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858D652" w14:textId="77777777" w:rsidR="00011726" w:rsidRPr="00011726" w:rsidRDefault="00011726" w:rsidP="00011726">
      <w:pPr>
        <w:spacing w:before="1200"/>
        <w:jc w:val="center"/>
        <w:rPr>
          <w:b/>
          <w:bCs/>
          <w:sz w:val="36"/>
          <w:szCs w:val="36"/>
        </w:rPr>
      </w:pPr>
      <w:r w:rsidRPr="00011726">
        <w:rPr>
          <w:b/>
          <w:bCs/>
          <w:sz w:val="36"/>
          <w:szCs w:val="36"/>
        </w:rPr>
        <w:t>Mathematical Modeling of the Influence of Spatial Inclination of Reinforced Concrete Poles on the Geometry of the Overhead Contact System in Railway Electrification</w:t>
      </w:r>
    </w:p>
    <w:p w14:paraId="220D0327" w14:textId="56237BF0" w:rsidR="00693901" w:rsidRPr="00011726" w:rsidRDefault="00AF52EE" w:rsidP="00011726">
      <w:pPr>
        <w:spacing w:before="360" w:after="360"/>
        <w:jc w:val="center"/>
        <w:rPr>
          <w:rFonts w:eastAsia="Times"/>
          <w:sz w:val="28"/>
          <w:szCs w:val="28"/>
          <w:vertAlign w:val="superscript"/>
        </w:rPr>
      </w:pPr>
      <w:r w:rsidRPr="00011726">
        <w:rPr>
          <w:rFonts w:eastAsia="Times"/>
          <w:sz w:val="28"/>
          <w:szCs w:val="28"/>
          <w:lang w:val="en-US"/>
        </w:rPr>
        <w:t xml:space="preserve">Timur </w:t>
      </w:r>
      <w:proofErr w:type="spellStart"/>
      <w:r w:rsidRPr="00011726">
        <w:rPr>
          <w:rFonts w:eastAsia="Times"/>
          <w:sz w:val="28"/>
          <w:szCs w:val="28"/>
          <w:lang w:val="en-US"/>
        </w:rPr>
        <w:t>Badretdinov</w:t>
      </w:r>
      <w:proofErr w:type="spellEnd"/>
      <w:r w:rsidR="009809A4" w:rsidRPr="00011726">
        <w:rPr>
          <w:rFonts w:eastAsia="Times"/>
          <w:sz w:val="28"/>
          <w:szCs w:val="28"/>
          <w:vertAlign w:val="superscript"/>
        </w:rPr>
        <w:t>1</w:t>
      </w:r>
      <w:r w:rsidR="0018541C" w:rsidRPr="00011726">
        <w:rPr>
          <w:sz w:val="28"/>
          <w:szCs w:val="28"/>
          <w:vertAlign w:val="superscript"/>
          <w:lang w:val="en-US"/>
        </w:rPr>
        <w:t>, a)</w:t>
      </w:r>
      <w:r w:rsidR="008153B4" w:rsidRPr="00011726">
        <w:rPr>
          <w:rFonts w:eastAsia="Times"/>
          <w:sz w:val="28"/>
          <w:szCs w:val="28"/>
        </w:rPr>
        <w:t xml:space="preserve">, </w:t>
      </w:r>
      <w:r w:rsidR="007727DD" w:rsidRPr="00011726">
        <w:rPr>
          <w:sz w:val="28"/>
          <w:szCs w:val="28"/>
          <w:lang w:val="uz-Cyrl-UZ" w:eastAsia="ru-RU"/>
        </w:rPr>
        <w:t>Ildar Bayanov</w:t>
      </w:r>
      <w:r w:rsidR="00B43E20" w:rsidRPr="00011726">
        <w:rPr>
          <w:rFonts w:eastAsia="Times"/>
          <w:sz w:val="28"/>
          <w:szCs w:val="28"/>
          <w:vertAlign w:val="superscript"/>
        </w:rPr>
        <w:t>1</w:t>
      </w:r>
      <w:r w:rsidR="0018541C" w:rsidRPr="00011726">
        <w:rPr>
          <w:sz w:val="28"/>
          <w:szCs w:val="28"/>
          <w:vertAlign w:val="superscript"/>
          <w:lang w:val="en-US"/>
        </w:rPr>
        <w:t>, b)</w:t>
      </w:r>
      <w:r w:rsidR="008153B4" w:rsidRPr="00011726">
        <w:rPr>
          <w:rFonts w:eastAsia="Times"/>
          <w:sz w:val="28"/>
          <w:szCs w:val="28"/>
        </w:rPr>
        <w:t>,</w:t>
      </w:r>
      <w:r w:rsidR="00B43E20" w:rsidRPr="00011726">
        <w:rPr>
          <w:rFonts w:eastAsia="Times"/>
          <w:sz w:val="28"/>
          <w:szCs w:val="28"/>
        </w:rPr>
        <w:t xml:space="preserve"> Mavjuda</w:t>
      </w:r>
      <w:r w:rsidR="008153B4" w:rsidRPr="00011726">
        <w:rPr>
          <w:rFonts w:eastAsia="Times"/>
          <w:sz w:val="28"/>
          <w:szCs w:val="28"/>
        </w:rPr>
        <w:t xml:space="preserve"> </w:t>
      </w:r>
      <w:r w:rsidR="00B43E20" w:rsidRPr="00011726">
        <w:rPr>
          <w:rFonts w:eastAsia="Times"/>
          <w:sz w:val="28"/>
          <w:szCs w:val="28"/>
          <w:lang w:val="en-US"/>
        </w:rPr>
        <w:t>Mansurova</w:t>
      </w:r>
      <w:r w:rsidR="00B43E20" w:rsidRPr="00011726">
        <w:rPr>
          <w:rFonts w:eastAsia="Times"/>
          <w:sz w:val="28"/>
          <w:szCs w:val="28"/>
          <w:vertAlign w:val="superscript"/>
          <w:lang w:val="en-US"/>
        </w:rPr>
        <w:t>1</w:t>
      </w:r>
      <w:r w:rsidR="0018541C" w:rsidRPr="00011726">
        <w:rPr>
          <w:sz w:val="28"/>
          <w:szCs w:val="28"/>
          <w:vertAlign w:val="superscript"/>
          <w:lang w:val="en-US"/>
        </w:rPr>
        <w:t>, c)</w:t>
      </w:r>
      <w:r w:rsidR="00011726" w:rsidRPr="00011726">
        <w:rPr>
          <w:rFonts w:eastAsia="Times"/>
          <w:sz w:val="28"/>
          <w:szCs w:val="28"/>
          <w:lang w:val="en-US"/>
        </w:rPr>
        <w:t xml:space="preserve"> </w:t>
      </w:r>
      <w:r w:rsidR="00011726">
        <w:rPr>
          <w:rFonts w:eastAsia="Times"/>
          <w:sz w:val="28"/>
          <w:szCs w:val="28"/>
          <w:lang w:val="en-US"/>
        </w:rPr>
        <w:t>and</w:t>
      </w:r>
      <w:r w:rsidR="00011726">
        <w:rPr>
          <w:rFonts w:eastAsia="Times"/>
          <w:sz w:val="28"/>
          <w:szCs w:val="28"/>
          <w:lang w:val="en-US"/>
        </w:rPr>
        <w:br/>
      </w:r>
      <w:r w:rsidR="00B43E20" w:rsidRPr="00011726">
        <w:rPr>
          <w:rFonts w:eastAsia="Times"/>
          <w:sz w:val="28"/>
          <w:szCs w:val="28"/>
        </w:rPr>
        <w:t>Kairatolla Abishev</w:t>
      </w:r>
      <w:r w:rsidR="00B43E20" w:rsidRPr="00011726">
        <w:rPr>
          <w:rFonts w:eastAsia="Times"/>
          <w:sz w:val="28"/>
          <w:szCs w:val="28"/>
          <w:vertAlign w:val="superscript"/>
        </w:rPr>
        <w:t>2</w:t>
      </w:r>
      <w:r w:rsidR="0018541C" w:rsidRPr="00011726">
        <w:rPr>
          <w:sz w:val="28"/>
          <w:szCs w:val="28"/>
          <w:vertAlign w:val="superscript"/>
          <w:lang w:val="en-US"/>
        </w:rPr>
        <w:t>, d)</w:t>
      </w:r>
      <w:r w:rsidR="00B43E20" w:rsidRPr="00011726">
        <w:rPr>
          <w:rFonts w:eastAsia="Times"/>
          <w:sz w:val="28"/>
          <w:szCs w:val="28"/>
          <w:vertAlign w:val="superscript"/>
        </w:rPr>
        <w:t xml:space="preserve"> </w:t>
      </w:r>
    </w:p>
    <w:p w14:paraId="409A4768" w14:textId="159FB4C7" w:rsidR="00011726" w:rsidRPr="00011726" w:rsidRDefault="00011726" w:rsidP="00011726">
      <w:pPr>
        <w:pStyle w:val="af0"/>
        <w:tabs>
          <w:tab w:val="left" w:pos="142"/>
          <w:tab w:val="left" w:pos="9498"/>
        </w:tabs>
        <w:spacing w:before="360" w:after="360" w:line="240" w:lineRule="auto"/>
        <w:ind w:left="0"/>
        <w:jc w:val="center"/>
        <w:rPr>
          <w:rFonts w:ascii="Times New Roman" w:hAnsi="Times New Roman" w:cs="Times New Roman"/>
          <w:i/>
          <w:sz w:val="20"/>
          <w:szCs w:val="20"/>
          <w:lang w:val="en-US"/>
        </w:rPr>
      </w:pPr>
      <w:bookmarkStart w:id="0" w:name="_Hlk207025474"/>
      <w:r w:rsidRPr="00011726">
        <w:rPr>
          <w:rFonts w:ascii="Times New Roman" w:hAnsi="Times New Roman" w:cs="Times New Roman"/>
          <w:bCs/>
          <w:sz w:val="20"/>
          <w:szCs w:val="20"/>
          <w:vertAlign w:val="superscript"/>
          <w:lang w:val="en-US"/>
        </w:rPr>
        <w:t>1</w:t>
      </w:r>
      <w:r w:rsidRPr="00011726">
        <w:rPr>
          <w:rFonts w:ascii="Times New Roman" w:hAnsi="Times New Roman" w:cs="Times New Roman"/>
          <w:bCs/>
          <w:i/>
          <w:iCs/>
          <w:sz w:val="20"/>
          <w:szCs w:val="20"/>
          <w:lang w:val="en-US"/>
        </w:rPr>
        <w:t xml:space="preserve">Tashkent State Transport University, 1 </w:t>
      </w:r>
      <w:proofErr w:type="spellStart"/>
      <w:r w:rsidRPr="00011726">
        <w:rPr>
          <w:rFonts w:ascii="Times New Roman" w:hAnsi="Times New Roman" w:cs="Times New Roman"/>
          <w:bCs/>
          <w:i/>
          <w:iCs/>
          <w:sz w:val="20"/>
          <w:szCs w:val="20"/>
          <w:lang w:val="en-US"/>
        </w:rPr>
        <w:t>Temiryulchilar</w:t>
      </w:r>
      <w:proofErr w:type="spellEnd"/>
      <w:r w:rsidRPr="00011726">
        <w:rPr>
          <w:rFonts w:ascii="Times New Roman" w:hAnsi="Times New Roman" w:cs="Times New Roman"/>
          <w:bCs/>
          <w:i/>
          <w:iCs/>
          <w:sz w:val="20"/>
          <w:szCs w:val="20"/>
          <w:lang w:val="en-US"/>
        </w:rPr>
        <w:t xml:space="preserve"> St., Tashkent 100167, Uzbekistan</w:t>
      </w:r>
      <w:bookmarkEnd w:id="0"/>
      <w:r w:rsidRPr="00011726">
        <w:rPr>
          <w:rFonts w:ascii="Times New Roman" w:hAnsi="Times New Roman" w:cs="Times New Roman"/>
          <w:bCs/>
          <w:i/>
          <w:iCs/>
          <w:sz w:val="20"/>
          <w:szCs w:val="20"/>
          <w:lang w:val="en-US"/>
        </w:rPr>
        <w:br/>
      </w:r>
      <w:r w:rsidRPr="00011726">
        <w:rPr>
          <w:rFonts w:ascii="Times New Roman" w:hAnsi="Times New Roman" w:cs="Times New Roman"/>
          <w:iCs/>
          <w:sz w:val="20"/>
          <w:szCs w:val="20"/>
          <w:vertAlign w:val="superscript"/>
          <w:lang w:val="en-US"/>
        </w:rPr>
        <w:t>2</w:t>
      </w:r>
      <w:r w:rsidRPr="00011726">
        <w:rPr>
          <w:rFonts w:ascii="Times New Roman" w:hAnsi="Times New Roman" w:cs="Times New Roman"/>
          <w:i/>
          <w:sz w:val="20"/>
          <w:szCs w:val="20"/>
          <w:lang w:val="en-US"/>
        </w:rPr>
        <w:t>Toraighyrov University, 140008 Pavlodar, Kazakhstan</w:t>
      </w:r>
    </w:p>
    <w:p w14:paraId="320E7204" w14:textId="4AF60B8C" w:rsidR="00B43E20" w:rsidRPr="00011726" w:rsidRDefault="00C77712" w:rsidP="00693901">
      <w:pPr>
        <w:jc w:val="center"/>
        <w:rPr>
          <w:i/>
          <w:iCs/>
          <w:color w:val="000000" w:themeColor="text1"/>
          <w:lang w:val="en-US"/>
        </w:rPr>
      </w:pPr>
      <w:r w:rsidRPr="00011726">
        <w:rPr>
          <w:i/>
          <w:iCs/>
          <w:color w:val="000000" w:themeColor="text1"/>
          <w:vertAlign w:val="superscript"/>
          <w:lang w:val="en-US"/>
        </w:rPr>
        <w:t>a)</w:t>
      </w:r>
      <w:r>
        <w:rPr>
          <w:i/>
          <w:iCs/>
          <w:color w:val="000000" w:themeColor="text1"/>
          <w:vertAlign w:val="superscript"/>
          <w:lang w:val="en-US"/>
        </w:rPr>
        <w:t xml:space="preserve"> </w:t>
      </w:r>
      <w:r w:rsidR="00F4152B" w:rsidRPr="00011726">
        <w:rPr>
          <w:i/>
          <w:iCs/>
          <w:color w:val="000000" w:themeColor="text1"/>
          <w:lang w:val="en-US"/>
        </w:rPr>
        <w:t xml:space="preserve">Corresponding author: </w:t>
      </w:r>
      <w:hyperlink r:id="rId7" w:history="1">
        <w:r w:rsidR="00011726" w:rsidRPr="00011726">
          <w:rPr>
            <w:rStyle w:val="ae"/>
            <w:i/>
            <w:iCs/>
            <w:color w:val="000000" w:themeColor="text1"/>
            <w:u w:val="none"/>
            <w:lang w:val="en-US"/>
          </w:rPr>
          <w:t>timurbadretdinov2107@gmail.com</w:t>
        </w:r>
      </w:hyperlink>
      <w:r w:rsidR="00011726" w:rsidRPr="00011726">
        <w:rPr>
          <w:i/>
          <w:iCs/>
          <w:color w:val="000000" w:themeColor="text1"/>
          <w:lang w:val="en-US"/>
        </w:rPr>
        <w:br/>
      </w:r>
      <w:r w:rsidR="00D011DE" w:rsidRPr="00011726">
        <w:rPr>
          <w:i/>
          <w:iCs/>
          <w:color w:val="000000" w:themeColor="text1"/>
          <w:vertAlign w:val="superscript"/>
          <w:lang w:val="en-US"/>
        </w:rPr>
        <w:t>b)</w:t>
      </w:r>
      <w:hyperlink r:id="rId8" w:history="1">
        <w:r w:rsidR="00011726" w:rsidRPr="00011726">
          <w:rPr>
            <w:rStyle w:val="ae"/>
            <w:i/>
            <w:iCs/>
            <w:color w:val="000000" w:themeColor="text1"/>
            <w:u w:val="none"/>
            <w:lang w:val="en-US"/>
          </w:rPr>
          <w:t>ildar-lili@yandex.ru</w:t>
        </w:r>
      </w:hyperlink>
      <w:r w:rsidR="00011726" w:rsidRPr="00011726">
        <w:rPr>
          <w:i/>
          <w:iCs/>
          <w:color w:val="000000" w:themeColor="text1"/>
          <w:lang w:val="en-US"/>
        </w:rPr>
        <w:br/>
      </w:r>
      <w:r w:rsidR="00F63835" w:rsidRPr="00011726">
        <w:rPr>
          <w:i/>
          <w:iCs/>
          <w:color w:val="000000" w:themeColor="text1"/>
          <w:vertAlign w:val="superscript"/>
          <w:lang w:val="en-US"/>
        </w:rPr>
        <w:t>c)</w:t>
      </w:r>
      <w:r w:rsidR="00D00015">
        <w:rPr>
          <w:i/>
          <w:iCs/>
          <w:color w:val="000000" w:themeColor="text1"/>
          <w:vertAlign w:val="superscript"/>
          <w:lang w:val="en-US"/>
        </w:rPr>
        <w:t xml:space="preserve"> </w:t>
      </w:r>
      <w:hyperlink r:id="rId9" w:history="1">
        <w:r w:rsidR="00D00015" w:rsidRPr="00D00015">
          <w:rPr>
            <w:rStyle w:val="ae"/>
            <w:i/>
            <w:iCs/>
            <w:color w:val="000000" w:themeColor="text1"/>
            <w:u w:val="none"/>
            <w:lang w:val="en-US"/>
          </w:rPr>
          <w:t>mansurova19672203@gmail.com</w:t>
        </w:r>
      </w:hyperlink>
      <w:r w:rsidR="00011726" w:rsidRPr="00011726">
        <w:rPr>
          <w:i/>
          <w:iCs/>
          <w:color w:val="000000" w:themeColor="text1"/>
          <w:lang w:val="en-US"/>
        </w:rPr>
        <w:br/>
      </w:r>
      <w:r w:rsidR="00994787" w:rsidRPr="00011726">
        <w:rPr>
          <w:i/>
          <w:iCs/>
          <w:color w:val="000000" w:themeColor="text1"/>
          <w:vertAlign w:val="superscript"/>
          <w:lang w:val="en-US"/>
        </w:rPr>
        <w:t>d)</w:t>
      </w:r>
      <w:r w:rsidR="00D00015">
        <w:rPr>
          <w:i/>
          <w:iCs/>
          <w:color w:val="000000" w:themeColor="text1"/>
          <w:vertAlign w:val="superscript"/>
          <w:lang w:val="en-US"/>
        </w:rPr>
        <w:t xml:space="preserve"> </w:t>
      </w:r>
      <w:r w:rsidR="00994787" w:rsidRPr="00011726">
        <w:rPr>
          <w:i/>
          <w:iCs/>
          <w:color w:val="000000" w:themeColor="text1"/>
          <w:lang w:val="en-US"/>
        </w:rPr>
        <w:t>abishev.k@teachers.tou.edu.kz</w:t>
      </w:r>
    </w:p>
    <w:p w14:paraId="292EA9A6" w14:textId="64D5BC30" w:rsidR="00274BE6" w:rsidRDefault="008153B4" w:rsidP="00011726">
      <w:pPr>
        <w:spacing w:before="360" w:after="360"/>
        <w:ind w:left="289" w:right="289"/>
        <w:jc w:val="both"/>
        <w:rPr>
          <w:sz w:val="18"/>
          <w:szCs w:val="18"/>
        </w:rPr>
      </w:pPr>
      <w:r w:rsidRPr="0042530D">
        <w:rPr>
          <w:rFonts w:eastAsia="Times"/>
          <w:b/>
          <w:sz w:val="18"/>
          <w:szCs w:val="18"/>
        </w:rPr>
        <w:t>Abstract.</w:t>
      </w:r>
      <w:r w:rsidRPr="0042530D">
        <w:rPr>
          <w:rFonts w:eastAsia="Times"/>
          <w:sz w:val="18"/>
          <w:szCs w:val="18"/>
        </w:rPr>
        <w:t xml:space="preserve"> </w:t>
      </w:r>
      <w:r w:rsidR="003F6BD9" w:rsidRPr="00FB3209">
        <w:rPr>
          <w:sz w:val="18"/>
          <w:szCs w:val="18"/>
        </w:rPr>
        <w:t>The article examines the relationship between the structural parameters of reinforced concrete poles in the overhead contact system and the reliability of the catenary operation. Based on an analysis of the contact system’s configuration and the characteristics of supporting structures, approaches are proposed for assessing the technical condition of reinforced concrete poles, taking into account deviations from the vertical and the direction of inclination. A mathematical model is presented for calculating the deviations in contact wire stagger and height under various pole tilt angles. The results contribute to improving diagnostic accuracy and preventing emergency situations in railway power supply systems.</w:t>
      </w:r>
    </w:p>
    <w:p w14:paraId="7E2F09A3" w14:textId="7C6F84F9" w:rsidR="00274BE6" w:rsidRDefault="008153B4" w:rsidP="00D00015">
      <w:pPr>
        <w:ind w:left="289" w:right="289"/>
        <w:jc w:val="both"/>
        <w:rPr>
          <w:rFonts w:eastAsia="Times"/>
          <w:sz w:val="18"/>
          <w:szCs w:val="18"/>
        </w:rPr>
      </w:pPr>
      <w:r w:rsidRPr="0042530D">
        <w:rPr>
          <w:rFonts w:eastAsia="Times"/>
          <w:b/>
          <w:sz w:val="18"/>
          <w:szCs w:val="18"/>
        </w:rPr>
        <w:t xml:space="preserve">Keywords: </w:t>
      </w:r>
      <w:r w:rsidR="00FB3209" w:rsidRPr="00FB3209">
        <w:rPr>
          <w:rFonts w:eastAsia="Times"/>
          <w:sz w:val="18"/>
          <w:szCs w:val="18"/>
        </w:rPr>
        <w:t>Catenary system</w:t>
      </w:r>
      <w:r w:rsidR="00FB3209" w:rsidRPr="00FB3209">
        <w:rPr>
          <w:rFonts w:eastAsia="Times"/>
          <w:sz w:val="18"/>
          <w:szCs w:val="18"/>
          <w:lang w:val="en-US"/>
        </w:rPr>
        <w:t xml:space="preserve">, </w:t>
      </w:r>
      <w:r w:rsidR="00FB3209">
        <w:rPr>
          <w:sz w:val="18"/>
          <w:szCs w:val="18"/>
          <w:lang w:val="en-US"/>
        </w:rPr>
        <w:t>r</w:t>
      </w:r>
      <w:r w:rsidR="00FB3209" w:rsidRPr="00FB3209">
        <w:rPr>
          <w:sz w:val="18"/>
          <w:szCs w:val="18"/>
        </w:rPr>
        <w:t>einforced concrete poles</w:t>
      </w:r>
      <w:r w:rsidR="00FB3209" w:rsidRPr="00FB3209">
        <w:rPr>
          <w:sz w:val="18"/>
          <w:szCs w:val="18"/>
          <w:lang w:val="en-US"/>
        </w:rPr>
        <w:t>,</w:t>
      </w:r>
      <w:r w:rsidR="00FB3209" w:rsidRPr="00FB3209">
        <w:rPr>
          <w:sz w:val="18"/>
          <w:szCs w:val="18"/>
        </w:rPr>
        <w:t xml:space="preserve"> </w:t>
      </w:r>
      <w:r w:rsidR="00FB3209">
        <w:rPr>
          <w:sz w:val="18"/>
          <w:szCs w:val="18"/>
          <w:lang w:val="en-US"/>
        </w:rPr>
        <w:t>s</w:t>
      </w:r>
      <w:r w:rsidR="00FB3209" w:rsidRPr="00FB3209">
        <w:rPr>
          <w:sz w:val="18"/>
          <w:szCs w:val="18"/>
          <w:lang w:val="en-US"/>
        </w:rPr>
        <w:t>tagger</w:t>
      </w:r>
      <w:r w:rsidR="00A952E8">
        <w:rPr>
          <w:sz w:val="18"/>
          <w:szCs w:val="18"/>
          <w:lang w:val="en-US"/>
        </w:rPr>
        <w:t>, i</w:t>
      </w:r>
      <w:r w:rsidR="00A952E8" w:rsidRPr="00A952E8">
        <w:rPr>
          <w:sz w:val="18"/>
          <w:szCs w:val="18"/>
          <w:lang w:val="en-US"/>
        </w:rPr>
        <w:t>nclination angle</w:t>
      </w:r>
      <w:r w:rsidR="00A952E8">
        <w:rPr>
          <w:sz w:val="18"/>
          <w:szCs w:val="18"/>
          <w:lang w:val="en-US"/>
        </w:rPr>
        <w:t>, d</w:t>
      </w:r>
      <w:r w:rsidR="00A952E8" w:rsidRPr="00A952E8">
        <w:rPr>
          <w:sz w:val="18"/>
          <w:szCs w:val="18"/>
          <w:lang w:val="en-US"/>
        </w:rPr>
        <w:t>eviation</w:t>
      </w:r>
      <w:r w:rsidR="00A952E8">
        <w:rPr>
          <w:sz w:val="18"/>
          <w:szCs w:val="18"/>
          <w:lang w:val="en-US"/>
        </w:rPr>
        <w:t>, d</w:t>
      </w:r>
      <w:r w:rsidR="00A952E8" w:rsidRPr="00A952E8">
        <w:rPr>
          <w:sz w:val="18"/>
          <w:szCs w:val="18"/>
          <w:lang w:val="en-US"/>
        </w:rPr>
        <w:t>iagnostics</w:t>
      </w:r>
      <w:r w:rsidRPr="0042530D">
        <w:rPr>
          <w:rFonts w:eastAsia="Times"/>
          <w:sz w:val="18"/>
          <w:szCs w:val="18"/>
        </w:rPr>
        <w:t>.</w:t>
      </w:r>
    </w:p>
    <w:p w14:paraId="6D91A53A" w14:textId="66029A30" w:rsidR="00274BE6" w:rsidRPr="0042530D" w:rsidRDefault="007C7884" w:rsidP="00D00015">
      <w:pPr>
        <w:keepNext/>
        <w:keepLines/>
        <w:tabs>
          <w:tab w:val="left" w:pos="454"/>
        </w:tabs>
        <w:spacing w:before="240" w:after="240"/>
        <w:jc w:val="center"/>
      </w:pPr>
      <w:r w:rsidRPr="0042530D">
        <w:rPr>
          <w:rFonts w:eastAsia="Times"/>
          <w:b/>
          <w:sz w:val="24"/>
          <w:szCs w:val="24"/>
        </w:rPr>
        <w:t>INTRODUCTION</w:t>
      </w:r>
    </w:p>
    <w:p w14:paraId="5CC26587" w14:textId="77777777" w:rsidR="00944000" w:rsidRPr="00944000" w:rsidRDefault="00944000" w:rsidP="00D00015">
      <w:pPr>
        <w:ind w:firstLine="284"/>
        <w:jc w:val="both"/>
        <w:rPr>
          <w:rFonts w:eastAsia="Times"/>
        </w:rPr>
      </w:pPr>
      <w:r w:rsidRPr="00944000">
        <w:rPr>
          <w:rFonts w:eastAsia="Times"/>
        </w:rPr>
        <w:t>The overhead contact system of electrified railways plays a key role in ensuring reliable traction power supply. Reinforced concrete poles, as an integral part of the supporting structure, must maintain high stability and preserve their geometry throughout the entire service life. Any tilt of these poles leads to displacement of the contact wire and distortion of the catenary clearance, which may result in arcing, overheating, mechanical damage to pantographs, and even accidents.</w:t>
      </w:r>
    </w:p>
    <w:p w14:paraId="12F8A54E" w14:textId="77777777" w:rsidR="00944000" w:rsidRPr="00944000" w:rsidRDefault="00944000" w:rsidP="00D00015">
      <w:pPr>
        <w:ind w:firstLine="284"/>
        <w:jc w:val="both"/>
        <w:rPr>
          <w:rFonts w:eastAsia="Times"/>
        </w:rPr>
      </w:pPr>
      <w:r w:rsidRPr="00944000">
        <w:rPr>
          <w:rFonts w:eastAsia="Times"/>
        </w:rPr>
        <w:t>In this context, the contact wire suspension system acts as a critical component of the entire traction power infrastructure. The efficiency and safety of power supply depend significantly on the condition of supporting structures—primarily the reinforced concrete poles. Pole inclinations caused by climatic, vibrational, or soil-related factors can distort the spatial geometry of the catenary, disrupt current collection, and accelerate wear of both contact wires and pantographs. These disturbances may lead to arc discharges, wire burnout, and unscheduled train stops.</w:t>
      </w:r>
    </w:p>
    <w:p w14:paraId="2251B1EB" w14:textId="095393BF" w:rsidR="00944000" w:rsidRPr="00944000" w:rsidRDefault="00944000" w:rsidP="00D00015">
      <w:pPr>
        <w:ind w:firstLine="284"/>
        <w:jc w:val="both"/>
        <w:rPr>
          <w:rFonts w:eastAsia="Times"/>
        </w:rPr>
      </w:pPr>
      <w:r w:rsidRPr="00944000">
        <w:rPr>
          <w:rFonts w:eastAsia="Times"/>
        </w:rPr>
        <w:t>The reliability of the overhead contact system directly depends on the geometric stability of its supporting structures. Deviations of the poles from their standard vertical alignment result in violations of contact wire geometry, increasing the risk of pantograph detachment. Even short-term separation can generate high-temperature electric arcs, which in turn can lead to wire burnout and emergency train stops. The arc, forming within milliseconds, produces high-frequency electromagnetic fields and its formation is influenced by various factors, including air pressure, temperature, and the distance between the pantograph and contact wire</w:t>
      </w:r>
      <w:r w:rsidRPr="00944000">
        <w:rPr>
          <w:rFonts w:eastAsia="Times"/>
          <w:lang w:val="en-US"/>
        </w:rPr>
        <w:t xml:space="preserve"> </w:t>
      </w:r>
      <w:r>
        <w:rPr>
          <w:rFonts w:eastAsia="Times"/>
          <w:lang w:val="en-US"/>
        </w:rPr>
        <w:t>[1,</w:t>
      </w:r>
      <w:r w:rsidR="00264AE9">
        <w:rPr>
          <w:rFonts w:eastAsia="Times"/>
          <w:lang w:val="en-US"/>
        </w:rPr>
        <w:t xml:space="preserve"> 9</w:t>
      </w:r>
      <w:r>
        <w:rPr>
          <w:rFonts w:eastAsia="Times"/>
          <w:lang w:val="en-US"/>
        </w:rPr>
        <w:t>]</w:t>
      </w:r>
      <w:r w:rsidRPr="00944000">
        <w:rPr>
          <w:rFonts w:eastAsia="Times"/>
        </w:rPr>
        <w:t>.</w:t>
      </w:r>
    </w:p>
    <w:p w14:paraId="5D0447B0" w14:textId="7CE0CB98" w:rsidR="0001324F" w:rsidRDefault="0001324F" w:rsidP="00D00015">
      <w:pPr>
        <w:ind w:firstLine="284"/>
        <w:jc w:val="both"/>
      </w:pPr>
      <w:r>
        <w:t>Reinforced concrete pole degradation is a complex physical and chemical process that occurs over time and is influenced by both the nature of the materials used and environmental exposure. Centrifuged concrete, commonly applied in catenary poles, exhibits significant heterogeneity across the wall thickness, forming multiple layers with varying textures and structural properties. During operation, poles are exposed to cyclic temperature changes, chemically aggressive environments, and microbiological activity, all of which accelerate deterioration. In addition to these factors, the influence of the electromagnetic field generated by the overhead contact system contributes to the development of transverse cracks, primarily in the upper zone of the pole</w:t>
      </w:r>
      <w:r w:rsidR="00484C1E" w:rsidRPr="00484C1E">
        <w:rPr>
          <w:lang w:val="en-US"/>
        </w:rPr>
        <w:t xml:space="preserve"> </w:t>
      </w:r>
      <w:r w:rsidR="00484C1E">
        <w:rPr>
          <w:lang w:val="en-US"/>
        </w:rPr>
        <w:t>[6</w:t>
      </w:r>
      <w:r w:rsidR="00D00015">
        <w:rPr>
          <w:lang w:val="en-US"/>
        </w:rPr>
        <w:t xml:space="preserve">, 7, </w:t>
      </w:r>
      <w:r w:rsidR="00484C1E">
        <w:rPr>
          <w:lang w:val="en-US"/>
        </w:rPr>
        <w:t>8, 12</w:t>
      </w:r>
      <w:r w:rsidR="00D00015">
        <w:rPr>
          <w:lang w:val="en-US"/>
        </w:rPr>
        <w:t xml:space="preserve">, 13, 14, </w:t>
      </w:r>
      <w:r w:rsidR="00484C1E">
        <w:rPr>
          <w:lang w:val="en-US"/>
        </w:rPr>
        <w:t>15]</w:t>
      </w:r>
      <w:r>
        <w:t xml:space="preserve">. One of the earliest </w:t>
      </w:r>
      <w:r>
        <w:lastRenderedPageBreak/>
        <w:t>and most reliable indicators of structural degradation is a change in the pole inclination angle, which directly affects the geometry of the overhead system and can be used as a diagnostic parameter. This highlights the necessity of continuous condition monitoring and the development of advanced diagnostic tools to detect dangerous inclinations and prevent pole failure, thereby ensuring the safety and continuity of railway operations</w:t>
      </w:r>
      <w:r w:rsidR="00484C1E">
        <w:t xml:space="preserve"> [1</w:t>
      </w:r>
      <w:r w:rsidR="0040644B">
        <w:t>0-11</w:t>
      </w:r>
      <w:r w:rsidR="00484C1E">
        <w:t>]</w:t>
      </w:r>
      <w:r>
        <w:t>.</w:t>
      </w:r>
    </w:p>
    <w:p w14:paraId="694D6B64" w14:textId="77777777" w:rsidR="0040644B" w:rsidRPr="0040644B" w:rsidRDefault="0040644B" w:rsidP="00D00015">
      <w:pPr>
        <w:ind w:firstLine="284"/>
        <w:jc w:val="both"/>
        <w:rPr>
          <w:rFonts w:eastAsia="Times"/>
        </w:rPr>
      </w:pPr>
      <w:r w:rsidRPr="0040644B">
        <w:rPr>
          <w:rFonts w:eastAsia="Times"/>
        </w:rPr>
        <w:t>Under high load conditions, as identified through traction power calculations, the technical state of both the contact system and its supporting structures becomes a key factor influencing energy reliability and operational safety. Therefore, the development of structural-parameter-based assessment methods for pole condition and advanced diagnostic tools for detecting deviations from vertical alignment is a highly relevant engineering challenge.</w:t>
      </w:r>
    </w:p>
    <w:p w14:paraId="7A93F255" w14:textId="0B9DCD57" w:rsidR="0040644B" w:rsidRDefault="0040644B" w:rsidP="00D00015">
      <w:pPr>
        <w:ind w:firstLine="284"/>
        <w:jc w:val="both"/>
        <w:rPr>
          <w:rFonts w:eastAsia="Times"/>
        </w:rPr>
      </w:pPr>
      <w:r w:rsidRPr="0040644B">
        <w:rPr>
          <w:rFonts w:eastAsia="Times"/>
        </w:rPr>
        <w:t>Special attention must also be paid to mathematical modeling that quantifies the impact of pole inclination on contact system parameters and enables early detection of critical zones. Such models could serve as the foundation for real-time diagnostic tools, supporting preventive maintenance, reducing operational costs, and improving safety, especially on high-speed lines.</w:t>
      </w:r>
    </w:p>
    <w:p w14:paraId="5261B513" w14:textId="3D904F0A" w:rsidR="00274BE6" w:rsidRPr="0042530D" w:rsidRDefault="007C7884" w:rsidP="00D00015">
      <w:pPr>
        <w:keepNext/>
        <w:keepLines/>
        <w:tabs>
          <w:tab w:val="left" w:pos="454"/>
        </w:tabs>
        <w:spacing w:before="240" w:after="240"/>
        <w:jc w:val="center"/>
      </w:pPr>
      <w:r w:rsidRPr="007247C3">
        <w:rPr>
          <w:rFonts w:eastAsia="Times"/>
          <w:b/>
          <w:sz w:val="24"/>
          <w:szCs w:val="24"/>
        </w:rPr>
        <w:t>STRUCTURAL-PARAMETRIC DESCRIPTION OF REINFORCED CONCRETE POLE SYSTEMS AND THEIR RELATION TO THE RELIABLE OPERATION OF THE OVERHEAD CONTACT SYSTEM</w:t>
      </w:r>
    </w:p>
    <w:p w14:paraId="4E979521" w14:textId="07E935A1" w:rsidR="00A610CF" w:rsidRPr="00A610CF" w:rsidRDefault="00A610CF" w:rsidP="00D00015">
      <w:pPr>
        <w:ind w:firstLine="284"/>
        <w:jc w:val="both"/>
        <w:rPr>
          <w:rFonts w:eastAsia="Times"/>
        </w:rPr>
      </w:pPr>
      <w:r w:rsidRPr="00A610CF">
        <w:rPr>
          <w:rFonts w:eastAsia="Times"/>
        </w:rPr>
        <w:t>The overhead contact system is a spatial structure consisting of reinforced concrete poles, cross-arms, insulator strings, messenger wires, and contact wires. The poles fix the position of the wire above the railway track, and their spatial orientation determines key parameters such as stagger (horizontal displacement of the contact wire relative to the track axis) and suspension height. Any change in the inclination angle of a pole distorts these parameters, especially in cases of diagonal tilting, which results in simultaneous longitudinal and transverse deformations</w:t>
      </w:r>
      <w:r w:rsidR="00081DF7">
        <w:rPr>
          <w:rFonts w:eastAsia="Times"/>
        </w:rPr>
        <w:t>[2</w:t>
      </w:r>
      <w:r w:rsidR="00D00015">
        <w:rPr>
          <w:rFonts w:eastAsia="Times"/>
        </w:rPr>
        <w:t xml:space="preserve">, 3, 4, 5, 6, 7, </w:t>
      </w:r>
      <w:r w:rsidR="00081DF7">
        <w:rPr>
          <w:rFonts w:eastAsia="Times"/>
        </w:rPr>
        <w:t>8]</w:t>
      </w:r>
      <w:r w:rsidRPr="00A610CF">
        <w:rPr>
          <w:rFonts w:eastAsia="Times"/>
        </w:rPr>
        <w:t>.</w:t>
      </w:r>
    </w:p>
    <w:p w14:paraId="5EE2961D" w14:textId="7D7E5C60" w:rsidR="00A610CF" w:rsidRPr="00A610CF" w:rsidRDefault="00A610CF" w:rsidP="00D00015">
      <w:pPr>
        <w:ind w:firstLine="284"/>
        <w:jc w:val="both"/>
        <w:rPr>
          <w:rFonts w:eastAsia="Times"/>
        </w:rPr>
      </w:pPr>
      <w:r w:rsidRPr="00A610CF">
        <w:rPr>
          <w:rFonts w:eastAsia="Times"/>
        </w:rPr>
        <w:t xml:space="preserve">With the development of electrified railways, the overhead contact system </w:t>
      </w:r>
      <w:r w:rsidR="00D00015">
        <w:rPr>
          <w:rFonts w:eastAsia="Times"/>
        </w:rPr>
        <w:t>-</w:t>
      </w:r>
      <w:r w:rsidRPr="00A610CF">
        <w:rPr>
          <w:rFonts w:eastAsia="Times"/>
        </w:rPr>
        <w:t xml:space="preserve"> a core component of the traction power supply infrastructure </w:t>
      </w:r>
      <w:r w:rsidR="00D00015">
        <w:rPr>
          <w:rFonts w:eastAsia="Times"/>
        </w:rPr>
        <w:t>-</w:t>
      </w:r>
      <w:r w:rsidRPr="00A610CF">
        <w:rPr>
          <w:rFonts w:eastAsia="Times"/>
        </w:rPr>
        <w:t xml:space="preserve"> plays a critical role in ensuring sufficient power delivery for railway loads. As is well known, the contact system comprises support structures, suspension components, the catenary system itself, and the compensating unit [1, </w:t>
      </w:r>
      <w:r w:rsidR="002936D3">
        <w:rPr>
          <w:rFonts w:eastAsia="Times"/>
        </w:rPr>
        <w:t>10</w:t>
      </w:r>
      <w:r w:rsidRPr="00A610CF">
        <w:rPr>
          <w:rFonts w:eastAsia="Times"/>
        </w:rPr>
        <w:t xml:space="preserve">, </w:t>
      </w:r>
      <w:r w:rsidR="002936D3">
        <w:rPr>
          <w:rFonts w:eastAsia="Times"/>
        </w:rPr>
        <w:t>11</w:t>
      </w:r>
      <w:r w:rsidRPr="00A610CF">
        <w:rPr>
          <w:rFonts w:eastAsia="Times"/>
        </w:rPr>
        <w:t>].</w:t>
      </w:r>
    </w:p>
    <w:p w14:paraId="7D3025CA" w14:textId="77777777" w:rsidR="00C97CB1" w:rsidRDefault="00A610CF" w:rsidP="00D00015">
      <w:pPr>
        <w:ind w:firstLine="284"/>
        <w:jc w:val="both"/>
        <w:rPr>
          <w:rFonts w:eastAsia="Times"/>
        </w:rPr>
      </w:pPr>
      <w:r w:rsidRPr="00A610CF">
        <w:rPr>
          <w:rFonts w:eastAsia="Times"/>
        </w:rPr>
        <w:t>Like any complex system, the overhead contact system consists of both primary and auxiliary elements, each of which can be considered a subsystem in its own right. A sequential logic block diagram (Fig. 1) presents the general structure of the railway overhead contact system under normal operating conditions.</w:t>
      </w:r>
    </w:p>
    <w:p w14:paraId="562D1CC9" w14:textId="3DE2A89D" w:rsidR="005B056F" w:rsidRDefault="00D4331A" w:rsidP="00D00015">
      <w:pPr>
        <w:spacing w:before="120" w:after="120"/>
        <w:jc w:val="center"/>
        <w:rPr>
          <w:rFonts w:eastAsia="Times"/>
        </w:rPr>
      </w:pPr>
      <w:r w:rsidRPr="00C90E19">
        <w:rPr>
          <w:sz w:val="24"/>
          <w:szCs w:val="24"/>
        </w:rPr>
        <w:object w:dxaOrig="21061" w:dyaOrig="3166" w14:anchorId="3B26BF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85pt;height:62pt" o:ole="">
            <v:imagedata r:id="rId10" o:title=""/>
          </v:shape>
          <o:OLEObject Type="Embed" ProgID="Visio.Drawing.15" ShapeID="_x0000_i1025" DrawAspect="Content" ObjectID="_1822716033" r:id="rId11"/>
        </w:object>
      </w:r>
      <w:r w:rsidR="008153B4" w:rsidRPr="0042530D">
        <w:rPr>
          <w:rFonts w:eastAsia="Times"/>
        </w:rPr>
        <w:t xml:space="preserve"> </w:t>
      </w:r>
    </w:p>
    <w:p w14:paraId="170A4C2B" w14:textId="590B00EC" w:rsidR="0073776A" w:rsidRPr="00D00015" w:rsidRDefault="007C7884" w:rsidP="007C7884">
      <w:pPr>
        <w:spacing w:before="120" w:after="120"/>
        <w:jc w:val="center"/>
        <w:rPr>
          <w:rFonts w:eastAsia="Times"/>
          <w:bCs/>
          <w:sz w:val="18"/>
          <w:szCs w:val="18"/>
        </w:rPr>
      </w:pPr>
      <w:r w:rsidRPr="00D00015">
        <w:rPr>
          <w:b/>
          <w:bCs/>
          <w:sz w:val="18"/>
          <w:szCs w:val="18"/>
        </w:rPr>
        <w:t>FIGURE</w:t>
      </w:r>
      <w:r w:rsidRPr="00D00015">
        <w:rPr>
          <w:b/>
          <w:bCs/>
          <w:spacing w:val="-6"/>
          <w:sz w:val="18"/>
          <w:szCs w:val="18"/>
        </w:rPr>
        <w:t xml:space="preserve"> </w:t>
      </w:r>
      <w:r w:rsidRPr="00D00015">
        <w:rPr>
          <w:b/>
          <w:bCs/>
          <w:sz w:val="18"/>
          <w:szCs w:val="18"/>
        </w:rPr>
        <w:t>1</w:t>
      </w:r>
      <w:r w:rsidR="00F7554E">
        <w:rPr>
          <w:b/>
          <w:bCs/>
          <w:sz w:val="18"/>
          <w:szCs w:val="18"/>
        </w:rPr>
        <w:t>.</w:t>
      </w:r>
      <w:r w:rsidRPr="00D00015">
        <w:rPr>
          <w:spacing w:val="5"/>
          <w:sz w:val="18"/>
          <w:szCs w:val="18"/>
        </w:rPr>
        <w:t xml:space="preserve"> </w:t>
      </w:r>
      <w:r w:rsidR="00A055BF" w:rsidRPr="00D00015">
        <w:rPr>
          <w:rFonts w:eastAsia="Times"/>
          <w:bCs/>
          <w:sz w:val="18"/>
          <w:szCs w:val="18"/>
        </w:rPr>
        <w:t>Structure of the Railway Overhead Contact System</w:t>
      </w:r>
    </w:p>
    <w:p w14:paraId="4E9A8F59" w14:textId="36933C9E" w:rsidR="005B056F" w:rsidRPr="00942CD9" w:rsidRDefault="005B056F" w:rsidP="0002576B">
      <w:pPr>
        <w:ind w:firstLine="284"/>
        <w:jc w:val="both"/>
        <w:rPr>
          <w:rFonts w:eastAsia="Times"/>
        </w:rPr>
      </w:pPr>
      <w:r w:rsidRPr="00942CD9">
        <w:rPr>
          <w:rFonts w:eastAsia="Times"/>
        </w:rPr>
        <w:t>The failure frequency of individual components, under which the overhead contact system operates, is not taken into account here. Normal operation assumes proper functioning of all elements in the block diagram, as they are logically connected in a sequential manner. The first block in the sequential structure of the overhead contact system (OCS) is the support structures, which include the support pole and the foundation. A failure in this block will sequentially lead to the failure of all subsequent blocks and, ultimately, to a failure of the entire system. Therefore, enhanced monitoring of the condition of all blocks—starting from the support structures</w:t>
      </w:r>
      <w:r w:rsidR="0068518C">
        <w:rPr>
          <w:rFonts w:eastAsia="Times"/>
        </w:rPr>
        <w:t>-</w:t>
      </w:r>
      <w:r w:rsidRPr="00942CD9">
        <w:rPr>
          <w:rFonts w:eastAsia="Times"/>
        </w:rPr>
        <w:t>is essential.</w:t>
      </w:r>
    </w:p>
    <w:p w14:paraId="1A7A2965" w14:textId="77777777" w:rsidR="005B056F" w:rsidRPr="00942CD9" w:rsidRDefault="005B056F" w:rsidP="0002576B">
      <w:pPr>
        <w:ind w:firstLine="284"/>
        <w:jc w:val="both"/>
        <w:rPr>
          <w:rFonts w:eastAsia="Times"/>
        </w:rPr>
      </w:pPr>
      <w:r w:rsidRPr="00942CD9">
        <w:rPr>
          <w:rFonts w:eastAsia="Times"/>
        </w:rPr>
        <w:t>System integrity means that each element contributes to the achievement of the system’s functional goal. One of the main indicators of OCS integrity is the accuracy of the contact wire's geometric positioning (Fig. 3). A classification of the key OCS parameters can be developed based on three geometric dimensions (Fig. 2):</w:t>
      </w:r>
    </w:p>
    <w:p w14:paraId="5B92B5EC" w14:textId="77777777" w:rsidR="005B056F" w:rsidRPr="00942CD9" w:rsidRDefault="005B056F" w:rsidP="0002576B">
      <w:pPr>
        <w:ind w:firstLine="284"/>
        <w:jc w:val="both"/>
        <w:rPr>
          <w:rFonts w:eastAsia="Times"/>
        </w:rPr>
      </w:pPr>
      <w:r w:rsidRPr="00942CD9">
        <w:rPr>
          <w:rFonts w:eastAsia="Times"/>
          <w:b/>
          <w:bCs/>
        </w:rPr>
        <w:t>Length</w:t>
      </w:r>
      <w:r w:rsidRPr="00942CD9">
        <w:rPr>
          <w:rFonts w:eastAsia="Times"/>
        </w:rPr>
        <w:t>: parameters of the OCS distributed along the entire electrified track;</w:t>
      </w:r>
    </w:p>
    <w:p w14:paraId="2659FB59" w14:textId="77777777" w:rsidR="005B056F" w:rsidRPr="00942CD9" w:rsidRDefault="005B056F" w:rsidP="0002576B">
      <w:pPr>
        <w:ind w:firstLine="284"/>
        <w:jc w:val="both"/>
        <w:rPr>
          <w:rFonts w:eastAsia="Times"/>
        </w:rPr>
      </w:pPr>
      <w:r w:rsidRPr="00942CD9">
        <w:rPr>
          <w:rFonts w:eastAsia="Times"/>
          <w:b/>
          <w:bCs/>
        </w:rPr>
        <w:t>Width</w:t>
      </w:r>
      <w:r w:rsidRPr="00942CD9">
        <w:rPr>
          <w:rFonts w:eastAsia="Times"/>
        </w:rPr>
        <w:t>: parameters perpendicular to the railway axis;</w:t>
      </w:r>
    </w:p>
    <w:p w14:paraId="650C4C4A" w14:textId="77777777" w:rsidR="005B056F" w:rsidRPr="00942CD9" w:rsidRDefault="005B056F" w:rsidP="0002576B">
      <w:pPr>
        <w:ind w:firstLine="284"/>
        <w:jc w:val="both"/>
        <w:rPr>
          <w:rFonts w:eastAsia="Times"/>
        </w:rPr>
      </w:pPr>
      <w:r w:rsidRPr="00942CD9">
        <w:rPr>
          <w:rFonts w:eastAsia="Times"/>
          <w:b/>
          <w:bCs/>
        </w:rPr>
        <w:t>Height</w:t>
      </w:r>
      <w:r w:rsidRPr="00942CD9">
        <w:rPr>
          <w:rFonts w:eastAsia="Times"/>
        </w:rPr>
        <w:t xml:space="preserve">: parameters related to the vertical position of the main elements of the contact system [2, 3, </w:t>
      </w:r>
      <w:r w:rsidRPr="00365FAD">
        <w:rPr>
          <w:rFonts w:eastAsia="Times"/>
        </w:rPr>
        <w:t>4</w:t>
      </w:r>
      <w:r w:rsidRPr="00942CD9">
        <w:rPr>
          <w:rFonts w:eastAsia="Times"/>
        </w:rPr>
        <w:t>, 5].</w:t>
      </w:r>
    </w:p>
    <w:p w14:paraId="70CAEC9E" w14:textId="7E0EB613" w:rsidR="005B056F" w:rsidRDefault="005B056F" w:rsidP="0002576B">
      <w:pPr>
        <w:ind w:firstLine="284"/>
        <w:jc w:val="both"/>
        <w:rPr>
          <w:rFonts w:eastAsia="Times"/>
        </w:rPr>
      </w:pPr>
      <w:r w:rsidRPr="00C93441">
        <w:rPr>
          <w:rFonts w:eastAsia="Times"/>
        </w:rPr>
        <w:t>Based on this classification, a formalized model has been developed for determining the coordinates of contact wire points at the support node.</w:t>
      </w:r>
    </w:p>
    <w:tbl>
      <w:tblPr>
        <w:tblW w:w="0" w:type="auto"/>
        <w:jc w:val="right"/>
        <w:tblLook w:val="04A0" w:firstRow="1" w:lastRow="0" w:firstColumn="1" w:lastColumn="0" w:noHBand="0" w:noVBand="1"/>
      </w:tblPr>
      <w:tblGrid>
        <w:gridCol w:w="6580"/>
        <w:gridCol w:w="1017"/>
      </w:tblGrid>
      <w:tr w:rsidR="005B056F" w:rsidRPr="00C93441" w14:paraId="5531A55B" w14:textId="77777777" w:rsidTr="00D00015">
        <w:trPr>
          <w:jc w:val="right"/>
        </w:trPr>
        <w:tc>
          <w:tcPr>
            <w:tcW w:w="6580" w:type="dxa"/>
          </w:tcPr>
          <w:p w14:paraId="33E45765" w14:textId="77777777" w:rsidR="005B056F" w:rsidRPr="00C93441" w:rsidRDefault="00137132" w:rsidP="0068518C">
            <w:pPr>
              <w:spacing w:before="120" w:after="120"/>
              <w:jc w:val="both"/>
              <w:rPr>
                <w:rFonts w:eastAsiaTheme="minorEastAsia"/>
              </w:rPr>
            </w:pPr>
            <m:oMathPara>
              <m:oMath>
                <m:sSub>
                  <m:sSubPr>
                    <m:ctrlPr>
                      <w:rPr>
                        <w:rFonts w:ascii="Cambria Math" w:hAnsi="Cambria Math"/>
                        <w:i/>
                        <w:lang w:val="uz-Cyrl-UZ"/>
                      </w:rPr>
                    </m:ctrlPr>
                  </m:sSubPr>
                  <m:e>
                    <m:r>
                      <w:rPr>
                        <w:rFonts w:ascii="Cambria Math" w:hAnsi="Cambria Math"/>
                        <w:lang w:val="en-US"/>
                      </w:rPr>
                      <m:t>A</m:t>
                    </m:r>
                  </m:e>
                  <m:sub>
                    <m:r>
                      <w:rPr>
                        <w:rFonts w:ascii="Cambria Math" w:hAnsi="Cambria Math"/>
                        <w:lang w:val="uz-Cyrl-UZ"/>
                      </w:rPr>
                      <m:t>i</m:t>
                    </m:r>
                  </m:sub>
                </m:sSub>
                <m:r>
                  <w:rPr>
                    <w:rFonts w:ascii="Cambria Math" w:hAnsi="Cambria Math"/>
                    <w:lang w:val="uz-Cyrl-UZ"/>
                  </w:rPr>
                  <m:t>=</m:t>
                </m:r>
                <m:d>
                  <m:dPr>
                    <m:begChr m:val="{"/>
                    <m:endChr m:val="}"/>
                    <m:ctrlPr>
                      <w:rPr>
                        <w:rFonts w:ascii="Cambria Math" w:hAnsi="Cambria Math"/>
                        <w:i/>
                        <w:lang w:val="uz-Cyrl-UZ"/>
                      </w:rPr>
                    </m:ctrlPr>
                  </m:dPr>
                  <m:e>
                    <m:r>
                      <w:rPr>
                        <w:rFonts w:ascii="Cambria Math" w:hAnsi="Cambria Math"/>
                        <w:lang w:val="uz-Cyrl-UZ"/>
                      </w:rPr>
                      <m:t>l,a,</m:t>
                    </m:r>
                    <m:sSub>
                      <m:sSubPr>
                        <m:ctrlPr>
                          <w:rPr>
                            <w:rFonts w:ascii="Cambria Math" w:hAnsi="Cambria Math"/>
                            <w:i/>
                            <w:lang w:val="uz-Cyrl-UZ"/>
                          </w:rPr>
                        </m:ctrlPr>
                      </m:sSubPr>
                      <m:e>
                        <m:r>
                          <w:rPr>
                            <w:rFonts w:ascii="Cambria Math" w:hAnsi="Cambria Math"/>
                            <w:lang w:val="uz-Cyrl-UZ"/>
                          </w:rPr>
                          <m:t>H</m:t>
                        </m:r>
                      </m:e>
                      <m:sub>
                        <m:r>
                          <w:rPr>
                            <w:rFonts w:ascii="Cambria Math" w:hAnsi="Cambria Math"/>
                            <w:lang w:val="uz-Cyrl-UZ"/>
                          </w:rPr>
                          <m:t>cw</m:t>
                        </m:r>
                      </m:sub>
                    </m:sSub>
                  </m:e>
                </m:d>
                <m:r>
                  <w:rPr>
                    <w:rFonts w:ascii="Cambria Math" w:hAnsi="Cambria Math"/>
                    <w:lang w:val="uz-Cyrl-UZ"/>
                  </w:rPr>
                  <m:t xml:space="preserve">, </m:t>
                </m:r>
              </m:oMath>
            </m:oMathPara>
          </w:p>
        </w:tc>
        <w:tc>
          <w:tcPr>
            <w:tcW w:w="1017" w:type="dxa"/>
            <w:vAlign w:val="center"/>
          </w:tcPr>
          <w:p w14:paraId="59F98A0B" w14:textId="77777777" w:rsidR="005B056F" w:rsidRPr="00C93441" w:rsidRDefault="005B056F" w:rsidP="0002576B">
            <w:pPr>
              <w:ind w:firstLine="284"/>
              <w:jc w:val="right"/>
            </w:pPr>
            <w:r w:rsidRPr="00C93441">
              <w:t>(1)</w:t>
            </w:r>
          </w:p>
        </w:tc>
      </w:tr>
    </w:tbl>
    <w:p w14:paraId="28B8DFEC" w14:textId="668CB217" w:rsidR="005B056F" w:rsidRDefault="005B056F" w:rsidP="00D00015">
      <w:pPr>
        <w:jc w:val="both"/>
        <w:rPr>
          <w:lang w:val="uz-Cyrl-UZ"/>
        </w:rPr>
      </w:pPr>
      <w:r w:rsidRPr="00365FAD">
        <w:rPr>
          <w:lang w:val="uz-Cyrl-UZ"/>
        </w:rPr>
        <w:t xml:space="preserve">where </w:t>
      </w:r>
      <w:r w:rsidRPr="00365FAD">
        <w:rPr>
          <w:b/>
          <w:bCs/>
          <w:i/>
          <w:iCs/>
          <w:lang w:val="uz-Cyrl-UZ"/>
        </w:rPr>
        <w:t>l</w:t>
      </w:r>
      <w:r w:rsidRPr="00365FAD">
        <w:rPr>
          <w:i/>
          <w:iCs/>
          <w:lang w:val="uz-Cyrl-UZ"/>
        </w:rPr>
        <w:t xml:space="preserve"> </w:t>
      </w:r>
      <w:r w:rsidRPr="00365FAD">
        <w:rPr>
          <w:lang w:val="uz-Cyrl-UZ"/>
        </w:rPr>
        <w:t xml:space="preserve">is the span length. In this study, all spans are assumed to be intermediate, with equal spacing between support poles; </w:t>
      </w:r>
      <w:r w:rsidRPr="00365FAD">
        <w:rPr>
          <w:b/>
          <w:bCs/>
          <w:i/>
          <w:iCs/>
          <w:lang w:val="uz-Cyrl-UZ"/>
        </w:rPr>
        <w:t>a</w:t>
      </w:r>
      <w:r w:rsidRPr="00365FAD">
        <w:rPr>
          <w:lang w:val="uz-Cyrl-UZ"/>
        </w:rPr>
        <w:t xml:space="preserve"> is the contact wire stagger.</w:t>
      </w:r>
    </w:p>
    <w:p w14:paraId="11CF0059" w14:textId="26077706" w:rsidR="00CE0FDF" w:rsidRPr="00174D9E" w:rsidRDefault="00CE0FDF" w:rsidP="0002576B">
      <w:pPr>
        <w:ind w:firstLine="284"/>
        <w:jc w:val="both"/>
        <w:rPr>
          <w:rFonts w:eastAsia="Times"/>
        </w:rPr>
      </w:pPr>
      <w:r w:rsidRPr="00174D9E">
        <w:rPr>
          <w:rFonts w:eastAsia="Times"/>
        </w:rPr>
        <w:t>A positive sign is assigned when the stagger is directed toward the increase of the clearance gauge, and a negative sign when it is directed toward the decrease. According to regulatory documents, on straight track sections the stagger is taken as a = 0.3 m, and on curves as a = 0.4 m. The permissible values depend on the effective length of the pantograph strip;</w:t>
      </w:r>
      <w:r w:rsidR="0068518C">
        <w:rPr>
          <w:rFonts w:eastAsia="Times"/>
        </w:rPr>
        <w:t xml:space="preserve"> </w:t>
      </w:r>
      <m:oMath>
        <m:sSub>
          <m:sSubPr>
            <m:ctrlPr>
              <w:rPr>
                <w:rFonts w:ascii="Cambria Math" w:eastAsia="Times" w:hAnsi="Cambria Math"/>
              </w:rPr>
            </m:ctrlPr>
          </m:sSubPr>
          <m:e>
            <m:r>
              <w:rPr>
                <w:rFonts w:ascii="Cambria Math" w:eastAsia="Times" w:hAnsi="Cambria Math"/>
              </w:rPr>
              <m:t>H</m:t>
            </m:r>
          </m:e>
          <m:sub>
            <m:r>
              <w:rPr>
                <w:rFonts w:ascii="Cambria Math" w:eastAsia="Times" w:hAnsi="Cambria Math"/>
              </w:rPr>
              <m:t>cw</m:t>
            </m:r>
          </m:sub>
        </m:sSub>
      </m:oMath>
      <w:r w:rsidRPr="00174D9E">
        <w:rPr>
          <w:rFonts w:eastAsia="Times"/>
        </w:rPr>
        <w:t xml:space="preserve"> – denotes the constructional height of the contact wires.</w:t>
      </w:r>
    </w:p>
    <w:p w14:paraId="4D4D205C" w14:textId="77777777" w:rsidR="00CE0FDF" w:rsidRPr="00174D9E" w:rsidRDefault="00CE0FDF" w:rsidP="0002576B">
      <w:pPr>
        <w:ind w:firstLine="284"/>
        <w:jc w:val="both"/>
        <w:rPr>
          <w:rFonts w:eastAsia="Times"/>
        </w:rPr>
      </w:pPr>
      <w:r w:rsidRPr="00174D9E">
        <w:rPr>
          <w:rFonts w:eastAsia="Times"/>
        </w:rPr>
        <w:lastRenderedPageBreak/>
        <w:t>Coordinates of the contact wire point under the first supporting node</w:t>
      </w:r>
    </w:p>
    <w:tbl>
      <w:tblPr>
        <w:tblW w:w="7655" w:type="dxa"/>
        <w:jc w:val="right"/>
        <w:tblLayout w:type="fixed"/>
        <w:tblLook w:val="04A0" w:firstRow="1" w:lastRow="0" w:firstColumn="1" w:lastColumn="0" w:noHBand="0" w:noVBand="1"/>
      </w:tblPr>
      <w:tblGrid>
        <w:gridCol w:w="6661"/>
        <w:gridCol w:w="994"/>
      </w:tblGrid>
      <w:tr w:rsidR="00CE0FDF" w:rsidRPr="00174D9E" w14:paraId="32AF71AD" w14:textId="77777777" w:rsidTr="0068518C">
        <w:trPr>
          <w:jc w:val="right"/>
        </w:trPr>
        <w:tc>
          <w:tcPr>
            <w:tcW w:w="6661" w:type="dxa"/>
          </w:tcPr>
          <w:p w14:paraId="22DF54F2" w14:textId="77777777" w:rsidR="00CE0FDF" w:rsidRPr="00174D9E" w:rsidRDefault="00137132" w:rsidP="0068518C">
            <w:pPr>
              <w:spacing w:before="120" w:after="120"/>
              <w:jc w:val="both"/>
              <w:rPr>
                <w:rFonts w:eastAsia="Times"/>
              </w:rPr>
            </w:pPr>
            <m:oMathPara>
              <m:oMath>
                <m:sSub>
                  <m:sSubPr>
                    <m:ctrlPr>
                      <w:rPr>
                        <w:rFonts w:ascii="Cambria Math" w:eastAsia="Times" w:hAnsi="Cambria Math"/>
                      </w:rPr>
                    </m:ctrlPr>
                  </m:sSubPr>
                  <m:e>
                    <m:r>
                      <w:rPr>
                        <w:rFonts w:ascii="Cambria Math" w:eastAsia="Times" w:hAnsi="Cambria Math"/>
                      </w:rPr>
                      <m:t>A</m:t>
                    </m:r>
                  </m:e>
                  <m:sub>
                    <m:r>
                      <m:rPr>
                        <m:sty m:val="p"/>
                      </m:rPr>
                      <w:rPr>
                        <w:rFonts w:ascii="Cambria Math" w:eastAsia="Times" w:hAnsi="Cambria Math"/>
                      </w:rPr>
                      <m:t>1</m:t>
                    </m:r>
                  </m:sub>
                </m:sSub>
                <m:r>
                  <m:rPr>
                    <m:sty m:val="p"/>
                  </m:rPr>
                  <w:rPr>
                    <w:rFonts w:ascii="Cambria Math" w:eastAsia="Times" w:hAnsi="Cambria Math"/>
                  </w:rPr>
                  <m:t>=</m:t>
                </m:r>
                <m:d>
                  <m:dPr>
                    <m:begChr m:val="{"/>
                    <m:endChr m:val="}"/>
                    <m:ctrlPr>
                      <w:rPr>
                        <w:rFonts w:ascii="Cambria Math" w:eastAsia="Times" w:hAnsi="Cambria Math"/>
                      </w:rPr>
                    </m:ctrlPr>
                  </m:dPr>
                  <m:e>
                    <m:r>
                      <w:rPr>
                        <w:rFonts w:ascii="Cambria Math" w:eastAsia="Times" w:hAnsi="Cambria Math"/>
                      </w:rPr>
                      <m:t>l</m:t>
                    </m:r>
                    <m:r>
                      <m:rPr>
                        <m:sty m:val="p"/>
                      </m:rPr>
                      <w:rPr>
                        <w:rFonts w:ascii="Cambria Math" w:eastAsia="Times" w:hAnsi="Cambria Math"/>
                      </w:rPr>
                      <m:t>,</m:t>
                    </m:r>
                    <m:r>
                      <w:rPr>
                        <w:rFonts w:ascii="Cambria Math" w:eastAsia="Times" w:hAnsi="Cambria Math"/>
                      </w:rPr>
                      <m:t>a</m:t>
                    </m:r>
                    <m:r>
                      <m:rPr>
                        <m:sty m:val="p"/>
                      </m:rPr>
                      <w:rPr>
                        <w:rFonts w:ascii="Cambria Math" w:eastAsia="Times" w:hAnsi="Cambria Math"/>
                      </w:rPr>
                      <m:t>,</m:t>
                    </m:r>
                    <m:sSub>
                      <m:sSubPr>
                        <m:ctrlPr>
                          <w:rPr>
                            <w:rFonts w:ascii="Cambria Math" w:eastAsia="Times" w:hAnsi="Cambria Math"/>
                          </w:rPr>
                        </m:ctrlPr>
                      </m:sSubPr>
                      <m:e>
                        <m:r>
                          <w:rPr>
                            <w:rFonts w:ascii="Cambria Math" w:eastAsia="Times" w:hAnsi="Cambria Math"/>
                          </w:rPr>
                          <m:t>H</m:t>
                        </m:r>
                      </m:e>
                      <m:sub>
                        <m:r>
                          <w:rPr>
                            <w:rFonts w:ascii="Cambria Math" w:eastAsia="Times" w:hAnsi="Cambria Math"/>
                          </w:rPr>
                          <m:t>cw</m:t>
                        </m:r>
                      </m:sub>
                    </m:sSub>
                  </m:e>
                </m:d>
                <m:r>
                  <m:rPr>
                    <m:sty m:val="p"/>
                  </m:rPr>
                  <w:rPr>
                    <w:rFonts w:ascii="Cambria Math" w:eastAsia="Times" w:hAnsi="Cambria Math"/>
                  </w:rPr>
                  <m:t>,</m:t>
                </m:r>
              </m:oMath>
            </m:oMathPara>
          </w:p>
        </w:tc>
        <w:tc>
          <w:tcPr>
            <w:tcW w:w="994" w:type="dxa"/>
            <w:vAlign w:val="center"/>
          </w:tcPr>
          <w:p w14:paraId="6CCA947D" w14:textId="77777777" w:rsidR="00CE0FDF" w:rsidRPr="00174D9E" w:rsidRDefault="00CE0FDF" w:rsidP="0002576B">
            <w:pPr>
              <w:ind w:firstLine="357"/>
              <w:jc w:val="right"/>
              <w:rPr>
                <w:rFonts w:eastAsia="Times"/>
              </w:rPr>
            </w:pPr>
            <w:r w:rsidRPr="00174D9E">
              <w:rPr>
                <w:rFonts w:eastAsia="Times"/>
              </w:rPr>
              <w:t>(2)</w:t>
            </w:r>
          </w:p>
        </w:tc>
      </w:tr>
    </w:tbl>
    <w:p w14:paraId="0FA8D3D7" w14:textId="77777777" w:rsidR="00CE0FDF" w:rsidRPr="00174D9E" w:rsidRDefault="00CE0FDF" w:rsidP="0068518C">
      <w:pPr>
        <w:jc w:val="both"/>
        <w:rPr>
          <w:rFonts w:eastAsia="Times"/>
        </w:rPr>
      </w:pPr>
      <w:r w:rsidRPr="00174D9E">
        <w:rPr>
          <w:rFonts w:eastAsia="Times"/>
        </w:rPr>
        <w:t>coordinates of the contact wire point under the second supporting node</w:t>
      </w:r>
    </w:p>
    <w:tbl>
      <w:tblPr>
        <w:tblW w:w="7528" w:type="dxa"/>
        <w:jc w:val="right"/>
        <w:tblLook w:val="04A0" w:firstRow="1" w:lastRow="0" w:firstColumn="1" w:lastColumn="0" w:noHBand="0" w:noVBand="1"/>
      </w:tblPr>
      <w:tblGrid>
        <w:gridCol w:w="6661"/>
        <w:gridCol w:w="867"/>
      </w:tblGrid>
      <w:tr w:rsidR="00CE0FDF" w:rsidRPr="00174D9E" w14:paraId="4A837E71" w14:textId="77777777" w:rsidTr="0068518C">
        <w:trPr>
          <w:jc w:val="right"/>
        </w:trPr>
        <w:tc>
          <w:tcPr>
            <w:tcW w:w="6661" w:type="dxa"/>
          </w:tcPr>
          <w:p w14:paraId="5AD39859" w14:textId="77777777" w:rsidR="00CE0FDF" w:rsidRPr="00174D9E" w:rsidRDefault="00137132" w:rsidP="0068518C">
            <w:pPr>
              <w:spacing w:before="120" w:after="120"/>
              <w:jc w:val="both"/>
              <w:rPr>
                <w:rFonts w:eastAsia="Times"/>
              </w:rPr>
            </w:pPr>
            <m:oMathPara>
              <m:oMathParaPr>
                <m:jc m:val="center"/>
              </m:oMathParaPr>
              <m:oMath>
                <m:sSub>
                  <m:sSubPr>
                    <m:ctrlPr>
                      <w:rPr>
                        <w:rFonts w:ascii="Cambria Math" w:eastAsia="Times" w:hAnsi="Cambria Math"/>
                      </w:rPr>
                    </m:ctrlPr>
                  </m:sSubPr>
                  <m:e>
                    <m:r>
                      <w:rPr>
                        <w:rFonts w:ascii="Cambria Math" w:eastAsia="Times" w:hAnsi="Cambria Math"/>
                      </w:rPr>
                      <m:t>A</m:t>
                    </m:r>
                  </m:e>
                  <m:sub>
                    <m:r>
                      <m:rPr>
                        <m:sty m:val="p"/>
                      </m:rPr>
                      <w:rPr>
                        <w:rFonts w:ascii="Cambria Math" w:eastAsia="Times" w:hAnsi="Cambria Math"/>
                      </w:rPr>
                      <m:t>2</m:t>
                    </m:r>
                  </m:sub>
                </m:sSub>
                <m:r>
                  <m:rPr>
                    <m:sty m:val="p"/>
                  </m:rPr>
                  <w:rPr>
                    <w:rFonts w:ascii="Cambria Math" w:eastAsia="Times" w:hAnsi="Cambria Math"/>
                  </w:rPr>
                  <m:t>=</m:t>
                </m:r>
                <m:d>
                  <m:dPr>
                    <m:begChr m:val="{"/>
                    <m:endChr m:val="}"/>
                    <m:ctrlPr>
                      <w:rPr>
                        <w:rFonts w:ascii="Cambria Math" w:eastAsia="Times" w:hAnsi="Cambria Math"/>
                      </w:rPr>
                    </m:ctrlPr>
                  </m:dPr>
                  <m:e>
                    <m:r>
                      <m:rPr>
                        <m:sty m:val="p"/>
                      </m:rPr>
                      <w:rPr>
                        <w:rFonts w:ascii="Cambria Math" w:eastAsia="Times" w:hAnsi="Cambria Math"/>
                      </w:rPr>
                      <m:t>2</m:t>
                    </m:r>
                    <m:r>
                      <w:rPr>
                        <w:rFonts w:ascii="Cambria Math" w:eastAsia="Times" w:hAnsi="Cambria Math"/>
                      </w:rPr>
                      <m:t>l</m:t>
                    </m:r>
                    <m:r>
                      <m:rPr>
                        <m:sty m:val="p"/>
                      </m:rPr>
                      <w:rPr>
                        <w:rFonts w:ascii="Cambria Math" w:eastAsia="Times" w:hAnsi="Cambria Math"/>
                      </w:rPr>
                      <m:t>,-</m:t>
                    </m:r>
                    <m:r>
                      <w:rPr>
                        <w:rFonts w:ascii="Cambria Math" w:eastAsia="Times" w:hAnsi="Cambria Math"/>
                      </w:rPr>
                      <m:t>a</m:t>
                    </m:r>
                    <m:r>
                      <m:rPr>
                        <m:sty m:val="p"/>
                      </m:rPr>
                      <w:rPr>
                        <w:rFonts w:ascii="Cambria Math" w:eastAsia="Times" w:hAnsi="Cambria Math"/>
                      </w:rPr>
                      <m:t>,</m:t>
                    </m:r>
                    <m:sSub>
                      <m:sSubPr>
                        <m:ctrlPr>
                          <w:rPr>
                            <w:rFonts w:ascii="Cambria Math" w:eastAsia="Times" w:hAnsi="Cambria Math"/>
                          </w:rPr>
                        </m:ctrlPr>
                      </m:sSubPr>
                      <m:e>
                        <m:r>
                          <w:rPr>
                            <w:rFonts w:ascii="Cambria Math" w:eastAsia="Times" w:hAnsi="Cambria Math"/>
                          </w:rPr>
                          <m:t>H</m:t>
                        </m:r>
                      </m:e>
                      <m:sub>
                        <m:r>
                          <w:rPr>
                            <w:rFonts w:ascii="Cambria Math" w:eastAsia="Times" w:hAnsi="Cambria Math"/>
                          </w:rPr>
                          <m:t>cw</m:t>
                        </m:r>
                      </m:sub>
                    </m:sSub>
                  </m:e>
                </m:d>
                <m:r>
                  <m:rPr>
                    <m:sty m:val="p"/>
                  </m:rPr>
                  <w:rPr>
                    <w:rFonts w:ascii="Cambria Math" w:eastAsia="Times" w:hAnsi="Cambria Math"/>
                  </w:rPr>
                  <m:t>.</m:t>
                </m:r>
              </m:oMath>
            </m:oMathPara>
          </w:p>
        </w:tc>
        <w:tc>
          <w:tcPr>
            <w:tcW w:w="867" w:type="dxa"/>
            <w:vAlign w:val="center"/>
          </w:tcPr>
          <w:p w14:paraId="028885D9" w14:textId="77777777" w:rsidR="00CE0FDF" w:rsidRPr="00174D9E" w:rsidRDefault="00CE0FDF" w:rsidP="0002576B">
            <w:pPr>
              <w:ind w:firstLine="284"/>
              <w:jc w:val="right"/>
              <w:rPr>
                <w:rFonts w:eastAsia="Times"/>
              </w:rPr>
            </w:pPr>
            <w:r w:rsidRPr="00174D9E">
              <w:rPr>
                <w:rFonts w:eastAsia="Times"/>
              </w:rPr>
              <w:t>(3)</w:t>
            </w:r>
          </w:p>
        </w:tc>
      </w:tr>
    </w:tbl>
    <w:p w14:paraId="3196A020" w14:textId="77777777" w:rsidR="00CE0FDF" w:rsidRPr="00174D9E" w:rsidRDefault="00CE0FDF" w:rsidP="0068518C">
      <w:pPr>
        <w:jc w:val="both"/>
        <w:rPr>
          <w:rFonts w:eastAsia="Times"/>
        </w:rPr>
      </w:pPr>
      <w:r w:rsidRPr="00174D9E">
        <w:rPr>
          <w:rFonts w:eastAsia="Times"/>
        </w:rPr>
        <w:t>In the particular case</w:t>
      </w:r>
    </w:p>
    <w:tbl>
      <w:tblPr>
        <w:tblW w:w="0" w:type="auto"/>
        <w:jc w:val="right"/>
        <w:tblLook w:val="04A0" w:firstRow="1" w:lastRow="0" w:firstColumn="1" w:lastColumn="0" w:noHBand="0" w:noVBand="1"/>
      </w:tblPr>
      <w:tblGrid>
        <w:gridCol w:w="6138"/>
        <w:gridCol w:w="1459"/>
      </w:tblGrid>
      <w:tr w:rsidR="00CE0FDF" w:rsidRPr="00174D9E" w14:paraId="18AD3147" w14:textId="77777777" w:rsidTr="0068518C">
        <w:trPr>
          <w:jc w:val="right"/>
        </w:trPr>
        <w:tc>
          <w:tcPr>
            <w:tcW w:w="6138" w:type="dxa"/>
          </w:tcPr>
          <w:p w14:paraId="7A89CBC1" w14:textId="77777777" w:rsidR="00CE0FDF" w:rsidRPr="00174D9E" w:rsidRDefault="00137132" w:rsidP="0068518C">
            <w:pPr>
              <w:spacing w:before="120" w:after="120"/>
              <w:jc w:val="both"/>
              <w:rPr>
                <w:rFonts w:eastAsia="Times"/>
              </w:rPr>
            </w:pPr>
            <m:oMathPara>
              <m:oMath>
                <m:sSub>
                  <m:sSubPr>
                    <m:ctrlPr>
                      <w:rPr>
                        <w:rFonts w:ascii="Cambria Math" w:eastAsia="Times" w:hAnsi="Cambria Math"/>
                      </w:rPr>
                    </m:ctrlPr>
                  </m:sSubPr>
                  <m:e>
                    <m:r>
                      <w:rPr>
                        <w:rFonts w:ascii="Cambria Math" w:eastAsia="Times" w:hAnsi="Cambria Math"/>
                      </w:rPr>
                      <m:t>A</m:t>
                    </m:r>
                  </m:e>
                  <m:sub>
                    <m:r>
                      <w:rPr>
                        <w:rFonts w:ascii="Cambria Math" w:eastAsia="Times" w:hAnsi="Cambria Math"/>
                      </w:rPr>
                      <m:t>i</m:t>
                    </m:r>
                  </m:sub>
                </m:sSub>
                <m:r>
                  <m:rPr>
                    <m:sty m:val="p"/>
                  </m:rPr>
                  <w:rPr>
                    <w:rFonts w:ascii="Cambria Math" w:eastAsia="Times" w:hAnsi="Cambria Math"/>
                  </w:rPr>
                  <m:t>=</m:t>
                </m:r>
                <m:d>
                  <m:dPr>
                    <m:begChr m:val="{"/>
                    <m:endChr m:val="}"/>
                    <m:ctrlPr>
                      <w:rPr>
                        <w:rFonts w:ascii="Cambria Math" w:eastAsia="Times" w:hAnsi="Cambria Math"/>
                      </w:rPr>
                    </m:ctrlPr>
                  </m:dPr>
                  <m:e>
                    <m:r>
                      <w:rPr>
                        <w:rFonts w:ascii="Cambria Math" w:eastAsia="Times" w:hAnsi="Cambria Math"/>
                      </w:rPr>
                      <m:t>i</m:t>
                    </m:r>
                    <m:r>
                      <m:rPr>
                        <m:sty m:val="p"/>
                      </m:rPr>
                      <w:rPr>
                        <w:rFonts w:ascii="Cambria Math" w:eastAsia="Times" w:hAnsi="Cambria Math"/>
                      </w:rPr>
                      <m:t>∙</m:t>
                    </m:r>
                    <m:r>
                      <w:rPr>
                        <w:rFonts w:ascii="Cambria Math" w:eastAsia="Times" w:hAnsi="Cambria Math"/>
                      </w:rPr>
                      <m:t>l</m:t>
                    </m:r>
                    <m:r>
                      <m:rPr>
                        <m:sty m:val="p"/>
                      </m:rPr>
                      <w:rPr>
                        <w:rFonts w:ascii="Cambria Math" w:eastAsia="Times" w:hAnsi="Cambria Math"/>
                      </w:rPr>
                      <m:t>,(</m:t>
                    </m:r>
                    <m:sSup>
                      <m:sSupPr>
                        <m:ctrlPr>
                          <w:rPr>
                            <w:rFonts w:ascii="Cambria Math" w:eastAsia="Times" w:hAnsi="Cambria Math"/>
                          </w:rPr>
                        </m:ctrlPr>
                      </m:sSupPr>
                      <m:e>
                        <m:r>
                          <m:rPr>
                            <m:sty m:val="p"/>
                          </m:rPr>
                          <w:rPr>
                            <w:rFonts w:ascii="Cambria Math" w:eastAsia="Times" w:hAnsi="Cambria Math"/>
                          </w:rPr>
                          <m:t>-1)</m:t>
                        </m:r>
                      </m:e>
                      <m:sup>
                        <m:r>
                          <w:rPr>
                            <w:rFonts w:ascii="Cambria Math" w:eastAsia="Times" w:hAnsi="Cambria Math"/>
                          </w:rPr>
                          <m:t>i</m:t>
                        </m:r>
                        <m:r>
                          <m:rPr>
                            <m:sty m:val="p"/>
                          </m:rPr>
                          <w:rPr>
                            <w:rFonts w:ascii="Cambria Math" w:eastAsia="Times" w:hAnsi="Cambria Math"/>
                          </w:rPr>
                          <m:t>+1</m:t>
                        </m:r>
                      </m:sup>
                    </m:sSup>
                    <m:r>
                      <m:rPr>
                        <m:sty m:val="p"/>
                      </m:rPr>
                      <w:rPr>
                        <w:rFonts w:ascii="Cambria Math" w:eastAsia="Times" w:hAnsi="Cambria Math"/>
                      </w:rPr>
                      <m:t>∙</m:t>
                    </m:r>
                    <m:r>
                      <w:rPr>
                        <w:rFonts w:ascii="Cambria Math" w:eastAsia="Times" w:hAnsi="Cambria Math"/>
                      </w:rPr>
                      <m:t>a</m:t>
                    </m:r>
                    <m:r>
                      <m:rPr>
                        <m:sty m:val="p"/>
                      </m:rPr>
                      <w:rPr>
                        <w:rFonts w:ascii="Cambria Math" w:eastAsia="Times" w:hAnsi="Cambria Math"/>
                      </w:rPr>
                      <m:t>±</m:t>
                    </m:r>
                    <m:r>
                      <w:rPr>
                        <w:rFonts w:ascii="Cambria Math" w:eastAsia="Times" w:hAnsi="Cambria Math"/>
                      </w:rPr>
                      <m:t>Δ</m:t>
                    </m:r>
                    <m:sSub>
                      <m:sSubPr>
                        <m:ctrlPr>
                          <w:rPr>
                            <w:rFonts w:ascii="Cambria Math" w:eastAsia="Times" w:hAnsi="Cambria Math"/>
                          </w:rPr>
                        </m:ctrlPr>
                      </m:sSubPr>
                      <m:e>
                        <m:r>
                          <w:rPr>
                            <w:rFonts w:ascii="Cambria Math" w:eastAsia="Times" w:hAnsi="Cambria Math"/>
                          </w:rPr>
                          <m:t>a</m:t>
                        </m:r>
                      </m:e>
                      <m:sub>
                        <m:r>
                          <w:rPr>
                            <w:rFonts w:ascii="Cambria Math" w:eastAsia="Times" w:hAnsi="Cambria Math"/>
                          </w:rPr>
                          <m:t>i</m:t>
                        </m:r>
                      </m:sub>
                    </m:sSub>
                    <m:r>
                      <m:rPr>
                        <m:sty m:val="p"/>
                      </m:rPr>
                      <w:rPr>
                        <w:rFonts w:ascii="Cambria Math" w:eastAsia="Times" w:hAnsi="Cambria Math"/>
                      </w:rPr>
                      <m:t>,</m:t>
                    </m:r>
                    <m:sSub>
                      <m:sSubPr>
                        <m:ctrlPr>
                          <w:rPr>
                            <w:rFonts w:ascii="Cambria Math" w:eastAsia="Times" w:hAnsi="Cambria Math"/>
                          </w:rPr>
                        </m:ctrlPr>
                      </m:sSubPr>
                      <m:e>
                        <m:r>
                          <w:rPr>
                            <w:rFonts w:ascii="Cambria Math" w:eastAsia="Times" w:hAnsi="Cambria Math"/>
                          </w:rPr>
                          <m:t>H</m:t>
                        </m:r>
                      </m:e>
                      <m:sub>
                        <m:r>
                          <w:rPr>
                            <w:rFonts w:ascii="Cambria Math" w:eastAsia="Times" w:hAnsi="Cambria Math"/>
                          </w:rPr>
                          <m:t>cw</m:t>
                        </m:r>
                      </m:sub>
                    </m:sSub>
                    <m:r>
                      <m:rPr>
                        <m:sty m:val="p"/>
                      </m:rPr>
                      <w:rPr>
                        <w:rFonts w:ascii="Cambria Math" w:eastAsia="Times" w:hAnsi="Cambria Math"/>
                      </w:rPr>
                      <m:t>±</m:t>
                    </m:r>
                    <m:r>
                      <w:rPr>
                        <w:rFonts w:ascii="Cambria Math" w:eastAsia="Times" w:hAnsi="Cambria Math"/>
                      </w:rPr>
                      <m:t>ΔH</m:t>
                    </m:r>
                  </m:e>
                </m:d>
                <m:r>
                  <m:rPr>
                    <m:sty m:val="p"/>
                  </m:rPr>
                  <w:rPr>
                    <w:rFonts w:ascii="Cambria Math" w:eastAsia="Times" w:hAnsi="Cambria Math"/>
                  </w:rPr>
                  <m:t>.</m:t>
                </m:r>
              </m:oMath>
            </m:oMathPara>
          </w:p>
        </w:tc>
        <w:tc>
          <w:tcPr>
            <w:tcW w:w="1459" w:type="dxa"/>
            <w:vAlign w:val="center"/>
          </w:tcPr>
          <w:p w14:paraId="135AAD0B" w14:textId="77777777" w:rsidR="00CE0FDF" w:rsidRPr="00174D9E" w:rsidRDefault="00CE0FDF" w:rsidP="0068518C">
            <w:pPr>
              <w:spacing w:before="120" w:after="120"/>
              <w:jc w:val="right"/>
              <w:rPr>
                <w:rFonts w:eastAsia="Times"/>
              </w:rPr>
            </w:pPr>
            <w:r w:rsidRPr="00174D9E">
              <w:rPr>
                <w:rFonts w:eastAsia="Times"/>
              </w:rPr>
              <w:t>(4)</w:t>
            </w:r>
          </w:p>
        </w:tc>
      </w:tr>
    </w:tbl>
    <w:p w14:paraId="47481FB3" w14:textId="77777777" w:rsidR="00CE0FDF" w:rsidRPr="00174D9E" w:rsidRDefault="00CE0FDF" w:rsidP="0002576B">
      <w:pPr>
        <w:ind w:firstLine="284"/>
        <w:jc w:val="both"/>
        <w:rPr>
          <w:rFonts w:eastAsia="Times"/>
        </w:rPr>
      </w:pPr>
      <w:r w:rsidRPr="00174D9E">
        <w:rPr>
          <w:rFonts w:eastAsia="Times"/>
        </w:rPr>
        <w:t>The allowable deviation of the contact wire is determined by:</w:t>
      </w:r>
    </w:p>
    <w:tbl>
      <w:tblPr>
        <w:tblW w:w="7597" w:type="dxa"/>
        <w:tblInd w:w="1835" w:type="dxa"/>
        <w:tblLook w:val="04A0" w:firstRow="1" w:lastRow="0" w:firstColumn="1" w:lastColumn="0" w:noHBand="0" w:noVBand="1"/>
      </w:tblPr>
      <w:tblGrid>
        <w:gridCol w:w="6142"/>
        <w:gridCol w:w="1455"/>
      </w:tblGrid>
      <w:tr w:rsidR="00CE0FDF" w:rsidRPr="00174D9E" w14:paraId="415043BE" w14:textId="77777777" w:rsidTr="0068518C">
        <w:tc>
          <w:tcPr>
            <w:tcW w:w="6142" w:type="dxa"/>
          </w:tcPr>
          <w:p w14:paraId="6E9BBC94" w14:textId="1C36AA38" w:rsidR="00CE0FDF" w:rsidRPr="0068518C" w:rsidRDefault="0068518C" w:rsidP="0068518C">
            <w:pPr>
              <w:spacing w:before="120" w:after="120"/>
              <w:jc w:val="both"/>
              <w:rPr>
                <w:rFonts w:ascii="Cambria Math" w:eastAsia="Times" w:hAnsi="Cambria Math"/>
              </w:rPr>
            </w:pPr>
            <m:oMathPara>
              <m:oMath>
                <m:r>
                  <m:rPr>
                    <m:sty m:val="p"/>
                  </m:rPr>
                  <w:rPr>
                    <w:rFonts w:ascii="Cambria Math" w:eastAsia="Times" w:hAnsi="Cambria Math"/>
                  </w:rPr>
                  <m:t>±</m:t>
                </m:r>
                <m:sSub>
                  <m:sSubPr>
                    <m:ctrlPr>
                      <w:rPr>
                        <w:rFonts w:ascii="Cambria Math" w:eastAsia="Times" w:hAnsi="Cambria Math"/>
                      </w:rPr>
                    </m:ctrlPr>
                  </m:sSubPr>
                  <m:e>
                    <m:r>
                      <w:rPr>
                        <w:rFonts w:ascii="Cambria Math" w:eastAsia="Times" w:hAnsi="Cambria Math"/>
                      </w:rPr>
                      <m:t>b</m:t>
                    </m:r>
                  </m:e>
                  <m:sub>
                    <m:r>
                      <m:rPr>
                        <m:sty m:val="p"/>
                      </m:rPr>
                      <w:rPr>
                        <w:rFonts w:ascii="Cambria Math" w:eastAsia="Times" w:hAnsi="Cambria Math"/>
                      </w:rPr>
                      <m:t>доп</m:t>
                    </m:r>
                  </m:sub>
                </m:sSub>
                <m:r>
                  <m:rPr>
                    <m:sty m:val="p"/>
                  </m:rPr>
                  <w:rPr>
                    <w:rFonts w:ascii="Cambria Math" w:eastAsia="Times" w:hAnsi="Cambria Math"/>
                  </w:rPr>
                  <m:t>=(</m:t>
                </m:r>
                <m:sSup>
                  <m:sSupPr>
                    <m:ctrlPr>
                      <w:rPr>
                        <w:rFonts w:ascii="Cambria Math" w:eastAsia="Times" w:hAnsi="Cambria Math"/>
                      </w:rPr>
                    </m:ctrlPr>
                  </m:sSupPr>
                  <m:e>
                    <m:r>
                      <m:rPr>
                        <m:sty m:val="p"/>
                      </m:rPr>
                      <w:rPr>
                        <w:rFonts w:ascii="Cambria Math" w:eastAsia="Times" w:hAnsi="Cambria Math"/>
                      </w:rPr>
                      <m:t>-1)</m:t>
                    </m:r>
                  </m:e>
                  <m:sup>
                    <m:r>
                      <w:rPr>
                        <w:rFonts w:ascii="Cambria Math" w:eastAsia="Times" w:hAnsi="Cambria Math"/>
                      </w:rPr>
                      <m:t>i</m:t>
                    </m:r>
                    <m:r>
                      <m:rPr>
                        <m:sty m:val="p"/>
                      </m:rPr>
                      <w:rPr>
                        <w:rFonts w:ascii="Cambria Math" w:eastAsia="Times" w:hAnsi="Cambria Math"/>
                      </w:rPr>
                      <m:t>+1</m:t>
                    </m:r>
                  </m:sup>
                </m:sSup>
                <m:r>
                  <m:rPr>
                    <m:sty m:val="p"/>
                  </m:rPr>
                  <w:rPr>
                    <w:rFonts w:ascii="Cambria Math" w:eastAsia="Times" w:hAnsi="Cambria Math"/>
                  </w:rPr>
                  <m:t>∙</m:t>
                </m:r>
                <m:r>
                  <w:rPr>
                    <w:rFonts w:ascii="Cambria Math" w:eastAsia="Times" w:hAnsi="Cambria Math"/>
                  </w:rPr>
                  <m:t>a</m:t>
                </m:r>
                <m:r>
                  <m:rPr>
                    <m:sty m:val="p"/>
                  </m:rPr>
                  <w:rPr>
                    <w:rFonts w:ascii="Cambria Math" w:eastAsia="Times" w:hAnsi="Cambria Math"/>
                  </w:rPr>
                  <m:t>±</m:t>
                </m:r>
                <m:r>
                  <w:rPr>
                    <w:rFonts w:ascii="Cambria Math" w:eastAsia="Times" w:hAnsi="Cambria Math"/>
                  </w:rPr>
                  <m:t>Δ</m:t>
                </m:r>
                <m:sSub>
                  <m:sSubPr>
                    <m:ctrlPr>
                      <w:rPr>
                        <w:rFonts w:ascii="Cambria Math" w:eastAsia="Times" w:hAnsi="Cambria Math"/>
                      </w:rPr>
                    </m:ctrlPr>
                  </m:sSubPr>
                  <m:e>
                    <m:r>
                      <w:rPr>
                        <w:rFonts w:ascii="Cambria Math" w:eastAsia="Times" w:hAnsi="Cambria Math"/>
                      </w:rPr>
                      <m:t>a</m:t>
                    </m:r>
                  </m:e>
                  <m:sub>
                    <m:r>
                      <w:rPr>
                        <w:rFonts w:ascii="Cambria Math" w:eastAsia="Times" w:hAnsi="Cambria Math"/>
                      </w:rPr>
                      <m:t>i</m:t>
                    </m:r>
                  </m:sub>
                </m:sSub>
              </m:oMath>
            </m:oMathPara>
          </w:p>
        </w:tc>
        <w:tc>
          <w:tcPr>
            <w:tcW w:w="1455" w:type="dxa"/>
            <w:vAlign w:val="center"/>
          </w:tcPr>
          <w:p w14:paraId="679E5C85" w14:textId="77777777" w:rsidR="00CE0FDF" w:rsidRPr="0068518C" w:rsidRDefault="00CE0FDF" w:rsidP="0068518C">
            <w:pPr>
              <w:ind w:firstLine="284"/>
              <w:jc w:val="right"/>
              <w:rPr>
                <w:rFonts w:eastAsia="Times"/>
              </w:rPr>
            </w:pPr>
            <w:r w:rsidRPr="0068518C">
              <w:rPr>
                <w:rFonts w:eastAsia="Times"/>
              </w:rPr>
              <w:t>(5)</w:t>
            </w:r>
          </w:p>
        </w:tc>
      </w:tr>
    </w:tbl>
    <w:p w14:paraId="3F43994E" w14:textId="3511D6E8" w:rsidR="00CE0FDF" w:rsidRPr="00C4657C" w:rsidRDefault="00CE0FDF" w:rsidP="0068518C">
      <w:pPr>
        <w:jc w:val="both"/>
        <w:rPr>
          <w:rFonts w:eastAsiaTheme="minorEastAsia"/>
          <w:lang w:val="uz-Cyrl-UZ"/>
        </w:rPr>
      </w:pPr>
      <w:r w:rsidRPr="00365FAD">
        <w:rPr>
          <w:lang w:val="uz-Cyrl-UZ"/>
        </w:rPr>
        <w:t>where</w:t>
      </w:r>
      <w:r w:rsidRPr="00C4657C">
        <w:rPr>
          <w:rFonts w:eastAsiaTheme="minorEastAsia"/>
          <w:lang w:val="uz-Cyrl-UZ"/>
        </w:rPr>
        <w:t xml:space="preserve"> </w:t>
      </w:r>
      <m:oMath>
        <m:r>
          <w:rPr>
            <w:rFonts w:ascii="Cambria Math" w:hAnsi="Cambria Math"/>
            <w:lang w:val="uz-Cyrl-UZ"/>
          </w:rPr>
          <m:t>Δ</m:t>
        </m:r>
        <m:sSub>
          <m:sSubPr>
            <m:ctrlPr>
              <w:rPr>
                <w:rFonts w:ascii="Cambria Math" w:hAnsi="Cambria Math"/>
                <w:i/>
                <w:lang w:val="uz-Cyrl-UZ"/>
              </w:rPr>
            </m:ctrlPr>
          </m:sSubPr>
          <m:e>
            <m:r>
              <w:rPr>
                <w:rFonts w:ascii="Cambria Math" w:hAnsi="Cambria Math"/>
                <w:lang w:val="uz-Cyrl-UZ"/>
              </w:rPr>
              <m:t>a</m:t>
            </m:r>
          </m:e>
          <m:sub>
            <m:r>
              <w:rPr>
                <w:rFonts w:ascii="Cambria Math" w:hAnsi="Cambria Math"/>
                <w:lang w:val="uz-Cyrl-UZ"/>
              </w:rPr>
              <m:t>i</m:t>
            </m:r>
          </m:sub>
        </m:sSub>
      </m:oMath>
      <w:r w:rsidRPr="00C4657C">
        <w:rPr>
          <w:rFonts w:eastAsiaTheme="minorEastAsia"/>
          <w:lang w:val="uz-Cyrl-UZ"/>
        </w:rPr>
        <w:t xml:space="preserve"> – </w:t>
      </w:r>
      <w:r>
        <w:rPr>
          <w:rFonts w:eastAsiaTheme="minorEastAsia"/>
          <w:lang w:val="en-US"/>
        </w:rPr>
        <w:t>a</w:t>
      </w:r>
      <w:r w:rsidRPr="00AD3FCE">
        <w:rPr>
          <w:rFonts w:eastAsiaTheme="minorEastAsia"/>
          <w:lang w:val="uz-Cyrl-UZ"/>
        </w:rPr>
        <w:t>llowable stagger deviation</w:t>
      </w:r>
      <w:r w:rsidRPr="00C4657C">
        <w:rPr>
          <w:rFonts w:eastAsiaTheme="minorEastAsia"/>
          <w:lang w:val="uz-Cyrl-UZ"/>
        </w:rPr>
        <w:t>.</w:t>
      </w:r>
    </w:p>
    <w:p w14:paraId="1F5D118A" w14:textId="77777777" w:rsidR="00CE0FDF" w:rsidRPr="00174D9E" w:rsidRDefault="00CE0FDF" w:rsidP="0002576B">
      <w:pPr>
        <w:ind w:firstLine="284"/>
        <w:jc w:val="both"/>
        <w:rPr>
          <w:rFonts w:eastAsia="Times"/>
        </w:rPr>
      </w:pPr>
      <w:r w:rsidRPr="00174D9E">
        <w:rPr>
          <w:rFonts w:eastAsia="Times"/>
        </w:rPr>
        <w:t>Limit deviation of the wires from the pantograph axis due to wind action:</w:t>
      </w:r>
    </w:p>
    <w:tbl>
      <w:tblPr>
        <w:tblW w:w="0" w:type="auto"/>
        <w:jc w:val="right"/>
        <w:tblLook w:val="04A0" w:firstRow="1" w:lastRow="0" w:firstColumn="1" w:lastColumn="0" w:noHBand="0" w:noVBand="1"/>
      </w:tblPr>
      <w:tblGrid>
        <w:gridCol w:w="6580"/>
        <w:gridCol w:w="1017"/>
      </w:tblGrid>
      <w:tr w:rsidR="00CE0FDF" w:rsidRPr="00174D9E" w14:paraId="292FFA94" w14:textId="77777777" w:rsidTr="0068518C">
        <w:trPr>
          <w:jc w:val="right"/>
        </w:trPr>
        <w:tc>
          <w:tcPr>
            <w:tcW w:w="6580" w:type="dxa"/>
          </w:tcPr>
          <w:p w14:paraId="5076AA8E" w14:textId="77777777" w:rsidR="00CE0FDF" w:rsidRPr="00174D9E" w:rsidRDefault="00137132" w:rsidP="0068518C">
            <w:pPr>
              <w:spacing w:before="120" w:after="240"/>
              <w:jc w:val="both"/>
              <w:rPr>
                <w:rFonts w:eastAsia="Times"/>
              </w:rPr>
            </w:pPr>
            <m:oMathPara>
              <m:oMath>
                <m:sSub>
                  <m:sSubPr>
                    <m:ctrlPr>
                      <w:rPr>
                        <w:rFonts w:ascii="Cambria Math" w:eastAsia="Times" w:hAnsi="Cambria Math"/>
                      </w:rPr>
                    </m:ctrlPr>
                  </m:sSubPr>
                  <m:e>
                    <m:r>
                      <w:rPr>
                        <w:rFonts w:ascii="Cambria Math" w:eastAsia="Times" w:hAnsi="Cambria Math"/>
                      </w:rPr>
                      <m:t>b</m:t>
                    </m:r>
                  </m:e>
                  <m:sub>
                    <m:r>
                      <w:rPr>
                        <w:rFonts w:ascii="Cambria Math" w:eastAsia="Times" w:hAnsi="Cambria Math"/>
                      </w:rPr>
                      <m:t>lim</m:t>
                    </m:r>
                  </m:sub>
                </m:sSub>
                <m:r>
                  <m:rPr>
                    <m:sty m:val="p"/>
                  </m:rPr>
                  <w:rPr>
                    <w:rFonts w:ascii="Cambria Math" w:eastAsia="Times" w:hAnsi="Cambria Math"/>
                  </w:rPr>
                  <m:t>=</m:t>
                </m:r>
                <m:f>
                  <m:fPr>
                    <m:ctrlPr>
                      <w:rPr>
                        <w:rFonts w:ascii="Cambria Math" w:eastAsia="Times" w:hAnsi="Cambria Math"/>
                      </w:rPr>
                    </m:ctrlPr>
                  </m:fPr>
                  <m:num>
                    <m:sSub>
                      <m:sSubPr>
                        <m:ctrlPr>
                          <w:rPr>
                            <w:rFonts w:ascii="Cambria Math" w:eastAsia="Times" w:hAnsi="Cambria Math"/>
                          </w:rPr>
                        </m:ctrlPr>
                      </m:sSubPr>
                      <m:e>
                        <m:r>
                          <w:rPr>
                            <w:rFonts w:ascii="Cambria Math" w:eastAsia="Times" w:hAnsi="Cambria Math"/>
                          </w:rPr>
                          <m:t>l</m:t>
                        </m:r>
                      </m:e>
                      <m:sub>
                        <m:r>
                          <w:rPr>
                            <w:rFonts w:ascii="Cambria Math" w:eastAsia="Times" w:hAnsi="Cambria Math"/>
                          </w:rPr>
                          <m:t>w</m:t>
                        </m:r>
                        <m:r>
                          <m:rPr>
                            <m:sty m:val="p"/>
                          </m:rPr>
                          <w:rPr>
                            <w:rFonts w:ascii="Cambria Math" w:eastAsia="Times" w:hAnsi="Cambria Math"/>
                          </w:rPr>
                          <m:t>.</m:t>
                        </m:r>
                        <m:r>
                          <w:rPr>
                            <w:rFonts w:ascii="Cambria Math" w:eastAsia="Times" w:hAnsi="Cambria Math"/>
                          </w:rPr>
                          <m:t>z</m:t>
                        </m:r>
                        <m:r>
                          <m:rPr>
                            <m:sty m:val="p"/>
                          </m:rPr>
                          <w:rPr>
                            <w:rFonts w:ascii="Cambria Math" w:eastAsia="Times" w:hAnsi="Cambria Math"/>
                          </w:rPr>
                          <m:t>.</m:t>
                        </m:r>
                        <m:r>
                          <w:rPr>
                            <w:rFonts w:ascii="Cambria Math" w:eastAsia="Times" w:hAnsi="Cambria Math"/>
                          </w:rPr>
                          <m:t>p</m:t>
                        </m:r>
                        <m:r>
                          <m:rPr>
                            <m:sty m:val="p"/>
                          </m:rPr>
                          <w:rPr>
                            <w:rFonts w:ascii="Cambria Math" w:eastAsia="Times" w:hAnsi="Cambria Math"/>
                          </w:rPr>
                          <m:t>.</m:t>
                        </m:r>
                      </m:sub>
                    </m:sSub>
                  </m:num>
                  <m:den>
                    <m:r>
                      <m:rPr>
                        <m:sty m:val="p"/>
                      </m:rPr>
                      <w:rPr>
                        <w:rFonts w:ascii="Cambria Math" w:eastAsia="Times" w:hAnsi="Cambria Math"/>
                      </w:rPr>
                      <m:t>2</m:t>
                    </m:r>
                  </m:den>
                </m:f>
                <m:r>
                  <m:rPr>
                    <m:sty m:val="p"/>
                  </m:rPr>
                  <w:rPr>
                    <w:rFonts w:ascii="Cambria Math" w:eastAsia="Times" w:hAnsi="Cambria Math"/>
                  </w:rPr>
                  <m:t>-</m:t>
                </m:r>
                <m:r>
                  <w:rPr>
                    <w:rFonts w:ascii="Cambria Math" w:eastAsia="Times" w:hAnsi="Cambria Math"/>
                  </w:rPr>
                  <m:t>D</m:t>
                </m:r>
                <m:r>
                  <m:rPr>
                    <m:sty m:val="p"/>
                  </m:rPr>
                  <w:rPr>
                    <w:rFonts w:ascii="Cambria Math" w:eastAsia="Times" w:hAnsi="Cambria Math"/>
                  </w:rPr>
                  <m:t>,</m:t>
                </m:r>
              </m:oMath>
            </m:oMathPara>
          </w:p>
        </w:tc>
        <w:tc>
          <w:tcPr>
            <w:tcW w:w="1017" w:type="dxa"/>
            <w:vAlign w:val="center"/>
          </w:tcPr>
          <w:p w14:paraId="7379F81A" w14:textId="77777777" w:rsidR="00CE0FDF" w:rsidRPr="00174D9E" w:rsidRDefault="00CE0FDF" w:rsidP="0068518C">
            <w:pPr>
              <w:spacing w:before="120" w:after="120"/>
              <w:jc w:val="right"/>
              <w:rPr>
                <w:rFonts w:eastAsia="Times"/>
              </w:rPr>
            </w:pPr>
            <w:r w:rsidRPr="00174D9E">
              <w:rPr>
                <w:rFonts w:eastAsia="Times"/>
              </w:rPr>
              <w:t>(6)</w:t>
            </w:r>
          </w:p>
        </w:tc>
      </w:tr>
    </w:tbl>
    <w:p w14:paraId="7F3FFDF2" w14:textId="420BAF7F" w:rsidR="00264AE9" w:rsidRDefault="00D4331A" w:rsidP="0020305D">
      <w:pPr>
        <w:jc w:val="center"/>
        <w:rPr>
          <w:sz w:val="24"/>
          <w:szCs w:val="24"/>
        </w:rPr>
      </w:pPr>
      <w:r w:rsidRPr="00C90E19">
        <w:rPr>
          <w:sz w:val="24"/>
          <w:szCs w:val="24"/>
        </w:rPr>
        <w:object w:dxaOrig="11116" w:dyaOrig="10561" w14:anchorId="27D319B2">
          <v:shape id="_x0000_i1026" type="#_x0000_t75" style="width:358.75pt;height:341.85pt" o:ole="">
            <v:imagedata r:id="rId12" o:title=""/>
          </v:shape>
          <o:OLEObject Type="Embed" ProgID="Visio.Drawing.15" ShapeID="_x0000_i1026" DrawAspect="Content" ObjectID="_1822716034" r:id="rId13"/>
        </w:object>
      </w:r>
    </w:p>
    <w:p w14:paraId="7943CF82" w14:textId="307605E8" w:rsidR="009E1494" w:rsidRPr="0068518C" w:rsidRDefault="0002576B" w:rsidP="0068518C">
      <w:pPr>
        <w:spacing w:after="120"/>
        <w:jc w:val="center"/>
        <w:rPr>
          <w:rFonts w:eastAsia="Times"/>
          <w:sz w:val="18"/>
          <w:szCs w:val="18"/>
        </w:rPr>
      </w:pPr>
      <w:r w:rsidRPr="0068518C">
        <w:rPr>
          <w:b/>
          <w:bCs/>
          <w:sz w:val="18"/>
          <w:szCs w:val="18"/>
        </w:rPr>
        <w:t>FIGURE</w:t>
      </w:r>
      <w:r w:rsidRPr="0068518C">
        <w:rPr>
          <w:b/>
          <w:bCs/>
          <w:spacing w:val="-6"/>
          <w:sz w:val="18"/>
          <w:szCs w:val="18"/>
        </w:rPr>
        <w:t xml:space="preserve"> </w:t>
      </w:r>
      <w:r w:rsidRPr="0068518C">
        <w:rPr>
          <w:b/>
          <w:bCs/>
          <w:sz w:val="18"/>
          <w:szCs w:val="18"/>
        </w:rPr>
        <w:t>2</w:t>
      </w:r>
      <w:r w:rsidR="00F7554E">
        <w:rPr>
          <w:b/>
          <w:bCs/>
          <w:sz w:val="18"/>
          <w:szCs w:val="18"/>
        </w:rPr>
        <w:t>.</w:t>
      </w:r>
      <w:r w:rsidR="004E4AB6" w:rsidRPr="0068518C">
        <w:rPr>
          <w:rFonts w:eastAsia="Times"/>
          <w:sz w:val="18"/>
          <w:szCs w:val="18"/>
        </w:rPr>
        <w:t xml:space="preserve"> </w:t>
      </w:r>
      <w:r w:rsidR="00264AE9" w:rsidRPr="0068518C">
        <w:rPr>
          <w:rFonts w:eastAsia="Times"/>
          <w:sz w:val="18"/>
          <w:szCs w:val="18"/>
        </w:rPr>
        <w:t>Classification of key parameters of the overhead contact system</w:t>
      </w:r>
    </w:p>
    <w:p w14:paraId="36F919FD" w14:textId="77777777" w:rsidR="0068518C" w:rsidRDefault="00DF7B1E" w:rsidP="0068518C">
      <w:pPr>
        <w:jc w:val="both"/>
        <w:rPr>
          <w:rFonts w:eastAsiaTheme="minorEastAsia"/>
          <w:iCs/>
          <w:lang w:val="en-US"/>
        </w:rPr>
      </w:pPr>
      <m:oMath>
        <m:r>
          <m:rPr>
            <m:sty m:val="p"/>
          </m:rPr>
          <w:rPr>
            <w:rFonts w:ascii="Cambria Math" w:hAnsi="Cambria Math"/>
            <w:lang w:val="uz-Cyrl-UZ"/>
          </w:rPr>
          <m:t>where</m:t>
        </m:r>
        <m:r>
          <w:rPr>
            <w:rFonts w:ascii="Cambria Math" w:eastAsiaTheme="minorEastAsia" w:hAnsi="Cambria Math"/>
            <w:lang w:val="uz-Cyrl-UZ"/>
          </w:rPr>
          <m:t xml:space="preserve"> </m:t>
        </m:r>
        <m:sSub>
          <m:sSubPr>
            <m:ctrlPr>
              <w:rPr>
                <w:rFonts w:ascii="Cambria Math" w:hAnsi="Cambria Math"/>
                <w:i/>
                <w:lang w:val="uz-Cyrl-UZ"/>
              </w:rPr>
            </m:ctrlPr>
          </m:sSubPr>
          <m:e>
            <m:r>
              <w:rPr>
                <w:rFonts w:ascii="Cambria Math" w:hAnsi="Cambria Math"/>
                <w:lang w:val="uz-Cyrl-UZ"/>
              </w:rPr>
              <m:t>l</m:t>
            </m:r>
          </m:e>
          <m:sub>
            <m:r>
              <w:rPr>
                <w:rFonts w:ascii="Cambria Math" w:hAnsi="Cambria Math"/>
                <w:lang w:val="uz-Cyrl-UZ"/>
              </w:rPr>
              <m:t>w.z.p.</m:t>
            </m:r>
          </m:sub>
        </m:sSub>
      </m:oMath>
      <w:r w:rsidRPr="00CC5061">
        <w:rPr>
          <w:rFonts w:eastAsiaTheme="minorEastAsia"/>
          <w:i/>
          <w:lang w:val="en-US"/>
        </w:rPr>
        <w:t xml:space="preserve">- </w:t>
      </w:r>
      <w:r>
        <w:t>working</w:t>
      </w:r>
      <w:r w:rsidRPr="00CC5061">
        <w:rPr>
          <w:rFonts w:eastAsiaTheme="minorEastAsia"/>
          <w:iCs/>
          <w:lang w:val="en-US"/>
        </w:rPr>
        <w:t xml:space="preserve"> zone of the pantograph. </w:t>
      </w:r>
      <w:r>
        <w:t>For a collector strip length of 1600 mm, the pantograph’s working zone is</w:t>
      </w:r>
      <w:r w:rsidRPr="00135B2A">
        <w:rPr>
          <w:rFonts w:eastAsiaTheme="minorEastAsia"/>
          <w:iCs/>
          <w:lang w:val="en-US"/>
        </w:rPr>
        <w:t xml:space="preserve"> – 1200 </w:t>
      </w:r>
      <w:r>
        <w:t>mm</w:t>
      </w:r>
      <w:r w:rsidRPr="00135B2A">
        <w:rPr>
          <w:rFonts w:eastAsiaTheme="minorEastAsia"/>
          <w:iCs/>
          <w:lang w:val="en-US"/>
        </w:rPr>
        <w:t xml:space="preserve">, </w:t>
      </w:r>
      <w:r>
        <w:t>For a collector strip length of 1950 mm, the pantograph’s working zone is</w:t>
      </w:r>
      <w:r w:rsidRPr="00135B2A">
        <w:rPr>
          <w:rFonts w:eastAsiaTheme="minorEastAsia"/>
          <w:iCs/>
          <w:lang w:val="en-US"/>
        </w:rPr>
        <w:t xml:space="preserve"> – 1550 </w:t>
      </w:r>
      <w:r>
        <w:t>mm</w:t>
      </w:r>
      <w:r w:rsidRPr="00135B2A">
        <w:rPr>
          <w:rFonts w:eastAsiaTheme="minorEastAsia"/>
          <w:iCs/>
          <w:lang w:val="en-US"/>
        </w:rPr>
        <w:t xml:space="preserve"> [</w:t>
      </w:r>
      <w:r w:rsidR="00081DF7">
        <w:rPr>
          <w:rFonts w:eastAsiaTheme="minorEastAsia"/>
          <w:iCs/>
          <w:lang w:val="en-US"/>
        </w:rPr>
        <w:t>1</w:t>
      </w:r>
      <w:r w:rsidRPr="00135B2A">
        <w:rPr>
          <w:rFonts w:eastAsiaTheme="minorEastAsia"/>
          <w:iCs/>
          <w:lang w:val="en-US"/>
        </w:rPr>
        <w:t>];</w:t>
      </w:r>
      <w:r w:rsidR="0068518C">
        <w:rPr>
          <w:rFonts w:eastAsiaTheme="minorEastAsia"/>
          <w:iCs/>
          <w:lang w:val="en-US"/>
        </w:rPr>
        <w:t xml:space="preserve"> </w:t>
      </w:r>
      <w:r w:rsidR="00CE0FDF" w:rsidRPr="00C4657C">
        <w:rPr>
          <w:rFonts w:eastAsiaTheme="minorEastAsia"/>
          <w:iCs/>
        </w:rPr>
        <w:t>D</w:t>
      </w:r>
      <w:r w:rsidR="00CE0FDF" w:rsidRPr="00DC7AD5">
        <w:rPr>
          <w:rFonts w:eastAsiaTheme="minorEastAsia"/>
          <w:iCs/>
          <w:lang w:val="en-US"/>
        </w:rPr>
        <w:t xml:space="preserve"> - </w:t>
      </w:r>
      <w:r w:rsidR="00CE0FDF">
        <w:rPr>
          <w:rFonts w:eastAsiaTheme="minorEastAsia"/>
          <w:iCs/>
          <w:lang w:val="en-US"/>
        </w:rPr>
        <w:t>t</w:t>
      </w:r>
      <w:r w:rsidR="00CE0FDF" w:rsidRPr="00DC7AD5">
        <w:rPr>
          <w:rFonts w:eastAsiaTheme="minorEastAsia"/>
          <w:iCs/>
          <w:lang w:val="en-US"/>
        </w:rPr>
        <w:t>he pantograph displacement range is 200 mm and 225 mm, respectively.</w:t>
      </w:r>
    </w:p>
    <w:p w14:paraId="441836C2" w14:textId="0098B530" w:rsidR="00CE0FDF" w:rsidRDefault="00CE0FDF" w:rsidP="0068518C">
      <w:pPr>
        <w:ind w:firstLine="284"/>
        <w:jc w:val="both"/>
      </w:pPr>
      <w:r>
        <w:t xml:space="preserve">Depending on the type of pantograph, </w:t>
      </w:r>
      <m:oMath>
        <m:sSub>
          <m:sSubPr>
            <m:ctrlPr>
              <w:rPr>
                <w:rFonts w:ascii="Cambria Math" w:hAnsi="Cambria Math"/>
                <w:i/>
                <w:lang w:val="uz-Cyrl-UZ"/>
              </w:rPr>
            </m:ctrlPr>
          </m:sSubPr>
          <m:e>
            <m:r>
              <w:rPr>
                <w:rFonts w:ascii="Cambria Math" w:hAnsi="Cambria Math"/>
                <w:lang w:val="uz-Cyrl-UZ"/>
              </w:rPr>
              <m:t>b</m:t>
            </m:r>
          </m:e>
          <m:sub>
            <m:r>
              <w:rPr>
                <w:rFonts w:ascii="Cambria Math" w:hAnsi="Cambria Math"/>
                <w:lang w:val="uz-Cyrl-UZ"/>
              </w:rPr>
              <m:t>lim</m:t>
            </m:r>
          </m:sub>
        </m:sSub>
      </m:oMath>
      <w:r>
        <w:rPr>
          <w:rStyle w:val="vlist-s"/>
        </w:rPr>
        <w:t xml:space="preserve"> </w:t>
      </w:r>
      <w:r>
        <w:t xml:space="preserve">ranges from 400 mm to 550 mm. At the same time, the </w:t>
      </w:r>
      <w:r w:rsidRPr="00E20682">
        <w:rPr>
          <w:i/>
          <w:iCs/>
        </w:rPr>
        <w:t>permissible</w:t>
      </w:r>
      <w:r>
        <w:t xml:space="preserve"> value must not exceed the maximum allowable deviation of the contact wire:</w:t>
      </w:r>
    </w:p>
    <w:p w14:paraId="7D6BACBA" w14:textId="77777777" w:rsidR="00F7554E" w:rsidRPr="00F7554E" w:rsidRDefault="00F7554E" w:rsidP="0068518C">
      <w:pPr>
        <w:ind w:firstLine="284"/>
        <w:jc w:val="both"/>
        <w:rPr>
          <w:rFonts w:eastAsiaTheme="minorEastAsia"/>
          <w:sz w:val="16"/>
          <w:szCs w:val="16"/>
          <w:lang w:val="uz-Cyrl-UZ"/>
        </w:rPr>
      </w:pPr>
    </w:p>
    <w:tbl>
      <w:tblPr>
        <w:tblW w:w="0" w:type="auto"/>
        <w:jc w:val="right"/>
        <w:tblLook w:val="04A0" w:firstRow="1" w:lastRow="0" w:firstColumn="1" w:lastColumn="0" w:noHBand="0" w:noVBand="1"/>
      </w:tblPr>
      <w:tblGrid>
        <w:gridCol w:w="6580"/>
        <w:gridCol w:w="1017"/>
      </w:tblGrid>
      <w:tr w:rsidR="00CE0FDF" w:rsidRPr="00C4657C" w14:paraId="3F0BE6B4" w14:textId="77777777" w:rsidTr="00F7554E">
        <w:trPr>
          <w:jc w:val="right"/>
        </w:trPr>
        <w:tc>
          <w:tcPr>
            <w:tcW w:w="6580" w:type="dxa"/>
          </w:tcPr>
          <w:p w14:paraId="6FF98452" w14:textId="77777777" w:rsidR="00CE0FDF" w:rsidRPr="00020470" w:rsidRDefault="00137132" w:rsidP="00F7554E">
            <w:pPr>
              <w:jc w:val="center"/>
              <w:rPr>
                <w:rFonts w:eastAsiaTheme="minorEastAsia"/>
                <w:i/>
                <w:lang w:val="uz-Cyrl-UZ"/>
              </w:rPr>
            </w:pPr>
            <m:oMathPara>
              <m:oMath>
                <m:sSub>
                  <m:sSubPr>
                    <m:ctrlPr>
                      <w:rPr>
                        <w:rFonts w:ascii="Cambria Math" w:hAnsi="Cambria Math"/>
                        <w:i/>
                        <w:lang w:val="uz-Cyrl-UZ"/>
                      </w:rPr>
                    </m:ctrlPr>
                  </m:sSubPr>
                  <m:e>
                    <m:r>
                      <w:rPr>
                        <w:rFonts w:ascii="Cambria Math" w:hAnsi="Cambria Math"/>
                        <w:lang w:val="uz-Cyrl-UZ"/>
                      </w:rPr>
                      <m:t>b</m:t>
                    </m:r>
                  </m:e>
                  <m:sub>
                    <m:r>
                      <w:rPr>
                        <w:rFonts w:ascii="Cambria Math" w:hAnsi="Cambria Math"/>
                        <w:lang w:val="uz-Cyrl-UZ"/>
                      </w:rPr>
                      <m:t>lim</m:t>
                    </m:r>
                  </m:sub>
                </m:sSub>
                <m:r>
                  <w:rPr>
                    <w:rFonts w:ascii="Cambria Math" w:hAnsi="Cambria Math"/>
                    <w:lang w:val="uz-Cyrl-UZ"/>
                  </w:rPr>
                  <m:t>≥</m:t>
                </m:r>
                <m:sSub>
                  <m:sSubPr>
                    <m:ctrlPr>
                      <w:rPr>
                        <w:rFonts w:ascii="Cambria Math" w:hAnsi="Cambria Math"/>
                        <w:i/>
                        <w:lang w:val="uz-Cyrl-UZ"/>
                      </w:rPr>
                    </m:ctrlPr>
                  </m:sSubPr>
                  <m:e>
                    <m:r>
                      <w:rPr>
                        <w:rFonts w:ascii="Cambria Math" w:hAnsi="Cambria Math"/>
                        <w:lang w:val="uz-Cyrl-UZ"/>
                      </w:rPr>
                      <m:t>b</m:t>
                    </m:r>
                  </m:e>
                  <m:sub>
                    <m:r>
                      <w:rPr>
                        <w:rFonts w:ascii="Cambria Math" w:hAnsi="Cambria Math"/>
                      </w:rPr>
                      <m:t>per</m:t>
                    </m:r>
                  </m:sub>
                </m:sSub>
                <m:r>
                  <w:rPr>
                    <w:rFonts w:ascii="Cambria Math" w:hAnsi="Cambria Math"/>
                    <w:lang w:val="uz-Cyrl-UZ"/>
                  </w:rPr>
                  <m:t>,</m:t>
                </m:r>
              </m:oMath>
            </m:oMathPara>
          </w:p>
          <w:p w14:paraId="52562171" w14:textId="77777777" w:rsidR="00CE0FDF" w:rsidRPr="00C4657C" w:rsidRDefault="00137132" w:rsidP="00F7554E">
            <w:pPr>
              <w:jc w:val="center"/>
              <w:rPr>
                <w:rFonts w:eastAsiaTheme="minorEastAsia"/>
              </w:rPr>
            </w:pPr>
            <m:oMathPara>
              <m:oMath>
                <m:sSub>
                  <m:sSubPr>
                    <m:ctrlPr>
                      <w:rPr>
                        <w:rFonts w:ascii="Cambria Math" w:hAnsi="Cambria Math"/>
                        <w:i/>
                        <w:lang w:val="uz-Cyrl-UZ"/>
                      </w:rPr>
                    </m:ctrlPr>
                  </m:sSubPr>
                  <m:e>
                    <m:r>
                      <w:rPr>
                        <w:rFonts w:ascii="Cambria Math" w:hAnsi="Cambria Math"/>
                        <w:lang w:val="uz-Cyrl-UZ"/>
                      </w:rPr>
                      <m:t>b</m:t>
                    </m:r>
                  </m:e>
                  <m:sub>
                    <m:r>
                      <w:rPr>
                        <w:rFonts w:ascii="Cambria Math" w:hAnsi="Cambria Math"/>
                      </w:rPr>
                      <m:t>per</m:t>
                    </m:r>
                  </m:sub>
                </m:sSub>
                <m:r>
                  <w:rPr>
                    <w:rFonts w:ascii="Cambria Math" w:hAnsi="Cambria Math"/>
                    <w:lang w:val="uz-Cyrl-UZ"/>
                  </w:rPr>
                  <m:t>=</m:t>
                </m:r>
                <m:sSub>
                  <m:sSubPr>
                    <m:ctrlPr>
                      <w:rPr>
                        <w:rFonts w:ascii="Cambria Math" w:hAnsi="Cambria Math"/>
                        <w:i/>
                        <w:lang w:val="uz-Cyrl-UZ"/>
                      </w:rPr>
                    </m:ctrlPr>
                  </m:sSubPr>
                  <m:e>
                    <m:r>
                      <w:rPr>
                        <w:rFonts w:ascii="Cambria Math" w:hAnsi="Cambria Math"/>
                        <w:lang w:val="uz-Cyrl-UZ"/>
                      </w:rPr>
                      <m:t>b</m:t>
                    </m:r>
                  </m:e>
                  <m:sub>
                    <m:r>
                      <w:rPr>
                        <w:rFonts w:ascii="Cambria Math" w:hAnsi="Cambria Math"/>
                      </w:rPr>
                      <m:t>1,2</m:t>
                    </m:r>
                  </m:sub>
                </m:sSub>
                <m:r>
                  <w:rPr>
                    <w:rFonts w:ascii="Cambria Math" w:hAnsi="Cambria Math"/>
                    <w:lang w:val="uz-Cyrl-UZ"/>
                  </w:rPr>
                  <m:t>+</m:t>
                </m:r>
                <m:r>
                  <w:rPr>
                    <w:rFonts w:ascii="Cambria Math" w:hAnsi="Cambria Math"/>
                    <w:lang w:val="en-US"/>
                  </w:rPr>
                  <m:t>P</m:t>
                </m:r>
                <m:r>
                  <w:rPr>
                    <w:rFonts w:ascii="Cambria Math" w:eastAsiaTheme="minorEastAsia" w:hAnsi="Cambria Math"/>
                  </w:rPr>
                  <m:t>,</m:t>
                </m:r>
              </m:oMath>
            </m:oMathPara>
          </w:p>
        </w:tc>
        <w:tc>
          <w:tcPr>
            <w:tcW w:w="1017" w:type="dxa"/>
            <w:vAlign w:val="bottom"/>
          </w:tcPr>
          <w:p w14:paraId="4D4DDC5E" w14:textId="77777777" w:rsidR="00CE0FDF" w:rsidRPr="00C4657C" w:rsidRDefault="00CE0FDF" w:rsidP="00F7554E">
            <w:pPr>
              <w:ind w:firstLine="567"/>
              <w:jc w:val="center"/>
            </w:pPr>
            <w:r w:rsidRPr="00C4657C">
              <w:t>(7)</w:t>
            </w:r>
          </w:p>
        </w:tc>
      </w:tr>
    </w:tbl>
    <w:p w14:paraId="57754343" w14:textId="77777777" w:rsidR="00F7554E" w:rsidRPr="00F7554E" w:rsidRDefault="00F7554E" w:rsidP="00CE0FDF">
      <w:pPr>
        <w:rPr>
          <w:sz w:val="16"/>
          <w:szCs w:val="16"/>
          <w:lang w:val="uz-Cyrl-UZ"/>
        </w:rPr>
      </w:pPr>
    </w:p>
    <w:p w14:paraId="43A635E2" w14:textId="78038C3C" w:rsidR="00CE0FDF" w:rsidRPr="00C4657C" w:rsidRDefault="00CE0FDF" w:rsidP="00F7554E">
      <w:pPr>
        <w:jc w:val="both"/>
        <w:rPr>
          <w:rFonts w:eastAsiaTheme="minorEastAsia"/>
          <w:lang w:val="uz-Cyrl-UZ"/>
        </w:rPr>
      </w:pPr>
      <w:r w:rsidRPr="00365FAD">
        <w:rPr>
          <w:lang w:val="uz-Cyrl-UZ"/>
        </w:rPr>
        <w:t>where</w:t>
      </w:r>
      <w:r w:rsidRPr="00C4657C">
        <w:rPr>
          <w:rFonts w:eastAsiaTheme="minorEastAsia"/>
          <w:i/>
          <w:lang w:val="uz-Cyrl-UZ"/>
        </w:rPr>
        <w:t xml:space="preserve"> </w:t>
      </w:r>
      <m:oMath>
        <m:sSub>
          <m:sSubPr>
            <m:ctrlPr>
              <w:rPr>
                <w:rFonts w:ascii="Cambria Math" w:hAnsi="Cambria Math"/>
                <w:i/>
                <w:lang w:val="uz-Cyrl-UZ"/>
              </w:rPr>
            </m:ctrlPr>
          </m:sSubPr>
          <m:e>
            <m:r>
              <w:rPr>
                <w:rFonts w:ascii="Cambria Math" w:hAnsi="Cambria Math"/>
                <w:lang w:val="uz-Cyrl-UZ"/>
              </w:rPr>
              <m:t>b</m:t>
            </m:r>
          </m:e>
          <m:sub>
            <m:r>
              <w:rPr>
                <w:rFonts w:ascii="Cambria Math" w:hAnsi="Cambria Math"/>
                <w:lang w:val="en-US"/>
              </w:rPr>
              <m:t>1,2</m:t>
            </m:r>
          </m:sub>
        </m:sSub>
      </m:oMath>
      <w:r w:rsidRPr="000512C0">
        <w:rPr>
          <w:rFonts w:eastAsiaTheme="minorEastAsia"/>
          <w:lang w:val="en-US"/>
        </w:rPr>
        <w:t xml:space="preserve">- </w:t>
      </w:r>
      <w:r>
        <w:rPr>
          <w:rFonts w:eastAsiaTheme="minorEastAsia"/>
          <w:lang w:val="en-US"/>
        </w:rPr>
        <w:t>e</w:t>
      </w:r>
      <w:r w:rsidRPr="000512C0">
        <w:rPr>
          <w:rFonts w:eastAsiaTheme="minorEastAsia"/>
          <w:lang w:val="en-US"/>
        </w:rPr>
        <w:t xml:space="preserve">xtreme position of the tensioned wire under wind </w:t>
      </w:r>
      <w:proofErr w:type="gramStart"/>
      <w:r w:rsidRPr="000512C0">
        <w:rPr>
          <w:rFonts w:eastAsiaTheme="minorEastAsia"/>
          <w:lang w:val="en-US"/>
        </w:rPr>
        <w:t>load</w:t>
      </w:r>
      <w:r w:rsidR="000D2AF0">
        <w:rPr>
          <w:rFonts w:eastAsiaTheme="minorEastAsia"/>
          <w:lang w:val="en-US"/>
        </w:rPr>
        <w:t>[</w:t>
      </w:r>
      <w:proofErr w:type="gramEnd"/>
      <w:r w:rsidR="000D2AF0">
        <w:rPr>
          <w:rFonts w:eastAsiaTheme="minorEastAsia"/>
          <w:lang w:val="en-US"/>
        </w:rPr>
        <w:t>16]</w:t>
      </w:r>
      <w:r w:rsidRPr="000512C0">
        <w:rPr>
          <w:rFonts w:eastAsiaTheme="minorEastAsia"/>
          <w:lang w:val="en-US"/>
        </w:rPr>
        <w:t>.</w:t>
      </w:r>
      <w:r w:rsidR="00F7554E">
        <w:rPr>
          <w:rFonts w:eastAsiaTheme="minorEastAsia"/>
          <w:lang w:val="en-US"/>
        </w:rPr>
        <w:t xml:space="preserve"> </w:t>
      </w:r>
      <m:oMath>
        <m:r>
          <w:rPr>
            <w:rFonts w:ascii="Cambria Math" w:hAnsi="Cambria Math"/>
          </w:rPr>
          <m:t>P</m:t>
        </m:r>
      </m:oMath>
      <w:r w:rsidRPr="000512C0">
        <w:rPr>
          <w:rFonts w:eastAsiaTheme="minorEastAsia"/>
          <w:lang w:val="en-US"/>
        </w:rPr>
        <w:t xml:space="preserve"> – </w:t>
      </w:r>
      <w:r>
        <w:t>tolerance due to pole deflection and cantilever sway</w:t>
      </w:r>
      <w:r w:rsidRPr="000512C0">
        <w:rPr>
          <w:rFonts w:eastAsiaTheme="minorEastAsia"/>
          <w:lang w:val="en-US"/>
        </w:rPr>
        <w:t xml:space="preserve"> 0,02-0,04 </w:t>
      </w:r>
      <w:r>
        <w:rPr>
          <w:rFonts w:eastAsiaTheme="minorEastAsia"/>
          <w:lang w:val="en-US"/>
        </w:rPr>
        <w:t>m</w:t>
      </w:r>
      <w:r w:rsidRPr="000512C0">
        <w:rPr>
          <w:rFonts w:eastAsiaTheme="minorEastAsia"/>
          <w:lang w:val="en-US"/>
        </w:rPr>
        <w:t xml:space="preserve">; </w:t>
      </w:r>
      <m:oMath>
        <m:sSub>
          <m:sSubPr>
            <m:ctrlPr>
              <w:rPr>
                <w:rFonts w:ascii="Cambria Math" w:hAnsi="Cambria Math"/>
                <w:i/>
                <w:lang w:val="uz-Cyrl-UZ"/>
              </w:rPr>
            </m:ctrlPr>
          </m:sSubPr>
          <m:e>
            <m:r>
              <w:rPr>
                <w:rFonts w:ascii="Cambria Math" w:hAnsi="Cambria Math"/>
                <w:lang w:val="uz-Cyrl-UZ"/>
              </w:rPr>
              <m:t>b</m:t>
            </m:r>
          </m:e>
          <m:sub>
            <m:r>
              <w:rPr>
                <w:rFonts w:ascii="Cambria Math" w:hAnsi="Cambria Math"/>
                <w:lang w:val="uz-Cyrl-UZ"/>
              </w:rPr>
              <m:t>lim</m:t>
            </m:r>
          </m:sub>
        </m:sSub>
        <m:r>
          <w:rPr>
            <w:rFonts w:ascii="Cambria Math" w:hAnsi="Cambria Math"/>
            <w:lang w:val="uz-Cyrl-UZ"/>
          </w:rPr>
          <m:t>-0,03≥</m:t>
        </m:r>
        <m:sSub>
          <m:sSubPr>
            <m:ctrlPr>
              <w:rPr>
                <w:rFonts w:ascii="Cambria Math" w:hAnsi="Cambria Math"/>
                <w:i/>
                <w:lang w:val="uz-Cyrl-UZ"/>
              </w:rPr>
            </m:ctrlPr>
          </m:sSubPr>
          <m:e>
            <m:r>
              <w:rPr>
                <w:rFonts w:ascii="Cambria Math" w:hAnsi="Cambria Math"/>
                <w:lang w:val="uz-Cyrl-UZ"/>
              </w:rPr>
              <m:t>b</m:t>
            </m:r>
          </m:e>
          <m:sub>
            <m:r>
              <w:rPr>
                <w:rFonts w:ascii="Cambria Math" w:hAnsi="Cambria Math"/>
                <w:lang w:val="en-US"/>
              </w:rPr>
              <m:t>1,2</m:t>
            </m:r>
          </m:sub>
        </m:sSub>
      </m:oMath>
      <w:r w:rsidRPr="00C4657C">
        <w:rPr>
          <w:rFonts w:eastAsiaTheme="minorEastAsia"/>
          <w:lang w:val="uz-Cyrl-UZ"/>
        </w:rPr>
        <w:t>.</w:t>
      </w:r>
    </w:p>
    <w:p w14:paraId="3878862E" w14:textId="77777777" w:rsidR="00D4331A" w:rsidRPr="00174D9E" w:rsidRDefault="00D4331A" w:rsidP="00D4331A">
      <w:pPr>
        <w:ind w:firstLine="284"/>
        <w:jc w:val="both"/>
        <w:rPr>
          <w:rFonts w:eastAsia="Times"/>
        </w:rPr>
      </w:pPr>
      <w:r w:rsidRPr="00174D9E">
        <w:rPr>
          <w:rFonts w:eastAsia="Times"/>
        </w:rPr>
        <w:lastRenderedPageBreak/>
        <w:t xml:space="preserve">The values of the contact wire stagger were determined based on measurements from the Overhead Contact System Test Car (OCSTC), and the probability density function of the normal distribution for the stagger magnitude was constructed for both straight and curved track sections in accordance with the dependencies given below. </w:t>
      </w:r>
    </w:p>
    <w:p w14:paraId="02C05507" w14:textId="77777777" w:rsidR="00D4331A" w:rsidRPr="00174D9E" w:rsidRDefault="00D4331A" w:rsidP="00D4331A">
      <w:pPr>
        <w:ind w:firstLine="284"/>
        <w:jc w:val="both"/>
        <w:rPr>
          <w:rFonts w:eastAsia="Times"/>
        </w:rPr>
      </w:pPr>
      <w:r w:rsidRPr="00174D9E">
        <w:rPr>
          <w:rFonts w:eastAsia="Times"/>
        </w:rPr>
        <w:t>Static frequency of stagger range repetition:</w:t>
      </w:r>
    </w:p>
    <w:tbl>
      <w:tblPr>
        <w:tblW w:w="7680" w:type="dxa"/>
        <w:jc w:val="right"/>
        <w:tblLook w:val="04A0" w:firstRow="1" w:lastRow="0" w:firstColumn="1" w:lastColumn="0" w:noHBand="0" w:noVBand="1"/>
      </w:tblPr>
      <w:tblGrid>
        <w:gridCol w:w="6663"/>
        <w:gridCol w:w="1017"/>
      </w:tblGrid>
      <w:tr w:rsidR="00D4331A" w:rsidRPr="00C4657C" w14:paraId="415A39B0" w14:textId="77777777" w:rsidTr="00F7554E">
        <w:trPr>
          <w:jc w:val="right"/>
        </w:trPr>
        <w:tc>
          <w:tcPr>
            <w:tcW w:w="6663" w:type="dxa"/>
          </w:tcPr>
          <w:p w14:paraId="278A9781" w14:textId="77777777" w:rsidR="00D4331A" w:rsidRPr="00C4657C" w:rsidRDefault="00137132" w:rsidP="00F7554E">
            <w:pPr>
              <w:spacing w:before="120" w:after="120"/>
              <w:jc w:val="both"/>
              <w:rPr>
                <w:rFonts w:eastAsiaTheme="minorEastAsia"/>
              </w:rPr>
            </w:pPr>
            <m:oMathPara>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r>
                  <w:rPr>
                    <w:rFonts w:ascii="Cambria Math" w:hAnsi="Cambria Math"/>
                    <w:lang w:val="uz-Cyrl-UZ"/>
                  </w:rPr>
                  <m:t>=</m:t>
                </m:r>
                <m:f>
                  <m:fPr>
                    <m:ctrlPr>
                      <w:rPr>
                        <w:rFonts w:ascii="Cambria Math" w:hAnsi="Cambria Math"/>
                        <w:i/>
                        <w:lang w:val="uz-Cyrl-UZ"/>
                      </w:rPr>
                    </m:ctrlPr>
                  </m:fPr>
                  <m:num>
                    <m:sSub>
                      <m:sSubPr>
                        <m:ctrlPr>
                          <w:rPr>
                            <w:rFonts w:ascii="Cambria Math" w:hAnsi="Cambria Math"/>
                            <w:i/>
                            <w:lang w:val="uz-Cyrl-UZ"/>
                          </w:rPr>
                        </m:ctrlPr>
                      </m:sSubPr>
                      <m:e>
                        <m:r>
                          <w:rPr>
                            <w:rFonts w:ascii="Cambria Math" w:hAnsi="Cambria Math"/>
                            <w:lang w:val="uz-Cyrl-UZ"/>
                          </w:rPr>
                          <m:t>f</m:t>
                        </m:r>
                      </m:e>
                      <m:sub>
                        <m:r>
                          <w:rPr>
                            <w:rFonts w:ascii="Cambria Math" w:hAnsi="Cambria Math"/>
                            <w:lang w:val="uz-Cyrl-UZ"/>
                          </w:rPr>
                          <m:t>i</m:t>
                        </m:r>
                      </m:sub>
                    </m:sSub>
                  </m:num>
                  <m:den>
                    <m:nary>
                      <m:naryPr>
                        <m:chr m:val="∑"/>
                        <m:limLoc m:val="undOvr"/>
                        <m:ctrlPr>
                          <w:rPr>
                            <w:rFonts w:ascii="Cambria Math" w:hAnsi="Cambria Math"/>
                            <w:i/>
                            <w:lang w:val="uz-Cyrl-UZ"/>
                          </w:rPr>
                        </m:ctrlPr>
                      </m:naryPr>
                      <m:sub>
                        <m:r>
                          <w:rPr>
                            <w:rFonts w:ascii="Cambria Math" w:hAnsi="Cambria Math"/>
                            <w:lang w:val="uz-Cyrl-UZ"/>
                          </w:rPr>
                          <m:t>i=1</m:t>
                        </m:r>
                      </m:sub>
                      <m:sup>
                        <m:r>
                          <w:rPr>
                            <w:rFonts w:ascii="Cambria Math" w:hAnsi="Cambria Math"/>
                            <w:lang w:val="uz-Cyrl-UZ"/>
                          </w:rPr>
                          <m:t>k</m:t>
                        </m:r>
                      </m:sup>
                      <m:e>
                        <m:sSub>
                          <m:sSubPr>
                            <m:ctrlPr>
                              <w:rPr>
                                <w:rFonts w:ascii="Cambria Math" w:hAnsi="Cambria Math"/>
                                <w:i/>
                                <w:lang w:val="uz-Cyrl-UZ"/>
                              </w:rPr>
                            </m:ctrlPr>
                          </m:sSubPr>
                          <m:e>
                            <m:r>
                              <w:rPr>
                                <w:rFonts w:ascii="Cambria Math" w:hAnsi="Cambria Math"/>
                                <w:lang w:val="uz-Cyrl-UZ"/>
                              </w:rPr>
                              <m:t>f</m:t>
                            </m:r>
                          </m:e>
                          <m:sub>
                            <m:r>
                              <w:rPr>
                                <w:rFonts w:ascii="Cambria Math" w:hAnsi="Cambria Math"/>
                                <w:lang w:val="uz-Cyrl-UZ"/>
                              </w:rPr>
                              <m:t>i</m:t>
                            </m:r>
                          </m:sub>
                        </m:sSub>
                      </m:e>
                    </m:nary>
                  </m:den>
                </m:f>
                <m:r>
                  <w:rPr>
                    <w:rFonts w:ascii="Cambria Math" w:eastAsiaTheme="minorEastAsia" w:hAnsi="Cambria Math"/>
                    <w:lang w:val="en-US"/>
                  </w:rPr>
                  <m:t>,</m:t>
                </m:r>
              </m:oMath>
            </m:oMathPara>
          </w:p>
        </w:tc>
        <w:tc>
          <w:tcPr>
            <w:tcW w:w="1017" w:type="dxa"/>
            <w:vAlign w:val="center"/>
          </w:tcPr>
          <w:p w14:paraId="0AE2FEEB" w14:textId="77777777" w:rsidR="00D4331A" w:rsidRPr="00C4657C" w:rsidRDefault="00D4331A" w:rsidP="00F7554E">
            <w:pPr>
              <w:spacing w:before="120" w:after="120"/>
              <w:jc w:val="right"/>
            </w:pPr>
            <w:r w:rsidRPr="00C4657C">
              <w:t>(8)</w:t>
            </w:r>
          </w:p>
        </w:tc>
      </w:tr>
    </w:tbl>
    <w:p w14:paraId="3D63F73E" w14:textId="77777777" w:rsidR="00D4331A" w:rsidRPr="003555F7" w:rsidRDefault="00D4331A" w:rsidP="00F7554E">
      <w:pPr>
        <w:jc w:val="both"/>
        <w:rPr>
          <w:rFonts w:eastAsiaTheme="minorEastAsia"/>
          <w:lang w:val="en-US"/>
        </w:rPr>
      </w:pPr>
      <w:r w:rsidRPr="00365FAD">
        <w:rPr>
          <w:lang w:val="uz-Cyrl-UZ"/>
        </w:rPr>
        <w:t>where</w:t>
      </w:r>
      <w:r w:rsidRPr="003555F7">
        <w:rPr>
          <w:rFonts w:eastAsiaTheme="minorEastAsia"/>
          <w:lang w:val="en-US"/>
        </w:rPr>
        <w:t xml:space="preserve">, </w:t>
      </w:r>
      <m:oMath>
        <m:sSub>
          <m:sSubPr>
            <m:ctrlPr>
              <w:rPr>
                <w:rFonts w:ascii="Cambria Math" w:hAnsi="Cambria Math"/>
                <w:i/>
                <w:lang w:val="uz-Cyrl-UZ"/>
              </w:rPr>
            </m:ctrlPr>
          </m:sSubPr>
          <m:e>
            <m:r>
              <w:rPr>
                <w:rFonts w:ascii="Cambria Math" w:hAnsi="Cambria Math"/>
                <w:lang w:val="uz-Cyrl-UZ"/>
              </w:rPr>
              <m:t>f</m:t>
            </m:r>
          </m:e>
          <m:sub>
            <m:r>
              <w:rPr>
                <w:rFonts w:ascii="Cambria Math" w:hAnsi="Cambria Math"/>
                <w:lang w:val="uz-Cyrl-UZ"/>
              </w:rPr>
              <m:t>i</m:t>
            </m:r>
          </m:sub>
        </m:sSub>
      </m:oMath>
      <w:r w:rsidRPr="00C4657C">
        <w:rPr>
          <w:rFonts w:eastAsiaTheme="minorEastAsia"/>
          <w:lang w:val="uz-Cyrl-UZ"/>
        </w:rPr>
        <w:t xml:space="preserve"> – </w:t>
      </w:r>
      <w:r>
        <w:t xml:space="preserve">Repetition frequency of the </w:t>
      </w:r>
      <w:r>
        <w:rPr>
          <w:rStyle w:val="ac"/>
        </w:rPr>
        <w:t>i</w:t>
      </w:r>
      <w:r>
        <w:t>-th stagger range</w:t>
      </w:r>
      <w:r w:rsidRPr="003555F7">
        <w:rPr>
          <w:rFonts w:eastAsiaTheme="minorEastAsia"/>
          <w:lang w:val="en-US"/>
        </w:rPr>
        <w:t>.</w:t>
      </w:r>
    </w:p>
    <w:p w14:paraId="544F6934" w14:textId="504125CA" w:rsidR="00273FD3" w:rsidRPr="00C4657C" w:rsidRDefault="00D4331A" w:rsidP="00F7554E">
      <w:pPr>
        <w:spacing w:before="120"/>
        <w:jc w:val="center"/>
      </w:pPr>
      <w:r w:rsidRPr="00C4657C">
        <w:object w:dxaOrig="12000" w:dyaOrig="8536" w14:anchorId="5AB7F81F">
          <v:shape id="_x0000_i1027" type="#_x0000_t75" style="width:410.7pt;height:291.75pt" o:ole="">
            <v:imagedata r:id="rId14" o:title=""/>
          </v:shape>
          <o:OLEObject Type="Embed" ProgID="Visio.Drawing.15" ShapeID="_x0000_i1027" DrawAspect="Content" ObjectID="_1822716035" r:id="rId15"/>
        </w:object>
      </w:r>
    </w:p>
    <w:p w14:paraId="0583D50C" w14:textId="741901DB" w:rsidR="00273FD3" w:rsidRPr="00F7554E" w:rsidRDefault="00EE483B" w:rsidP="00F7554E">
      <w:pPr>
        <w:spacing w:after="120"/>
        <w:jc w:val="center"/>
        <w:rPr>
          <w:sz w:val="18"/>
          <w:szCs w:val="18"/>
          <w:lang w:val="en-US"/>
        </w:rPr>
      </w:pPr>
      <w:r w:rsidRPr="00F7554E">
        <w:rPr>
          <w:b/>
          <w:bCs/>
          <w:sz w:val="18"/>
          <w:szCs w:val="18"/>
        </w:rPr>
        <w:t>FIGURE</w:t>
      </w:r>
      <w:r w:rsidRPr="00F7554E">
        <w:rPr>
          <w:b/>
          <w:bCs/>
          <w:spacing w:val="-6"/>
          <w:sz w:val="18"/>
          <w:szCs w:val="18"/>
        </w:rPr>
        <w:t xml:space="preserve"> </w:t>
      </w:r>
      <w:r w:rsidRPr="00F7554E">
        <w:rPr>
          <w:b/>
          <w:bCs/>
          <w:sz w:val="18"/>
          <w:szCs w:val="18"/>
        </w:rPr>
        <w:t>3</w:t>
      </w:r>
      <w:r w:rsidR="00F7554E" w:rsidRPr="00F7554E">
        <w:rPr>
          <w:b/>
          <w:bCs/>
          <w:sz w:val="18"/>
          <w:szCs w:val="18"/>
        </w:rPr>
        <w:t>.</w:t>
      </w:r>
      <w:r w:rsidRPr="00F7554E">
        <w:rPr>
          <w:rFonts w:eastAsia="Times"/>
          <w:sz w:val="18"/>
          <w:szCs w:val="18"/>
        </w:rPr>
        <w:t xml:space="preserve"> </w:t>
      </w:r>
      <w:r w:rsidR="00365FAD" w:rsidRPr="00F7554E">
        <w:rPr>
          <w:rStyle w:val="ab"/>
          <w:b w:val="0"/>
          <w:bCs w:val="0"/>
          <w:sz w:val="18"/>
          <w:szCs w:val="18"/>
        </w:rPr>
        <w:t>Spatial arrangement of overhead contact system wires:</w:t>
      </w:r>
      <w:r w:rsidR="00D03F9F" w:rsidRPr="00F7554E">
        <w:rPr>
          <w:rStyle w:val="ab"/>
          <w:b w:val="0"/>
          <w:bCs w:val="0"/>
          <w:sz w:val="18"/>
          <w:szCs w:val="18"/>
        </w:rPr>
        <w:t xml:space="preserve"> </w:t>
      </w:r>
      <w:r w:rsidR="00365FAD" w:rsidRPr="00F7554E">
        <w:rPr>
          <w:rStyle w:val="ab"/>
          <w:b w:val="0"/>
          <w:bCs w:val="0"/>
          <w:i/>
          <w:iCs/>
          <w:sz w:val="18"/>
          <w:szCs w:val="18"/>
        </w:rPr>
        <w:t>a</w:t>
      </w:r>
      <w:r w:rsidR="00365FAD" w:rsidRPr="00F7554E">
        <w:rPr>
          <w:b/>
          <w:bCs/>
          <w:sz w:val="18"/>
          <w:szCs w:val="18"/>
        </w:rPr>
        <w:t xml:space="preserve"> </w:t>
      </w:r>
      <w:r w:rsidR="00365FAD" w:rsidRPr="00F7554E">
        <w:rPr>
          <w:sz w:val="18"/>
          <w:szCs w:val="18"/>
        </w:rPr>
        <w:t>– side view</w:t>
      </w:r>
      <w:r w:rsidR="00365FAD" w:rsidRPr="00F7554E">
        <w:rPr>
          <w:b/>
          <w:bCs/>
          <w:sz w:val="18"/>
          <w:szCs w:val="18"/>
        </w:rPr>
        <w:t>,</w:t>
      </w:r>
      <w:r w:rsidR="00D03F9F" w:rsidRPr="00F7554E">
        <w:rPr>
          <w:b/>
          <w:bCs/>
          <w:sz w:val="18"/>
          <w:szCs w:val="18"/>
        </w:rPr>
        <w:t xml:space="preserve"> </w:t>
      </w:r>
      <w:r w:rsidR="00365FAD" w:rsidRPr="00F7554E">
        <w:rPr>
          <w:rStyle w:val="ab"/>
          <w:b w:val="0"/>
          <w:bCs w:val="0"/>
          <w:i/>
          <w:iCs/>
          <w:sz w:val="18"/>
          <w:szCs w:val="18"/>
        </w:rPr>
        <w:t>b</w:t>
      </w:r>
      <w:r w:rsidR="00365FAD" w:rsidRPr="00F7554E">
        <w:rPr>
          <w:b/>
          <w:bCs/>
          <w:sz w:val="18"/>
          <w:szCs w:val="18"/>
        </w:rPr>
        <w:t xml:space="preserve"> </w:t>
      </w:r>
      <w:r w:rsidR="00365FAD" w:rsidRPr="00F7554E">
        <w:rPr>
          <w:sz w:val="18"/>
          <w:szCs w:val="18"/>
        </w:rPr>
        <w:t>– top view</w:t>
      </w:r>
    </w:p>
    <w:p w14:paraId="1D408F4E" w14:textId="254CCDF5" w:rsidR="00273FD3" w:rsidRPr="00174D9E" w:rsidRDefault="001A7482" w:rsidP="00D16F99">
      <w:pPr>
        <w:ind w:firstLine="284"/>
        <w:jc w:val="both"/>
        <w:rPr>
          <w:rFonts w:eastAsia="Times"/>
        </w:rPr>
      </w:pPr>
      <w:r w:rsidRPr="00174D9E">
        <w:rPr>
          <w:rFonts w:eastAsia="Times"/>
        </w:rPr>
        <w:t xml:space="preserve">The mathematical expectation of the mean stagger value for the </w:t>
      </w:r>
      <w:r w:rsidRPr="00174D9E">
        <w:rPr>
          <w:rFonts w:eastAsia="Times"/>
          <w:i/>
          <w:iCs/>
        </w:rPr>
        <w:t>i</w:t>
      </w:r>
      <w:r w:rsidRPr="00174D9E">
        <w:rPr>
          <w:rFonts w:eastAsia="Times"/>
        </w:rPr>
        <w:t>-th range is determined by the following formula</w:t>
      </w:r>
      <w:r w:rsidR="00273FD3" w:rsidRPr="00174D9E">
        <w:rPr>
          <w:rFonts w:eastAsia="Times"/>
        </w:rPr>
        <w:t>:</w:t>
      </w:r>
    </w:p>
    <w:tbl>
      <w:tblPr>
        <w:tblW w:w="0" w:type="auto"/>
        <w:jc w:val="right"/>
        <w:tblLook w:val="04A0" w:firstRow="1" w:lastRow="0" w:firstColumn="1" w:lastColumn="0" w:noHBand="0" w:noVBand="1"/>
      </w:tblPr>
      <w:tblGrid>
        <w:gridCol w:w="6658"/>
        <w:gridCol w:w="929"/>
      </w:tblGrid>
      <w:tr w:rsidR="00273FD3" w:rsidRPr="00C3608C" w14:paraId="6495508F" w14:textId="77777777" w:rsidTr="00C3608C">
        <w:trPr>
          <w:jc w:val="right"/>
        </w:trPr>
        <w:tc>
          <w:tcPr>
            <w:tcW w:w="6658" w:type="dxa"/>
          </w:tcPr>
          <w:p w14:paraId="50C674B5" w14:textId="77777777" w:rsidR="00273FD3" w:rsidRPr="00C3608C" w:rsidRDefault="00137132" w:rsidP="00C3608C">
            <w:pPr>
              <w:spacing w:before="120" w:after="120"/>
              <w:jc w:val="both"/>
              <w:rPr>
                <w:rFonts w:eastAsia="Times"/>
              </w:rPr>
            </w:pPr>
            <m:oMathPara>
              <m:oMath>
                <m:sSub>
                  <m:sSubPr>
                    <m:ctrlPr>
                      <w:rPr>
                        <w:rFonts w:ascii="Cambria Math" w:eastAsia="Times" w:hAnsi="Cambria Math"/>
                      </w:rPr>
                    </m:ctrlPr>
                  </m:sSubPr>
                  <m:e>
                    <m:r>
                      <w:rPr>
                        <w:rFonts w:ascii="Cambria Math" w:eastAsia="Times" w:hAnsi="Cambria Math"/>
                      </w:rPr>
                      <m:t>m</m:t>
                    </m:r>
                  </m:e>
                  <m:sub>
                    <m:r>
                      <w:rPr>
                        <w:rFonts w:ascii="Cambria Math" w:eastAsia="Times" w:hAnsi="Cambria Math"/>
                      </w:rPr>
                      <m:t>i</m:t>
                    </m:r>
                  </m:sub>
                </m:sSub>
                <m:r>
                  <m:rPr>
                    <m:sty m:val="p"/>
                  </m:rPr>
                  <w:rPr>
                    <w:rFonts w:ascii="Cambria Math" w:eastAsia="Times" w:hAnsi="Cambria Math"/>
                  </w:rPr>
                  <m:t>=</m:t>
                </m:r>
                <m:f>
                  <m:fPr>
                    <m:ctrlPr>
                      <w:rPr>
                        <w:rFonts w:ascii="Cambria Math" w:eastAsia="Times" w:hAnsi="Cambria Math"/>
                      </w:rPr>
                    </m:ctrlPr>
                  </m:fPr>
                  <m:num>
                    <m:sSub>
                      <m:sSubPr>
                        <m:ctrlPr>
                          <w:rPr>
                            <w:rFonts w:ascii="Cambria Math" w:eastAsia="Times" w:hAnsi="Cambria Math"/>
                          </w:rPr>
                        </m:ctrlPr>
                      </m:sSubPr>
                      <m:e>
                        <m:r>
                          <w:rPr>
                            <w:rFonts w:ascii="Cambria Math" w:eastAsia="Times" w:hAnsi="Cambria Math"/>
                          </w:rPr>
                          <m:t>a</m:t>
                        </m:r>
                      </m:e>
                      <m:sub>
                        <m:r>
                          <w:rPr>
                            <w:rFonts w:ascii="Cambria Math" w:eastAsia="Times" w:hAnsi="Cambria Math"/>
                          </w:rPr>
                          <m:t>i</m:t>
                        </m:r>
                      </m:sub>
                    </m:sSub>
                    <m:r>
                      <m:rPr>
                        <m:sty m:val="p"/>
                      </m:rPr>
                      <w:rPr>
                        <w:rFonts w:ascii="Cambria Math" w:eastAsia="Times" w:hAnsi="Cambria Math"/>
                      </w:rPr>
                      <m:t>+</m:t>
                    </m:r>
                    <m:sSub>
                      <m:sSubPr>
                        <m:ctrlPr>
                          <w:rPr>
                            <w:rFonts w:ascii="Cambria Math" w:eastAsia="Times" w:hAnsi="Cambria Math"/>
                          </w:rPr>
                        </m:ctrlPr>
                      </m:sSubPr>
                      <m:e>
                        <m:r>
                          <w:rPr>
                            <w:rFonts w:ascii="Cambria Math" w:eastAsia="Times" w:hAnsi="Cambria Math"/>
                          </w:rPr>
                          <m:t>a</m:t>
                        </m:r>
                      </m:e>
                      <m:sub>
                        <m:r>
                          <w:rPr>
                            <w:rFonts w:ascii="Cambria Math" w:eastAsia="Times" w:hAnsi="Cambria Math"/>
                          </w:rPr>
                          <m:t>i</m:t>
                        </m:r>
                        <m:r>
                          <m:rPr>
                            <m:sty m:val="p"/>
                          </m:rPr>
                          <w:rPr>
                            <w:rFonts w:ascii="Cambria Math" w:eastAsia="Times" w:hAnsi="Cambria Math"/>
                          </w:rPr>
                          <m:t>-1</m:t>
                        </m:r>
                      </m:sub>
                    </m:sSub>
                  </m:num>
                  <m:den>
                    <m:r>
                      <m:rPr>
                        <m:sty m:val="p"/>
                      </m:rPr>
                      <w:rPr>
                        <w:rFonts w:ascii="Cambria Math" w:eastAsia="Times" w:hAnsi="Cambria Math"/>
                      </w:rPr>
                      <m:t>2</m:t>
                    </m:r>
                  </m:den>
                </m:f>
                <m:r>
                  <m:rPr>
                    <m:sty m:val="p"/>
                  </m:rPr>
                  <w:rPr>
                    <w:rFonts w:ascii="Cambria Math" w:eastAsia="Times" w:hAnsi="Cambria Math"/>
                  </w:rPr>
                  <m:t>∙</m:t>
                </m:r>
                <m:sSub>
                  <m:sSubPr>
                    <m:ctrlPr>
                      <w:rPr>
                        <w:rFonts w:ascii="Cambria Math" w:eastAsia="Times" w:hAnsi="Cambria Math"/>
                      </w:rPr>
                    </m:ctrlPr>
                  </m:sSubPr>
                  <m:e>
                    <m:r>
                      <w:rPr>
                        <w:rFonts w:ascii="Cambria Math" w:eastAsia="Times" w:hAnsi="Cambria Math"/>
                      </w:rPr>
                      <m:t>p</m:t>
                    </m:r>
                  </m:e>
                  <m:sub>
                    <m:r>
                      <w:rPr>
                        <w:rFonts w:ascii="Cambria Math" w:eastAsia="Times" w:hAnsi="Cambria Math"/>
                      </w:rPr>
                      <m:t>i</m:t>
                    </m:r>
                  </m:sub>
                </m:sSub>
              </m:oMath>
            </m:oMathPara>
          </w:p>
        </w:tc>
        <w:tc>
          <w:tcPr>
            <w:tcW w:w="929" w:type="dxa"/>
            <w:vAlign w:val="center"/>
          </w:tcPr>
          <w:p w14:paraId="687827A2" w14:textId="77777777" w:rsidR="00273FD3" w:rsidRPr="00C3608C" w:rsidRDefault="00273FD3" w:rsidP="00C3608C">
            <w:pPr>
              <w:spacing w:before="120" w:after="120"/>
              <w:jc w:val="right"/>
              <w:rPr>
                <w:rFonts w:eastAsia="Times"/>
              </w:rPr>
            </w:pPr>
            <w:r w:rsidRPr="00C3608C">
              <w:rPr>
                <w:rFonts w:eastAsia="Times"/>
              </w:rPr>
              <w:t>(9)</w:t>
            </w:r>
          </w:p>
        </w:tc>
      </w:tr>
    </w:tbl>
    <w:p w14:paraId="4F406E91" w14:textId="4CCCF077" w:rsidR="00273FD3" w:rsidRPr="00174D9E" w:rsidRDefault="000055CC" w:rsidP="00D16F99">
      <w:pPr>
        <w:ind w:firstLine="284"/>
        <w:jc w:val="both"/>
        <w:rPr>
          <w:rFonts w:eastAsia="Times"/>
        </w:rPr>
      </w:pPr>
      <w:r w:rsidRPr="00174D9E">
        <w:rPr>
          <w:rFonts w:eastAsia="Times"/>
        </w:rPr>
        <w:t xml:space="preserve">The mathematical expectation of the mean stagger value for the </w:t>
      </w:r>
      <w:r w:rsidRPr="00174D9E">
        <w:rPr>
          <w:rFonts w:eastAsia="Times"/>
          <w:i/>
          <w:iCs/>
        </w:rPr>
        <w:t>i</w:t>
      </w:r>
      <w:r w:rsidRPr="00174D9E">
        <w:rPr>
          <w:rFonts w:eastAsia="Times"/>
        </w:rPr>
        <w:t>-th range is calculated using the following formula:</w:t>
      </w:r>
    </w:p>
    <w:tbl>
      <w:tblPr>
        <w:tblW w:w="7660" w:type="dxa"/>
        <w:jc w:val="right"/>
        <w:tblLayout w:type="fixed"/>
        <w:tblLook w:val="04A0" w:firstRow="1" w:lastRow="0" w:firstColumn="1" w:lastColumn="0" w:noHBand="0" w:noVBand="1"/>
      </w:tblPr>
      <w:tblGrid>
        <w:gridCol w:w="4395"/>
        <w:gridCol w:w="3265"/>
      </w:tblGrid>
      <w:tr w:rsidR="00A160F0" w:rsidRPr="00174D9E" w14:paraId="561E85D0" w14:textId="77777777" w:rsidTr="00C3608C">
        <w:trPr>
          <w:jc w:val="right"/>
        </w:trPr>
        <w:tc>
          <w:tcPr>
            <w:tcW w:w="4395" w:type="dxa"/>
          </w:tcPr>
          <w:p w14:paraId="1C28A3A9" w14:textId="7C2E1DC0" w:rsidR="00A160F0" w:rsidRPr="00C3608C" w:rsidRDefault="00C3608C" w:rsidP="00C3608C">
            <w:pPr>
              <w:spacing w:before="120" w:after="120"/>
              <w:jc w:val="right"/>
              <w:rPr>
                <w:rFonts w:eastAsia="Times"/>
                <w:lang w:val="uz-Cyrl-UZ"/>
              </w:rPr>
            </w:pPr>
            <w:r>
              <w:rPr>
                <w:rFonts w:eastAsia="Times"/>
                <w:lang w:val="uz-Cyrl-UZ"/>
              </w:rPr>
              <w:t xml:space="preserve"> </w:t>
            </w:r>
            <m:oMath>
              <m:r>
                <w:rPr>
                  <w:rFonts w:ascii="Cambria Math" w:eastAsia="Times" w:hAnsi="Cambria Math"/>
                </w:rPr>
                <m:t>m</m:t>
              </m:r>
              <m:r>
                <m:rPr>
                  <m:sty m:val="p"/>
                </m:rPr>
                <w:rPr>
                  <w:rFonts w:ascii="Cambria Math" w:eastAsia="Times" w:hAnsi="Cambria Math"/>
                </w:rPr>
                <m:t>=</m:t>
              </m:r>
              <m:nary>
                <m:naryPr>
                  <m:chr m:val="∑"/>
                  <m:limLoc m:val="undOvr"/>
                  <m:ctrlPr>
                    <w:rPr>
                      <w:rFonts w:ascii="Cambria Math" w:eastAsia="Times" w:hAnsi="Cambria Math"/>
                    </w:rPr>
                  </m:ctrlPr>
                </m:naryPr>
                <m:sub>
                  <m:r>
                    <w:rPr>
                      <w:rFonts w:ascii="Cambria Math" w:eastAsia="Times" w:hAnsi="Cambria Math"/>
                    </w:rPr>
                    <m:t>i</m:t>
                  </m:r>
                  <m:r>
                    <m:rPr>
                      <m:sty m:val="p"/>
                    </m:rPr>
                    <w:rPr>
                      <w:rFonts w:ascii="Cambria Math" w:eastAsia="Times" w:hAnsi="Cambria Math"/>
                    </w:rPr>
                    <m:t>=1</m:t>
                  </m:r>
                </m:sub>
                <m:sup>
                  <m:r>
                    <w:rPr>
                      <w:rFonts w:ascii="Cambria Math" w:eastAsia="Times" w:hAnsi="Cambria Math"/>
                    </w:rPr>
                    <m:t>k</m:t>
                  </m:r>
                </m:sup>
                <m:e>
                  <m:f>
                    <m:fPr>
                      <m:ctrlPr>
                        <w:rPr>
                          <w:rFonts w:ascii="Cambria Math" w:eastAsia="Times" w:hAnsi="Cambria Math"/>
                        </w:rPr>
                      </m:ctrlPr>
                    </m:fPr>
                    <m:num>
                      <m:sSub>
                        <m:sSubPr>
                          <m:ctrlPr>
                            <w:rPr>
                              <w:rFonts w:ascii="Cambria Math" w:eastAsia="Times" w:hAnsi="Cambria Math"/>
                            </w:rPr>
                          </m:ctrlPr>
                        </m:sSubPr>
                        <m:e>
                          <m:r>
                            <w:rPr>
                              <w:rFonts w:ascii="Cambria Math" w:eastAsia="Times" w:hAnsi="Cambria Math"/>
                            </w:rPr>
                            <m:t>a</m:t>
                          </m:r>
                        </m:e>
                        <m:sub>
                          <m:r>
                            <w:rPr>
                              <w:rFonts w:ascii="Cambria Math" w:eastAsia="Times" w:hAnsi="Cambria Math"/>
                            </w:rPr>
                            <m:t>i</m:t>
                          </m:r>
                        </m:sub>
                      </m:sSub>
                      <m:r>
                        <m:rPr>
                          <m:sty m:val="p"/>
                        </m:rPr>
                        <w:rPr>
                          <w:rFonts w:ascii="Cambria Math" w:eastAsia="Times" w:hAnsi="Cambria Math"/>
                        </w:rPr>
                        <m:t>+</m:t>
                      </m:r>
                      <m:sSub>
                        <m:sSubPr>
                          <m:ctrlPr>
                            <w:rPr>
                              <w:rFonts w:ascii="Cambria Math" w:eastAsia="Times" w:hAnsi="Cambria Math"/>
                            </w:rPr>
                          </m:ctrlPr>
                        </m:sSubPr>
                        <m:e>
                          <m:r>
                            <w:rPr>
                              <w:rFonts w:ascii="Cambria Math" w:eastAsia="Times" w:hAnsi="Cambria Math"/>
                            </w:rPr>
                            <m:t>a</m:t>
                          </m:r>
                        </m:e>
                        <m:sub>
                          <m:r>
                            <w:rPr>
                              <w:rFonts w:ascii="Cambria Math" w:eastAsia="Times" w:hAnsi="Cambria Math"/>
                            </w:rPr>
                            <m:t>i</m:t>
                          </m:r>
                          <m:r>
                            <m:rPr>
                              <m:sty m:val="p"/>
                            </m:rPr>
                            <w:rPr>
                              <w:rFonts w:ascii="Cambria Math" w:eastAsia="Times" w:hAnsi="Cambria Math"/>
                            </w:rPr>
                            <m:t>-1</m:t>
                          </m:r>
                        </m:sub>
                      </m:sSub>
                    </m:num>
                    <m:den>
                      <m:r>
                        <m:rPr>
                          <m:sty m:val="p"/>
                        </m:rPr>
                        <w:rPr>
                          <w:rFonts w:ascii="Cambria Math" w:eastAsia="Times" w:hAnsi="Cambria Math"/>
                        </w:rPr>
                        <m:t>2</m:t>
                      </m:r>
                    </m:den>
                  </m:f>
                  <m:r>
                    <m:rPr>
                      <m:sty m:val="p"/>
                    </m:rPr>
                    <w:rPr>
                      <w:rFonts w:ascii="Cambria Math" w:eastAsia="Times" w:hAnsi="Cambria Math"/>
                    </w:rPr>
                    <m:t>∙</m:t>
                  </m:r>
                  <m:sSub>
                    <m:sSubPr>
                      <m:ctrlPr>
                        <w:rPr>
                          <w:rFonts w:ascii="Cambria Math" w:eastAsia="Times" w:hAnsi="Cambria Math"/>
                        </w:rPr>
                      </m:ctrlPr>
                    </m:sSubPr>
                    <m:e>
                      <m:r>
                        <w:rPr>
                          <w:rFonts w:ascii="Cambria Math" w:eastAsia="Times" w:hAnsi="Cambria Math"/>
                        </w:rPr>
                        <m:t>p</m:t>
                      </m:r>
                    </m:e>
                    <m:sub>
                      <m:r>
                        <w:rPr>
                          <w:rFonts w:ascii="Cambria Math" w:eastAsia="Times" w:hAnsi="Cambria Math"/>
                        </w:rPr>
                        <m:t>i</m:t>
                      </m:r>
                    </m:sub>
                  </m:sSub>
                </m:e>
              </m:nary>
            </m:oMath>
            <w:r w:rsidR="00A160F0" w:rsidRPr="00174D9E">
              <w:rPr>
                <w:rFonts w:eastAsia="Times"/>
              </w:rPr>
              <w:t>.</w:t>
            </w:r>
            <w:r>
              <w:rPr>
                <w:rFonts w:eastAsia="Times"/>
                <w:lang w:val="uz-Cyrl-UZ"/>
              </w:rPr>
              <w:t xml:space="preserve">             </w:t>
            </w:r>
          </w:p>
        </w:tc>
        <w:tc>
          <w:tcPr>
            <w:tcW w:w="3265" w:type="dxa"/>
            <w:vAlign w:val="center"/>
          </w:tcPr>
          <w:p w14:paraId="5E1B3DCB" w14:textId="0F2F43F2" w:rsidR="00A160F0" w:rsidRPr="00174D9E" w:rsidRDefault="00A160F0" w:rsidP="00C3608C">
            <w:pPr>
              <w:spacing w:before="120" w:after="120"/>
              <w:jc w:val="right"/>
              <w:rPr>
                <w:rFonts w:eastAsia="Times"/>
              </w:rPr>
            </w:pPr>
            <w:r w:rsidRPr="00174D9E">
              <w:rPr>
                <w:rFonts w:eastAsia="Times"/>
              </w:rPr>
              <w:t>(10)</w:t>
            </w:r>
          </w:p>
        </w:tc>
      </w:tr>
    </w:tbl>
    <w:p w14:paraId="48266747" w14:textId="35754469" w:rsidR="00273FD3" w:rsidRPr="00174D9E" w:rsidRDefault="00454955" w:rsidP="00D16F99">
      <w:pPr>
        <w:ind w:firstLine="284"/>
        <w:jc w:val="both"/>
        <w:rPr>
          <w:rFonts w:eastAsia="Times"/>
        </w:rPr>
      </w:pPr>
      <w:r w:rsidRPr="00174D9E">
        <w:rPr>
          <w:rFonts w:eastAsia="Times"/>
        </w:rPr>
        <w:t>The theoretical frequency is determined based on the Poisson distribution law</w:t>
      </w:r>
      <w:r w:rsidR="00273FD3" w:rsidRPr="00174D9E">
        <w:rPr>
          <w:rFonts w:eastAsia="Times"/>
        </w:rPr>
        <w:t>:</w:t>
      </w:r>
    </w:p>
    <w:tbl>
      <w:tblPr>
        <w:tblW w:w="0" w:type="auto"/>
        <w:jc w:val="right"/>
        <w:tblLook w:val="04A0" w:firstRow="1" w:lastRow="0" w:firstColumn="1" w:lastColumn="0" w:noHBand="0" w:noVBand="1"/>
      </w:tblPr>
      <w:tblGrid>
        <w:gridCol w:w="6480"/>
        <w:gridCol w:w="1117"/>
      </w:tblGrid>
      <w:tr w:rsidR="00273FD3" w:rsidRPr="00174D9E" w14:paraId="65CC04B7" w14:textId="77777777" w:rsidTr="00C3608C">
        <w:trPr>
          <w:jc w:val="right"/>
        </w:trPr>
        <w:tc>
          <w:tcPr>
            <w:tcW w:w="6480" w:type="dxa"/>
            <w:vAlign w:val="center"/>
          </w:tcPr>
          <w:p w14:paraId="0454F5E6" w14:textId="77777777" w:rsidR="00273FD3" w:rsidRPr="00174D9E" w:rsidRDefault="00137132" w:rsidP="00D16F99">
            <w:pPr>
              <w:ind w:firstLine="284"/>
              <w:jc w:val="both"/>
              <w:rPr>
                <w:rFonts w:eastAsia="Times"/>
              </w:rPr>
            </w:pPr>
            <m:oMathPara>
              <m:oMath>
                <m:sSub>
                  <m:sSubPr>
                    <m:ctrlPr>
                      <w:rPr>
                        <w:rFonts w:ascii="Cambria Math" w:eastAsia="Times" w:hAnsi="Cambria Math"/>
                      </w:rPr>
                    </m:ctrlPr>
                  </m:sSubPr>
                  <m:e>
                    <m:r>
                      <w:rPr>
                        <w:rFonts w:ascii="Cambria Math" w:eastAsia="Times" w:hAnsi="Cambria Math"/>
                      </w:rPr>
                      <m:t>P</m:t>
                    </m:r>
                  </m:e>
                  <m:sub>
                    <m:r>
                      <w:rPr>
                        <w:rFonts w:ascii="Cambria Math" w:eastAsia="Times" w:hAnsi="Cambria Math"/>
                      </w:rPr>
                      <m:t>i</m:t>
                    </m:r>
                  </m:sub>
                </m:sSub>
                <m:r>
                  <m:rPr>
                    <m:sty m:val="p"/>
                  </m:rPr>
                  <w:rPr>
                    <w:rFonts w:ascii="Cambria Math" w:eastAsia="Times" w:hAnsi="Cambria Math"/>
                  </w:rPr>
                  <m:t>=</m:t>
                </m:r>
                <m:f>
                  <m:fPr>
                    <m:ctrlPr>
                      <w:rPr>
                        <w:rFonts w:ascii="Cambria Math" w:eastAsia="Times" w:hAnsi="Cambria Math"/>
                      </w:rPr>
                    </m:ctrlPr>
                  </m:fPr>
                  <m:num>
                    <m:sSup>
                      <m:sSupPr>
                        <m:ctrlPr>
                          <w:rPr>
                            <w:rFonts w:ascii="Cambria Math" w:eastAsia="Times" w:hAnsi="Cambria Math"/>
                          </w:rPr>
                        </m:ctrlPr>
                      </m:sSupPr>
                      <m:e>
                        <m:r>
                          <w:rPr>
                            <w:rFonts w:ascii="Cambria Math" w:eastAsia="Times" w:hAnsi="Cambria Math"/>
                          </w:rPr>
                          <m:t>m</m:t>
                        </m:r>
                      </m:e>
                      <m:sup>
                        <m:sSub>
                          <m:sSubPr>
                            <m:ctrlPr>
                              <w:rPr>
                                <w:rFonts w:ascii="Cambria Math" w:eastAsia="Times" w:hAnsi="Cambria Math"/>
                              </w:rPr>
                            </m:ctrlPr>
                          </m:sSubPr>
                          <m:e>
                            <m:r>
                              <w:rPr>
                                <w:rFonts w:ascii="Cambria Math" w:eastAsia="Times" w:hAnsi="Cambria Math"/>
                              </w:rPr>
                              <m:t>a</m:t>
                            </m:r>
                          </m:e>
                          <m:sub>
                            <m:r>
                              <w:rPr>
                                <w:rFonts w:ascii="Cambria Math" w:eastAsia="Times" w:hAnsi="Cambria Math"/>
                              </w:rPr>
                              <m:t>i</m:t>
                            </m:r>
                          </m:sub>
                        </m:sSub>
                      </m:sup>
                    </m:sSup>
                  </m:num>
                  <m:den>
                    <m:sSub>
                      <m:sSubPr>
                        <m:ctrlPr>
                          <w:rPr>
                            <w:rFonts w:ascii="Cambria Math" w:eastAsia="Times" w:hAnsi="Cambria Math"/>
                          </w:rPr>
                        </m:ctrlPr>
                      </m:sSubPr>
                      <m:e>
                        <m:r>
                          <w:rPr>
                            <w:rFonts w:ascii="Cambria Math" w:eastAsia="Times" w:hAnsi="Cambria Math"/>
                          </w:rPr>
                          <m:t>a</m:t>
                        </m:r>
                      </m:e>
                      <m:sub>
                        <m:r>
                          <w:rPr>
                            <w:rFonts w:ascii="Cambria Math" w:eastAsia="Times" w:hAnsi="Cambria Math"/>
                          </w:rPr>
                          <m:t>i</m:t>
                        </m:r>
                      </m:sub>
                    </m:sSub>
                    <m:r>
                      <m:rPr>
                        <m:sty m:val="p"/>
                      </m:rPr>
                      <w:rPr>
                        <w:rFonts w:ascii="Cambria Math" w:eastAsia="Times" w:hAnsi="Cambria Math"/>
                      </w:rPr>
                      <m:t>!</m:t>
                    </m:r>
                  </m:den>
                </m:f>
                <m:r>
                  <m:rPr>
                    <m:sty m:val="p"/>
                  </m:rPr>
                  <w:rPr>
                    <w:rFonts w:ascii="Cambria Math" w:eastAsia="Times" w:hAnsi="Cambria Math"/>
                  </w:rPr>
                  <m:t>∙</m:t>
                </m:r>
                <m:sSup>
                  <m:sSupPr>
                    <m:ctrlPr>
                      <w:rPr>
                        <w:rFonts w:ascii="Cambria Math" w:eastAsia="Times" w:hAnsi="Cambria Math"/>
                      </w:rPr>
                    </m:ctrlPr>
                  </m:sSupPr>
                  <m:e>
                    <m:r>
                      <w:rPr>
                        <w:rFonts w:ascii="Cambria Math" w:eastAsia="Times" w:hAnsi="Cambria Math"/>
                      </w:rPr>
                      <m:t>e</m:t>
                    </m:r>
                  </m:e>
                  <m:sup>
                    <m:r>
                      <m:rPr>
                        <m:sty m:val="p"/>
                      </m:rPr>
                      <w:rPr>
                        <w:rFonts w:ascii="Cambria Math" w:eastAsia="Times" w:hAnsi="Cambria Math"/>
                      </w:rPr>
                      <m:t>-</m:t>
                    </m:r>
                    <m:r>
                      <w:rPr>
                        <w:rFonts w:ascii="Cambria Math" w:eastAsia="Times" w:hAnsi="Cambria Math"/>
                      </w:rPr>
                      <m:t>m</m:t>
                    </m:r>
                  </m:sup>
                </m:sSup>
                <m:r>
                  <m:rPr>
                    <m:sty m:val="p"/>
                  </m:rPr>
                  <w:rPr>
                    <w:rFonts w:ascii="Cambria Math" w:eastAsia="Times" w:hAnsi="Cambria Math"/>
                  </w:rPr>
                  <m:t>-</m:t>
                </m:r>
                <m:f>
                  <m:fPr>
                    <m:ctrlPr>
                      <w:rPr>
                        <w:rFonts w:ascii="Cambria Math" w:eastAsia="Times" w:hAnsi="Cambria Math"/>
                      </w:rPr>
                    </m:ctrlPr>
                  </m:fPr>
                  <m:num>
                    <m:sSup>
                      <m:sSupPr>
                        <m:ctrlPr>
                          <w:rPr>
                            <w:rFonts w:ascii="Cambria Math" w:eastAsia="Times" w:hAnsi="Cambria Math"/>
                          </w:rPr>
                        </m:ctrlPr>
                      </m:sSupPr>
                      <m:e>
                        <m:r>
                          <w:rPr>
                            <w:rFonts w:ascii="Cambria Math" w:eastAsia="Times" w:hAnsi="Cambria Math"/>
                          </w:rPr>
                          <m:t>m</m:t>
                        </m:r>
                      </m:e>
                      <m:sup>
                        <m:sSub>
                          <m:sSubPr>
                            <m:ctrlPr>
                              <w:rPr>
                                <w:rFonts w:ascii="Cambria Math" w:eastAsia="Times" w:hAnsi="Cambria Math"/>
                              </w:rPr>
                            </m:ctrlPr>
                          </m:sSubPr>
                          <m:e>
                            <m:r>
                              <w:rPr>
                                <w:rFonts w:ascii="Cambria Math" w:eastAsia="Times" w:hAnsi="Cambria Math"/>
                              </w:rPr>
                              <m:t>a</m:t>
                            </m:r>
                          </m:e>
                          <m:sub>
                            <m:r>
                              <w:rPr>
                                <w:rFonts w:ascii="Cambria Math" w:eastAsia="Times" w:hAnsi="Cambria Math"/>
                              </w:rPr>
                              <m:t>i</m:t>
                            </m:r>
                            <m:r>
                              <m:rPr>
                                <m:sty m:val="p"/>
                              </m:rPr>
                              <w:rPr>
                                <w:rFonts w:ascii="Cambria Math" w:eastAsia="Times" w:hAnsi="Cambria Math"/>
                              </w:rPr>
                              <m:t>-1</m:t>
                            </m:r>
                          </m:sub>
                        </m:sSub>
                      </m:sup>
                    </m:sSup>
                  </m:num>
                  <m:den>
                    <m:sSub>
                      <m:sSubPr>
                        <m:ctrlPr>
                          <w:rPr>
                            <w:rFonts w:ascii="Cambria Math" w:eastAsia="Times" w:hAnsi="Cambria Math"/>
                          </w:rPr>
                        </m:ctrlPr>
                      </m:sSubPr>
                      <m:e>
                        <m:r>
                          <w:rPr>
                            <w:rFonts w:ascii="Cambria Math" w:eastAsia="Times" w:hAnsi="Cambria Math"/>
                          </w:rPr>
                          <m:t>a</m:t>
                        </m:r>
                      </m:e>
                      <m:sub>
                        <m:r>
                          <w:rPr>
                            <w:rFonts w:ascii="Cambria Math" w:eastAsia="Times" w:hAnsi="Cambria Math"/>
                          </w:rPr>
                          <m:t>i</m:t>
                        </m:r>
                        <m:r>
                          <m:rPr>
                            <m:sty m:val="p"/>
                          </m:rPr>
                          <w:rPr>
                            <w:rFonts w:ascii="Cambria Math" w:eastAsia="Times" w:hAnsi="Cambria Math"/>
                          </w:rPr>
                          <m:t>-1</m:t>
                        </m:r>
                      </m:sub>
                    </m:sSub>
                    <m:r>
                      <m:rPr>
                        <m:sty m:val="p"/>
                      </m:rPr>
                      <w:rPr>
                        <w:rFonts w:ascii="Cambria Math" w:eastAsia="Times" w:hAnsi="Cambria Math"/>
                      </w:rPr>
                      <m:t>!</m:t>
                    </m:r>
                  </m:den>
                </m:f>
                <m:r>
                  <m:rPr>
                    <m:sty m:val="p"/>
                  </m:rPr>
                  <w:rPr>
                    <w:rFonts w:ascii="Cambria Math" w:eastAsia="Times" w:hAnsi="Cambria Math"/>
                  </w:rPr>
                  <m:t>∙</m:t>
                </m:r>
                <m:sSup>
                  <m:sSupPr>
                    <m:ctrlPr>
                      <w:rPr>
                        <w:rFonts w:ascii="Cambria Math" w:eastAsia="Times" w:hAnsi="Cambria Math"/>
                      </w:rPr>
                    </m:ctrlPr>
                  </m:sSupPr>
                  <m:e>
                    <m:r>
                      <w:rPr>
                        <w:rFonts w:ascii="Cambria Math" w:eastAsia="Times" w:hAnsi="Cambria Math"/>
                      </w:rPr>
                      <m:t>e</m:t>
                    </m:r>
                  </m:e>
                  <m:sup>
                    <m:r>
                      <m:rPr>
                        <m:sty m:val="p"/>
                      </m:rPr>
                      <w:rPr>
                        <w:rFonts w:ascii="Cambria Math" w:eastAsia="Times" w:hAnsi="Cambria Math"/>
                      </w:rPr>
                      <m:t>-</m:t>
                    </m:r>
                    <m:r>
                      <w:rPr>
                        <w:rFonts w:ascii="Cambria Math" w:eastAsia="Times" w:hAnsi="Cambria Math"/>
                      </w:rPr>
                      <m:t>m</m:t>
                    </m:r>
                  </m:sup>
                </m:sSup>
              </m:oMath>
            </m:oMathPara>
          </w:p>
        </w:tc>
        <w:tc>
          <w:tcPr>
            <w:tcW w:w="1117" w:type="dxa"/>
            <w:vAlign w:val="center"/>
          </w:tcPr>
          <w:p w14:paraId="4A6A29A2" w14:textId="77777777" w:rsidR="00273FD3" w:rsidRPr="00174D9E" w:rsidRDefault="00273FD3" w:rsidP="00D16F99">
            <w:pPr>
              <w:ind w:firstLine="284"/>
              <w:jc w:val="right"/>
              <w:rPr>
                <w:rFonts w:eastAsia="Times"/>
              </w:rPr>
            </w:pPr>
            <w:r w:rsidRPr="00174D9E">
              <w:rPr>
                <w:rFonts w:eastAsia="Times"/>
              </w:rPr>
              <w:t>(11)</w:t>
            </w:r>
          </w:p>
        </w:tc>
      </w:tr>
      <w:tr w:rsidR="00273FD3" w:rsidRPr="00174D9E" w14:paraId="099E8D6D" w14:textId="77777777" w:rsidTr="00C3608C">
        <w:trPr>
          <w:jc w:val="right"/>
        </w:trPr>
        <w:tc>
          <w:tcPr>
            <w:tcW w:w="6480" w:type="dxa"/>
            <w:vAlign w:val="center"/>
          </w:tcPr>
          <w:p w14:paraId="5EDDCAA7" w14:textId="77777777" w:rsidR="00273FD3" w:rsidRPr="00174D9E" w:rsidRDefault="00273FD3" w:rsidP="00D16F99">
            <w:pPr>
              <w:ind w:firstLine="284"/>
              <w:jc w:val="both"/>
              <w:rPr>
                <w:rFonts w:eastAsia="Times"/>
              </w:rPr>
            </w:pPr>
            <m:oMathPara>
              <m:oMath>
                <m:r>
                  <w:rPr>
                    <w:rFonts w:ascii="Cambria Math" w:eastAsia="Times" w:hAnsi="Cambria Math"/>
                  </w:rPr>
                  <m:t>P</m:t>
                </m:r>
                <m:r>
                  <m:rPr>
                    <m:sty m:val="p"/>
                  </m:rPr>
                  <w:rPr>
                    <w:rFonts w:ascii="Cambria Math" w:eastAsia="Times" w:hAnsi="Cambria Math"/>
                  </w:rPr>
                  <m:t>=</m:t>
                </m:r>
                <m:nary>
                  <m:naryPr>
                    <m:chr m:val="∑"/>
                    <m:limLoc m:val="undOvr"/>
                    <m:ctrlPr>
                      <w:rPr>
                        <w:rFonts w:ascii="Cambria Math" w:eastAsia="Times" w:hAnsi="Cambria Math"/>
                      </w:rPr>
                    </m:ctrlPr>
                  </m:naryPr>
                  <m:sub>
                    <m:r>
                      <w:rPr>
                        <w:rFonts w:ascii="Cambria Math" w:eastAsia="Times" w:hAnsi="Cambria Math"/>
                      </w:rPr>
                      <m:t>i</m:t>
                    </m:r>
                    <m:r>
                      <m:rPr>
                        <m:sty m:val="p"/>
                      </m:rPr>
                      <w:rPr>
                        <w:rFonts w:ascii="Cambria Math" w:eastAsia="Times" w:hAnsi="Cambria Math"/>
                      </w:rPr>
                      <m:t>=1</m:t>
                    </m:r>
                  </m:sub>
                  <m:sup>
                    <m:r>
                      <w:rPr>
                        <w:rFonts w:ascii="Cambria Math" w:eastAsia="Times" w:hAnsi="Cambria Math"/>
                      </w:rPr>
                      <m:t>k</m:t>
                    </m:r>
                  </m:sup>
                  <m:e>
                    <m:f>
                      <m:fPr>
                        <m:ctrlPr>
                          <w:rPr>
                            <w:rFonts w:ascii="Cambria Math" w:eastAsia="Times" w:hAnsi="Cambria Math"/>
                          </w:rPr>
                        </m:ctrlPr>
                      </m:fPr>
                      <m:num>
                        <m:sSup>
                          <m:sSupPr>
                            <m:ctrlPr>
                              <w:rPr>
                                <w:rFonts w:ascii="Cambria Math" w:eastAsia="Times" w:hAnsi="Cambria Math"/>
                              </w:rPr>
                            </m:ctrlPr>
                          </m:sSupPr>
                          <m:e>
                            <m:r>
                              <w:rPr>
                                <w:rFonts w:ascii="Cambria Math" w:eastAsia="Times" w:hAnsi="Cambria Math"/>
                              </w:rPr>
                              <m:t>m</m:t>
                            </m:r>
                          </m:e>
                          <m:sup>
                            <m:sSub>
                              <m:sSubPr>
                                <m:ctrlPr>
                                  <w:rPr>
                                    <w:rFonts w:ascii="Cambria Math" w:eastAsia="Times" w:hAnsi="Cambria Math"/>
                                  </w:rPr>
                                </m:ctrlPr>
                              </m:sSubPr>
                              <m:e>
                                <m:r>
                                  <w:rPr>
                                    <w:rFonts w:ascii="Cambria Math" w:eastAsia="Times" w:hAnsi="Cambria Math"/>
                                  </w:rPr>
                                  <m:t>a</m:t>
                                </m:r>
                              </m:e>
                              <m:sub>
                                <m:r>
                                  <w:rPr>
                                    <w:rFonts w:ascii="Cambria Math" w:eastAsia="Times" w:hAnsi="Cambria Math"/>
                                  </w:rPr>
                                  <m:t>i</m:t>
                                </m:r>
                              </m:sub>
                            </m:sSub>
                          </m:sup>
                        </m:sSup>
                      </m:num>
                      <m:den>
                        <m:sSub>
                          <m:sSubPr>
                            <m:ctrlPr>
                              <w:rPr>
                                <w:rFonts w:ascii="Cambria Math" w:eastAsia="Times" w:hAnsi="Cambria Math"/>
                              </w:rPr>
                            </m:ctrlPr>
                          </m:sSubPr>
                          <m:e>
                            <m:r>
                              <w:rPr>
                                <w:rFonts w:ascii="Cambria Math" w:eastAsia="Times" w:hAnsi="Cambria Math"/>
                              </w:rPr>
                              <m:t>a</m:t>
                            </m:r>
                          </m:e>
                          <m:sub>
                            <m:r>
                              <w:rPr>
                                <w:rFonts w:ascii="Cambria Math" w:eastAsia="Times" w:hAnsi="Cambria Math"/>
                              </w:rPr>
                              <m:t>i</m:t>
                            </m:r>
                          </m:sub>
                        </m:sSub>
                        <m:r>
                          <m:rPr>
                            <m:sty m:val="p"/>
                          </m:rPr>
                          <w:rPr>
                            <w:rFonts w:ascii="Cambria Math" w:eastAsia="Times" w:hAnsi="Cambria Math"/>
                          </w:rPr>
                          <m:t>!</m:t>
                        </m:r>
                      </m:den>
                    </m:f>
                    <m:r>
                      <m:rPr>
                        <m:sty m:val="p"/>
                      </m:rPr>
                      <w:rPr>
                        <w:rFonts w:ascii="Cambria Math" w:eastAsia="Times" w:hAnsi="Cambria Math"/>
                      </w:rPr>
                      <m:t>∙</m:t>
                    </m:r>
                    <m:sSup>
                      <m:sSupPr>
                        <m:ctrlPr>
                          <w:rPr>
                            <w:rFonts w:ascii="Cambria Math" w:eastAsia="Times" w:hAnsi="Cambria Math"/>
                          </w:rPr>
                        </m:ctrlPr>
                      </m:sSupPr>
                      <m:e>
                        <m:r>
                          <w:rPr>
                            <w:rFonts w:ascii="Cambria Math" w:eastAsia="Times" w:hAnsi="Cambria Math"/>
                          </w:rPr>
                          <m:t>e</m:t>
                        </m:r>
                      </m:e>
                      <m:sup>
                        <m:r>
                          <m:rPr>
                            <m:sty m:val="p"/>
                          </m:rPr>
                          <w:rPr>
                            <w:rFonts w:ascii="Cambria Math" w:eastAsia="Times" w:hAnsi="Cambria Math"/>
                          </w:rPr>
                          <m:t>-</m:t>
                        </m:r>
                        <m:r>
                          <w:rPr>
                            <w:rFonts w:ascii="Cambria Math" w:eastAsia="Times" w:hAnsi="Cambria Math"/>
                          </w:rPr>
                          <m:t>m</m:t>
                        </m:r>
                      </m:sup>
                    </m:sSup>
                    <m:r>
                      <m:rPr>
                        <m:sty m:val="p"/>
                      </m:rPr>
                      <w:rPr>
                        <w:rFonts w:ascii="Cambria Math" w:eastAsia="Times" w:hAnsi="Cambria Math"/>
                      </w:rPr>
                      <m:t>-</m:t>
                    </m:r>
                    <m:f>
                      <m:fPr>
                        <m:ctrlPr>
                          <w:rPr>
                            <w:rFonts w:ascii="Cambria Math" w:eastAsia="Times" w:hAnsi="Cambria Math"/>
                          </w:rPr>
                        </m:ctrlPr>
                      </m:fPr>
                      <m:num>
                        <m:sSup>
                          <m:sSupPr>
                            <m:ctrlPr>
                              <w:rPr>
                                <w:rFonts w:ascii="Cambria Math" w:eastAsia="Times" w:hAnsi="Cambria Math"/>
                              </w:rPr>
                            </m:ctrlPr>
                          </m:sSupPr>
                          <m:e>
                            <m:r>
                              <w:rPr>
                                <w:rFonts w:ascii="Cambria Math" w:eastAsia="Times" w:hAnsi="Cambria Math"/>
                              </w:rPr>
                              <m:t>m</m:t>
                            </m:r>
                          </m:e>
                          <m:sup>
                            <m:sSub>
                              <m:sSubPr>
                                <m:ctrlPr>
                                  <w:rPr>
                                    <w:rFonts w:ascii="Cambria Math" w:eastAsia="Times" w:hAnsi="Cambria Math"/>
                                  </w:rPr>
                                </m:ctrlPr>
                              </m:sSubPr>
                              <m:e>
                                <m:r>
                                  <w:rPr>
                                    <w:rFonts w:ascii="Cambria Math" w:eastAsia="Times" w:hAnsi="Cambria Math"/>
                                  </w:rPr>
                                  <m:t>a</m:t>
                                </m:r>
                              </m:e>
                              <m:sub>
                                <m:r>
                                  <w:rPr>
                                    <w:rFonts w:ascii="Cambria Math" w:eastAsia="Times" w:hAnsi="Cambria Math"/>
                                  </w:rPr>
                                  <m:t>i</m:t>
                                </m:r>
                                <m:r>
                                  <m:rPr>
                                    <m:sty m:val="p"/>
                                  </m:rPr>
                                  <w:rPr>
                                    <w:rFonts w:ascii="Cambria Math" w:eastAsia="Times" w:hAnsi="Cambria Math"/>
                                  </w:rPr>
                                  <m:t>-1</m:t>
                                </m:r>
                              </m:sub>
                            </m:sSub>
                          </m:sup>
                        </m:sSup>
                      </m:num>
                      <m:den>
                        <m:sSub>
                          <m:sSubPr>
                            <m:ctrlPr>
                              <w:rPr>
                                <w:rFonts w:ascii="Cambria Math" w:eastAsia="Times" w:hAnsi="Cambria Math"/>
                              </w:rPr>
                            </m:ctrlPr>
                          </m:sSubPr>
                          <m:e>
                            <m:r>
                              <w:rPr>
                                <w:rFonts w:ascii="Cambria Math" w:eastAsia="Times" w:hAnsi="Cambria Math"/>
                              </w:rPr>
                              <m:t>a</m:t>
                            </m:r>
                          </m:e>
                          <m:sub>
                            <m:r>
                              <w:rPr>
                                <w:rFonts w:ascii="Cambria Math" w:eastAsia="Times" w:hAnsi="Cambria Math"/>
                              </w:rPr>
                              <m:t>i</m:t>
                            </m:r>
                            <m:r>
                              <m:rPr>
                                <m:sty m:val="p"/>
                              </m:rPr>
                              <w:rPr>
                                <w:rFonts w:ascii="Cambria Math" w:eastAsia="Times" w:hAnsi="Cambria Math"/>
                              </w:rPr>
                              <m:t>-1</m:t>
                            </m:r>
                          </m:sub>
                        </m:sSub>
                        <m:r>
                          <m:rPr>
                            <m:sty m:val="p"/>
                          </m:rPr>
                          <w:rPr>
                            <w:rFonts w:ascii="Cambria Math" w:eastAsia="Times" w:hAnsi="Cambria Math"/>
                          </w:rPr>
                          <m:t>!</m:t>
                        </m:r>
                      </m:den>
                    </m:f>
                    <m:r>
                      <m:rPr>
                        <m:sty m:val="p"/>
                      </m:rPr>
                      <w:rPr>
                        <w:rFonts w:ascii="Cambria Math" w:eastAsia="Times" w:hAnsi="Cambria Math"/>
                      </w:rPr>
                      <m:t>∙</m:t>
                    </m:r>
                    <m:sSup>
                      <m:sSupPr>
                        <m:ctrlPr>
                          <w:rPr>
                            <w:rFonts w:ascii="Cambria Math" w:eastAsia="Times" w:hAnsi="Cambria Math"/>
                          </w:rPr>
                        </m:ctrlPr>
                      </m:sSupPr>
                      <m:e>
                        <m:r>
                          <w:rPr>
                            <w:rFonts w:ascii="Cambria Math" w:eastAsia="Times" w:hAnsi="Cambria Math"/>
                          </w:rPr>
                          <m:t>e</m:t>
                        </m:r>
                      </m:e>
                      <m:sup>
                        <m:r>
                          <m:rPr>
                            <m:sty m:val="p"/>
                          </m:rPr>
                          <w:rPr>
                            <w:rFonts w:ascii="Cambria Math" w:eastAsia="Times" w:hAnsi="Cambria Math"/>
                          </w:rPr>
                          <m:t>-</m:t>
                        </m:r>
                        <m:r>
                          <w:rPr>
                            <w:rFonts w:ascii="Cambria Math" w:eastAsia="Times" w:hAnsi="Cambria Math"/>
                          </w:rPr>
                          <m:t>m</m:t>
                        </m:r>
                      </m:sup>
                    </m:sSup>
                  </m:e>
                </m:nary>
              </m:oMath>
            </m:oMathPara>
          </w:p>
        </w:tc>
        <w:tc>
          <w:tcPr>
            <w:tcW w:w="1117" w:type="dxa"/>
            <w:vAlign w:val="center"/>
          </w:tcPr>
          <w:p w14:paraId="7DB45144" w14:textId="77777777" w:rsidR="00273FD3" w:rsidRPr="00174D9E" w:rsidRDefault="00273FD3" w:rsidP="00D16F99">
            <w:pPr>
              <w:ind w:firstLine="284"/>
              <w:jc w:val="right"/>
              <w:rPr>
                <w:rFonts w:eastAsia="Times"/>
              </w:rPr>
            </w:pPr>
            <w:r w:rsidRPr="00174D9E">
              <w:rPr>
                <w:rFonts w:eastAsia="Times"/>
              </w:rPr>
              <w:t>(12)</w:t>
            </w:r>
          </w:p>
        </w:tc>
      </w:tr>
    </w:tbl>
    <w:p w14:paraId="646BC580" w14:textId="0406C833" w:rsidR="006E7C07" w:rsidRDefault="006E7C07" w:rsidP="00D16F99">
      <w:pPr>
        <w:ind w:firstLine="284"/>
        <w:jc w:val="both"/>
        <w:rPr>
          <w:lang w:val="en-US"/>
        </w:rPr>
      </w:pPr>
      <w:r w:rsidRPr="00174D9E">
        <w:rPr>
          <w:rFonts w:eastAsia="Times"/>
        </w:rPr>
        <w:t xml:space="preserve">The statistical and theoretical frequency distributions of the contact wire stagger range, measured by the OCSTC, for both straight and curved track sections are presented in Tables </w:t>
      </w:r>
      <w:r w:rsidR="00C3608C">
        <w:rPr>
          <w:rFonts w:eastAsia="Times"/>
          <w:lang w:val="uz-Cyrl-UZ"/>
        </w:rPr>
        <w:t>1</w:t>
      </w:r>
      <w:r w:rsidRPr="006E7C07">
        <w:rPr>
          <w:lang w:val="en-US"/>
        </w:rPr>
        <w:t xml:space="preserve"> and </w:t>
      </w:r>
      <w:r w:rsidR="00C3608C">
        <w:rPr>
          <w:lang w:val="uz-Cyrl-UZ"/>
        </w:rPr>
        <w:t>2</w:t>
      </w:r>
      <w:r w:rsidRPr="006E7C07">
        <w:rPr>
          <w:lang w:val="en-US"/>
        </w:rPr>
        <w:t>.</w:t>
      </w:r>
    </w:p>
    <w:p w14:paraId="133AF9C9" w14:textId="588D62C5" w:rsidR="00C3608C" w:rsidRDefault="00C3608C" w:rsidP="00D16F99">
      <w:pPr>
        <w:ind w:firstLine="284"/>
        <w:jc w:val="both"/>
        <w:rPr>
          <w:lang w:val="en-US"/>
        </w:rPr>
      </w:pPr>
    </w:p>
    <w:p w14:paraId="4312F5BC" w14:textId="496A02CA" w:rsidR="00C3608C" w:rsidRDefault="00C3608C" w:rsidP="00D16F99">
      <w:pPr>
        <w:ind w:firstLine="284"/>
        <w:jc w:val="both"/>
        <w:rPr>
          <w:lang w:val="en-US"/>
        </w:rPr>
      </w:pPr>
    </w:p>
    <w:p w14:paraId="02F9E2E4" w14:textId="478200B2" w:rsidR="00C3608C" w:rsidRDefault="00C3608C" w:rsidP="00D16F99">
      <w:pPr>
        <w:ind w:firstLine="284"/>
        <w:jc w:val="both"/>
        <w:rPr>
          <w:lang w:val="en-US"/>
        </w:rPr>
      </w:pPr>
    </w:p>
    <w:p w14:paraId="61618B86" w14:textId="763282DF" w:rsidR="00C3608C" w:rsidRDefault="00C3608C" w:rsidP="00D16F99">
      <w:pPr>
        <w:ind w:firstLine="284"/>
        <w:jc w:val="both"/>
        <w:rPr>
          <w:lang w:val="en-US"/>
        </w:rPr>
      </w:pPr>
    </w:p>
    <w:p w14:paraId="0AD39422" w14:textId="71E69E36" w:rsidR="00C3608C" w:rsidRDefault="00C3608C" w:rsidP="00D16F99">
      <w:pPr>
        <w:ind w:firstLine="284"/>
        <w:jc w:val="both"/>
        <w:rPr>
          <w:lang w:val="en-US"/>
        </w:rPr>
      </w:pPr>
    </w:p>
    <w:p w14:paraId="375070DC" w14:textId="2406697C" w:rsidR="00C3608C" w:rsidRDefault="00C3608C" w:rsidP="00D16F99">
      <w:pPr>
        <w:ind w:firstLine="284"/>
        <w:jc w:val="both"/>
        <w:rPr>
          <w:lang w:val="en-US"/>
        </w:rPr>
      </w:pPr>
    </w:p>
    <w:p w14:paraId="2509916A" w14:textId="7B1C6167" w:rsidR="00C3608C" w:rsidRDefault="00C3608C" w:rsidP="00D16F99">
      <w:pPr>
        <w:ind w:firstLine="284"/>
        <w:jc w:val="both"/>
        <w:rPr>
          <w:lang w:val="en-US"/>
        </w:rPr>
      </w:pPr>
    </w:p>
    <w:p w14:paraId="0AD19AB7" w14:textId="77777777" w:rsidR="00C3608C" w:rsidRPr="006E7C07" w:rsidRDefault="00C3608C" w:rsidP="00D16F99">
      <w:pPr>
        <w:ind w:firstLine="284"/>
        <w:jc w:val="both"/>
        <w:rPr>
          <w:lang w:val="en-US"/>
        </w:rPr>
      </w:pPr>
    </w:p>
    <w:p w14:paraId="50BC2CB7" w14:textId="128C8806" w:rsidR="006E7C07" w:rsidRPr="00C3608C" w:rsidRDefault="00D16F99" w:rsidP="00C3608C">
      <w:pPr>
        <w:jc w:val="center"/>
        <w:rPr>
          <w:sz w:val="18"/>
          <w:szCs w:val="18"/>
        </w:rPr>
      </w:pPr>
      <w:r w:rsidRPr="00C3608C">
        <w:rPr>
          <w:b/>
          <w:bCs/>
          <w:sz w:val="18"/>
          <w:szCs w:val="18"/>
        </w:rPr>
        <w:lastRenderedPageBreak/>
        <w:t>TABLE</w:t>
      </w:r>
      <w:r w:rsidRPr="00C3608C">
        <w:rPr>
          <w:b/>
          <w:bCs/>
          <w:spacing w:val="-11"/>
          <w:sz w:val="18"/>
          <w:szCs w:val="18"/>
        </w:rPr>
        <w:t xml:space="preserve"> </w:t>
      </w:r>
      <w:r w:rsidR="00C3608C" w:rsidRPr="00C3608C">
        <w:rPr>
          <w:b/>
          <w:bCs/>
          <w:sz w:val="18"/>
          <w:szCs w:val="18"/>
          <w:lang w:val="uz-Cyrl-UZ"/>
        </w:rPr>
        <w:t>1.</w:t>
      </w:r>
      <w:r w:rsidRPr="00C3608C">
        <w:rPr>
          <w:spacing w:val="-11"/>
          <w:sz w:val="18"/>
          <w:szCs w:val="18"/>
        </w:rPr>
        <w:t xml:space="preserve"> </w:t>
      </w:r>
      <w:r w:rsidR="008E50F2" w:rsidRPr="00C3608C">
        <w:rPr>
          <w:sz w:val="18"/>
          <w:szCs w:val="18"/>
        </w:rPr>
        <w:t xml:space="preserve">Statistical and Theoretical </w:t>
      </w:r>
      <w:r w:rsidR="008E50F2" w:rsidRPr="00C3608C">
        <w:rPr>
          <w:sz w:val="18"/>
          <w:szCs w:val="18"/>
          <w:lang w:val="en-US"/>
        </w:rPr>
        <w:t>d</w:t>
      </w:r>
      <w:r w:rsidR="008E50F2" w:rsidRPr="00C3608C">
        <w:rPr>
          <w:sz w:val="18"/>
          <w:szCs w:val="18"/>
        </w:rPr>
        <w:t xml:space="preserve">istribution of the contact wire stagger range frequency measured </w:t>
      </w:r>
      <w:r w:rsidR="00F5435C" w:rsidRPr="00C3608C">
        <w:rPr>
          <w:sz w:val="18"/>
          <w:szCs w:val="18"/>
        </w:rPr>
        <w:t xml:space="preserve">by the </w:t>
      </w:r>
      <w:r w:rsidR="00C96C89" w:rsidRPr="00C3608C">
        <w:rPr>
          <w:sz w:val="18"/>
          <w:szCs w:val="18"/>
        </w:rPr>
        <w:t>OCSTC</w:t>
      </w:r>
      <w:r w:rsidR="00F5435C" w:rsidRPr="00C3608C">
        <w:rPr>
          <w:sz w:val="18"/>
          <w:szCs w:val="18"/>
        </w:rPr>
        <w:t xml:space="preserve"> on a Curved Track Section</w:t>
      </w:r>
    </w:p>
    <w:tbl>
      <w:tblPr>
        <w:tblStyle w:val="ad"/>
        <w:tblW w:w="7951" w:type="dxa"/>
        <w:jc w:val="center"/>
        <w:tblLook w:val="04A0" w:firstRow="1" w:lastRow="0" w:firstColumn="1" w:lastColumn="0" w:noHBand="0" w:noVBand="1"/>
      </w:tblPr>
      <w:tblGrid>
        <w:gridCol w:w="1418"/>
        <w:gridCol w:w="1843"/>
        <w:gridCol w:w="1701"/>
        <w:gridCol w:w="1647"/>
        <w:gridCol w:w="1342"/>
      </w:tblGrid>
      <w:tr w:rsidR="00951CC4" w:rsidRPr="00951CC4" w14:paraId="702E121A" w14:textId="77777777" w:rsidTr="00591E1C">
        <w:trPr>
          <w:jc w:val="center"/>
        </w:trPr>
        <w:tc>
          <w:tcPr>
            <w:tcW w:w="1418" w:type="dxa"/>
            <w:tcBorders>
              <w:bottom w:val="single" w:sz="4" w:space="0" w:color="auto"/>
            </w:tcBorders>
            <w:vAlign w:val="center"/>
          </w:tcPr>
          <w:p w14:paraId="5E0C5965" w14:textId="4B1A226D" w:rsidR="006E7C07" w:rsidRPr="001A5143" w:rsidRDefault="00591E1C" w:rsidP="00174D9E">
            <w:pPr>
              <w:jc w:val="center"/>
              <w:rPr>
                <w:rFonts w:eastAsiaTheme="minorEastAsia"/>
                <w:lang w:val="en-US"/>
              </w:rPr>
            </w:pPr>
            <w:r w:rsidRPr="001A5143">
              <w:rPr>
                <w:rFonts w:eastAsiaTheme="minorEastAsia"/>
                <w:lang w:val="uz-Cyrl-UZ"/>
              </w:rPr>
              <w:t xml:space="preserve">Stagger range </w:t>
            </w:r>
            <w:r w:rsidR="00B4238F" w:rsidRPr="001A5143">
              <w:rPr>
                <w:rFonts w:eastAsiaTheme="minorEastAsia"/>
                <w:lang w:val="en-US"/>
              </w:rPr>
              <w:t>OCS</w:t>
            </w:r>
            <w:r w:rsidR="006E7C07" w:rsidRPr="001A5143">
              <w:rPr>
                <w:rFonts w:eastAsiaTheme="minorEastAsia"/>
                <w:lang w:val="uz-Cyrl-UZ"/>
              </w:rPr>
              <w:t xml:space="preserve"> </w:t>
            </w:r>
            <w:r w:rsidR="006E7C07" w:rsidRPr="001A5143">
              <w:rPr>
                <w:rFonts w:eastAsiaTheme="minorEastAsia"/>
                <w:i/>
                <w:lang w:val="en-US"/>
              </w:rPr>
              <w:t>a</w:t>
            </w:r>
            <w:r w:rsidR="006E7C07" w:rsidRPr="001A5143">
              <w:rPr>
                <w:rFonts w:eastAsiaTheme="minorEastAsia"/>
                <w:vertAlign w:val="subscript"/>
                <w:lang w:val="en-US"/>
              </w:rPr>
              <w:t xml:space="preserve">i, </w:t>
            </w:r>
            <w:r w:rsidRPr="001A5143">
              <w:rPr>
                <w:rFonts w:eastAsiaTheme="minorEastAsia"/>
                <w:vertAlign w:val="subscript"/>
                <w:lang w:val="en-US"/>
              </w:rPr>
              <w:t>mm</w:t>
            </w:r>
          </w:p>
        </w:tc>
        <w:tc>
          <w:tcPr>
            <w:tcW w:w="1843" w:type="dxa"/>
            <w:tcBorders>
              <w:bottom w:val="single" w:sz="4" w:space="0" w:color="auto"/>
            </w:tcBorders>
            <w:vAlign w:val="center"/>
          </w:tcPr>
          <w:p w14:paraId="1ACE6DA2" w14:textId="01959D80" w:rsidR="006E7C07" w:rsidRPr="001A5143" w:rsidRDefault="00591E1C" w:rsidP="00174D9E">
            <w:pPr>
              <w:jc w:val="center"/>
              <w:rPr>
                <w:rFonts w:eastAsiaTheme="minorEastAsia"/>
                <w:lang w:val="en-US"/>
              </w:rPr>
            </w:pPr>
            <w:r w:rsidRPr="001A5143">
              <w:rPr>
                <w:rFonts w:eastAsiaTheme="minorEastAsia"/>
                <w:lang w:val="uz-Cyrl-UZ"/>
              </w:rPr>
              <w:t>Repetition frequency of the range</w:t>
            </w:r>
            <w:r w:rsidR="006E7C07" w:rsidRPr="001A5143">
              <w:rPr>
                <w:rFonts w:eastAsiaTheme="minorEastAsia"/>
                <w:lang w:val="uz-Cyrl-UZ"/>
              </w:rPr>
              <w:t>,</w:t>
            </w:r>
            <w:r w:rsidR="006E7C07" w:rsidRPr="001A5143">
              <w:rPr>
                <w:rFonts w:eastAsiaTheme="minorEastAsia"/>
                <w:i/>
                <w:lang w:val="uz-Cyrl-UZ"/>
              </w:rPr>
              <w:t xml:space="preserve"> </w:t>
            </w:r>
            <w:r w:rsidR="006E7C07" w:rsidRPr="001A5143">
              <w:rPr>
                <w:rFonts w:eastAsiaTheme="minorEastAsia"/>
                <w:i/>
                <w:lang w:val="en-US"/>
              </w:rPr>
              <w:t>f</w:t>
            </w:r>
            <w:r w:rsidR="006E7C07" w:rsidRPr="001A5143">
              <w:rPr>
                <w:rFonts w:eastAsiaTheme="minorEastAsia"/>
                <w:i/>
                <w:vertAlign w:val="subscript"/>
                <w:lang w:val="en-US"/>
              </w:rPr>
              <w:t>i</w:t>
            </w:r>
          </w:p>
        </w:tc>
        <w:tc>
          <w:tcPr>
            <w:tcW w:w="1701" w:type="dxa"/>
            <w:tcBorders>
              <w:bottom w:val="single" w:sz="4" w:space="0" w:color="auto"/>
            </w:tcBorders>
            <w:vAlign w:val="center"/>
          </w:tcPr>
          <w:p w14:paraId="7C508F94" w14:textId="1E24A9FF" w:rsidR="006E7C07" w:rsidRPr="001A5143" w:rsidRDefault="00115188" w:rsidP="00174D9E">
            <w:pPr>
              <w:jc w:val="center"/>
              <w:rPr>
                <w:rFonts w:eastAsiaTheme="minorEastAsia"/>
                <w:lang w:val="uz-Cyrl-UZ"/>
              </w:rPr>
            </w:pPr>
            <w:r w:rsidRPr="001A5143">
              <w:rPr>
                <w:rFonts w:eastAsiaTheme="minorEastAsia"/>
                <w:lang w:val="uz-Cyrl-UZ"/>
              </w:rPr>
              <w:t>Statistical frequency of stagger</w:t>
            </w:r>
            <w:r w:rsidR="006E7C07" w:rsidRPr="001A5143">
              <w:rPr>
                <w:rFonts w:eastAsiaTheme="minorEastAsia"/>
                <w:lang w:val="uz-Cyrl-UZ"/>
              </w:rPr>
              <w:t xml:space="preserve"> </w:t>
            </w:r>
            <w:r w:rsidR="006E7C07" w:rsidRPr="001A5143">
              <w:rPr>
                <w:rFonts w:eastAsiaTheme="minorEastAsia"/>
                <w:i/>
                <w:lang w:val="en-US"/>
              </w:rPr>
              <w:t>p</w:t>
            </w:r>
            <w:r w:rsidR="006E7C07" w:rsidRPr="001A5143">
              <w:rPr>
                <w:rFonts w:eastAsiaTheme="minorEastAsia"/>
                <w:i/>
                <w:vertAlign w:val="subscript"/>
                <w:lang w:val="en-US"/>
              </w:rPr>
              <w:t>i</w:t>
            </w:r>
          </w:p>
        </w:tc>
        <w:tc>
          <w:tcPr>
            <w:tcW w:w="1647" w:type="dxa"/>
            <w:tcBorders>
              <w:bottom w:val="single" w:sz="4" w:space="0" w:color="auto"/>
            </w:tcBorders>
            <w:vAlign w:val="center"/>
          </w:tcPr>
          <w:p w14:paraId="39A115A8" w14:textId="31B4B086" w:rsidR="006E7C07" w:rsidRPr="001A5143" w:rsidRDefault="00115188" w:rsidP="00174D9E">
            <w:pPr>
              <w:jc w:val="center"/>
              <w:rPr>
                <w:rFonts w:eastAsiaTheme="minorEastAsia"/>
                <w:lang w:val="en-US"/>
              </w:rPr>
            </w:pPr>
            <w:r w:rsidRPr="001A5143">
              <w:rPr>
                <w:rFonts w:eastAsiaTheme="minorEastAsia"/>
                <w:lang w:val="uz-Cyrl-UZ"/>
              </w:rPr>
              <w:t xml:space="preserve">Mathematical expectation </w:t>
            </w:r>
            <w:r w:rsidR="006E7C07" w:rsidRPr="001A5143">
              <w:rPr>
                <w:rFonts w:eastAsiaTheme="minorEastAsia"/>
                <w:i/>
                <w:lang w:val="en-US"/>
              </w:rPr>
              <w:t>m</w:t>
            </w:r>
            <w:r w:rsidR="006E7C07" w:rsidRPr="001A5143">
              <w:rPr>
                <w:rFonts w:eastAsiaTheme="minorEastAsia"/>
                <w:i/>
                <w:vertAlign w:val="subscript"/>
                <w:lang w:val="en-US"/>
              </w:rPr>
              <w:t>i</w:t>
            </w:r>
          </w:p>
        </w:tc>
        <w:tc>
          <w:tcPr>
            <w:tcW w:w="1342" w:type="dxa"/>
            <w:tcBorders>
              <w:bottom w:val="single" w:sz="4" w:space="0" w:color="auto"/>
            </w:tcBorders>
            <w:vAlign w:val="center"/>
          </w:tcPr>
          <w:p w14:paraId="73C88F4A" w14:textId="269DC690" w:rsidR="006E7C07" w:rsidRPr="001A5143" w:rsidRDefault="00115188" w:rsidP="00174D9E">
            <w:pPr>
              <w:jc w:val="center"/>
              <w:rPr>
                <w:rFonts w:eastAsiaTheme="minorEastAsia"/>
              </w:rPr>
            </w:pPr>
            <w:r w:rsidRPr="001A5143">
              <w:rPr>
                <w:rFonts w:eastAsiaTheme="minorEastAsia"/>
                <w:lang w:val="uz-Cyrl-UZ"/>
              </w:rPr>
              <w:t xml:space="preserve">Theoretical frequency </w:t>
            </w:r>
            <w:r w:rsidR="006E7C07" w:rsidRPr="001A5143">
              <w:rPr>
                <w:rFonts w:eastAsiaTheme="minorEastAsia"/>
                <w:i/>
                <w:lang w:val="en-US"/>
              </w:rPr>
              <w:t>P</w:t>
            </w:r>
            <w:r w:rsidR="006E7C07" w:rsidRPr="001A5143">
              <w:rPr>
                <w:rFonts w:eastAsiaTheme="minorEastAsia"/>
                <w:i/>
                <w:vertAlign w:val="subscript"/>
                <w:lang w:val="en-US"/>
              </w:rPr>
              <w:t>i</w:t>
            </w:r>
          </w:p>
        </w:tc>
      </w:tr>
      <w:tr w:rsidR="00951CC4" w:rsidRPr="00951CC4" w14:paraId="339865E3" w14:textId="77777777" w:rsidTr="00591E1C">
        <w:trPr>
          <w:jc w:val="center"/>
        </w:trPr>
        <w:tc>
          <w:tcPr>
            <w:tcW w:w="1418" w:type="dxa"/>
            <w:tcBorders>
              <w:bottom w:val="nil"/>
              <w:right w:val="nil"/>
            </w:tcBorders>
            <w:vAlign w:val="center"/>
          </w:tcPr>
          <w:p w14:paraId="327951FA" w14:textId="77777777" w:rsidR="006E7C07" w:rsidRPr="001A5143" w:rsidRDefault="006E7C07" w:rsidP="00174D9E">
            <w:pPr>
              <w:jc w:val="center"/>
              <w:rPr>
                <w:rFonts w:eastAsiaTheme="minorEastAsia"/>
                <w:lang w:val="uz-Cyrl-UZ"/>
              </w:rPr>
            </w:pPr>
            <w:r w:rsidRPr="001A5143">
              <w:rPr>
                <w:rFonts w:eastAsiaTheme="minorEastAsia"/>
                <w:lang w:val="uz-Cyrl-UZ"/>
              </w:rPr>
              <w:t>240-250</w:t>
            </w:r>
          </w:p>
        </w:tc>
        <w:tc>
          <w:tcPr>
            <w:tcW w:w="1843" w:type="dxa"/>
            <w:tcBorders>
              <w:left w:val="nil"/>
              <w:bottom w:val="nil"/>
              <w:right w:val="nil"/>
            </w:tcBorders>
            <w:vAlign w:val="center"/>
          </w:tcPr>
          <w:p w14:paraId="734AB843" w14:textId="77777777" w:rsidR="006E7C07" w:rsidRPr="001A5143" w:rsidRDefault="006E7C07" w:rsidP="00174D9E">
            <w:pPr>
              <w:jc w:val="center"/>
              <w:rPr>
                <w:rFonts w:eastAsiaTheme="minorEastAsia"/>
                <w:lang w:val="uz-Cyrl-UZ"/>
              </w:rPr>
            </w:pPr>
            <w:r w:rsidRPr="001A5143">
              <w:rPr>
                <w:rFonts w:eastAsiaTheme="minorEastAsia"/>
                <w:lang w:val="uz-Cyrl-UZ"/>
              </w:rPr>
              <w:t>4</w:t>
            </w:r>
          </w:p>
        </w:tc>
        <w:tc>
          <w:tcPr>
            <w:tcW w:w="1701" w:type="dxa"/>
            <w:tcBorders>
              <w:left w:val="nil"/>
              <w:bottom w:val="nil"/>
              <w:right w:val="nil"/>
            </w:tcBorders>
            <w:vAlign w:val="center"/>
          </w:tcPr>
          <w:p w14:paraId="148BD761" w14:textId="77777777" w:rsidR="006E7C07" w:rsidRPr="001A5143" w:rsidRDefault="006E7C07" w:rsidP="00174D9E">
            <w:pPr>
              <w:jc w:val="center"/>
              <w:rPr>
                <w:rFonts w:eastAsiaTheme="minorEastAsia"/>
                <w:lang w:val="uz-Cyrl-UZ"/>
              </w:rPr>
            </w:pPr>
            <w:r w:rsidRPr="001A5143">
              <w:rPr>
                <w:rFonts w:eastAsiaTheme="minorEastAsia"/>
                <w:lang w:val="uz-Cyrl-UZ"/>
              </w:rPr>
              <w:t>0,01</w:t>
            </w:r>
          </w:p>
        </w:tc>
        <w:tc>
          <w:tcPr>
            <w:tcW w:w="1647" w:type="dxa"/>
            <w:tcBorders>
              <w:left w:val="nil"/>
              <w:bottom w:val="nil"/>
              <w:right w:val="nil"/>
            </w:tcBorders>
            <w:vAlign w:val="center"/>
          </w:tcPr>
          <w:p w14:paraId="53D27396" w14:textId="77777777" w:rsidR="006E7C07" w:rsidRPr="001A5143" w:rsidRDefault="006E7C07" w:rsidP="00174D9E">
            <w:pPr>
              <w:jc w:val="center"/>
              <w:rPr>
                <w:rFonts w:eastAsiaTheme="minorEastAsia"/>
                <w:lang w:val="uz-Cyrl-UZ"/>
              </w:rPr>
            </w:pPr>
            <w:r w:rsidRPr="001A5143">
              <w:rPr>
                <w:rFonts w:eastAsiaTheme="minorEastAsia"/>
                <w:lang w:val="uz-Cyrl-UZ"/>
              </w:rPr>
              <w:t>2,45</w:t>
            </w:r>
          </w:p>
        </w:tc>
        <w:tc>
          <w:tcPr>
            <w:tcW w:w="1342" w:type="dxa"/>
            <w:tcBorders>
              <w:left w:val="nil"/>
              <w:bottom w:val="nil"/>
            </w:tcBorders>
            <w:vAlign w:val="center"/>
          </w:tcPr>
          <w:p w14:paraId="4BA9290B" w14:textId="77777777" w:rsidR="006E7C07" w:rsidRPr="001A5143" w:rsidRDefault="006E7C07" w:rsidP="00174D9E">
            <w:pPr>
              <w:jc w:val="center"/>
              <w:rPr>
                <w:rFonts w:eastAsiaTheme="minorEastAsia"/>
                <w:lang w:val="uz-Cyrl-UZ"/>
              </w:rPr>
            </w:pPr>
            <w:r w:rsidRPr="001A5143">
              <w:rPr>
                <w:color w:val="000000"/>
              </w:rPr>
              <w:t>0,0041</w:t>
            </w:r>
          </w:p>
        </w:tc>
      </w:tr>
      <w:tr w:rsidR="00951CC4" w:rsidRPr="00951CC4" w14:paraId="313F9383" w14:textId="77777777" w:rsidTr="00591E1C">
        <w:trPr>
          <w:jc w:val="center"/>
        </w:trPr>
        <w:tc>
          <w:tcPr>
            <w:tcW w:w="1418" w:type="dxa"/>
            <w:tcBorders>
              <w:top w:val="nil"/>
              <w:bottom w:val="nil"/>
              <w:right w:val="nil"/>
            </w:tcBorders>
            <w:vAlign w:val="center"/>
          </w:tcPr>
          <w:p w14:paraId="7889759A" w14:textId="77777777" w:rsidR="006E7C07" w:rsidRPr="001A5143" w:rsidRDefault="006E7C07" w:rsidP="00174D9E">
            <w:pPr>
              <w:jc w:val="center"/>
              <w:rPr>
                <w:rFonts w:eastAsiaTheme="minorEastAsia"/>
                <w:lang w:val="uz-Cyrl-UZ"/>
              </w:rPr>
            </w:pPr>
            <w:r w:rsidRPr="001A5143">
              <w:rPr>
                <w:rFonts w:eastAsiaTheme="minorEastAsia"/>
                <w:lang w:val="uz-Cyrl-UZ"/>
              </w:rPr>
              <w:t>250-260</w:t>
            </w:r>
          </w:p>
        </w:tc>
        <w:tc>
          <w:tcPr>
            <w:tcW w:w="1843" w:type="dxa"/>
            <w:tcBorders>
              <w:top w:val="nil"/>
              <w:left w:val="nil"/>
              <w:bottom w:val="nil"/>
              <w:right w:val="nil"/>
            </w:tcBorders>
            <w:vAlign w:val="center"/>
          </w:tcPr>
          <w:p w14:paraId="4C71815E" w14:textId="77777777" w:rsidR="006E7C07" w:rsidRPr="001A5143" w:rsidRDefault="006E7C07" w:rsidP="00174D9E">
            <w:pPr>
              <w:jc w:val="center"/>
              <w:rPr>
                <w:rFonts w:eastAsiaTheme="minorEastAsia"/>
                <w:lang w:val="uz-Cyrl-UZ"/>
              </w:rPr>
            </w:pPr>
            <w:r w:rsidRPr="001A5143">
              <w:rPr>
                <w:rFonts w:eastAsiaTheme="minorEastAsia"/>
                <w:lang w:val="uz-Cyrl-UZ"/>
              </w:rPr>
              <w:t>8</w:t>
            </w:r>
          </w:p>
        </w:tc>
        <w:tc>
          <w:tcPr>
            <w:tcW w:w="1701" w:type="dxa"/>
            <w:tcBorders>
              <w:top w:val="nil"/>
              <w:left w:val="nil"/>
              <w:bottom w:val="nil"/>
              <w:right w:val="nil"/>
            </w:tcBorders>
            <w:vAlign w:val="center"/>
          </w:tcPr>
          <w:p w14:paraId="397CC6B2" w14:textId="77777777" w:rsidR="006E7C07" w:rsidRPr="001A5143" w:rsidRDefault="006E7C07" w:rsidP="00174D9E">
            <w:pPr>
              <w:jc w:val="center"/>
              <w:rPr>
                <w:rFonts w:eastAsiaTheme="minorEastAsia"/>
                <w:lang w:val="uz-Cyrl-UZ"/>
              </w:rPr>
            </w:pPr>
            <w:r w:rsidRPr="001A5143">
              <w:rPr>
                <w:rFonts w:eastAsiaTheme="minorEastAsia"/>
                <w:lang w:val="uz-Cyrl-UZ"/>
              </w:rPr>
              <w:t>0,02</w:t>
            </w:r>
          </w:p>
        </w:tc>
        <w:tc>
          <w:tcPr>
            <w:tcW w:w="1647" w:type="dxa"/>
            <w:tcBorders>
              <w:top w:val="nil"/>
              <w:left w:val="nil"/>
              <w:bottom w:val="nil"/>
              <w:right w:val="nil"/>
            </w:tcBorders>
            <w:vAlign w:val="center"/>
          </w:tcPr>
          <w:p w14:paraId="02DF6273" w14:textId="77777777" w:rsidR="006E7C07" w:rsidRPr="001A5143" w:rsidRDefault="006E7C07" w:rsidP="00174D9E">
            <w:pPr>
              <w:jc w:val="center"/>
              <w:rPr>
                <w:rFonts w:eastAsiaTheme="minorEastAsia"/>
                <w:lang w:val="uz-Cyrl-UZ"/>
              </w:rPr>
            </w:pPr>
            <w:r w:rsidRPr="001A5143">
              <w:rPr>
                <w:rFonts w:eastAsiaTheme="minorEastAsia"/>
                <w:lang w:val="uz-Cyrl-UZ"/>
              </w:rPr>
              <w:t>5,1</w:t>
            </w:r>
          </w:p>
        </w:tc>
        <w:tc>
          <w:tcPr>
            <w:tcW w:w="1342" w:type="dxa"/>
            <w:tcBorders>
              <w:top w:val="nil"/>
              <w:left w:val="nil"/>
              <w:bottom w:val="nil"/>
            </w:tcBorders>
            <w:vAlign w:val="center"/>
          </w:tcPr>
          <w:p w14:paraId="4ED089B4" w14:textId="77777777" w:rsidR="006E7C07" w:rsidRPr="001A5143" w:rsidRDefault="006E7C07" w:rsidP="00174D9E">
            <w:pPr>
              <w:jc w:val="center"/>
              <w:rPr>
                <w:rFonts w:eastAsiaTheme="minorEastAsia"/>
                <w:lang w:val="uz-Cyrl-UZ"/>
              </w:rPr>
            </w:pPr>
            <w:r w:rsidRPr="001A5143">
              <w:rPr>
                <w:color w:val="000000"/>
              </w:rPr>
              <w:t>0,0189</w:t>
            </w:r>
          </w:p>
        </w:tc>
      </w:tr>
      <w:tr w:rsidR="00951CC4" w:rsidRPr="00951CC4" w14:paraId="4D3318D5" w14:textId="77777777" w:rsidTr="00591E1C">
        <w:trPr>
          <w:jc w:val="center"/>
        </w:trPr>
        <w:tc>
          <w:tcPr>
            <w:tcW w:w="1418" w:type="dxa"/>
            <w:tcBorders>
              <w:top w:val="nil"/>
              <w:bottom w:val="nil"/>
              <w:right w:val="nil"/>
            </w:tcBorders>
            <w:vAlign w:val="center"/>
          </w:tcPr>
          <w:p w14:paraId="6F0AE041" w14:textId="77777777" w:rsidR="006E7C07" w:rsidRPr="001A5143" w:rsidRDefault="006E7C07" w:rsidP="00174D9E">
            <w:pPr>
              <w:jc w:val="center"/>
              <w:rPr>
                <w:rFonts w:eastAsiaTheme="minorEastAsia"/>
                <w:lang w:val="uz-Cyrl-UZ"/>
              </w:rPr>
            </w:pPr>
            <w:r w:rsidRPr="001A5143">
              <w:rPr>
                <w:rFonts w:eastAsiaTheme="minorEastAsia"/>
                <w:lang w:val="uz-Cyrl-UZ"/>
              </w:rPr>
              <w:t>260-270</w:t>
            </w:r>
          </w:p>
        </w:tc>
        <w:tc>
          <w:tcPr>
            <w:tcW w:w="1843" w:type="dxa"/>
            <w:tcBorders>
              <w:top w:val="nil"/>
              <w:left w:val="nil"/>
              <w:bottom w:val="nil"/>
              <w:right w:val="nil"/>
            </w:tcBorders>
            <w:vAlign w:val="center"/>
          </w:tcPr>
          <w:p w14:paraId="0F4A0B63" w14:textId="77777777" w:rsidR="006E7C07" w:rsidRPr="001A5143" w:rsidRDefault="006E7C07" w:rsidP="00174D9E">
            <w:pPr>
              <w:jc w:val="center"/>
              <w:rPr>
                <w:rFonts w:eastAsiaTheme="minorEastAsia"/>
                <w:lang w:val="uz-Cyrl-UZ"/>
              </w:rPr>
            </w:pPr>
            <w:r w:rsidRPr="001A5143">
              <w:rPr>
                <w:rFonts w:eastAsiaTheme="minorEastAsia"/>
                <w:lang w:val="uz-Cyrl-UZ"/>
              </w:rPr>
              <w:t>18</w:t>
            </w:r>
          </w:p>
        </w:tc>
        <w:tc>
          <w:tcPr>
            <w:tcW w:w="1701" w:type="dxa"/>
            <w:tcBorders>
              <w:top w:val="nil"/>
              <w:left w:val="nil"/>
              <w:bottom w:val="nil"/>
              <w:right w:val="nil"/>
            </w:tcBorders>
            <w:vAlign w:val="center"/>
          </w:tcPr>
          <w:p w14:paraId="26A38C7D" w14:textId="77777777" w:rsidR="006E7C07" w:rsidRPr="001A5143" w:rsidRDefault="006E7C07" w:rsidP="00174D9E">
            <w:pPr>
              <w:jc w:val="center"/>
              <w:rPr>
                <w:rFonts w:eastAsiaTheme="minorEastAsia"/>
                <w:lang w:val="uz-Cyrl-UZ"/>
              </w:rPr>
            </w:pPr>
            <w:r w:rsidRPr="001A5143">
              <w:rPr>
                <w:rFonts w:eastAsiaTheme="minorEastAsia"/>
                <w:lang w:val="uz-Cyrl-UZ"/>
              </w:rPr>
              <w:t>0,045</w:t>
            </w:r>
          </w:p>
        </w:tc>
        <w:tc>
          <w:tcPr>
            <w:tcW w:w="1647" w:type="dxa"/>
            <w:tcBorders>
              <w:top w:val="nil"/>
              <w:left w:val="nil"/>
              <w:bottom w:val="nil"/>
              <w:right w:val="nil"/>
            </w:tcBorders>
            <w:vAlign w:val="center"/>
          </w:tcPr>
          <w:p w14:paraId="6B5161BD" w14:textId="77777777" w:rsidR="006E7C07" w:rsidRPr="001A5143" w:rsidRDefault="006E7C07" w:rsidP="00174D9E">
            <w:pPr>
              <w:jc w:val="center"/>
              <w:rPr>
                <w:rFonts w:eastAsiaTheme="minorEastAsia"/>
                <w:lang w:val="uz-Cyrl-UZ"/>
              </w:rPr>
            </w:pPr>
            <w:r w:rsidRPr="001A5143">
              <w:rPr>
                <w:rFonts w:eastAsiaTheme="minorEastAsia"/>
                <w:lang w:val="uz-Cyrl-UZ"/>
              </w:rPr>
              <w:t>11,925</w:t>
            </w:r>
          </w:p>
        </w:tc>
        <w:tc>
          <w:tcPr>
            <w:tcW w:w="1342" w:type="dxa"/>
            <w:tcBorders>
              <w:top w:val="nil"/>
              <w:left w:val="nil"/>
              <w:bottom w:val="nil"/>
            </w:tcBorders>
            <w:vAlign w:val="center"/>
          </w:tcPr>
          <w:p w14:paraId="2C1F70B2" w14:textId="77777777" w:rsidR="006E7C07" w:rsidRPr="001A5143" w:rsidRDefault="006E7C07" w:rsidP="00174D9E">
            <w:pPr>
              <w:jc w:val="center"/>
              <w:rPr>
                <w:rFonts w:eastAsiaTheme="minorEastAsia"/>
                <w:lang w:val="uz-Cyrl-UZ"/>
              </w:rPr>
            </w:pPr>
            <w:r w:rsidRPr="001A5143">
              <w:rPr>
                <w:color w:val="000000"/>
              </w:rPr>
              <w:t>0,0602</w:t>
            </w:r>
          </w:p>
        </w:tc>
      </w:tr>
      <w:tr w:rsidR="00951CC4" w:rsidRPr="00951CC4" w14:paraId="0B07EDAF" w14:textId="77777777" w:rsidTr="00591E1C">
        <w:trPr>
          <w:jc w:val="center"/>
        </w:trPr>
        <w:tc>
          <w:tcPr>
            <w:tcW w:w="1418" w:type="dxa"/>
            <w:tcBorders>
              <w:top w:val="nil"/>
              <w:bottom w:val="nil"/>
              <w:right w:val="nil"/>
            </w:tcBorders>
            <w:vAlign w:val="center"/>
          </w:tcPr>
          <w:p w14:paraId="3C4C77C0" w14:textId="77777777" w:rsidR="006E7C07" w:rsidRPr="001A5143" w:rsidRDefault="006E7C07" w:rsidP="00174D9E">
            <w:pPr>
              <w:jc w:val="center"/>
              <w:rPr>
                <w:rFonts w:eastAsiaTheme="minorEastAsia"/>
                <w:lang w:val="uz-Cyrl-UZ"/>
              </w:rPr>
            </w:pPr>
            <w:r w:rsidRPr="001A5143">
              <w:rPr>
                <w:rFonts w:eastAsiaTheme="minorEastAsia"/>
                <w:lang w:val="uz-Cyrl-UZ"/>
              </w:rPr>
              <w:t>270-280</w:t>
            </w:r>
          </w:p>
        </w:tc>
        <w:tc>
          <w:tcPr>
            <w:tcW w:w="1843" w:type="dxa"/>
            <w:tcBorders>
              <w:top w:val="nil"/>
              <w:left w:val="nil"/>
              <w:bottom w:val="nil"/>
              <w:right w:val="nil"/>
            </w:tcBorders>
            <w:vAlign w:val="center"/>
          </w:tcPr>
          <w:p w14:paraId="5C9AC874" w14:textId="77777777" w:rsidR="006E7C07" w:rsidRPr="001A5143" w:rsidRDefault="006E7C07" w:rsidP="00174D9E">
            <w:pPr>
              <w:jc w:val="center"/>
              <w:rPr>
                <w:rFonts w:eastAsiaTheme="minorEastAsia"/>
                <w:lang w:val="uz-Cyrl-UZ"/>
              </w:rPr>
            </w:pPr>
            <w:r w:rsidRPr="001A5143">
              <w:rPr>
                <w:rFonts w:eastAsiaTheme="minorEastAsia"/>
                <w:lang w:val="uz-Cyrl-UZ"/>
              </w:rPr>
              <w:t>49</w:t>
            </w:r>
          </w:p>
        </w:tc>
        <w:tc>
          <w:tcPr>
            <w:tcW w:w="1701" w:type="dxa"/>
            <w:tcBorders>
              <w:top w:val="nil"/>
              <w:left w:val="nil"/>
              <w:bottom w:val="nil"/>
              <w:right w:val="nil"/>
            </w:tcBorders>
            <w:vAlign w:val="center"/>
          </w:tcPr>
          <w:p w14:paraId="390903D3" w14:textId="77777777" w:rsidR="006E7C07" w:rsidRPr="001A5143" w:rsidRDefault="006E7C07" w:rsidP="00174D9E">
            <w:pPr>
              <w:jc w:val="center"/>
              <w:rPr>
                <w:rFonts w:eastAsiaTheme="minorEastAsia"/>
                <w:lang w:val="uz-Cyrl-UZ"/>
              </w:rPr>
            </w:pPr>
            <w:r w:rsidRPr="001A5143">
              <w:rPr>
                <w:rFonts w:eastAsiaTheme="minorEastAsia"/>
                <w:lang w:val="uz-Cyrl-UZ"/>
              </w:rPr>
              <w:t>0,1225</w:t>
            </w:r>
          </w:p>
        </w:tc>
        <w:tc>
          <w:tcPr>
            <w:tcW w:w="1647" w:type="dxa"/>
            <w:tcBorders>
              <w:top w:val="nil"/>
              <w:left w:val="nil"/>
              <w:bottom w:val="nil"/>
              <w:right w:val="nil"/>
            </w:tcBorders>
            <w:vAlign w:val="center"/>
          </w:tcPr>
          <w:p w14:paraId="29E48EE5" w14:textId="77777777" w:rsidR="006E7C07" w:rsidRPr="001A5143" w:rsidRDefault="006E7C07" w:rsidP="00174D9E">
            <w:pPr>
              <w:jc w:val="center"/>
              <w:rPr>
                <w:rFonts w:eastAsiaTheme="minorEastAsia"/>
                <w:lang w:val="uz-Cyrl-UZ"/>
              </w:rPr>
            </w:pPr>
            <w:r w:rsidRPr="001A5143">
              <w:rPr>
                <w:rFonts w:eastAsiaTheme="minorEastAsia"/>
                <w:lang w:val="uz-Cyrl-UZ"/>
              </w:rPr>
              <w:t>33,6875</w:t>
            </w:r>
          </w:p>
        </w:tc>
        <w:tc>
          <w:tcPr>
            <w:tcW w:w="1342" w:type="dxa"/>
            <w:tcBorders>
              <w:top w:val="nil"/>
              <w:left w:val="nil"/>
              <w:bottom w:val="nil"/>
            </w:tcBorders>
            <w:vAlign w:val="center"/>
          </w:tcPr>
          <w:p w14:paraId="404AA77B" w14:textId="77777777" w:rsidR="006E7C07" w:rsidRPr="001A5143" w:rsidRDefault="006E7C07" w:rsidP="00174D9E">
            <w:pPr>
              <w:jc w:val="center"/>
              <w:rPr>
                <w:rFonts w:eastAsiaTheme="minorEastAsia"/>
                <w:lang w:val="uz-Cyrl-UZ"/>
              </w:rPr>
            </w:pPr>
            <w:r w:rsidRPr="001A5143">
              <w:rPr>
                <w:color w:val="000000"/>
              </w:rPr>
              <w:t>0,1328</w:t>
            </w:r>
          </w:p>
        </w:tc>
      </w:tr>
      <w:tr w:rsidR="00951CC4" w:rsidRPr="00951CC4" w14:paraId="01C2244A" w14:textId="77777777" w:rsidTr="00591E1C">
        <w:trPr>
          <w:jc w:val="center"/>
        </w:trPr>
        <w:tc>
          <w:tcPr>
            <w:tcW w:w="1418" w:type="dxa"/>
            <w:tcBorders>
              <w:top w:val="nil"/>
              <w:bottom w:val="nil"/>
              <w:right w:val="nil"/>
            </w:tcBorders>
            <w:vAlign w:val="center"/>
          </w:tcPr>
          <w:p w14:paraId="4A35F770" w14:textId="77777777" w:rsidR="006E7C07" w:rsidRPr="001A5143" w:rsidRDefault="006E7C07" w:rsidP="00174D9E">
            <w:pPr>
              <w:jc w:val="center"/>
              <w:rPr>
                <w:rFonts w:eastAsiaTheme="minorEastAsia"/>
                <w:lang w:val="uz-Cyrl-UZ"/>
              </w:rPr>
            </w:pPr>
            <w:r w:rsidRPr="001A5143">
              <w:rPr>
                <w:rFonts w:eastAsiaTheme="minorEastAsia"/>
                <w:lang w:val="uz-Cyrl-UZ"/>
              </w:rPr>
              <w:t>280-290</w:t>
            </w:r>
          </w:p>
        </w:tc>
        <w:tc>
          <w:tcPr>
            <w:tcW w:w="1843" w:type="dxa"/>
            <w:tcBorders>
              <w:top w:val="nil"/>
              <w:left w:val="nil"/>
              <w:bottom w:val="nil"/>
              <w:right w:val="nil"/>
            </w:tcBorders>
            <w:vAlign w:val="center"/>
          </w:tcPr>
          <w:p w14:paraId="13626B9E" w14:textId="77777777" w:rsidR="006E7C07" w:rsidRPr="001A5143" w:rsidRDefault="006E7C07" w:rsidP="00174D9E">
            <w:pPr>
              <w:jc w:val="center"/>
              <w:rPr>
                <w:rFonts w:eastAsiaTheme="minorEastAsia"/>
                <w:lang w:val="uz-Cyrl-UZ"/>
              </w:rPr>
            </w:pPr>
            <w:r w:rsidRPr="001A5143">
              <w:rPr>
                <w:rFonts w:eastAsiaTheme="minorEastAsia"/>
                <w:lang w:val="uz-Cyrl-UZ"/>
              </w:rPr>
              <w:t>85</w:t>
            </w:r>
          </w:p>
        </w:tc>
        <w:tc>
          <w:tcPr>
            <w:tcW w:w="1701" w:type="dxa"/>
            <w:tcBorders>
              <w:top w:val="nil"/>
              <w:left w:val="nil"/>
              <w:bottom w:val="nil"/>
              <w:right w:val="nil"/>
            </w:tcBorders>
            <w:vAlign w:val="center"/>
          </w:tcPr>
          <w:p w14:paraId="41C73D67" w14:textId="77777777" w:rsidR="006E7C07" w:rsidRPr="001A5143" w:rsidRDefault="006E7C07" w:rsidP="00174D9E">
            <w:pPr>
              <w:jc w:val="center"/>
              <w:rPr>
                <w:rFonts w:eastAsiaTheme="minorEastAsia"/>
                <w:lang w:val="uz-Cyrl-UZ"/>
              </w:rPr>
            </w:pPr>
            <w:r w:rsidRPr="001A5143">
              <w:rPr>
                <w:rFonts w:eastAsiaTheme="minorEastAsia"/>
                <w:lang w:val="uz-Cyrl-UZ"/>
              </w:rPr>
              <w:t>0,2125</w:t>
            </w:r>
          </w:p>
        </w:tc>
        <w:tc>
          <w:tcPr>
            <w:tcW w:w="1647" w:type="dxa"/>
            <w:tcBorders>
              <w:top w:val="nil"/>
              <w:left w:val="nil"/>
              <w:bottom w:val="nil"/>
              <w:right w:val="nil"/>
            </w:tcBorders>
            <w:vAlign w:val="center"/>
          </w:tcPr>
          <w:p w14:paraId="138B6A51" w14:textId="77777777" w:rsidR="006E7C07" w:rsidRPr="001A5143" w:rsidRDefault="006E7C07" w:rsidP="00174D9E">
            <w:pPr>
              <w:jc w:val="center"/>
              <w:rPr>
                <w:rFonts w:eastAsiaTheme="minorEastAsia"/>
                <w:lang w:val="uz-Cyrl-UZ"/>
              </w:rPr>
            </w:pPr>
            <w:r w:rsidRPr="001A5143">
              <w:rPr>
                <w:rFonts w:eastAsiaTheme="minorEastAsia"/>
                <w:lang w:val="uz-Cyrl-UZ"/>
              </w:rPr>
              <w:t>60,5625</w:t>
            </w:r>
          </w:p>
        </w:tc>
        <w:tc>
          <w:tcPr>
            <w:tcW w:w="1342" w:type="dxa"/>
            <w:tcBorders>
              <w:top w:val="nil"/>
              <w:left w:val="nil"/>
              <w:bottom w:val="nil"/>
            </w:tcBorders>
            <w:vAlign w:val="center"/>
          </w:tcPr>
          <w:p w14:paraId="667A6D5B" w14:textId="77777777" w:rsidR="006E7C07" w:rsidRPr="001A5143" w:rsidRDefault="006E7C07" w:rsidP="00174D9E">
            <w:pPr>
              <w:jc w:val="center"/>
              <w:rPr>
                <w:rFonts w:eastAsiaTheme="minorEastAsia"/>
                <w:lang w:val="uz-Cyrl-UZ"/>
              </w:rPr>
            </w:pPr>
            <w:r w:rsidRPr="001A5143">
              <w:rPr>
                <w:color w:val="000000"/>
              </w:rPr>
              <w:t>0,2062</w:t>
            </w:r>
          </w:p>
        </w:tc>
      </w:tr>
      <w:tr w:rsidR="00951CC4" w:rsidRPr="00951CC4" w14:paraId="7624579C" w14:textId="77777777" w:rsidTr="00591E1C">
        <w:trPr>
          <w:jc w:val="center"/>
        </w:trPr>
        <w:tc>
          <w:tcPr>
            <w:tcW w:w="1418" w:type="dxa"/>
            <w:tcBorders>
              <w:top w:val="nil"/>
              <w:bottom w:val="nil"/>
              <w:right w:val="nil"/>
            </w:tcBorders>
            <w:vAlign w:val="center"/>
          </w:tcPr>
          <w:p w14:paraId="0FF6D166" w14:textId="77777777" w:rsidR="006E7C07" w:rsidRPr="001A5143" w:rsidRDefault="006E7C07" w:rsidP="00174D9E">
            <w:pPr>
              <w:jc w:val="center"/>
              <w:rPr>
                <w:rFonts w:eastAsiaTheme="minorEastAsia"/>
                <w:lang w:val="uz-Cyrl-UZ"/>
              </w:rPr>
            </w:pPr>
            <w:r w:rsidRPr="001A5143">
              <w:rPr>
                <w:rFonts w:eastAsiaTheme="minorEastAsia"/>
                <w:lang w:val="uz-Cyrl-UZ"/>
              </w:rPr>
              <w:t>290-300</w:t>
            </w:r>
          </w:p>
        </w:tc>
        <w:tc>
          <w:tcPr>
            <w:tcW w:w="1843" w:type="dxa"/>
            <w:tcBorders>
              <w:top w:val="nil"/>
              <w:left w:val="nil"/>
              <w:bottom w:val="nil"/>
              <w:right w:val="nil"/>
            </w:tcBorders>
            <w:vAlign w:val="center"/>
          </w:tcPr>
          <w:p w14:paraId="0ACBF779" w14:textId="77777777" w:rsidR="006E7C07" w:rsidRPr="001A5143" w:rsidRDefault="006E7C07" w:rsidP="00174D9E">
            <w:pPr>
              <w:jc w:val="center"/>
              <w:rPr>
                <w:rFonts w:eastAsiaTheme="minorEastAsia"/>
                <w:lang w:val="uz-Cyrl-UZ"/>
              </w:rPr>
            </w:pPr>
            <w:r w:rsidRPr="001A5143">
              <w:rPr>
                <w:rFonts w:eastAsiaTheme="minorEastAsia"/>
                <w:lang w:val="uz-Cyrl-UZ"/>
              </w:rPr>
              <w:t>85</w:t>
            </w:r>
          </w:p>
        </w:tc>
        <w:tc>
          <w:tcPr>
            <w:tcW w:w="1701" w:type="dxa"/>
            <w:tcBorders>
              <w:top w:val="nil"/>
              <w:left w:val="nil"/>
              <w:bottom w:val="nil"/>
              <w:right w:val="nil"/>
            </w:tcBorders>
            <w:vAlign w:val="center"/>
          </w:tcPr>
          <w:p w14:paraId="4DE19707" w14:textId="77777777" w:rsidR="006E7C07" w:rsidRPr="001A5143" w:rsidRDefault="006E7C07" w:rsidP="00174D9E">
            <w:pPr>
              <w:jc w:val="center"/>
              <w:rPr>
                <w:rFonts w:eastAsiaTheme="minorEastAsia"/>
                <w:lang w:val="uz-Cyrl-UZ"/>
              </w:rPr>
            </w:pPr>
            <w:r w:rsidRPr="001A5143">
              <w:rPr>
                <w:rFonts w:eastAsiaTheme="minorEastAsia"/>
                <w:lang w:val="uz-Cyrl-UZ"/>
              </w:rPr>
              <w:t>0,2125</w:t>
            </w:r>
          </w:p>
        </w:tc>
        <w:tc>
          <w:tcPr>
            <w:tcW w:w="1647" w:type="dxa"/>
            <w:tcBorders>
              <w:top w:val="nil"/>
              <w:left w:val="nil"/>
              <w:bottom w:val="nil"/>
              <w:right w:val="nil"/>
            </w:tcBorders>
            <w:vAlign w:val="center"/>
          </w:tcPr>
          <w:p w14:paraId="626BB89D" w14:textId="77777777" w:rsidR="006E7C07" w:rsidRPr="001A5143" w:rsidRDefault="006E7C07" w:rsidP="00174D9E">
            <w:pPr>
              <w:jc w:val="center"/>
              <w:rPr>
                <w:rFonts w:eastAsiaTheme="minorEastAsia"/>
                <w:lang w:val="uz-Cyrl-UZ"/>
              </w:rPr>
            </w:pPr>
            <w:r w:rsidRPr="001A5143">
              <w:rPr>
                <w:rFonts w:eastAsiaTheme="minorEastAsia"/>
                <w:lang w:val="uz-Cyrl-UZ"/>
              </w:rPr>
              <w:t>62,6875</w:t>
            </w:r>
          </w:p>
        </w:tc>
        <w:tc>
          <w:tcPr>
            <w:tcW w:w="1342" w:type="dxa"/>
            <w:tcBorders>
              <w:top w:val="nil"/>
              <w:left w:val="nil"/>
              <w:bottom w:val="nil"/>
            </w:tcBorders>
            <w:vAlign w:val="center"/>
          </w:tcPr>
          <w:p w14:paraId="59964D67" w14:textId="77777777" w:rsidR="006E7C07" w:rsidRPr="001A5143" w:rsidRDefault="006E7C07" w:rsidP="00174D9E">
            <w:pPr>
              <w:jc w:val="center"/>
              <w:rPr>
                <w:rFonts w:eastAsiaTheme="minorEastAsia"/>
                <w:lang w:val="uz-Cyrl-UZ"/>
              </w:rPr>
            </w:pPr>
            <w:r w:rsidRPr="001A5143">
              <w:rPr>
                <w:color w:val="000000"/>
              </w:rPr>
              <w:t>0,2280</w:t>
            </w:r>
          </w:p>
        </w:tc>
      </w:tr>
      <w:tr w:rsidR="00951CC4" w:rsidRPr="00951CC4" w14:paraId="3F843449" w14:textId="77777777" w:rsidTr="00591E1C">
        <w:trPr>
          <w:jc w:val="center"/>
        </w:trPr>
        <w:tc>
          <w:tcPr>
            <w:tcW w:w="1418" w:type="dxa"/>
            <w:tcBorders>
              <w:top w:val="nil"/>
              <w:bottom w:val="nil"/>
              <w:right w:val="nil"/>
            </w:tcBorders>
            <w:vAlign w:val="center"/>
          </w:tcPr>
          <w:p w14:paraId="6B41EACA" w14:textId="77777777" w:rsidR="006E7C07" w:rsidRPr="001A5143" w:rsidRDefault="006E7C07" w:rsidP="00174D9E">
            <w:pPr>
              <w:jc w:val="center"/>
              <w:rPr>
                <w:rFonts w:eastAsiaTheme="minorEastAsia"/>
                <w:lang w:val="uz-Cyrl-UZ"/>
              </w:rPr>
            </w:pPr>
            <w:r w:rsidRPr="001A5143">
              <w:rPr>
                <w:rFonts w:eastAsiaTheme="minorEastAsia"/>
                <w:lang w:val="uz-Cyrl-UZ"/>
              </w:rPr>
              <w:t>300-310</w:t>
            </w:r>
          </w:p>
        </w:tc>
        <w:tc>
          <w:tcPr>
            <w:tcW w:w="1843" w:type="dxa"/>
            <w:tcBorders>
              <w:top w:val="nil"/>
              <w:left w:val="nil"/>
              <w:bottom w:val="nil"/>
              <w:right w:val="nil"/>
            </w:tcBorders>
            <w:vAlign w:val="center"/>
          </w:tcPr>
          <w:p w14:paraId="5AD92F9B" w14:textId="77777777" w:rsidR="006E7C07" w:rsidRPr="001A5143" w:rsidRDefault="006E7C07" w:rsidP="00174D9E">
            <w:pPr>
              <w:jc w:val="center"/>
              <w:rPr>
                <w:rFonts w:eastAsiaTheme="minorEastAsia"/>
                <w:lang w:val="uz-Cyrl-UZ"/>
              </w:rPr>
            </w:pPr>
            <w:r w:rsidRPr="001A5143">
              <w:rPr>
                <w:rFonts w:eastAsiaTheme="minorEastAsia"/>
                <w:lang w:val="uz-Cyrl-UZ"/>
              </w:rPr>
              <w:t>84</w:t>
            </w:r>
          </w:p>
        </w:tc>
        <w:tc>
          <w:tcPr>
            <w:tcW w:w="1701" w:type="dxa"/>
            <w:tcBorders>
              <w:top w:val="nil"/>
              <w:left w:val="nil"/>
              <w:bottom w:val="nil"/>
              <w:right w:val="nil"/>
            </w:tcBorders>
            <w:vAlign w:val="center"/>
          </w:tcPr>
          <w:p w14:paraId="5904409F" w14:textId="77777777" w:rsidR="006E7C07" w:rsidRPr="001A5143" w:rsidRDefault="006E7C07" w:rsidP="00174D9E">
            <w:pPr>
              <w:jc w:val="center"/>
              <w:rPr>
                <w:rFonts w:eastAsiaTheme="minorEastAsia"/>
                <w:lang w:val="uz-Cyrl-UZ"/>
              </w:rPr>
            </w:pPr>
            <w:r w:rsidRPr="001A5143">
              <w:rPr>
                <w:rFonts w:eastAsiaTheme="minorEastAsia"/>
                <w:lang w:val="uz-Cyrl-UZ"/>
              </w:rPr>
              <w:t>0,21</w:t>
            </w:r>
          </w:p>
        </w:tc>
        <w:tc>
          <w:tcPr>
            <w:tcW w:w="1647" w:type="dxa"/>
            <w:tcBorders>
              <w:top w:val="nil"/>
              <w:left w:val="nil"/>
              <w:bottom w:val="nil"/>
              <w:right w:val="nil"/>
            </w:tcBorders>
            <w:vAlign w:val="center"/>
          </w:tcPr>
          <w:p w14:paraId="13300282" w14:textId="77777777" w:rsidR="006E7C07" w:rsidRPr="001A5143" w:rsidRDefault="006E7C07" w:rsidP="00174D9E">
            <w:pPr>
              <w:jc w:val="center"/>
              <w:rPr>
                <w:rFonts w:eastAsiaTheme="minorEastAsia"/>
                <w:lang w:val="uz-Cyrl-UZ"/>
              </w:rPr>
            </w:pPr>
            <w:r w:rsidRPr="001A5143">
              <w:rPr>
                <w:rFonts w:eastAsiaTheme="minorEastAsia"/>
                <w:lang w:val="uz-Cyrl-UZ"/>
              </w:rPr>
              <w:t>64,05</w:t>
            </w:r>
          </w:p>
        </w:tc>
        <w:tc>
          <w:tcPr>
            <w:tcW w:w="1342" w:type="dxa"/>
            <w:tcBorders>
              <w:top w:val="nil"/>
              <w:left w:val="nil"/>
              <w:bottom w:val="nil"/>
            </w:tcBorders>
            <w:vAlign w:val="center"/>
          </w:tcPr>
          <w:p w14:paraId="33DCFA89" w14:textId="77777777" w:rsidR="006E7C07" w:rsidRPr="001A5143" w:rsidRDefault="006E7C07" w:rsidP="00174D9E">
            <w:pPr>
              <w:jc w:val="center"/>
              <w:rPr>
                <w:rFonts w:eastAsiaTheme="minorEastAsia"/>
                <w:lang w:val="uz-Cyrl-UZ"/>
              </w:rPr>
            </w:pPr>
            <w:r w:rsidRPr="001A5143">
              <w:rPr>
                <w:color w:val="000000"/>
              </w:rPr>
              <w:t>0,1815</w:t>
            </w:r>
          </w:p>
        </w:tc>
      </w:tr>
      <w:tr w:rsidR="00951CC4" w:rsidRPr="00951CC4" w14:paraId="3D7193DF" w14:textId="77777777" w:rsidTr="00591E1C">
        <w:trPr>
          <w:jc w:val="center"/>
        </w:trPr>
        <w:tc>
          <w:tcPr>
            <w:tcW w:w="1418" w:type="dxa"/>
            <w:tcBorders>
              <w:top w:val="nil"/>
              <w:bottom w:val="nil"/>
              <w:right w:val="nil"/>
            </w:tcBorders>
            <w:vAlign w:val="center"/>
          </w:tcPr>
          <w:p w14:paraId="4DD6982E" w14:textId="77777777" w:rsidR="006E7C07" w:rsidRPr="001A5143" w:rsidRDefault="006E7C07" w:rsidP="00174D9E">
            <w:pPr>
              <w:jc w:val="center"/>
              <w:rPr>
                <w:rFonts w:eastAsiaTheme="minorEastAsia"/>
                <w:lang w:val="uz-Cyrl-UZ"/>
              </w:rPr>
            </w:pPr>
            <w:r w:rsidRPr="001A5143">
              <w:rPr>
                <w:rFonts w:eastAsiaTheme="minorEastAsia"/>
                <w:lang w:val="uz-Cyrl-UZ"/>
              </w:rPr>
              <w:t>310-320</w:t>
            </w:r>
          </w:p>
        </w:tc>
        <w:tc>
          <w:tcPr>
            <w:tcW w:w="1843" w:type="dxa"/>
            <w:tcBorders>
              <w:top w:val="nil"/>
              <w:left w:val="nil"/>
              <w:bottom w:val="nil"/>
              <w:right w:val="nil"/>
            </w:tcBorders>
            <w:vAlign w:val="center"/>
          </w:tcPr>
          <w:p w14:paraId="3C98F760" w14:textId="77777777" w:rsidR="006E7C07" w:rsidRPr="001A5143" w:rsidRDefault="006E7C07" w:rsidP="00174D9E">
            <w:pPr>
              <w:jc w:val="center"/>
              <w:rPr>
                <w:rFonts w:eastAsiaTheme="minorEastAsia"/>
                <w:lang w:val="uz-Cyrl-UZ"/>
              </w:rPr>
            </w:pPr>
            <w:r w:rsidRPr="001A5143">
              <w:rPr>
                <w:rFonts w:eastAsiaTheme="minorEastAsia"/>
                <w:lang w:val="uz-Cyrl-UZ"/>
              </w:rPr>
              <w:t>40</w:t>
            </w:r>
          </w:p>
        </w:tc>
        <w:tc>
          <w:tcPr>
            <w:tcW w:w="1701" w:type="dxa"/>
            <w:tcBorders>
              <w:top w:val="nil"/>
              <w:left w:val="nil"/>
              <w:bottom w:val="nil"/>
              <w:right w:val="nil"/>
            </w:tcBorders>
            <w:vAlign w:val="center"/>
          </w:tcPr>
          <w:p w14:paraId="5356EF79" w14:textId="77777777" w:rsidR="006E7C07" w:rsidRPr="001A5143" w:rsidRDefault="006E7C07" w:rsidP="00174D9E">
            <w:pPr>
              <w:jc w:val="center"/>
              <w:rPr>
                <w:rFonts w:eastAsiaTheme="minorEastAsia"/>
                <w:lang w:val="uz-Cyrl-UZ"/>
              </w:rPr>
            </w:pPr>
            <w:r w:rsidRPr="001A5143">
              <w:rPr>
                <w:rFonts w:eastAsiaTheme="minorEastAsia"/>
                <w:lang w:val="uz-Cyrl-UZ"/>
              </w:rPr>
              <w:t>0,1</w:t>
            </w:r>
          </w:p>
        </w:tc>
        <w:tc>
          <w:tcPr>
            <w:tcW w:w="1647" w:type="dxa"/>
            <w:tcBorders>
              <w:top w:val="nil"/>
              <w:left w:val="nil"/>
              <w:bottom w:val="nil"/>
              <w:right w:val="nil"/>
            </w:tcBorders>
            <w:vAlign w:val="center"/>
          </w:tcPr>
          <w:p w14:paraId="492DC761" w14:textId="77777777" w:rsidR="006E7C07" w:rsidRPr="001A5143" w:rsidRDefault="006E7C07" w:rsidP="00174D9E">
            <w:pPr>
              <w:jc w:val="center"/>
              <w:rPr>
                <w:rFonts w:eastAsiaTheme="minorEastAsia"/>
                <w:lang w:val="uz-Cyrl-UZ"/>
              </w:rPr>
            </w:pPr>
            <w:r w:rsidRPr="001A5143">
              <w:rPr>
                <w:rFonts w:eastAsiaTheme="minorEastAsia"/>
                <w:lang w:val="uz-Cyrl-UZ"/>
              </w:rPr>
              <w:t>31,5</w:t>
            </w:r>
          </w:p>
        </w:tc>
        <w:tc>
          <w:tcPr>
            <w:tcW w:w="1342" w:type="dxa"/>
            <w:tcBorders>
              <w:top w:val="nil"/>
              <w:left w:val="nil"/>
              <w:bottom w:val="nil"/>
            </w:tcBorders>
            <w:vAlign w:val="center"/>
          </w:tcPr>
          <w:p w14:paraId="7C46A695" w14:textId="77777777" w:rsidR="006E7C07" w:rsidRPr="001A5143" w:rsidRDefault="006E7C07" w:rsidP="00174D9E">
            <w:pPr>
              <w:jc w:val="center"/>
              <w:rPr>
                <w:rFonts w:eastAsiaTheme="minorEastAsia"/>
                <w:lang w:val="uz-Cyrl-UZ"/>
              </w:rPr>
            </w:pPr>
            <w:r w:rsidRPr="001A5143">
              <w:rPr>
                <w:color w:val="000000"/>
              </w:rPr>
              <w:t>0,1051</w:t>
            </w:r>
          </w:p>
        </w:tc>
      </w:tr>
      <w:tr w:rsidR="00951CC4" w:rsidRPr="00951CC4" w14:paraId="58219A9F" w14:textId="77777777" w:rsidTr="00591E1C">
        <w:trPr>
          <w:jc w:val="center"/>
        </w:trPr>
        <w:tc>
          <w:tcPr>
            <w:tcW w:w="1418" w:type="dxa"/>
            <w:tcBorders>
              <w:top w:val="nil"/>
              <w:bottom w:val="nil"/>
              <w:right w:val="nil"/>
            </w:tcBorders>
            <w:vAlign w:val="center"/>
          </w:tcPr>
          <w:p w14:paraId="4942A1A9" w14:textId="77777777" w:rsidR="006E7C07" w:rsidRPr="001A5143" w:rsidRDefault="006E7C07" w:rsidP="00174D9E">
            <w:pPr>
              <w:jc w:val="center"/>
              <w:rPr>
                <w:rFonts w:eastAsiaTheme="minorEastAsia"/>
                <w:lang w:val="uz-Cyrl-UZ"/>
              </w:rPr>
            </w:pPr>
            <w:r w:rsidRPr="001A5143">
              <w:rPr>
                <w:rFonts w:eastAsiaTheme="minorEastAsia"/>
                <w:lang w:val="uz-Cyrl-UZ"/>
              </w:rPr>
              <w:t>320-330</w:t>
            </w:r>
          </w:p>
        </w:tc>
        <w:tc>
          <w:tcPr>
            <w:tcW w:w="1843" w:type="dxa"/>
            <w:tcBorders>
              <w:top w:val="nil"/>
              <w:left w:val="nil"/>
              <w:bottom w:val="nil"/>
              <w:right w:val="nil"/>
            </w:tcBorders>
            <w:vAlign w:val="center"/>
          </w:tcPr>
          <w:p w14:paraId="1C40AD75" w14:textId="77777777" w:rsidR="006E7C07" w:rsidRPr="001A5143" w:rsidRDefault="006E7C07" w:rsidP="00174D9E">
            <w:pPr>
              <w:jc w:val="center"/>
              <w:rPr>
                <w:rFonts w:eastAsiaTheme="minorEastAsia"/>
                <w:lang w:val="uz-Cyrl-UZ"/>
              </w:rPr>
            </w:pPr>
            <w:r w:rsidRPr="001A5143">
              <w:rPr>
                <w:rFonts w:eastAsiaTheme="minorEastAsia"/>
                <w:lang w:val="uz-Cyrl-UZ"/>
              </w:rPr>
              <w:t>23</w:t>
            </w:r>
          </w:p>
        </w:tc>
        <w:tc>
          <w:tcPr>
            <w:tcW w:w="1701" w:type="dxa"/>
            <w:tcBorders>
              <w:top w:val="nil"/>
              <w:left w:val="nil"/>
              <w:bottom w:val="nil"/>
              <w:right w:val="nil"/>
            </w:tcBorders>
            <w:vAlign w:val="center"/>
          </w:tcPr>
          <w:p w14:paraId="784B2BE8" w14:textId="77777777" w:rsidR="006E7C07" w:rsidRPr="001A5143" w:rsidRDefault="006E7C07" w:rsidP="00174D9E">
            <w:pPr>
              <w:jc w:val="center"/>
              <w:rPr>
                <w:rFonts w:eastAsiaTheme="minorEastAsia"/>
                <w:lang w:val="uz-Cyrl-UZ"/>
              </w:rPr>
            </w:pPr>
            <w:r w:rsidRPr="001A5143">
              <w:rPr>
                <w:rFonts w:eastAsiaTheme="minorEastAsia"/>
                <w:lang w:val="uz-Cyrl-UZ"/>
              </w:rPr>
              <w:t>0,0575</w:t>
            </w:r>
          </w:p>
        </w:tc>
        <w:tc>
          <w:tcPr>
            <w:tcW w:w="1647" w:type="dxa"/>
            <w:tcBorders>
              <w:top w:val="nil"/>
              <w:left w:val="nil"/>
              <w:bottom w:val="nil"/>
              <w:right w:val="nil"/>
            </w:tcBorders>
            <w:vAlign w:val="center"/>
          </w:tcPr>
          <w:p w14:paraId="76E04B47" w14:textId="77777777" w:rsidR="006E7C07" w:rsidRPr="001A5143" w:rsidRDefault="006E7C07" w:rsidP="00174D9E">
            <w:pPr>
              <w:jc w:val="center"/>
              <w:rPr>
                <w:rFonts w:eastAsiaTheme="minorEastAsia"/>
                <w:lang w:val="uz-Cyrl-UZ"/>
              </w:rPr>
            </w:pPr>
            <w:r w:rsidRPr="001A5143">
              <w:rPr>
                <w:rFonts w:eastAsiaTheme="minorEastAsia"/>
                <w:lang w:val="uz-Cyrl-UZ"/>
              </w:rPr>
              <w:t>18,6875</w:t>
            </w:r>
          </w:p>
        </w:tc>
        <w:tc>
          <w:tcPr>
            <w:tcW w:w="1342" w:type="dxa"/>
            <w:tcBorders>
              <w:top w:val="nil"/>
              <w:left w:val="nil"/>
              <w:bottom w:val="nil"/>
            </w:tcBorders>
            <w:vAlign w:val="center"/>
          </w:tcPr>
          <w:p w14:paraId="15B4E77E" w14:textId="77777777" w:rsidR="006E7C07" w:rsidRPr="001A5143" w:rsidRDefault="006E7C07" w:rsidP="00174D9E">
            <w:pPr>
              <w:jc w:val="center"/>
              <w:rPr>
                <w:rFonts w:eastAsiaTheme="minorEastAsia"/>
                <w:lang w:val="uz-Cyrl-UZ"/>
              </w:rPr>
            </w:pPr>
            <w:r w:rsidRPr="001A5143">
              <w:rPr>
                <w:color w:val="000000"/>
              </w:rPr>
              <w:t>0,0446</w:t>
            </w:r>
          </w:p>
        </w:tc>
      </w:tr>
      <w:tr w:rsidR="00951CC4" w:rsidRPr="00951CC4" w14:paraId="5D17A4BC" w14:textId="77777777" w:rsidTr="00591E1C">
        <w:trPr>
          <w:jc w:val="center"/>
        </w:trPr>
        <w:tc>
          <w:tcPr>
            <w:tcW w:w="1418" w:type="dxa"/>
            <w:tcBorders>
              <w:top w:val="nil"/>
              <w:bottom w:val="nil"/>
              <w:right w:val="nil"/>
            </w:tcBorders>
            <w:vAlign w:val="center"/>
          </w:tcPr>
          <w:p w14:paraId="1C35BB67" w14:textId="77777777" w:rsidR="006E7C07" w:rsidRPr="001A5143" w:rsidRDefault="006E7C07" w:rsidP="00174D9E">
            <w:pPr>
              <w:jc w:val="center"/>
              <w:rPr>
                <w:rFonts w:eastAsiaTheme="minorEastAsia"/>
                <w:lang w:val="uz-Cyrl-UZ"/>
              </w:rPr>
            </w:pPr>
            <w:r w:rsidRPr="001A5143">
              <w:rPr>
                <w:rFonts w:eastAsiaTheme="minorEastAsia"/>
                <w:lang w:val="uz-Cyrl-UZ"/>
              </w:rPr>
              <w:t>330-340</w:t>
            </w:r>
          </w:p>
        </w:tc>
        <w:tc>
          <w:tcPr>
            <w:tcW w:w="1843" w:type="dxa"/>
            <w:tcBorders>
              <w:top w:val="nil"/>
              <w:left w:val="nil"/>
              <w:bottom w:val="nil"/>
              <w:right w:val="nil"/>
            </w:tcBorders>
            <w:vAlign w:val="center"/>
          </w:tcPr>
          <w:p w14:paraId="546318A3" w14:textId="77777777" w:rsidR="006E7C07" w:rsidRPr="001A5143" w:rsidRDefault="006E7C07" w:rsidP="00174D9E">
            <w:pPr>
              <w:jc w:val="center"/>
              <w:rPr>
                <w:rFonts w:eastAsiaTheme="minorEastAsia"/>
                <w:lang w:val="uz-Cyrl-UZ"/>
              </w:rPr>
            </w:pPr>
            <w:r w:rsidRPr="001A5143">
              <w:rPr>
                <w:rFonts w:eastAsiaTheme="minorEastAsia"/>
                <w:lang w:val="uz-Cyrl-UZ"/>
              </w:rPr>
              <w:t>4</w:t>
            </w:r>
          </w:p>
        </w:tc>
        <w:tc>
          <w:tcPr>
            <w:tcW w:w="1701" w:type="dxa"/>
            <w:tcBorders>
              <w:top w:val="nil"/>
              <w:left w:val="nil"/>
              <w:bottom w:val="nil"/>
              <w:right w:val="nil"/>
            </w:tcBorders>
            <w:vAlign w:val="center"/>
          </w:tcPr>
          <w:p w14:paraId="78B50439" w14:textId="77777777" w:rsidR="006E7C07" w:rsidRPr="001A5143" w:rsidRDefault="006E7C07" w:rsidP="00174D9E">
            <w:pPr>
              <w:jc w:val="center"/>
              <w:rPr>
                <w:rFonts w:eastAsiaTheme="minorEastAsia"/>
                <w:lang w:val="uz-Cyrl-UZ"/>
              </w:rPr>
            </w:pPr>
            <w:r w:rsidRPr="001A5143">
              <w:rPr>
                <w:rFonts w:eastAsiaTheme="minorEastAsia"/>
                <w:lang w:val="uz-Cyrl-UZ"/>
              </w:rPr>
              <w:t>0,01</w:t>
            </w:r>
          </w:p>
        </w:tc>
        <w:tc>
          <w:tcPr>
            <w:tcW w:w="1647" w:type="dxa"/>
            <w:tcBorders>
              <w:top w:val="nil"/>
              <w:left w:val="nil"/>
              <w:bottom w:val="nil"/>
              <w:right w:val="nil"/>
            </w:tcBorders>
            <w:vAlign w:val="center"/>
          </w:tcPr>
          <w:p w14:paraId="536FE4D5" w14:textId="77777777" w:rsidR="006E7C07" w:rsidRPr="001A5143" w:rsidRDefault="006E7C07" w:rsidP="00174D9E">
            <w:pPr>
              <w:jc w:val="center"/>
              <w:rPr>
                <w:rFonts w:eastAsiaTheme="minorEastAsia"/>
                <w:lang w:val="uz-Cyrl-UZ"/>
              </w:rPr>
            </w:pPr>
            <w:r w:rsidRPr="001A5143">
              <w:rPr>
                <w:rFonts w:eastAsiaTheme="minorEastAsia"/>
                <w:lang w:val="uz-Cyrl-UZ"/>
              </w:rPr>
              <w:t>3,35</w:t>
            </w:r>
          </w:p>
        </w:tc>
        <w:tc>
          <w:tcPr>
            <w:tcW w:w="1342" w:type="dxa"/>
            <w:tcBorders>
              <w:top w:val="nil"/>
              <w:left w:val="nil"/>
              <w:bottom w:val="nil"/>
            </w:tcBorders>
            <w:vAlign w:val="center"/>
          </w:tcPr>
          <w:p w14:paraId="06AAAF67" w14:textId="77777777" w:rsidR="006E7C07" w:rsidRPr="001A5143" w:rsidRDefault="006E7C07" w:rsidP="00174D9E">
            <w:pPr>
              <w:jc w:val="center"/>
              <w:rPr>
                <w:rFonts w:eastAsiaTheme="minorEastAsia"/>
                <w:lang w:val="uz-Cyrl-UZ"/>
              </w:rPr>
            </w:pPr>
            <w:r w:rsidRPr="001A5143">
              <w:rPr>
                <w:color w:val="000000"/>
              </w:rPr>
              <w:t>0,0141</w:t>
            </w:r>
          </w:p>
        </w:tc>
      </w:tr>
      <w:tr w:rsidR="00951CC4" w:rsidRPr="00951CC4" w14:paraId="579D6221" w14:textId="77777777" w:rsidTr="00591E1C">
        <w:trPr>
          <w:jc w:val="center"/>
        </w:trPr>
        <w:tc>
          <w:tcPr>
            <w:tcW w:w="1418" w:type="dxa"/>
            <w:tcBorders>
              <w:top w:val="nil"/>
              <w:right w:val="nil"/>
            </w:tcBorders>
            <w:vAlign w:val="center"/>
          </w:tcPr>
          <w:p w14:paraId="6F17A17A" w14:textId="765FDD86" w:rsidR="006E7C07" w:rsidRPr="001A5143" w:rsidRDefault="00591E1C" w:rsidP="00174D9E">
            <w:pPr>
              <w:jc w:val="center"/>
              <w:rPr>
                <w:rFonts w:eastAsiaTheme="minorEastAsia"/>
                <w:lang w:val="uz-Cyrl-UZ"/>
              </w:rPr>
            </w:pPr>
            <w:r w:rsidRPr="001A5143">
              <w:rPr>
                <w:rFonts w:eastAsiaTheme="minorEastAsia"/>
                <w:lang w:val="uz-Cyrl-UZ"/>
              </w:rPr>
              <w:t>Total</w:t>
            </w:r>
          </w:p>
        </w:tc>
        <w:tc>
          <w:tcPr>
            <w:tcW w:w="1843" w:type="dxa"/>
            <w:tcBorders>
              <w:top w:val="nil"/>
              <w:left w:val="nil"/>
              <w:right w:val="nil"/>
            </w:tcBorders>
            <w:vAlign w:val="center"/>
          </w:tcPr>
          <w:p w14:paraId="789AB5B6" w14:textId="77777777" w:rsidR="006E7C07" w:rsidRPr="001A5143" w:rsidRDefault="006E7C07" w:rsidP="00174D9E">
            <w:pPr>
              <w:jc w:val="center"/>
              <w:rPr>
                <w:rFonts w:eastAsiaTheme="minorEastAsia"/>
                <w:lang w:val="uz-Cyrl-UZ"/>
              </w:rPr>
            </w:pPr>
            <w:r w:rsidRPr="001A5143">
              <w:rPr>
                <w:rFonts w:eastAsiaTheme="minorEastAsia"/>
                <w:lang w:val="uz-Cyrl-UZ"/>
              </w:rPr>
              <w:t>400</w:t>
            </w:r>
          </w:p>
        </w:tc>
        <w:tc>
          <w:tcPr>
            <w:tcW w:w="1701" w:type="dxa"/>
            <w:tcBorders>
              <w:top w:val="nil"/>
              <w:left w:val="nil"/>
              <w:right w:val="nil"/>
            </w:tcBorders>
            <w:vAlign w:val="center"/>
          </w:tcPr>
          <w:p w14:paraId="6239F2A3" w14:textId="77777777" w:rsidR="006E7C07" w:rsidRPr="001A5143" w:rsidRDefault="006E7C07" w:rsidP="00174D9E">
            <w:pPr>
              <w:jc w:val="center"/>
              <w:rPr>
                <w:rFonts w:eastAsiaTheme="minorEastAsia"/>
                <w:lang w:val="uz-Cyrl-UZ"/>
              </w:rPr>
            </w:pPr>
            <w:r w:rsidRPr="001A5143">
              <w:rPr>
                <w:rFonts w:eastAsiaTheme="minorEastAsia"/>
                <w:lang w:val="uz-Cyrl-UZ"/>
              </w:rPr>
              <w:t>1</w:t>
            </w:r>
          </w:p>
        </w:tc>
        <w:tc>
          <w:tcPr>
            <w:tcW w:w="1647" w:type="dxa"/>
            <w:tcBorders>
              <w:top w:val="nil"/>
              <w:left w:val="nil"/>
              <w:right w:val="nil"/>
            </w:tcBorders>
            <w:vAlign w:val="center"/>
          </w:tcPr>
          <w:p w14:paraId="641E4A3A" w14:textId="77777777" w:rsidR="006E7C07" w:rsidRPr="001A5143" w:rsidRDefault="006E7C07" w:rsidP="00174D9E">
            <w:pPr>
              <w:jc w:val="center"/>
              <w:rPr>
                <w:rFonts w:eastAsiaTheme="minorEastAsia"/>
                <w:lang w:val="uz-Cyrl-UZ"/>
              </w:rPr>
            </w:pPr>
            <w:r w:rsidRPr="001A5143">
              <w:rPr>
                <w:rFonts w:eastAsiaTheme="minorEastAsia"/>
                <w:lang w:val="uz-Cyrl-UZ"/>
              </w:rPr>
              <w:t>294</w:t>
            </w:r>
          </w:p>
        </w:tc>
        <w:tc>
          <w:tcPr>
            <w:tcW w:w="1342" w:type="dxa"/>
            <w:tcBorders>
              <w:top w:val="nil"/>
              <w:left w:val="nil"/>
            </w:tcBorders>
            <w:vAlign w:val="center"/>
          </w:tcPr>
          <w:p w14:paraId="79128C4D" w14:textId="77777777" w:rsidR="006E7C07" w:rsidRPr="001A5143" w:rsidRDefault="006E7C07" w:rsidP="00174D9E">
            <w:pPr>
              <w:jc w:val="center"/>
              <w:rPr>
                <w:rFonts w:eastAsiaTheme="minorEastAsia"/>
                <w:lang w:val="uz-Cyrl-UZ"/>
              </w:rPr>
            </w:pPr>
            <w:r w:rsidRPr="001A5143">
              <w:rPr>
                <w:rFonts w:eastAsiaTheme="minorEastAsia"/>
                <w:lang w:val="uz-Cyrl-UZ"/>
              </w:rPr>
              <w:t>0,9954</w:t>
            </w:r>
          </w:p>
        </w:tc>
      </w:tr>
    </w:tbl>
    <w:p w14:paraId="0C36A76E" w14:textId="5FD6B6ED" w:rsidR="00201CEF" w:rsidRPr="00C3608C" w:rsidRDefault="00EE483B" w:rsidP="00C3608C">
      <w:pPr>
        <w:spacing w:before="120"/>
        <w:jc w:val="center"/>
        <w:rPr>
          <w:sz w:val="18"/>
          <w:szCs w:val="18"/>
        </w:rPr>
      </w:pPr>
      <w:r w:rsidRPr="00C3608C">
        <w:rPr>
          <w:b/>
          <w:bCs/>
          <w:sz w:val="18"/>
          <w:szCs w:val="18"/>
        </w:rPr>
        <w:t>TABLE</w:t>
      </w:r>
      <w:r w:rsidRPr="00C3608C">
        <w:rPr>
          <w:b/>
          <w:bCs/>
          <w:spacing w:val="-11"/>
          <w:sz w:val="18"/>
          <w:szCs w:val="18"/>
        </w:rPr>
        <w:t xml:space="preserve"> </w:t>
      </w:r>
      <w:r w:rsidR="00C3608C" w:rsidRPr="00C3608C">
        <w:rPr>
          <w:b/>
          <w:bCs/>
          <w:spacing w:val="-11"/>
          <w:sz w:val="18"/>
          <w:szCs w:val="18"/>
          <w:lang w:val="uz-Cyrl-UZ"/>
        </w:rPr>
        <w:t>2</w:t>
      </w:r>
      <w:r w:rsidR="00C3608C" w:rsidRPr="00C3608C">
        <w:rPr>
          <w:b/>
          <w:bCs/>
          <w:spacing w:val="-11"/>
          <w:sz w:val="18"/>
          <w:szCs w:val="18"/>
          <w:lang w:val="en-US"/>
        </w:rPr>
        <w:t>.</w:t>
      </w:r>
      <w:r w:rsidRPr="00C3608C">
        <w:rPr>
          <w:spacing w:val="-11"/>
          <w:sz w:val="18"/>
          <w:szCs w:val="18"/>
        </w:rPr>
        <w:t xml:space="preserve"> </w:t>
      </w:r>
      <w:r w:rsidR="00201CEF" w:rsidRPr="00C3608C">
        <w:rPr>
          <w:sz w:val="18"/>
          <w:szCs w:val="18"/>
        </w:rPr>
        <w:t xml:space="preserve">Statistical and Theoretical </w:t>
      </w:r>
      <w:r w:rsidR="008E50F2" w:rsidRPr="00C3608C">
        <w:rPr>
          <w:sz w:val="18"/>
          <w:szCs w:val="18"/>
          <w:lang w:val="en-US"/>
        </w:rPr>
        <w:t>d</w:t>
      </w:r>
      <w:r w:rsidR="00201CEF" w:rsidRPr="00C3608C">
        <w:rPr>
          <w:sz w:val="18"/>
          <w:szCs w:val="18"/>
        </w:rPr>
        <w:t xml:space="preserve">istribution of the </w:t>
      </w:r>
      <w:r w:rsidR="008E50F2" w:rsidRPr="00C3608C">
        <w:rPr>
          <w:sz w:val="18"/>
          <w:szCs w:val="18"/>
        </w:rPr>
        <w:t>c</w:t>
      </w:r>
      <w:r w:rsidR="00201CEF" w:rsidRPr="00C3608C">
        <w:rPr>
          <w:sz w:val="18"/>
          <w:szCs w:val="18"/>
        </w:rPr>
        <w:t xml:space="preserve">ontact </w:t>
      </w:r>
      <w:r w:rsidR="008E50F2" w:rsidRPr="00C3608C">
        <w:rPr>
          <w:sz w:val="18"/>
          <w:szCs w:val="18"/>
        </w:rPr>
        <w:t>w</w:t>
      </w:r>
      <w:r w:rsidR="00201CEF" w:rsidRPr="00C3608C">
        <w:rPr>
          <w:sz w:val="18"/>
          <w:szCs w:val="18"/>
        </w:rPr>
        <w:t xml:space="preserve">ire </w:t>
      </w:r>
      <w:r w:rsidR="008E50F2" w:rsidRPr="00C3608C">
        <w:rPr>
          <w:sz w:val="18"/>
          <w:szCs w:val="18"/>
        </w:rPr>
        <w:t>s</w:t>
      </w:r>
      <w:r w:rsidR="00201CEF" w:rsidRPr="00C3608C">
        <w:rPr>
          <w:sz w:val="18"/>
          <w:szCs w:val="18"/>
        </w:rPr>
        <w:t xml:space="preserve">tagger </w:t>
      </w:r>
      <w:r w:rsidR="008E50F2" w:rsidRPr="00C3608C">
        <w:rPr>
          <w:sz w:val="18"/>
          <w:szCs w:val="18"/>
        </w:rPr>
        <w:t>r</w:t>
      </w:r>
      <w:r w:rsidR="00201CEF" w:rsidRPr="00C3608C">
        <w:rPr>
          <w:sz w:val="18"/>
          <w:szCs w:val="18"/>
        </w:rPr>
        <w:t xml:space="preserve">ange </w:t>
      </w:r>
      <w:r w:rsidR="008E50F2" w:rsidRPr="00C3608C">
        <w:rPr>
          <w:sz w:val="18"/>
          <w:szCs w:val="18"/>
        </w:rPr>
        <w:t>f</w:t>
      </w:r>
      <w:r w:rsidR="00201CEF" w:rsidRPr="00C3608C">
        <w:rPr>
          <w:sz w:val="18"/>
          <w:szCs w:val="18"/>
        </w:rPr>
        <w:t xml:space="preserve">requency </w:t>
      </w:r>
      <w:r w:rsidR="008E50F2" w:rsidRPr="00C3608C">
        <w:rPr>
          <w:sz w:val="18"/>
          <w:szCs w:val="18"/>
        </w:rPr>
        <w:t>m</w:t>
      </w:r>
      <w:r w:rsidR="00201CEF" w:rsidRPr="00C3608C">
        <w:rPr>
          <w:sz w:val="18"/>
          <w:szCs w:val="18"/>
        </w:rPr>
        <w:t xml:space="preserve">easured by the OCSTC </w:t>
      </w:r>
      <w:r w:rsidR="008E50F2" w:rsidRPr="00C3608C">
        <w:rPr>
          <w:sz w:val="18"/>
          <w:szCs w:val="18"/>
        </w:rPr>
        <w:t>on the straight section</w:t>
      </w:r>
    </w:p>
    <w:tbl>
      <w:tblPr>
        <w:tblStyle w:val="ad"/>
        <w:tblW w:w="7951" w:type="dxa"/>
        <w:jc w:val="center"/>
        <w:tblLook w:val="04A0" w:firstRow="1" w:lastRow="0" w:firstColumn="1" w:lastColumn="0" w:noHBand="0" w:noVBand="1"/>
      </w:tblPr>
      <w:tblGrid>
        <w:gridCol w:w="1418"/>
        <w:gridCol w:w="1843"/>
        <w:gridCol w:w="1701"/>
        <w:gridCol w:w="1647"/>
        <w:gridCol w:w="1342"/>
      </w:tblGrid>
      <w:tr w:rsidR="00201CEF" w:rsidRPr="00951CC4" w14:paraId="37DB7113" w14:textId="77777777" w:rsidTr="00174D9E">
        <w:trPr>
          <w:jc w:val="center"/>
        </w:trPr>
        <w:tc>
          <w:tcPr>
            <w:tcW w:w="1418" w:type="dxa"/>
            <w:tcBorders>
              <w:bottom w:val="single" w:sz="4" w:space="0" w:color="auto"/>
            </w:tcBorders>
            <w:vAlign w:val="center"/>
          </w:tcPr>
          <w:p w14:paraId="27C1E959" w14:textId="5337A812" w:rsidR="00201CEF" w:rsidRPr="00EE483B" w:rsidRDefault="00201CEF" w:rsidP="00174D9E">
            <w:pPr>
              <w:jc w:val="center"/>
              <w:rPr>
                <w:rFonts w:eastAsiaTheme="minorEastAsia"/>
                <w:lang w:val="en-US"/>
              </w:rPr>
            </w:pPr>
            <w:r w:rsidRPr="00EE483B">
              <w:rPr>
                <w:rFonts w:eastAsiaTheme="minorEastAsia"/>
                <w:lang w:val="uz-Cyrl-UZ"/>
              </w:rPr>
              <w:t xml:space="preserve">Stagger range </w:t>
            </w:r>
            <w:r w:rsidR="00B4238F" w:rsidRPr="00EE483B">
              <w:rPr>
                <w:rFonts w:eastAsiaTheme="minorEastAsia"/>
                <w:lang w:val="en-US"/>
              </w:rPr>
              <w:t>OCS</w:t>
            </w:r>
            <w:r w:rsidRPr="00EE483B">
              <w:rPr>
                <w:rFonts w:eastAsiaTheme="minorEastAsia"/>
                <w:lang w:val="uz-Cyrl-UZ"/>
              </w:rPr>
              <w:t xml:space="preserve"> </w:t>
            </w:r>
            <w:r w:rsidRPr="00EE483B">
              <w:rPr>
                <w:rFonts w:eastAsiaTheme="minorEastAsia"/>
                <w:i/>
                <w:lang w:val="en-US"/>
              </w:rPr>
              <w:t>a</w:t>
            </w:r>
            <w:r w:rsidRPr="00EE483B">
              <w:rPr>
                <w:rFonts w:eastAsiaTheme="minorEastAsia"/>
                <w:vertAlign w:val="subscript"/>
                <w:lang w:val="en-US"/>
              </w:rPr>
              <w:t>i, mm</w:t>
            </w:r>
          </w:p>
        </w:tc>
        <w:tc>
          <w:tcPr>
            <w:tcW w:w="1843" w:type="dxa"/>
            <w:tcBorders>
              <w:bottom w:val="single" w:sz="4" w:space="0" w:color="auto"/>
            </w:tcBorders>
            <w:vAlign w:val="center"/>
          </w:tcPr>
          <w:p w14:paraId="5521D29F" w14:textId="77777777" w:rsidR="00201CEF" w:rsidRPr="00EE483B" w:rsidRDefault="00201CEF" w:rsidP="00174D9E">
            <w:pPr>
              <w:jc w:val="center"/>
              <w:rPr>
                <w:rFonts w:eastAsiaTheme="minorEastAsia"/>
                <w:lang w:val="en-US"/>
              </w:rPr>
            </w:pPr>
            <w:r w:rsidRPr="00EE483B">
              <w:rPr>
                <w:rFonts w:eastAsiaTheme="minorEastAsia"/>
                <w:lang w:val="uz-Cyrl-UZ"/>
              </w:rPr>
              <w:t>Repetition frequency of the range,</w:t>
            </w:r>
            <w:r w:rsidRPr="00EE483B">
              <w:rPr>
                <w:rFonts w:eastAsiaTheme="minorEastAsia"/>
                <w:i/>
                <w:lang w:val="uz-Cyrl-UZ"/>
              </w:rPr>
              <w:t xml:space="preserve"> </w:t>
            </w:r>
            <w:r w:rsidRPr="00EE483B">
              <w:rPr>
                <w:rFonts w:eastAsiaTheme="minorEastAsia"/>
                <w:i/>
                <w:lang w:val="en-US"/>
              </w:rPr>
              <w:t>f</w:t>
            </w:r>
            <w:r w:rsidRPr="00EE483B">
              <w:rPr>
                <w:rFonts w:eastAsiaTheme="minorEastAsia"/>
                <w:i/>
                <w:vertAlign w:val="subscript"/>
                <w:lang w:val="en-US"/>
              </w:rPr>
              <w:t>i</w:t>
            </w:r>
          </w:p>
        </w:tc>
        <w:tc>
          <w:tcPr>
            <w:tcW w:w="1701" w:type="dxa"/>
            <w:tcBorders>
              <w:bottom w:val="single" w:sz="4" w:space="0" w:color="auto"/>
            </w:tcBorders>
            <w:vAlign w:val="center"/>
          </w:tcPr>
          <w:p w14:paraId="0D9A0F0F" w14:textId="77777777" w:rsidR="00201CEF" w:rsidRPr="00EE483B" w:rsidRDefault="00201CEF" w:rsidP="00174D9E">
            <w:pPr>
              <w:jc w:val="center"/>
              <w:rPr>
                <w:rFonts w:eastAsiaTheme="minorEastAsia"/>
                <w:lang w:val="uz-Cyrl-UZ"/>
              </w:rPr>
            </w:pPr>
            <w:r w:rsidRPr="00EE483B">
              <w:rPr>
                <w:rFonts w:eastAsiaTheme="minorEastAsia"/>
                <w:lang w:val="uz-Cyrl-UZ"/>
              </w:rPr>
              <w:t xml:space="preserve">Statistical frequency of stagger </w:t>
            </w:r>
            <w:r w:rsidRPr="00EE483B">
              <w:rPr>
                <w:rFonts w:eastAsiaTheme="minorEastAsia"/>
                <w:i/>
                <w:lang w:val="en-US"/>
              </w:rPr>
              <w:t>p</w:t>
            </w:r>
            <w:r w:rsidRPr="00EE483B">
              <w:rPr>
                <w:rFonts w:eastAsiaTheme="minorEastAsia"/>
                <w:i/>
                <w:vertAlign w:val="subscript"/>
                <w:lang w:val="en-US"/>
              </w:rPr>
              <w:t>i</w:t>
            </w:r>
          </w:p>
        </w:tc>
        <w:tc>
          <w:tcPr>
            <w:tcW w:w="1647" w:type="dxa"/>
            <w:tcBorders>
              <w:bottom w:val="single" w:sz="4" w:space="0" w:color="auto"/>
            </w:tcBorders>
            <w:vAlign w:val="center"/>
          </w:tcPr>
          <w:p w14:paraId="6A405823" w14:textId="77777777" w:rsidR="00201CEF" w:rsidRPr="00EE483B" w:rsidRDefault="00201CEF" w:rsidP="00174D9E">
            <w:pPr>
              <w:jc w:val="center"/>
              <w:rPr>
                <w:rFonts w:eastAsiaTheme="minorEastAsia"/>
                <w:lang w:val="en-US"/>
              </w:rPr>
            </w:pPr>
            <w:r w:rsidRPr="00EE483B">
              <w:rPr>
                <w:rFonts w:eastAsiaTheme="minorEastAsia"/>
                <w:lang w:val="uz-Cyrl-UZ"/>
              </w:rPr>
              <w:t xml:space="preserve">Mathematical expectation </w:t>
            </w:r>
            <w:r w:rsidRPr="00EE483B">
              <w:rPr>
                <w:rFonts w:eastAsiaTheme="minorEastAsia"/>
                <w:i/>
                <w:lang w:val="en-US"/>
              </w:rPr>
              <w:t>m</w:t>
            </w:r>
            <w:r w:rsidRPr="00EE483B">
              <w:rPr>
                <w:rFonts w:eastAsiaTheme="minorEastAsia"/>
                <w:i/>
                <w:vertAlign w:val="subscript"/>
                <w:lang w:val="en-US"/>
              </w:rPr>
              <w:t>i</w:t>
            </w:r>
          </w:p>
        </w:tc>
        <w:tc>
          <w:tcPr>
            <w:tcW w:w="1342" w:type="dxa"/>
            <w:tcBorders>
              <w:bottom w:val="single" w:sz="4" w:space="0" w:color="auto"/>
            </w:tcBorders>
            <w:vAlign w:val="center"/>
          </w:tcPr>
          <w:p w14:paraId="41821E91" w14:textId="77777777" w:rsidR="00201CEF" w:rsidRPr="00EE483B" w:rsidRDefault="00201CEF" w:rsidP="00174D9E">
            <w:pPr>
              <w:jc w:val="center"/>
              <w:rPr>
                <w:rFonts w:eastAsiaTheme="minorEastAsia"/>
              </w:rPr>
            </w:pPr>
            <w:r w:rsidRPr="00EE483B">
              <w:rPr>
                <w:rFonts w:eastAsiaTheme="minorEastAsia"/>
                <w:lang w:val="uz-Cyrl-UZ"/>
              </w:rPr>
              <w:t xml:space="preserve">Theoretical frequency </w:t>
            </w:r>
            <w:r w:rsidRPr="00EE483B">
              <w:rPr>
                <w:rFonts w:eastAsiaTheme="minorEastAsia"/>
                <w:i/>
                <w:lang w:val="en-US"/>
              </w:rPr>
              <w:t>P</w:t>
            </w:r>
            <w:r w:rsidRPr="00EE483B">
              <w:rPr>
                <w:rFonts w:eastAsiaTheme="minorEastAsia"/>
                <w:i/>
                <w:vertAlign w:val="subscript"/>
                <w:lang w:val="en-US"/>
              </w:rPr>
              <w:t>i</w:t>
            </w:r>
          </w:p>
        </w:tc>
      </w:tr>
      <w:tr w:rsidR="001E3A91" w:rsidRPr="00951CC4" w14:paraId="27C045A4" w14:textId="77777777" w:rsidTr="00174D9E">
        <w:trPr>
          <w:jc w:val="center"/>
        </w:trPr>
        <w:tc>
          <w:tcPr>
            <w:tcW w:w="1418" w:type="dxa"/>
            <w:tcBorders>
              <w:bottom w:val="nil"/>
              <w:right w:val="nil"/>
            </w:tcBorders>
            <w:vAlign w:val="center"/>
          </w:tcPr>
          <w:p w14:paraId="788DBBEB" w14:textId="2FC42B43" w:rsidR="001E3A91" w:rsidRPr="00EE483B" w:rsidRDefault="001E3A91" w:rsidP="001E3A91">
            <w:pPr>
              <w:jc w:val="center"/>
              <w:rPr>
                <w:rFonts w:eastAsiaTheme="minorEastAsia"/>
                <w:lang w:val="uz-Cyrl-UZ"/>
              </w:rPr>
            </w:pPr>
            <w:r w:rsidRPr="00EE483B">
              <w:rPr>
                <w:rFonts w:eastAsiaTheme="minorEastAsia"/>
                <w:lang w:val="uz-Cyrl-UZ"/>
              </w:rPr>
              <w:t>360-370</w:t>
            </w:r>
          </w:p>
        </w:tc>
        <w:tc>
          <w:tcPr>
            <w:tcW w:w="1843" w:type="dxa"/>
            <w:tcBorders>
              <w:left w:val="nil"/>
              <w:bottom w:val="nil"/>
              <w:right w:val="nil"/>
            </w:tcBorders>
            <w:vAlign w:val="center"/>
          </w:tcPr>
          <w:p w14:paraId="706F144A" w14:textId="3D38C47A" w:rsidR="001E3A91" w:rsidRPr="00EE483B" w:rsidRDefault="001E3A91" w:rsidP="001E3A91">
            <w:pPr>
              <w:jc w:val="center"/>
              <w:rPr>
                <w:rFonts w:eastAsiaTheme="minorEastAsia"/>
                <w:lang w:val="uz-Cyrl-UZ"/>
              </w:rPr>
            </w:pPr>
            <w:r w:rsidRPr="00EE483B">
              <w:rPr>
                <w:rFonts w:eastAsiaTheme="minorEastAsia"/>
                <w:lang w:val="uz-Cyrl-UZ"/>
              </w:rPr>
              <w:t>1</w:t>
            </w:r>
          </w:p>
        </w:tc>
        <w:tc>
          <w:tcPr>
            <w:tcW w:w="1701" w:type="dxa"/>
            <w:tcBorders>
              <w:left w:val="nil"/>
              <w:bottom w:val="nil"/>
              <w:right w:val="nil"/>
            </w:tcBorders>
            <w:vAlign w:val="center"/>
          </w:tcPr>
          <w:p w14:paraId="706A46B4" w14:textId="4944451F" w:rsidR="001E3A91" w:rsidRPr="00EE483B" w:rsidRDefault="001E3A91" w:rsidP="001E3A91">
            <w:pPr>
              <w:jc w:val="center"/>
              <w:rPr>
                <w:rFonts w:eastAsiaTheme="minorEastAsia"/>
                <w:lang w:val="uz-Cyrl-UZ"/>
              </w:rPr>
            </w:pPr>
            <w:r w:rsidRPr="00EE483B">
              <w:rPr>
                <w:rFonts w:eastAsiaTheme="minorEastAsia"/>
                <w:lang w:val="uz-Cyrl-UZ"/>
              </w:rPr>
              <w:t>0,0033</w:t>
            </w:r>
          </w:p>
        </w:tc>
        <w:tc>
          <w:tcPr>
            <w:tcW w:w="1647" w:type="dxa"/>
            <w:tcBorders>
              <w:left w:val="nil"/>
              <w:bottom w:val="nil"/>
              <w:right w:val="nil"/>
            </w:tcBorders>
            <w:vAlign w:val="center"/>
          </w:tcPr>
          <w:p w14:paraId="38274FEB" w14:textId="704FD872" w:rsidR="001E3A91" w:rsidRPr="00EE483B" w:rsidRDefault="001E3A91" w:rsidP="001E3A91">
            <w:pPr>
              <w:jc w:val="center"/>
              <w:rPr>
                <w:rFonts w:eastAsiaTheme="minorEastAsia"/>
                <w:lang w:val="uz-Cyrl-UZ"/>
              </w:rPr>
            </w:pPr>
            <w:r w:rsidRPr="00EE483B">
              <w:rPr>
                <w:rFonts w:eastAsiaTheme="minorEastAsia"/>
                <w:lang w:val="uz-Cyrl-UZ"/>
              </w:rPr>
              <w:t>1,2167</w:t>
            </w:r>
          </w:p>
        </w:tc>
        <w:tc>
          <w:tcPr>
            <w:tcW w:w="1342" w:type="dxa"/>
            <w:tcBorders>
              <w:left w:val="nil"/>
              <w:bottom w:val="nil"/>
            </w:tcBorders>
            <w:vAlign w:val="center"/>
          </w:tcPr>
          <w:p w14:paraId="5731ACD5" w14:textId="31CC6103" w:rsidR="001E3A91" w:rsidRPr="00EE483B" w:rsidRDefault="001E3A91" w:rsidP="001E3A91">
            <w:pPr>
              <w:jc w:val="center"/>
              <w:rPr>
                <w:rFonts w:eastAsiaTheme="minorEastAsia"/>
                <w:lang w:val="uz-Cyrl-UZ"/>
              </w:rPr>
            </w:pPr>
            <w:r w:rsidRPr="00EE483B">
              <w:rPr>
                <w:color w:val="000000"/>
              </w:rPr>
              <w:t>0,0058</w:t>
            </w:r>
          </w:p>
        </w:tc>
      </w:tr>
      <w:tr w:rsidR="001E3A91" w:rsidRPr="00951CC4" w14:paraId="227CEFA5" w14:textId="77777777" w:rsidTr="00174D9E">
        <w:trPr>
          <w:jc w:val="center"/>
        </w:trPr>
        <w:tc>
          <w:tcPr>
            <w:tcW w:w="1418" w:type="dxa"/>
            <w:tcBorders>
              <w:top w:val="nil"/>
              <w:bottom w:val="nil"/>
              <w:right w:val="nil"/>
            </w:tcBorders>
            <w:vAlign w:val="center"/>
          </w:tcPr>
          <w:p w14:paraId="163C6B63" w14:textId="450BD981" w:rsidR="001E3A91" w:rsidRPr="00EE483B" w:rsidRDefault="001E3A91" w:rsidP="001E3A91">
            <w:pPr>
              <w:jc w:val="center"/>
              <w:rPr>
                <w:rFonts w:eastAsiaTheme="minorEastAsia"/>
                <w:lang w:val="uz-Cyrl-UZ"/>
              </w:rPr>
            </w:pPr>
            <w:r w:rsidRPr="00EE483B">
              <w:rPr>
                <w:rFonts w:eastAsiaTheme="minorEastAsia"/>
                <w:lang w:val="uz-Cyrl-UZ"/>
              </w:rPr>
              <w:t>370-380</w:t>
            </w:r>
          </w:p>
        </w:tc>
        <w:tc>
          <w:tcPr>
            <w:tcW w:w="1843" w:type="dxa"/>
            <w:tcBorders>
              <w:top w:val="nil"/>
              <w:left w:val="nil"/>
              <w:bottom w:val="nil"/>
              <w:right w:val="nil"/>
            </w:tcBorders>
            <w:vAlign w:val="center"/>
          </w:tcPr>
          <w:p w14:paraId="26F08165" w14:textId="172C5937" w:rsidR="001E3A91" w:rsidRPr="00EE483B" w:rsidRDefault="001E3A91" w:rsidP="001E3A91">
            <w:pPr>
              <w:jc w:val="center"/>
              <w:rPr>
                <w:rFonts w:eastAsiaTheme="minorEastAsia"/>
                <w:lang w:val="uz-Cyrl-UZ"/>
              </w:rPr>
            </w:pPr>
            <w:r w:rsidRPr="00EE483B">
              <w:rPr>
                <w:rFonts w:eastAsiaTheme="minorEastAsia"/>
                <w:lang w:val="uz-Cyrl-UZ"/>
              </w:rPr>
              <w:t>3</w:t>
            </w:r>
          </w:p>
        </w:tc>
        <w:tc>
          <w:tcPr>
            <w:tcW w:w="1701" w:type="dxa"/>
            <w:tcBorders>
              <w:top w:val="nil"/>
              <w:left w:val="nil"/>
              <w:bottom w:val="nil"/>
              <w:right w:val="nil"/>
            </w:tcBorders>
            <w:vAlign w:val="center"/>
          </w:tcPr>
          <w:p w14:paraId="73A0BDA7" w14:textId="6548B9B0" w:rsidR="001E3A91" w:rsidRPr="00EE483B" w:rsidRDefault="001E3A91" w:rsidP="001E3A91">
            <w:pPr>
              <w:jc w:val="center"/>
              <w:rPr>
                <w:rFonts w:eastAsiaTheme="minorEastAsia"/>
                <w:lang w:val="uz-Cyrl-UZ"/>
              </w:rPr>
            </w:pPr>
            <w:r w:rsidRPr="00EE483B">
              <w:rPr>
                <w:rFonts w:eastAsiaTheme="minorEastAsia"/>
                <w:lang w:val="uz-Cyrl-UZ"/>
              </w:rPr>
              <w:t>0,01</w:t>
            </w:r>
          </w:p>
        </w:tc>
        <w:tc>
          <w:tcPr>
            <w:tcW w:w="1647" w:type="dxa"/>
            <w:tcBorders>
              <w:top w:val="nil"/>
              <w:left w:val="nil"/>
              <w:bottom w:val="nil"/>
              <w:right w:val="nil"/>
            </w:tcBorders>
            <w:vAlign w:val="center"/>
          </w:tcPr>
          <w:p w14:paraId="7898B82F" w14:textId="0E0F1A99" w:rsidR="001E3A91" w:rsidRPr="00EE483B" w:rsidRDefault="001E3A91" w:rsidP="001E3A91">
            <w:pPr>
              <w:jc w:val="center"/>
              <w:rPr>
                <w:rFonts w:eastAsiaTheme="minorEastAsia"/>
                <w:lang w:val="uz-Cyrl-UZ"/>
              </w:rPr>
            </w:pPr>
            <w:r w:rsidRPr="00EE483B">
              <w:rPr>
                <w:rFonts w:eastAsiaTheme="minorEastAsia"/>
                <w:lang w:val="uz-Cyrl-UZ"/>
              </w:rPr>
              <w:t>3,75</w:t>
            </w:r>
          </w:p>
        </w:tc>
        <w:tc>
          <w:tcPr>
            <w:tcW w:w="1342" w:type="dxa"/>
            <w:tcBorders>
              <w:top w:val="nil"/>
              <w:left w:val="nil"/>
              <w:bottom w:val="nil"/>
            </w:tcBorders>
            <w:vAlign w:val="center"/>
          </w:tcPr>
          <w:p w14:paraId="15DEE17B" w14:textId="58F960D7" w:rsidR="001E3A91" w:rsidRPr="00EE483B" w:rsidRDefault="001E3A91" w:rsidP="001E3A91">
            <w:pPr>
              <w:jc w:val="center"/>
              <w:rPr>
                <w:rFonts w:eastAsiaTheme="minorEastAsia"/>
                <w:lang w:val="uz-Cyrl-UZ"/>
              </w:rPr>
            </w:pPr>
            <w:r w:rsidRPr="00EE483B">
              <w:rPr>
                <w:color w:val="000000"/>
              </w:rPr>
              <w:t>0,0194</w:t>
            </w:r>
          </w:p>
        </w:tc>
      </w:tr>
      <w:tr w:rsidR="001E3A91" w:rsidRPr="00951CC4" w14:paraId="6178453A" w14:textId="77777777" w:rsidTr="00174D9E">
        <w:trPr>
          <w:jc w:val="center"/>
        </w:trPr>
        <w:tc>
          <w:tcPr>
            <w:tcW w:w="1418" w:type="dxa"/>
            <w:tcBorders>
              <w:top w:val="nil"/>
              <w:bottom w:val="nil"/>
              <w:right w:val="nil"/>
            </w:tcBorders>
            <w:vAlign w:val="center"/>
          </w:tcPr>
          <w:p w14:paraId="2E025D1E" w14:textId="46887722" w:rsidR="001E3A91" w:rsidRPr="00EE483B" w:rsidRDefault="001E3A91" w:rsidP="001E3A91">
            <w:pPr>
              <w:jc w:val="center"/>
              <w:rPr>
                <w:rFonts w:eastAsiaTheme="minorEastAsia"/>
                <w:lang w:val="uz-Cyrl-UZ"/>
              </w:rPr>
            </w:pPr>
            <w:r w:rsidRPr="00EE483B">
              <w:rPr>
                <w:rFonts w:eastAsiaTheme="minorEastAsia"/>
                <w:lang w:val="uz-Cyrl-UZ"/>
              </w:rPr>
              <w:t>380-390</w:t>
            </w:r>
          </w:p>
        </w:tc>
        <w:tc>
          <w:tcPr>
            <w:tcW w:w="1843" w:type="dxa"/>
            <w:tcBorders>
              <w:top w:val="nil"/>
              <w:left w:val="nil"/>
              <w:bottom w:val="nil"/>
              <w:right w:val="nil"/>
            </w:tcBorders>
            <w:vAlign w:val="center"/>
          </w:tcPr>
          <w:p w14:paraId="2BBB0903" w14:textId="03F00934" w:rsidR="001E3A91" w:rsidRPr="00EE483B" w:rsidRDefault="001E3A91" w:rsidP="001E3A91">
            <w:pPr>
              <w:jc w:val="center"/>
              <w:rPr>
                <w:rFonts w:eastAsiaTheme="minorEastAsia"/>
                <w:lang w:val="uz-Cyrl-UZ"/>
              </w:rPr>
            </w:pPr>
            <w:r w:rsidRPr="00EE483B">
              <w:rPr>
                <w:rFonts w:eastAsiaTheme="minorEastAsia"/>
                <w:lang w:val="uz-Cyrl-UZ"/>
              </w:rPr>
              <w:t>9</w:t>
            </w:r>
          </w:p>
        </w:tc>
        <w:tc>
          <w:tcPr>
            <w:tcW w:w="1701" w:type="dxa"/>
            <w:tcBorders>
              <w:top w:val="nil"/>
              <w:left w:val="nil"/>
              <w:bottom w:val="nil"/>
              <w:right w:val="nil"/>
            </w:tcBorders>
            <w:vAlign w:val="center"/>
          </w:tcPr>
          <w:p w14:paraId="41558C03" w14:textId="7EEFDAC0" w:rsidR="001E3A91" w:rsidRPr="00EE483B" w:rsidRDefault="001E3A91" w:rsidP="001E3A91">
            <w:pPr>
              <w:jc w:val="center"/>
              <w:rPr>
                <w:rFonts w:eastAsiaTheme="minorEastAsia"/>
                <w:lang w:val="uz-Cyrl-UZ"/>
              </w:rPr>
            </w:pPr>
            <w:r w:rsidRPr="00EE483B">
              <w:rPr>
                <w:rFonts w:eastAsiaTheme="minorEastAsia"/>
                <w:lang w:val="uz-Cyrl-UZ"/>
              </w:rPr>
              <w:t>0,03</w:t>
            </w:r>
          </w:p>
        </w:tc>
        <w:tc>
          <w:tcPr>
            <w:tcW w:w="1647" w:type="dxa"/>
            <w:tcBorders>
              <w:top w:val="nil"/>
              <w:left w:val="nil"/>
              <w:bottom w:val="nil"/>
              <w:right w:val="nil"/>
            </w:tcBorders>
            <w:vAlign w:val="center"/>
          </w:tcPr>
          <w:p w14:paraId="09E9135A" w14:textId="11F9D0B7" w:rsidR="001E3A91" w:rsidRPr="00EE483B" w:rsidRDefault="001E3A91" w:rsidP="001E3A91">
            <w:pPr>
              <w:jc w:val="center"/>
              <w:rPr>
                <w:rFonts w:eastAsiaTheme="minorEastAsia"/>
                <w:lang w:val="uz-Cyrl-UZ"/>
              </w:rPr>
            </w:pPr>
            <w:r w:rsidRPr="00EE483B">
              <w:rPr>
                <w:rFonts w:eastAsiaTheme="minorEastAsia"/>
                <w:lang w:val="uz-Cyrl-UZ"/>
              </w:rPr>
              <w:t>11,55</w:t>
            </w:r>
          </w:p>
        </w:tc>
        <w:tc>
          <w:tcPr>
            <w:tcW w:w="1342" w:type="dxa"/>
            <w:tcBorders>
              <w:top w:val="nil"/>
              <w:left w:val="nil"/>
              <w:bottom w:val="nil"/>
            </w:tcBorders>
            <w:vAlign w:val="center"/>
          </w:tcPr>
          <w:p w14:paraId="4D982961" w14:textId="2CC4D121" w:rsidR="001E3A91" w:rsidRPr="00EE483B" w:rsidRDefault="001E3A91" w:rsidP="001E3A91">
            <w:pPr>
              <w:jc w:val="center"/>
              <w:rPr>
                <w:rFonts w:eastAsiaTheme="minorEastAsia"/>
                <w:lang w:val="uz-Cyrl-UZ"/>
              </w:rPr>
            </w:pPr>
            <w:r w:rsidRPr="00EE483B">
              <w:rPr>
                <w:color w:val="000000"/>
              </w:rPr>
              <w:t>0,0499</w:t>
            </w:r>
          </w:p>
        </w:tc>
      </w:tr>
      <w:tr w:rsidR="001E3A91" w:rsidRPr="00951CC4" w14:paraId="64FEA01C" w14:textId="77777777" w:rsidTr="00174D9E">
        <w:trPr>
          <w:jc w:val="center"/>
        </w:trPr>
        <w:tc>
          <w:tcPr>
            <w:tcW w:w="1418" w:type="dxa"/>
            <w:tcBorders>
              <w:top w:val="nil"/>
              <w:bottom w:val="nil"/>
              <w:right w:val="nil"/>
            </w:tcBorders>
            <w:vAlign w:val="center"/>
          </w:tcPr>
          <w:p w14:paraId="5E04BDDA" w14:textId="76922618" w:rsidR="001E3A91" w:rsidRPr="00EE483B" w:rsidRDefault="001E3A91" w:rsidP="001E3A91">
            <w:pPr>
              <w:jc w:val="center"/>
              <w:rPr>
                <w:rFonts w:eastAsiaTheme="minorEastAsia"/>
                <w:lang w:val="uz-Cyrl-UZ"/>
              </w:rPr>
            </w:pPr>
            <w:r w:rsidRPr="00EE483B">
              <w:rPr>
                <w:rFonts w:eastAsiaTheme="minorEastAsia"/>
                <w:lang w:val="uz-Cyrl-UZ"/>
              </w:rPr>
              <w:t>390-400</w:t>
            </w:r>
          </w:p>
        </w:tc>
        <w:tc>
          <w:tcPr>
            <w:tcW w:w="1843" w:type="dxa"/>
            <w:tcBorders>
              <w:top w:val="nil"/>
              <w:left w:val="nil"/>
              <w:bottom w:val="nil"/>
              <w:right w:val="nil"/>
            </w:tcBorders>
            <w:vAlign w:val="center"/>
          </w:tcPr>
          <w:p w14:paraId="76F430BB" w14:textId="3C50C30A" w:rsidR="001E3A91" w:rsidRPr="00EE483B" w:rsidRDefault="001E3A91" w:rsidP="001E3A91">
            <w:pPr>
              <w:jc w:val="center"/>
              <w:rPr>
                <w:rFonts w:eastAsiaTheme="minorEastAsia"/>
                <w:lang w:val="uz-Cyrl-UZ"/>
              </w:rPr>
            </w:pPr>
            <w:r w:rsidRPr="00EE483B">
              <w:rPr>
                <w:rFonts w:eastAsiaTheme="minorEastAsia"/>
                <w:lang w:val="uz-Cyrl-UZ"/>
              </w:rPr>
              <w:t>33</w:t>
            </w:r>
          </w:p>
        </w:tc>
        <w:tc>
          <w:tcPr>
            <w:tcW w:w="1701" w:type="dxa"/>
            <w:tcBorders>
              <w:top w:val="nil"/>
              <w:left w:val="nil"/>
              <w:bottom w:val="nil"/>
              <w:right w:val="nil"/>
            </w:tcBorders>
            <w:vAlign w:val="center"/>
          </w:tcPr>
          <w:p w14:paraId="10FE5C4A" w14:textId="0A587335" w:rsidR="001E3A91" w:rsidRPr="00EE483B" w:rsidRDefault="001E3A91" w:rsidP="001E3A91">
            <w:pPr>
              <w:jc w:val="center"/>
              <w:rPr>
                <w:rFonts w:eastAsiaTheme="minorEastAsia"/>
                <w:lang w:val="uz-Cyrl-UZ"/>
              </w:rPr>
            </w:pPr>
            <w:r w:rsidRPr="00EE483B">
              <w:rPr>
                <w:rFonts w:eastAsiaTheme="minorEastAsia"/>
                <w:lang w:val="uz-Cyrl-UZ"/>
              </w:rPr>
              <w:t>0,11</w:t>
            </w:r>
          </w:p>
        </w:tc>
        <w:tc>
          <w:tcPr>
            <w:tcW w:w="1647" w:type="dxa"/>
            <w:tcBorders>
              <w:top w:val="nil"/>
              <w:left w:val="nil"/>
              <w:bottom w:val="nil"/>
              <w:right w:val="nil"/>
            </w:tcBorders>
            <w:vAlign w:val="center"/>
          </w:tcPr>
          <w:p w14:paraId="09273B28" w14:textId="3D568B37" w:rsidR="001E3A91" w:rsidRPr="00EE483B" w:rsidRDefault="001E3A91" w:rsidP="001E3A91">
            <w:pPr>
              <w:jc w:val="center"/>
              <w:rPr>
                <w:rFonts w:eastAsiaTheme="minorEastAsia"/>
                <w:lang w:val="uz-Cyrl-UZ"/>
              </w:rPr>
            </w:pPr>
            <w:r w:rsidRPr="00EE483B">
              <w:rPr>
                <w:rFonts w:eastAsiaTheme="minorEastAsia"/>
                <w:lang w:val="uz-Cyrl-UZ"/>
              </w:rPr>
              <w:t>43,45</w:t>
            </w:r>
          </w:p>
        </w:tc>
        <w:tc>
          <w:tcPr>
            <w:tcW w:w="1342" w:type="dxa"/>
            <w:tcBorders>
              <w:top w:val="nil"/>
              <w:left w:val="nil"/>
              <w:bottom w:val="nil"/>
            </w:tcBorders>
            <w:vAlign w:val="center"/>
          </w:tcPr>
          <w:p w14:paraId="411530D1" w14:textId="57E2B02A" w:rsidR="001E3A91" w:rsidRPr="00EE483B" w:rsidRDefault="001E3A91" w:rsidP="001E3A91">
            <w:pPr>
              <w:jc w:val="center"/>
              <w:rPr>
                <w:rFonts w:eastAsiaTheme="minorEastAsia"/>
                <w:lang w:val="uz-Cyrl-UZ"/>
              </w:rPr>
            </w:pPr>
            <w:r w:rsidRPr="00EE483B">
              <w:rPr>
                <w:color w:val="000000"/>
              </w:rPr>
              <w:t>0,0995</w:t>
            </w:r>
          </w:p>
        </w:tc>
      </w:tr>
      <w:tr w:rsidR="001E3A91" w:rsidRPr="00951CC4" w14:paraId="66C70758" w14:textId="77777777" w:rsidTr="00174D9E">
        <w:trPr>
          <w:jc w:val="center"/>
        </w:trPr>
        <w:tc>
          <w:tcPr>
            <w:tcW w:w="1418" w:type="dxa"/>
            <w:tcBorders>
              <w:top w:val="nil"/>
              <w:bottom w:val="nil"/>
              <w:right w:val="nil"/>
            </w:tcBorders>
            <w:vAlign w:val="center"/>
          </w:tcPr>
          <w:p w14:paraId="17513860" w14:textId="76B6E302" w:rsidR="001E3A91" w:rsidRPr="00EE483B" w:rsidRDefault="001E3A91" w:rsidP="001E3A91">
            <w:pPr>
              <w:jc w:val="center"/>
              <w:rPr>
                <w:rFonts w:eastAsiaTheme="minorEastAsia"/>
                <w:lang w:val="uz-Cyrl-UZ"/>
              </w:rPr>
            </w:pPr>
            <w:r w:rsidRPr="00EE483B">
              <w:rPr>
                <w:rFonts w:eastAsiaTheme="minorEastAsia"/>
                <w:lang w:val="uz-Cyrl-UZ"/>
              </w:rPr>
              <w:t>400-410</w:t>
            </w:r>
          </w:p>
        </w:tc>
        <w:tc>
          <w:tcPr>
            <w:tcW w:w="1843" w:type="dxa"/>
            <w:tcBorders>
              <w:top w:val="nil"/>
              <w:left w:val="nil"/>
              <w:bottom w:val="nil"/>
              <w:right w:val="nil"/>
            </w:tcBorders>
            <w:vAlign w:val="center"/>
          </w:tcPr>
          <w:p w14:paraId="21EC8B6D" w14:textId="7F00E446" w:rsidR="001E3A91" w:rsidRPr="00EE483B" w:rsidRDefault="001E3A91" w:rsidP="001E3A91">
            <w:pPr>
              <w:jc w:val="center"/>
              <w:rPr>
                <w:rFonts w:eastAsiaTheme="minorEastAsia"/>
                <w:lang w:val="uz-Cyrl-UZ"/>
              </w:rPr>
            </w:pPr>
            <w:r w:rsidRPr="00EE483B">
              <w:rPr>
                <w:rFonts w:eastAsiaTheme="minorEastAsia"/>
                <w:lang w:val="uz-Cyrl-UZ"/>
              </w:rPr>
              <w:t>53</w:t>
            </w:r>
          </w:p>
        </w:tc>
        <w:tc>
          <w:tcPr>
            <w:tcW w:w="1701" w:type="dxa"/>
            <w:tcBorders>
              <w:top w:val="nil"/>
              <w:left w:val="nil"/>
              <w:bottom w:val="nil"/>
              <w:right w:val="nil"/>
            </w:tcBorders>
            <w:vAlign w:val="center"/>
          </w:tcPr>
          <w:p w14:paraId="0AAD9231" w14:textId="6D450E86" w:rsidR="001E3A91" w:rsidRPr="00EE483B" w:rsidRDefault="001E3A91" w:rsidP="001E3A91">
            <w:pPr>
              <w:jc w:val="center"/>
              <w:rPr>
                <w:rFonts w:eastAsiaTheme="minorEastAsia"/>
                <w:lang w:val="uz-Cyrl-UZ"/>
              </w:rPr>
            </w:pPr>
            <w:r w:rsidRPr="00EE483B">
              <w:rPr>
                <w:rFonts w:eastAsiaTheme="minorEastAsia"/>
                <w:lang w:val="uz-Cyrl-UZ"/>
              </w:rPr>
              <w:t>0,1767</w:t>
            </w:r>
          </w:p>
        </w:tc>
        <w:tc>
          <w:tcPr>
            <w:tcW w:w="1647" w:type="dxa"/>
            <w:tcBorders>
              <w:top w:val="nil"/>
              <w:left w:val="nil"/>
              <w:bottom w:val="nil"/>
              <w:right w:val="nil"/>
            </w:tcBorders>
            <w:vAlign w:val="center"/>
          </w:tcPr>
          <w:p w14:paraId="3FCE211E" w14:textId="12AE4BFE" w:rsidR="001E3A91" w:rsidRPr="00EE483B" w:rsidRDefault="001E3A91" w:rsidP="001E3A91">
            <w:pPr>
              <w:jc w:val="center"/>
              <w:rPr>
                <w:rFonts w:eastAsiaTheme="minorEastAsia"/>
                <w:lang w:val="uz-Cyrl-UZ"/>
              </w:rPr>
            </w:pPr>
            <w:r w:rsidRPr="00EE483B">
              <w:rPr>
                <w:rFonts w:eastAsiaTheme="minorEastAsia"/>
                <w:lang w:val="uz-Cyrl-UZ"/>
              </w:rPr>
              <w:t>71,55</w:t>
            </w:r>
          </w:p>
        </w:tc>
        <w:tc>
          <w:tcPr>
            <w:tcW w:w="1342" w:type="dxa"/>
            <w:tcBorders>
              <w:top w:val="nil"/>
              <w:left w:val="nil"/>
              <w:bottom w:val="nil"/>
            </w:tcBorders>
            <w:vAlign w:val="center"/>
          </w:tcPr>
          <w:p w14:paraId="61D94208" w14:textId="561FCAC1" w:rsidR="001E3A91" w:rsidRPr="00EE483B" w:rsidRDefault="001E3A91" w:rsidP="001E3A91">
            <w:pPr>
              <w:jc w:val="center"/>
              <w:rPr>
                <w:rFonts w:eastAsiaTheme="minorEastAsia"/>
                <w:lang w:val="uz-Cyrl-UZ"/>
              </w:rPr>
            </w:pPr>
            <w:r w:rsidRPr="00EE483B">
              <w:rPr>
                <w:color w:val="000000"/>
              </w:rPr>
              <w:t>0,1552</w:t>
            </w:r>
          </w:p>
        </w:tc>
      </w:tr>
      <w:tr w:rsidR="001E3A91" w:rsidRPr="00951CC4" w14:paraId="7BEB3268" w14:textId="77777777" w:rsidTr="00174D9E">
        <w:trPr>
          <w:jc w:val="center"/>
        </w:trPr>
        <w:tc>
          <w:tcPr>
            <w:tcW w:w="1418" w:type="dxa"/>
            <w:tcBorders>
              <w:top w:val="nil"/>
              <w:bottom w:val="nil"/>
              <w:right w:val="nil"/>
            </w:tcBorders>
            <w:vAlign w:val="center"/>
          </w:tcPr>
          <w:p w14:paraId="7C719E05" w14:textId="78F2F5F9" w:rsidR="001E3A91" w:rsidRPr="00EE483B" w:rsidRDefault="001E3A91" w:rsidP="001E3A91">
            <w:pPr>
              <w:jc w:val="center"/>
              <w:rPr>
                <w:rFonts w:eastAsiaTheme="minorEastAsia"/>
                <w:lang w:val="uz-Cyrl-UZ"/>
              </w:rPr>
            </w:pPr>
            <w:r w:rsidRPr="00EE483B">
              <w:rPr>
                <w:rFonts w:eastAsiaTheme="minorEastAsia"/>
                <w:lang w:val="uz-Cyrl-UZ"/>
              </w:rPr>
              <w:t>410-420</w:t>
            </w:r>
          </w:p>
        </w:tc>
        <w:tc>
          <w:tcPr>
            <w:tcW w:w="1843" w:type="dxa"/>
            <w:tcBorders>
              <w:top w:val="nil"/>
              <w:left w:val="nil"/>
              <w:bottom w:val="nil"/>
              <w:right w:val="nil"/>
            </w:tcBorders>
            <w:vAlign w:val="center"/>
          </w:tcPr>
          <w:p w14:paraId="2DC82AF7" w14:textId="1601A5EF" w:rsidR="001E3A91" w:rsidRPr="00EE483B" w:rsidRDefault="001E3A91" w:rsidP="001E3A91">
            <w:pPr>
              <w:jc w:val="center"/>
              <w:rPr>
                <w:rFonts w:eastAsiaTheme="minorEastAsia"/>
                <w:lang w:val="uz-Cyrl-UZ"/>
              </w:rPr>
            </w:pPr>
            <w:r w:rsidRPr="00EE483B">
              <w:rPr>
                <w:rFonts w:eastAsiaTheme="minorEastAsia"/>
                <w:lang w:val="uz-Cyrl-UZ"/>
              </w:rPr>
              <w:t>59</w:t>
            </w:r>
          </w:p>
        </w:tc>
        <w:tc>
          <w:tcPr>
            <w:tcW w:w="1701" w:type="dxa"/>
            <w:tcBorders>
              <w:top w:val="nil"/>
              <w:left w:val="nil"/>
              <w:bottom w:val="nil"/>
              <w:right w:val="nil"/>
            </w:tcBorders>
            <w:vAlign w:val="center"/>
          </w:tcPr>
          <w:p w14:paraId="73251706" w14:textId="494372F2" w:rsidR="001E3A91" w:rsidRPr="00EE483B" w:rsidRDefault="001E3A91" w:rsidP="001E3A91">
            <w:pPr>
              <w:jc w:val="center"/>
              <w:rPr>
                <w:rFonts w:eastAsiaTheme="minorEastAsia"/>
                <w:lang w:val="uz-Cyrl-UZ"/>
              </w:rPr>
            </w:pPr>
            <w:r w:rsidRPr="00EE483B">
              <w:rPr>
                <w:rFonts w:eastAsiaTheme="minorEastAsia"/>
                <w:lang w:val="uz-Cyrl-UZ"/>
              </w:rPr>
              <w:t>0,1967</w:t>
            </w:r>
          </w:p>
        </w:tc>
        <w:tc>
          <w:tcPr>
            <w:tcW w:w="1647" w:type="dxa"/>
            <w:tcBorders>
              <w:top w:val="nil"/>
              <w:left w:val="nil"/>
              <w:bottom w:val="nil"/>
              <w:right w:val="nil"/>
            </w:tcBorders>
            <w:vAlign w:val="center"/>
          </w:tcPr>
          <w:p w14:paraId="70F14474" w14:textId="25092D50" w:rsidR="001E3A91" w:rsidRPr="00EE483B" w:rsidRDefault="001E3A91" w:rsidP="001E3A91">
            <w:pPr>
              <w:jc w:val="center"/>
              <w:rPr>
                <w:rFonts w:eastAsiaTheme="minorEastAsia"/>
                <w:lang w:val="uz-Cyrl-UZ"/>
              </w:rPr>
            </w:pPr>
            <w:r w:rsidRPr="00EE483B">
              <w:rPr>
                <w:rFonts w:eastAsiaTheme="minorEastAsia"/>
                <w:lang w:val="uz-Cyrl-UZ"/>
              </w:rPr>
              <w:t>81,61</w:t>
            </w:r>
          </w:p>
        </w:tc>
        <w:tc>
          <w:tcPr>
            <w:tcW w:w="1342" w:type="dxa"/>
            <w:tcBorders>
              <w:top w:val="nil"/>
              <w:left w:val="nil"/>
              <w:bottom w:val="nil"/>
            </w:tcBorders>
            <w:vAlign w:val="center"/>
          </w:tcPr>
          <w:p w14:paraId="72DBF8F8" w14:textId="0EF3B347" w:rsidR="001E3A91" w:rsidRPr="00EE483B" w:rsidRDefault="001E3A91" w:rsidP="001E3A91">
            <w:pPr>
              <w:jc w:val="center"/>
              <w:rPr>
                <w:rFonts w:eastAsiaTheme="minorEastAsia"/>
                <w:lang w:val="uz-Cyrl-UZ"/>
              </w:rPr>
            </w:pPr>
            <w:r w:rsidRPr="00EE483B">
              <w:rPr>
                <w:color w:val="000000"/>
              </w:rPr>
              <w:t>0,19</w:t>
            </w:r>
          </w:p>
        </w:tc>
      </w:tr>
      <w:tr w:rsidR="001E3A91" w:rsidRPr="00951CC4" w14:paraId="2B8DEEED" w14:textId="77777777" w:rsidTr="00174D9E">
        <w:trPr>
          <w:jc w:val="center"/>
        </w:trPr>
        <w:tc>
          <w:tcPr>
            <w:tcW w:w="1418" w:type="dxa"/>
            <w:tcBorders>
              <w:top w:val="nil"/>
              <w:bottom w:val="nil"/>
              <w:right w:val="nil"/>
            </w:tcBorders>
            <w:vAlign w:val="center"/>
          </w:tcPr>
          <w:p w14:paraId="08F9CAC7" w14:textId="1E1A18D4" w:rsidR="001E3A91" w:rsidRPr="00EE483B" w:rsidRDefault="001E3A91" w:rsidP="001E3A91">
            <w:pPr>
              <w:jc w:val="center"/>
              <w:rPr>
                <w:rFonts w:eastAsiaTheme="minorEastAsia"/>
                <w:lang w:val="uz-Cyrl-UZ"/>
              </w:rPr>
            </w:pPr>
            <w:r w:rsidRPr="00EE483B">
              <w:rPr>
                <w:rFonts w:eastAsiaTheme="minorEastAsia"/>
                <w:lang w:val="uz-Cyrl-UZ"/>
              </w:rPr>
              <w:t>420-430</w:t>
            </w:r>
          </w:p>
        </w:tc>
        <w:tc>
          <w:tcPr>
            <w:tcW w:w="1843" w:type="dxa"/>
            <w:tcBorders>
              <w:top w:val="nil"/>
              <w:left w:val="nil"/>
              <w:bottom w:val="nil"/>
              <w:right w:val="nil"/>
            </w:tcBorders>
            <w:vAlign w:val="center"/>
          </w:tcPr>
          <w:p w14:paraId="71E4E5AB" w14:textId="64688B21" w:rsidR="001E3A91" w:rsidRPr="00EE483B" w:rsidRDefault="001E3A91" w:rsidP="001E3A91">
            <w:pPr>
              <w:jc w:val="center"/>
              <w:rPr>
                <w:rFonts w:eastAsiaTheme="minorEastAsia"/>
                <w:lang w:val="uz-Cyrl-UZ"/>
              </w:rPr>
            </w:pPr>
            <w:r w:rsidRPr="00EE483B">
              <w:rPr>
                <w:rFonts w:eastAsiaTheme="minorEastAsia"/>
                <w:lang w:val="uz-Cyrl-UZ"/>
              </w:rPr>
              <w:t>58</w:t>
            </w:r>
          </w:p>
        </w:tc>
        <w:tc>
          <w:tcPr>
            <w:tcW w:w="1701" w:type="dxa"/>
            <w:tcBorders>
              <w:top w:val="nil"/>
              <w:left w:val="nil"/>
              <w:bottom w:val="nil"/>
              <w:right w:val="nil"/>
            </w:tcBorders>
            <w:vAlign w:val="center"/>
          </w:tcPr>
          <w:p w14:paraId="754BC5DB" w14:textId="5308842E" w:rsidR="001E3A91" w:rsidRPr="00EE483B" w:rsidRDefault="001E3A91" w:rsidP="001E3A91">
            <w:pPr>
              <w:jc w:val="center"/>
              <w:rPr>
                <w:rFonts w:eastAsiaTheme="minorEastAsia"/>
                <w:lang w:val="uz-Cyrl-UZ"/>
              </w:rPr>
            </w:pPr>
            <w:r w:rsidRPr="00EE483B">
              <w:rPr>
                <w:rFonts w:eastAsiaTheme="minorEastAsia"/>
                <w:lang w:val="uz-Cyrl-UZ"/>
              </w:rPr>
              <w:t>0,1933</w:t>
            </w:r>
          </w:p>
        </w:tc>
        <w:tc>
          <w:tcPr>
            <w:tcW w:w="1647" w:type="dxa"/>
            <w:tcBorders>
              <w:top w:val="nil"/>
              <w:left w:val="nil"/>
              <w:bottom w:val="nil"/>
              <w:right w:val="nil"/>
            </w:tcBorders>
            <w:vAlign w:val="center"/>
          </w:tcPr>
          <w:p w14:paraId="76F262C2" w14:textId="58CD8410" w:rsidR="001E3A91" w:rsidRPr="00EE483B" w:rsidRDefault="001E3A91" w:rsidP="001E3A91">
            <w:pPr>
              <w:jc w:val="center"/>
              <w:rPr>
                <w:rFonts w:eastAsiaTheme="minorEastAsia"/>
                <w:lang w:val="uz-Cyrl-UZ"/>
              </w:rPr>
            </w:pPr>
            <w:r w:rsidRPr="00EE483B">
              <w:rPr>
                <w:rFonts w:eastAsiaTheme="minorEastAsia"/>
                <w:lang w:val="uz-Cyrl-UZ"/>
              </w:rPr>
              <w:t>82,16</w:t>
            </w:r>
          </w:p>
        </w:tc>
        <w:tc>
          <w:tcPr>
            <w:tcW w:w="1342" w:type="dxa"/>
            <w:tcBorders>
              <w:top w:val="nil"/>
              <w:left w:val="nil"/>
              <w:bottom w:val="nil"/>
            </w:tcBorders>
            <w:vAlign w:val="center"/>
          </w:tcPr>
          <w:p w14:paraId="4BC3A496" w14:textId="24F1074A" w:rsidR="001E3A91" w:rsidRPr="00EE483B" w:rsidRDefault="001E3A91" w:rsidP="001E3A91">
            <w:pPr>
              <w:jc w:val="center"/>
              <w:rPr>
                <w:rFonts w:eastAsiaTheme="minorEastAsia"/>
                <w:lang w:val="uz-Cyrl-UZ"/>
              </w:rPr>
            </w:pPr>
            <w:r w:rsidRPr="00EE483B">
              <w:rPr>
                <w:color w:val="000000"/>
              </w:rPr>
              <w:t>0,1838</w:t>
            </w:r>
          </w:p>
        </w:tc>
      </w:tr>
      <w:tr w:rsidR="001E3A91" w:rsidRPr="00951CC4" w14:paraId="7C0B2657" w14:textId="77777777" w:rsidTr="00174D9E">
        <w:trPr>
          <w:jc w:val="center"/>
        </w:trPr>
        <w:tc>
          <w:tcPr>
            <w:tcW w:w="1418" w:type="dxa"/>
            <w:tcBorders>
              <w:top w:val="nil"/>
              <w:bottom w:val="nil"/>
              <w:right w:val="nil"/>
            </w:tcBorders>
            <w:vAlign w:val="center"/>
          </w:tcPr>
          <w:p w14:paraId="7F13CB2B" w14:textId="272FFB94" w:rsidR="001E3A91" w:rsidRPr="00EE483B" w:rsidRDefault="001E3A91" w:rsidP="001E3A91">
            <w:pPr>
              <w:jc w:val="center"/>
              <w:rPr>
                <w:rFonts w:eastAsiaTheme="minorEastAsia"/>
                <w:lang w:val="uz-Cyrl-UZ"/>
              </w:rPr>
            </w:pPr>
            <w:r w:rsidRPr="00EE483B">
              <w:rPr>
                <w:rFonts w:eastAsiaTheme="minorEastAsia"/>
                <w:lang w:val="uz-Cyrl-UZ"/>
              </w:rPr>
              <w:t>430-440</w:t>
            </w:r>
          </w:p>
        </w:tc>
        <w:tc>
          <w:tcPr>
            <w:tcW w:w="1843" w:type="dxa"/>
            <w:tcBorders>
              <w:top w:val="nil"/>
              <w:left w:val="nil"/>
              <w:bottom w:val="nil"/>
              <w:right w:val="nil"/>
            </w:tcBorders>
            <w:vAlign w:val="center"/>
          </w:tcPr>
          <w:p w14:paraId="35661EFE" w14:textId="1D590736" w:rsidR="001E3A91" w:rsidRPr="00EE483B" w:rsidRDefault="001E3A91" w:rsidP="001E3A91">
            <w:pPr>
              <w:jc w:val="center"/>
              <w:rPr>
                <w:rFonts w:eastAsiaTheme="minorEastAsia"/>
                <w:lang w:val="uz-Cyrl-UZ"/>
              </w:rPr>
            </w:pPr>
            <w:r w:rsidRPr="00EE483B">
              <w:rPr>
                <w:rFonts w:eastAsiaTheme="minorEastAsia"/>
                <w:lang w:val="uz-Cyrl-UZ"/>
              </w:rPr>
              <w:t>36</w:t>
            </w:r>
          </w:p>
        </w:tc>
        <w:tc>
          <w:tcPr>
            <w:tcW w:w="1701" w:type="dxa"/>
            <w:tcBorders>
              <w:top w:val="nil"/>
              <w:left w:val="nil"/>
              <w:bottom w:val="nil"/>
              <w:right w:val="nil"/>
            </w:tcBorders>
            <w:vAlign w:val="center"/>
          </w:tcPr>
          <w:p w14:paraId="29BFBF2E" w14:textId="075896CE" w:rsidR="001E3A91" w:rsidRPr="00EE483B" w:rsidRDefault="001E3A91" w:rsidP="001E3A91">
            <w:pPr>
              <w:jc w:val="center"/>
              <w:rPr>
                <w:rFonts w:eastAsiaTheme="minorEastAsia"/>
                <w:lang w:val="uz-Cyrl-UZ"/>
              </w:rPr>
            </w:pPr>
            <w:r w:rsidRPr="00EE483B">
              <w:rPr>
                <w:rFonts w:eastAsiaTheme="minorEastAsia"/>
                <w:lang w:val="uz-Cyrl-UZ"/>
              </w:rPr>
              <w:t>0,12</w:t>
            </w:r>
          </w:p>
        </w:tc>
        <w:tc>
          <w:tcPr>
            <w:tcW w:w="1647" w:type="dxa"/>
            <w:tcBorders>
              <w:top w:val="nil"/>
              <w:left w:val="nil"/>
              <w:bottom w:val="nil"/>
              <w:right w:val="nil"/>
            </w:tcBorders>
            <w:vAlign w:val="center"/>
          </w:tcPr>
          <w:p w14:paraId="3C16176F" w14:textId="09180564" w:rsidR="001E3A91" w:rsidRPr="00EE483B" w:rsidRDefault="001E3A91" w:rsidP="001E3A91">
            <w:pPr>
              <w:jc w:val="center"/>
              <w:rPr>
                <w:rFonts w:eastAsiaTheme="minorEastAsia"/>
                <w:lang w:val="uz-Cyrl-UZ"/>
              </w:rPr>
            </w:pPr>
            <w:r w:rsidRPr="00EE483B">
              <w:rPr>
                <w:rFonts w:eastAsiaTheme="minorEastAsia"/>
                <w:lang w:val="uz-Cyrl-UZ"/>
              </w:rPr>
              <w:t>52,2</w:t>
            </w:r>
          </w:p>
        </w:tc>
        <w:tc>
          <w:tcPr>
            <w:tcW w:w="1342" w:type="dxa"/>
            <w:tcBorders>
              <w:top w:val="nil"/>
              <w:left w:val="nil"/>
              <w:bottom w:val="nil"/>
            </w:tcBorders>
            <w:vAlign w:val="center"/>
          </w:tcPr>
          <w:p w14:paraId="368DE15B" w14:textId="2A6534A6" w:rsidR="001E3A91" w:rsidRPr="00EE483B" w:rsidRDefault="001E3A91" w:rsidP="001E3A91">
            <w:pPr>
              <w:jc w:val="center"/>
              <w:rPr>
                <w:rFonts w:eastAsiaTheme="minorEastAsia"/>
                <w:lang w:val="uz-Cyrl-UZ"/>
              </w:rPr>
            </w:pPr>
            <w:r w:rsidRPr="00EE483B">
              <w:rPr>
                <w:color w:val="000000"/>
              </w:rPr>
              <w:t>0,1413</w:t>
            </w:r>
          </w:p>
        </w:tc>
      </w:tr>
      <w:tr w:rsidR="001E3A91" w:rsidRPr="00951CC4" w14:paraId="4EED7EC3" w14:textId="77777777" w:rsidTr="00174D9E">
        <w:trPr>
          <w:jc w:val="center"/>
        </w:trPr>
        <w:tc>
          <w:tcPr>
            <w:tcW w:w="1418" w:type="dxa"/>
            <w:tcBorders>
              <w:top w:val="nil"/>
              <w:bottom w:val="nil"/>
              <w:right w:val="nil"/>
            </w:tcBorders>
            <w:vAlign w:val="center"/>
          </w:tcPr>
          <w:p w14:paraId="52CABFFB" w14:textId="5AF568E0" w:rsidR="001E3A91" w:rsidRPr="00EE483B" w:rsidRDefault="001E3A91" w:rsidP="001E3A91">
            <w:pPr>
              <w:jc w:val="center"/>
              <w:rPr>
                <w:rFonts w:eastAsiaTheme="minorEastAsia"/>
                <w:lang w:val="uz-Cyrl-UZ"/>
              </w:rPr>
            </w:pPr>
            <w:r w:rsidRPr="00EE483B">
              <w:rPr>
                <w:rFonts w:eastAsiaTheme="minorEastAsia"/>
                <w:lang w:val="uz-Cyrl-UZ"/>
              </w:rPr>
              <w:t>440-450</w:t>
            </w:r>
          </w:p>
        </w:tc>
        <w:tc>
          <w:tcPr>
            <w:tcW w:w="1843" w:type="dxa"/>
            <w:tcBorders>
              <w:top w:val="nil"/>
              <w:left w:val="nil"/>
              <w:bottom w:val="nil"/>
              <w:right w:val="nil"/>
            </w:tcBorders>
            <w:vAlign w:val="center"/>
          </w:tcPr>
          <w:p w14:paraId="4733DB12" w14:textId="1155BF1E" w:rsidR="001E3A91" w:rsidRPr="00EE483B" w:rsidRDefault="001E3A91" w:rsidP="001E3A91">
            <w:pPr>
              <w:jc w:val="center"/>
              <w:rPr>
                <w:rFonts w:eastAsiaTheme="minorEastAsia"/>
                <w:lang w:val="uz-Cyrl-UZ"/>
              </w:rPr>
            </w:pPr>
            <w:r w:rsidRPr="00EE483B">
              <w:rPr>
                <w:rFonts w:eastAsiaTheme="minorEastAsia"/>
                <w:lang w:val="uz-Cyrl-UZ"/>
              </w:rPr>
              <w:t>28</w:t>
            </w:r>
          </w:p>
        </w:tc>
        <w:tc>
          <w:tcPr>
            <w:tcW w:w="1701" w:type="dxa"/>
            <w:tcBorders>
              <w:top w:val="nil"/>
              <w:left w:val="nil"/>
              <w:bottom w:val="nil"/>
              <w:right w:val="nil"/>
            </w:tcBorders>
            <w:vAlign w:val="center"/>
          </w:tcPr>
          <w:p w14:paraId="2B68280B" w14:textId="6BA03893" w:rsidR="001E3A91" w:rsidRPr="00EE483B" w:rsidRDefault="001E3A91" w:rsidP="001E3A91">
            <w:pPr>
              <w:jc w:val="center"/>
              <w:rPr>
                <w:rFonts w:eastAsiaTheme="minorEastAsia"/>
                <w:lang w:val="uz-Cyrl-UZ"/>
              </w:rPr>
            </w:pPr>
            <w:r w:rsidRPr="00EE483B">
              <w:rPr>
                <w:rFonts w:eastAsiaTheme="minorEastAsia"/>
                <w:lang w:val="uz-Cyrl-UZ"/>
              </w:rPr>
              <w:t>0,0933</w:t>
            </w:r>
          </w:p>
        </w:tc>
        <w:tc>
          <w:tcPr>
            <w:tcW w:w="1647" w:type="dxa"/>
            <w:tcBorders>
              <w:top w:val="nil"/>
              <w:left w:val="nil"/>
              <w:bottom w:val="nil"/>
              <w:right w:val="nil"/>
            </w:tcBorders>
            <w:vAlign w:val="center"/>
          </w:tcPr>
          <w:p w14:paraId="55D4F40E" w14:textId="3B9E53F8" w:rsidR="001E3A91" w:rsidRPr="00EE483B" w:rsidRDefault="001E3A91" w:rsidP="001E3A91">
            <w:pPr>
              <w:jc w:val="center"/>
              <w:rPr>
                <w:rFonts w:eastAsiaTheme="minorEastAsia"/>
                <w:lang w:val="uz-Cyrl-UZ"/>
              </w:rPr>
            </w:pPr>
            <w:r w:rsidRPr="00EE483B">
              <w:rPr>
                <w:rFonts w:eastAsiaTheme="minorEastAsia"/>
                <w:lang w:val="uz-Cyrl-UZ"/>
              </w:rPr>
              <w:t>41,53</w:t>
            </w:r>
          </w:p>
        </w:tc>
        <w:tc>
          <w:tcPr>
            <w:tcW w:w="1342" w:type="dxa"/>
            <w:tcBorders>
              <w:top w:val="nil"/>
              <w:left w:val="nil"/>
              <w:bottom w:val="nil"/>
            </w:tcBorders>
            <w:vAlign w:val="center"/>
          </w:tcPr>
          <w:p w14:paraId="65A3908E" w14:textId="09D993B0" w:rsidR="001E3A91" w:rsidRPr="00EE483B" w:rsidRDefault="001E3A91" w:rsidP="001E3A91">
            <w:pPr>
              <w:jc w:val="center"/>
              <w:rPr>
                <w:rFonts w:eastAsiaTheme="minorEastAsia"/>
                <w:lang w:val="uz-Cyrl-UZ"/>
              </w:rPr>
            </w:pPr>
            <w:r w:rsidRPr="00EE483B">
              <w:rPr>
                <w:color w:val="000000"/>
              </w:rPr>
              <w:t>0,0867</w:t>
            </w:r>
          </w:p>
        </w:tc>
      </w:tr>
      <w:tr w:rsidR="001E3A91" w:rsidRPr="00951CC4" w14:paraId="2B3A4763" w14:textId="77777777" w:rsidTr="00174D9E">
        <w:trPr>
          <w:jc w:val="center"/>
        </w:trPr>
        <w:tc>
          <w:tcPr>
            <w:tcW w:w="1418" w:type="dxa"/>
            <w:tcBorders>
              <w:top w:val="nil"/>
              <w:bottom w:val="nil"/>
              <w:right w:val="nil"/>
            </w:tcBorders>
            <w:vAlign w:val="center"/>
          </w:tcPr>
          <w:p w14:paraId="0824DD41" w14:textId="4F9E84A1" w:rsidR="001E3A91" w:rsidRPr="00EE483B" w:rsidRDefault="001E3A91" w:rsidP="001E3A91">
            <w:pPr>
              <w:jc w:val="center"/>
              <w:rPr>
                <w:rFonts w:eastAsiaTheme="minorEastAsia"/>
                <w:lang w:val="uz-Cyrl-UZ"/>
              </w:rPr>
            </w:pPr>
            <w:r w:rsidRPr="00EE483B">
              <w:rPr>
                <w:rFonts w:eastAsiaTheme="minorEastAsia"/>
                <w:lang w:val="uz-Cyrl-UZ"/>
              </w:rPr>
              <w:t>450-460</w:t>
            </w:r>
          </w:p>
        </w:tc>
        <w:tc>
          <w:tcPr>
            <w:tcW w:w="1843" w:type="dxa"/>
            <w:tcBorders>
              <w:top w:val="nil"/>
              <w:left w:val="nil"/>
              <w:bottom w:val="nil"/>
              <w:right w:val="nil"/>
            </w:tcBorders>
            <w:vAlign w:val="center"/>
          </w:tcPr>
          <w:p w14:paraId="0948B4FF" w14:textId="79D8F1D7" w:rsidR="001E3A91" w:rsidRPr="00EE483B" w:rsidRDefault="001E3A91" w:rsidP="001E3A91">
            <w:pPr>
              <w:jc w:val="center"/>
              <w:rPr>
                <w:rFonts w:eastAsiaTheme="minorEastAsia"/>
                <w:lang w:val="uz-Cyrl-UZ"/>
              </w:rPr>
            </w:pPr>
            <w:r w:rsidRPr="00EE483B">
              <w:rPr>
                <w:rFonts w:eastAsiaTheme="minorEastAsia"/>
                <w:lang w:val="uz-Cyrl-UZ"/>
              </w:rPr>
              <w:t>14</w:t>
            </w:r>
          </w:p>
        </w:tc>
        <w:tc>
          <w:tcPr>
            <w:tcW w:w="1701" w:type="dxa"/>
            <w:tcBorders>
              <w:top w:val="nil"/>
              <w:left w:val="nil"/>
              <w:bottom w:val="nil"/>
              <w:right w:val="nil"/>
            </w:tcBorders>
            <w:vAlign w:val="center"/>
          </w:tcPr>
          <w:p w14:paraId="45545ED2" w14:textId="56E9E47E" w:rsidR="001E3A91" w:rsidRPr="00EE483B" w:rsidRDefault="001E3A91" w:rsidP="001E3A91">
            <w:pPr>
              <w:jc w:val="center"/>
              <w:rPr>
                <w:rFonts w:eastAsiaTheme="minorEastAsia"/>
                <w:lang w:val="uz-Cyrl-UZ"/>
              </w:rPr>
            </w:pPr>
            <w:r w:rsidRPr="00EE483B">
              <w:rPr>
                <w:rFonts w:eastAsiaTheme="minorEastAsia"/>
                <w:lang w:val="uz-Cyrl-UZ"/>
              </w:rPr>
              <w:t>0,0467</w:t>
            </w:r>
          </w:p>
        </w:tc>
        <w:tc>
          <w:tcPr>
            <w:tcW w:w="1647" w:type="dxa"/>
            <w:tcBorders>
              <w:top w:val="nil"/>
              <w:left w:val="nil"/>
              <w:bottom w:val="nil"/>
              <w:right w:val="nil"/>
            </w:tcBorders>
            <w:vAlign w:val="center"/>
          </w:tcPr>
          <w:p w14:paraId="50C6835E" w14:textId="36CEF8E2" w:rsidR="001E3A91" w:rsidRPr="00EE483B" w:rsidRDefault="001E3A91" w:rsidP="001E3A91">
            <w:pPr>
              <w:jc w:val="center"/>
              <w:rPr>
                <w:rFonts w:eastAsiaTheme="minorEastAsia"/>
                <w:lang w:val="uz-Cyrl-UZ"/>
              </w:rPr>
            </w:pPr>
            <w:r w:rsidRPr="00EE483B">
              <w:rPr>
                <w:rFonts w:eastAsiaTheme="minorEastAsia"/>
                <w:lang w:val="uz-Cyrl-UZ"/>
              </w:rPr>
              <w:t>21,23</w:t>
            </w:r>
          </w:p>
        </w:tc>
        <w:tc>
          <w:tcPr>
            <w:tcW w:w="1342" w:type="dxa"/>
            <w:tcBorders>
              <w:top w:val="nil"/>
              <w:left w:val="nil"/>
              <w:bottom w:val="nil"/>
            </w:tcBorders>
            <w:vAlign w:val="center"/>
          </w:tcPr>
          <w:p w14:paraId="6AAA8842" w14:textId="469BD15B" w:rsidR="001E3A91" w:rsidRPr="00EE483B" w:rsidRDefault="001E3A91" w:rsidP="001E3A91">
            <w:pPr>
              <w:jc w:val="center"/>
              <w:rPr>
                <w:rFonts w:eastAsiaTheme="minorEastAsia"/>
                <w:lang w:val="uz-Cyrl-UZ"/>
              </w:rPr>
            </w:pPr>
            <w:r w:rsidRPr="00EE483B">
              <w:rPr>
                <w:color w:val="000000"/>
              </w:rPr>
              <w:t>0,0427</w:t>
            </w:r>
          </w:p>
        </w:tc>
      </w:tr>
      <w:tr w:rsidR="001E3A91" w:rsidRPr="00951CC4" w14:paraId="2AB288F3" w14:textId="77777777" w:rsidTr="001E3A91">
        <w:trPr>
          <w:jc w:val="center"/>
        </w:trPr>
        <w:tc>
          <w:tcPr>
            <w:tcW w:w="1418" w:type="dxa"/>
            <w:tcBorders>
              <w:top w:val="nil"/>
              <w:bottom w:val="nil"/>
              <w:right w:val="nil"/>
            </w:tcBorders>
            <w:vAlign w:val="center"/>
          </w:tcPr>
          <w:p w14:paraId="75D15AA8" w14:textId="484DEB95" w:rsidR="001E3A91" w:rsidRPr="00EE483B" w:rsidRDefault="001E3A91" w:rsidP="001E3A91">
            <w:pPr>
              <w:jc w:val="center"/>
              <w:rPr>
                <w:rFonts w:eastAsiaTheme="minorEastAsia"/>
                <w:lang w:val="uz-Cyrl-UZ"/>
              </w:rPr>
            </w:pPr>
            <w:r w:rsidRPr="00EE483B">
              <w:rPr>
                <w:rFonts w:eastAsiaTheme="minorEastAsia"/>
                <w:lang w:val="uz-Cyrl-UZ"/>
              </w:rPr>
              <w:t>460-470</w:t>
            </w:r>
          </w:p>
        </w:tc>
        <w:tc>
          <w:tcPr>
            <w:tcW w:w="1843" w:type="dxa"/>
            <w:tcBorders>
              <w:top w:val="nil"/>
              <w:left w:val="nil"/>
              <w:bottom w:val="nil"/>
              <w:right w:val="nil"/>
            </w:tcBorders>
            <w:vAlign w:val="center"/>
          </w:tcPr>
          <w:p w14:paraId="7B8FD9FC" w14:textId="5278DF10" w:rsidR="001E3A91" w:rsidRPr="00EE483B" w:rsidRDefault="001E3A91" w:rsidP="001E3A91">
            <w:pPr>
              <w:jc w:val="center"/>
              <w:rPr>
                <w:rFonts w:eastAsiaTheme="minorEastAsia"/>
                <w:lang w:val="uz-Cyrl-UZ"/>
              </w:rPr>
            </w:pPr>
            <w:r w:rsidRPr="00EE483B">
              <w:rPr>
                <w:rFonts w:eastAsiaTheme="minorEastAsia"/>
                <w:lang w:val="uz-Cyrl-UZ"/>
              </w:rPr>
              <w:t>6</w:t>
            </w:r>
          </w:p>
        </w:tc>
        <w:tc>
          <w:tcPr>
            <w:tcW w:w="1701" w:type="dxa"/>
            <w:tcBorders>
              <w:top w:val="nil"/>
              <w:left w:val="nil"/>
              <w:bottom w:val="nil"/>
              <w:right w:val="nil"/>
            </w:tcBorders>
            <w:vAlign w:val="center"/>
          </w:tcPr>
          <w:p w14:paraId="58AA9B98" w14:textId="144B730C" w:rsidR="001E3A91" w:rsidRPr="00EE483B" w:rsidRDefault="001E3A91" w:rsidP="001E3A91">
            <w:pPr>
              <w:jc w:val="center"/>
              <w:rPr>
                <w:rFonts w:eastAsiaTheme="minorEastAsia"/>
                <w:lang w:val="uz-Cyrl-UZ"/>
              </w:rPr>
            </w:pPr>
            <w:r w:rsidRPr="00EE483B">
              <w:rPr>
                <w:rFonts w:eastAsiaTheme="minorEastAsia"/>
                <w:lang w:val="uz-Cyrl-UZ"/>
              </w:rPr>
              <w:t>0,02</w:t>
            </w:r>
          </w:p>
        </w:tc>
        <w:tc>
          <w:tcPr>
            <w:tcW w:w="1647" w:type="dxa"/>
            <w:tcBorders>
              <w:top w:val="nil"/>
              <w:left w:val="nil"/>
              <w:bottom w:val="nil"/>
              <w:right w:val="nil"/>
            </w:tcBorders>
            <w:vAlign w:val="center"/>
          </w:tcPr>
          <w:p w14:paraId="24200A96" w14:textId="0663E8F0" w:rsidR="001E3A91" w:rsidRPr="00EE483B" w:rsidRDefault="001E3A91" w:rsidP="001E3A91">
            <w:pPr>
              <w:jc w:val="center"/>
              <w:rPr>
                <w:rFonts w:eastAsiaTheme="minorEastAsia"/>
                <w:lang w:val="uz-Cyrl-UZ"/>
              </w:rPr>
            </w:pPr>
            <w:r w:rsidRPr="00EE483B">
              <w:rPr>
                <w:rFonts w:eastAsiaTheme="minorEastAsia"/>
                <w:lang w:val="uz-Cyrl-UZ"/>
              </w:rPr>
              <w:t>9,3</w:t>
            </w:r>
          </w:p>
        </w:tc>
        <w:tc>
          <w:tcPr>
            <w:tcW w:w="1342" w:type="dxa"/>
            <w:tcBorders>
              <w:top w:val="nil"/>
              <w:left w:val="nil"/>
              <w:bottom w:val="nil"/>
            </w:tcBorders>
            <w:vAlign w:val="center"/>
          </w:tcPr>
          <w:p w14:paraId="7C42D356" w14:textId="14D48968" w:rsidR="001E3A91" w:rsidRPr="00EE483B" w:rsidRDefault="001E3A91" w:rsidP="001E3A91">
            <w:pPr>
              <w:jc w:val="center"/>
              <w:rPr>
                <w:rFonts w:eastAsiaTheme="minorEastAsia"/>
                <w:lang w:val="uz-Cyrl-UZ"/>
              </w:rPr>
            </w:pPr>
            <w:r w:rsidRPr="00EE483B">
              <w:rPr>
                <w:color w:val="000000"/>
              </w:rPr>
              <w:t>0,0169</w:t>
            </w:r>
          </w:p>
        </w:tc>
      </w:tr>
      <w:tr w:rsidR="001E3A91" w:rsidRPr="00951CC4" w14:paraId="7BF32B14" w14:textId="77777777" w:rsidTr="00174D9E">
        <w:trPr>
          <w:jc w:val="center"/>
        </w:trPr>
        <w:tc>
          <w:tcPr>
            <w:tcW w:w="1418" w:type="dxa"/>
            <w:tcBorders>
              <w:top w:val="nil"/>
              <w:right w:val="nil"/>
            </w:tcBorders>
            <w:vAlign w:val="center"/>
          </w:tcPr>
          <w:p w14:paraId="441009E6" w14:textId="544E5C0C" w:rsidR="001E3A91" w:rsidRPr="00EE483B" w:rsidRDefault="001E3A91" w:rsidP="001E3A91">
            <w:pPr>
              <w:jc w:val="center"/>
              <w:rPr>
                <w:rFonts w:eastAsiaTheme="minorEastAsia"/>
                <w:lang w:val="uz-Cyrl-UZ"/>
              </w:rPr>
            </w:pPr>
            <w:r w:rsidRPr="00EE483B">
              <w:rPr>
                <w:rFonts w:eastAsiaTheme="minorEastAsia"/>
                <w:lang w:val="uz-Cyrl-UZ"/>
              </w:rPr>
              <w:t>Total</w:t>
            </w:r>
          </w:p>
        </w:tc>
        <w:tc>
          <w:tcPr>
            <w:tcW w:w="1843" w:type="dxa"/>
            <w:tcBorders>
              <w:top w:val="nil"/>
              <w:left w:val="nil"/>
              <w:right w:val="nil"/>
            </w:tcBorders>
            <w:vAlign w:val="center"/>
          </w:tcPr>
          <w:p w14:paraId="36588623" w14:textId="7E551258" w:rsidR="001E3A91" w:rsidRPr="00EE483B" w:rsidRDefault="001E3A91" w:rsidP="001E3A91">
            <w:pPr>
              <w:jc w:val="center"/>
              <w:rPr>
                <w:rFonts w:eastAsiaTheme="minorEastAsia"/>
                <w:lang w:val="uz-Cyrl-UZ"/>
              </w:rPr>
            </w:pPr>
            <w:r w:rsidRPr="00EE483B">
              <w:rPr>
                <w:rFonts w:eastAsiaTheme="minorEastAsia"/>
                <w:lang w:val="uz-Cyrl-UZ"/>
              </w:rPr>
              <w:t>300</w:t>
            </w:r>
          </w:p>
        </w:tc>
        <w:tc>
          <w:tcPr>
            <w:tcW w:w="1701" w:type="dxa"/>
            <w:tcBorders>
              <w:top w:val="nil"/>
              <w:left w:val="nil"/>
              <w:right w:val="nil"/>
            </w:tcBorders>
            <w:vAlign w:val="center"/>
          </w:tcPr>
          <w:p w14:paraId="7D1EAE6C" w14:textId="20ADA7BE" w:rsidR="001E3A91" w:rsidRPr="00EE483B" w:rsidRDefault="001E3A91" w:rsidP="001E3A91">
            <w:pPr>
              <w:jc w:val="center"/>
              <w:rPr>
                <w:rFonts w:eastAsiaTheme="minorEastAsia"/>
                <w:lang w:val="uz-Cyrl-UZ"/>
              </w:rPr>
            </w:pPr>
            <w:r w:rsidRPr="00EE483B">
              <w:rPr>
                <w:rFonts w:eastAsiaTheme="minorEastAsia"/>
                <w:lang w:val="uz-Cyrl-UZ"/>
              </w:rPr>
              <w:t>1</w:t>
            </w:r>
          </w:p>
        </w:tc>
        <w:tc>
          <w:tcPr>
            <w:tcW w:w="1647" w:type="dxa"/>
            <w:tcBorders>
              <w:top w:val="nil"/>
              <w:left w:val="nil"/>
              <w:right w:val="nil"/>
            </w:tcBorders>
            <w:vAlign w:val="center"/>
          </w:tcPr>
          <w:p w14:paraId="1D1670E7" w14:textId="4108DB8C" w:rsidR="001E3A91" w:rsidRPr="00EE483B" w:rsidRDefault="001E3A91" w:rsidP="001E3A91">
            <w:pPr>
              <w:jc w:val="center"/>
              <w:rPr>
                <w:rFonts w:eastAsiaTheme="minorEastAsia"/>
                <w:lang w:val="uz-Cyrl-UZ"/>
              </w:rPr>
            </w:pPr>
            <w:r w:rsidRPr="00EE483B">
              <w:rPr>
                <w:rFonts w:eastAsiaTheme="minorEastAsia"/>
                <w:lang w:val="uz-Cyrl-UZ"/>
              </w:rPr>
              <w:t>419,56</w:t>
            </w:r>
          </w:p>
        </w:tc>
        <w:tc>
          <w:tcPr>
            <w:tcW w:w="1342" w:type="dxa"/>
            <w:tcBorders>
              <w:top w:val="nil"/>
              <w:left w:val="nil"/>
            </w:tcBorders>
            <w:vAlign w:val="center"/>
          </w:tcPr>
          <w:p w14:paraId="00F61794" w14:textId="0BDB5431" w:rsidR="001E3A91" w:rsidRPr="00EE483B" w:rsidRDefault="001E3A91" w:rsidP="001E3A91">
            <w:pPr>
              <w:jc w:val="center"/>
            </w:pPr>
            <w:r w:rsidRPr="00EE483B">
              <w:rPr>
                <w:rFonts w:eastAsiaTheme="minorEastAsia"/>
                <w:lang w:val="uz-Cyrl-UZ"/>
              </w:rPr>
              <w:t>0,9954</w:t>
            </w:r>
          </w:p>
        </w:tc>
      </w:tr>
    </w:tbl>
    <w:p w14:paraId="176C22BB" w14:textId="77777777" w:rsidR="00EE483B" w:rsidRDefault="00EE483B" w:rsidP="00174D9E">
      <w:pPr>
        <w:ind w:firstLine="357"/>
        <w:jc w:val="both"/>
        <w:rPr>
          <w:rFonts w:eastAsia="Times"/>
        </w:rPr>
      </w:pPr>
    </w:p>
    <w:p w14:paraId="2A71F223" w14:textId="449B5DD9" w:rsidR="00B4238F" w:rsidRPr="00174D9E" w:rsidRDefault="00B4238F" w:rsidP="0010236C">
      <w:pPr>
        <w:ind w:firstLine="284"/>
        <w:jc w:val="both"/>
        <w:rPr>
          <w:rFonts w:eastAsia="Times"/>
        </w:rPr>
      </w:pPr>
      <w:r w:rsidRPr="00174D9E">
        <w:rPr>
          <w:rFonts w:eastAsia="Times"/>
        </w:rPr>
        <w:t>On the straight section, 400 stagger measurements were recorded (Fig. 4a). The statistical mean stagger value was 294.0 mm, the statistical variance was 295.5 mm², the standard deviation was 17.2 mm, and the coefficient of variation was 0.0585.</w:t>
      </w:r>
    </w:p>
    <w:p w14:paraId="0FA95FD3" w14:textId="77777777" w:rsidR="0052433B" w:rsidRPr="006E7C07" w:rsidRDefault="0052433B" w:rsidP="006E7C07">
      <w:pPr>
        <w:ind w:firstLine="567"/>
        <w:jc w:val="both"/>
        <w:rPr>
          <w:lang w:val="en-US"/>
        </w:rPr>
      </w:pPr>
    </w:p>
    <w:tbl>
      <w:tblPr>
        <w:tblW w:w="0" w:type="auto"/>
        <w:jc w:val="center"/>
        <w:tblLook w:val="04A0" w:firstRow="1" w:lastRow="0" w:firstColumn="1" w:lastColumn="0" w:noHBand="0" w:noVBand="1"/>
      </w:tblPr>
      <w:tblGrid>
        <w:gridCol w:w="3970"/>
        <w:gridCol w:w="3906"/>
      </w:tblGrid>
      <w:tr w:rsidR="00C1228D" w:rsidRPr="00C4657C" w14:paraId="2C49DE83" w14:textId="77777777" w:rsidTr="00C3608C">
        <w:trPr>
          <w:jc w:val="center"/>
        </w:trPr>
        <w:tc>
          <w:tcPr>
            <w:tcW w:w="3970" w:type="dxa"/>
          </w:tcPr>
          <w:p w14:paraId="108D0E6B" w14:textId="77777777" w:rsidR="00273FD3" w:rsidRPr="00C4657C" w:rsidRDefault="00273FD3" w:rsidP="00437462">
            <w:pPr>
              <w:jc w:val="center"/>
            </w:pPr>
            <w:r w:rsidRPr="00C4657C">
              <w:rPr>
                <w:noProof/>
              </w:rPr>
              <w:drawing>
                <wp:inline distT="0" distB="0" distL="0" distR="0" wp14:anchorId="034364C2" wp14:editId="02C0FA35">
                  <wp:extent cx="2383790" cy="2184400"/>
                  <wp:effectExtent l="0" t="0" r="0" b="6350"/>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E6ECC22" w14:textId="77777777" w:rsidR="00273FD3" w:rsidRPr="00C4657C" w:rsidRDefault="00273FD3" w:rsidP="00437462">
            <w:pPr>
              <w:jc w:val="center"/>
              <w:rPr>
                <w:i/>
              </w:rPr>
            </w:pPr>
            <w:r w:rsidRPr="00C4657C">
              <w:rPr>
                <w:i/>
              </w:rPr>
              <w:t>а</w:t>
            </w:r>
          </w:p>
        </w:tc>
        <w:tc>
          <w:tcPr>
            <w:tcW w:w="3906" w:type="dxa"/>
          </w:tcPr>
          <w:p w14:paraId="4B99DCBD" w14:textId="77777777" w:rsidR="00273FD3" w:rsidRPr="00C4657C" w:rsidRDefault="00273FD3" w:rsidP="00437462">
            <w:pPr>
              <w:jc w:val="center"/>
            </w:pPr>
            <w:r w:rsidRPr="00C4657C">
              <w:rPr>
                <w:noProof/>
              </w:rPr>
              <w:drawing>
                <wp:inline distT="0" distB="0" distL="0" distR="0" wp14:anchorId="18EF1C1A" wp14:editId="6BC6BCE6">
                  <wp:extent cx="2341760" cy="2192679"/>
                  <wp:effectExtent l="0" t="0" r="1905" b="0"/>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8B614D3" w14:textId="77777777" w:rsidR="00273FD3" w:rsidRPr="00C4657C" w:rsidRDefault="00273FD3" w:rsidP="00437462">
            <w:pPr>
              <w:jc w:val="center"/>
              <w:rPr>
                <w:i/>
                <w:iCs/>
                <w:lang w:val="en-US"/>
              </w:rPr>
            </w:pPr>
            <w:r w:rsidRPr="00C4657C">
              <w:rPr>
                <w:i/>
                <w:iCs/>
              </w:rPr>
              <w:t>b</w:t>
            </w:r>
          </w:p>
        </w:tc>
      </w:tr>
    </w:tbl>
    <w:p w14:paraId="28EA04BC" w14:textId="0814440D" w:rsidR="00273FD3" w:rsidRPr="00C3608C" w:rsidRDefault="00EE483B" w:rsidP="00C3608C">
      <w:pPr>
        <w:spacing w:before="120" w:after="120"/>
        <w:jc w:val="center"/>
        <w:rPr>
          <w:sz w:val="18"/>
          <w:szCs w:val="18"/>
          <w:lang w:val="en-US"/>
        </w:rPr>
      </w:pPr>
      <w:r w:rsidRPr="00C3608C">
        <w:rPr>
          <w:b/>
          <w:bCs/>
          <w:sz w:val="18"/>
          <w:szCs w:val="18"/>
        </w:rPr>
        <w:t>FIGURE</w:t>
      </w:r>
      <w:r w:rsidRPr="00C3608C">
        <w:rPr>
          <w:b/>
          <w:bCs/>
          <w:spacing w:val="-6"/>
          <w:sz w:val="18"/>
          <w:szCs w:val="18"/>
        </w:rPr>
        <w:t xml:space="preserve"> </w:t>
      </w:r>
      <w:r w:rsidRPr="00C3608C">
        <w:rPr>
          <w:b/>
          <w:bCs/>
          <w:sz w:val="18"/>
          <w:szCs w:val="18"/>
        </w:rPr>
        <w:t>4</w:t>
      </w:r>
      <w:r w:rsidR="00C3608C">
        <w:rPr>
          <w:b/>
          <w:bCs/>
          <w:sz w:val="18"/>
          <w:szCs w:val="18"/>
        </w:rPr>
        <w:t>.</w:t>
      </w:r>
      <w:r w:rsidR="0052433B" w:rsidRPr="00C3608C">
        <w:rPr>
          <w:sz w:val="18"/>
          <w:szCs w:val="18"/>
        </w:rPr>
        <w:t xml:space="preserve"> Histogram of statistical and theoretical distributions of stagger measurements from the OCSTC on straight (a) and curved (b) track sections</w:t>
      </w:r>
    </w:p>
    <w:p w14:paraId="2829D660" w14:textId="33211F36" w:rsidR="00446B50" w:rsidRDefault="00446B50" w:rsidP="0010236C">
      <w:pPr>
        <w:widowControl w:val="0"/>
        <w:ind w:firstLine="284"/>
        <w:jc w:val="both"/>
        <w:rPr>
          <w:lang w:val="en-US"/>
        </w:rPr>
      </w:pPr>
      <w:r w:rsidRPr="00446B50">
        <w:rPr>
          <w:lang w:val="en-US"/>
        </w:rPr>
        <w:t>On the curved section, 300 contact wire stagger measurements were recorded (Fig. 4b). The statistical mean value of the stagger was 419.56 mm, the statistical variance was 368.15 mm, the standard deviation was 19.18 mm, and the coefficient of variation was 0.0457.</w:t>
      </w:r>
    </w:p>
    <w:p w14:paraId="0EEB2BA3" w14:textId="0D3E65E5" w:rsidR="00C06405" w:rsidRPr="00C06405" w:rsidRDefault="00EE483B" w:rsidP="00C3608C">
      <w:pPr>
        <w:keepNext/>
        <w:keepLines/>
        <w:tabs>
          <w:tab w:val="left" w:pos="454"/>
        </w:tabs>
        <w:spacing w:before="240" w:after="240"/>
        <w:jc w:val="center"/>
        <w:rPr>
          <w:rFonts w:eastAsia="Times"/>
          <w:b/>
          <w:sz w:val="24"/>
          <w:szCs w:val="24"/>
        </w:rPr>
      </w:pPr>
      <w:r w:rsidRPr="00C06405">
        <w:rPr>
          <w:rFonts w:eastAsia="Times"/>
          <w:b/>
          <w:sz w:val="24"/>
          <w:szCs w:val="24"/>
        </w:rPr>
        <w:lastRenderedPageBreak/>
        <w:t>MATHEMATICAL MODEL OF THE INFLUENCE OF POLE INCLINATION ON THE GEOMETRY OF THE OVERHEAD CONTACT SYSTEM</w:t>
      </w:r>
    </w:p>
    <w:p w14:paraId="6C10961D" w14:textId="6172DF3E" w:rsidR="00273FD3" w:rsidRPr="00174D9E" w:rsidRDefault="00446B50" w:rsidP="002E2499">
      <w:pPr>
        <w:widowControl w:val="0"/>
        <w:ind w:firstLine="284"/>
        <w:jc w:val="both"/>
        <w:rPr>
          <w:lang w:val="en-US"/>
        </w:rPr>
      </w:pPr>
      <w:r w:rsidRPr="00446B50">
        <w:rPr>
          <w:lang w:val="en-US"/>
        </w:rPr>
        <w:t xml:space="preserve">The mathematical model describes the spatial deviation of a support considering two angles: </w:t>
      </w:r>
      <w:r w:rsidRPr="00174D9E">
        <w:rPr>
          <w:lang w:val="en-US"/>
        </w:rPr>
        <w:t>β</w:t>
      </w:r>
      <w:r w:rsidRPr="00446B50">
        <w:rPr>
          <w:lang w:val="en-US"/>
        </w:rPr>
        <w:t xml:space="preserve"> — the inclination angle from the vertical, and </w:t>
      </w:r>
      <w:r w:rsidRPr="00174D9E">
        <w:rPr>
          <w:lang w:val="en-US"/>
        </w:rPr>
        <w:t>γ</w:t>
      </w:r>
      <w:r w:rsidRPr="00446B50">
        <w:rPr>
          <w:lang w:val="en-US"/>
        </w:rPr>
        <w:t xml:space="preserve"> — the direction of inclination in the horizontal plane relative to the track axis. These parameters determine the displacement of the contact wire attachment point, expressed through projections onto the horizontal and vertical axes, corresponding to stagger deviation (</w:t>
      </w:r>
      <w:proofErr w:type="spellStart"/>
      <w:r w:rsidRPr="00174D9E">
        <w:rPr>
          <w:lang w:val="en-US"/>
        </w:rPr>
        <w:t>Δ</w:t>
      </w:r>
      <w:r w:rsidRPr="00446B50">
        <w:rPr>
          <w:lang w:val="en-US"/>
        </w:rPr>
        <w:t>a</w:t>
      </w:r>
      <w:proofErr w:type="spellEnd"/>
      <w:r w:rsidRPr="00446B50">
        <w:rPr>
          <w:lang w:val="en-US"/>
        </w:rPr>
        <w:t>) and suspension height deviation (</w:t>
      </w:r>
      <w:proofErr w:type="spellStart"/>
      <w:r w:rsidRPr="00174D9E">
        <w:rPr>
          <w:lang w:val="en-US"/>
        </w:rPr>
        <w:t>Δ</w:t>
      </w:r>
      <w:r w:rsidRPr="00446B50">
        <w:rPr>
          <w:lang w:val="en-US"/>
        </w:rPr>
        <w:t>h</w:t>
      </w:r>
      <w:proofErr w:type="spellEnd"/>
      <w:r w:rsidRPr="00446B50">
        <w:rPr>
          <w:lang w:val="en-US"/>
        </w:rPr>
        <w:t>), respectively.</w:t>
      </w:r>
    </w:p>
    <w:p w14:paraId="535BD517" w14:textId="4089BBE6" w:rsidR="00273FD3" w:rsidRDefault="00273FD3" w:rsidP="002E2499">
      <w:pPr>
        <w:ind w:firstLine="284"/>
        <w:jc w:val="center"/>
        <w:rPr>
          <w:rStyle w:val="mclose"/>
          <w:lang w:val="en-US"/>
        </w:rPr>
      </w:pPr>
      <w:r w:rsidRPr="00C4657C">
        <w:rPr>
          <w:rStyle w:val="katex-mathml"/>
        </w:rPr>
        <w:t>Δ</w:t>
      </w:r>
      <w:r w:rsidRPr="00C4657C">
        <w:rPr>
          <w:rStyle w:val="katex-mathml"/>
          <w:i/>
          <w:iCs/>
        </w:rPr>
        <w:t>a</w:t>
      </w:r>
      <w:r w:rsidRPr="007F2CF9">
        <w:rPr>
          <w:rStyle w:val="katex-mathml"/>
          <w:lang w:val="en-US"/>
        </w:rPr>
        <w:t>=</w:t>
      </w:r>
      <w:r w:rsidRPr="007F2CF9">
        <w:rPr>
          <w:rStyle w:val="mord"/>
          <w:lang w:val="en-US"/>
        </w:rPr>
        <w:t xml:space="preserve"> </w:t>
      </w:r>
      <w:r w:rsidRPr="00C4657C">
        <w:rPr>
          <w:rStyle w:val="mord"/>
        </w:rPr>
        <w:t>H</w:t>
      </w:r>
      <w:r w:rsidRPr="007F2CF9">
        <w:rPr>
          <w:rStyle w:val="mbin"/>
          <w:rFonts w:ascii="Cambria Math" w:hAnsi="Cambria Math" w:cs="Cambria Math"/>
          <w:lang w:val="en-US"/>
        </w:rPr>
        <w:t>⋅</w:t>
      </w:r>
      <w:r w:rsidRPr="00C4657C">
        <w:rPr>
          <w:rStyle w:val="mop"/>
        </w:rPr>
        <w:t>sin</w:t>
      </w:r>
      <w:r w:rsidRPr="007F2CF9">
        <w:rPr>
          <w:rStyle w:val="mopen"/>
          <w:lang w:val="en-US"/>
        </w:rPr>
        <w:t>(</w:t>
      </w:r>
      <w:r w:rsidRPr="00C4657C">
        <w:rPr>
          <w:rStyle w:val="mord"/>
        </w:rPr>
        <w:t>β</w:t>
      </w:r>
      <w:r w:rsidRPr="007F2CF9">
        <w:rPr>
          <w:rStyle w:val="mclose"/>
          <w:lang w:val="en-US"/>
        </w:rPr>
        <w:t>)</w:t>
      </w:r>
      <w:r w:rsidRPr="007F2CF9">
        <w:rPr>
          <w:rStyle w:val="mbin"/>
          <w:rFonts w:ascii="Cambria Math" w:hAnsi="Cambria Math" w:cs="Cambria Math"/>
          <w:lang w:val="en-US"/>
        </w:rPr>
        <w:t>⋅</w:t>
      </w:r>
      <w:r w:rsidRPr="00C4657C">
        <w:rPr>
          <w:rStyle w:val="mop"/>
        </w:rPr>
        <w:t>cos</w:t>
      </w:r>
      <w:r w:rsidRPr="007F2CF9">
        <w:rPr>
          <w:rStyle w:val="mopen"/>
          <w:lang w:val="en-US"/>
        </w:rPr>
        <w:t>(</w:t>
      </w:r>
      <w:r w:rsidRPr="00C4657C">
        <w:rPr>
          <w:rStyle w:val="mord"/>
        </w:rPr>
        <w:t>γ</w:t>
      </w:r>
      <w:r w:rsidRPr="007F2CF9">
        <w:rPr>
          <w:rStyle w:val="mclose"/>
          <w:lang w:val="en-US"/>
        </w:rPr>
        <w:t>)</w:t>
      </w:r>
    </w:p>
    <w:p w14:paraId="7EFA402A" w14:textId="77777777" w:rsidR="00C3608C" w:rsidRPr="007F2CF9" w:rsidRDefault="00C3608C" w:rsidP="002E2499">
      <w:pPr>
        <w:ind w:firstLine="284"/>
        <w:jc w:val="center"/>
        <w:rPr>
          <w:rStyle w:val="mclose"/>
          <w:lang w:val="en-US"/>
        </w:rPr>
      </w:pPr>
    </w:p>
    <w:p w14:paraId="050AA542" w14:textId="5FB7D97D" w:rsidR="00273FD3" w:rsidRPr="007F2CF9" w:rsidRDefault="00273FD3" w:rsidP="002E2499">
      <w:pPr>
        <w:ind w:firstLine="284"/>
        <w:jc w:val="center"/>
        <w:rPr>
          <w:lang w:val="en-US"/>
        </w:rPr>
      </w:pPr>
      <w:r w:rsidRPr="00C4657C">
        <w:rPr>
          <w:rStyle w:val="katex-mathml"/>
        </w:rPr>
        <w:t>Δh</w:t>
      </w:r>
      <w:r w:rsidRPr="007F2CF9">
        <w:rPr>
          <w:rStyle w:val="katex-mathml"/>
          <w:lang w:val="en-US"/>
        </w:rPr>
        <w:t>=</w:t>
      </w:r>
      <w:r w:rsidRPr="007F2CF9">
        <w:rPr>
          <w:rStyle w:val="mord"/>
          <w:lang w:val="en-US"/>
        </w:rPr>
        <w:t xml:space="preserve"> </w:t>
      </w:r>
      <w:r w:rsidRPr="00C4657C">
        <w:rPr>
          <w:rStyle w:val="mord"/>
        </w:rPr>
        <w:t>H</w:t>
      </w:r>
      <w:r w:rsidRPr="007F2CF9">
        <w:rPr>
          <w:rStyle w:val="mbin"/>
          <w:rFonts w:ascii="Cambria Math" w:hAnsi="Cambria Math" w:cs="Cambria Math"/>
          <w:lang w:val="en-US"/>
        </w:rPr>
        <w:t>⋅</w:t>
      </w:r>
      <w:r w:rsidRPr="00C4657C">
        <w:rPr>
          <w:rStyle w:val="mop"/>
        </w:rPr>
        <w:t>sin</w:t>
      </w:r>
      <w:r w:rsidRPr="007F2CF9">
        <w:rPr>
          <w:rStyle w:val="mopen"/>
          <w:lang w:val="en-US"/>
        </w:rPr>
        <w:t>(</w:t>
      </w:r>
      <w:r w:rsidRPr="00C4657C">
        <w:rPr>
          <w:rStyle w:val="mord"/>
        </w:rPr>
        <w:t>β</w:t>
      </w:r>
      <w:r w:rsidRPr="007F2CF9">
        <w:rPr>
          <w:rStyle w:val="mclose"/>
          <w:lang w:val="en-US"/>
        </w:rPr>
        <w:t>)</w:t>
      </w:r>
      <w:r w:rsidRPr="007F2CF9">
        <w:rPr>
          <w:rStyle w:val="mbin"/>
          <w:rFonts w:ascii="Cambria Math" w:hAnsi="Cambria Math" w:cs="Cambria Math"/>
          <w:lang w:val="en-US"/>
        </w:rPr>
        <w:t>⋅</w:t>
      </w:r>
      <w:r w:rsidRPr="00C4657C">
        <w:rPr>
          <w:rStyle w:val="mop"/>
        </w:rPr>
        <w:t>sin</w:t>
      </w:r>
      <w:r w:rsidRPr="007F2CF9">
        <w:rPr>
          <w:rStyle w:val="mopen"/>
          <w:lang w:val="en-US"/>
        </w:rPr>
        <w:t>(</w:t>
      </w:r>
      <w:r w:rsidRPr="00C4657C">
        <w:rPr>
          <w:rStyle w:val="mord"/>
        </w:rPr>
        <w:t>γ</w:t>
      </w:r>
      <w:r w:rsidRPr="007F2CF9">
        <w:rPr>
          <w:rStyle w:val="mclose"/>
          <w:lang w:val="en-US"/>
        </w:rPr>
        <w:t>)</w:t>
      </w:r>
      <w:r w:rsidR="00A40F12" w:rsidRPr="007F2CF9">
        <w:rPr>
          <w:rStyle w:val="mclose"/>
          <w:lang w:val="en-US"/>
        </w:rPr>
        <w:t>,</w:t>
      </w:r>
    </w:p>
    <w:p w14:paraId="0472768C" w14:textId="11EDCC3D" w:rsidR="00273FD3" w:rsidRDefault="00CA3D0C" w:rsidP="00C3608C">
      <w:pPr>
        <w:pStyle w:val="aa"/>
        <w:spacing w:before="0" w:beforeAutospacing="0" w:after="0" w:afterAutospacing="0"/>
        <w:jc w:val="both"/>
        <w:rPr>
          <w:sz w:val="20"/>
          <w:szCs w:val="20"/>
          <w:lang w:val="en-US"/>
        </w:rPr>
      </w:pPr>
      <w:proofErr w:type="gramStart"/>
      <w:r w:rsidRPr="00FF0E17">
        <w:rPr>
          <w:sz w:val="20"/>
          <w:szCs w:val="20"/>
          <w:lang w:val="en-US"/>
        </w:rPr>
        <w:t>where</w:t>
      </w:r>
      <w:proofErr w:type="gramEnd"/>
      <w:r w:rsidRPr="00FF0E17">
        <w:rPr>
          <w:sz w:val="20"/>
          <w:szCs w:val="20"/>
          <w:lang w:val="en-US"/>
        </w:rPr>
        <w:t>,</w:t>
      </w:r>
      <w:r w:rsidR="00273FD3" w:rsidRPr="00FF0E17">
        <w:rPr>
          <w:sz w:val="20"/>
          <w:szCs w:val="20"/>
          <w:lang w:val="en-US"/>
        </w:rPr>
        <w:t xml:space="preserve"> </w:t>
      </w:r>
      <w:r w:rsidR="00273FD3" w:rsidRPr="00FF0E17">
        <w:rPr>
          <w:rStyle w:val="ab"/>
          <w:b w:val="0"/>
          <w:bCs w:val="0"/>
          <w:sz w:val="20"/>
          <w:szCs w:val="20"/>
          <w:lang w:val="en-US"/>
        </w:rPr>
        <w:t>H</w:t>
      </w:r>
      <w:r w:rsidR="00273FD3" w:rsidRPr="00FF0E17">
        <w:rPr>
          <w:sz w:val="20"/>
          <w:szCs w:val="20"/>
          <w:lang w:val="en-US"/>
        </w:rPr>
        <w:t xml:space="preserve"> — </w:t>
      </w:r>
      <w:r w:rsidR="00FF0E17" w:rsidRPr="00FF0E17">
        <w:rPr>
          <w:sz w:val="20"/>
          <w:szCs w:val="20"/>
          <w:lang w:val="en-US"/>
        </w:rPr>
        <w:t>Height of wire attachment on the support</w:t>
      </w:r>
      <w:r w:rsidR="00273FD3" w:rsidRPr="00FF0E17">
        <w:rPr>
          <w:sz w:val="20"/>
          <w:szCs w:val="20"/>
          <w:lang w:val="en-US"/>
        </w:rPr>
        <w:t>.</w:t>
      </w:r>
    </w:p>
    <w:p w14:paraId="0A5D62B7" w14:textId="77777777" w:rsidR="00CE0FDF" w:rsidRDefault="00CE0FDF" w:rsidP="002E2499">
      <w:pPr>
        <w:widowControl w:val="0"/>
        <w:ind w:firstLine="284"/>
        <w:jc w:val="both"/>
        <w:rPr>
          <w:lang w:val="en-US"/>
        </w:rPr>
      </w:pPr>
      <w:r w:rsidRPr="00FF0E17">
        <w:rPr>
          <w:lang w:val="en-US"/>
        </w:rPr>
        <w:t xml:space="preserve">Radius of rotation (deflection) of the suspension cable fixation point </w:t>
      </w:r>
      <w:r w:rsidRPr="00174D9E">
        <w:rPr>
          <w:lang w:val="en-US"/>
        </w:rPr>
        <w:t>R2, and the fixation point of the contact wire R1 (Fig. 5) are determined by the following formulas</w:t>
      </w:r>
      <w:r w:rsidRPr="00FF0E17">
        <w:rPr>
          <w:lang w:val="en-US"/>
        </w:rPr>
        <w:t>:</w:t>
      </w:r>
    </w:p>
    <w:tbl>
      <w:tblPr>
        <w:tblW w:w="0" w:type="auto"/>
        <w:jc w:val="right"/>
        <w:tblLook w:val="04A0" w:firstRow="1" w:lastRow="0" w:firstColumn="1" w:lastColumn="0" w:noHBand="0" w:noVBand="1"/>
      </w:tblPr>
      <w:tblGrid>
        <w:gridCol w:w="6480"/>
        <w:gridCol w:w="1117"/>
      </w:tblGrid>
      <w:tr w:rsidR="00CE0FDF" w:rsidRPr="00C4657C" w14:paraId="02A6A025" w14:textId="77777777" w:rsidTr="00C3608C">
        <w:trPr>
          <w:jc w:val="right"/>
        </w:trPr>
        <w:tc>
          <w:tcPr>
            <w:tcW w:w="6480" w:type="dxa"/>
            <w:vAlign w:val="center"/>
          </w:tcPr>
          <w:p w14:paraId="3BA0B11E" w14:textId="77777777" w:rsidR="00CE0FDF" w:rsidRPr="00C4657C" w:rsidRDefault="00137132" w:rsidP="00C3608C">
            <w:pPr>
              <w:spacing w:before="120" w:after="120"/>
              <w:jc w:val="cente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rPr>
                      <m:t>С</m:t>
                    </m:r>
                  </m:sub>
                </m:sSub>
                <m:r>
                  <w:rPr>
                    <w:rFonts w:ascii="Cambria Math" w:hAnsi="Cambria Math"/>
                    <w:lang w:val="en-US"/>
                  </w:rPr>
                  <m:t>=</m:t>
                </m:r>
                <m:rad>
                  <m:radPr>
                    <m:degHide m:val="1"/>
                    <m:ctrlPr>
                      <w:rPr>
                        <w:rFonts w:ascii="Cambria Math" w:hAnsi="Cambria Math"/>
                        <w:i/>
                        <w:lang w:val="en-US"/>
                      </w:rPr>
                    </m:ctrlPr>
                  </m:radPr>
                  <m:deg/>
                  <m:e>
                    <m:sSup>
                      <m:sSupPr>
                        <m:ctrlPr>
                          <w:rPr>
                            <w:rFonts w:ascii="Cambria Math" w:hAnsi="Cambria Math"/>
                            <w:i/>
                            <w:lang w:val="en-US"/>
                          </w:rPr>
                        </m:ctrlPr>
                      </m:sSupPr>
                      <m:e>
                        <m:r>
                          <w:rPr>
                            <w:rFonts w:ascii="Cambria Math" w:hAnsi="Cambria Math"/>
                            <w:lang w:val="en-US"/>
                          </w:rPr>
                          <m:t>(</m:t>
                        </m:r>
                        <m:sSub>
                          <m:sSubPr>
                            <m:ctrlPr>
                              <w:rPr>
                                <w:rFonts w:ascii="Cambria Math" w:hAnsi="Cambria Math"/>
                                <w:i/>
                                <w:lang w:val="en-US"/>
                              </w:rPr>
                            </m:ctrlPr>
                          </m:sSubPr>
                          <m:e>
                            <m:r>
                              <w:rPr>
                                <w:rFonts w:ascii="Cambria Math" w:hAnsi="Cambria Math"/>
                                <w:lang w:val="en-US"/>
                              </w:rPr>
                              <m:t>r</m:t>
                            </m:r>
                          </m:e>
                          <m:sub>
                            <m:r>
                              <w:rPr>
                                <w:rFonts w:ascii="Cambria Math" w:hAnsi="Cambria Math"/>
                              </w:rPr>
                              <m:t>cftl</m:t>
                            </m:r>
                          </m:sub>
                        </m:sSub>
                        <m:r>
                          <w:rPr>
                            <w:rFonts w:ascii="Cambria Math" w:hAnsi="Cambria Math"/>
                            <w:lang w:val="en-US"/>
                          </w:rPr>
                          <m:t>+Г)</m:t>
                        </m:r>
                      </m:e>
                      <m:sup>
                        <m:r>
                          <w:rPr>
                            <w:rFonts w:ascii="Cambria Math" w:hAnsi="Cambria Math"/>
                            <w:lang w:val="en-US"/>
                          </w:rPr>
                          <m:t>2</m:t>
                        </m:r>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(h)</m:t>
                        </m:r>
                      </m:e>
                      <m:sup>
                        <m:r>
                          <w:rPr>
                            <w:rFonts w:ascii="Cambria Math" w:hAnsi="Cambria Math"/>
                            <w:lang w:val="en-US"/>
                          </w:rPr>
                          <m:t>2</m:t>
                        </m:r>
                      </m:sup>
                    </m:sSup>
                  </m:e>
                </m:rad>
              </m:oMath>
            </m:oMathPara>
          </w:p>
        </w:tc>
        <w:tc>
          <w:tcPr>
            <w:tcW w:w="1117" w:type="dxa"/>
            <w:vAlign w:val="center"/>
          </w:tcPr>
          <w:p w14:paraId="1EB78CF0" w14:textId="77777777" w:rsidR="00CE0FDF" w:rsidRPr="00C4657C" w:rsidRDefault="00CE0FDF" w:rsidP="00680961">
            <w:pPr>
              <w:spacing w:before="120" w:after="120"/>
              <w:jc w:val="right"/>
            </w:pPr>
            <w:r w:rsidRPr="00C4657C">
              <w:t>(</w:t>
            </w:r>
            <w:r>
              <w:t>13</w:t>
            </w:r>
            <w:r w:rsidRPr="00C4657C">
              <w:t>)</w:t>
            </w:r>
          </w:p>
        </w:tc>
      </w:tr>
      <w:tr w:rsidR="00CE0FDF" w:rsidRPr="00C4657C" w14:paraId="541B48DD" w14:textId="77777777" w:rsidTr="00C3608C">
        <w:trPr>
          <w:jc w:val="right"/>
        </w:trPr>
        <w:tc>
          <w:tcPr>
            <w:tcW w:w="6480" w:type="dxa"/>
            <w:vAlign w:val="center"/>
          </w:tcPr>
          <w:p w14:paraId="4D5A4D75" w14:textId="77777777" w:rsidR="00CE0FDF" w:rsidRPr="00C4657C" w:rsidRDefault="00137132" w:rsidP="00C3608C">
            <w:pPr>
              <w:spacing w:before="120" w:after="120"/>
              <w:jc w:val="cente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1</m:t>
                    </m:r>
                  </m:sub>
                </m:sSub>
                <m:r>
                  <w:rPr>
                    <w:rFonts w:ascii="Cambria Math" w:hAnsi="Cambria Math"/>
                    <w:lang w:val="en-US"/>
                  </w:rPr>
                  <m:t>=</m:t>
                </m:r>
                <m:rad>
                  <m:radPr>
                    <m:degHide m:val="1"/>
                    <m:ctrlPr>
                      <w:rPr>
                        <w:rFonts w:ascii="Cambria Math" w:hAnsi="Cambria Math"/>
                        <w:i/>
                        <w:lang w:val="en-US"/>
                      </w:rPr>
                    </m:ctrlPr>
                  </m:radPr>
                  <m:deg/>
                  <m:e>
                    <m:sSup>
                      <m:sSupPr>
                        <m:ctrlPr>
                          <w:rPr>
                            <w:rFonts w:ascii="Cambria Math" w:hAnsi="Cambria Math"/>
                            <w:i/>
                            <w:lang w:val="en-US"/>
                          </w:rPr>
                        </m:ctrlPr>
                      </m:sSupPr>
                      <m:e>
                        <m:r>
                          <w:rPr>
                            <w:rFonts w:ascii="Cambria Math" w:hAnsi="Cambria Math"/>
                            <w:lang w:val="en-US"/>
                          </w:rPr>
                          <m:t>(</m:t>
                        </m:r>
                        <m:sSub>
                          <m:sSubPr>
                            <m:ctrlPr>
                              <w:rPr>
                                <w:rFonts w:ascii="Cambria Math" w:hAnsi="Cambria Math"/>
                                <w:i/>
                                <w:lang w:val="en-US"/>
                              </w:rPr>
                            </m:ctrlPr>
                          </m:sSubPr>
                          <m:e>
                            <m:r>
                              <w:rPr>
                                <w:rFonts w:ascii="Cambria Math" w:hAnsi="Cambria Math"/>
                                <w:lang w:val="en-US"/>
                              </w:rPr>
                              <m:t>r</m:t>
                            </m:r>
                          </m:e>
                          <m:sub>
                            <m:r>
                              <w:rPr>
                                <w:rFonts w:ascii="Cambria Math" w:hAnsi="Cambria Math"/>
                              </w:rPr>
                              <m:t>cftl</m:t>
                            </m:r>
                          </m:sub>
                        </m:sSub>
                        <m:r>
                          <w:rPr>
                            <w:rFonts w:ascii="Cambria Math" w:hAnsi="Cambria Math"/>
                            <w:lang w:val="en-US"/>
                          </w:rPr>
                          <m:t>+C±a)</m:t>
                        </m:r>
                      </m:e>
                      <m:sup>
                        <m:r>
                          <w:rPr>
                            <w:rFonts w:ascii="Cambria Math" w:hAnsi="Cambria Math"/>
                            <w:lang w:val="en-US"/>
                          </w:rPr>
                          <m:t>2</m:t>
                        </m:r>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m:t>
                        </m:r>
                        <m:sSub>
                          <m:sSubPr>
                            <m:ctrlPr>
                              <w:rPr>
                                <w:rFonts w:ascii="Cambria Math" w:hAnsi="Cambria Math"/>
                                <w:i/>
                                <w:lang w:val="en-US"/>
                              </w:rPr>
                            </m:ctrlPr>
                          </m:sSubPr>
                          <m:e>
                            <m:r>
                              <w:rPr>
                                <w:rFonts w:ascii="Cambria Math" w:hAnsi="Cambria Math"/>
                                <w:lang w:val="en-US"/>
                              </w:rPr>
                              <m:t>H</m:t>
                            </m:r>
                          </m:e>
                          <m:sub>
                            <m:r>
                              <w:rPr>
                                <w:rFonts w:ascii="Cambria Math" w:hAnsi="Cambria Math"/>
                              </w:rPr>
                              <m:t>cw</m:t>
                            </m:r>
                          </m:sub>
                        </m:sSub>
                        <m:r>
                          <w:rPr>
                            <w:rFonts w:ascii="Cambria Math" w:hAnsi="Cambria Math"/>
                            <w:lang w:val="en-US"/>
                          </w:rPr>
                          <m:t>+h)</m:t>
                        </m:r>
                      </m:e>
                      <m:sup>
                        <m:r>
                          <w:rPr>
                            <w:rFonts w:ascii="Cambria Math" w:hAnsi="Cambria Math"/>
                            <w:lang w:val="en-US"/>
                          </w:rPr>
                          <m:t>2</m:t>
                        </m:r>
                      </m:sup>
                    </m:sSup>
                  </m:e>
                </m:rad>
              </m:oMath>
            </m:oMathPara>
          </w:p>
        </w:tc>
        <w:tc>
          <w:tcPr>
            <w:tcW w:w="1117" w:type="dxa"/>
            <w:vAlign w:val="center"/>
          </w:tcPr>
          <w:p w14:paraId="1C5A6D2E" w14:textId="77777777" w:rsidR="00CE0FDF" w:rsidRPr="00C4657C" w:rsidRDefault="00CE0FDF" w:rsidP="00680961">
            <w:pPr>
              <w:spacing w:before="120" w:after="120"/>
              <w:jc w:val="right"/>
            </w:pPr>
            <w:r w:rsidRPr="00C4657C">
              <w:t>(</w:t>
            </w:r>
            <w:r>
              <w:t>14</w:t>
            </w:r>
            <w:r w:rsidRPr="00C4657C">
              <w:t>)</w:t>
            </w:r>
          </w:p>
        </w:tc>
      </w:tr>
      <w:tr w:rsidR="00CE0FDF" w:rsidRPr="00C4657C" w14:paraId="15E5B19D" w14:textId="77777777" w:rsidTr="00C3608C">
        <w:trPr>
          <w:jc w:val="right"/>
        </w:trPr>
        <w:tc>
          <w:tcPr>
            <w:tcW w:w="6480" w:type="dxa"/>
            <w:vAlign w:val="center"/>
          </w:tcPr>
          <w:p w14:paraId="35C7273E" w14:textId="77777777" w:rsidR="00CE0FDF" w:rsidRPr="00C4657C" w:rsidRDefault="00137132" w:rsidP="00C3608C">
            <w:pPr>
              <w:spacing w:before="120" w:after="120"/>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2</m:t>
                    </m:r>
                  </m:sub>
                </m:sSub>
                <m:r>
                  <w:rPr>
                    <w:rFonts w:ascii="Cambria Math" w:hAnsi="Cambria Math"/>
                    <w:lang w:val="en-US"/>
                  </w:rPr>
                  <m:t>=</m:t>
                </m:r>
                <m:rad>
                  <m:radPr>
                    <m:degHide m:val="1"/>
                    <m:ctrlPr>
                      <w:rPr>
                        <w:rFonts w:ascii="Cambria Math" w:hAnsi="Cambria Math"/>
                        <w:i/>
                        <w:lang w:val="en-US"/>
                      </w:rPr>
                    </m:ctrlPr>
                  </m:radPr>
                  <m:deg/>
                  <m:e>
                    <m:sSup>
                      <m:sSupPr>
                        <m:ctrlPr>
                          <w:rPr>
                            <w:rFonts w:ascii="Cambria Math" w:hAnsi="Cambria Math"/>
                            <w:i/>
                            <w:lang w:val="en-US"/>
                          </w:rPr>
                        </m:ctrlPr>
                      </m:sSupPr>
                      <m:e>
                        <m:r>
                          <w:rPr>
                            <w:rFonts w:ascii="Cambria Math" w:hAnsi="Cambria Math"/>
                            <w:lang w:val="en-US"/>
                          </w:rPr>
                          <m:t>(</m:t>
                        </m:r>
                        <m:sSub>
                          <m:sSubPr>
                            <m:ctrlPr>
                              <w:rPr>
                                <w:rFonts w:ascii="Cambria Math" w:hAnsi="Cambria Math"/>
                                <w:i/>
                                <w:lang w:val="en-US"/>
                              </w:rPr>
                            </m:ctrlPr>
                          </m:sSubPr>
                          <m:e>
                            <m:r>
                              <w:rPr>
                                <w:rFonts w:ascii="Cambria Math" w:hAnsi="Cambria Math"/>
                                <w:lang w:val="en-US"/>
                              </w:rPr>
                              <m:t>r</m:t>
                            </m:r>
                          </m:e>
                          <m:sub>
                            <m:r>
                              <w:rPr>
                                <w:rFonts w:ascii="Cambria Math" w:hAnsi="Cambria Math"/>
                              </w:rPr>
                              <m:t>cftl</m:t>
                            </m:r>
                          </m:sub>
                        </m:sSub>
                        <m:r>
                          <w:rPr>
                            <w:rFonts w:ascii="Cambria Math" w:hAnsi="Cambria Math"/>
                            <w:lang w:val="en-US"/>
                          </w:rPr>
                          <m:t>+C)</m:t>
                        </m:r>
                      </m:e>
                      <m:sup>
                        <m:r>
                          <w:rPr>
                            <w:rFonts w:ascii="Cambria Math" w:hAnsi="Cambria Math"/>
                            <w:lang w:val="en-US"/>
                          </w:rPr>
                          <m:t>2</m:t>
                        </m:r>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(H+h)</m:t>
                        </m:r>
                      </m:e>
                      <m:sup>
                        <m:r>
                          <w:rPr>
                            <w:rFonts w:ascii="Cambria Math" w:hAnsi="Cambria Math"/>
                            <w:lang w:val="en-US"/>
                          </w:rPr>
                          <m:t>2</m:t>
                        </m:r>
                      </m:sup>
                    </m:sSup>
                  </m:e>
                </m:rad>
                <m:r>
                  <w:rPr>
                    <w:rFonts w:ascii="Cambria Math" w:hAnsi="Cambria Math"/>
                    <w:lang w:val="en-US"/>
                  </w:rPr>
                  <m:t>,</m:t>
                </m:r>
              </m:oMath>
            </m:oMathPara>
          </w:p>
        </w:tc>
        <w:tc>
          <w:tcPr>
            <w:tcW w:w="1117" w:type="dxa"/>
            <w:vAlign w:val="center"/>
          </w:tcPr>
          <w:p w14:paraId="34395103" w14:textId="77777777" w:rsidR="00CE0FDF" w:rsidRPr="00C4657C" w:rsidRDefault="00CE0FDF" w:rsidP="00680961">
            <w:pPr>
              <w:spacing w:before="120" w:after="120"/>
              <w:jc w:val="right"/>
            </w:pPr>
            <w:r w:rsidRPr="00C4657C">
              <w:t>(</w:t>
            </w:r>
            <w:r>
              <w:t>15</w:t>
            </w:r>
            <w:r w:rsidRPr="00C4657C">
              <w:t>)</w:t>
            </w:r>
          </w:p>
        </w:tc>
      </w:tr>
    </w:tbl>
    <w:p w14:paraId="35FF06BE" w14:textId="466629AF" w:rsidR="00CE0FDF" w:rsidRPr="000B2927" w:rsidRDefault="00CE0FDF" w:rsidP="00C3608C">
      <w:pPr>
        <w:jc w:val="both"/>
        <w:rPr>
          <w:rFonts w:eastAsiaTheme="minorEastAsia"/>
          <w:lang w:val="en-US"/>
        </w:rPr>
      </w:pPr>
      <w:proofErr w:type="gramStart"/>
      <w:r w:rsidRPr="00FF0E17">
        <w:rPr>
          <w:lang w:val="en-US"/>
        </w:rPr>
        <w:t>where</w:t>
      </w:r>
      <w:proofErr w:type="gramEnd"/>
      <w:r w:rsidRPr="00E76094">
        <w:rPr>
          <w:lang w:val="en-US"/>
        </w:rPr>
        <w:t xml:space="preserve">, </w:t>
      </w:r>
      <w:r w:rsidRPr="00E76094">
        <w:rPr>
          <w:rFonts w:eastAsiaTheme="minorEastAsia"/>
          <w:lang w:val="en-US"/>
        </w:rPr>
        <w:t xml:space="preserve"> </w:t>
      </w:r>
      <m:oMath>
        <m:sSub>
          <m:sSubPr>
            <m:ctrlPr>
              <w:rPr>
                <w:rFonts w:ascii="Cambria Math" w:hAnsi="Cambria Math"/>
                <w:i/>
              </w:rPr>
            </m:ctrlPr>
          </m:sSubPr>
          <m:e>
            <m:r>
              <w:rPr>
                <w:rFonts w:ascii="Cambria Math" w:hAnsi="Cambria Math"/>
              </w:rPr>
              <m:t>R</m:t>
            </m:r>
          </m:e>
          <m:sub>
            <m:r>
              <w:rPr>
                <w:rFonts w:ascii="Cambria Math" w:hAnsi="Cambria Math"/>
                <w:lang w:val="en-US"/>
              </w:rPr>
              <m:t>1</m:t>
            </m:r>
          </m:sub>
        </m:sSub>
      </m:oMath>
      <w:r w:rsidRPr="00E76094">
        <w:rPr>
          <w:rFonts w:eastAsiaTheme="minorEastAsia"/>
          <w:lang w:val="en-US"/>
        </w:rPr>
        <w:t xml:space="preserve"> – Radius of pole rotation relative to the track axis;</w:t>
      </w:r>
      <w:r w:rsidR="00C3608C">
        <w:rPr>
          <w:rFonts w:eastAsiaTheme="minorEastAsia"/>
          <w:lang w:val="en-US"/>
        </w:rPr>
        <w:t xml:space="preserve"> </w:t>
      </w:r>
      <m:oMath>
        <m:sSub>
          <m:sSubPr>
            <m:ctrlPr>
              <w:rPr>
                <w:rFonts w:ascii="Cambria Math" w:hAnsi="Cambria Math"/>
                <w:i/>
              </w:rPr>
            </m:ctrlPr>
          </m:sSubPr>
          <m:e>
            <m:r>
              <w:rPr>
                <w:rFonts w:ascii="Cambria Math" w:hAnsi="Cambria Math"/>
              </w:rPr>
              <m:t>R</m:t>
            </m:r>
          </m:e>
          <m:sub>
            <m:r>
              <w:rPr>
                <w:rFonts w:ascii="Cambria Math" w:hAnsi="Cambria Math"/>
                <w:lang w:val="en-US"/>
              </w:rPr>
              <m:t>2</m:t>
            </m:r>
          </m:sub>
        </m:sSub>
      </m:oMath>
      <w:r w:rsidRPr="000B2927">
        <w:rPr>
          <w:rFonts w:eastAsiaTheme="minorEastAsia"/>
          <w:lang w:val="en-US"/>
        </w:rPr>
        <w:t xml:space="preserve"> – </w:t>
      </w:r>
      <w:r>
        <w:t>Radius of pole rotation relative to the axis of the catenary wire</w:t>
      </w:r>
      <w:r w:rsidRPr="000B2927">
        <w:rPr>
          <w:rFonts w:eastAsiaTheme="minorEastAsia"/>
          <w:lang w:val="en-US"/>
        </w:rPr>
        <w:t>;</w:t>
      </w:r>
      <w:r w:rsidR="00C3608C">
        <w:rPr>
          <w:rFonts w:eastAsiaTheme="minorEastAsia"/>
          <w:lang w:val="en-US"/>
        </w:rPr>
        <w:t xml:space="preserve"> </w:t>
      </w:r>
      <m:oMath>
        <m:sSub>
          <m:sSubPr>
            <m:ctrlPr>
              <w:rPr>
                <w:rFonts w:ascii="Cambria Math" w:hAnsi="Cambria Math"/>
                <w:i/>
              </w:rPr>
            </m:ctrlPr>
          </m:sSubPr>
          <m:e>
            <m:r>
              <w:rPr>
                <w:rFonts w:ascii="Cambria Math" w:hAnsi="Cambria Math"/>
              </w:rPr>
              <m:t>R</m:t>
            </m:r>
          </m:e>
          <m:sub>
            <m:r>
              <w:rPr>
                <w:rFonts w:ascii="Cambria Math" w:hAnsi="Cambria Math"/>
                <w:lang w:val="en-US"/>
              </w:rPr>
              <m:t>1</m:t>
            </m:r>
          </m:sub>
        </m:sSub>
      </m:oMath>
      <w:r w:rsidRPr="000B2927">
        <w:rPr>
          <w:rFonts w:eastAsiaTheme="minorEastAsia"/>
          <w:lang w:val="en-US"/>
        </w:rPr>
        <w:t xml:space="preserve"> – </w:t>
      </w:r>
      <w:r>
        <w:t>Radius of pole rotation relative to the axis of the contact wire</w:t>
      </w:r>
      <w:r w:rsidR="00C3608C">
        <w:t>.</w:t>
      </w:r>
    </w:p>
    <w:p w14:paraId="014E7816" w14:textId="64935CC3" w:rsidR="00273FD3" w:rsidRPr="00C4657C" w:rsidRDefault="00680961" w:rsidP="00680961">
      <w:pPr>
        <w:jc w:val="center"/>
      </w:pPr>
      <w:r>
        <w:object w:dxaOrig="4785" w:dyaOrig="7380" w14:anchorId="5286C042">
          <v:shape id="_x0000_i1028" type="#_x0000_t75" style="width:311.15pt;height:5in" o:ole="">
            <v:imagedata r:id="rId18" o:title=""/>
          </v:shape>
          <o:OLEObject Type="Embed" ProgID="Visio.Drawing.15" ShapeID="_x0000_i1028" DrawAspect="Content" ObjectID="_1822716036" r:id="rId19"/>
        </w:object>
      </w:r>
    </w:p>
    <w:p w14:paraId="3A61A568" w14:textId="2E918B32" w:rsidR="00273FD3" w:rsidRPr="00680961" w:rsidRDefault="002E2499" w:rsidP="00680961">
      <w:pPr>
        <w:spacing w:after="120"/>
        <w:jc w:val="center"/>
        <w:rPr>
          <w:sz w:val="18"/>
          <w:szCs w:val="18"/>
          <w:lang w:val="en-US"/>
        </w:rPr>
      </w:pPr>
      <w:r w:rsidRPr="00680961">
        <w:rPr>
          <w:b/>
          <w:bCs/>
          <w:sz w:val="18"/>
          <w:szCs w:val="18"/>
        </w:rPr>
        <w:t>FIGURE</w:t>
      </w:r>
      <w:r w:rsidRPr="00680961">
        <w:rPr>
          <w:b/>
          <w:bCs/>
          <w:spacing w:val="-6"/>
          <w:sz w:val="18"/>
          <w:szCs w:val="18"/>
        </w:rPr>
        <w:t xml:space="preserve"> </w:t>
      </w:r>
      <w:r w:rsidRPr="00680961">
        <w:rPr>
          <w:b/>
          <w:bCs/>
          <w:sz w:val="18"/>
          <w:szCs w:val="18"/>
        </w:rPr>
        <w:t>5</w:t>
      </w:r>
      <w:r w:rsidR="00680961">
        <w:rPr>
          <w:b/>
          <w:bCs/>
          <w:sz w:val="18"/>
          <w:szCs w:val="18"/>
        </w:rPr>
        <w:t>.</w:t>
      </w:r>
      <w:r w:rsidRPr="00680961">
        <w:rPr>
          <w:sz w:val="18"/>
          <w:szCs w:val="18"/>
        </w:rPr>
        <w:t xml:space="preserve"> </w:t>
      </w:r>
      <w:r w:rsidR="00140612" w:rsidRPr="00680961">
        <w:rPr>
          <w:sz w:val="18"/>
          <w:szCs w:val="18"/>
          <w:lang w:val="en-US"/>
        </w:rPr>
        <w:t>Determination of changes in the geometric parameters of the overhead contact system due to pole inclination perpendicular to the track</w:t>
      </w:r>
    </w:p>
    <w:p w14:paraId="6104D746" w14:textId="0A0DD8C3" w:rsidR="00273FD3" w:rsidRPr="000B2927" w:rsidRDefault="00137132" w:rsidP="00680961">
      <w:pPr>
        <w:jc w:val="both"/>
        <w:rPr>
          <w:rFonts w:eastAsiaTheme="minorEastAsia"/>
          <w:lang w:val="en-US"/>
        </w:rPr>
      </w:pPr>
      <m:oMath>
        <m:sSub>
          <m:sSubPr>
            <m:ctrlPr>
              <w:rPr>
                <w:rFonts w:ascii="Cambria Math" w:hAnsi="Cambria Math"/>
                <w:i/>
              </w:rPr>
            </m:ctrlPr>
          </m:sSubPr>
          <m:e>
            <m:r>
              <w:rPr>
                <w:rFonts w:ascii="Cambria Math" w:hAnsi="Cambria Math"/>
              </w:rPr>
              <m:t>r</m:t>
            </m:r>
          </m:e>
          <m:sub>
            <m:r>
              <w:rPr>
                <w:rFonts w:ascii="Cambria Math" w:hAnsi="Cambria Math"/>
              </w:rPr>
              <m:t>cftl</m:t>
            </m:r>
          </m:sub>
        </m:sSub>
      </m:oMath>
      <w:r w:rsidR="00273FD3" w:rsidRPr="000B2927">
        <w:rPr>
          <w:rFonts w:eastAsiaTheme="minorEastAsia"/>
          <w:lang w:val="en-US"/>
        </w:rPr>
        <w:t xml:space="preserve"> – </w:t>
      </w:r>
      <w:r w:rsidR="000B2927">
        <w:t xml:space="preserve">Radius of the support column at the height of the </w:t>
      </w:r>
      <w:r w:rsidR="00395BB4">
        <w:t>conditional foundation top level (CFTL)</w:t>
      </w:r>
    </w:p>
    <w:tbl>
      <w:tblPr>
        <w:tblW w:w="0" w:type="auto"/>
        <w:jc w:val="right"/>
        <w:tblLook w:val="04A0" w:firstRow="1" w:lastRow="0" w:firstColumn="1" w:lastColumn="0" w:noHBand="0" w:noVBand="1"/>
      </w:tblPr>
      <w:tblGrid>
        <w:gridCol w:w="8452"/>
        <w:gridCol w:w="893"/>
      </w:tblGrid>
      <w:tr w:rsidR="00273FD3" w:rsidRPr="00C4657C" w14:paraId="68E38776" w14:textId="77777777" w:rsidTr="00680961">
        <w:trPr>
          <w:jc w:val="right"/>
        </w:trPr>
        <w:tc>
          <w:tcPr>
            <w:tcW w:w="8452" w:type="dxa"/>
            <w:vAlign w:val="center"/>
          </w:tcPr>
          <w:p w14:paraId="11C37F02" w14:textId="71C9722E" w:rsidR="00273FD3" w:rsidRPr="00C4657C" w:rsidRDefault="00137132" w:rsidP="00680961">
            <w:pPr>
              <w:spacing w:before="120" w:after="120"/>
              <w:jc w:val="center"/>
              <w:rPr>
                <w:i/>
              </w:rP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rPr>
                      <m:t>cftl</m:t>
                    </m:r>
                  </m:sub>
                </m:sSub>
                <m:r>
                  <w:rPr>
                    <w:rFonts w:ascii="Cambria Math" w:eastAsiaTheme="minorEastAsia" w:hAnsi="Cambria Math"/>
                    <w:lang w:val="uz-Cyrl-UZ"/>
                  </w:rPr>
                  <m:t>=</m:t>
                </m:r>
                <m:f>
                  <m:fPr>
                    <m:ctrlPr>
                      <w:rPr>
                        <w:rFonts w:ascii="Cambria Math" w:eastAsiaTheme="minorEastAsia" w:hAnsi="Cambria Math"/>
                        <w:i/>
                        <w:lang w:val="uz-Cyrl-UZ"/>
                      </w:rPr>
                    </m:ctrlPr>
                  </m:fPr>
                  <m:num>
                    <m:r>
                      <w:rPr>
                        <w:rFonts w:ascii="Cambria Math" w:eastAsiaTheme="minorEastAsia" w:hAnsi="Cambria Math"/>
                        <w:lang w:val="uz-Cyrl-UZ"/>
                      </w:rPr>
                      <m:t>D</m:t>
                    </m:r>
                  </m:num>
                  <m:den>
                    <m:r>
                      <w:rPr>
                        <w:rFonts w:ascii="Cambria Math" w:eastAsiaTheme="minorEastAsia" w:hAnsi="Cambria Math"/>
                        <w:lang w:val="uz-Cyrl-UZ"/>
                      </w:rPr>
                      <m:t>2</m:t>
                    </m:r>
                  </m:den>
                </m:f>
                <m:r>
                  <w:rPr>
                    <w:rFonts w:ascii="Cambria Math" w:eastAsiaTheme="minorEastAsia" w:hAnsi="Cambria Math"/>
                    <w:lang w:val="uz-Cyrl-UZ"/>
                  </w:rPr>
                  <m:t>-0,00743·</m:t>
                </m:r>
                <m:sSub>
                  <m:sSubPr>
                    <m:ctrlPr>
                      <w:rPr>
                        <w:rFonts w:ascii="Cambria Math" w:eastAsiaTheme="minorEastAsia" w:hAnsi="Cambria Math"/>
                        <w:i/>
                        <w:lang w:val="uz-Cyrl-UZ"/>
                      </w:rPr>
                    </m:ctrlPr>
                  </m:sSubPr>
                  <m:e>
                    <m:r>
                      <w:rPr>
                        <w:rFonts w:ascii="Cambria Math" w:eastAsiaTheme="minorEastAsia" w:hAnsi="Cambria Math"/>
                        <w:lang w:val="uz-Cyrl-UZ"/>
                      </w:rPr>
                      <m:t>H</m:t>
                    </m:r>
                  </m:e>
                  <m:sub>
                    <m:r>
                      <w:rPr>
                        <w:rFonts w:ascii="Cambria Math" w:hAnsi="Cambria Math"/>
                      </w:rPr>
                      <m:t>cftl</m:t>
                    </m:r>
                  </m:sub>
                </m:sSub>
                <m:r>
                  <w:rPr>
                    <w:rFonts w:ascii="Cambria Math" w:eastAsiaTheme="minorEastAsia" w:hAnsi="Cambria Math"/>
                    <w:lang w:val="uz-Cyrl-UZ"/>
                  </w:rPr>
                  <m:t>=246-0,00743·4000=216,3 мм</m:t>
                </m:r>
              </m:oMath>
            </m:oMathPara>
          </w:p>
        </w:tc>
        <w:tc>
          <w:tcPr>
            <w:tcW w:w="893" w:type="dxa"/>
            <w:vAlign w:val="center"/>
          </w:tcPr>
          <w:p w14:paraId="13EC3CC2" w14:textId="4DCF8CC9" w:rsidR="00273FD3" w:rsidRPr="00C4657C" w:rsidRDefault="00273FD3" w:rsidP="00680961">
            <w:pPr>
              <w:spacing w:before="120" w:after="120"/>
              <w:jc w:val="right"/>
            </w:pPr>
            <w:r w:rsidRPr="00C4657C">
              <w:rPr>
                <w:rFonts w:eastAsiaTheme="minorEastAsia"/>
              </w:rPr>
              <w:t>(</w:t>
            </w:r>
            <w:r w:rsidR="00140612">
              <w:rPr>
                <w:rFonts w:eastAsiaTheme="minorEastAsia"/>
              </w:rPr>
              <w:t>16</w:t>
            </w:r>
            <w:r w:rsidRPr="00C4657C">
              <w:rPr>
                <w:rFonts w:eastAsiaTheme="minorEastAsia"/>
              </w:rPr>
              <w:t>)</w:t>
            </w:r>
          </w:p>
        </w:tc>
      </w:tr>
    </w:tbl>
    <w:p w14:paraId="7BD0A16A" w14:textId="73A885C6" w:rsidR="00273FD3" w:rsidRPr="00395BB4" w:rsidRDefault="00137132" w:rsidP="00680961">
      <w:pPr>
        <w:jc w:val="both"/>
        <w:rPr>
          <w:i/>
          <w:lang w:val="en-US"/>
        </w:rPr>
      </w:pPr>
      <m:oMath>
        <m:sSub>
          <m:sSubPr>
            <m:ctrlPr>
              <w:rPr>
                <w:rFonts w:ascii="Cambria Math" w:hAnsi="Cambria Math"/>
                <w:i/>
              </w:rPr>
            </m:ctrlPr>
          </m:sSubPr>
          <m:e>
            <m:r>
              <w:rPr>
                <w:rFonts w:ascii="Cambria Math" w:hAnsi="Cambria Math"/>
              </w:rPr>
              <m:t>r</m:t>
            </m:r>
          </m:e>
          <m:sub>
            <m:r>
              <w:rPr>
                <w:rFonts w:ascii="Cambria Math" w:hAnsi="Cambria Math"/>
                <w:lang w:val="ru-RU"/>
              </w:rPr>
              <m:t>rtl</m:t>
            </m:r>
          </m:sub>
        </m:sSub>
      </m:oMath>
      <w:r w:rsidR="00273FD3" w:rsidRPr="00395BB4">
        <w:rPr>
          <w:rFonts w:eastAsiaTheme="minorEastAsia"/>
          <w:lang w:val="en-US"/>
        </w:rPr>
        <w:t xml:space="preserve"> – </w:t>
      </w:r>
      <w:r w:rsidR="00395BB4">
        <w:t>Radius of the pole at the rail</w:t>
      </w:r>
      <w:r w:rsidR="00ED3B15">
        <w:t xml:space="preserve"> top</w:t>
      </w:r>
      <w:r w:rsidR="00395BB4">
        <w:t xml:space="preserve"> level</w:t>
      </w:r>
      <w:r w:rsidR="00ED3B15">
        <w:t xml:space="preserve"> (RTL)</w:t>
      </w:r>
    </w:p>
    <w:tbl>
      <w:tblPr>
        <w:tblW w:w="0" w:type="auto"/>
        <w:jc w:val="right"/>
        <w:tblLook w:val="04A0" w:firstRow="1" w:lastRow="0" w:firstColumn="1" w:lastColumn="0" w:noHBand="0" w:noVBand="1"/>
      </w:tblPr>
      <w:tblGrid>
        <w:gridCol w:w="8452"/>
        <w:gridCol w:w="893"/>
      </w:tblGrid>
      <w:tr w:rsidR="00273FD3" w:rsidRPr="00C4657C" w14:paraId="4A64BB1D" w14:textId="77777777" w:rsidTr="00680961">
        <w:trPr>
          <w:jc w:val="right"/>
        </w:trPr>
        <w:tc>
          <w:tcPr>
            <w:tcW w:w="8452" w:type="dxa"/>
            <w:vAlign w:val="center"/>
          </w:tcPr>
          <w:p w14:paraId="0DCD60C3" w14:textId="799F8588" w:rsidR="00273FD3" w:rsidRPr="00C4657C" w:rsidRDefault="00137132" w:rsidP="00680961">
            <w:pPr>
              <w:spacing w:before="120" w:after="120"/>
              <w:jc w:val="center"/>
              <w:rPr>
                <w:i/>
              </w:rP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lang w:val="ru-RU"/>
                      </w:rPr>
                      <m:t>rtl</m:t>
                    </m:r>
                  </m:sub>
                </m:sSub>
                <m:r>
                  <w:rPr>
                    <w:rFonts w:ascii="Cambria Math" w:eastAsiaTheme="minorEastAsia" w:hAnsi="Cambria Math"/>
                    <w:lang w:val="uz-Cyrl-UZ"/>
                  </w:rPr>
                  <m:t>=</m:t>
                </m:r>
                <m:sSub>
                  <m:sSubPr>
                    <m:ctrlPr>
                      <w:rPr>
                        <w:rFonts w:ascii="Cambria Math" w:hAnsi="Cambria Math"/>
                        <w:i/>
                        <w:lang w:val="en-US"/>
                      </w:rPr>
                    </m:ctrlPr>
                  </m:sSubPr>
                  <m:e>
                    <m:r>
                      <w:rPr>
                        <w:rFonts w:ascii="Cambria Math" w:hAnsi="Cambria Math"/>
                        <w:lang w:val="en-US"/>
                      </w:rPr>
                      <m:t>r</m:t>
                    </m:r>
                  </m:e>
                  <m:sub>
                    <m:r>
                      <w:rPr>
                        <w:rFonts w:ascii="Cambria Math" w:hAnsi="Cambria Math"/>
                      </w:rPr>
                      <m:t>cftl</m:t>
                    </m:r>
                  </m:sub>
                </m:sSub>
                <m:r>
                  <w:rPr>
                    <w:rFonts w:ascii="Cambria Math" w:eastAsiaTheme="minorEastAsia" w:hAnsi="Cambria Math"/>
                    <w:lang w:val="uz-Cyrl-UZ"/>
                  </w:rPr>
                  <m:t>-0,00743·</m:t>
                </m:r>
                <m:r>
                  <w:rPr>
                    <w:rFonts w:ascii="Cambria Math" w:eastAsiaTheme="minorEastAsia" w:hAnsi="Cambria Math"/>
                    <w:lang w:val="en-US"/>
                  </w:rPr>
                  <m:t>h</m:t>
                </m:r>
                <m:r>
                  <w:rPr>
                    <w:rFonts w:ascii="Cambria Math" w:eastAsiaTheme="minorEastAsia" w:hAnsi="Cambria Math"/>
                    <w:lang w:val="uz-Cyrl-UZ"/>
                  </w:rPr>
                  <m:t>=216,3-0,00743·500=212,6 мм</m:t>
                </m:r>
              </m:oMath>
            </m:oMathPara>
          </w:p>
        </w:tc>
        <w:tc>
          <w:tcPr>
            <w:tcW w:w="893" w:type="dxa"/>
            <w:vAlign w:val="center"/>
          </w:tcPr>
          <w:p w14:paraId="1B05D90E" w14:textId="06969878" w:rsidR="00273FD3" w:rsidRPr="00C4657C" w:rsidRDefault="00273FD3" w:rsidP="00680961">
            <w:pPr>
              <w:spacing w:before="120" w:after="120"/>
              <w:jc w:val="right"/>
            </w:pPr>
            <w:r w:rsidRPr="00C4657C">
              <w:rPr>
                <w:rFonts w:eastAsiaTheme="minorEastAsia"/>
              </w:rPr>
              <w:t>(</w:t>
            </w:r>
            <w:r w:rsidR="00140612">
              <w:rPr>
                <w:rFonts w:eastAsiaTheme="minorEastAsia"/>
              </w:rPr>
              <w:t>17</w:t>
            </w:r>
            <w:r w:rsidRPr="00C4657C">
              <w:rPr>
                <w:rFonts w:eastAsiaTheme="minorEastAsia"/>
              </w:rPr>
              <w:t>)</w:t>
            </w:r>
          </w:p>
        </w:tc>
      </w:tr>
    </w:tbl>
    <w:p w14:paraId="4AE70571" w14:textId="726078FE" w:rsidR="00ED3B15" w:rsidRPr="00ED3B15" w:rsidRDefault="00273FD3" w:rsidP="00680961">
      <w:pPr>
        <w:rPr>
          <w:lang w:val="en-US"/>
        </w:rPr>
      </w:pPr>
      <m:oMath>
        <m:r>
          <w:rPr>
            <w:rFonts w:ascii="Cambria Math" w:hAnsi="Cambria Math"/>
            <w:lang w:val="en-US"/>
          </w:rPr>
          <m:t>h</m:t>
        </m:r>
      </m:oMath>
      <w:r w:rsidRPr="00ED3B15">
        <w:rPr>
          <w:lang w:val="en-US"/>
        </w:rPr>
        <w:t xml:space="preserve"> - </w:t>
      </w:r>
      <w:r w:rsidR="00ED3B15" w:rsidRPr="00ED3B15">
        <w:rPr>
          <w:lang w:val="en-US"/>
        </w:rPr>
        <w:t>Height from the R</w:t>
      </w:r>
      <w:r w:rsidR="00ED3B15">
        <w:rPr>
          <w:lang w:val="en-US"/>
        </w:rPr>
        <w:t>T</w:t>
      </w:r>
      <w:r w:rsidR="00ED3B15" w:rsidRPr="00ED3B15">
        <w:rPr>
          <w:lang w:val="en-US"/>
        </w:rPr>
        <w:t>L to the center of pole rotation.</w:t>
      </w:r>
    </w:p>
    <w:p w14:paraId="156B16E3" w14:textId="787A0C92" w:rsidR="00273FD3" w:rsidRPr="00ED3B15" w:rsidRDefault="00ED3B15" w:rsidP="00680961">
      <w:pPr>
        <w:ind w:firstLine="284"/>
        <w:jc w:val="both"/>
        <w:rPr>
          <w:lang w:val="en-US"/>
        </w:rPr>
      </w:pPr>
      <w:r w:rsidRPr="00ED3B15">
        <w:rPr>
          <w:lang w:val="en-US"/>
        </w:rPr>
        <w:t xml:space="preserve">To develop the mathematical model, it is assumed that the center of pole rotation is located at the level of the </w:t>
      </w:r>
      <w:r w:rsidR="00E841B5">
        <w:rPr>
          <w:lang w:val="en-US"/>
        </w:rPr>
        <w:t>CFTL</w:t>
      </w:r>
      <w:r w:rsidR="00273FD3" w:rsidRPr="00ED3B15">
        <w:rPr>
          <w:lang w:val="en-US"/>
        </w:rPr>
        <w:t>:</w:t>
      </w:r>
    </w:p>
    <w:tbl>
      <w:tblPr>
        <w:tblW w:w="0" w:type="auto"/>
        <w:jc w:val="right"/>
        <w:tblLook w:val="04A0" w:firstRow="1" w:lastRow="0" w:firstColumn="1" w:lastColumn="0" w:noHBand="0" w:noVBand="1"/>
      </w:tblPr>
      <w:tblGrid>
        <w:gridCol w:w="6846"/>
        <w:gridCol w:w="751"/>
      </w:tblGrid>
      <w:tr w:rsidR="00273FD3" w:rsidRPr="00C4657C" w14:paraId="27BC0617" w14:textId="77777777" w:rsidTr="00680961">
        <w:trPr>
          <w:jc w:val="right"/>
        </w:trPr>
        <w:tc>
          <w:tcPr>
            <w:tcW w:w="6846" w:type="dxa"/>
            <w:vAlign w:val="center"/>
          </w:tcPr>
          <w:p w14:paraId="4859C3A7" w14:textId="3FB7E7A1" w:rsidR="00273FD3" w:rsidRPr="00C4657C" w:rsidRDefault="00273FD3" w:rsidP="00680961">
            <w:pPr>
              <w:spacing w:before="120" w:after="120"/>
              <w:jc w:val="center"/>
            </w:pPr>
            <m:oMathPara>
              <m:oMath>
                <m:r>
                  <w:rPr>
                    <w:rFonts w:ascii="Cambria Math" w:hAnsi="Cambria Math"/>
                  </w:rPr>
                  <m:t>h=</m:t>
                </m:r>
                <m:sSub>
                  <m:sSubPr>
                    <m:ctrlPr>
                      <w:rPr>
                        <w:rFonts w:ascii="Cambria Math" w:hAnsi="Cambria Math"/>
                        <w:i/>
                        <w:lang w:val="en-US"/>
                      </w:rPr>
                    </m:ctrlPr>
                  </m:sSubPr>
                  <m:e>
                    <m:r>
                      <w:rPr>
                        <w:rFonts w:ascii="Cambria Math" w:hAnsi="Cambria Math"/>
                        <w:lang w:val="en-US"/>
                      </w:rPr>
                      <m:t>H</m:t>
                    </m:r>
                  </m:e>
                  <m:sub>
                    <m:r>
                      <w:rPr>
                        <w:rFonts w:ascii="Cambria Math" w:hAnsi="Cambria Math"/>
                        <w:lang w:val="ru-RU"/>
                      </w:rPr>
                      <m:t>rtl</m:t>
                    </m:r>
                  </m:sub>
                </m:sSub>
                <m:r>
                  <w:rPr>
                    <w:rFonts w:ascii="Cambria Math" w:hAnsi="Cambria Math"/>
                  </w:rPr>
                  <m:t>-</m:t>
                </m:r>
                <m:sSub>
                  <m:sSubPr>
                    <m:ctrlPr>
                      <w:rPr>
                        <w:rFonts w:ascii="Cambria Math" w:hAnsi="Cambria Math"/>
                        <w:i/>
                        <w:lang w:val="en-US"/>
                      </w:rPr>
                    </m:ctrlPr>
                  </m:sSubPr>
                  <m:e>
                    <m:r>
                      <w:rPr>
                        <w:rFonts w:ascii="Cambria Math" w:hAnsi="Cambria Math"/>
                        <w:lang w:val="en-US"/>
                      </w:rPr>
                      <m:t>H</m:t>
                    </m:r>
                  </m:e>
                  <m:sub>
                    <m:r>
                      <w:rPr>
                        <w:rFonts w:ascii="Cambria Math" w:hAnsi="Cambria Math"/>
                      </w:rPr>
                      <m:t>cftl</m:t>
                    </m:r>
                  </m:sub>
                </m:sSub>
                <m:r>
                  <w:rPr>
                    <w:rFonts w:ascii="Cambria Math" w:hAnsi="Cambria Math"/>
                    <w:lang w:val="en-US"/>
                  </w:rPr>
                  <m:t>.</m:t>
                </m:r>
              </m:oMath>
            </m:oMathPara>
          </w:p>
        </w:tc>
        <w:tc>
          <w:tcPr>
            <w:tcW w:w="751" w:type="dxa"/>
            <w:vAlign w:val="center"/>
          </w:tcPr>
          <w:p w14:paraId="36B3B88F" w14:textId="21584F30" w:rsidR="00273FD3" w:rsidRPr="00C4657C" w:rsidRDefault="00680961" w:rsidP="00680961">
            <w:pPr>
              <w:spacing w:before="120" w:after="120"/>
              <w:jc w:val="right"/>
              <w:rPr>
                <w:rFonts w:eastAsiaTheme="minorEastAsia"/>
              </w:rPr>
            </w:pPr>
            <w:r>
              <w:rPr>
                <w:rFonts w:eastAsiaTheme="minorEastAsia"/>
              </w:rPr>
              <w:t>(18)</w:t>
            </w:r>
          </w:p>
        </w:tc>
      </w:tr>
    </w:tbl>
    <w:p w14:paraId="73426669" w14:textId="6A47049D" w:rsidR="00273FD3" w:rsidRPr="00E841B5" w:rsidRDefault="00E841B5" w:rsidP="0010236C">
      <w:pPr>
        <w:widowControl w:val="0"/>
        <w:ind w:firstLine="284"/>
        <w:jc w:val="both"/>
        <w:rPr>
          <w:lang w:val="en-US"/>
        </w:rPr>
      </w:pPr>
      <w:r w:rsidRPr="00E841B5">
        <w:rPr>
          <w:lang w:val="en-US"/>
        </w:rPr>
        <w:t>The angle of the pole rotation radius relative to the track axis is defined as</w:t>
      </w:r>
      <w:r w:rsidR="00273FD3" w:rsidRPr="00E841B5">
        <w:rPr>
          <w:lang w:val="en-US"/>
        </w:rPr>
        <w:t>:</w:t>
      </w:r>
    </w:p>
    <w:tbl>
      <w:tblPr>
        <w:tblW w:w="0" w:type="auto"/>
        <w:jc w:val="right"/>
        <w:tblLook w:val="04A0" w:firstRow="1" w:lastRow="0" w:firstColumn="1" w:lastColumn="0" w:noHBand="0" w:noVBand="1"/>
      </w:tblPr>
      <w:tblGrid>
        <w:gridCol w:w="6690"/>
        <w:gridCol w:w="907"/>
      </w:tblGrid>
      <w:tr w:rsidR="00273FD3" w:rsidRPr="00174D9E" w14:paraId="2E79B8CA" w14:textId="77777777" w:rsidTr="00680961">
        <w:trPr>
          <w:jc w:val="right"/>
        </w:trPr>
        <w:tc>
          <w:tcPr>
            <w:tcW w:w="6690" w:type="dxa"/>
            <w:vAlign w:val="center"/>
          </w:tcPr>
          <w:p w14:paraId="555FC3FA" w14:textId="69281E64" w:rsidR="00273FD3" w:rsidRPr="00174D9E" w:rsidRDefault="00137132" w:rsidP="00680961">
            <w:pPr>
              <w:widowControl w:val="0"/>
              <w:spacing w:before="120" w:after="120"/>
              <w:jc w:val="both"/>
              <w:rPr>
                <w:lang w:val="en-US"/>
              </w:rPr>
            </w:pPr>
            <m:oMathPara>
              <m:oMath>
                <m:sSub>
                  <m:sSubPr>
                    <m:ctrlPr>
                      <w:rPr>
                        <w:rFonts w:ascii="Cambria Math" w:hAnsi="Cambria Math"/>
                        <w:lang w:val="en-US"/>
                      </w:rPr>
                    </m:ctrlPr>
                  </m:sSubPr>
                  <m:e>
                    <m:r>
                      <w:rPr>
                        <w:rFonts w:ascii="Cambria Math" w:hAnsi="Cambria Math"/>
                        <w:lang w:val="en-US"/>
                      </w:rPr>
                      <m:t>α</m:t>
                    </m:r>
                  </m:e>
                  <m:sub>
                    <m:r>
                      <m:rPr>
                        <m:sty m:val="p"/>
                      </m:rPr>
                      <w:rPr>
                        <w:rFonts w:ascii="Cambria Math" w:hAnsi="Cambria Math"/>
                        <w:lang w:val="en-US"/>
                      </w:rPr>
                      <m:t>Г</m:t>
                    </m:r>
                  </m:sub>
                </m:sSub>
                <m:r>
                  <m:rPr>
                    <m:sty m:val="p"/>
                  </m:rPr>
                  <w:rPr>
                    <w:rFonts w:ascii="Cambria Math" w:hAnsi="Cambria Math"/>
                    <w:lang w:val="en-US"/>
                  </w:rPr>
                  <m:t>=</m:t>
                </m:r>
                <m:r>
                  <w:rPr>
                    <w:rFonts w:ascii="Cambria Math" w:hAnsi="Cambria Math"/>
                    <w:lang w:val="en-US"/>
                  </w:rPr>
                  <m:t>arctg</m:t>
                </m:r>
                <m:d>
                  <m:dPr>
                    <m:ctrlPr>
                      <w:rPr>
                        <w:rFonts w:ascii="Cambria Math" w:hAnsi="Cambria Math"/>
                        <w:lang w:val="en-US"/>
                      </w:rPr>
                    </m:ctrlPr>
                  </m:dPr>
                  <m:e>
                    <m:f>
                      <m:fPr>
                        <m:ctrlPr>
                          <w:rPr>
                            <w:rFonts w:ascii="Cambria Math" w:hAnsi="Cambria Math"/>
                            <w:lang w:val="en-US"/>
                          </w:rPr>
                        </m:ctrlPr>
                      </m:fPr>
                      <m:num>
                        <m:r>
                          <w:rPr>
                            <w:rFonts w:ascii="Cambria Math" w:hAnsi="Cambria Math"/>
                            <w:lang w:val="en-US"/>
                          </w:rPr>
                          <m:t>h</m:t>
                        </m:r>
                      </m:num>
                      <m:den>
                        <m:sSub>
                          <m:sSubPr>
                            <m:ctrlPr>
                              <w:rPr>
                                <w:rFonts w:ascii="Cambria Math" w:hAnsi="Cambria Math"/>
                                <w:lang w:val="en-US"/>
                              </w:rPr>
                            </m:ctrlPr>
                          </m:sSubPr>
                          <m:e>
                            <m:r>
                              <w:rPr>
                                <w:rFonts w:ascii="Cambria Math" w:hAnsi="Cambria Math"/>
                                <w:lang w:val="en-US"/>
                              </w:rPr>
                              <m:t>r</m:t>
                            </m:r>
                          </m:e>
                          <m:sub>
                            <m:r>
                              <w:rPr>
                                <w:rFonts w:ascii="Cambria Math" w:hAnsi="Cambria Math"/>
                                <w:lang w:val="en-US"/>
                              </w:rPr>
                              <m:t>rtl</m:t>
                            </m:r>
                          </m:sub>
                        </m:sSub>
                        <m:r>
                          <m:rPr>
                            <m:sty m:val="p"/>
                          </m:rPr>
                          <w:rPr>
                            <w:rFonts w:ascii="Cambria Math" w:hAnsi="Cambria Math"/>
                            <w:lang w:val="en-US"/>
                          </w:rPr>
                          <m:t>+</m:t>
                        </m:r>
                        <m:r>
                          <w:rPr>
                            <w:rFonts w:ascii="Cambria Math" w:hAnsi="Cambria Math"/>
                            <w:lang w:val="en-US"/>
                          </w:rPr>
                          <m:t>C</m:t>
                        </m:r>
                      </m:den>
                    </m:f>
                  </m:e>
                </m:d>
                <m:r>
                  <m:rPr>
                    <m:sty m:val="p"/>
                  </m:rPr>
                  <w:rPr>
                    <w:rFonts w:ascii="Cambria Math" w:hAnsi="Cambria Math"/>
                    <w:lang w:val="en-US"/>
                  </w:rPr>
                  <m:t>.</m:t>
                </m:r>
              </m:oMath>
            </m:oMathPara>
          </w:p>
        </w:tc>
        <w:tc>
          <w:tcPr>
            <w:tcW w:w="907" w:type="dxa"/>
            <w:vAlign w:val="center"/>
          </w:tcPr>
          <w:p w14:paraId="55EE3525" w14:textId="3ADE9028" w:rsidR="00273FD3" w:rsidRPr="00174D9E" w:rsidRDefault="00273FD3" w:rsidP="00680961">
            <w:pPr>
              <w:widowControl w:val="0"/>
              <w:spacing w:before="120" w:after="120"/>
              <w:jc w:val="right"/>
              <w:rPr>
                <w:lang w:val="en-US"/>
              </w:rPr>
            </w:pPr>
            <w:r w:rsidRPr="00174D9E">
              <w:rPr>
                <w:lang w:val="en-US"/>
              </w:rPr>
              <w:t>(</w:t>
            </w:r>
            <w:r w:rsidR="00140612" w:rsidRPr="00174D9E">
              <w:rPr>
                <w:lang w:val="en-US"/>
              </w:rPr>
              <w:t>1</w:t>
            </w:r>
            <w:r w:rsidR="00680961">
              <w:rPr>
                <w:lang w:val="en-US"/>
              </w:rPr>
              <w:t>9</w:t>
            </w:r>
            <w:r w:rsidRPr="00174D9E">
              <w:rPr>
                <w:lang w:val="en-US"/>
              </w:rPr>
              <w:t>)</w:t>
            </w:r>
          </w:p>
        </w:tc>
      </w:tr>
    </w:tbl>
    <w:p w14:paraId="0EB2E9E3" w14:textId="7E688297" w:rsidR="00273FD3" w:rsidRPr="00E841B5" w:rsidRDefault="00E841B5" w:rsidP="0010236C">
      <w:pPr>
        <w:widowControl w:val="0"/>
        <w:ind w:firstLine="284"/>
        <w:jc w:val="both"/>
        <w:rPr>
          <w:lang w:val="en-US"/>
        </w:rPr>
      </w:pPr>
      <w:r>
        <w:t xml:space="preserve">The angle of the pole rotation radius relative to the </w:t>
      </w:r>
      <w:r w:rsidR="002F3174">
        <w:t xml:space="preserve">catenary wire </w:t>
      </w:r>
      <w:r>
        <w:t>axis is defined as</w:t>
      </w:r>
      <w:r w:rsidR="00273FD3" w:rsidRPr="00E841B5">
        <w:rPr>
          <w:lang w:val="en-US"/>
        </w:rPr>
        <w:t>:</w:t>
      </w:r>
    </w:p>
    <w:tbl>
      <w:tblPr>
        <w:tblW w:w="0" w:type="auto"/>
        <w:jc w:val="right"/>
        <w:tblLook w:val="04A0" w:firstRow="1" w:lastRow="0" w:firstColumn="1" w:lastColumn="0" w:noHBand="0" w:noVBand="1"/>
      </w:tblPr>
      <w:tblGrid>
        <w:gridCol w:w="6690"/>
        <w:gridCol w:w="907"/>
      </w:tblGrid>
      <w:tr w:rsidR="00273FD3" w:rsidRPr="00174D9E" w14:paraId="15BBD3A0" w14:textId="77777777" w:rsidTr="00680961">
        <w:trPr>
          <w:jc w:val="right"/>
        </w:trPr>
        <w:tc>
          <w:tcPr>
            <w:tcW w:w="6690" w:type="dxa"/>
            <w:vAlign w:val="center"/>
          </w:tcPr>
          <w:p w14:paraId="00C36E67" w14:textId="2BC51AD6" w:rsidR="00273FD3" w:rsidRPr="00174D9E" w:rsidRDefault="00137132" w:rsidP="00680961">
            <w:pPr>
              <w:widowControl w:val="0"/>
              <w:spacing w:before="120" w:after="120"/>
              <w:jc w:val="both"/>
              <w:rPr>
                <w:lang w:val="en-US"/>
              </w:rPr>
            </w:pPr>
            <m:oMathPara>
              <m:oMath>
                <m:sSub>
                  <m:sSubPr>
                    <m:ctrlPr>
                      <w:rPr>
                        <w:rFonts w:ascii="Cambria Math" w:hAnsi="Cambria Math"/>
                        <w:lang w:val="en-US"/>
                      </w:rPr>
                    </m:ctrlPr>
                  </m:sSubPr>
                  <m:e>
                    <m:r>
                      <w:rPr>
                        <w:rFonts w:ascii="Cambria Math" w:hAnsi="Cambria Math"/>
                        <w:lang w:val="en-US"/>
                      </w:rPr>
                      <m:t>α</m:t>
                    </m:r>
                  </m:e>
                  <m:sub>
                    <m:r>
                      <m:rPr>
                        <m:sty m:val="p"/>
                      </m:rPr>
                      <w:rPr>
                        <w:rFonts w:ascii="Cambria Math" w:hAnsi="Cambria Math"/>
                        <w:lang w:val="en-US"/>
                      </w:rPr>
                      <m:t>НТ</m:t>
                    </m:r>
                  </m:sub>
                </m:sSub>
                <m:r>
                  <m:rPr>
                    <m:sty m:val="p"/>
                  </m:rPr>
                  <w:rPr>
                    <w:rFonts w:ascii="Cambria Math" w:hAnsi="Cambria Math"/>
                    <w:lang w:val="en-US"/>
                  </w:rPr>
                  <m:t>=</m:t>
                </m:r>
                <m:r>
                  <w:rPr>
                    <w:rFonts w:ascii="Cambria Math" w:hAnsi="Cambria Math"/>
                    <w:lang w:val="en-US"/>
                  </w:rPr>
                  <m:t>arctg</m:t>
                </m:r>
                <m:d>
                  <m:dPr>
                    <m:ctrlPr>
                      <w:rPr>
                        <w:rFonts w:ascii="Cambria Math" w:hAnsi="Cambria Math"/>
                        <w:lang w:val="en-US"/>
                      </w:rPr>
                    </m:ctrlPr>
                  </m:dPr>
                  <m:e>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H</m:t>
                            </m:r>
                          </m:e>
                          <m:sub>
                            <m:r>
                              <w:rPr>
                                <w:rFonts w:ascii="Cambria Math" w:hAnsi="Cambria Math"/>
                                <w:lang w:val="en-US"/>
                              </w:rPr>
                              <m:t>cw</m:t>
                            </m:r>
                          </m:sub>
                        </m:sSub>
                        <m:r>
                          <m:rPr>
                            <m:sty m:val="p"/>
                          </m:rPr>
                          <w:rPr>
                            <w:rFonts w:ascii="Cambria Math" w:hAnsi="Cambria Math"/>
                            <w:lang w:val="en-US"/>
                          </w:rPr>
                          <m:t>+</m:t>
                        </m:r>
                        <m:r>
                          <w:rPr>
                            <w:rFonts w:ascii="Cambria Math" w:hAnsi="Cambria Math"/>
                            <w:lang w:val="en-US"/>
                          </w:rPr>
                          <m:t>h</m:t>
                        </m:r>
                      </m:num>
                      <m:den>
                        <m:sSub>
                          <m:sSubPr>
                            <m:ctrlPr>
                              <w:rPr>
                                <w:rFonts w:ascii="Cambria Math" w:hAnsi="Cambria Math"/>
                                <w:lang w:val="en-US"/>
                              </w:rPr>
                            </m:ctrlPr>
                          </m:sSubPr>
                          <m:e>
                            <m:r>
                              <w:rPr>
                                <w:rFonts w:ascii="Cambria Math" w:hAnsi="Cambria Math"/>
                                <w:lang w:val="en-US"/>
                              </w:rPr>
                              <m:t>r</m:t>
                            </m:r>
                          </m:e>
                          <m:sub>
                            <m:r>
                              <w:rPr>
                                <w:rFonts w:ascii="Cambria Math" w:hAnsi="Cambria Math"/>
                                <w:lang w:val="en-US"/>
                              </w:rPr>
                              <m:t>cftl</m:t>
                            </m:r>
                          </m:sub>
                        </m:sSub>
                        <m:r>
                          <m:rPr>
                            <m:sty m:val="p"/>
                          </m:rPr>
                          <w:rPr>
                            <w:rFonts w:ascii="Cambria Math" w:hAnsi="Cambria Math"/>
                            <w:lang w:val="en-US"/>
                          </w:rPr>
                          <m:t>+</m:t>
                        </m:r>
                        <m:r>
                          <w:rPr>
                            <w:rFonts w:ascii="Cambria Math" w:hAnsi="Cambria Math"/>
                            <w:lang w:val="en-US"/>
                          </w:rPr>
                          <m:t>C</m:t>
                        </m:r>
                      </m:den>
                    </m:f>
                  </m:e>
                </m:d>
                <m:r>
                  <m:rPr>
                    <m:sty m:val="p"/>
                  </m:rPr>
                  <w:rPr>
                    <w:rFonts w:ascii="Cambria Math" w:hAnsi="Cambria Math"/>
                    <w:lang w:val="en-US"/>
                  </w:rPr>
                  <m:t>.</m:t>
                </m:r>
              </m:oMath>
            </m:oMathPara>
          </w:p>
        </w:tc>
        <w:tc>
          <w:tcPr>
            <w:tcW w:w="907" w:type="dxa"/>
            <w:vAlign w:val="center"/>
          </w:tcPr>
          <w:p w14:paraId="646F1D16" w14:textId="255A6FB5" w:rsidR="00273FD3" w:rsidRPr="00174D9E" w:rsidRDefault="00273FD3" w:rsidP="00680961">
            <w:pPr>
              <w:widowControl w:val="0"/>
              <w:spacing w:before="120" w:after="120"/>
              <w:jc w:val="right"/>
              <w:rPr>
                <w:lang w:val="en-US"/>
              </w:rPr>
            </w:pPr>
            <w:r w:rsidRPr="00174D9E">
              <w:rPr>
                <w:lang w:val="en-US"/>
              </w:rPr>
              <w:t>(</w:t>
            </w:r>
            <w:r w:rsidR="00680961">
              <w:rPr>
                <w:lang w:val="en-US"/>
              </w:rPr>
              <w:t>20</w:t>
            </w:r>
            <w:r w:rsidRPr="00174D9E">
              <w:rPr>
                <w:lang w:val="en-US"/>
              </w:rPr>
              <w:t>)</w:t>
            </w:r>
          </w:p>
        </w:tc>
      </w:tr>
    </w:tbl>
    <w:p w14:paraId="61B25F04" w14:textId="117DFD50" w:rsidR="00273FD3" w:rsidRPr="002F3174" w:rsidRDefault="002F3174" w:rsidP="0010236C">
      <w:pPr>
        <w:widowControl w:val="0"/>
        <w:ind w:firstLine="284"/>
        <w:jc w:val="both"/>
        <w:rPr>
          <w:lang w:val="en-US"/>
        </w:rPr>
      </w:pPr>
      <w:r w:rsidRPr="002F3174">
        <w:rPr>
          <w:lang w:val="en-US"/>
        </w:rPr>
        <w:t>The angle of the pole rotation radius relative to the contact wire axis is determined by the following formula</w:t>
      </w:r>
      <w:r w:rsidR="00273FD3" w:rsidRPr="002F3174">
        <w:rPr>
          <w:lang w:val="en-US"/>
        </w:rPr>
        <w:t>:</w:t>
      </w:r>
    </w:p>
    <w:tbl>
      <w:tblPr>
        <w:tblW w:w="0" w:type="auto"/>
        <w:jc w:val="right"/>
        <w:tblLook w:val="04A0" w:firstRow="1" w:lastRow="0" w:firstColumn="1" w:lastColumn="0" w:noHBand="0" w:noVBand="1"/>
      </w:tblPr>
      <w:tblGrid>
        <w:gridCol w:w="6690"/>
        <w:gridCol w:w="907"/>
      </w:tblGrid>
      <w:tr w:rsidR="00273FD3" w:rsidRPr="00174D9E" w14:paraId="4E1EBECB" w14:textId="77777777" w:rsidTr="00680961">
        <w:trPr>
          <w:jc w:val="right"/>
        </w:trPr>
        <w:tc>
          <w:tcPr>
            <w:tcW w:w="6690" w:type="dxa"/>
            <w:vAlign w:val="center"/>
          </w:tcPr>
          <w:p w14:paraId="12F3F7A5" w14:textId="3BB92DE6" w:rsidR="00273FD3" w:rsidRPr="00174D9E" w:rsidRDefault="00137132" w:rsidP="00680961">
            <w:pPr>
              <w:widowControl w:val="0"/>
              <w:spacing w:before="120" w:after="120"/>
              <w:jc w:val="both"/>
              <w:rPr>
                <w:lang w:val="en-US"/>
              </w:rPr>
            </w:pPr>
            <m:oMathPara>
              <m:oMath>
                <m:sSub>
                  <m:sSubPr>
                    <m:ctrlPr>
                      <w:rPr>
                        <w:rFonts w:ascii="Cambria Math" w:hAnsi="Cambria Math"/>
                        <w:lang w:val="en-US"/>
                      </w:rPr>
                    </m:ctrlPr>
                  </m:sSubPr>
                  <m:e>
                    <m:r>
                      <w:rPr>
                        <w:rFonts w:ascii="Cambria Math" w:hAnsi="Cambria Math"/>
                        <w:lang w:val="en-US"/>
                      </w:rPr>
                      <m:t>α</m:t>
                    </m:r>
                  </m:e>
                  <m:sub>
                    <m:r>
                      <m:rPr>
                        <m:sty m:val="p"/>
                      </m:rPr>
                      <w:rPr>
                        <w:rFonts w:ascii="Cambria Math" w:hAnsi="Cambria Math"/>
                        <w:lang w:val="en-US"/>
                      </w:rPr>
                      <m:t>КП</m:t>
                    </m:r>
                  </m:sub>
                </m:sSub>
                <m:r>
                  <m:rPr>
                    <m:sty m:val="p"/>
                  </m:rPr>
                  <w:rPr>
                    <w:rFonts w:ascii="Cambria Math" w:hAnsi="Cambria Math"/>
                    <w:lang w:val="en-US"/>
                  </w:rPr>
                  <m:t>=</m:t>
                </m:r>
                <m:r>
                  <w:rPr>
                    <w:rFonts w:ascii="Cambria Math" w:hAnsi="Cambria Math"/>
                    <w:lang w:val="en-US"/>
                  </w:rPr>
                  <m:t>arctg</m:t>
                </m:r>
                <m:d>
                  <m:dPr>
                    <m:ctrlPr>
                      <w:rPr>
                        <w:rFonts w:ascii="Cambria Math" w:hAnsi="Cambria Math"/>
                        <w:lang w:val="en-US"/>
                      </w:rPr>
                    </m:ctrlPr>
                  </m:dPr>
                  <m:e>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H</m:t>
                            </m:r>
                          </m:e>
                          <m:sub>
                            <m:r>
                              <w:rPr>
                                <w:rFonts w:ascii="Cambria Math" w:hAnsi="Cambria Math"/>
                                <w:lang w:val="en-US"/>
                              </w:rPr>
                              <m:t>cw</m:t>
                            </m:r>
                          </m:sub>
                        </m:sSub>
                        <m:r>
                          <m:rPr>
                            <m:sty m:val="p"/>
                          </m:rPr>
                          <w:rPr>
                            <w:rFonts w:ascii="Cambria Math" w:hAnsi="Cambria Math"/>
                            <w:lang w:val="en-US"/>
                          </w:rPr>
                          <m:t>+</m:t>
                        </m:r>
                        <m:r>
                          <w:rPr>
                            <w:rFonts w:ascii="Cambria Math" w:hAnsi="Cambria Math"/>
                            <w:lang w:val="en-US"/>
                          </w:rPr>
                          <m:t>h</m:t>
                        </m:r>
                      </m:num>
                      <m:den>
                        <m:sSub>
                          <m:sSubPr>
                            <m:ctrlPr>
                              <w:rPr>
                                <w:rFonts w:ascii="Cambria Math" w:hAnsi="Cambria Math"/>
                                <w:lang w:val="en-US"/>
                              </w:rPr>
                            </m:ctrlPr>
                          </m:sSubPr>
                          <m:e>
                            <m:r>
                              <w:rPr>
                                <w:rFonts w:ascii="Cambria Math" w:hAnsi="Cambria Math"/>
                                <w:lang w:val="en-US"/>
                              </w:rPr>
                              <m:t>r</m:t>
                            </m:r>
                          </m:e>
                          <m:sub>
                            <m:r>
                              <w:rPr>
                                <w:rFonts w:ascii="Cambria Math" w:hAnsi="Cambria Math"/>
                                <w:lang w:val="en-US"/>
                              </w:rPr>
                              <m:t>cftl</m:t>
                            </m:r>
                          </m:sub>
                        </m:sSub>
                        <m:r>
                          <m:rPr>
                            <m:sty m:val="p"/>
                          </m:rPr>
                          <w:rPr>
                            <w:rFonts w:ascii="Cambria Math" w:hAnsi="Cambria Math"/>
                            <w:lang w:val="en-US"/>
                          </w:rPr>
                          <m:t>+</m:t>
                        </m:r>
                        <m:r>
                          <w:rPr>
                            <w:rFonts w:ascii="Cambria Math" w:hAnsi="Cambria Math"/>
                            <w:lang w:val="en-US"/>
                          </w:rPr>
                          <m:t>C</m:t>
                        </m:r>
                        <m:r>
                          <m:rPr>
                            <m:sty m:val="p"/>
                          </m:rPr>
                          <w:rPr>
                            <w:rFonts w:ascii="Cambria Math" w:hAnsi="Cambria Math"/>
                            <w:lang w:val="en-US"/>
                          </w:rPr>
                          <m:t>±</m:t>
                        </m:r>
                        <m:r>
                          <w:rPr>
                            <w:rFonts w:ascii="Cambria Math" w:hAnsi="Cambria Math"/>
                            <w:lang w:val="en-US"/>
                          </w:rPr>
                          <m:t>a</m:t>
                        </m:r>
                      </m:den>
                    </m:f>
                  </m:e>
                </m:d>
              </m:oMath>
            </m:oMathPara>
          </w:p>
        </w:tc>
        <w:tc>
          <w:tcPr>
            <w:tcW w:w="907" w:type="dxa"/>
            <w:vAlign w:val="center"/>
          </w:tcPr>
          <w:p w14:paraId="34702A97" w14:textId="4CF59E88" w:rsidR="00273FD3" w:rsidRPr="00174D9E" w:rsidRDefault="00273FD3" w:rsidP="00680961">
            <w:pPr>
              <w:widowControl w:val="0"/>
              <w:spacing w:before="120" w:after="120"/>
              <w:jc w:val="right"/>
              <w:rPr>
                <w:lang w:val="en-US"/>
              </w:rPr>
            </w:pPr>
            <w:r w:rsidRPr="00174D9E">
              <w:rPr>
                <w:lang w:val="en-US"/>
              </w:rPr>
              <w:t>(</w:t>
            </w:r>
            <w:r w:rsidR="00140612" w:rsidRPr="00174D9E">
              <w:rPr>
                <w:lang w:val="en-US"/>
              </w:rPr>
              <w:t>2</w:t>
            </w:r>
            <w:r w:rsidR="00680961">
              <w:rPr>
                <w:lang w:val="en-US"/>
              </w:rPr>
              <w:t>1</w:t>
            </w:r>
            <w:r w:rsidRPr="00174D9E">
              <w:rPr>
                <w:lang w:val="en-US"/>
              </w:rPr>
              <w:t>)</w:t>
            </w:r>
          </w:p>
        </w:tc>
      </w:tr>
    </w:tbl>
    <w:p w14:paraId="0C8A46B8" w14:textId="1B5B1D41" w:rsidR="00273FD3" w:rsidRPr="002F3174" w:rsidRDefault="002F3174" w:rsidP="0010236C">
      <w:pPr>
        <w:widowControl w:val="0"/>
        <w:ind w:firstLine="284"/>
        <w:jc w:val="both"/>
        <w:rPr>
          <w:lang w:val="en-US"/>
        </w:rPr>
      </w:pPr>
      <w:r w:rsidRPr="002F3174">
        <w:rPr>
          <w:lang w:val="en-US"/>
        </w:rPr>
        <w:t xml:space="preserve">When the pole is inclined at an angle </w:t>
      </w:r>
      <w:r w:rsidRPr="002F3174">
        <w:rPr>
          <w:lang w:val="ru-RU"/>
        </w:rPr>
        <w:t>β</w:t>
      </w:r>
      <w:r w:rsidRPr="002F3174">
        <w:rPr>
          <w:lang w:val="en-US"/>
        </w:rPr>
        <w:t xml:space="preserve">, the height of the </w:t>
      </w:r>
      <w:r w:rsidR="00C21B86">
        <w:t xml:space="preserve">catenary wire </w:t>
      </w:r>
      <w:r w:rsidRPr="002F3174">
        <w:rPr>
          <w:lang w:val="en-US"/>
        </w:rPr>
        <w:t>and the contact wire is determined accordingly as follows</w:t>
      </w:r>
      <w:r w:rsidR="00273FD3" w:rsidRPr="002F3174">
        <w:rPr>
          <w:lang w:val="en-US"/>
        </w:rPr>
        <w:t>:</w:t>
      </w:r>
    </w:p>
    <w:tbl>
      <w:tblPr>
        <w:tblW w:w="0" w:type="auto"/>
        <w:jc w:val="right"/>
        <w:tblLook w:val="04A0" w:firstRow="1" w:lastRow="0" w:firstColumn="1" w:lastColumn="0" w:noHBand="0" w:noVBand="1"/>
      </w:tblPr>
      <w:tblGrid>
        <w:gridCol w:w="6690"/>
        <w:gridCol w:w="907"/>
      </w:tblGrid>
      <w:tr w:rsidR="00273FD3" w:rsidRPr="00174D9E" w14:paraId="1E2F885A" w14:textId="77777777" w:rsidTr="00680961">
        <w:trPr>
          <w:jc w:val="right"/>
        </w:trPr>
        <w:tc>
          <w:tcPr>
            <w:tcW w:w="6690" w:type="dxa"/>
            <w:vAlign w:val="center"/>
          </w:tcPr>
          <w:p w14:paraId="2FC7B392" w14:textId="3238BF4D" w:rsidR="00273FD3" w:rsidRPr="00174D9E" w:rsidRDefault="00137132" w:rsidP="00680961">
            <w:pPr>
              <w:widowControl w:val="0"/>
              <w:spacing w:before="120" w:after="120"/>
              <w:jc w:val="both"/>
              <w:rPr>
                <w:lang w:val="en-US"/>
              </w:rPr>
            </w:pPr>
            <m:oMathPara>
              <m:oMath>
                <m:sSubSup>
                  <m:sSubSupPr>
                    <m:ctrlPr>
                      <w:rPr>
                        <w:rFonts w:ascii="Cambria Math" w:hAnsi="Cambria Math"/>
                        <w:lang w:val="en-US"/>
                      </w:rPr>
                    </m:ctrlPr>
                  </m:sSubSupPr>
                  <m:e>
                    <m:r>
                      <w:rPr>
                        <w:rFonts w:ascii="Cambria Math" w:hAnsi="Cambria Math"/>
                        <w:lang w:val="en-US"/>
                      </w:rPr>
                      <m:t>H</m:t>
                    </m:r>
                  </m:e>
                  <m:sub>
                    <m:r>
                      <m:rPr>
                        <m:sty m:val="p"/>
                      </m:rPr>
                      <w:rPr>
                        <w:rFonts w:ascii="Cambria Math" w:hAnsi="Cambria Math"/>
                        <w:lang w:val="en-US"/>
                      </w:rPr>
                      <m:t>нт</m:t>
                    </m:r>
                  </m:sub>
                  <m:sup>
                    <m:r>
                      <m:rPr>
                        <m:sty m:val="p"/>
                      </m:rPr>
                      <w:rPr>
                        <w:rFonts w:ascii="Cambria Math" w:hAnsi="Cambria Math"/>
                        <w:lang w:val="en-US"/>
                      </w:rPr>
                      <m:t>'</m:t>
                    </m:r>
                  </m:sup>
                </m:sSubSup>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R</m:t>
                    </m:r>
                  </m:e>
                  <m:sub>
                    <m:r>
                      <m:rPr>
                        <m:sty m:val="p"/>
                      </m:rPr>
                      <w:rPr>
                        <w:rFonts w:ascii="Cambria Math" w:hAnsi="Cambria Math"/>
                        <w:lang w:val="en-US"/>
                      </w:rPr>
                      <m:t>2</m:t>
                    </m:r>
                  </m:sub>
                </m:sSub>
                <m:r>
                  <m:rPr>
                    <m:sty m:val="p"/>
                  </m:rPr>
                  <w:rPr>
                    <w:rFonts w:ascii="Cambria Math" w:hAnsi="Cambria Math"/>
                    <w:lang w:val="en-US"/>
                  </w:rPr>
                  <m:t>∙</m:t>
                </m:r>
                <m:r>
                  <w:rPr>
                    <w:rFonts w:ascii="Cambria Math" w:hAnsi="Cambria Math"/>
                    <w:lang w:val="en-US"/>
                  </w:rPr>
                  <m:t>Sin</m:t>
                </m:r>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α</m:t>
                        </m:r>
                      </m:e>
                      <m:sub>
                        <m:r>
                          <m:rPr>
                            <m:sty m:val="p"/>
                          </m:rPr>
                          <w:rPr>
                            <w:rFonts w:ascii="Cambria Math" w:hAnsi="Cambria Math"/>
                            <w:lang w:val="en-US"/>
                          </w:rPr>
                          <m:t>2</m:t>
                        </m:r>
                      </m:sub>
                    </m:sSub>
                    <m:r>
                      <m:rPr>
                        <m:sty m:val="p"/>
                      </m:rPr>
                      <w:rPr>
                        <w:rFonts w:ascii="Cambria Math" w:hAnsi="Cambria Math"/>
                        <w:lang w:val="en-US"/>
                      </w:rPr>
                      <m:t>±β</m:t>
                    </m:r>
                  </m:e>
                </m:d>
                <m:r>
                  <m:rPr>
                    <m:sty m:val="p"/>
                  </m:rPr>
                  <w:rPr>
                    <w:rFonts w:ascii="Cambria Math" w:hAnsi="Cambria Math"/>
                    <w:lang w:val="en-US"/>
                  </w:rPr>
                  <m:t>;</m:t>
                </m:r>
              </m:oMath>
            </m:oMathPara>
          </w:p>
        </w:tc>
        <w:tc>
          <w:tcPr>
            <w:tcW w:w="907" w:type="dxa"/>
            <w:vAlign w:val="center"/>
          </w:tcPr>
          <w:p w14:paraId="1B40C0C2" w14:textId="0CBC9948" w:rsidR="00273FD3" w:rsidRPr="00174D9E" w:rsidRDefault="00273FD3" w:rsidP="00680961">
            <w:pPr>
              <w:widowControl w:val="0"/>
              <w:spacing w:before="120" w:after="120"/>
              <w:jc w:val="right"/>
              <w:rPr>
                <w:lang w:val="en-US"/>
              </w:rPr>
            </w:pPr>
            <w:r w:rsidRPr="00174D9E">
              <w:rPr>
                <w:lang w:val="en-US"/>
              </w:rPr>
              <w:t>(</w:t>
            </w:r>
            <w:r w:rsidR="00140612" w:rsidRPr="00174D9E">
              <w:rPr>
                <w:lang w:val="en-US"/>
              </w:rPr>
              <w:t>2</w:t>
            </w:r>
            <w:r w:rsidR="00680961">
              <w:rPr>
                <w:lang w:val="en-US"/>
              </w:rPr>
              <w:t>2</w:t>
            </w:r>
            <w:r w:rsidRPr="00174D9E">
              <w:rPr>
                <w:lang w:val="en-US"/>
              </w:rPr>
              <w:t>)</w:t>
            </w:r>
          </w:p>
        </w:tc>
      </w:tr>
      <w:tr w:rsidR="00273FD3" w:rsidRPr="00174D9E" w14:paraId="4F677FDB" w14:textId="77777777" w:rsidTr="00680961">
        <w:trPr>
          <w:jc w:val="right"/>
        </w:trPr>
        <w:tc>
          <w:tcPr>
            <w:tcW w:w="6690" w:type="dxa"/>
            <w:vAlign w:val="center"/>
          </w:tcPr>
          <w:p w14:paraId="208EAF2D" w14:textId="7132461C" w:rsidR="00273FD3" w:rsidRPr="00174D9E" w:rsidRDefault="00137132" w:rsidP="00680961">
            <w:pPr>
              <w:widowControl w:val="0"/>
              <w:spacing w:before="120" w:after="120"/>
              <w:jc w:val="both"/>
              <w:rPr>
                <w:lang w:val="en-US"/>
              </w:rPr>
            </w:pPr>
            <m:oMathPara>
              <m:oMath>
                <m:sSubSup>
                  <m:sSubSupPr>
                    <m:ctrlPr>
                      <w:rPr>
                        <w:rFonts w:ascii="Cambria Math" w:hAnsi="Cambria Math"/>
                        <w:lang w:val="en-US"/>
                      </w:rPr>
                    </m:ctrlPr>
                  </m:sSubSupPr>
                  <m:e>
                    <m:r>
                      <w:rPr>
                        <w:rFonts w:ascii="Cambria Math" w:hAnsi="Cambria Math"/>
                        <w:lang w:val="en-US"/>
                      </w:rPr>
                      <m:t>H</m:t>
                    </m:r>
                  </m:e>
                  <m:sub>
                    <m:r>
                      <m:rPr>
                        <m:sty m:val="p"/>
                      </m:rPr>
                      <w:rPr>
                        <w:rFonts w:ascii="Cambria Math" w:hAnsi="Cambria Math"/>
                        <w:lang w:val="en-US"/>
                      </w:rPr>
                      <m:t>КП</m:t>
                    </m:r>
                  </m:sub>
                  <m:sup>
                    <m:r>
                      <m:rPr>
                        <m:sty m:val="p"/>
                      </m:rPr>
                      <w:rPr>
                        <w:rFonts w:ascii="Cambria Math" w:hAnsi="Cambria Math"/>
                        <w:lang w:val="en-US"/>
                      </w:rPr>
                      <m:t>'</m:t>
                    </m:r>
                  </m:sup>
                </m:sSubSup>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R</m:t>
                    </m:r>
                  </m:e>
                  <m:sub>
                    <m:r>
                      <m:rPr>
                        <m:sty m:val="p"/>
                      </m:rPr>
                      <w:rPr>
                        <w:rFonts w:ascii="Cambria Math" w:hAnsi="Cambria Math"/>
                        <w:lang w:val="en-US"/>
                      </w:rPr>
                      <m:t>1</m:t>
                    </m:r>
                  </m:sub>
                </m:sSub>
                <m:r>
                  <m:rPr>
                    <m:sty m:val="p"/>
                  </m:rPr>
                  <w:rPr>
                    <w:rFonts w:ascii="Cambria Math" w:hAnsi="Cambria Math"/>
                    <w:lang w:val="en-US"/>
                  </w:rPr>
                  <m:t>∙</m:t>
                </m:r>
                <m:r>
                  <w:rPr>
                    <w:rFonts w:ascii="Cambria Math" w:hAnsi="Cambria Math"/>
                    <w:lang w:val="en-US"/>
                  </w:rPr>
                  <m:t>Sin</m:t>
                </m:r>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α</m:t>
                        </m:r>
                      </m:e>
                      <m:sub>
                        <m:r>
                          <m:rPr>
                            <m:sty m:val="p"/>
                          </m:rPr>
                          <w:rPr>
                            <w:rFonts w:ascii="Cambria Math" w:hAnsi="Cambria Math"/>
                            <w:lang w:val="en-US"/>
                          </w:rPr>
                          <m:t>1</m:t>
                        </m:r>
                      </m:sub>
                    </m:sSub>
                    <m:r>
                      <m:rPr>
                        <m:sty m:val="p"/>
                      </m:rPr>
                      <w:rPr>
                        <w:rFonts w:ascii="Cambria Math" w:hAnsi="Cambria Math"/>
                        <w:lang w:val="en-US"/>
                      </w:rPr>
                      <m:t>±β</m:t>
                    </m:r>
                  </m:e>
                </m:d>
                <m:r>
                  <m:rPr>
                    <m:sty m:val="p"/>
                  </m:rPr>
                  <w:rPr>
                    <w:rFonts w:ascii="Cambria Math" w:hAnsi="Cambria Math"/>
                    <w:lang w:val="en-US"/>
                  </w:rPr>
                  <m:t xml:space="preserve">; </m:t>
                </m:r>
              </m:oMath>
            </m:oMathPara>
          </w:p>
        </w:tc>
        <w:tc>
          <w:tcPr>
            <w:tcW w:w="907" w:type="dxa"/>
            <w:vAlign w:val="center"/>
          </w:tcPr>
          <w:p w14:paraId="1CE319F5" w14:textId="545E55D9" w:rsidR="00273FD3" w:rsidRPr="00174D9E" w:rsidRDefault="00273FD3" w:rsidP="00680961">
            <w:pPr>
              <w:widowControl w:val="0"/>
              <w:spacing w:before="120" w:after="120"/>
              <w:jc w:val="right"/>
              <w:rPr>
                <w:lang w:val="en-US"/>
              </w:rPr>
            </w:pPr>
            <w:r w:rsidRPr="00174D9E">
              <w:rPr>
                <w:lang w:val="en-US"/>
              </w:rPr>
              <w:t>(</w:t>
            </w:r>
            <w:r w:rsidR="00140612" w:rsidRPr="00174D9E">
              <w:rPr>
                <w:lang w:val="en-US"/>
              </w:rPr>
              <w:t>2</w:t>
            </w:r>
            <w:r w:rsidR="00680961">
              <w:rPr>
                <w:lang w:val="en-US"/>
              </w:rPr>
              <w:t>3</w:t>
            </w:r>
            <w:r w:rsidRPr="00174D9E">
              <w:rPr>
                <w:lang w:val="en-US"/>
              </w:rPr>
              <w:t>)</w:t>
            </w:r>
          </w:p>
        </w:tc>
      </w:tr>
    </w:tbl>
    <w:p w14:paraId="50A0C2B5" w14:textId="043EB588" w:rsidR="00273FD3" w:rsidRPr="00C21B86" w:rsidRDefault="00C21B86" w:rsidP="0010236C">
      <w:pPr>
        <w:widowControl w:val="0"/>
        <w:ind w:firstLine="284"/>
        <w:jc w:val="both"/>
        <w:rPr>
          <w:lang w:val="en-US"/>
        </w:rPr>
      </w:pPr>
      <w:r w:rsidRPr="00C21B86">
        <w:rPr>
          <w:lang w:val="en-US"/>
        </w:rPr>
        <w:t>The "+" sign indicates the direction toward the field side, and the "−" sign indicates the direction toward the track.</w:t>
      </w:r>
    </w:p>
    <w:tbl>
      <w:tblPr>
        <w:tblW w:w="0" w:type="auto"/>
        <w:jc w:val="right"/>
        <w:tblLook w:val="04A0" w:firstRow="1" w:lastRow="0" w:firstColumn="1" w:lastColumn="0" w:noHBand="0" w:noVBand="1"/>
      </w:tblPr>
      <w:tblGrid>
        <w:gridCol w:w="6690"/>
        <w:gridCol w:w="907"/>
      </w:tblGrid>
      <w:tr w:rsidR="00273FD3" w:rsidRPr="00174D9E" w14:paraId="6E2213F5" w14:textId="77777777" w:rsidTr="00680961">
        <w:trPr>
          <w:jc w:val="right"/>
        </w:trPr>
        <w:tc>
          <w:tcPr>
            <w:tcW w:w="6690" w:type="dxa"/>
            <w:vAlign w:val="center"/>
          </w:tcPr>
          <w:p w14:paraId="425A84E7" w14:textId="32636AD5" w:rsidR="00273FD3" w:rsidRPr="00174D9E" w:rsidRDefault="00137132" w:rsidP="00680961">
            <w:pPr>
              <w:widowControl w:val="0"/>
              <w:spacing w:before="120" w:after="120"/>
              <w:jc w:val="both"/>
              <w:rPr>
                <w:lang w:val="en-US"/>
              </w:rPr>
            </w:pPr>
            <m:oMathPara>
              <m:oMath>
                <m:sSup>
                  <m:sSupPr>
                    <m:ctrlPr>
                      <w:rPr>
                        <w:rFonts w:ascii="Cambria Math" w:hAnsi="Cambria Math"/>
                        <w:lang w:val="en-US"/>
                      </w:rPr>
                    </m:ctrlPr>
                  </m:sSupPr>
                  <m:e>
                    <m:r>
                      <w:rPr>
                        <w:rFonts w:ascii="Cambria Math" w:hAnsi="Cambria Math"/>
                        <w:lang w:val="en-US"/>
                      </w:rPr>
                      <m:t>C</m:t>
                    </m:r>
                  </m:e>
                  <m:sup>
                    <m:r>
                      <m:rPr>
                        <m:sty m:val="p"/>
                      </m:rPr>
                      <w:rPr>
                        <w:rFonts w:ascii="Cambria Math" w:hAnsi="Cambria Math"/>
                        <w:lang w:val="en-US"/>
                      </w:rPr>
                      <m:t>'</m:t>
                    </m:r>
                  </m:sup>
                </m:sSup>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r</m:t>
                    </m:r>
                  </m:e>
                  <m:sub>
                    <m:r>
                      <w:rPr>
                        <w:rFonts w:ascii="Cambria Math" w:hAnsi="Cambria Math"/>
                        <w:lang w:val="en-US"/>
                      </w:rPr>
                      <m:t>cftl</m:t>
                    </m:r>
                  </m:sub>
                </m:sSub>
                <m:r>
                  <m:rPr>
                    <m:sty m:val="p"/>
                  </m:rPr>
                  <w:rPr>
                    <w:rFonts w:ascii="Cambria Math" w:hAnsi="Cambria Math"/>
                    <w:lang w:val="en-US"/>
                  </w:rPr>
                  <m:t>±</m:t>
                </m:r>
                <m:sSup>
                  <m:sSupPr>
                    <m:ctrlPr>
                      <w:rPr>
                        <w:rFonts w:ascii="Cambria Math" w:hAnsi="Cambria Math"/>
                        <w:lang w:val="en-US"/>
                      </w:rPr>
                    </m:ctrlPr>
                  </m:sSupPr>
                  <m:e>
                    <m:r>
                      <w:rPr>
                        <w:rFonts w:ascii="Cambria Math" w:hAnsi="Cambria Math"/>
                        <w:lang w:val="en-US"/>
                      </w:rPr>
                      <m:t>a</m:t>
                    </m:r>
                  </m:e>
                  <m:sup>
                    <m:r>
                      <m:rPr>
                        <m:sty m:val="p"/>
                      </m:rPr>
                      <w:rPr>
                        <w:rFonts w:ascii="Cambria Math" w:hAnsi="Cambria Math"/>
                        <w:lang w:val="en-US"/>
                      </w:rPr>
                      <m:t>'</m:t>
                    </m:r>
                  </m:sup>
                </m:sSup>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R</m:t>
                    </m:r>
                  </m:e>
                  <m:sub>
                    <m:r>
                      <m:rPr>
                        <m:sty m:val="p"/>
                      </m:rPr>
                      <w:rPr>
                        <w:rFonts w:ascii="Cambria Math" w:hAnsi="Cambria Math"/>
                        <w:lang w:val="en-US"/>
                      </w:rPr>
                      <m:t>1</m:t>
                    </m:r>
                  </m:sub>
                </m:sSub>
                <m:r>
                  <m:rPr>
                    <m:sty m:val="p"/>
                  </m:rPr>
                  <w:rPr>
                    <w:rFonts w:ascii="Cambria Math" w:hAnsi="Cambria Math"/>
                    <w:lang w:val="en-US"/>
                  </w:rPr>
                  <m:t>∙</m:t>
                </m:r>
                <m:r>
                  <w:rPr>
                    <w:rFonts w:ascii="Cambria Math" w:hAnsi="Cambria Math"/>
                    <w:lang w:val="en-US"/>
                  </w:rPr>
                  <m:t>cos</m:t>
                </m:r>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α</m:t>
                        </m:r>
                      </m:e>
                      <m:sub>
                        <m:r>
                          <m:rPr>
                            <m:sty m:val="p"/>
                          </m:rPr>
                          <w:rPr>
                            <w:rFonts w:ascii="Cambria Math" w:hAnsi="Cambria Math"/>
                            <w:lang w:val="en-US"/>
                          </w:rPr>
                          <m:t>1</m:t>
                        </m:r>
                      </m:sub>
                    </m:sSub>
                    <m:r>
                      <m:rPr>
                        <m:sty m:val="p"/>
                      </m:rPr>
                      <w:rPr>
                        <w:rFonts w:ascii="Cambria Math" w:hAnsi="Cambria Math"/>
                        <w:lang w:val="en-US"/>
                      </w:rPr>
                      <m:t>±β</m:t>
                    </m:r>
                  </m:e>
                </m:d>
                <m:r>
                  <m:rPr>
                    <m:sty m:val="p"/>
                  </m:rPr>
                  <w:rPr>
                    <w:rFonts w:ascii="Cambria Math" w:hAnsi="Cambria Math"/>
                    <w:lang w:val="en-US"/>
                  </w:rPr>
                  <m:t>;</m:t>
                </m:r>
              </m:oMath>
            </m:oMathPara>
          </w:p>
        </w:tc>
        <w:tc>
          <w:tcPr>
            <w:tcW w:w="907" w:type="dxa"/>
            <w:vAlign w:val="center"/>
          </w:tcPr>
          <w:p w14:paraId="25A96205" w14:textId="070DDCA4" w:rsidR="00273FD3" w:rsidRPr="00174D9E" w:rsidRDefault="00273FD3" w:rsidP="00680961">
            <w:pPr>
              <w:widowControl w:val="0"/>
              <w:spacing w:before="120" w:after="120"/>
              <w:jc w:val="right"/>
              <w:rPr>
                <w:lang w:val="en-US"/>
              </w:rPr>
            </w:pPr>
            <w:r w:rsidRPr="00174D9E">
              <w:rPr>
                <w:lang w:val="en-US"/>
              </w:rPr>
              <w:t>(</w:t>
            </w:r>
            <w:r w:rsidR="00140612" w:rsidRPr="00174D9E">
              <w:rPr>
                <w:lang w:val="en-US"/>
              </w:rPr>
              <w:t>2</w:t>
            </w:r>
            <w:r w:rsidR="00680961">
              <w:rPr>
                <w:lang w:val="en-US"/>
              </w:rPr>
              <w:t>4</w:t>
            </w:r>
            <w:r w:rsidRPr="00174D9E">
              <w:rPr>
                <w:lang w:val="en-US"/>
              </w:rPr>
              <w:t>)</w:t>
            </w:r>
          </w:p>
        </w:tc>
      </w:tr>
      <w:tr w:rsidR="00273FD3" w:rsidRPr="00174D9E" w14:paraId="3595D7FC" w14:textId="77777777" w:rsidTr="00680961">
        <w:trPr>
          <w:jc w:val="right"/>
        </w:trPr>
        <w:tc>
          <w:tcPr>
            <w:tcW w:w="6690" w:type="dxa"/>
            <w:vAlign w:val="center"/>
          </w:tcPr>
          <w:p w14:paraId="2C649C69" w14:textId="68612789" w:rsidR="00273FD3" w:rsidRPr="00174D9E" w:rsidRDefault="00137132" w:rsidP="00680961">
            <w:pPr>
              <w:widowControl w:val="0"/>
              <w:spacing w:before="120" w:after="120"/>
              <w:jc w:val="both"/>
              <w:rPr>
                <w:lang w:val="en-US"/>
              </w:rPr>
            </w:pPr>
            <m:oMathPara>
              <m:oMath>
                <m:sSup>
                  <m:sSupPr>
                    <m:ctrlPr>
                      <w:rPr>
                        <w:rFonts w:ascii="Cambria Math" w:hAnsi="Cambria Math"/>
                        <w:lang w:val="en-US"/>
                      </w:rPr>
                    </m:ctrlPr>
                  </m:sSupPr>
                  <m:e>
                    <m:r>
                      <w:rPr>
                        <w:rFonts w:ascii="Cambria Math" w:hAnsi="Cambria Math"/>
                        <w:lang w:val="en-US"/>
                      </w:rPr>
                      <m:t>C</m:t>
                    </m:r>
                  </m:e>
                  <m:sup>
                    <m:r>
                      <m:rPr>
                        <m:sty m:val="p"/>
                      </m:rPr>
                      <w:rPr>
                        <w:rFonts w:ascii="Cambria Math" w:hAnsi="Cambria Math"/>
                        <w:lang w:val="en-US"/>
                      </w:rPr>
                      <m:t>'</m:t>
                    </m:r>
                  </m:sup>
                </m:sSup>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r</m:t>
                    </m:r>
                  </m:e>
                  <m:sub>
                    <m:r>
                      <w:rPr>
                        <w:rFonts w:ascii="Cambria Math" w:hAnsi="Cambria Math"/>
                        <w:lang w:val="en-US"/>
                      </w:rPr>
                      <m:t>cftl</m:t>
                    </m:r>
                  </m:sub>
                </m:sSub>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R</m:t>
                    </m:r>
                  </m:e>
                  <m:sub>
                    <m:r>
                      <m:rPr>
                        <m:sty m:val="p"/>
                      </m:rPr>
                      <w:rPr>
                        <w:rFonts w:ascii="Cambria Math" w:hAnsi="Cambria Math"/>
                        <w:lang w:val="en-US"/>
                      </w:rPr>
                      <m:t>2</m:t>
                    </m:r>
                  </m:sub>
                </m:sSub>
                <m:r>
                  <m:rPr>
                    <m:sty m:val="p"/>
                  </m:rPr>
                  <w:rPr>
                    <w:rFonts w:ascii="Cambria Math" w:hAnsi="Cambria Math"/>
                    <w:lang w:val="en-US"/>
                  </w:rPr>
                  <m:t>∙</m:t>
                </m:r>
                <m:r>
                  <w:rPr>
                    <w:rFonts w:ascii="Cambria Math" w:hAnsi="Cambria Math"/>
                    <w:lang w:val="en-US"/>
                  </w:rPr>
                  <m:t>cos</m:t>
                </m:r>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α</m:t>
                        </m:r>
                      </m:e>
                      <m:sub>
                        <m:r>
                          <m:rPr>
                            <m:sty m:val="p"/>
                          </m:rPr>
                          <w:rPr>
                            <w:rFonts w:ascii="Cambria Math" w:hAnsi="Cambria Math"/>
                            <w:lang w:val="en-US"/>
                          </w:rPr>
                          <m:t>2</m:t>
                        </m:r>
                      </m:sub>
                    </m:sSub>
                    <m:r>
                      <m:rPr>
                        <m:sty m:val="p"/>
                      </m:rPr>
                      <w:rPr>
                        <w:rFonts w:ascii="Cambria Math" w:hAnsi="Cambria Math"/>
                        <w:lang w:val="en-US"/>
                      </w:rPr>
                      <m:t>±β</m:t>
                    </m:r>
                  </m:e>
                </m:d>
                <m:r>
                  <m:rPr>
                    <m:sty m:val="p"/>
                  </m:rPr>
                  <w:rPr>
                    <w:rFonts w:ascii="Cambria Math" w:hAnsi="Cambria Math"/>
                    <w:lang w:val="en-US"/>
                  </w:rPr>
                  <m:t>.</m:t>
                </m:r>
              </m:oMath>
            </m:oMathPara>
          </w:p>
        </w:tc>
        <w:tc>
          <w:tcPr>
            <w:tcW w:w="907" w:type="dxa"/>
            <w:vAlign w:val="center"/>
          </w:tcPr>
          <w:p w14:paraId="2AD12C1B" w14:textId="675AC9CF" w:rsidR="00273FD3" w:rsidRPr="00174D9E" w:rsidRDefault="00273FD3" w:rsidP="00680961">
            <w:pPr>
              <w:widowControl w:val="0"/>
              <w:spacing w:before="120" w:after="120"/>
              <w:jc w:val="right"/>
              <w:rPr>
                <w:lang w:val="en-US"/>
              </w:rPr>
            </w:pPr>
            <w:r w:rsidRPr="00174D9E">
              <w:rPr>
                <w:lang w:val="en-US"/>
              </w:rPr>
              <w:t>(</w:t>
            </w:r>
            <w:r w:rsidR="00140612" w:rsidRPr="00174D9E">
              <w:rPr>
                <w:lang w:val="en-US"/>
              </w:rPr>
              <w:t>2</w:t>
            </w:r>
            <w:r w:rsidR="00680961">
              <w:rPr>
                <w:lang w:val="en-US"/>
              </w:rPr>
              <w:t>5</w:t>
            </w:r>
            <w:r w:rsidRPr="00174D9E">
              <w:rPr>
                <w:lang w:val="en-US"/>
              </w:rPr>
              <w:t>)</w:t>
            </w:r>
          </w:p>
        </w:tc>
      </w:tr>
    </w:tbl>
    <w:p w14:paraId="508B9FA9" w14:textId="677686C9" w:rsidR="00273FD3" w:rsidRPr="00392029" w:rsidRDefault="00392029" w:rsidP="0010236C">
      <w:pPr>
        <w:widowControl w:val="0"/>
        <w:ind w:firstLine="284"/>
        <w:jc w:val="both"/>
        <w:rPr>
          <w:lang w:val="en-US"/>
        </w:rPr>
      </w:pPr>
      <w:r w:rsidRPr="00392029">
        <w:rPr>
          <w:lang w:val="en-US"/>
        </w:rPr>
        <w:t>By subtracting equation (24) from equation (23), we determine the new value of the stagger and the magnitude of its change.</w:t>
      </w:r>
      <w:r w:rsidR="00273FD3" w:rsidRPr="00392029">
        <w:rPr>
          <w:lang w:val="en-US"/>
        </w:rPr>
        <w:t>:</w:t>
      </w:r>
    </w:p>
    <w:tbl>
      <w:tblPr>
        <w:tblW w:w="0" w:type="auto"/>
        <w:jc w:val="right"/>
        <w:tblLook w:val="04A0" w:firstRow="1" w:lastRow="0" w:firstColumn="1" w:lastColumn="0" w:noHBand="0" w:noVBand="1"/>
      </w:tblPr>
      <w:tblGrid>
        <w:gridCol w:w="6690"/>
        <w:gridCol w:w="907"/>
      </w:tblGrid>
      <w:tr w:rsidR="00273FD3" w:rsidRPr="00174D9E" w14:paraId="6E2ECA9E" w14:textId="77777777" w:rsidTr="00680961">
        <w:trPr>
          <w:jc w:val="right"/>
        </w:trPr>
        <w:tc>
          <w:tcPr>
            <w:tcW w:w="6690" w:type="dxa"/>
            <w:vAlign w:val="center"/>
          </w:tcPr>
          <w:p w14:paraId="1778EA51" w14:textId="0AC21F48" w:rsidR="00273FD3" w:rsidRPr="00174D9E" w:rsidRDefault="00137132" w:rsidP="00680961">
            <w:pPr>
              <w:widowControl w:val="0"/>
              <w:spacing w:before="120" w:after="120"/>
              <w:jc w:val="both"/>
              <w:rPr>
                <w:lang w:val="en-US"/>
              </w:rPr>
            </w:pPr>
            <m:oMathPara>
              <m:oMath>
                <m:sSup>
                  <m:sSupPr>
                    <m:ctrlPr>
                      <w:rPr>
                        <w:rFonts w:ascii="Cambria Math" w:hAnsi="Cambria Math"/>
                        <w:lang w:val="en-US"/>
                      </w:rPr>
                    </m:ctrlPr>
                  </m:sSupPr>
                  <m:e>
                    <m:r>
                      <w:rPr>
                        <w:rFonts w:ascii="Cambria Math" w:hAnsi="Cambria Math"/>
                        <w:lang w:val="en-US"/>
                      </w:rPr>
                      <m:t>a</m:t>
                    </m:r>
                  </m:e>
                  <m:sup>
                    <m:r>
                      <m:rPr>
                        <m:sty m:val="p"/>
                      </m:rPr>
                      <w:rPr>
                        <w:rFonts w:ascii="Cambria Math" w:hAnsi="Cambria Math"/>
                        <w:lang w:val="en-US"/>
                      </w:rPr>
                      <m:t>'</m:t>
                    </m:r>
                  </m:sup>
                </m:sSup>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R</m:t>
                    </m:r>
                  </m:e>
                  <m:sub>
                    <m:r>
                      <m:rPr>
                        <m:sty m:val="p"/>
                      </m:rPr>
                      <w:rPr>
                        <w:rFonts w:ascii="Cambria Math" w:hAnsi="Cambria Math"/>
                        <w:lang w:val="en-US"/>
                      </w:rPr>
                      <m:t>1</m:t>
                    </m:r>
                  </m:sub>
                </m:sSub>
                <m:r>
                  <m:rPr>
                    <m:sty m:val="p"/>
                  </m:rPr>
                  <w:rPr>
                    <w:rFonts w:ascii="Cambria Math" w:hAnsi="Cambria Math"/>
                    <w:lang w:val="en-US"/>
                  </w:rPr>
                  <m:t>∙</m:t>
                </m:r>
                <m:r>
                  <w:rPr>
                    <w:rFonts w:ascii="Cambria Math" w:hAnsi="Cambria Math"/>
                    <w:lang w:val="en-US"/>
                  </w:rPr>
                  <m:t>cos</m:t>
                </m:r>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α</m:t>
                        </m:r>
                      </m:e>
                      <m:sub>
                        <m:r>
                          <m:rPr>
                            <m:sty m:val="p"/>
                          </m:rPr>
                          <w:rPr>
                            <w:rFonts w:ascii="Cambria Math" w:hAnsi="Cambria Math"/>
                            <w:lang w:val="en-US"/>
                          </w:rPr>
                          <m:t>1</m:t>
                        </m:r>
                      </m:sub>
                    </m:sSub>
                    <m:r>
                      <m:rPr>
                        <m:sty m:val="p"/>
                      </m:rPr>
                      <w:rPr>
                        <w:rFonts w:ascii="Cambria Math" w:hAnsi="Cambria Math"/>
                        <w:lang w:val="en-US"/>
                      </w:rPr>
                      <m:t>±β</m:t>
                    </m:r>
                  </m:e>
                </m:d>
                <m:r>
                  <m:rPr>
                    <m:sty m:val="p"/>
                  </m:rPr>
                  <w:rPr>
                    <w:rFonts w:ascii="Cambria Math" w:hAnsi="Cambria Math"/>
                    <w:lang w:val="en-US"/>
                  </w:rPr>
                  <m:t>-</m:t>
                </m:r>
                <m:sSub>
                  <m:sSubPr>
                    <m:ctrlPr>
                      <w:rPr>
                        <w:rFonts w:ascii="Cambria Math" w:hAnsi="Cambria Math"/>
                        <w:lang w:val="en-US"/>
                      </w:rPr>
                    </m:ctrlPr>
                  </m:sSubPr>
                  <m:e>
                    <m:r>
                      <w:rPr>
                        <w:rFonts w:ascii="Cambria Math" w:hAnsi="Cambria Math"/>
                        <w:lang w:val="en-US"/>
                      </w:rPr>
                      <m:t>R</m:t>
                    </m:r>
                  </m:e>
                  <m:sub>
                    <m:r>
                      <m:rPr>
                        <m:sty m:val="p"/>
                      </m:rPr>
                      <w:rPr>
                        <w:rFonts w:ascii="Cambria Math" w:hAnsi="Cambria Math"/>
                        <w:lang w:val="en-US"/>
                      </w:rPr>
                      <m:t>2</m:t>
                    </m:r>
                  </m:sub>
                </m:sSub>
                <m:r>
                  <m:rPr>
                    <m:sty m:val="p"/>
                  </m:rPr>
                  <w:rPr>
                    <w:rFonts w:ascii="Cambria Math" w:hAnsi="Cambria Math"/>
                    <w:lang w:val="en-US"/>
                  </w:rPr>
                  <m:t>∙</m:t>
                </m:r>
                <m:r>
                  <w:rPr>
                    <w:rFonts w:ascii="Cambria Math" w:hAnsi="Cambria Math"/>
                    <w:lang w:val="en-US"/>
                  </w:rPr>
                  <m:t>cos</m:t>
                </m:r>
                <m:d>
                  <m:dPr>
                    <m:ctrlPr>
                      <w:rPr>
                        <w:rFonts w:ascii="Cambria Math" w:hAnsi="Cambria Math"/>
                        <w:lang w:val="en-US"/>
                      </w:rPr>
                    </m:ctrlPr>
                  </m:dPr>
                  <m:e>
                    <m:sSub>
                      <m:sSubPr>
                        <m:ctrlPr>
                          <w:rPr>
                            <w:rFonts w:ascii="Cambria Math" w:hAnsi="Cambria Math"/>
                            <w:lang w:val="en-US"/>
                          </w:rPr>
                        </m:ctrlPr>
                      </m:sSubPr>
                      <m:e>
                        <m:r>
                          <w:rPr>
                            <w:rFonts w:ascii="Cambria Math" w:hAnsi="Cambria Math"/>
                            <w:lang w:val="en-US"/>
                          </w:rPr>
                          <m:t>α</m:t>
                        </m:r>
                      </m:e>
                      <m:sub>
                        <m:r>
                          <m:rPr>
                            <m:sty m:val="p"/>
                          </m:rPr>
                          <w:rPr>
                            <w:rFonts w:ascii="Cambria Math" w:hAnsi="Cambria Math"/>
                            <w:lang w:val="en-US"/>
                          </w:rPr>
                          <m:t>2</m:t>
                        </m:r>
                      </m:sub>
                    </m:sSub>
                    <m:r>
                      <m:rPr>
                        <m:sty m:val="p"/>
                      </m:rPr>
                      <w:rPr>
                        <w:rFonts w:ascii="Cambria Math" w:hAnsi="Cambria Math"/>
                        <w:lang w:val="en-US"/>
                      </w:rPr>
                      <m:t>±β</m:t>
                    </m:r>
                  </m:e>
                </m:d>
                <m:r>
                  <m:rPr>
                    <m:sty m:val="p"/>
                  </m:rPr>
                  <w:rPr>
                    <w:rFonts w:ascii="Cambria Math" w:hAnsi="Cambria Math"/>
                    <w:lang w:val="en-US"/>
                  </w:rPr>
                  <m:t>;</m:t>
                </m:r>
              </m:oMath>
            </m:oMathPara>
          </w:p>
        </w:tc>
        <w:tc>
          <w:tcPr>
            <w:tcW w:w="907" w:type="dxa"/>
            <w:vAlign w:val="center"/>
          </w:tcPr>
          <w:p w14:paraId="14C1E9B0" w14:textId="2656E529" w:rsidR="00273FD3" w:rsidRPr="00174D9E" w:rsidRDefault="00273FD3" w:rsidP="00680961">
            <w:pPr>
              <w:widowControl w:val="0"/>
              <w:spacing w:before="120" w:after="120"/>
              <w:jc w:val="right"/>
              <w:rPr>
                <w:lang w:val="en-US"/>
              </w:rPr>
            </w:pPr>
            <w:r w:rsidRPr="00174D9E">
              <w:rPr>
                <w:lang w:val="en-US"/>
              </w:rPr>
              <w:t>(</w:t>
            </w:r>
            <w:r w:rsidR="00140612" w:rsidRPr="00174D9E">
              <w:rPr>
                <w:lang w:val="en-US"/>
              </w:rPr>
              <w:t>2</w:t>
            </w:r>
            <w:r w:rsidR="00680961">
              <w:rPr>
                <w:lang w:val="en-US"/>
              </w:rPr>
              <w:t>6</w:t>
            </w:r>
            <w:r w:rsidRPr="00174D9E">
              <w:rPr>
                <w:lang w:val="en-US"/>
              </w:rPr>
              <w:t>)</w:t>
            </w:r>
          </w:p>
        </w:tc>
      </w:tr>
      <w:tr w:rsidR="00273FD3" w:rsidRPr="00174D9E" w14:paraId="15FAA6D1" w14:textId="77777777" w:rsidTr="00680961">
        <w:trPr>
          <w:jc w:val="right"/>
        </w:trPr>
        <w:tc>
          <w:tcPr>
            <w:tcW w:w="6690" w:type="dxa"/>
            <w:tcBorders>
              <w:top w:val="nil"/>
              <w:left w:val="nil"/>
              <w:bottom w:val="nil"/>
              <w:right w:val="nil"/>
            </w:tcBorders>
          </w:tcPr>
          <w:p w14:paraId="14200CC2" w14:textId="77777777" w:rsidR="00273FD3" w:rsidRPr="00174D9E" w:rsidRDefault="00273FD3" w:rsidP="00680961">
            <w:pPr>
              <w:widowControl w:val="0"/>
              <w:spacing w:before="120" w:after="120"/>
              <w:jc w:val="both"/>
              <w:rPr>
                <w:lang w:val="en-US"/>
              </w:rPr>
            </w:pPr>
            <m:oMathPara>
              <m:oMath>
                <m:r>
                  <w:rPr>
                    <w:rFonts w:ascii="Cambria Math" w:hAnsi="Cambria Math"/>
                    <w:lang w:val="en-US"/>
                  </w:rPr>
                  <m:t>Δa</m:t>
                </m:r>
                <m:r>
                  <m:rPr>
                    <m:sty m:val="p"/>
                  </m:rPr>
                  <w:rPr>
                    <w:rFonts w:ascii="Cambria Math" w:hAnsi="Cambria Math"/>
                    <w:lang w:val="en-US"/>
                  </w:rPr>
                  <m:t>=</m:t>
                </m:r>
                <m:sSup>
                  <m:sSupPr>
                    <m:ctrlPr>
                      <w:rPr>
                        <w:rFonts w:ascii="Cambria Math" w:hAnsi="Cambria Math"/>
                        <w:lang w:val="en-US"/>
                      </w:rPr>
                    </m:ctrlPr>
                  </m:sSupPr>
                  <m:e>
                    <m:r>
                      <w:rPr>
                        <w:rFonts w:ascii="Cambria Math" w:hAnsi="Cambria Math"/>
                        <w:lang w:val="en-US"/>
                      </w:rPr>
                      <m:t>a</m:t>
                    </m:r>
                  </m:e>
                  <m:sup>
                    <m:r>
                      <m:rPr>
                        <m:sty m:val="p"/>
                      </m:rPr>
                      <w:rPr>
                        <w:rFonts w:ascii="Cambria Math" w:hAnsi="Cambria Math"/>
                        <w:lang w:val="en-US"/>
                      </w:rPr>
                      <m:t>'</m:t>
                    </m:r>
                  </m:sup>
                </m:sSup>
                <m:r>
                  <m:rPr>
                    <m:sty m:val="p"/>
                  </m:rPr>
                  <w:rPr>
                    <w:rFonts w:ascii="Cambria Math" w:hAnsi="Cambria Math"/>
                    <w:lang w:val="en-US"/>
                  </w:rPr>
                  <m:t>±</m:t>
                </m:r>
                <m:r>
                  <w:rPr>
                    <w:rFonts w:ascii="Cambria Math" w:hAnsi="Cambria Math"/>
                    <w:lang w:val="en-US"/>
                  </w:rPr>
                  <m:t>a</m:t>
                </m:r>
                <m:r>
                  <m:rPr>
                    <m:sty m:val="p"/>
                  </m:rPr>
                  <w:rPr>
                    <w:rFonts w:ascii="Cambria Math" w:hAnsi="Cambria Math"/>
                    <w:lang w:val="en-US"/>
                  </w:rPr>
                  <m:t>.</m:t>
                </m:r>
              </m:oMath>
            </m:oMathPara>
          </w:p>
        </w:tc>
        <w:tc>
          <w:tcPr>
            <w:tcW w:w="907" w:type="dxa"/>
            <w:tcBorders>
              <w:top w:val="nil"/>
              <w:left w:val="nil"/>
              <w:bottom w:val="nil"/>
              <w:right w:val="nil"/>
            </w:tcBorders>
          </w:tcPr>
          <w:p w14:paraId="2C961D9C" w14:textId="5D5EE45E" w:rsidR="00273FD3" w:rsidRPr="00174D9E" w:rsidRDefault="00273FD3" w:rsidP="00680961">
            <w:pPr>
              <w:widowControl w:val="0"/>
              <w:spacing w:before="120" w:after="120"/>
              <w:jc w:val="right"/>
              <w:rPr>
                <w:lang w:val="en-US"/>
              </w:rPr>
            </w:pPr>
            <w:r w:rsidRPr="00174D9E">
              <w:rPr>
                <w:lang w:val="en-US"/>
              </w:rPr>
              <w:t>(</w:t>
            </w:r>
            <w:r w:rsidR="00140612" w:rsidRPr="00174D9E">
              <w:rPr>
                <w:lang w:val="en-US"/>
              </w:rPr>
              <w:t>2</w:t>
            </w:r>
            <w:r w:rsidR="00680961">
              <w:rPr>
                <w:lang w:val="en-US"/>
              </w:rPr>
              <w:t>7</w:t>
            </w:r>
            <w:r w:rsidRPr="00174D9E">
              <w:rPr>
                <w:lang w:val="en-US"/>
              </w:rPr>
              <w:t>)</w:t>
            </w:r>
          </w:p>
        </w:tc>
      </w:tr>
    </w:tbl>
    <w:p w14:paraId="60279662" w14:textId="478E3946" w:rsidR="00F85269" w:rsidRPr="00392029" w:rsidRDefault="00392029" w:rsidP="0010236C">
      <w:pPr>
        <w:widowControl w:val="0"/>
        <w:ind w:firstLine="284"/>
        <w:jc w:val="both"/>
        <w:rPr>
          <w:lang w:val="en-US"/>
        </w:rPr>
      </w:pPr>
      <w:r w:rsidRPr="00392029">
        <w:rPr>
          <w:lang w:val="en-US"/>
        </w:rPr>
        <w:t>Now let us consider the changes in geometric parameters when the pole is inclined diagonally. In this case, the stagger deviation consists of two components (Fig. 6):</w:t>
      </w:r>
    </w:p>
    <w:p w14:paraId="69C1112E" w14:textId="75123801" w:rsidR="00F85269" w:rsidRPr="00624752" w:rsidRDefault="00965CD3" w:rsidP="00F85269">
      <w:pPr>
        <w:jc w:val="center"/>
      </w:pPr>
      <w:r>
        <w:object w:dxaOrig="9960" w:dyaOrig="2775" w14:anchorId="0028C09A">
          <v:shape id="_x0000_i1029" type="#_x0000_t75" style="width:427pt;height:118.35pt" o:ole="">
            <v:imagedata r:id="rId20" o:title=""/>
          </v:shape>
          <o:OLEObject Type="Embed" ProgID="Visio.Drawing.15" ShapeID="_x0000_i1029" DrawAspect="Content" ObjectID="_1822716037" r:id="rId21"/>
        </w:object>
      </w:r>
    </w:p>
    <w:p w14:paraId="2EBCFAE9" w14:textId="6A2A14A2" w:rsidR="00F85269" w:rsidRPr="0054460A" w:rsidRDefault="002E2499" w:rsidP="0054460A">
      <w:pPr>
        <w:spacing w:before="120" w:after="120"/>
        <w:jc w:val="center"/>
        <w:rPr>
          <w:sz w:val="18"/>
          <w:szCs w:val="18"/>
          <w:lang w:val="en-US"/>
        </w:rPr>
      </w:pPr>
      <w:r w:rsidRPr="0054460A">
        <w:rPr>
          <w:b/>
          <w:bCs/>
          <w:sz w:val="18"/>
          <w:szCs w:val="18"/>
        </w:rPr>
        <w:t>FIGURE</w:t>
      </w:r>
      <w:r w:rsidRPr="0054460A">
        <w:rPr>
          <w:b/>
          <w:bCs/>
          <w:spacing w:val="-6"/>
          <w:sz w:val="18"/>
          <w:szCs w:val="18"/>
        </w:rPr>
        <w:t xml:space="preserve"> </w:t>
      </w:r>
      <w:r w:rsidRPr="0054460A">
        <w:rPr>
          <w:b/>
          <w:bCs/>
          <w:sz w:val="18"/>
          <w:szCs w:val="18"/>
        </w:rPr>
        <w:t>6:</w:t>
      </w:r>
      <w:r w:rsidRPr="0054460A">
        <w:rPr>
          <w:sz w:val="18"/>
          <w:szCs w:val="18"/>
        </w:rPr>
        <w:t xml:space="preserve"> </w:t>
      </w:r>
      <w:r w:rsidR="008E6FE5" w:rsidRPr="0054460A">
        <w:rPr>
          <w:sz w:val="18"/>
          <w:szCs w:val="18"/>
          <w:lang w:val="en-US"/>
        </w:rPr>
        <w:t xml:space="preserve"> Determination of changes in the geometric parameters of the overhead contact system due to diagonal pole inclination</w:t>
      </w:r>
    </w:p>
    <w:tbl>
      <w:tblPr>
        <w:tblStyle w:val="ad"/>
        <w:tblW w:w="0" w:type="auto"/>
        <w:jc w:val="right"/>
        <w:tblLook w:val="04A0" w:firstRow="1" w:lastRow="0" w:firstColumn="1" w:lastColumn="0" w:noHBand="0" w:noVBand="1"/>
      </w:tblPr>
      <w:tblGrid>
        <w:gridCol w:w="6782"/>
        <w:gridCol w:w="815"/>
      </w:tblGrid>
      <w:tr w:rsidR="00F85269" w:rsidRPr="0054460A" w14:paraId="3D3736EC" w14:textId="77777777" w:rsidTr="0054460A">
        <w:trPr>
          <w:jc w:val="right"/>
        </w:trPr>
        <w:tc>
          <w:tcPr>
            <w:tcW w:w="6782" w:type="dxa"/>
            <w:tcBorders>
              <w:top w:val="nil"/>
              <w:left w:val="nil"/>
              <w:bottom w:val="nil"/>
              <w:right w:val="nil"/>
            </w:tcBorders>
          </w:tcPr>
          <w:p w14:paraId="22F29763" w14:textId="00B1A4F5" w:rsidR="00F85269" w:rsidRPr="0054460A" w:rsidRDefault="00F85269" w:rsidP="0054460A">
            <w:pPr>
              <w:rPr>
                <w:color w:val="000000"/>
                <w:lang w:eastAsia="sk-SK"/>
              </w:rPr>
            </w:pPr>
            <m:oMathPara>
              <m:oMath>
                <m:r>
                  <m:rPr>
                    <m:sty m:val="p"/>
                  </m:rPr>
                  <w:rPr>
                    <w:rFonts w:ascii="Cambria Math" w:hAnsi="Cambria Math"/>
                    <w:color w:val="000000"/>
                    <w:lang w:eastAsia="sk-SK"/>
                  </w:rPr>
                  <m:t>∆</m:t>
                </m:r>
                <m:r>
                  <w:rPr>
                    <w:rFonts w:ascii="Cambria Math" w:hAnsi="Cambria Math"/>
                    <w:color w:val="000000"/>
                    <w:lang w:eastAsia="sk-SK"/>
                  </w:rPr>
                  <m:t>a</m:t>
                </m:r>
                <m:r>
                  <m:rPr>
                    <m:sty m:val="p"/>
                  </m:rPr>
                  <w:rPr>
                    <w:rFonts w:ascii="Cambria Math" w:hAnsi="Cambria Math"/>
                    <w:color w:val="000000"/>
                    <w:lang w:eastAsia="sk-SK"/>
                  </w:rPr>
                  <m:t>=∆</m:t>
                </m:r>
                <m:r>
                  <w:rPr>
                    <w:rFonts w:ascii="Cambria Math" w:hAnsi="Cambria Math"/>
                    <w:color w:val="000000"/>
                    <w:lang w:eastAsia="sk-SK"/>
                  </w:rPr>
                  <m:t>a</m:t>
                </m:r>
                <m:d>
                  <m:dPr>
                    <m:ctrlPr>
                      <w:rPr>
                        <w:rFonts w:ascii="Cambria Math" w:hAnsi="Cambria Math"/>
                        <w:color w:val="000000"/>
                        <w:lang w:eastAsia="sk-SK"/>
                      </w:rPr>
                    </m:ctrlPr>
                  </m:dPr>
                  <m:e>
                    <m:sSub>
                      <m:sSubPr>
                        <m:ctrlPr>
                          <w:rPr>
                            <w:rFonts w:ascii="Cambria Math" w:hAnsi="Cambria Math"/>
                            <w:color w:val="000000"/>
                            <w:lang w:eastAsia="sk-SK"/>
                          </w:rPr>
                        </m:ctrlPr>
                      </m:sSubPr>
                      <m:e>
                        <m:r>
                          <w:rPr>
                            <w:rFonts w:ascii="Cambria Math" w:hAnsi="Cambria Math"/>
                            <w:color w:val="000000"/>
                            <w:lang w:eastAsia="sk-SK"/>
                          </w:rPr>
                          <m:t>h</m:t>
                        </m:r>
                      </m:e>
                      <m:sub>
                        <m:r>
                          <m:rPr>
                            <m:sty m:val="p"/>
                          </m:rPr>
                          <w:rPr>
                            <w:rFonts w:ascii="Cambria Math" w:hAnsi="Cambria Math"/>
                            <w:color w:val="000000"/>
                            <w:lang w:eastAsia="sk-SK"/>
                          </w:rPr>
                          <m:t>a</m:t>
                        </m:r>
                        <m:r>
                          <w:rPr>
                            <w:rFonts w:ascii="Cambria Math" w:hAnsi="Cambria Math"/>
                            <w:color w:val="000000"/>
                            <w:lang w:eastAsia="sk-SK"/>
                          </w:rPr>
                          <m:t>l</m:t>
                        </m:r>
                      </m:sub>
                    </m:sSub>
                  </m:e>
                </m:d>
                <m:r>
                  <m:rPr>
                    <m:sty m:val="p"/>
                  </m:rPr>
                  <w:rPr>
                    <w:rFonts w:ascii="Cambria Math" w:hAnsi="Cambria Math"/>
                    <w:color w:val="000000"/>
                    <w:lang w:eastAsia="sk-SK"/>
                  </w:rPr>
                  <m:t>+∆</m:t>
                </m:r>
                <m:r>
                  <w:rPr>
                    <w:rFonts w:ascii="Cambria Math" w:hAnsi="Cambria Math"/>
                    <w:color w:val="000000"/>
                    <w:lang w:eastAsia="sk-SK"/>
                  </w:rPr>
                  <m:t>a</m:t>
                </m:r>
                <m:d>
                  <m:dPr>
                    <m:ctrlPr>
                      <w:rPr>
                        <w:rFonts w:ascii="Cambria Math" w:hAnsi="Cambria Math"/>
                        <w:color w:val="000000"/>
                        <w:lang w:eastAsia="sk-SK"/>
                      </w:rPr>
                    </m:ctrlPr>
                  </m:dPr>
                  <m:e>
                    <m:sSub>
                      <m:sSubPr>
                        <m:ctrlPr>
                          <w:rPr>
                            <w:rFonts w:ascii="Cambria Math" w:hAnsi="Cambria Math"/>
                            <w:color w:val="000000"/>
                            <w:lang w:eastAsia="sk-SK"/>
                          </w:rPr>
                        </m:ctrlPr>
                      </m:sSubPr>
                      <m:e>
                        <m:r>
                          <w:rPr>
                            <w:rFonts w:ascii="Cambria Math" w:hAnsi="Cambria Math"/>
                            <w:color w:val="000000"/>
                            <w:lang w:eastAsia="sk-SK"/>
                          </w:rPr>
                          <m:t>h</m:t>
                        </m:r>
                      </m:e>
                      <m:sub>
                        <m:r>
                          <m:rPr>
                            <m:sty m:val="p"/>
                          </m:rPr>
                          <w:rPr>
                            <w:rFonts w:ascii="Cambria Math" w:hAnsi="Cambria Math"/>
                            <w:color w:val="000000"/>
                            <w:lang w:eastAsia="sk-SK"/>
                          </w:rPr>
                          <m:t>pp</m:t>
                        </m:r>
                      </m:sub>
                    </m:sSub>
                  </m:e>
                </m:d>
                <m:r>
                  <m:rPr>
                    <m:sty m:val="p"/>
                  </m:rPr>
                  <w:rPr>
                    <w:rFonts w:ascii="Cambria Math" w:hAnsi="Cambria Math"/>
                    <w:color w:val="000000"/>
                    <w:lang w:eastAsia="sk-SK"/>
                  </w:rPr>
                  <m:t>,</m:t>
                </m:r>
              </m:oMath>
            </m:oMathPara>
          </w:p>
        </w:tc>
        <w:tc>
          <w:tcPr>
            <w:tcW w:w="815" w:type="dxa"/>
            <w:tcBorders>
              <w:top w:val="nil"/>
              <w:left w:val="nil"/>
              <w:bottom w:val="nil"/>
              <w:right w:val="nil"/>
            </w:tcBorders>
          </w:tcPr>
          <w:p w14:paraId="4FA6632B" w14:textId="6DE00BDB" w:rsidR="00F85269" w:rsidRPr="0054460A" w:rsidRDefault="00F85269" w:rsidP="0054460A">
            <w:pPr>
              <w:jc w:val="right"/>
              <w:rPr>
                <w:color w:val="000000"/>
                <w:lang w:eastAsia="sk-SK"/>
              </w:rPr>
            </w:pPr>
            <w:r w:rsidRPr="0054460A">
              <w:rPr>
                <w:color w:val="000000"/>
                <w:lang w:eastAsia="sk-SK"/>
              </w:rPr>
              <w:t>(</w:t>
            </w:r>
            <w:r w:rsidR="00AF374C" w:rsidRPr="0054460A">
              <w:rPr>
                <w:color w:val="000000"/>
                <w:lang w:val="en-US" w:eastAsia="sk-SK"/>
              </w:rPr>
              <w:t>2</w:t>
            </w:r>
            <w:r w:rsidR="00680961" w:rsidRPr="0054460A">
              <w:rPr>
                <w:color w:val="000000"/>
                <w:lang w:val="en-US" w:eastAsia="sk-SK"/>
              </w:rPr>
              <w:t>8</w:t>
            </w:r>
            <w:r w:rsidRPr="0054460A">
              <w:rPr>
                <w:color w:val="000000"/>
                <w:lang w:eastAsia="sk-SK"/>
              </w:rPr>
              <w:t>)</w:t>
            </w:r>
          </w:p>
        </w:tc>
      </w:tr>
    </w:tbl>
    <w:p w14:paraId="078778AF" w14:textId="540D9302" w:rsidR="00F85269" w:rsidRPr="00F875E4" w:rsidRDefault="008E6FE5" w:rsidP="0054460A">
      <w:pPr>
        <w:spacing w:before="120"/>
        <w:rPr>
          <w:lang w:val="en-US"/>
        </w:rPr>
      </w:pPr>
      <w:r w:rsidRPr="00F875E4">
        <w:rPr>
          <w:lang w:val="en-US"/>
        </w:rPr>
        <w:lastRenderedPageBreak/>
        <w:t>where the deviation is caused by inclination along the track</w:t>
      </w:r>
      <w:r w:rsidR="00F85269" w:rsidRPr="00F875E4">
        <w:rPr>
          <w:lang w:val="en-US"/>
        </w:rPr>
        <w:t xml:space="preserve">: </w:t>
      </w:r>
      <m:oMath>
        <m:sSub>
          <m:sSubPr>
            <m:ctrlPr>
              <w:rPr>
                <w:rFonts w:ascii="Cambria Math" w:hAnsi="Cambria Math"/>
                <w:lang w:val="ru-RU"/>
              </w:rPr>
            </m:ctrlPr>
          </m:sSubPr>
          <m:e>
            <m:r>
              <w:rPr>
                <w:rFonts w:ascii="Cambria Math" w:hAnsi="Cambria Math"/>
                <w:lang w:val="en-US"/>
              </w:rPr>
              <m:t>h</m:t>
            </m:r>
          </m:e>
          <m:sub>
            <m:r>
              <m:rPr>
                <m:sty m:val="p"/>
              </m:rPr>
              <w:rPr>
                <w:rFonts w:ascii="Cambria Math" w:hAnsi="Cambria Math"/>
                <w:lang w:val="en-US"/>
              </w:rPr>
              <m:t>a</m:t>
            </m:r>
            <m:r>
              <w:rPr>
                <w:rFonts w:ascii="Cambria Math" w:hAnsi="Cambria Math"/>
                <w:lang w:val="ru-RU"/>
              </w:rPr>
              <m:t>l</m:t>
            </m:r>
          </m:sub>
        </m:sSub>
        <m:r>
          <m:rPr>
            <m:sty m:val="p"/>
          </m:rPr>
          <w:rPr>
            <w:rFonts w:ascii="Cambria Math" w:hAnsi="Cambria Math"/>
            <w:lang w:val="en-US"/>
          </w:rPr>
          <m:t>=</m:t>
        </m:r>
        <m:sSub>
          <m:sSubPr>
            <m:ctrlPr>
              <w:rPr>
                <w:rFonts w:ascii="Cambria Math" w:hAnsi="Cambria Math"/>
                <w:lang w:val="ru-RU"/>
              </w:rPr>
            </m:ctrlPr>
          </m:sSubPr>
          <m:e>
            <m:r>
              <w:rPr>
                <w:rFonts w:ascii="Cambria Math" w:hAnsi="Cambria Math"/>
                <w:lang w:val="en-US"/>
              </w:rPr>
              <m:t>h</m:t>
            </m:r>
          </m:e>
          <m:sub>
            <m:r>
              <m:rPr>
                <m:sty m:val="p"/>
              </m:rPr>
              <w:rPr>
                <w:rFonts w:ascii="Cambria Math" w:hAnsi="Cambria Math"/>
                <w:lang w:val="en-US"/>
              </w:rPr>
              <m:t>d</m:t>
            </m:r>
          </m:sub>
        </m:sSub>
        <m:r>
          <m:rPr>
            <m:sty m:val="p"/>
          </m:rPr>
          <w:rPr>
            <w:rFonts w:ascii="Cambria Math" w:hAnsi="Cambria Math"/>
            <w:lang w:val="en-US"/>
          </w:rPr>
          <m:t>∙</m:t>
        </m:r>
        <m:func>
          <m:funcPr>
            <m:ctrlPr>
              <w:rPr>
                <w:rFonts w:ascii="Cambria Math" w:hAnsi="Cambria Math"/>
                <w:lang w:val="ru-RU"/>
              </w:rPr>
            </m:ctrlPr>
          </m:funcPr>
          <m:fName>
            <m:r>
              <m:rPr>
                <m:sty m:val="p"/>
              </m:rPr>
              <w:rPr>
                <w:rFonts w:ascii="Cambria Math" w:hAnsi="Cambria Math"/>
                <w:lang w:val="en-US"/>
              </w:rPr>
              <m:t>sin</m:t>
            </m:r>
          </m:fName>
          <m:e>
            <m:d>
              <m:dPr>
                <m:ctrlPr>
                  <w:rPr>
                    <w:rFonts w:ascii="Cambria Math" w:hAnsi="Cambria Math"/>
                    <w:lang w:val="ru-RU"/>
                  </w:rPr>
                </m:ctrlPr>
              </m:dPr>
              <m:e>
                <m:r>
                  <w:rPr>
                    <w:rFonts w:ascii="Cambria Math" w:hAnsi="Cambria Math"/>
                    <w:lang w:val="ru-RU"/>
                  </w:rPr>
                  <m:t>γ</m:t>
                </m:r>
              </m:e>
            </m:d>
          </m:e>
        </m:func>
        <m:r>
          <m:rPr>
            <m:sty m:val="p"/>
          </m:rPr>
          <w:rPr>
            <w:rFonts w:ascii="Cambria Math" w:hAnsi="Cambria Math"/>
            <w:lang w:val="en-US"/>
          </w:rPr>
          <m:t>;</m:t>
        </m:r>
      </m:oMath>
      <w:r w:rsidR="0054460A">
        <w:rPr>
          <w:lang w:val="en-US"/>
        </w:rPr>
        <w:t xml:space="preserve"> </w:t>
      </w:r>
      <w:r w:rsidR="00170EBF" w:rsidRPr="00F875E4">
        <w:t>Deviation perpendicular to the track</w:t>
      </w:r>
      <w:r w:rsidR="00F85269" w:rsidRPr="00F875E4">
        <w:rPr>
          <w:lang w:val="en-US"/>
        </w:rPr>
        <w:t xml:space="preserve">: </w:t>
      </w:r>
      <m:oMath>
        <m:sSub>
          <m:sSubPr>
            <m:ctrlPr>
              <w:rPr>
                <w:rFonts w:ascii="Cambria Math" w:hAnsi="Cambria Math"/>
                <w:lang w:val="ru-RU"/>
              </w:rPr>
            </m:ctrlPr>
          </m:sSubPr>
          <m:e>
            <m:r>
              <w:rPr>
                <w:rFonts w:ascii="Cambria Math" w:hAnsi="Cambria Math"/>
                <w:lang w:val="en-US"/>
              </w:rPr>
              <m:t>h</m:t>
            </m:r>
          </m:e>
          <m:sub>
            <m:r>
              <m:rPr>
                <m:sty m:val="p"/>
              </m:rPr>
              <w:rPr>
                <w:rFonts w:ascii="Cambria Math" w:hAnsi="Cambria Math"/>
                <w:lang w:val="en-US"/>
              </w:rPr>
              <m:t>p</m:t>
            </m:r>
            <m:r>
              <w:rPr>
                <w:rFonts w:ascii="Cambria Math" w:hAnsi="Cambria Math"/>
                <w:lang w:val="ru-RU"/>
              </w:rPr>
              <m:t>p</m:t>
            </m:r>
          </m:sub>
        </m:sSub>
        <m:r>
          <m:rPr>
            <m:sty m:val="p"/>
          </m:rPr>
          <w:rPr>
            <w:rFonts w:ascii="Cambria Math" w:hAnsi="Cambria Math"/>
            <w:lang w:val="en-US"/>
          </w:rPr>
          <m:t>=</m:t>
        </m:r>
        <m:sSub>
          <m:sSubPr>
            <m:ctrlPr>
              <w:rPr>
                <w:rFonts w:ascii="Cambria Math" w:hAnsi="Cambria Math"/>
                <w:lang w:val="ru-RU"/>
              </w:rPr>
            </m:ctrlPr>
          </m:sSubPr>
          <m:e>
            <m:r>
              <w:rPr>
                <w:rFonts w:ascii="Cambria Math" w:hAnsi="Cambria Math"/>
                <w:lang w:val="en-US"/>
              </w:rPr>
              <m:t>h</m:t>
            </m:r>
          </m:e>
          <m:sub>
            <m:r>
              <m:rPr>
                <m:sty m:val="p"/>
              </m:rPr>
              <w:rPr>
                <w:rFonts w:ascii="Cambria Math" w:hAnsi="Cambria Math"/>
                <w:lang w:val="en-US"/>
              </w:rPr>
              <m:t>d</m:t>
            </m:r>
          </m:sub>
        </m:sSub>
        <m:r>
          <m:rPr>
            <m:sty m:val="p"/>
          </m:rPr>
          <w:rPr>
            <w:rFonts w:ascii="Cambria Math" w:hAnsi="Cambria Math"/>
            <w:lang w:val="en-US"/>
          </w:rPr>
          <m:t>∙</m:t>
        </m:r>
        <m:r>
          <w:rPr>
            <w:rFonts w:ascii="Cambria Math" w:hAnsi="Cambria Math"/>
            <w:lang w:val="ru-RU"/>
          </w:rPr>
          <m:t>co</m:t>
        </m:r>
        <m:func>
          <m:funcPr>
            <m:ctrlPr>
              <w:rPr>
                <w:rFonts w:ascii="Cambria Math" w:hAnsi="Cambria Math"/>
                <w:lang w:val="ru-RU"/>
              </w:rPr>
            </m:ctrlPr>
          </m:funcPr>
          <m:fName>
            <m:r>
              <w:rPr>
                <w:rFonts w:ascii="Cambria Math" w:hAnsi="Cambria Math"/>
                <w:lang w:val="ru-RU"/>
              </w:rPr>
              <m:t>s</m:t>
            </m:r>
          </m:fName>
          <m:e>
            <m:d>
              <m:dPr>
                <m:ctrlPr>
                  <w:rPr>
                    <w:rFonts w:ascii="Cambria Math" w:hAnsi="Cambria Math"/>
                    <w:lang w:val="ru-RU"/>
                  </w:rPr>
                </m:ctrlPr>
              </m:dPr>
              <m:e>
                <m:r>
                  <w:rPr>
                    <w:rFonts w:ascii="Cambria Math" w:hAnsi="Cambria Math"/>
                    <w:lang w:val="ru-RU"/>
                  </w:rPr>
                  <m:t>γ</m:t>
                </m:r>
              </m:e>
            </m:d>
          </m:e>
        </m:func>
        <m:r>
          <m:rPr>
            <m:sty m:val="p"/>
          </m:rPr>
          <w:rPr>
            <w:rFonts w:ascii="Cambria Math" w:hAnsi="Cambria Math"/>
            <w:lang w:val="en-US"/>
          </w:rPr>
          <m:t>,</m:t>
        </m:r>
      </m:oMath>
      <w:r w:rsidR="0054460A">
        <w:rPr>
          <w:lang w:val="en-US"/>
        </w:rPr>
        <w:t xml:space="preserve"> </w:t>
      </w:r>
      <w:r w:rsidR="00170EBF" w:rsidRPr="00F875E4">
        <w:rPr>
          <w:lang w:val="en-US"/>
        </w:rPr>
        <w:t>where</w:t>
      </w:r>
      <w:r w:rsidR="00F85269" w:rsidRPr="00F875E4">
        <w:rPr>
          <w:lang w:val="en-US"/>
        </w:rPr>
        <w:t xml:space="preserve"> </w:t>
      </w:r>
      <m:oMath>
        <m:sSub>
          <m:sSubPr>
            <m:ctrlPr>
              <w:rPr>
                <w:rFonts w:ascii="Cambria Math" w:hAnsi="Cambria Math"/>
                <w:lang w:val="ru-RU"/>
              </w:rPr>
            </m:ctrlPr>
          </m:sSubPr>
          <m:e>
            <m:r>
              <w:rPr>
                <w:rFonts w:ascii="Cambria Math" w:hAnsi="Cambria Math"/>
                <w:lang w:val="en-US"/>
              </w:rPr>
              <m:t>h</m:t>
            </m:r>
          </m:e>
          <m:sub>
            <m:r>
              <m:rPr>
                <m:sty m:val="p"/>
              </m:rPr>
              <w:rPr>
                <w:rFonts w:ascii="Cambria Math" w:hAnsi="Cambria Math"/>
                <w:lang w:val="en-US"/>
              </w:rPr>
              <m:t>d</m:t>
            </m:r>
          </m:sub>
        </m:sSub>
      </m:oMath>
      <w:r w:rsidR="00F85269" w:rsidRPr="00F875E4">
        <w:rPr>
          <w:lang w:val="en-US"/>
        </w:rPr>
        <w:t xml:space="preserve">– </w:t>
      </w:r>
      <w:r w:rsidR="00170EBF" w:rsidRPr="00F875E4">
        <w:rPr>
          <w:lang w:val="en-US"/>
        </w:rPr>
        <w:t>Diagonal deviation, it is determined by</w:t>
      </w:r>
      <w:r w:rsidR="00F85269" w:rsidRPr="00F875E4">
        <w:rPr>
          <w:lang w:val="en-US"/>
        </w:rPr>
        <w:t>:</w:t>
      </w:r>
    </w:p>
    <w:p w14:paraId="732D7C35" w14:textId="081AC44F" w:rsidR="00F85269" w:rsidRPr="0054460A" w:rsidRDefault="00137132" w:rsidP="0054460A">
      <w:pPr>
        <w:spacing w:before="120" w:after="120"/>
        <w:jc w:val="right"/>
        <w:rPr>
          <w:lang w:val="en-US"/>
        </w:rPr>
      </w:pPr>
      <m:oMath>
        <m:sSub>
          <m:sSubPr>
            <m:ctrlPr>
              <w:rPr>
                <w:rFonts w:ascii="Cambria Math" w:hAnsi="Cambria Math"/>
                <w:lang w:val="ru-RU"/>
              </w:rPr>
            </m:ctrlPr>
          </m:sSubPr>
          <m:e>
            <m:r>
              <w:rPr>
                <w:rFonts w:ascii="Cambria Math" w:hAnsi="Cambria Math"/>
                <w:lang w:val="en-US"/>
              </w:rPr>
              <m:t>h</m:t>
            </m:r>
          </m:e>
          <m:sub>
            <m:r>
              <m:rPr>
                <m:sty m:val="p"/>
              </m:rPr>
              <w:rPr>
                <w:rFonts w:ascii="Cambria Math" w:hAnsi="Cambria Math"/>
                <w:lang w:val="en-US"/>
              </w:rPr>
              <m:t>d</m:t>
            </m:r>
          </m:sub>
        </m:sSub>
        <m:r>
          <m:rPr>
            <m:sty m:val="p"/>
          </m:rPr>
          <w:rPr>
            <w:rFonts w:ascii="Cambria Math" w:hAnsi="Cambria Math"/>
            <w:lang w:val="en-US"/>
          </w:rPr>
          <m:t>=</m:t>
        </m:r>
        <m:sSub>
          <m:sSubPr>
            <m:ctrlPr>
              <w:rPr>
                <w:rFonts w:ascii="Cambria Math" w:hAnsi="Cambria Math"/>
                <w:lang w:val="ru-RU"/>
              </w:rPr>
            </m:ctrlPr>
          </m:sSubPr>
          <m:e>
            <m:r>
              <m:rPr>
                <m:sty m:val="p"/>
              </m:rPr>
              <w:rPr>
                <w:rFonts w:ascii="Cambria Math" w:hAnsi="Cambria Math"/>
                <w:lang w:val="en-US"/>
              </w:rPr>
              <m:t>(</m:t>
            </m:r>
            <m:r>
              <w:rPr>
                <w:rFonts w:ascii="Cambria Math" w:hAnsi="Cambria Math"/>
                <w:lang w:val="ru-RU"/>
              </w:rPr>
              <m:t>H</m:t>
            </m:r>
          </m:e>
          <m:sub>
            <m:r>
              <m:rPr>
                <m:sty m:val="p"/>
              </m:rPr>
              <w:rPr>
                <w:rFonts w:ascii="Cambria Math" w:hAnsi="Cambria Math"/>
                <w:lang w:val="en-US"/>
              </w:rPr>
              <m:t>cw</m:t>
            </m:r>
          </m:sub>
        </m:sSub>
        <m:r>
          <m:rPr>
            <m:sty m:val="p"/>
          </m:rPr>
          <w:rPr>
            <w:rFonts w:ascii="Cambria Math" w:hAnsi="Cambria Math"/>
            <w:lang w:val="en-US"/>
          </w:rPr>
          <m:t>+500)∙</m:t>
        </m:r>
        <m:func>
          <m:funcPr>
            <m:ctrlPr>
              <w:rPr>
                <w:rFonts w:ascii="Cambria Math" w:hAnsi="Cambria Math"/>
                <w:lang w:val="ru-RU"/>
              </w:rPr>
            </m:ctrlPr>
          </m:funcPr>
          <m:fName>
            <m:r>
              <w:rPr>
                <w:rFonts w:ascii="Cambria Math" w:hAnsi="Cambria Math"/>
                <w:lang w:val="ru-RU"/>
              </w:rPr>
              <m:t>tg</m:t>
            </m:r>
          </m:fName>
          <m:e>
            <m:d>
              <m:dPr>
                <m:ctrlPr>
                  <w:rPr>
                    <w:rFonts w:ascii="Cambria Math" w:hAnsi="Cambria Math"/>
                    <w:lang w:val="ru-RU"/>
                  </w:rPr>
                </m:ctrlPr>
              </m:dPr>
              <m:e>
                <m:r>
                  <m:rPr>
                    <m:sty m:val="p"/>
                  </m:rPr>
                  <w:rPr>
                    <w:rFonts w:ascii="Cambria Math" w:hAnsi="Cambria Math"/>
                    <w:lang w:val="ru-RU"/>
                  </w:rPr>
                  <m:t>β</m:t>
                </m:r>
              </m:e>
            </m:d>
          </m:e>
        </m:func>
      </m:oMath>
      <w:r w:rsidR="0054460A">
        <w:rPr>
          <w:lang w:val="en-US"/>
        </w:rPr>
        <w:t xml:space="preserve"> </w:t>
      </w:r>
      <w:r w:rsidR="0054460A">
        <w:rPr>
          <w:lang w:val="en-US"/>
        </w:rPr>
        <w:tab/>
      </w:r>
      <w:r w:rsidR="0054460A">
        <w:rPr>
          <w:lang w:val="en-US"/>
        </w:rPr>
        <w:tab/>
      </w:r>
      <w:r w:rsidR="0054460A">
        <w:rPr>
          <w:lang w:val="en-US"/>
        </w:rPr>
        <w:tab/>
      </w:r>
      <w:r w:rsidR="0054460A">
        <w:rPr>
          <w:lang w:val="en-US"/>
        </w:rPr>
        <w:tab/>
        <w:t>(29)</w:t>
      </w:r>
    </w:p>
    <w:p w14:paraId="3302E4A8" w14:textId="4859F0A6" w:rsidR="00F85269" w:rsidRPr="00F875E4" w:rsidRDefault="00F85269" w:rsidP="0054460A">
      <w:pPr>
        <w:rPr>
          <w:lang w:val="en-US"/>
        </w:rPr>
      </w:pPr>
      <m:oMath>
        <m:r>
          <w:rPr>
            <w:rFonts w:ascii="Cambria Math" w:hAnsi="Cambria Math"/>
            <w:lang w:val="ru-RU"/>
          </w:rPr>
          <m:t>γ</m:t>
        </m:r>
      </m:oMath>
      <w:r w:rsidRPr="00F875E4">
        <w:rPr>
          <w:lang w:val="en-US"/>
        </w:rPr>
        <w:t xml:space="preserve"> – </w:t>
      </w:r>
      <w:r w:rsidR="0070298D" w:rsidRPr="00F875E4">
        <w:rPr>
          <w:lang w:val="en-US"/>
        </w:rPr>
        <w:t>Pole inclination direction angle</w:t>
      </w:r>
      <w:r w:rsidRPr="00F875E4">
        <w:rPr>
          <w:lang w:val="en-US"/>
        </w:rPr>
        <w:t>.</w:t>
      </w:r>
    </w:p>
    <w:p w14:paraId="2C74599B" w14:textId="75C353F2" w:rsidR="00273FD3" w:rsidRPr="00F875E4" w:rsidRDefault="0070298D" w:rsidP="0010236C">
      <w:pPr>
        <w:ind w:firstLine="284"/>
        <w:rPr>
          <w:lang w:val="en-US"/>
        </w:rPr>
      </w:pPr>
      <w:r w:rsidRPr="00F875E4">
        <w:rPr>
          <w:lang w:val="en-US"/>
        </w:rPr>
        <w:t>The formula for determining the stagger deviation ∆a for a general case is as follows:</w:t>
      </w:r>
    </w:p>
    <w:tbl>
      <w:tblPr>
        <w:tblW w:w="9345" w:type="dxa"/>
        <w:tblInd w:w="519" w:type="dxa"/>
        <w:tblLook w:val="04A0" w:firstRow="1" w:lastRow="0" w:firstColumn="1" w:lastColumn="0" w:noHBand="0" w:noVBand="1"/>
      </w:tblPr>
      <w:tblGrid>
        <w:gridCol w:w="8452"/>
        <w:gridCol w:w="893"/>
      </w:tblGrid>
      <w:tr w:rsidR="00D41029" w:rsidRPr="00F875E4" w14:paraId="232EA2AC" w14:textId="77777777" w:rsidTr="0054460A">
        <w:tc>
          <w:tcPr>
            <w:tcW w:w="8452" w:type="dxa"/>
            <w:tcBorders>
              <w:top w:val="nil"/>
              <w:left w:val="nil"/>
              <w:bottom w:val="nil"/>
              <w:right w:val="nil"/>
            </w:tcBorders>
          </w:tcPr>
          <w:p w14:paraId="172B7859" w14:textId="2757BA82" w:rsidR="00D41029" w:rsidRPr="00F875E4" w:rsidRDefault="00137132" w:rsidP="0054460A">
            <w:pPr>
              <w:spacing w:before="120" w:after="120"/>
              <w:jc w:val="center"/>
              <w:rPr>
                <w:i/>
                <w:lang w:val="en-US"/>
              </w:rPr>
            </w:pPr>
            <m:oMath>
              <m:sSub>
                <m:sSubPr>
                  <m:ctrlPr>
                    <w:rPr>
                      <w:rFonts w:ascii="Cambria Math" w:hAnsi="Cambria Math"/>
                      <w:i/>
                    </w:rPr>
                  </m:ctrlPr>
                </m:sSubPr>
                <m:e>
                  <m:r>
                    <w:rPr>
                      <w:rFonts w:ascii="Cambria Math" w:hAnsi="Cambria Math"/>
                      <w:lang w:val="en-US"/>
                    </w:rPr>
                    <m:t>∆</m:t>
                  </m:r>
                  <m:r>
                    <w:rPr>
                      <w:rFonts w:ascii="Cambria Math" w:hAnsi="Cambria Math"/>
                    </w:rPr>
                    <m:t>a</m:t>
                  </m:r>
                  <m:r>
                    <w:rPr>
                      <w:rFonts w:ascii="Cambria Math" w:hAnsi="Cambria Math"/>
                      <w:lang w:val="en-US"/>
                    </w:rPr>
                    <m:t>=</m:t>
                  </m:r>
                  <m:r>
                    <w:rPr>
                      <w:rFonts w:ascii="Cambria Math" w:hAnsi="Cambria Math"/>
                    </w:rPr>
                    <m:t>R</m:t>
                  </m:r>
                </m:e>
                <m:sub>
                  <m:r>
                    <w:rPr>
                      <w:rFonts w:ascii="Cambria Math" w:hAnsi="Cambria Math"/>
                      <w:lang w:val="en-US"/>
                    </w:rPr>
                    <m:t>1</m:t>
                  </m:r>
                </m:sub>
              </m:sSub>
              <m:r>
                <w:rPr>
                  <w:rFonts w:ascii="Cambria Math" w:hAnsi="Cambria Math"/>
                  <w:lang w:val="en-US"/>
                </w:rPr>
                <m:t>∙</m:t>
              </m:r>
              <m:r>
                <w:rPr>
                  <w:rFonts w:ascii="Cambria Math" w:hAnsi="Cambria Math"/>
                </w:rPr>
                <m:t>cos</m:t>
              </m:r>
              <m:d>
                <m:dPr>
                  <m:ctrlPr>
                    <w:rPr>
                      <w:rFonts w:ascii="Cambria Math" w:hAnsi="Cambria Math"/>
                      <w:i/>
                    </w:rPr>
                  </m:ctrlPr>
                </m:dPr>
                <m:e>
                  <m:sSub>
                    <m:sSubPr>
                      <m:ctrlPr>
                        <w:rPr>
                          <w:rFonts w:ascii="Cambria Math" w:hAnsi="Cambria Math"/>
                          <w:i/>
                        </w:rPr>
                      </m:ctrlPr>
                    </m:sSubPr>
                    <m:e>
                      <m:r>
                        <w:rPr>
                          <w:rFonts w:ascii="Cambria Math" w:hAnsi="Cambria Math"/>
                        </w:rPr>
                        <m:t>α</m:t>
                      </m:r>
                    </m:e>
                    <m:sub>
                      <m:r>
                        <w:rPr>
                          <w:rFonts w:ascii="Cambria Math" w:hAnsi="Cambria Math"/>
                          <w:lang w:val="en-US"/>
                        </w:rPr>
                        <m:t>1</m:t>
                      </m:r>
                    </m:sub>
                  </m:sSub>
                  <m:r>
                    <w:rPr>
                      <w:rFonts w:ascii="Cambria Math" w:hAnsi="Cambria Math"/>
                      <w:lang w:val="en-US"/>
                    </w:rPr>
                    <m:t>±</m:t>
                  </m:r>
                  <m:r>
                    <m:rPr>
                      <m:sty m:val="p"/>
                    </m:rPr>
                    <w:rPr>
                      <w:rFonts w:ascii="Cambria Math" w:hAnsi="Cambria Math"/>
                    </w:rPr>
                    <m:t>β</m:t>
                  </m:r>
                  <m:r>
                    <m:rPr>
                      <m:sty m:val="p"/>
                    </m:rPr>
                    <w:rPr>
                      <w:rFonts w:ascii="Cambria Math" w:hAnsi="Cambria Math"/>
                      <w:lang w:val="en-US"/>
                    </w:rPr>
                    <m:t>∙</m:t>
                  </m:r>
                  <m:func>
                    <m:funcPr>
                      <m:ctrlPr>
                        <w:rPr>
                          <w:rFonts w:ascii="Cambria Math" w:hAnsi="Cambria Math"/>
                          <w:i/>
                        </w:rPr>
                      </m:ctrlPr>
                    </m:funcPr>
                    <m:fName>
                      <m:r>
                        <m:rPr>
                          <m:sty m:val="p"/>
                        </m:rPr>
                        <w:rPr>
                          <w:rFonts w:ascii="Cambria Math" w:hAnsi="Cambria Math"/>
                        </w:rPr>
                        <m:t>cos</m:t>
                      </m:r>
                      <m:ctrlPr>
                        <w:rPr>
                          <w:rFonts w:ascii="Cambria Math" w:hAnsi="Cambria Math"/>
                        </w:rPr>
                      </m:ctrlPr>
                    </m:fName>
                    <m:e>
                      <m:d>
                        <m:dPr>
                          <m:ctrlPr>
                            <w:rPr>
                              <w:rFonts w:ascii="Cambria Math" w:hAnsi="Cambria Math"/>
                              <w:i/>
                            </w:rPr>
                          </m:ctrlPr>
                        </m:dPr>
                        <m:e>
                          <m:r>
                            <w:rPr>
                              <w:rFonts w:ascii="Cambria Math" w:hAnsi="Cambria Math"/>
                            </w:rPr>
                            <m:t>γ</m:t>
                          </m:r>
                        </m:e>
                      </m:d>
                    </m:e>
                  </m:func>
                </m:e>
              </m:d>
              <m:sSub>
                <m:sSubPr>
                  <m:ctrlPr>
                    <w:rPr>
                      <w:rFonts w:ascii="Cambria Math" w:hAnsi="Cambria Math"/>
                      <w:i/>
                    </w:rPr>
                  </m:ctrlPr>
                </m:sSubPr>
                <m:e>
                  <m:r>
                    <w:rPr>
                      <w:rFonts w:ascii="Cambria Math" w:hAnsi="Cambria Math"/>
                      <w:lang w:val="en-US"/>
                    </w:rPr>
                    <m:t>-</m:t>
                  </m:r>
                  <m:r>
                    <w:rPr>
                      <w:rFonts w:ascii="Cambria Math" w:hAnsi="Cambria Math"/>
                    </w:rPr>
                    <m:t>R</m:t>
                  </m:r>
                </m:e>
                <m:sub>
                  <m:r>
                    <w:rPr>
                      <w:rFonts w:ascii="Cambria Math" w:hAnsi="Cambria Math"/>
                      <w:lang w:val="en-US"/>
                    </w:rPr>
                    <m:t>2</m:t>
                  </m:r>
                </m:sub>
              </m:sSub>
              <m:r>
                <w:rPr>
                  <w:rFonts w:ascii="Cambria Math" w:hAnsi="Cambria Math"/>
                  <w:lang w:val="en-US"/>
                </w:rPr>
                <m:t>∙</m:t>
              </m:r>
              <m:r>
                <m:rPr>
                  <m:sty m:val="p"/>
                </m:rPr>
                <w:rPr>
                  <w:rFonts w:ascii="Cambria Math" w:hAnsi="Cambria Math"/>
                </w:rPr>
                <m:t>cos</m:t>
              </m:r>
              <m:r>
                <m:rPr>
                  <m:sty m:val="p"/>
                </m:rPr>
                <w:rPr>
                  <w:rFonts w:ascii="Cambria Math" w:hAnsi="Cambria Math"/>
                  <w:lang w:val="en-US"/>
                </w:rPr>
                <m:t>⁡</m:t>
              </m:r>
              <m:r>
                <w:rPr>
                  <w:rFonts w:ascii="Cambria Math" w:hAnsi="Cambria Math"/>
                  <w:lang w:val="en-US"/>
                </w:rPr>
                <m:t>(</m:t>
              </m:r>
              <m:sSub>
                <m:sSubPr>
                  <m:ctrlPr>
                    <w:rPr>
                      <w:rFonts w:ascii="Cambria Math" w:hAnsi="Cambria Math"/>
                      <w:i/>
                    </w:rPr>
                  </m:ctrlPr>
                </m:sSubPr>
                <m:e>
                  <m:r>
                    <w:rPr>
                      <w:rFonts w:ascii="Cambria Math" w:hAnsi="Cambria Math"/>
                    </w:rPr>
                    <m:t>α</m:t>
                  </m:r>
                </m:e>
                <m:sub>
                  <m:r>
                    <w:rPr>
                      <w:rFonts w:ascii="Cambria Math" w:hAnsi="Cambria Math"/>
                      <w:lang w:val="en-US"/>
                    </w:rPr>
                    <m:t>2</m:t>
                  </m:r>
                </m:sub>
              </m:sSub>
              <m:r>
                <w:rPr>
                  <w:rFonts w:ascii="Cambria Math" w:hAnsi="Cambria Math"/>
                  <w:lang w:val="en-US"/>
                </w:rPr>
                <m:t>±</m:t>
              </m:r>
              <m:r>
                <m:rPr>
                  <m:sty m:val="p"/>
                </m:rPr>
                <w:rPr>
                  <w:rFonts w:ascii="Cambria Math" w:hAnsi="Cambria Math"/>
                </w:rPr>
                <m:t>β</m:t>
              </m:r>
              <m:r>
                <m:rPr>
                  <m:sty m:val="p"/>
                </m:rPr>
                <w:rPr>
                  <w:rFonts w:ascii="Cambria Math" w:hAnsi="Cambria Math"/>
                  <w:lang w:val="en-US"/>
                </w:rPr>
                <m:t>∙</m:t>
              </m:r>
              <m:r>
                <m:rPr>
                  <m:sty m:val="p"/>
                </m:rPr>
                <w:rPr>
                  <w:rFonts w:ascii="Cambria Math" w:hAnsi="Cambria Math"/>
                </w:rPr>
                <m:t>cos</m:t>
              </m:r>
              <m:r>
                <w:rPr>
                  <w:rFonts w:ascii="Cambria Math" w:hAnsi="Cambria Math"/>
                  <w:lang w:val="en-US"/>
                </w:rPr>
                <m:t>⁡(</m:t>
              </m:r>
              <m:r>
                <w:rPr>
                  <w:rFonts w:ascii="Cambria Math" w:hAnsi="Cambria Math"/>
                </w:rPr>
                <m:t>γ</m:t>
              </m:r>
              <m:r>
                <w:rPr>
                  <w:rFonts w:ascii="Cambria Math" w:hAnsi="Cambria Math"/>
                  <w:lang w:val="en-US"/>
                </w:rPr>
                <m:t>))</m:t>
              </m:r>
            </m:oMath>
            <w:r w:rsidR="00D41029" w:rsidRPr="00F875E4">
              <w:rPr>
                <w:rFonts w:eastAsiaTheme="minorEastAsia"/>
                <w:lang w:val="en-US"/>
              </w:rPr>
              <w:t xml:space="preserve"> +</w:t>
            </w:r>
            <m:oMath>
              <m:sSub>
                <m:sSubPr>
                  <m:ctrlPr>
                    <w:rPr>
                      <w:rFonts w:ascii="Cambria Math" w:hAnsi="Cambria Math"/>
                      <w:i/>
                    </w:rPr>
                  </m:ctrlPr>
                </m:sSubPr>
                <m:e>
                  <m:r>
                    <w:rPr>
                      <w:rFonts w:ascii="Cambria Math" w:hAnsi="Cambria Math"/>
                      <w:lang w:val="en-US"/>
                    </w:rPr>
                    <m:t>(</m:t>
                  </m:r>
                  <m:r>
                    <w:rPr>
                      <w:rFonts w:ascii="Cambria Math" w:hAnsi="Cambria Math"/>
                    </w:rPr>
                    <m:t>l</m:t>
                  </m:r>
                </m:e>
                <m:sub>
                  <m:r>
                    <w:rPr>
                      <w:rFonts w:ascii="Cambria Math" w:hAnsi="Cambria Math"/>
                      <w:lang w:val="ru-RU"/>
                    </w:rPr>
                    <m:t>ac</m:t>
                  </m:r>
                </m:sub>
              </m:sSub>
              <m:r>
                <w:rPr>
                  <w:rFonts w:ascii="Cambria Math" w:hAnsi="Cambria Math"/>
                  <w:lang w:val="en-US"/>
                </w:rPr>
                <m:t>+</m:t>
              </m:r>
              <m:r>
                <w:rPr>
                  <w:rFonts w:ascii="Cambria Math" w:hAnsi="Cambria Math"/>
                </w:rPr>
                <m:t>a</m:t>
              </m:r>
              <m:r>
                <w:rPr>
                  <w:rFonts w:ascii="Cambria Math" w:hAnsi="Cambria Math"/>
                  <w:lang w:val="en-US"/>
                </w:rPr>
                <m:t>)∙</m:t>
              </m:r>
              <m:func>
                <m:funcPr>
                  <m:ctrlPr>
                    <w:rPr>
                      <w:rFonts w:ascii="Cambria Math" w:eastAsiaTheme="minorEastAsia" w:hAnsi="Cambria Math"/>
                      <w:lang w:val="ru-RU"/>
                    </w:rPr>
                  </m:ctrlPr>
                </m:funcPr>
                <m:fName>
                  <m:r>
                    <m:rPr>
                      <m:sty m:val="p"/>
                    </m:rPr>
                    <w:rPr>
                      <w:rFonts w:ascii="Cambria Math" w:eastAsiaTheme="minorEastAsia" w:hAnsi="Cambria Math"/>
                    </w:rPr>
                    <m:t>cos</m:t>
                  </m:r>
                  <m:ctrlPr>
                    <w:rPr>
                      <w:rFonts w:ascii="Cambria Math" w:hAnsi="Cambria Math"/>
                      <w:i/>
                      <w:lang w:val="ru-RU"/>
                    </w:rPr>
                  </m:ctrlPr>
                </m:fName>
                <m:e>
                  <m:d>
                    <m:dPr>
                      <m:ctrlPr>
                        <w:rPr>
                          <w:rFonts w:ascii="Cambria Math" w:hAnsi="Cambria Math"/>
                          <w:i/>
                          <w:lang w:val="ru-RU"/>
                        </w:rPr>
                      </m:ctrlPr>
                    </m:dPr>
                    <m:e>
                      <m:r>
                        <w:rPr>
                          <w:rFonts w:ascii="Cambria Math" w:eastAsiaTheme="minorEastAsia" w:hAnsi="Cambria Math"/>
                        </w:rPr>
                        <m:t>λ</m:t>
                      </m:r>
                      <m:d>
                        <m:dPr>
                          <m:ctrlPr>
                            <w:rPr>
                              <w:rFonts w:ascii="Cambria Math" w:eastAsiaTheme="minorEastAsia" w:hAnsi="Cambria Math"/>
                              <w:i/>
                            </w:rPr>
                          </m:ctrlPr>
                        </m:dPr>
                        <m:e>
                          <m:r>
                            <w:rPr>
                              <w:rFonts w:ascii="Cambria Math" w:eastAsiaTheme="minorEastAsia" w:hAnsi="Cambria Math"/>
                            </w:rPr>
                            <m:t>γ</m:t>
                          </m:r>
                        </m:e>
                      </m:d>
                    </m:e>
                  </m:d>
                </m:e>
              </m:func>
              <m:r>
                <m:rPr>
                  <m:sty m:val="p"/>
                </m:rPr>
                <w:rPr>
                  <w:rFonts w:ascii="Cambria Math" w:eastAsiaTheme="minorEastAsia" w:hAnsi="Cambria Math"/>
                  <w:lang w:val="en-US"/>
                </w:rPr>
                <m:t>-</m:t>
              </m:r>
              <m:rad>
                <m:radPr>
                  <m:degHide m:val="1"/>
                  <m:ctrlPr>
                    <w:rPr>
                      <w:rFonts w:ascii="Cambria Math" w:eastAsiaTheme="minorEastAsia" w:hAnsi="Cambria Math"/>
                    </w:rPr>
                  </m:ctrlPr>
                </m:radPr>
                <m:deg/>
                <m:e>
                  <m:sSup>
                    <m:sSupPr>
                      <m:ctrlPr>
                        <w:rPr>
                          <w:rFonts w:ascii="Cambria Math" w:eastAsiaTheme="minorEastAsia" w:hAnsi="Cambria Math"/>
                          <w:i/>
                        </w:rPr>
                      </m:ctrlPr>
                    </m:sSupPr>
                    <m:e>
                      <m:sSub>
                        <m:sSubPr>
                          <m:ctrlPr>
                            <w:rPr>
                              <w:rFonts w:ascii="Cambria Math" w:hAnsi="Cambria Math"/>
                              <w:i/>
                            </w:rPr>
                          </m:ctrlPr>
                        </m:sSubPr>
                        <m:e>
                          <m:r>
                            <w:rPr>
                              <w:rFonts w:ascii="Cambria Math" w:hAnsi="Cambria Math"/>
                            </w:rPr>
                            <m:t>l</m:t>
                          </m:r>
                        </m:e>
                        <m:sub>
                          <m:r>
                            <w:rPr>
                              <w:rFonts w:ascii="Cambria Math" w:hAnsi="Cambria Math"/>
                              <w:lang w:val="ru-RU"/>
                            </w:rPr>
                            <m:t>ac</m:t>
                          </m:r>
                        </m:sub>
                      </m:sSub>
                    </m:e>
                    <m:sup>
                      <m:r>
                        <w:rPr>
                          <w:rFonts w:ascii="Cambria Math" w:eastAsiaTheme="minorEastAsia" w:hAnsi="Cambria Math"/>
                          <w:lang w:val="en-US"/>
                        </w:rPr>
                        <m:t>2</m:t>
                      </m:r>
                    </m:sup>
                  </m:sSup>
                  <m:r>
                    <w:rPr>
                      <w:rFonts w:ascii="Cambria Math" w:eastAsiaTheme="minorEastAsia" w:hAnsi="Cambria Math"/>
                      <w:lang w:val="en-US"/>
                    </w:rPr>
                    <m:t>-</m:t>
                  </m:r>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hAnsi="Cambria Math"/>
                                  <w:i/>
                                </w:rPr>
                              </m:ctrlPr>
                            </m:sSubPr>
                            <m:e>
                              <m:r>
                                <w:rPr>
                                  <w:rFonts w:ascii="Cambria Math" w:hAnsi="Cambria Math"/>
                                </w:rPr>
                                <m:t>l</m:t>
                              </m:r>
                            </m:e>
                            <m:sub>
                              <m:r>
                                <w:rPr>
                                  <w:rFonts w:ascii="Cambria Math" w:hAnsi="Cambria Math"/>
                                  <w:lang w:val="ru-RU"/>
                                </w:rPr>
                                <m:t>ac</m:t>
                              </m:r>
                            </m:sub>
                          </m:sSub>
                          <m:r>
                            <w:rPr>
                              <w:rFonts w:ascii="Cambria Math" w:hAnsi="Cambria Math"/>
                              <w:lang w:val="en-US"/>
                            </w:rPr>
                            <m:t>+</m:t>
                          </m:r>
                          <m:r>
                            <w:rPr>
                              <w:rFonts w:ascii="Cambria Math" w:hAnsi="Cambria Math"/>
                            </w:rPr>
                            <m:t>a</m:t>
                          </m:r>
                          <m:ctrlPr>
                            <w:rPr>
                              <w:rFonts w:ascii="Cambria Math" w:hAnsi="Cambria Math"/>
                              <w:i/>
                            </w:rPr>
                          </m:ctrlPr>
                        </m:e>
                      </m:d>
                    </m:e>
                    <m:sup>
                      <m:r>
                        <w:rPr>
                          <w:rFonts w:ascii="Cambria Math" w:eastAsiaTheme="minorEastAsia" w:hAnsi="Cambria Math"/>
                          <w:lang w:val="en-US"/>
                        </w:rPr>
                        <m:t>2</m:t>
                      </m:r>
                    </m:sup>
                  </m:sSup>
                  <m:r>
                    <w:rPr>
                      <w:rFonts w:ascii="Cambria Math" w:eastAsiaTheme="minorEastAsia" w:hAnsi="Cambria Math"/>
                      <w:lang w:val="en-US"/>
                    </w:rPr>
                    <m:t>∙</m:t>
                  </m:r>
                  <m:sSup>
                    <m:sSupPr>
                      <m:ctrlPr>
                        <w:rPr>
                          <w:rFonts w:ascii="Cambria Math" w:hAnsi="Cambria Math"/>
                          <w:i/>
                        </w:rPr>
                      </m:ctrlPr>
                    </m:sSupPr>
                    <m:e>
                      <m:r>
                        <w:rPr>
                          <w:rFonts w:ascii="Cambria Math" w:hAnsi="Cambria Math"/>
                        </w:rPr>
                        <m:t>sin</m:t>
                      </m:r>
                    </m:e>
                    <m:sup>
                      <m:r>
                        <w:rPr>
                          <w:rFonts w:ascii="Cambria Math" w:hAnsi="Cambria Math"/>
                          <w:lang w:val="en-US"/>
                        </w:rPr>
                        <m:t>2</m:t>
                      </m:r>
                    </m:sup>
                  </m:sSup>
                  <m:d>
                    <m:dPr>
                      <m:ctrlPr>
                        <w:rPr>
                          <w:rFonts w:ascii="Cambria Math" w:hAnsi="Cambria Math"/>
                          <w:i/>
                          <w:lang w:val="ru-RU"/>
                        </w:rPr>
                      </m:ctrlPr>
                    </m:dPr>
                    <m:e>
                      <m:r>
                        <w:rPr>
                          <w:rFonts w:ascii="Cambria Math" w:eastAsiaTheme="minorEastAsia" w:hAnsi="Cambria Math"/>
                        </w:rPr>
                        <m:t>λ</m:t>
                      </m:r>
                      <m:d>
                        <m:dPr>
                          <m:ctrlPr>
                            <w:rPr>
                              <w:rFonts w:ascii="Cambria Math" w:eastAsiaTheme="minorEastAsia" w:hAnsi="Cambria Math"/>
                              <w:i/>
                            </w:rPr>
                          </m:ctrlPr>
                        </m:dPr>
                        <m:e>
                          <m:r>
                            <w:rPr>
                              <w:rFonts w:ascii="Cambria Math" w:eastAsiaTheme="minorEastAsia" w:hAnsi="Cambria Math"/>
                            </w:rPr>
                            <m:t>γ</m:t>
                          </m:r>
                        </m:e>
                      </m:d>
                    </m:e>
                  </m:d>
                </m:e>
              </m:rad>
              <m:r>
                <w:rPr>
                  <w:rFonts w:ascii="Cambria Math" w:eastAsiaTheme="minorEastAsia" w:hAnsi="Cambria Math"/>
                  <w:lang w:val="en-US"/>
                </w:rPr>
                <m:t>+</m:t>
              </m:r>
              <m:r>
                <w:rPr>
                  <w:rFonts w:ascii="Cambria Math" w:hAnsi="Cambria Math"/>
                  <w:lang w:val="en-US"/>
                </w:rPr>
                <m:t xml:space="preserve"> </m:t>
              </m:r>
              <m:r>
                <w:rPr>
                  <w:rFonts w:ascii="Cambria Math" w:hAnsi="Cambria Math"/>
                  <w:lang w:val="ru-RU"/>
                </w:rPr>
                <m:t>C</m:t>
              </m:r>
              <m:r>
                <w:rPr>
                  <w:rFonts w:ascii="Cambria Math" w:hAnsi="Cambria Math"/>
                  <w:lang w:val="en-US"/>
                </w:rPr>
                <m:t>∙</m:t>
              </m:r>
              <m:d>
                <m:dPr>
                  <m:ctrlPr>
                    <w:rPr>
                      <w:rFonts w:ascii="Cambria Math" w:hAnsi="Cambria Math"/>
                      <w:i/>
                    </w:rPr>
                  </m:ctrlPr>
                </m:dPr>
                <m:e>
                  <m:r>
                    <w:rPr>
                      <w:rFonts w:ascii="Cambria Math" w:hAnsi="Cambria Math"/>
                      <w:lang w:val="en-US"/>
                    </w:rPr>
                    <m:t>1-</m:t>
                  </m:r>
                  <m:func>
                    <m:funcPr>
                      <m:ctrlPr>
                        <w:rPr>
                          <w:rFonts w:ascii="Cambria Math" w:hAnsi="Cambria Math"/>
                        </w:rPr>
                      </m:ctrlPr>
                    </m:funcPr>
                    <m:fName>
                      <m:r>
                        <m:rPr>
                          <m:sty m:val="p"/>
                        </m:rPr>
                        <w:rPr>
                          <w:rFonts w:ascii="Cambria Math" w:hAnsi="Cambria Math"/>
                        </w:rPr>
                        <m:t>cos</m:t>
                      </m:r>
                      <m:ctrlPr>
                        <w:rPr>
                          <w:rFonts w:ascii="Cambria Math" w:hAnsi="Cambria Math"/>
                          <w:i/>
                        </w:rPr>
                      </m:ctrlPr>
                    </m:fName>
                    <m:e>
                      <m:d>
                        <m:dPr>
                          <m:ctrlPr>
                            <w:rPr>
                              <w:rFonts w:ascii="Cambria Math" w:hAnsi="Cambria Math"/>
                              <w:lang w:val="ru-RU"/>
                            </w:rPr>
                          </m:ctrlPr>
                        </m:dPr>
                        <m:e>
                          <m:r>
                            <w:rPr>
                              <w:rFonts w:ascii="Cambria Math" w:eastAsiaTheme="minorEastAsia" w:hAnsi="Cambria Math"/>
                            </w:rPr>
                            <m:t>λ</m:t>
                          </m:r>
                          <m:d>
                            <m:dPr>
                              <m:ctrlPr>
                                <w:rPr>
                                  <w:rFonts w:ascii="Cambria Math" w:eastAsiaTheme="minorEastAsia" w:hAnsi="Cambria Math"/>
                                  <w:i/>
                                </w:rPr>
                              </m:ctrlPr>
                            </m:dPr>
                            <m:e>
                              <m:r>
                                <w:rPr>
                                  <w:rFonts w:ascii="Cambria Math" w:eastAsiaTheme="minorEastAsia" w:hAnsi="Cambria Math"/>
                                </w:rPr>
                                <m:t>γ</m:t>
                              </m:r>
                            </m:e>
                          </m:d>
                          <m:ctrlPr>
                            <w:rPr>
                              <w:rFonts w:ascii="Cambria Math" w:hAnsi="Cambria Math"/>
                              <w:i/>
                              <w:lang w:val="ru-RU"/>
                            </w:rPr>
                          </m:ctrlPr>
                        </m:e>
                      </m:d>
                    </m:e>
                  </m:func>
                </m:e>
              </m:d>
              <m:r>
                <w:rPr>
                  <w:rFonts w:ascii="Cambria Math" w:hAnsi="Cambria Math"/>
                  <w:lang w:val="en-US"/>
                </w:rPr>
                <m:t>-</m:t>
              </m:r>
              <m:r>
                <w:rPr>
                  <w:rFonts w:ascii="Cambria Math" w:hAnsi="Cambria Math"/>
                </w:rPr>
                <m:t>a,</m:t>
              </m:r>
            </m:oMath>
            <w:r w:rsidR="00D41029" w:rsidRPr="00F875E4">
              <w:rPr>
                <w:rFonts w:eastAsiaTheme="minorEastAsia"/>
                <w:lang w:val="en-US"/>
              </w:rPr>
              <w:t xml:space="preserve"> </w:t>
            </w:r>
          </w:p>
        </w:tc>
        <w:tc>
          <w:tcPr>
            <w:tcW w:w="893" w:type="dxa"/>
            <w:tcBorders>
              <w:top w:val="nil"/>
              <w:left w:val="nil"/>
              <w:bottom w:val="nil"/>
              <w:right w:val="nil"/>
            </w:tcBorders>
            <w:vAlign w:val="center"/>
          </w:tcPr>
          <w:p w14:paraId="79B4ABC5" w14:textId="7801A4DE" w:rsidR="00D41029" w:rsidRPr="00F875E4" w:rsidRDefault="00D41029" w:rsidP="0054460A">
            <w:pPr>
              <w:spacing w:before="120" w:after="120"/>
            </w:pPr>
            <w:r w:rsidRPr="00F875E4">
              <w:rPr>
                <w:rFonts w:eastAsiaTheme="minorEastAsia"/>
              </w:rPr>
              <w:t>(</w:t>
            </w:r>
            <w:r w:rsidR="0054460A">
              <w:rPr>
                <w:rFonts w:eastAsiaTheme="minorEastAsia"/>
              </w:rPr>
              <w:t>30</w:t>
            </w:r>
            <w:r w:rsidRPr="00F875E4">
              <w:rPr>
                <w:rFonts w:eastAsiaTheme="minorEastAsia"/>
              </w:rPr>
              <w:t>)</w:t>
            </w:r>
          </w:p>
        </w:tc>
      </w:tr>
    </w:tbl>
    <w:p w14:paraId="3323101E" w14:textId="325500DB" w:rsidR="00273FD3" w:rsidRPr="00F875E4" w:rsidRDefault="00A40F12" w:rsidP="0054460A">
      <w:pPr>
        <w:rPr>
          <w:rFonts w:eastAsiaTheme="minorEastAsia"/>
          <w:lang w:val="en-US"/>
        </w:rPr>
      </w:pPr>
      <w:r w:rsidRPr="00F875E4">
        <w:rPr>
          <w:lang w:val="en-US"/>
        </w:rPr>
        <w:t xml:space="preserve">where </w:t>
      </w:r>
      <w:r w:rsidR="00762653" w:rsidRPr="00F875E4">
        <w:rPr>
          <w:lang w:val="en-US"/>
        </w:rPr>
        <w:t xml:space="preserve"> </w:t>
      </w:r>
      <m:oMath>
        <m:sSub>
          <m:sSubPr>
            <m:ctrlPr>
              <w:rPr>
                <w:rFonts w:ascii="Cambria Math" w:hAnsi="Cambria Math"/>
                <w:i/>
              </w:rPr>
            </m:ctrlPr>
          </m:sSubPr>
          <m:e>
            <m:r>
              <w:rPr>
                <w:rFonts w:ascii="Cambria Math" w:hAnsi="Cambria Math"/>
              </w:rPr>
              <m:t>l</m:t>
            </m:r>
          </m:e>
          <m:sub>
            <m:r>
              <w:rPr>
                <w:rFonts w:ascii="Cambria Math" w:hAnsi="Cambria Math"/>
                <w:lang w:val="en-US"/>
              </w:rPr>
              <m:t>ac</m:t>
            </m:r>
          </m:sub>
        </m:sSub>
      </m:oMath>
      <w:r w:rsidR="00762653" w:rsidRPr="00F875E4">
        <w:rPr>
          <w:lang w:val="en-US"/>
        </w:rPr>
        <w:t xml:space="preserve"> – </w:t>
      </w:r>
      <w:r w:rsidR="00762653" w:rsidRPr="00F875E4">
        <w:t>Length of the additional clamp</w:t>
      </w:r>
    </w:p>
    <w:p w14:paraId="01E1D8B6" w14:textId="232A43B0" w:rsidR="00E76094" w:rsidRPr="00F875E4" w:rsidRDefault="00273FD3" w:rsidP="0054460A">
      <w:pPr>
        <w:spacing w:before="120" w:after="120"/>
        <w:jc w:val="right"/>
        <w:rPr>
          <w:rFonts w:eastAsiaTheme="minorEastAsia"/>
          <w:lang w:val="en-US"/>
        </w:rPr>
      </w:pPr>
      <m:oMath>
        <m:r>
          <w:rPr>
            <w:rFonts w:ascii="Cambria Math" w:eastAsiaTheme="minorEastAsia" w:hAnsi="Cambria Math"/>
          </w:rPr>
          <m:t>λ</m:t>
        </m:r>
        <m:d>
          <m:dPr>
            <m:ctrlPr>
              <w:rPr>
                <w:rFonts w:ascii="Cambria Math" w:eastAsiaTheme="minorEastAsia" w:hAnsi="Cambria Math"/>
                <w:i/>
              </w:rPr>
            </m:ctrlPr>
          </m:dPr>
          <m:e>
            <m:r>
              <w:rPr>
                <w:rFonts w:ascii="Cambria Math" w:eastAsiaTheme="minorEastAsia" w:hAnsi="Cambria Math"/>
              </w:rPr>
              <m:t>γ</m:t>
            </m:r>
          </m:e>
        </m:d>
        <m:r>
          <w:rPr>
            <w:rFonts w:ascii="Cambria Math" w:eastAsiaTheme="minorEastAsia" w:hAnsi="Cambria Math"/>
            <w:lang w:val="en-US"/>
          </w:rPr>
          <m:t>=</m:t>
        </m:r>
        <m:func>
          <m:funcPr>
            <m:ctrlPr>
              <w:rPr>
                <w:rFonts w:ascii="Cambria Math" w:hAnsi="Cambria Math"/>
              </w:rPr>
            </m:ctrlPr>
          </m:funcPr>
          <m:fName>
            <m:r>
              <m:rPr>
                <m:sty m:val="p"/>
              </m:rPr>
              <w:rPr>
                <w:rFonts w:ascii="Cambria Math" w:hAnsi="Cambria Math"/>
              </w:rPr>
              <m:t>arcsin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lang w:val="en-US"/>
                          </w:rPr>
                          <m:t>h</m:t>
                        </m:r>
                      </m:e>
                      <m:sub>
                        <m:r>
                          <w:rPr>
                            <w:rFonts w:ascii="Cambria Math" w:hAnsi="Cambria Math"/>
                            <w:lang w:val="ru-RU"/>
                          </w:rPr>
                          <m:t>d</m:t>
                        </m:r>
                      </m:sub>
                    </m:sSub>
                    <m:r>
                      <w:rPr>
                        <w:rFonts w:ascii="Cambria Math" w:hAnsi="Cambria Math"/>
                        <w:lang w:val="en-US"/>
                      </w:rPr>
                      <m:t>∙</m:t>
                    </m:r>
                    <m:func>
                      <m:funcPr>
                        <m:ctrlPr>
                          <w:rPr>
                            <w:rFonts w:ascii="Cambria Math" w:hAnsi="Cambria Math"/>
                          </w:rPr>
                        </m:ctrlPr>
                      </m:funcPr>
                      <m:fName>
                        <m:r>
                          <m:rPr>
                            <m:sty m:val="p"/>
                          </m:rPr>
                          <w:rPr>
                            <w:rFonts w:ascii="Cambria Math" w:hAnsi="Cambria Math"/>
                          </w:rPr>
                          <m:t>sin</m:t>
                        </m:r>
                        <m:ctrlPr>
                          <w:rPr>
                            <w:rFonts w:ascii="Cambria Math" w:hAnsi="Cambria Math"/>
                            <w:i/>
                          </w:rPr>
                        </m:ctrlPr>
                      </m:fName>
                      <m:e>
                        <m:d>
                          <m:dPr>
                            <m:ctrlPr>
                              <w:rPr>
                                <w:rFonts w:ascii="Cambria Math" w:hAnsi="Cambria Math"/>
                                <w:i/>
                              </w:rPr>
                            </m:ctrlPr>
                          </m:dPr>
                          <m:e>
                            <m:r>
                              <w:rPr>
                                <w:rFonts w:ascii="Cambria Math" w:hAnsi="Cambria Math"/>
                              </w:rPr>
                              <m:t>γ</m:t>
                            </m:r>
                          </m:e>
                        </m:d>
                      </m:e>
                    </m:func>
                  </m:num>
                  <m:den>
                    <m:r>
                      <w:rPr>
                        <w:rFonts w:ascii="Cambria Math" w:hAnsi="Cambria Math"/>
                        <w:lang w:val="ru-RU"/>
                      </w:rPr>
                      <m:t>C</m:t>
                    </m:r>
                  </m:den>
                </m:f>
              </m:e>
            </m:d>
          </m:e>
        </m:func>
      </m:oMath>
      <w:r w:rsidRPr="00F875E4">
        <w:rPr>
          <w:rFonts w:eastAsiaTheme="minorEastAsia"/>
          <w:lang w:val="en-US"/>
        </w:rPr>
        <w:t>.</w:t>
      </w:r>
      <w:r w:rsidR="00680961">
        <w:rPr>
          <w:rFonts w:eastAsiaTheme="minorEastAsia"/>
          <w:lang w:val="en-US"/>
        </w:rPr>
        <w:t xml:space="preserve"> </w:t>
      </w:r>
      <w:r w:rsidR="00680961">
        <w:rPr>
          <w:rFonts w:eastAsiaTheme="minorEastAsia"/>
          <w:lang w:val="en-US"/>
        </w:rPr>
        <w:tab/>
      </w:r>
      <w:r w:rsidR="00680961">
        <w:rPr>
          <w:rFonts w:eastAsiaTheme="minorEastAsia"/>
          <w:lang w:val="en-US"/>
        </w:rPr>
        <w:tab/>
      </w:r>
      <w:r w:rsidR="00680961">
        <w:rPr>
          <w:rFonts w:eastAsiaTheme="minorEastAsia"/>
          <w:lang w:val="en-US"/>
        </w:rPr>
        <w:tab/>
      </w:r>
      <w:r w:rsidR="00680961">
        <w:rPr>
          <w:rFonts w:eastAsiaTheme="minorEastAsia"/>
          <w:lang w:val="en-US"/>
        </w:rPr>
        <w:tab/>
      </w:r>
      <w:r w:rsidR="00680961">
        <w:rPr>
          <w:rFonts w:eastAsiaTheme="minorEastAsia"/>
          <w:lang w:val="en-US"/>
        </w:rPr>
        <w:tab/>
        <w:t>(3</w:t>
      </w:r>
      <w:r w:rsidR="0054460A">
        <w:rPr>
          <w:rFonts w:eastAsiaTheme="minorEastAsia"/>
          <w:lang w:val="en-US"/>
        </w:rPr>
        <w:t>1</w:t>
      </w:r>
      <w:r w:rsidR="00680961">
        <w:rPr>
          <w:rFonts w:eastAsiaTheme="minorEastAsia"/>
          <w:lang w:val="en-US"/>
        </w:rPr>
        <w:t>)</w:t>
      </w:r>
    </w:p>
    <w:p w14:paraId="79E3EE9A" w14:textId="50C96230" w:rsidR="00273FD3" w:rsidRPr="00F875E4" w:rsidRDefault="00FE3BD6" w:rsidP="0010236C">
      <w:pPr>
        <w:widowControl w:val="0"/>
        <w:ind w:firstLine="284"/>
        <w:jc w:val="both"/>
        <w:rPr>
          <w:lang w:val="en-US"/>
        </w:rPr>
      </w:pPr>
      <w:r w:rsidRPr="00F875E4">
        <w:t>Based on the developed mathematical model (28), the dependence of stagger deviation on the inclination angle was constructed for eight spatial directions (Fig. 7).</w:t>
      </w:r>
    </w:p>
    <w:p w14:paraId="3845753E" w14:textId="385482E8" w:rsidR="00273FD3" w:rsidRPr="00C4657C" w:rsidRDefault="00D4331A" w:rsidP="00717A57">
      <w:pPr>
        <w:jc w:val="center"/>
        <w:rPr>
          <w:rFonts w:eastAsiaTheme="minorEastAsia"/>
        </w:rPr>
      </w:pPr>
      <w:r>
        <w:object w:dxaOrig="13321" w:dyaOrig="7305" w14:anchorId="05B1E198">
          <v:shape id="_x0000_i1030" type="#_x0000_t75" style="width:442pt;height:242.3pt" o:ole="">
            <v:imagedata r:id="rId22" o:title=""/>
          </v:shape>
          <o:OLEObject Type="Embed" ProgID="Visio.Drawing.15" ShapeID="_x0000_i1030" DrawAspect="Content" ObjectID="_1822716038" r:id="rId23"/>
        </w:object>
      </w:r>
    </w:p>
    <w:p w14:paraId="7964AE3B" w14:textId="0EABCD1C" w:rsidR="0093667E" w:rsidRPr="0054460A" w:rsidRDefault="00F55246" w:rsidP="0054460A">
      <w:pPr>
        <w:spacing w:before="120" w:after="120"/>
        <w:jc w:val="center"/>
        <w:rPr>
          <w:rFonts w:eastAsiaTheme="minorEastAsia"/>
          <w:sz w:val="18"/>
          <w:szCs w:val="18"/>
          <w:lang w:val="en-US"/>
        </w:rPr>
      </w:pPr>
      <w:r w:rsidRPr="0054460A">
        <w:rPr>
          <w:b/>
          <w:bCs/>
          <w:sz w:val="18"/>
          <w:szCs w:val="18"/>
        </w:rPr>
        <w:t>FIGURE</w:t>
      </w:r>
      <w:r w:rsidRPr="0054460A">
        <w:rPr>
          <w:b/>
          <w:bCs/>
          <w:spacing w:val="-6"/>
          <w:sz w:val="18"/>
          <w:szCs w:val="18"/>
        </w:rPr>
        <w:t xml:space="preserve"> </w:t>
      </w:r>
      <w:r w:rsidRPr="0054460A">
        <w:rPr>
          <w:b/>
          <w:bCs/>
          <w:sz w:val="18"/>
          <w:szCs w:val="18"/>
        </w:rPr>
        <w:t>7:</w:t>
      </w:r>
      <w:r w:rsidRPr="0054460A">
        <w:rPr>
          <w:sz w:val="18"/>
          <w:szCs w:val="18"/>
        </w:rPr>
        <w:t xml:space="preserve"> </w:t>
      </w:r>
      <w:r w:rsidR="0093667E" w:rsidRPr="0054460A">
        <w:rPr>
          <w:rFonts w:eastAsiaTheme="minorEastAsia"/>
          <w:sz w:val="18"/>
          <w:szCs w:val="18"/>
          <w:lang w:val="en-US"/>
        </w:rPr>
        <w:t>Dependence of ∆a(</w:t>
      </w:r>
      <w:r w:rsidR="0093667E" w:rsidRPr="0054460A">
        <w:rPr>
          <w:rFonts w:eastAsiaTheme="minorEastAsia"/>
          <w:sz w:val="18"/>
          <w:szCs w:val="18"/>
          <w:lang w:val="ru-RU"/>
        </w:rPr>
        <w:t>β</w:t>
      </w:r>
      <w:r w:rsidR="0093667E" w:rsidRPr="0054460A">
        <w:rPr>
          <w:rFonts w:eastAsiaTheme="minorEastAsia"/>
          <w:sz w:val="18"/>
          <w:szCs w:val="18"/>
          <w:lang w:val="en-US"/>
        </w:rPr>
        <w:t xml:space="preserve">) on the pole inclination direction </w:t>
      </w:r>
      <w:r w:rsidR="0093667E" w:rsidRPr="0054460A">
        <w:rPr>
          <w:rFonts w:eastAsiaTheme="minorEastAsia"/>
          <w:sz w:val="18"/>
          <w:szCs w:val="18"/>
          <w:lang w:val="ru-RU"/>
        </w:rPr>
        <w:t>γ</w:t>
      </w:r>
    </w:p>
    <w:p w14:paraId="051A40DF" w14:textId="16774A28" w:rsidR="008C1E97" w:rsidRPr="008C1E97" w:rsidRDefault="008C1E97" w:rsidP="0010236C">
      <w:pPr>
        <w:ind w:firstLine="284"/>
        <w:jc w:val="both"/>
        <w:rPr>
          <w:bCs/>
          <w:iCs/>
          <w:lang w:val="en-US"/>
        </w:rPr>
      </w:pPr>
      <w:r w:rsidRPr="008C1E97">
        <w:rPr>
          <w:bCs/>
          <w:iCs/>
          <w:lang w:val="en-US"/>
        </w:rPr>
        <w:t xml:space="preserve">Based on the developed mathematical model, it is possible to determine the deviations in contact wire height, clearance, and stagger depending on the inclination angle of poles in any direction. The following values of the inclination direction angle </w:t>
      </w:r>
      <w:r w:rsidRPr="008C1E97">
        <w:rPr>
          <w:bCs/>
          <w:iCs/>
          <w:lang w:val="ru-RU"/>
        </w:rPr>
        <w:t>γ</w:t>
      </w:r>
      <w:r w:rsidRPr="008C1E97">
        <w:rPr>
          <w:bCs/>
          <w:iCs/>
          <w:lang w:val="en-US"/>
        </w:rPr>
        <w:t xml:space="preserve"> are assumed:</w:t>
      </w:r>
    </w:p>
    <w:p w14:paraId="74988572" w14:textId="77777777" w:rsidR="008C1E97" w:rsidRPr="008C1E97" w:rsidRDefault="008C1E97" w:rsidP="0010236C">
      <w:pPr>
        <w:ind w:firstLine="284"/>
        <w:jc w:val="both"/>
        <w:rPr>
          <w:bCs/>
          <w:iCs/>
          <w:lang w:val="en-US"/>
        </w:rPr>
      </w:pPr>
      <w:r w:rsidRPr="008C1E97">
        <w:rPr>
          <w:bCs/>
          <w:iCs/>
          <w:lang w:val="ru-RU"/>
        </w:rPr>
        <w:t>γ</w:t>
      </w:r>
      <w:r w:rsidRPr="008C1E97">
        <w:rPr>
          <w:bCs/>
          <w:iCs/>
          <w:lang w:val="en-US"/>
        </w:rPr>
        <w:t xml:space="preserve"> = 0° — the pole tilts outward, away from the track (toward the field);</w:t>
      </w:r>
    </w:p>
    <w:p w14:paraId="48C63F53" w14:textId="77777777" w:rsidR="008C1E97" w:rsidRPr="008C1E97" w:rsidRDefault="008C1E97" w:rsidP="0010236C">
      <w:pPr>
        <w:ind w:firstLine="284"/>
        <w:jc w:val="both"/>
        <w:rPr>
          <w:bCs/>
          <w:iCs/>
          <w:lang w:val="en-US"/>
        </w:rPr>
      </w:pPr>
      <w:r w:rsidRPr="008C1E97">
        <w:rPr>
          <w:bCs/>
          <w:iCs/>
          <w:lang w:val="ru-RU"/>
        </w:rPr>
        <w:t>γ</w:t>
      </w:r>
      <w:r w:rsidRPr="008C1E97">
        <w:rPr>
          <w:bCs/>
          <w:iCs/>
          <w:lang w:val="en-US"/>
        </w:rPr>
        <w:t xml:space="preserve"> = 90° — the pole tilts along the track in the direction of train movement;</w:t>
      </w:r>
    </w:p>
    <w:p w14:paraId="348587E8" w14:textId="77777777" w:rsidR="008C1E97" w:rsidRPr="008C1E97" w:rsidRDefault="008C1E97" w:rsidP="0010236C">
      <w:pPr>
        <w:ind w:firstLine="284"/>
        <w:jc w:val="both"/>
        <w:rPr>
          <w:bCs/>
          <w:iCs/>
          <w:lang w:val="en-US"/>
        </w:rPr>
      </w:pPr>
      <w:r w:rsidRPr="008C1E97">
        <w:rPr>
          <w:bCs/>
          <w:iCs/>
          <w:lang w:val="ru-RU"/>
        </w:rPr>
        <w:t>γ</w:t>
      </w:r>
      <w:r w:rsidRPr="008C1E97">
        <w:rPr>
          <w:bCs/>
          <w:iCs/>
          <w:lang w:val="en-US"/>
        </w:rPr>
        <w:t xml:space="preserve"> = 180° — the pole tilts inward, toward the track;</w:t>
      </w:r>
    </w:p>
    <w:p w14:paraId="13154CD2" w14:textId="77777777" w:rsidR="008C1E97" w:rsidRPr="008C1E97" w:rsidRDefault="008C1E97" w:rsidP="0010236C">
      <w:pPr>
        <w:ind w:firstLine="284"/>
        <w:jc w:val="both"/>
        <w:rPr>
          <w:bCs/>
          <w:iCs/>
          <w:lang w:val="en-US"/>
        </w:rPr>
      </w:pPr>
      <w:r w:rsidRPr="008C1E97">
        <w:rPr>
          <w:bCs/>
          <w:iCs/>
          <w:lang w:val="ru-RU"/>
        </w:rPr>
        <w:t>γ</w:t>
      </w:r>
      <w:r w:rsidRPr="008C1E97">
        <w:rPr>
          <w:bCs/>
          <w:iCs/>
          <w:lang w:val="en-US"/>
        </w:rPr>
        <w:t xml:space="preserve"> = 270° — the pole tilts along the track, opposite to the direction of movement;</w:t>
      </w:r>
    </w:p>
    <w:p w14:paraId="74D66B8F" w14:textId="77777777" w:rsidR="008C1E97" w:rsidRPr="008C1E97" w:rsidRDefault="008C1E97" w:rsidP="0010236C">
      <w:pPr>
        <w:ind w:firstLine="284"/>
        <w:jc w:val="both"/>
        <w:rPr>
          <w:bCs/>
          <w:iCs/>
          <w:lang w:val="en-US"/>
        </w:rPr>
      </w:pPr>
      <w:r w:rsidRPr="008C1E97">
        <w:rPr>
          <w:bCs/>
          <w:iCs/>
          <w:lang w:val="ru-RU"/>
        </w:rPr>
        <w:t>γ</w:t>
      </w:r>
      <w:r w:rsidRPr="008C1E97">
        <w:rPr>
          <w:bCs/>
          <w:iCs/>
          <w:lang w:val="en-US"/>
        </w:rPr>
        <w:t xml:space="preserve"> = 45° and </w:t>
      </w:r>
      <w:r w:rsidRPr="008C1E97">
        <w:rPr>
          <w:bCs/>
          <w:iCs/>
          <w:lang w:val="ru-RU"/>
        </w:rPr>
        <w:t>γ</w:t>
      </w:r>
      <w:r w:rsidRPr="008C1E97">
        <w:rPr>
          <w:bCs/>
          <w:iCs/>
          <w:lang w:val="en-US"/>
        </w:rPr>
        <w:t xml:space="preserve"> = 315° — the pole tilts diagonally outward (toward the field);</w:t>
      </w:r>
    </w:p>
    <w:p w14:paraId="71CE7C80" w14:textId="77777777" w:rsidR="008C1E97" w:rsidRPr="008C1E97" w:rsidRDefault="008C1E97" w:rsidP="0010236C">
      <w:pPr>
        <w:ind w:firstLine="284"/>
        <w:jc w:val="both"/>
        <w:rPr>
          <w:bCs/>
          <w:iCs/>
          <w:lang w:val="en-US"/>
        </w:rPr>
      </w:pPr>
      <w:r w:rsidRPr="008C1E97">
        <w:rPr>
          <w:bCs/>
          <w:iCs/>
          <w:lang w:val="ru-RU"/>
        </w:rPr>
        <w:t>γ</w:t>
      </w:r>
      <w:r w:rsidRPr="008C1E97">
        <w:rPr>
          <w:bCs/>
          <w:iCs/>
          <w:lang w:val="en-US"/>
        </w:rPr>
        <w:t xml:space="preserve"> = 135° and </w:t>
      </w:r>
      <w:r w:rsidRPr="008C1E97">
        <w:rPr>
          <w:bCs/>
          <w:iCs/>
          <w:lang w:val="ru-RU"/>
        </w:rPr>
        <w:t>γ</w:t>
      </w:r>
      <w:r w:rsidRPr="008C1E97">
        <w:rPr>
          <w:bCs/>
          <w:iCs/>
          <w:lang w:val="en-US"/>
        </w:rPr>
        <w:t xml:space="preserve"> = 225° — the pole tilts diagonally inward (toward the track).</w:t>
      </w:r>
    </w:p>
    <w:p w14:paraId="0BC28F73" w14:textId="77777777" w:rsidR="008C1E97" w:rsidRPr="008C1E97" w:rsidRDefault="008C1E97" w:rsidP="0010236C">
      <w:pPr>
        <w:ind w:firstLine="284"/>
        <w:jc w:val="both"/>
        <w:rPr>
          <w:bCs/>
          <w:iCs/>
          <w:lang w:val="en-US"/>
        </w:rPr>
      </w:pPr>
      <w:r w:rsidRPr="008C1E97">
        <w:rPr>
          <w:bCs/>
          <w:iCs/>
          <w:lang w:val="en-US"/>
        </w:rPr>
        <w:t xml:space="preserve">Maximum displacements occur under diagonal tilting, where both the stagger and suspension height deviate simultaneously, creating the most hazardous conditions for current collection at high speeds. Model analysis has shown that the contact suspension is sensitive to pole inclination: at an angle of </w:t>
      </w:r>
      <w:r w:rsidRPr="008C1E97">
        <w:rPr>
          <w:bCs/>
          <w:iCs/>
          <w:lang w:val="ru-RU"/>
        </w:rPr>
        <w:t>β</w:t>
      </w:r>
      <w:r w:rsidRPr="008C1E97">
        <w:rPr>
          <w:bCs/>
          <w:iCs/>
          <w:lang w:val="en-US"/>
        </w:rPr>
        <w:t xml:space="preserve"> = 2°, the stagger deviation may reach 15 mm, and at </w:t>
      </w:r>
      <w:r w:rsidRPr="008C1E97">
        <w:rPr>
          <w:bCs/>
          <w:iCs/>
          <w:lang w:val="ru-RU"/>
        </w:rPr>
        <w:t>β</w:t>
      </w:r>
      <w:r w:rsidRPr="008C1E97">
        <w:rPr>
          <w:bCs/>
          <w:iCs/>
          <w:lang w:val="en-US"/>
        </w:rPr>
        <w:t xml:space="preserve"> = 3°, it may exceed 100 mm, which goes beyond the permissible limits established by technical standards.</w:t>
      </w:r>
    </w:p>
    <w:p w14:paraId="79A2A84E" w14:textId="77777777" w:rsidR="008C1E97" w:rsidRPr="008C1E97" w:rsidRDefault="008C1E97" w:rsidP="0010236C">
      <w:pPr>
        <w:ind w:firstLine="284"/>
        <w:jc w:val="both"/>
        <w:rPr>
          <w:bCs/>
          <w:iCs/>
          <w:lang w:val="en-US"/>
        </w:rPr>
      </w:pPr>
      <w:r w:rsidRPr="008C1E97">
        <w:rPr>
          <w:bCs/>
          <w:iCs/>
          <w:lang w:val="en-US"/>
        </w:rPr>
        <w:t>According to regulations, the maximum permissible stagger deviation is ±300 mm on straight sections and ±400 mm on curves, while the allowable deviation in suspension height is ±50 mm. Exceeding these limits can result in pantograph impacts, electrical arcing, and accelerated wear of the contact wire.</w:t>
      </w:r>
    </w:p>
    <w:p w14:paraId="3603AC32" w14:textId="77777777" w:rsidR="008C1E97" w:rsidRPr="008C1E97" w:rsidRDefault="008C1E97" w:rsidP="0010236C">
      <w:pPr>
        <w:ind w:firstLine="284"/>
        <w:jc w:val="both"/>
        <w:rPr>
          <w:bCs/>
          <w:iCs/>
          <w:lang w:val="en-US"/>
        </w:rPr>
      </w:pPr>
      <w:r w:rsidRPr="008C1E97">
        <w:rPr>
          <w:bCs/>
          <w:iCs/>
          <w:lang w:val="en-US"/>
        </w:rPr>
        <w:t xml:space="preserve">For high-speed railways such as </w:t>
      </w:r>
      <w:proofErr w:type="spellStart"/>
      <w:r w:rsidRPr="008C1E97">
        <w:rPr>
          <w:bCs/>
          <w:iCs/>
          <w:lang w:val="en-US"/>
        </w:rPr>
        <w:t>Afrosiyob</w:t>
      </w:r>
      <w:proofErr w:type="spellEnd"/>
      <w:r w:rsidRPr="008C1E97">
        <w:rPr>
          <w:bCs/>
          <w:iCs/>
          <w:lang w:val="en-US"/>
        </w:rPr>
        <w:t>, such deviations are especially critical as they directly affect operational safety.</w:t>
      </w:r>
    </w:p>
    <w:p w14:paraId="4F5970DF" w14:textId="046BBFCD" w:rsidR="00076D56" w:rsidRPr="00AB3207" w:rsidRDefault="0004584E" w:rsidP="0054460A">
      <w:pPr>
        <w:keepNext/>
        <w:keepLines/>
        <w:tabs>
          <w:tab w:val="left" w:pos="454"/>
        </w:tabs>
        <w:spacing w:before="240" w:after="240"/>
        <w:jc w:val="center"/>
        <w:rPr>
          <w:rFonts w:eastAsia="Times"/>
          <w:b/>
          <w:sz w:val="24"/>
          <w:szCs w:val="24"/>
        </w:rPr>
      </w:pPr>
      <w:r w:rsidRPr="00AB3207">
        <w:rPr>
          <w:rFonts w:eastAsia="Times"/>
          <w:b/>
          <w:sz w:val="24"/>
          <w:szCs w:val="24"/>
        </w:rPr>
        <w:lastRenderedPageBreak/>
        <w:t>CONCLUSION</w:t>
      </w:r>
    </w:p>
    <w:p w14:paraId="354C0BA1" w14:textId="55B4C532" w:rsidR="00076D56" w:rsidRDefault="00076D56" w:rsidP="0010236C">
      <w:pPr>
        <w:ind w:firstLine="284"/>
        <w:jc w:val="both"/>
        <w:rPr>
          <w:lang w:val="en-US"/>
        </w:rPr>
      </w:pPr>
      <w:r w:rsidRPr="00076D56">
        <w:rPr>
          <w:lang w:val="en-US"/>
        </w:rPr>
        <w:t>The analysis showed that deviations of reinforced concrete poles from the vertical have a significant impact on the geometry of the overhead contact system. The developed mathematical model enables a quantitative assessment of the influence of pole inclination on system parameters and helps to identify potentially hazardous conditions. Incorporating the direction of inclination (</w:t>
      </w:r>
      <w:r w:rsidRPr="00076D56">
        <w:rPr>
          <w:lang w:val="ru-RU"/>
        </w:rPr>
        <w:t>γ</w:t>
      </w:r>
      <w:r w:rsidRPr="00076D56">
        <w:rPr>
          <w:lang w:val="en-US"/>
        </w:rPr>
        <w:t>) into regular diagnostics opens the possibility for a shift toward proactive maintenance, reducing operational costs and increasing safety levels. The model can be implemented as a software module for real-time evaluation of hazardous inclination directions, enabling timely identification of critical sections, forecasting the remaining service life of the contact suspension, and setting priorities for maintenance activities.</w:t>
      </w:r>
    </w:p>
    <w:p w14:paraId="0E278FC2" w14:textId="4FFA7058" w:rsidR="00274BE6" w:rsidRPr="0042530D" w:rsidRDefault="0004584E" w:rsidP="0054460A">
      <w:pPr>
        <w:tabs>
          <w:tab w:val="left" w:pos="1361"/>
          <w:tab w:val="left" w:pos="1531"/>
          <w:tab w:val="left" w:pos="1701"/>
          <w:tab w:val="left" w:pos="1871"/>
          <w:tab w:val="left" w:pos="2041"/>
          <w:tab w:val="left" w:pos="2211"/>
          <w:tab w:val="left" w:pos="2381"/>
          <w:tab w:val="left" w:pos="2552"/>
        </w:tabs>
        <w:spacing w:before="240" w:after="240"/>
        <w:jc w:val="center"/>
      </w:pPr>
      <w:r w:rsidRPr="0042530D">
        <w:rPr>
          <w:rFonts w:eastAsia="Times"/>
          <w:b/>
          <w:sz w:val="24"/>
          <w:szCs w:val="24"/>
        </w:rPr>
        <w:t>REFERENCES</w:t>
      </w:r>
    </w:p>
    <w:p w14:paraId="1C230D8D" w14:textId="198662D3" w:rsidR="008A7498" w:rsidRPr="008A7498" w:rsidRDefault="008A7498" w:rsidP="008A7498">
      <w:pPr>
        <w:pStyle w:val="aa"/>
        <w:numPr>
          <w:ilvl w:val="0"/>
          <w:numId w:val="3"/>
        </w:numPr>
        <w:spacing w:before="0" w:beforeAutospacing="0" w:after="0" w:afterAutospacing="0"/>
        <w:ind w:left="425" w:hanging="425"/>
        <w:jc w:val="both"/>
        <w:rPr>
          <w:sz w:val="20"/>
          <w:szCs w:val="20"/>
          <w:lang w:val="en-US"/>
        </w:rPr>
      </w:pPr>
      <w:r w:rsidRPr="008A7498">
        <w:rPr>
          <w:sz w:val="20"/>
          <w:szCs w:val="20"/>
          <w:lang w:val="en-US"/>
        </w:rPr>
        <w:t xml:space="preserve">F. </w:t>
      </w:r>
      <w:proofErr w:type="spellStart"/>
      <w:r w:rsidRPr="008A7498">
        <w:rPr>
          <w:sz w:val="20"/>
          <w:szCs w:val="20"/>
          <w:lang w:val="en-US"/>
        </w:rPr>
        <w:t>Kiessling</w:t>
      </w:r>
      <w:proofErr w:type="spellEnd"/>
      <w:r w:rsidRPr="008A7498">
        <w:rPr>
          <w:sz w:val="20"/>
          <w:szCs w:val="20"/>
          <w:lang w:val="en-US"/>
        </w:rPr>
        <w:t xml:space="preserve">, R. </w:t>
      </w:r>
      <w:proofErr w:type="spellStart"/>
      <w:r w:rsidRPr="008A7498">
        <w:rPr>
          <w:sz w:val="20"/>
          <w:szCs w:val="20"/>
          <w:lang w:val="en-US"/>
        </w:rPr>
        <w:t>Puschmann</w:t>
      </w:r>
      <w:proofErr w:type="spellEnd"/>
      <w:r w:rsidRPr="008A7498">
        <w:rPr>
          <w:sz w:val="20"/>
          <w:szCs w:val="20"/>
          <w:lang w:val="en-US"/>
        </w:rPr>
        <w:t xml:space="preserve">, A. </w:t>
      </w:r>
      <w:proofErr w:type="spellStart"/>
      <w:r w:rsidRPr="008A7498">
        <w:rPr>
          <w:sz w:val="20"/>
          <w:szCs w:val="20"/>
          <w:lang w:val="en-US"/>
        </w:rPr>
        <w:t>Schmieder</w:t>
      </w:r>
      <w:proofErr w:type="spellEnd"/>
      <w:r w:rsidRPr="008A7498">
        <w:rPr>
          <w:sz w:val="20"/>
          <w:szCs w:val="20"/>
          <w:lang w:val="en-US"/>
        </w:rPr>
        <w:t xml:space="preserve">, and E. Schneider, </w:t>
      </w:r>
      <w:r w:rsidRPr="008A7498">
        <w:rPr>
          <w:rStyle w:val="ac"/>
          <w:sz w:val="20"/>
          <w:szCs w:val="20"/>
          <w:lang w:val="en-US"/>
        </w:rPr>
        <w:t>Contact Lines for Electric Railways: Planning, Design, Implementation, Maintenance</w:t>
      </w:r>
      <w:r w:rsidRPr="008A7498">
        <w:rPr>
          <w:sz w:val="20"/>
          <w:szCs w:val="20"/>
          <w:lang w:val="en-US"/>
        </w:rPr>
        <w:t>, 2nd ed. (Publicis Publishing, Erlangen, 2018), p. 1104.</w:t>
      </w:r>
    </w:p>
    <w:p w14:paraId="07CB9678" w14:textId="205E4B86" w:rsidR="008A7498" w:rsidRPr="008A7498" w:rsidRDefault="008A7498" w:rsidP="008A7498">
      <w:pPr>
        <w:pStyle w:val="aa"/>
        <w:numPr>
          <w:ilvl w:val="0"/>
          <w:numId w:val="3"/>
        </w:numPr>
        <w:spacing w:before="0" w:beforeAutospacing="0" w:after="0" w:afterAutospacing="0"/>
        <w:ind w:left="425" w:hanging="425"/>
        <w:jc w:val="both"/>
        <w:rPr>
          <w:sz w:val="20"/>
          <w:szCs w:val="20"/>
          <w:lang w:val="en-US"/>
        </w:rPr>
      </w:pPr>
      <w:r w:rsidRPr="008A7498">
        <w:rPr>
          <w:sz w:val="20"/>
          <w:szCs w:val="20"/>
          <w:lang w:val="en-US"/>
        </w:rPr>
        <w:t xml:space="preserve">F. </w:t>
      </w:r>
      <w:proofErr w:type="spellStart"/>
      <w:r w:rsidRPr="008A7498">
        <w:rPr>
          <w:sz w:val="20"/>
          <w:szCs w:val="20"/>
          <w:lang w:val="en-US"/>
        </w:rPr>
        <w:t>Alkam</w:t>
      </w:r>
      <w:proofErr w:type="spellEnd"/>
      <w:r w:rsidRPr="008A7498">
        <w:rPr>
          <w:sz w:val="20"/>
          <w:szCs w:val="20"/>
          <w:lang w:val="en-US"/>
        </w:rPr>
        <w:t xml:space="preserve"> and T. </w:t>
      </w:r>
      <w:proofErr w:type="spellStart"/>
      <w:r w:rsidRPr="008A7498">
        <w:rPr>
          <w:sz w:val="20"/>
          <w:szCs w:val="20"/>
          <w:lang w:val="en-US"/>
        </w:rPr>
        <w:t>Lahmer</w:t>
      </w:r>
      <w:proofErr w:type="spellEnd"/>
      <w:r w:rsidRPr="008A7498">
        <w:rPr>
          <w:sz w:val="20"/>
          <w:szCs w:val="20"/>
          <w:lang w:val="en-US"/>
        </w:rPr>
        <w:t xml:space="preserve">, Results Eng. </w:t>
      </w:r>
      <w:r w:rsidRPr="008A7498">
        <w:rPr>
          <w:rStyle w:val="ab"/>
          <w:sz w:val="20"/>
          <w:szCs w:val="20"/>
          <w:lang w:val="en-US"/>
        </w:rPr>
        <w:t>12</w:t>
      </w:r>
      <w:r w:rsidRPr="008A7498">
        <w:rPr>
          <w:sz w:val="20"/>
          <w:szCs w:val="20"/>
          <w:lang w:val="en-US"/>
        </w:rPr>
        <w:t>, 100289 (2021). https://doi.org/10.1016/j.rineng.2021.100289</w:t>
      </w:r>
    </w:p>
    <w:p w14:paraId="28582E92" w14:textId="5C8404FB" w:rsidR="008A7498" w:rsidRPr="008A7498" w:rsidRDefault="008A7498" w:rsidP="008A7498">
      <w:pPr>
        <w:pStyle w:val="aa"/>
        <w:numPr>
          <w:ilvl w:val="0"/>
          <w:numId w:val="3"/>
        </w:numPr>
        <w:spacing w:before="0" w:beforeAutospacing="0" w:after="0" w:afterAutospacing="0"/>
        <w:ind w:left="425" w:hanging="425"/>
        <w:jc w:val="both"/>
        <w:rPr>
          <w:sz w:val="20"/>
          <w:szCs w:val="20"/>
          <w:lang w:val="en-US"/>
        </w:rPr>
      </w:pPr>
      <w:r w:rsidRPr="008A7498">
        <w:rPr>
          <w:sz w:val="20"/>
          <w:szCs w:val="20"/>
          <w:lang w:val="en-US"/>
        </w:rPr>
        <w:t xml:space="preserve">F. </w:t>
      </w:r>
      <w:proofErr w:type="spellStart"/>
      <w:r w:rsidRPr="008A7498">
        <w:rPr>
          <w:sz w:val="20"/>
          <w:szCs w:val="20"/>
          <w:lang w:val="en-US"/>
        </w:rPr>
        <w:t>Alkam</w:t>
      </w:r>
      <w:proofErr w:type="spellEnd"/>
      <w:r w:rsidRPr="008A7498">
        <w:rPr>
          <w:sz w:val="20"/>
          <w:szCs w:val="20"/>
          <w:lang w:val="en-US"/>
        </w:rPr>
        <w:t xml:space="preserve">, </w:t>
      </w:r>
      <w:r w:rsidRPr="008A7498">
        <w:rPr>
          <w:rStyle w:val="ac"/>
          <w:sz w:val="20"/>
          <w:szCs w:val="20"/>
          <w:lang w:val="en-US"/>
        </w:rPr>
        <w:t>Vibration-based Monitoring of Concrete Catenary Poles Using Bayesian Inference</w:t>
      </w:r>
      <w:r w:rsidRPr="008A7498">
        <w:rPr>
          <w:sz w:val="20"/>
          <w:szCs w:val="20"/>
          <w:lang w:val="en-US"/>
        </w:rPr>
        <w:t>, PhD diss., Bauhaus-Universität Weimar (2021), p. 177.</w:t>
      </w:r>
    </w:p>
    <w:p w14:paraId="59FF5AA0" w14:textId="4FBFFEF4" w:rsidR="008A7498" w:rsidRPr="008A7498" w:rsidRDefault="008A7498" w:rsidP="008A7498">
      <w:pPr>
        <w:pStyle w:val="aa"/>
        <w:numPr>
          <w:ilvl w:val="0"/>
          <w:numId w:val="3"/>
        </w:numPr>
        <w:spacing w:before="0" w:beforeAutospacing="0" w:after="0" w:afterAutospacing="0"/>
        <w:ind w:left="425" w:hanging="425"/>
        <w:jc w:val="both"/>
        <w:rPr>
          <w:sz w:val="20"/>
          <w:szCs w:val="20"/>
          <w:lang w:val="en-US"/>
        </w:rPr>
      </w:pPr>
      <w:r w:rsidRPr="008A7498">
        <w:rPr>
          <w:sz w:val="20"/>
          <w:szCs w:val="20"/>
          <w:lang w:val="en-US"/>
        </w:rPr>
        <w:t>X. Chen, H. Zhang, P. Liu, and D. Zhao, Proc. Int. Conf. Internet Things Mach. Learn. (</w:t>
      </w:r>
      <w:proofErr w:type="spellStart"/>
      <w:r w:rsidRPr="008A7498">
        <w:rPr>
          <w:sz w:val="20"/>
          <w:szCs w:val="20"/>
          <w:lang w:val="en-US"/>
        </w:rPr>
        <w:t>IoTML</w:t>
      </w:r>
      <w:proofErr w:type="spellEnd"/>
      <w:r w:rsidRPr="008A7498">
        <w:rPr>
          <w:sz w:val="20"/>
          <w:szCs w:val="20"/>
          <w:lang w:val="en-US"/>
        </w:rPr>
        <w:t xml:space="preserve"> 2021), Vol. 12174, 78 (SPIE, Bellingham, 2022).</w:t>
      </w:r>
    </w:p>
    <w:p w14:paraId="34447FD2" w14:textId="13A4B474" w:rsidR="008A7498" w:rsidRPr="008A7498" w:rsidRDefault="008A7498" w:rsidP="008A7498">
      <w:pPr>
        <w:pStyle w:val="aa"/>
        <w:numPr>
          <w:ilvl w:val="0"/>
          <w:numId w:val="3"/>
        </w:numPr>
        <w:spacing w:before="0" w:beforeAutospacing="0" w:after="0" w:afterAutospacing="0"/>
        <w:ind w:left="425" w:hanging="425"/>
        <w:jc w:val="both"/>
        <w:rPr>
          <w:sz w:val="20"/>
          <w:szCs w:val="20"/>
          <w:lang w:val="en-US"/>
        </w:rPr>
      </w:pPr>
      <w:r w:rsidRPr="008A7498">
        <w:rPr>
          <w:sz w:val="20"/>
          <w:szCs w:val="20"/>
          <w:lang w:val="en-US"/>
        </w:rPr>
        <w:t xml:space="preserve">S. Chen, G. T. </w:t>
      </w:r>
      <w:proofErr w:type="spellStart"/>
      <w:r w:rsidRPr="008A7498">
        <w:rPr>
          <w:sz w:val="20"/>
          <w:szCs w:val="20"/>
          <w:lang w:val="en-US"/>
        </w:rPr>
        <w:t>Frøseth</w:t>
      </w:r>
      <w:proofErr w:type="spellEnd"/>
      <w:r w:rsidRPr="008A7498">
        <w:rPr>
          <w:sz w:val="20"/>
          <w:szCs w:val="20"/>
          <w:lang w:val="en-US"/>
        </w:rPr>
        <w:t xml:space="preserve">, S. </w:t>
      </w:r>
      <w:proofErr w:type="spellStart"/>
      <w:r w:rsidRPr="008A7498">
        <w:rPr>
          <w:sz w:val="20"/>
          <w:szCs w:val="20"/>
          <w:lang w:val="en-US"/>
        </w:rPr>
        <w:t>Derosa</w:t>
      </w:r>
      <w:proofErr w:type="spellEnd"/>
      <w:r w:rsidRPr="008A7498">
        <w:rPr>
          <w:sz w:val="20"/>
          <w:szCs w:val="20"/>
          <w:lang w:val="en-US"/>
        </w:rPr>
        <w:t xml:space="preserve">, A. Lau, and A. </w:t>
      </w:r>
      <w:proofErr w:type="spellStart"/>
      <w:r w:rsidRPr="008A7498">
        <w:rPr>
          <w:sz w:val="20"/>
          <w:szCs w:val="20"/>
          <w:lang w:val="en-US"/>
        </w:rPr>
        <w:t>Rönnquist</w:t>
      </w:r>
      <w:proofErr w:type="spellEnd"/>
      <w:r w:rsidRPr="008A7498">
        <w:rPr>
          <w:sz w:val="20"/>
          <w:szCs w:val="20"/>
          <w:lang w:val="en-US"/>
        </w:rPr>
        <w:t xml:space="preserve">, Sensors </w:t>
      </w:r>
      <w:r w:rsidRPr="008A7498">
        <w:rPr>
          <w:rStyle w:val="ab"/>
          <w:sz w:val="20"/>
          <w:szCs w:val="20"/>
          <w:lang w:val="en-US"/>
        </w:rPr>
        <w:t>24</w:t>
      </w:r>
      <w:r w:rsidRPr="008A7498">
        <w:rPr>
          <w:sz w:val="20"/>
          <w:szCs w:val="20"/>
          <w:lang w:val="en-US"/>
        </w:rPr>
        <w:t>, 1023 (2024). https://doi.org/10.3390/s24031023</w:t>
      </w:r>
    </w:p>
    <w:p w14:paraId="42E87102" w14:textId="30AB8981" w:rsidR="008A7498" w:rsidRPr="008A7498" w:rsidRDefault="008A7498" w:rsidP="008A7498">
      <w:pPr>
        <w:pStyle w:val="aa"/>
        <w:numPr>
          <w:ilvl w:val="0"/>
          <w:numId w:val="3"/>
        </w:numPr>
        <w:spacing w:before="0" w:beforeAutospacing="0" w:after="0" w:afterAutospacing="0"/>
        <w:ind w:left="425" w:hanging="425"/>
        <w:jc w:val="both"/>
        <w:rPr>
          <w:sz w:val="20"/>
          <w:szCs w:val="20"/>
          <w:lang w:val="en-US"/>
        </w:rPr>
      </w:pPr>
      <w:r w:rsidRPr="008A7498">
        <w:rPr>
          <w:sz w:val="20"/>
          <w:szCs w:val="20"/>
          <w:lang w:val="en-US"/>
        </w:rPr>
        <w:t xml:space="preserve">V. Li, L. </w:t>
      </w:r>
      <w:proofErr w:type="spellStart"/>
      <w:r w:rsidRPr="008A7498">
        <w:rPr>
          <w:sz w:val="20"/>
          <w:szCs w:val="20"/>
          <w:lang w:val="en-US"/>
        </w:rPr>
        <w:t>Demina</w:t>
      </w:r>
      <w:proofErr w:type="spellEnd"/>
      <w:r w:rsidRPr="008A7498">
        <w:rPr>
          <w:sz w:val="20"/>
          <w:szCs w:val="20"/>
          <w:lang w:val="en-US"/>
        </w:rPr>
        <w:t xml:space="preserve">, and S. Vlasenko, E3S Web Conf. </w:t>
      </w:r>
      <w:r w:rsidRPr="008A7498">
        <w:rPr>
          <w:rStyle w:val="ab"/>
          <w:sz w:val="20"/>
          <w:szCs w:val="20"/>
          <w:lang w:val="en-US"/>
        </w:rPr>
        <w:t>164</w:t>
      </w:r>
      <w:r w:rsidRPr="008A7498">
        <w:rPr>
          <w:sz w:val="20"/>
          <w:szCs w:val="20"/>
          <w:lang w:val="en-US"/>
        </w:rPr>
        <w:t>, 03028 (2020). https://doi.org/10.1051/e3sconf/202016403028</w:t>
      </w:r>
    </w:p>
    <w:p w14:paraId="6A442BC5" w14:textId="3FC6D8A7" w:rsidR="008A7498" w:rsidRPr="008A7498" w:rsidRDefault="008A7498" w:rsidP="008A7498">
      <w:pPr>
        <w:pStyle w:val="aa"/>
        <w:numPr>
          <w:ilvl w:val="0"/>
          <w:numId w:val="3"/>
        </w:numPr>
        <w:spacing w:before="0" w:beforeAutospacing="0" w:after="0" w:afterAutospacing="0"/>
        <w:ind w:left="425" w:hanging="425"/>
        <w:jc w:val="both"/>
        <w:rPr>
          <w:sz w:val="20"/>
          <w:szCs w:val="20"/>
          <w:lang w:val="en-US"/>
        </w:rPr>
      </w:pPr>
      <w:r w:rsidRPr="008A7498">
        <w:rPr>
          <w:sz w:val="20"/>
          <w:szCs w:val="20"/>
          <w:lang w:val="en-US"/>
        </w:rPr>
        <w:t xml:space="preserve">V. N. Li, L. S. </w:t>
      </w:r>
      <w:proofErr w:type="spellStart"/>
      <w:r w:rsidRPr="008A7498">
        <w:rPr>
          <w:sz w:val="20"/>
          <w:szCs w:val="20"/>
          <w:lang w:val="en-US"/>
        </w:rPr>
        <w:t>Demina</w:t>
      </w:r>
      <w:proofErr w:type="spellEnd"/>
      <w:r w:rsidRPr="008A7498">
        <w:rPr>
          <w:sz w:val="20"/>
          <w:szCs w:val="20"/>
          <w:lang w:val="en-US"/>
        </w:rPr>
        <w:t xml:space="preserve">, S. A. Vlasenko, and E. Y. </w:t>
      </w:r>
      <w:proofErr w:type="spellStart"/>
      <w:r w:rsidRPr="008A7498">
        <w:rPr>
          <w:sz w:val="20"/>
          <w:szCs w:val="20"/>
          <w:lang w:val="en-US"/>
        </w:rPr>
        <w:t>Tryapkin</w:t>
      </w:r>
      <w:proofErr w:type="spellEnd"/>
      <w:r w:rsidRPr="008A7498">
        <w:rPr>
          <w:sz w:val="20"/>
          <w:szCs w:val="20"/>
          <w:lang w:val="en-US"/>
        </w:rPr>
        <w:t xml:space="preserve">, IOP Conf. Ser.: Mater. Sci. Eng. </w:t>
      </w:r>
      <w:r w:rsidRPr="008A7498">
        <w:rPr>
          <w:rStyle w:val="ab"/>
          <w:sz w:val="20"/>
          <w:szCs w:val="20"/>
          <w:lang w:val="en-US"/>
        </w:rPr>
        <w:t>918</w:t>
      </w:r>
      <w:r w:rsidRPr="008A7498">
        <w:rPr>
          <w:sz w:val="20"/>
          <w:szCs w:val="20"/>
          <w:lang w:val="en-US"/>
        </w:rPr>
        <w:t>, 012118 (2020). https://doi.org/10.1088/1757-899X/918/1/012118</w:t>
      </w:r>
    </w:p>
    <w:p w14:paraId="545020CC" w14:textId="4A7260C0" w:rsidR="008A7498" w:rsidRPr="008A7498" w:rsidRDefault="008A7498" w:rsidP="008A7498">
      <w:pPr>
        <w:pStyle w:val="aa"/>
        <w:numPr>
          <w:ilvl w:val="0"/>
          <w:numId w:val="3"/>
        </w:numPr>
        <w:spacing w:before="0" w:beforeAutospacing="0" w:after="0" w:afterAutospacing="0"/>
        <w:ind w:left="425" w:hanging="425"/>
        <w:jc w:val="both"/>
        <w:rPr>
          <w:sz w:val="20"/>
          <w:szCs w:val="20"/>
          <w:lang w:val="en-US"/>
        </w:rPr>
      </w:pPr>
      <w:r w:rsidRPr="008A7498">
        <w:rPr>
          <w:sz w:val="20"/>
          <w:szCs w:val="20"/>
          <w:lang w:val="en-US"/>
        </w:rPr>
        <w:t xml:space="preserve">M. </w:t>
      </w:r>
      <w:proofErr w:type="spellStart"/>
      <w:r w:rsidRPr="008A7498">
        <w:rPr>
          <w:sz w:val="20"/>
          <w:szCs w:val="20"/>
          <w:lang w:val="en-US"/>
        </w:rPr>
        <w:t>Tsunemoto</w:t>
      </w:r>
      <w:proofErr w:type="spellEnd"/>
      <w:r w:rsidRPr="008A7498">
        <w:rPr>
          <w:sz w:val="20"/>
          <w:szCs w:val="20"/>
          <w:lang w:val="en-US"/>
        </w:rPr>
        <w:t xml:space="preserve"> </w:t>
      </w:r>
      <w:r w:rsidRPr="008A7498">
        <w:rPr>
          <w:rStyle w:val="ac"/>
          <w:sz w:val="20"/>
          <w:szCs w:val="20"/>
          <w:lang w:val="en-US"/>
        </w:rPr>
        <w:t>et al</w:t>
      </w:r>
      <w:r w:rsidRPr="008A7498">
        <w:rPr>
          <w:sz w:val="20"/>
          <w:szCs w:val="20"/>
          <w:lang w:val="en-US"/>
        </w:rPr>
        <w:t xml:space="preserve">., Q. Rep. RTRI </w:t>
      </w:r>
      <w:r w:rsidRPr="008A7498">
        <w:rPr>
          <w:rStyle w:val="ab"/>
          <w:sz w:val="20"/>
          <w:szCs w:val="20"/>
          <w:lang w:val="en-US"/>
        </w:rPr>
        <w:t>58</w:t>
      </w:r>
      <w:r w:rsidRPr="008A7498">
        <w:rPr>
          <w:sz w:val="20"/>
          <w:szCs w:val="20"/>
          <w:lang w:val="en-US"/>
        </w:rPr>
        <w:t>, 270 (2017). https://doi.org/10.2219/rtriqr.58.4_270</w:t>
      </w:r>
    </w:p>
    <w:p w14:paraId="21071218" w14:textId="20F676AD" w:rsidR="008A7498" w:rsidRPr="008A7498" w:rsidRDefault="008A7498" w:rsidP="008A7498">
      <w:pPr>
        <w:pStyle w:val="aa"/>
        <w:numPr>
          <w:ilvl w:val="0"/>
          <w:numId w:val="3"/>
        </w:numPr>
        <w:spacing w:before="0" w:beforeAutospacing="0" w:after="0" w:afterAutospacing="0"/>
        <w:ind w:left="425" w:hanging="425"/>
        <w:jc w:val="both"/>
        <w:rPr>
          <w:sz w:val="20"/>
          <w:szCs w:val="20"/>
          <w:lang w:val="en-US"/>
        </w:rPr>
      </w:pPr>
      <w:r w:rsidRPr="008A7498">
        <w:rPr>
          <w:sz w:val="20"/>
          <w:szCs w:val="20"/>
          <w:lang w:val="en-US"/>
        </w:rPr>
        <w:t xml:space="preserve">I. </w:t>
      </w:r>
      <w:proofErr w:type="spellStart"/>
      <w:r w:rsidRPr="008A7498">
        <w:rPr>
          <w:sz w:val="20"/>
          <w:szCs w:val="20"/>
          <w:lang w:val="en-US"/>
        </w:rPr>
        <w:t>Bayanov</w:t>
      </w:r>
      <w:proofErr w:type="spellEnd"/>
      <w:r w:rsidRPr="008A7498">
        <w:rPr>
          <w:sz w:val="20"/>
          <w:szCs w:val="20"/>
          <w:lang w:val="en-US"/>
        </w:rPr>
        <w:t xml:space="preserve">, T. </w:t>
      </w:r>
      <w:proofErr w:type="spellStart"/>
      <w:r w:rsidRPr="008A7498">
        <w:rPr>
          <w:sz w:val="20"/>
          <w:szCs w:val="20"/>
          <w:lang w:val="en-US"/>
        </w:rPr>
        <w:t>Badretdinov</w:t>
      </w:r>
      <w:proofErr w:type="spellEnd"/>
      <w:r w:rsidRPr="008A7498">
        <w:rPr>
          <w:sz w:val="20"/>
          <w:szCs w:val="20"/>
          <w:lang w:val="en-US"/>
        </w:rPr>
        <w:t xml:space="preserve">, S. </w:t>
      </w:r>
      <w:proofErr w:type="spellStart"/>
      <w:r w:rsidRPr="008A7498">
        <w:rPr>
          <w:sz w:val="20"/>
          <w:szCs w:val="20"/>
          <w:lang w:val="en-US"/>
        </w:rPr>
        <w:t>Saydivaliev</w:t>
      </w:r>
      <w:proofErr w:type="spellEnd"/>
      <w:r w:rsidRPr="008A7498">
        <w:rPr>
          <w:sz w:val="20"/>
          <w:szCs w:val="20"/>
          <w:lang w:val="en-US"/>
        </w:rPr>
        <w:t xml:space="preserve">, E. </w:t>
      </w:r>
      <w:proofErr w:type="spellStart"/>
      <w:r w:rsidRPr="008A7498">
        <w:rPr>
          <w:sz w:val="20"/>
          <w:szCs w:val="20"/>
          <w:lang w:val="en-US"/>
        </w:rPr>
        <w:t>Saliyev</w:t>
      </w:r>
      <w:proofErr w:type="spellEnd"/>
      <w:r w:rsidRPr="008A7498">
        <w:rPr>
          <w:sz w:val="20"/>
          <w:szCs w:val="20"/>
          <w:lang w:val="en-US"/>
        </w:rPr>
        <w:t xml:space="preserve">, and S. </w:t>
      </w:r>
      <w:proofErr w:type="spellStart"/>
      <w:r w:rsidRPr="008A7498">
        <w:rPr>
          <w:sz w:val="20"/>
          <w:szCs w:val="20"/>
          <w:lang w:val="en-US"/>
        </w:rPr>
        <w:t>Muminov</w:t>
      </w:r>
      <w:proofErr w:type="spellEnd"/>
      <w:r w:rsidRPr="008A7498">
        <w:rPr>
          <w:sz w:val="20"/>
          <w:szCs w:val="20"/>
          <w:lang w:val="en-US"/>
        </w:rPr>
        <w:t xml:space="preserve">, in </w:t>
      </w:r>
      <w:r w:rsidRPr="008A7498">
        <w:rPr>
          <w:rStyle w:val="ac"/>
          <w:sz w:val="20"/>
          <w:szCs w:val="20"/>
          <w:lang w:val="en-US"/>
        </w:rPr>
        <w:t>Safety in Aviation and Space Technologies</w:t>
      </w:r>
      <w:r w:rsidRPr="008A7498">
        <w:rPr>
          <w:sz w:val="20"/>
          <w:szCs w:val="20"/>
          <w:lang w:val="en-US"/>
        </w:rPr>
        <w:t xml:space="preserve"> (Springer, Cham, 2022), p. 181. https://doi.org/10.1007/978-3-031-07617-5_18</w:t>
      </w:r>
    </w:p>
    <w:p w14:paraId="274DF059" w14:textId="2A3384EB" w:rsidR="008A7498" w:rsidRPr="008A7498" w:rsidRDefault="008A7498" w:rsidP="008A7498">
      <w:pPr>
        <w:pStyle w:val="aa"/>
        <w:numPr>
          <w:ilvl w:val="0"/>
          <w:numId w:val="3"/>
        </w:numPr>
        <w:spacing w:before="0" w:beforeAutospacing="0" w:after="0" w:afterAutospacing="0"/>
        <w:ind w:left="425" w:hanging="425"/>
        <w:jc w:val="both"/>
        <w:rPr>
          <w:sz w:val="20"/>
          <w:szCs w:val="20"/>
          <w:lang w:val="en-US"/>
        </w:rPr>
      </w:pPr>
      <w:r w:rsidRPr="008A7498">
        <w:rPr>
          <w:sz w:val="20"/>
          <w:szCs w:val="20"/>
          <w:lang w:val="en-US"/>
        </w:rPr>
        <w:t xml:space="preserve">T. N. </w:t>
      </w:r>
      <w:proofErr w:type="spellStart"/>
      <w:r w:rsidRPr="008A7498">
        <w:rPr>
          <w:sz w:val="20"/>
          <w:szCs w:val="20"/>
          <w:lang w:val="en-US"/>
        </w:rPr>
        <w:t>Badretdinov</w:t>
      </w:r>
      <w:proofErr w:type="spellEnd"/>
      <w:r w:rsidRPr="008A7498">
        <w:rPr>
          <w:sz w:val="20"/>
          <w:szCs w:val="20"/>
          <w:lang w:val="en-US"/>
        </w:rPr>
        <w:t xml:space="preserve"> and I. N. </w:t>
      </w:r>
      <w:proofErr w:type="spellStart"/>
      <w:r w:rsidRPr="008A7498">
        <w:rPr>
          <w:sz w:val="20"/>
          <w:szCs w:val="20"/>
          <w:lang w:val="en-US"/>
        </w:rPr>
        <w:t>Bayanov</w:t>
      </w:r>
      <w:proofErr w:type="spellEnd"/>
      <w:r w:rsidRPr="008A7498">
        <w:rPr>
          <w:sz w:val="20"/>
          <w:szCs w:val="20"/>
          <w:lang w:val="en-US"/>
        </w:rPr>
        <w:t xml:space="preserve">, Sci. J. Vehicles Roads </w:t>
      </w:r>
      <w:r w:rsidRPr="008A7498">
        <w:rPr>
          <w:rStyle w:val="ab"/>
          <w:sz w:val="20"/>
          <w:szCs w:val="20"/>
          <w:lang w:val="en-US"/>
        </w:rPr>
        <w:t>1</w:t>
      </w:r>
      <w:r w:rsidRPr="008A7498">
        <w:rPr>
          <w:sz w:val="20"/>
          <w:szCs w:val="20"/>
          <w:lang w:val="en-US"/>
        </w:rPr>
        <w:t>, 114 (2022).</w:t>
      </w:r>
    </w:p>
    <w:p w14:paraId="740A40B3" w14:textId="157EFC72" w:rsidR="008A7498" w:rsidRPr="008A7498" w:rsidRDefault="008A7498" w:rsidP="008A7498">
      <w:pPr>
        <w:pStyle w:val="aa"/>
        <w:numPr>
          <w:ilvl w:val="0"/>
          <w:numId w:val="3"/>
        </w:numPr>
        <w:spacing w:before="0" w:beforeAutospacing="0" w:after="0" w:afterAutospacing="0"/>
        <w:ind w:left="425" w:hanging="425"/>
        <w:jc w:val="both"/>
        <w:rPr>
          <w:sz w:val="20"/>
          <w:szCs w:val="20"/>
          <w:lang w:val="en-US"/>
        </w:rPr>
      </w:pPr>
      <w:r w:rsidRPr="008A7498">
        <w:rPr>
          <w:sz w:val="20"/>
          <w:szCs w:val="20"/>
          <w:lang w:val="en-US"/>
        </w:rPr>
        <w:t xml:space="preserve">T. N. </w:t>
      </w:r>
      <w:proofErr w:type="spellStart"/>
      <w:r w:rsidRPr="008A7498">
        <w:rPr>
          <w:sz w:val="20"/>
          <w:szCs w:val="20"/>
          <w:lang w:val="en-US"/>
        </w:rPr>
        <w:t>Badretdinov</w:t>
      </w:r>
      <w:proofErr w:type="spellEnd"/>
      <w:r w:rsidRPr="008A7498">
        <w:rPr>
          <w:sz w:val="20"/>
          <w:szCs w:val="20"/>
          <w:lang w:val="en-US"/>
        </w:rPr>
        <w:t xml:space="preserve"> and S. F. </w:t>
      </w:r>
      <w:proofErr w:type="spellStart"/>
      <w:r w:rsidRPr="008A7498">
        <w:rPr>
          <w:sz w:val="20"/>
          <w:szCs w:val="20"/>
          <w:lang w:val="en-US"/>
        </w:rPr>
        <w:t>Amirov</w:t>
      </w:r>
      <w:proofErr w:type="spellEnd"/>
      <w:r w:rsidRPr="008A7498">
        <w:rPr>
          <w:sz w:val="20"/>
          <w:szCs w:val="20"/>
          <w:lang w:val="en-US"/>
        </w:rPr>
        <w:t xml:space="preserve">, Sci. J. Vehicles Roads </w:t>
      </w:r>
      <w:r w:rsidRPr="008A7498">
        <w:rPr>
          <w:rStyle w:val="ab"/>
          <w:sz w:val="20"/>
          <w:szCs w:val="20"/>
          <w:lang w:val="en-US"/>
        </w:rPr>
        <w:t>2</w:t>
      </w:r>
      <w:r w:rsidRPr="008A7498">
        <w:rPr>
          <w:sz w:val="20"/>
          <w:szCs w:val="20"/>
          <w:lang w:val="en-US"/>
        </w:rPr>
        <w:t>, 154 (2022).</w:t>
      </w:r>
    </w:p>
    <w:p w14:paraId="4860FFF9" w14:textId="43A7696C" w:rsidR="008A7498" w:rsidRPr="008A7498" w:rsidRDefault="008A7498" w:rsidP="008A7498">
      <w:pPr>
        <w:pStyle w:val="aa"/>
        <w:numPr>
          <w:ilvl w:val="0"/>
          <w:numId w:val="3"/>
        </w:numPr>
        <w:spacing w:before="0" w:beforeAutospacing="0" w:after="0" w:afterAutospacing="0"/>
        <w:ind w:left="425" w:hanging="425"/>
        <w:jc w:val="both"/>
        <w:rPr>
          <w:sz w:val="20"/>
          <w:szCs w:val="20"/>
          <w:lang w:val="en-US"/>
        </w:rPr>
      </w:pPr>
      <w:r w:rsidRPr="008A7498">
        <w:rPr>
          <w:sz w:val="20"/>
          <w:szCs w:val="20"/>
          <w:lang w:val="en-US"/>
        </w:rPr>
        <w:t xml:space="preserve">D. V. </w:t>
      </w:r>
      <w:proofErr w:type="spellStart"/>
      <w:r w:rsidRPr="008A7498">
        <w:rPr>
          <w:sz w:val="20"/>
          <w:szCs w:val="20"/>
          <w:lang w:val="en-US"/>
        </w:rPr>
        <w:t>Sannikov</w:t>
      </w:r>
      <w:proofErr w:type="spellEnd"/>
      <w:r w:rsidRPr="008A7498">
        <w:rPr>
          <w:sz w:val="20"/>
          <w:szCs w:val="20"/>
          <w:lang w:val="en-US"/>
        </w:rPr>
        <w:t xml:space="preserve">, A. S. </w:t>
      </w:r>
      <w:proofErr w:type="spellStart"/>
      <w:r w:rsidRPr="008A7498">
        <w:rPr>
          <w:sz w:val="20"/>
          <w:szCs w:val="20"/>
          <w:lang w:val="en-US"/>
        </w:rPr>
        <w:t>Kolevatov</w:t>
      </w:r>
      <w:proofErr w:type="spellEnd"/>
      <w:r w:rsidRPr="008A7498">
        <w:rPr>
          <w:sz w:val="20"/>
          <w:szCs w:val="20"/>
          <w:lang w:val="en-US"/>
        </w:rPr>
        <w:t xml:space="preserve">, V. P. Vavilov, and M. V. </w:t>
      </w:r>
      <w:proofErr w:type="spellStart"/>
      <w:r w:rsidRPr="008A7498">
        <w:rPr>
          <w:sz w:val="20"/>
          <w:szCs w:val="20"/>
          <w:lang w:val="en-US"/>
        </w:rPr>
        <w:t>Kuimova</w:t>
      </w:r>
      <w:proofErr w:type="spellEnd"/>
      <w:r w:rsidRPr="008A7498">
        <w:rPr>
          <w:sz w:val="20"/>
          <w:szCs w:val="20"/>
          <w:lang w:val="en-US"/>
        </w:rPr>
        <w:t xml:space="preserve">, Appl. Sci. </w:t>
      </w:r>
      <w:r w:rsidRPr="008A7498">
        <w:rPr>
          <w:rStyle w:val="ab"/>
          <w:sz w:val="20"/>
          <w:szCs w:val="20"/>
          <w:lang w:val="en-US"/>
        </w:rPr>
        <w:t>8</w:t>
      </w:r>
      <w:r w:rsidRPr="008A7498">
        <w:rPr>
          <w:sz w:val="20"/>
          <w:szCs w:val="20"/>
          <w:lang w:val="en-US"/>
        </w:rPr>
        <w:t>, 222 (2018). https://doi.org/10.3390/app8020222</w:t>
      </w:r>
    </w:p>
    <w:p w14:paraId="4C48D17E" w14:textId="08841D12" w:rsidR="008A7498" w:rsidRPr="008A7498" w:rsidRDefault="008A7498" w:rsidP="008A7498">
      <w:pPr>
        <w:pStyle w:val="aa"/>
        <w:numPr>
          <w:ilvl w:val="0"/>
          <w:numId w:val="3"/>
        </w:numPr>
        <w:spacing w:before="0" w:beforeAutospacing="0" w:after="0" w:afterAutospacing="0"/>
        <w:ind w:left="425" w:hanging="425"/>
        <w:jc w:val="both"/>
        <w:rPr>
          <w:sz w:val="20"/>
          <w:szCs w:val="20"/>
          <w:lang w:val="en-US"/>
        </w:rPr>
      </w:pPr>
      <w:r w:rsidRPr="008A7498">
        <w:rPr>
          <w:sz w:val="20"/>
          <w:szCs w:val="20"/>
          <w:lang w:val="en-US"/>
        </w:rPr>
        <w:t xml:space="preserve">K. </w:t>
      </w:r>
      <w:proofErr w:type="spellStart"/>
      <w:r w:rsidRPr="008A7498">
        <w:rPr>
          <w:sz w:val="20"/>
          <w:szCs w:val="20"/>
          <w:lang w:val="en-US"/>
        </w:rPr>
        <w:t>Spirande</w:t>
      </w:r>
      <w:proofErr w:type="spellEnd"/>
      <w:r w:rsidRPr="008A7498">
        <w:rPr>
          <w:sz w:val="20"/>
          <w:szCs w:val="20"/>
          <w:lang w:val="en-US"/>
        </w:rPr>
        <w:t xml:space="preserve">, S. </w:t>
      </w:r>
      <w:proofErr w:type="spellStart"/>
      <w:r w:rsidRPr="008A7498">
        <w:rPr>
          <w:sz w:val="20"/>
          <w:szCs w:val="20"/>
          <w:lang w:val="en-US"/>
        </w:rPr>
        <w:t>Butenko</w:t>
      </w:r>
      <w:proofErr w:type="spellEnd"/>
      <w:r w:rsidRPr="008A7498">
        <w:rPr>
          <w:sz w:val="20"/>
          <w:szCs w:val="20"/>
          <w:lang w:val="en-US"/>
        </w:rPr>
        <w:t xml:space="preserve">, Y. </w:t>
      </w:r>
      <w:proofErr w:type="spellStart"/>
      <w:r w:rsidRPr="008A7498">
        <w:rPr>
          <w:sz w:val="20"/>
          <w:szCs w:val="20"/>
          <w:lang w:val="en-US"/>
        </w:rPr>
        <w:t>Solodovnyk</w:t>
      </w:r>
      <w:proofErr w:type="spellEnd"/>
      <w:r w:rsidRPr="008A7498">
        <w:rPr>
          <w:sz w:val="20"/>
          <w:szCs w:val="20"/>
          <w:lang w:val="en-US"/>
        </w:rPr>
        <w:t xml:space="preserve">, and R. </w:t>
      </w:r>
      <w:proofErr w:type="spellStart"/>
      <w:r w:rsidRPr="008A7498">
        <w:rPr>
          <w:sz w:val="20"/>
          <w:szCs w:val="20"/>
          <w:lang w:val="en-US"/>
        </w:rPr>
        <w:t>Shemet</w:t>
      </w:r>
      <w:proofErr w:type="spellEnd"/>
      <w:r w:rsidRPr="008A7498">
        <w:rPr>
          <w:sz w:val="20"/>
          <w:szCs w:val="20"/>
          <w:lang w:val="en-US"/>
        </w:rPr>
        <w:t xml:space="preserve">, IOP Conf. Ser.: Earth Environ. Sci. </w:t>
      </w:r>
      <w:r w:rsidRPr="008A7498">
        <w:rPr>
          <w:rStyle w:val="ab"/>
          <w:sz w:val="20"/>
          <w:szCs w:val="20"/>
          <w:lang w:val="en-US"/>
        </w:rPr>
        <w:t>1499</w:t>
      </w:r>
      <w:r w:rsidRPr="008A7498">
        <w:rPr>
          <w:sz w:val="20"/>
          <w:szCs w:val="20"/>
          <w:lang w:val="en-US"/>
        </w:rPr>
        <w:t>, 012035 (2025). https://doi.org/10.1088/1755-1315/1499/1/012035</w:t>
      </w:r>
    </w:p>
    <w:p w14:paraId="2099A70B" w14:textId="4F5BDDEE" w:rsidR="008A7498" w:rsidRPr="008A7498" w:rsidRDefault="008A7498" w:rsidP="008A7498">
      <w:pPr>
        <w:pStyle w:val="aa"/>
        <w:numPr>
          <w:ilvl w:val="0"/>
          <w:numId w:val="3"/>
        </w:numPr>
        <w:spacing w:before="0" w:beforeAutospacing="0" w:after="0" w:afterAutospacing="0"/>
        <w:ind w:left="425" w:hanging="425"/>
        <w:jc w:val="both"/>
        <w:rPr>
          <w:sz w:val="20"/>
          <w:szCs w:val="20"/>
          <w:lang w:val="en-US"/>
        </w:rPr>
      </w:pPr>
      <w:r w:rsidRPr="008A7498">
        <w:rPr>
          <w:sz w:val="20"/>
          <w:szCs w:val="20"/>
          <w:lang w:val="en-US"/>
        </w:rPr>
        <w:t xml:space="preserve">J. Liu, Z. Zhang, Z. Lin, H. Chen, and W. Yin, IEEE Access </w:t>
      </w:r>
      <w:r w:rsidRPr="008A7498">
        <w:rPr>
          <w:rStyle w:val="ab"/>
          <w:sz w:val="20"/>
          <w:szCs w:val="20"/>
          <w:lang w:val="en-US"/>
        </w:rPr>
        <w:t>9</w:t>
      </w:r>
      <w:r w:rsidRPr="008A7498">
        <w:rPr>
          <w:sz w:val="20"/>
          <w:szCs w:val="20"/>
          <w:lang w:val="en-US"/>
        </w:rPr>
        <w:t>, 76395 (2021). https://doi.org/10.1109/ACCESS.2021.3082865</w:t>
      </w:r>
    </w:p>
    <w:p w14:paraId="41AA036C" w14:textId="722FBBA0" w:rsidR="008A7498" w:rsidRPr="008A7498" w:rsidRDefault="008A7498" w:rsidP="008A7498">
      <w:pPr>
        <w:pStyle w:val="aa"/>
        <w:numPr>
          <w:ilvl w:val="0"/>
          <w:numId w:val="3"/>
        </w:numPr>
        <w:spacing w:before="0" w:beforeAutospacing="0" w:after="0" w:afterAutospacing="0"/>
        <w:ind w:left="425" w:hanging="425"/>
        <w:jc w:val="both"/>
        <w:rPr>
          <w:sz w:val="20"/>
          <w:szCs w:val="20"/>
          <w:lang w:val="en-US"/>
        </w:rPr>
      </w:pPr>
      <w:r w:rsidRPr="008A7498">
        <w:rPr>
          <w:sz w:val="20"/>
          <w:szCs w:val="20"/>
          <w:lang w:val="en-US"/>
        </w:rPr>
        <w:t xml:space="preserve">L. M. Lian, R. Zhang, H. Ma, and P. Shen, Eng. Res. Express </w:t>
      </w:r>
      <w:r w:rsidRPr="008A7498">
        <w:rPr>
          <w:rStyle w:val="ab"/>
          <w:sz w:val="20"/>
          <w:szCs w:val="20"/>
          <w:lang w:val="en-US"/>
        </w:rPr>
        <w:t>6</w:t>
      </w:r>
      <w:r w:rsidRPr="008A7498">
        <w:rPr>
          <w:sz w:val="20"/>
          <w:szCs w:val="20"/>
          <w:lang w:val="en-US"/>
        </w:rPr>
        <w:t xml:space="preserve">, 025123 (2024). </w:t>
      </w:r>
      <w:r>
        <w:rPr>
          <w:sz w:val="20"/>
          <w:szCs w:val="20"/>
          <w:lang w:val="en-US"/>
        </w:rPr>
        <w:br/>
      </w:r>
      <w:r w:rsidRPr="008A7498">
        <w:rPr>
          <w:sz w:val="20"/>
          <w:szCs w:val="20"/>
          <w:lang w:val="en-US"/>
        </w:rPr>
        <w:t>https://doi.org/10.1088/2631-8695/ad385a</w:t>
      </w:r>
    </w:p>
    <w:p w14:paraId="7B24B932" w14:textId="35BEDBF2" w:rsidR="00C1221C" w:rsidRPr="008A7498" w:rsidRDefault="008A7498" w:rsidP="008A7498">
      <w:pPr>
        <w:pStyle w:val="aa"/>
        <w:numPr>
          <w:ilvl w:val="0"/>
          <w:numId w:val="3"/>
        </w:numPr>
        <w:spacing w:before="0" w:beforeAutospacing="0" w:after="0" w:afterAutospacing="0"/>
        <w:ind w:left="425" w:hanging="425"/>
        <w:jc w:val="both"/>
        <w:rPr>
          <w:sz w:val="20"/>
          <w:szCs w:val="20"/>
          <w:lang w:val="en-US"/>
        </w:rPr>
      </w:pPr>
      <w:r w:rsidRPr="008A7498">
        <w:rPr>
          <w:sz w:val="20"/>
          <w:szCs w:val="20"/>
          <w:lang w:val="en-US"/>
        </w:rPr>
        <w:t xml:space="preserve">N. </w:t>
      </w:r>
      <w:proofErr w:type="spellStart"/>
      <w:r w:rsidRPr="008A7498">
        <w:rPr>
          <w:sz w:val="20"/>
          <w:szCs w:val="20"/>
          <w:lang w:val="en-US"/>
        </w:rPr>
        <w:t>Sagynysh</w:t>
      </w:r>
      <w:proofErr w:type="spellEnd"/>
      <w:r w:rsidRPr="008A7498">
        <w:rPr>
          <w:sz w:val="20"/>
          <w:szCs w:val="20"/>
          <w:lang w:val="en-US"/>
        </w:rPr>
        <w:t xml:space="preserve">, I. </w:t>
      </w:r>
      <w:proofErr w:type="spellStart"/>
      <w:r w:rsidRPr="008A7498">
        <w:rPr>
          <w:sz w:val="20"/>
          <w:szCs w:val="20"/>
          <w:lang w:val="en-US"/>
        </w:rPr>
        <w:t>Shumeiko</w:t>
      </w:r>
      <w:proofErr w:type="spellEnd"/>
      <w:r w:rsidRPr="008A7498">
        <w:rPr>
          <w:sz w:val="20"/>
          <w:szCs w:val="20"/>
          <w:lang w:val="en-US"/>
        </w:rPr>
        <w:t xml:space="preserve">, A. </w:t>
      </w:r>
      <w:proofErr w:type="spellStart"/>
      <w:r w:rsidRPr="008A7498">
        <w:rPr>
          <w:sz w:val="20"/>
          <w:szCs w:val="20"/>
          <w:lang w:val="en-US"/>
        </w:rPr>
        <w:t>Kassenov</w:t>
      </w:r>
      <w:proofErr w:type="spellEnd"/>
      <w:r w:rsidRPr="008A7498">
        <w:rPr>
          <w:sz w:val="20"/>
          <w:szCs w:val="20"/>
          <w:lang w:val="en-US"/>
        </w:rPr>
        <w:t xml:space="preserve">, and G. </w:t>
      </w:r>
      <w:proofErr w:type="spellStart"/>
      <w:r w:rsidRPr="008A7498">
        <w:rPr>
          <w:sz w:val="20"/>
          <w:szCs w:val="20"/>
          <w:lang w:val="en-US"/>
        </w:rPr>
        <w:t>Itybaeva</w:t>
      </w:r>
      <w:proofErr w:type="spellEnd"/>
      <w:r w:rsidRPr="008A7498">
        <w:rPr>
          <w:sz w:val="20"/>
          <w:szCs w:val="20"/>
          <w:lang w:val="en-US"/>
        </w:rPr>
        <w:t xml:space="preserve">, J. Appl. Eng. Sci. </w:t>
      </w:r>
      <w:r w:rsidRPr="008A7498">
        <w:rPr>
          <w:rStyle w:val="ab"/>
          <w:sz w:val="20"/>
          <w:szCs w:val="20"/>
          <w:lang w:val="en-US"/>
        </w:rPr>
        <w:t>22</w:t>
      </w:r>
      <w:r w:rsidRPr="008A7498">
        <w:rPr>
          <w:sz w:val="20"/>
          <w:szCs w:val="20"/>
          <w:lang w:val="en-US"/>
        </w:rPr>
        <w:t>, 123 (2024). https://doi.org/10.5937/jaes0-46740</w:t>
      </w:r>
    </w:p>
    <w:sectPr w:rsidR="00C1221C" w:rsidRPr="008A7498" w:rsidSect="00396406">
      <w:pgSz w:w="11907" w:h="16840"/>
      <w:pgMar w:top="1520" w:right="1162" w:bottom="1418" w:left="1321"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7EBCD" w14:textId="77777777" w:rsidR="00137132" w:rsidRDefault="00137132">
      <w:r>
        <w:separator/>
      </w:r>
    </w:p>
  </w:endnote>
  <w:endnote w:type="continuationSeparator" w:id="0">
    <w:p w14:paraId="0340398A" w14:textId="77777777" w:rsidR="00137132" w:rsidRDefault="00137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802E6" w14:textId="77777777" w:rsidR="00137132" w:rsidRDefault="00137132">
      <w:r>
        <w:separator/>
      </w:r>
    </w:p>
  </w:footnote>
  <w:footnote w:type="continuationSeparator" w:id="0">
    <w:p w14:paraId="021CC0AC" w14:textId="77777777" w:rsidR="00137132" w:rsidRDefault="00137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994FED"/>
    <w:multiLevelType w:val="multilevel"/>
    <w:tmpl w:val="03C29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980DDA"/>
    <w:multiLevelType w:val="hybridMultilevel"/>
    <w:tmpl w:val="1D9A1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3896F8F"/>
    <w:multiLevelType w:val="hybridMultilevel"/>
    <w:tmpl w:val="AF386E3A"/>
    <w:lvl w:ilvl="0" w:tplc="DD045E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BE6"/>
    <w:rsid w:val="000055CC"/>
    <w:rsid w:val="00011726"/>
    <w:rsid w:val="0001324F"/>
    <w:rsid w:val="00020470"/>
    <w:rsid w:val="0002576B"/>
    <w:rsid w:val="0004584E"/>
    <w:rsid w:val="000512C0"/>
    <w:rsid w:val="0005461C"/>
    <w:rsid w:val="00076D56"/>
    <w:rsid w:val="00081DF7"/>
    <w:rsid w:val="000B2927"/>
    <w:rsid w:val="000D2AF0"/>
    <w:rsid w:val="000D3BE1"/>
    <w:rsid w:val="0010236C"/>
    <w:rsid w:val="00112B2B"/>
    <w:rsid w:val="00115188"/>
    <w:rsid w:val="00135B2A"/>
    <w:rsid w:val="00137132"/>
    <w:rsid w:val="00140612"/>
    <w:rsid w:val="00170EBF"/>
    <w:rsid w:val="00174D9E"/>
    <w:rsid w:val="0018541C"/>
    <w:rsid w:val="001920AD"/>
    <w:rsid w:val="001A5143"/>
    <w:rsid w:val="001A7482"/>
    <w:rsid w:val="001B652A"/>
    <w:rsid w:val="001C68B3"/>
    <w:rsid w:val="001E3A91"/>
    <w:rsid w:val="001F2C6E"/>
    <w:rsid w:val="001F3B10"/>
    <w:rsid w:val="001F5DF0"/>
    <w:rsid w:val="00201CEF"/>
    <w:rsid w:val="0020305D"/>
    <w:rsid w:val="00235403"/>
    <w:rsid w:val="00264AE9"/>
    <w:rsid w:val="00273FD3"/>
    <w:rsid w:val="00274BE6"/>
    <w:rsid w:val="002936D3"/>
    <w:rsid w:val="002A73F1"/>
    <w:rsid w:val="002E2499"/>
    <w:rsid w:val="002F3174"/>
    <w:rsid w:val="002F5A43"/>
    <w:rsid w:val="00300EE0"/>
    <w:rsid w:val="00307E7A"/>
    <w:rsid w:val="003555F7"/>
    <w:rsid w:val="00365FAD"/>
    <w:rsid w:val="00392029"/>
    <w:rsid w:val="00395BB4"/>
    <w:rsid w:val="00396406"/>
    <w:rsid w:val="003A275E"/>
    <w:rsid w:val="003B3D07"/>
    <w:rsid w:val="003F6BD9"/>
    <w:rsid w:val="003F769B"/>
    <w:rsid w:val="00405396"/>
    <w:rsid w:val="0040644B"/>
    <w:rsid w:val="0042530D"/>
    <w:rsid w:val="00437462"/>
    <w:rsid w:val="00446B50"/>
    <w:rsid w:val="00454955"/>
    <w:rsid w:val="00457DF3"/>
    <w:rsid w:val="00462E15"/>
    <w:rsid w:val="00472F54"/>
    <w:rsid w:val="00484C1E"/>
    <w:rsid w:val="00497ADF"/>
    <w:rsid w:val="004B218D"/>
    <w:rsid w:val="004D5774"/>
    <w:rsid w:val="004D6820"/>
    <w:rsid w:val="004E11F1"/>
    <w:rsid w:val="004E4AB6"/>
    <w:rsid w:val="00514990"/>
    <w:rsid w:val="00521864"/>
    <w:rsid w:val="0052433B"/>
    <w:rsid w:val="005402D6"/>
    <w:rsid w:val="0054460A"/>
    <w:rsid w:val="00575E7C"/>
    <w:rsid w:val="005804AE"/>
    <w:rsid w:val="00590365"/>
    <w:rsid w:val="00591E1C"/>
    <w:rsid w:val="00597134"/>
    <w:rsid w:val="005B056F"/>
    <w:rsid w:val="005E5201"/>
    <w:rsid w:val="00625979"/>
    <w:rsid w:val="00644401"/>
    <w:rsid w:val="00680961"/>
    <w:rsid w:val="0068518C"/>
    <w:rsid w:val="00693901"/>
    <w:rsid w:val="006944C3"/>
    <w:rsid w:val="006D209C"/>
    <w:rsid w:val="006E7C07"/>
    <w:rsid w:val="006F477D"/>
    <w:rsid w:val="00702420"/>
    <w:rsid w:val="0070298D"/>
    <w:rsid w:val="00706629"/>
    <w:rsid w:val="00707259"/>
    <w:rsid w:val="00717A57"/>
    <w:rsid w:val="007247C3"/>
    <w:rsid w:val="0073776A"/>
    <w:rsid w:val="00762653"/>
    <w:rsid w:val="007727DD"/>
    <w:rsid w:val="007C7884"/>
    <w:rsid w:val="007F2CF9"/>
    <w:rsid w:val="008006DA"/>
    <w:rsid w:val="008153B4"/>
    <w:rsid w:val="00824D1D"/>
    <w:rsid w:val="00851863"/>
    <w:rsid w:val="00870FC2"/>
    <w:rsid w:val="008A7498"/>
    <w:rsid w:val="008C1E97"/>
    <w:rsid w:val="008D0A13"/>
    <w:rsid w:val="008E50F2"/>
    <w:rsid w:val="008E6FE5"/>
    <w:rsid w:val="008F6B7B"/>
    <w:rsid w:val="0093667E"/>
    <w:rsid w:val="00942CD9"/>
    <w:rsid w:val="00944000"/>
    <w:rsid w:val="00951CC4"/>
    <w:rsid w:val="00965CD3"/>
    <w:rsid w:val="00972551"/>
    <w:rsid w:val="009809A4"/>
    <w:rsid w:val="00994787"/>
    <w:rsid w:val="009B5B9D"/>
    <w:rsid w:val="009C748B"/>
    <w:rsid w:val="009E1494"/>
    <w:rsid w:val="009F2C8D"/>
    <w:rsid w:val="00A055BF"/>
    <w:rsid w:val="00A06F67"/>
    <w:rsid w:val="00A1438B"/>
    <w:rsid w:val="00A160F0"/>
    <w:rsid w:val="00A31973"/>
    <w:rsid w:val="00A40F12"/>
    <w:rsid w:val="00A559F5"/>
    <w:rsid w:val="00A610CF"/>
    <w:rsid w:val="00A952E8"/>
    <w:rsid w:val="00AA23C5"/>
    <w:rsid w:val="00AA74E7"/>
    <w:rsid w:val="00AB3207"/>
    <w:rsid w:val="00AD3FCE"/>
    <w:rsid w:val="00AF374C"/>
    <w:rsid w:val="00AF52EE"/>
    <w:rsid w:val="00B009C0"/>
    <w:rsid w:val="00B17912"/>
    <w:rsid w:val="00B359FC"/>
    <w:rsid w:val="00B4238F"/>
    <w:rsid w:val="00B43E20"/>
    <w:rsid w:val="00B4780A"/>
    <w:rsid w:val="00B62743"/>
    <w:rsid w:val="00B74980"/>
    <w:rsid w:val="00B86C58"/>
    <w:rsid w:val="00B90454"/>
    <w:rsid w:val="00C06405"/>
    <w:rsid w:val="00C1221C"/>
    <w:rsid w:val="00C1228D"/>
    <w:rsid w:val="00C21B86"/>
    <w:rsid w:val="00C30CDC"/>
    <w:rsid w:val="00C3608C"/>
    <w:rsid w:val="00C4657C"/>
    <w:rsid w:val="00C471E4"/>
    <w:rsid w:val="00C77712"/>
    <w:rsid w:val="00C93441"/>
    <w:rsid w:val="00C96C89"/>
    <w:rsid w:val="00C97CB1"/>
    <w:rsid w:val="00CA3D0C"/>
    <w:rsid w:val="00CC5038"/>
    <w:rsid w:val="00CC5061"/>
    <w:rsid w:val="00CD34F1"/>
    <w:rsid w:val="00CE0FDF"/>
    <w:rsid w:val="00D00015"/>
    <w:rsid w:val="00D011DE"/>
    <w:rsid w:val="00D03F9F"/>
    <w:rsid w:val="00D16F99"/>
    <w:rsid w:val="00D41029"/>
    <w:rsid w:val="00D4331A"/>
    <w:rsid w:val="00D96894"/>
    <w:rsid w:val="00DA1F38"/>
    <w:rsid w:val="00DB3FD0"/>
    <w:rsid w:val="00DC2D32"/>
    <w:rsid w:val="00DC7AD5"/>
    <w:rsid w:val="00DD3CEC"/>
    <w:rsid w:val="00DF7B1E"/>
    <w:rsid w:val="00E20682"/>
    <w:rsid w:val="00E76094"/>
    <w:rsid w:val="00E841B5"/>
    <w:rsid w:val="00E932E7"/>
    <w:rsid w:val="00EC766D"/>
    <w:rsid w:val="00ED3681"/>
    <w:rsid w:val="00ED3B15"/>
    <w:rsid w:val="00EE483B"/>
    <w:rsid w:val="00EE4FD7"/>
    <w:rsid w:val="00EF6D37"/>
    <w:rsid w:val="00F4152B"/>
    <w:rsid w:val="00F5435C"/>
    <w:rsid w:val="00F55246"/>
    <w:rsid w:val="00F561D1"/>
    <w:rsid w:val="00F63835"/>
    <w:rsid w:val="00F64EC8"/>
    <w:rsid w:val="00F7554E"/>
    <w:rsid w:val="00F76C80"/>
    <w:rsid w:val="00F85269"/>
    <w:rsid w:val="00F875E4"/>
    <w:rsid w:val="00FB3209"/>
    <w:rsid w:val="00FE3BD6"/>
    <w:rsid w:val="00FF0E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F5939"/>
  <w15:docId w15:val="{720813B3-F693-4613-A01B-C66AA71C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
    <w:qFormat/>
    <w:pPr>
      <w:keepNext/>
      <w:keepLines/>
      <w:spacing w:before="480" w:after="120"/>
      <w:contextualSpacing/>
    </w:pPr>
    <w:rPr>
      <w:b/>
      <w:sz w:val="72"/>
      <w:szCs w:val="72"/>
    </w:rPr>
  </w:style>
  <w:style w:type="paragraph" w:styleId="a5">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6">
    <w:basedOn w:val="a1"/>
    <w:tblPr>
      <w:tblStyleRowBandSize w:val="1"/>
      <w:tblStyleColBandSize w:val="1"/>
      <w:tblCellMar>
        <w:left w:w="70" w:type="dxa"/>
        <w:right w:w="70" w:type="dxa"/>
      </w:tblCellMar>
    </w:tblPr>
  </w:style>
  <w:style w:type="table" w:customStyle="1" w:styleId="a7">
    <w:basedOn w:val="a1"/>
    <w:tblPr>
      <w:tblStyleRowBandSize w:val="1"/>
      <w:tblStyleColBandSize w:val="1"/>
      <w:tblCellMar>
        <w:left w:w="70" w:type="dxa"/>
        <w:right w:w="70" w:type="dxa"/>
      </w:tblCellMar>
    </w:tblPr>
  </w:style>
  <w:style w:type="paragraph" w:styleId="a8">
    <w:name w:val="Balloon Text"/>
    <w:basedOn w:val="a"/>
    <w:link w:val="a9"/>
    <w:uiPriority w:val="99"/>
    <w:semiHidden/>
    <w:unhideWhenUsed/>
    <w:rsid w:val="00870FC2"/>
    <w:rPr>
      <w:rFonts w:ascii="Tahoma" w:hAnsi="Tahoma" w:cs="Tahoma"/>
      <w:sz w:val="16"/>
      <w:szCs w:val="16"/>
    </w:rPr>
  </w:style>
  <w:style w:type="character" w:customStyle="1" w:styleId="a9">
    <w:name w:val="Текст выноски Знак"/>
    <w:basedOn w:val="a0"/>
    <w:link w:val="a8"/>
    <w:uiPriority w:val="99"/>
    <w:semiHidden/>
    <w:rsid w:val="00870FC2"/>
    <w:rPr>
      <w:rFonts w:ascii="Tahoma" w:hAnsi="Tahoma" w:cs="Tahoma"/>
      <w:sz w:val="16"/>
      <w:szCs w:val="16"/>
    </w:rPr>
  </w:style>
  <w:style w:type="paragraph" w:customStyle="1" w:styleId="ICST-References">
    <w:name w:val="ICST-References"/>
    <w:qFormat/>
    <w:rsid w:val="00235403"/>
    <w:pPr>
      <w:numPr>
        <w:numId w:val="1"/>
      </w:numPr>
      <w:ind w:left="400" w:hanging="400"/>
      <w:jc w:val="both"/>
    </w:pPr>
    <w:rPr>
      <w:bCs/>
      <w:color w:val="auto"/>
      <w:sz w:val="18"/>
      <w:szCs w:val="18"/>
      <w:lang w:val="en-GB" w:eastAsia="en-GB"/>
    </w:rPr>
  </w:style>
  <w:style w:type="paragraph" w:styleId="aa">
    <w:name w:val="Normal (Web)"/>
    <w:basedOn w:val="a"/>
    <w:uiPriority w:val="99"/>
    <w:unhideWhenUsed/>
    <w:rsid w:val="00942CD9"/>
    <w:pPr>
      <w:spacing w:before="100" w:beforeAutospacing="1" w:after="100" w:afterAutospacing="1"/>
    </w:pPr>
    <w:rPr>
      <w:color w:val="auto"/>
      <w:sz w:val="24"/>
      <w:szCs w:val="24"/>
      <w:lang w:val="ru-RU" w:eastAsia="ru-RU"/>
    </w:rPr>
  </w:style>
  <w:style w:type="character" w:styleId="ab">
    <w:name w:val="Strong"/>
    <w:basedOn w:val="a0"/>
    <w:uiPriority w:val="22"/>
    <w:qFormat/>
    <w:rsid w:val="00942CD9"/>
    <w:rPr>
      <w:b/>
      <w:bCs/>
    </w:rPr>
  </w:style>
  <w:style w:type="character" w:customStyle="1" w:styleId="katex-mathml">
    <w:name w:val="katex-mathml"/>
    <w:basedOn w:val="a0"/>
    <w:rsid w:val="00273FD3"/>
  </w:style>
  <w:style w:type="character" w:customStyle="1" w:styleId="mord">
    <w:name w:val="mord"/>
    <w:basedOn w:val="a0"/>
    <w:rsid w:val="00273FD3"/>
  </w:style>
  <w:style w:type="character" w:customStyle="1" w:styleId="mop">
    <w:name w:val="mop"/>
    <w:basedOn w:val="a0"/>
    <w:rsid w:val="00273FD3"/>
  </w:style>
  <w:style w:type="character" w:customStyle="1" w:styleId="mopen">
    <w:name w:val="mopen"/>
    <w:basedOn w:val="a0"/>
    <w:rsid w:val="00273FD3"/>
  </w:style>
  <w:style w:type="character" w:customStyle="1" w:styleId="mclose">
    <w:name w:val="mclose"/>
    <w:basedOn w:val="a0"/>
    <w:rsid w:val="00273FD3"/>
  </w:style>
  <w:style w:type="character" w:customStyle="1" w:styleId="mbin">
    <w:name w:val="mbin"/>
    <w:basedOn w:val="a0"/>
    <w:rsid w:val="00273FD3"/>
  </w:style>
  <w:style w:type="character" w:customStyle="1" w:styleId="vlist-s">
    <w:name w:val="vlist-s"/>
    <w:basedOn w:val="a0"/>
    <w:rsid w:val="00DC7AD5"/>
  </w:style>
  <w:style w:type="character" w:styleId="ac">
    <w:name w:val="Emphasis"/>
    <w:basedOn w:val="a0"/>
    <w:uiPriority w:val="20"/>
    <w:qFormat/>
    <w:rsid w:val="003555F7"/>
    <w:rPr>
      <w:i/>
      <w:iCs/>
    </w:rPr>
  </w:style>
  <w:style w:type="table" w:styleId="ad">
    <w:name w:val="Table Grid"/>
    <w:basedOn w:val="a1"/>
    <w:uiPriority w:val="39"/>
    <w:rsid w:val="006E7C07"/>
    <w:rPr>
      <w:color w:val="auto"/>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B43E20"/>
    <w:rPr>
      <w:color w:val="0563C1" w:themeColor="hyperlink"/>
      <w:u w:val="single"/>
    </w:rPr>
  </w:style>
  <w:style w:type="character" w:styleId="af">
    <w:name w:val="Unresolved Mention"/>
    <w:basedOn w:val="a0"/>
    <w:uiPriority w:val="99"/>
    <w:semiHidden/>
    <w:unhideWhenUsed/>
    <w:rsid w:val="00B43E20"/>
    <w:rPr>
      <w:color w:val="605E5C"/>
      <w:shd w:val="clear" w:color="auto" w:fill="E1DFDD"/>
    </w:rPr>
  </w:style>
  <w:style w:type="character" w:customStyle="1" w:styleId="a4">
    <w:name w:val="Заголовок Знак"/>
    <w:basedOn w:val="a0"/>
    <w:link w:val="a3"/>
    <w:uiPriority w:val="1"/>
    <w:rsid w:val="00396406"/>
    <w:rPr>
      <w:b/>
      <w:sz w:val="72"/>
      <w:szCs w:val="72"/>
    </w:rPr>
  </w:style>
  <w:style w:type="paragraph" w:styleId="af0">
    <w:name w:val="List Paragraph"/>
    <w:basedOn w:val="a"/>
    <w:uiPriority w:val="1"/>
    <w:qFormat/>
    <w:rsid w:val="00F4152B"/>
    <w:pPr>
      <w:spacing w:after="160" w:line="256" w:lineRule="auto"/>
      <w:ind w:left="720"/>
      <w:contextualSpacing/>
    </w:pPr>
    <w:rPr>
      <w:rFonts w:asciiTheme="minorHAnsi" w:eastAsiaTheme="minorHAnsi" w:hAnsiTheme="minorHAnsi" w:cstheme="minorBidi"/>
      <w:color w:val="auto"/>
      <w:sz w:val="22"/>
      <w:szCs w:val="22"/>
      <w:lang w:val="ru-RU" w:eastAsia="en-US"/>
    </w:rPr>
  </w:style>
  <w:style w:type="paragraph" w:styleId="af1">
    <w:name w:val="header"/>
    <w:basedOn w:val="a"/>
    <w:link w:val="af2"/>
    <w:uiPriority w:val="99"/>
    <w:unhideWhenUsed/>
    <w:rsid w:val="0002576B"/>
    <w:pPr>
      <w:tabs>
        <w:tab w:val="center" w:pos="4677"/>
        <w:tab w:val="right" w:pos="9355"/>
      </w:tabs>
    </w:pPr>
  </w:style>
  <w:style w:type="character" w:customStyle="1" w:styleId="af2">
    <w:name w:val="Верхний колонтитул Знак"/>
    <w:basedOn w:val="a0"/>
    <w:link w:val="af1"/>
    <w:uiPriority w:val="99"/>
    <w:rsid w:val="0002576B"/>
  </w:style>
  <w:style w:type="paragraph" w:styleId="af3">
    <w:name w:val="footer"/>
    <w:basedOn w:val="a"/>
    <w:link w:val="af4"/>
    <w:uiPriority w:val="99"/>
    <w:unhideWhenUsed/>
    <w:rsid w:val="0002576B"/>
    <w:pPr>
      <w:tabs>
        <w:tab w:val="center" w:pos="4677"/>
        <w:tab w:val="right" w:pos="9355"/>
      </w:tabs>
    </w:pPr>
  </w:style>
  <w:style w:type="character" w:customStyle="1" w:styleId="af4">
    <w:name w:val="Нижний колонтитул Знак"/>
    <w:basedOn w:val="a0"/>
    <w:link w:val="af3"/>
    <w:uiPriority w:val="99"/>
    <w:rsid w:val="00025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621822">
      <w:bodyDiv w:val="1"/>
      <w:marLeft w:val="0"/>
      <w:marRight w:val="0"/>
      <w:marTop w:val="0"/>
      <w:marBottom w:val="0"/>
      <w:divBdr>
        <w:top w:val="none" w:sz="0" w:space="0" w:color="auto"/>
        <w:left w:val="none" w:sz="0" w:space="0" w:color="auto"/>
        <w:bottom w:val="none" w:sz="0" w:space="0" w:color="auto"/>
        <w:right w:val="none" w:sz="0" w:space="0" w:color="auto"/>
      </w:divBdr>
    </w:div>
    <w:div w:id="388770301">
      <w:bodyDiv w:val="1"/>
      <w:marLeft w:val="0"/>
      <w:marRight w:val="0"/>
      <w:marTop w:val="0"/>
      <w:marBottom w:val="0"/>
      <w:divBdr>
        <w:top w:val="none" w:sz="0" w:space="0" w:color="auto"/>
        <w:left w:val="none" w:sz="0" w:space="0" w:color="auto"/>
        <w:bottom w:val="none" w:sz="0" w:space="0" w:color="auto"/>
        <w:right w:val="none" w:sz="0" w:space="0" w:color="auto"/>
      </w:divBdr>
    </w:div>
    <w:div w:id="1851946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ldar-lili@yandex.ru" TargetMode="External"/><Relationship Id="rId13" Type="http://schemas.openxmlformats.org/officeDocument/2006/relationships/package" Target="embeddings/Microsoft_Visio_Drawing1.vsdx"/><Relationship Id="rId18" Type="http://schemas.openxmlformats.org/officeDocument/2006/relationships/image" Target="media/image4.emf"/><Relationship Id="rId3" Type="http://schemas.openxmlformats.org/officeDocument/2006/relationships/settings" Target="settings.xml"/><Relationship Id="rId21" Type="http://schemas.openxmlformats.org/officeDocument/2006/relationships/package" Target="embeddings/Microsoft_Visio_Drawing4.vsdx"/><Relationship Id="rId7" Type="http://schemas.openxmlformats.org/officeDocument/2006/relationships/hyperlink" Target="mailto:timurbadretdinov2107@gmail.com" TargetMode="External"/><Relationship Id="rId12" Type="http://schemas.openxmlformats.org/officeDocument/2006/relationships/image" Target="media/image2.emf"/><Relationship Id="rId17" Type="http://schemas.openxmlformats.org/officeDocument/2006/relationships/chart" Target="charts/chart2.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hart" Target="charts/chart1.xml"/><Relationship Id="rId20"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vsdx"/><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package" Target="embeddings/Microsoft_Visio_Drawing2.vsdx"/><Relationship Id="rId23" Type="http://schemas.openxmlformats.org/officeDocument/2006/relationships/package" Target="embeddings/Microsoft_Visio_Drawing5.vsdx"/><Relationship Id="rId10" Type="http://schemas.openxmlformats.org/officeDocument/2006/relationships/image" Target="media/image1.emf"/><Relationship Id="rId19" Type="http://schemas.openxmlformats.org/officeDocument/2006/relationships/package" Target="embeddings/Microsoft_Visio_Drawing3.vsdx"/><Relationship Id="rId4" Type="http://schemas.openxmlformats.org/officeDocument/2006/relationships/webSettings" Target="webSettings.xml"/><Relationship Id="rId9" Type="http://schemas.openxmlformats.org/officeDocument/2006/relationships/hyperlink" Target="mailto:mansurova19672203@gmail.com" TargetMode="External"/><Relationship Id="rId14" Type="http://schemas.openxmlformats.org/officeDocument/2006/relationships/image" Target="media/image3.emf"/><Relationship Id="rId22" Type="http://schemas.openxmlformats.org/officeDocument/2006/relationships/image" Target="media/image6.emf"/></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1079;&#1080;&#1075;&#1079;&#1072;&#1075;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esktop\&#1079;&#1080;&#1075;&#1079;&#1072;&#1075;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1635287056694705"/>
          <c:y val="4.2846357352741275E-2"/>
          <c:w val="0.66154703358325939"/>
          <c:h val="0.72540201399127902"/>
        </c:manualLayout>
      </c:layout>
      <c:barChart>
        <c:barDir val="col"/>
        <c:grouping val="clustered"/>
        <c:varyColors val="0"/>
        <c:ser>
          <c:idx val="0"/>
          <c:order val="0"/>
          <c:tx>
            <c:v>статистический ряд</c:v>
          </c:tx>
          <c:spPr>
            <a:pattFill prst="pct5">
              <a:fgClr>
                <a:schemeClr val="accent6">
                  <a:lumMod val="75000"/>
                </a:schemeClr>
              </a:fgClr>
              <a:bgClr>
                <a:schemeClr val="bg1"/>
              </a:bgClr>
            </a:pattFill>
            <a:ln w="22225">
              <a:solidFill>
                <a:schemeClr val="tx1"/>
              </a:solidFill>
            </a:ln>
          </c:spPr>
          <c:invertIfNegative val="0"/>
          <c:cat>
            <c:numRef>
              <c:f>Тимур!$J$36:$J$45</c:f>
              <c:numCache>
                <c:formatCode>General</c:formatCode>
                <c:ptCount val="10"/>
                <c:pt idx="0">
                  <c:v>250</c:v>
                </c:pt>
                <c:pt idx="1">
                  <c:v>260</c:v>
                </c:pt>
                <c:pt idx="2">
                  <c:v>270</c:v>
                </c:pt>
                <c:pt idx="3">
                  <c:v>280</c:v>
                </c:pt>
                <c:pt idx="4">
                  <c:v>290</c:v>
                </c:pt>
                <c:pt idx="5">
                  <c:v>300</c:v>
                </c:pt>
                <c:pt idx="6">
                  <c:v>310</c:v>
                </c:pt>
                <c:pt idx="7">
                  <c:v>320</c:v>
                </c:pt>
                <c:pt idx="8">
                  <c:v>330</c:v>
                </c:pt>
                <c:pt idx="9">
                  <c:v>340</c:v>
                </c:pt>
              </c:numCache>
            </c:numRef>
          </c:cat>
          <c:val>
            <c:numRef>
              <c:f>Тимур!$K$36:$K$45</c:f>
              <c:numCache>
                <c:formatCode>0.0000</c:formatCode>
                <c:ptCount val="10"/>
                <c:pt idx="0">
                  <c:v>0.01</c:v>
                </c:pt>
                <c:pt idx="1">
                  <c:v>0.02</c:v>
                </c:pt>
                <c:pt idx="2">
                  <c:v>4.4999999999999998E-2</c:v>
                </c:pt>
                <c:pt idx="3">
                  <c:v>0.1225</c:v>
                </c:pt>
                <c:pt idx="4">
                  <c:v>0.21249999999999999</c:v>
                </c:pt>
                <c:pt idx="5">
                  <c:v>0.21249999999999999</c:v>
                </c:pt>
                <c:pt idx="6">
                  <c:v>0.21</c:v>
                </c:pt>
                <c:pt idx="7">
                  <c:v>0.1</c:v>
                </c:pt>
                <c:pt idx="8">
                  <c:v>5.7500000000000002E-2</c:v>
                </c:pt>
                <c:pt idx="9">
                  <c:v>0.01</c:v>
                </c:pt>
              </c:numCache>
            </c:numRef>
          </c:val>
          <c:extLst>
            <c:ext xmlns:c16="http://schemas.microsoft.com/office/drawing/2014/chart" uri="{C3380CC4-5D6E-409C-BE32-E72D297353CC}">
              <c16:uniqueId val="{00000000-958A-430B-A588-5D997F37E88A}"/>
            </c:ext>
          </c:extLst>
        </c:ser>
        <c:dLbls>
          <c:showLegendKey val="0"/>
          <c:showVal val="0"/>
          <c:showCatName val="0"/>
          <c:showSerName val="0"/>
          <c:showPercent val="0"/>
          <c:showBubbleSize val="0"/>
        </c:dLbls>
        <c:gapWidth val="0"/>
        <c:axId val="2016698688"/>
        <c:axId val="2016689440"/>
      </c:barChart>
      <c:scatterChart>
        <c:scatterStyle val="smoothMarker"/>
        <c:varyColors val="0"/>
        <c:ser>
          <c:idx val="1"/>
          <c:order val="1"/>
          <c:tx>
            <c:v>теоретический ряд</c:v>
          </c:tx>
          <c:spPr>
            <a:ln>
              <a:solidFill>
                <a:schemeClr val="tx1"/>
              </a:solidFill>
            </a:ln>
          </c:spPr>
          <c:marker>
            <c:symbol val="square"/>
            <c:size val="6"/>
            <c:spPr>
              <a:solidFill>
                <a:schemeClr val="tx1"/>
              </a:solidFill>
              <a:ln>
                <a:solidFill>
                  <a:schemeClr val="tx1"/>
                </a:solidFill>
              </a:ln>
            </c:spPr>
          </c:marker>
          <c:yVal>
            <c:numRef>
              <c:f>Тимур!$L$36:$L$45</c:f>
              <c:numCache>
                <c:formatCode>0.0000</c:formatCode>
                <c:ptCount val="10"/>
                <c:pt idx="0">
                  <c:v>4.0893512989995783E-3</c:v>
                </c:pt>
                <c:pt idx="1">
                  <c:v>1.8946781246703591E-2</c:v>
                </c:pt>
                <c:pt idx="2">
                  <c:v>6.0163939361977295E-2</c:v>
                </c:pt>
                <c:pt idx="3">
                  <c:v>0.13275668777746874</c:v>
                </c:pt>
                <c:pt idx="4">
                  <c:v>0.2061655239149221</c:v>
                </c:pt>
                <c:pt idx="5">
                  <c:v>0.22798740762475711</c:v>
                </c:pt>
                <c:pt idx="6">
                  <c:v>0.18149377522087184</c:v>
                </c:pt>
                <c:pt idx="7">
                  <c:v>0.10506526143005079</c:v>
                </c:pt>
                <c:pt idx="8">
                  <c:v>4.464804071747619E-2</c:v>
                </c:pt>
                <c:pt idx="9">
                  <c:v>1.4051858979108101E-2</c:v>
                </c:pt>
              </c:numCache>
            </c:numRef>
          </c:yVal>
          <c:smooth val="1"/>
          <c:extLst>
            <c:ext xmlns:c16="http://schemas.microsoft.com/office/drawing/2014/chart" uri="{C3380CC4-5D6E-409C-BE32-E72D297353CC}">
              <c16:uniqueId val="{00000001-958A-430B-A588-5D997F37E88A}"/>
            </c:ext>
          </c:extLst>
        </c:ser>
        <c:dLbls>
          <c:showLegendKey val="0"/>
          <c:showVal val="0"/>
          <c:showCatName val="0"/>
          <c:showSerName val="0"/>
          <c:showPercent val="0"/>
          <c:showBubbleSize val="0"/>
        </c:dLbls>
        <c:axId val="2016698688"/>
        <c:axId val="2016689440"/>
      </c:scatterChart>
      <c:catAx>
        <c:axId val="2016698688"/>
        <c:scaling>
          <c:orientation val="minMax"/>
        </c:scaling>
        <c:delete val="0"/>
        <c:axPos val="b"/>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r>
                  <a:rPr lang="en-US" sz="1000" b="0" i="0" u="none" strike="noStrike" baseline="0">
                    <a:latin typeface="Times New Roman" panose="02020603050405020304" pitchFamily="18" charset="0"/>
                    <a:cs typeface="Times New Roman" panose="02020603050405020304" pitchFamily="18" charset="0"/>
                  </a:rPr>
                  <a:t>Stagger </a:t>
                </a:r>
                <a:r>
                  <a:rPr lang="en-US" sz="1000" b="0" i="1" u="none" strike="noStrike" baseline="0">
                    <a:latin typeface="Times New Roman" panose="02020603050405020304" pitchFamily="18" charset="0"/>
                    <a:cs typeface="Times New Roman" panose="02020603050405020304" pitchFamily="18" charset="0"/>
                  </a:rPr>
                  <a:t>a</a:t>
                </a:r>
                <a:r>
                  <a:rPr lang="en-US" sz="1000" b="0" i="0" u="none" strike="noStrike" baseline="0">
                    <a:latin typeface="Times New Roman" panose="02020603050405020304" pitchFamily="18" charset="0"/>
                    <a:cs typeface="Times New Roman" panose="02020603050405020304" pitchFamily="18" charset="0"/>
                  </a:rPr>
                  <a:t>, mm</a:t>
                </a:r>
                <a:endParaRPr lang="ru-RU" sz="1000" b="0" i="0">
                  <a:latin typeface="Times New Roman" pitchFamily="18" charset="0"/>
                  <a:cs typeface="Times New Roman" pitchFamily="18" charset="0"/>
                </a:endParaRPr>
              </a:p>
            </c:rich>
          </c:tx>
          <c:layout>
            <c:manualLayout>
              <c:xMode val="edge"/>
              <c:yMode val="edge"/>
              <c:x val="0.37274172641046405"/>
              <c:y val="0.88310889591610353"/>
            </c:manualLayout>
          </c:layout>
          <c:overlay val="0"/>
        </c:title>
        <c:numFmt formatCode="General" sourceLinked="1"/>
        <c:majorTickMark val="none"/>
        <c:minorTickMark val="none"/>
        <c:tickLblPos val="nextTo"/>
        <c:txPr>
          <a:bodyPr/>
          <a:lstStyle/>
          <a:p>
            <a:pPr>
              <a:defRPr sz="900">
                <a:latin typeface="Times New Roman" panose="02020603050405020304" pitchFamily="18" charset="0"/>
                <a:cs typeface="Times New Roman" panose="02020603050405020304" pitchFamily="18" charset="0"/>
              </a:defRPr>
            </a:pPr>
            <a:endParaRPr lang="ru-RU"/>
          </a:p>
        </c:txPr>
        <c:crossAx val="2016689440"/>
        <c:crosses val="autoZero"/>
        <c:auto val="1"/>
        <c:lblAlgn val="ctr"/>
        <c:lblOffset val="100"/>
        <c:noMultiLvlLbl val="0"/>
      </c:catAx>
      <c:valAx>
        <c:axId val="2016689440"/>
        <c:scaling>
          <c:orientation val="minMax"/>
          <c:max val="0.25"/>
          <c:min val="0"/>
        </c:scaling>
        <c:delete val="0"/>
        <c:axPos val="l"/>
        <c:majorGridlines/>
        <c:title>
          <c:tx>
            <c:rich>
              <a:bodyPr/>
              <a:lstStyle/>
              <a:p>
                <a:pPr>
                  <a:defRPr sz="1000"/>
                </a:pPr>
                <a:r>
                  <a:rPr lang="en-US" sz="1000" b="0" i="0" u="none" strike="noStrike" baseline="0">
                    <a:latin typeface="Times New Roman" panose="02020603050405020304" pitchFamily="18" charset="0"/>
                    <a:cs typeface="Times New Roman" panose="02020603050405020304" pitchFamily="18" charset="0"/>
                  </a:rPr>
                  <a:t>Frequency</a:t>
                </a:r>
                <a:r>
                  <a:rPr lang="ru-RU" sz="1000" b="0" baseline="0">
                    <a:latin typeface="Times New Roman" pitchFamily="18" charset="0"/>
                    <a:cs typeface="Times New Roman" pitchFamily="18" charset="0"/>
                  </a:rPr>
                  <a:t> </a:t>
                </a:r>
                <a:endParaRPr lang="ru-RU" sz="1000" b="0">
                  <a:latin typeface="Times New Roman" pitchFamily="18" charset="0"/>
                  <a:cs typeface="Times New Roman" pitchFamily="18" charset="0"/>
                </a:endParaRPr>
              </a:p>
            </c:rich>
          </c:tx>
          <c:layout>
            <c:manualLayout>
              <c:xMode val="edge"/>
              <c:yMode val="edge"/>
              <c:x val="3.0212392870177327E-3"/>
              <c:y val="0.29883644145921007"/>
            </c:manualLayout>
          </c:layout>
          <c:overlay val="0"/>
        </c:title>
        <c:numFmt formatCode="General" sourceLinked="0"/>
        <c:majorTickMark val="out"/>
        <c:minorTickMark val="none"/>
        <c:tickLblPos val="nextTo"/>
        <c:txPr>
          <a:bodyPr/>
          <a:lstStyle/>
          <a:p>
            <a:pPr>
              <a:defRPr sz="900">
                <a:latin typeface="Times New Roman" panose="02020603050405020304" pitchFamily="18" charset="0"/>
                <a:cs typeface="Times New Roman" panose="02020603050405020304" pitchFamily="18" charset="0"/>
              </a:defRPr>
            </a:pPr>
            <a:endParaRPr lang="ru-RU"/>
          </a:p>
        </c:txPr>
        <c:crossAx val="2016698688"/>
        <c:crosses val="autoZero"/>
        <c:crossBetween val="between"/>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1604375244949586"/>
          <c:y val="4.2846199216199157E-2"/>
          <c:w val="0.73921651761855567"/>
          <c:h val="0.70946587260348803"/>
        </c:manualLayout>
      </c:layout>
      <c:barChart>
        <c:barDir val="col"/>
        <c:grouping val="clustered"/>
        <c:varyColors val="0"/>
        <c:ser>
          <c:idx val="0"/>
          <c:order val="0"/>
          <c:tx>
            <c:v>Показание ВИКС</c:v>
          </c:tx>
          <c:spPr>
            <a:pattFill prst="pct5">
              <a:fgClr>
                <a:schemeClr val="accent6">
                  <a:lumMod val="75000"/>
                </a:schemeClr>
              </a:fgClr>
              <a:bgClr>
                <a:schemeClr val="bg1"/>
              </a:bgClr>
            </a:pattFill>
            <a:ln w="22225">
              <a:solidFill>
                <a:schemeClr val="tx1"/>
              </a:solidFill>
            </a:ln>
          </c:spPr>
          <c:invertIfNegative val="0"/>
          <c:cat>
            <c:numRef>
              <c:f>'на кривых'!$J$36:$J$46</c:f>
              <c:numCache>
                <c:formatCode>General</c:formatCode>
                <c:ptCount val="11"/>
                <c:pt idx="0">
                  <c:v>370</c:v>
                </c:pt>
                <c:pt idx="1">
                  <c:v>380</c:v>
                </c:pt>
                <c:pt idx="2">
                  <c:v>390</c:v>
                </c:pt>
                <c:pt idx="3">
                  <c:v>400</c:v>
                </c:pt>
                <c:pt idx="4">
                  <c:v>410</c:v>
                </c:pt>
                <c:pt idx="5">
                  <c:v>420</c:v>
                </c:pt>
                <c:pt idx="6">
                  <c:v>430</c:v>
                </c:pt>
                <c:pt idx="7">
                  <c:v>440</c:v>
                </c:pt>
                <c:pt idx="8">
                  <c:v>450</c:v>
                </c:pt>
                <c:pt idx="9">
                  <c:v>460</c:v>
                </c:pt>
                <c:pt idx="10">
                  <c:v>470</c:v>
                </c:pt>
              </c:numCache>
            </c:numRef>
          </c:cat>
          <c:val>
            <c:numRef>
              <c:f>'на кривых'!$K$36:$K$46</c:f>
              <c:numCache>
                <c:formatCode>0.0000</c:formatCode>
                <c:ptCount val="11"/>
                <c:pt idx="0">
                  <c:v>3.3333333333333335E-3</c:v>
                </c:pt>
                <c:pt idx="1">
                  <c:v>0.01</c:v>
                </c:pt>
                <c:pt idx="2">
                  <c:v>0.03</c:v>
                </c:pt>
                <c:pt idx="3">
                  <c:v>0.11</c:v>
                </c:pt>
                <c:pt idx="4">
                  <c:v>0.17666666666666667</c:v>
                </c:pt>
                <c:pt idx="5">
                  <c:v>0.19666666666666666</c:v>
                </c:pt>
                <c:pt idx="6">
                  <c:v>0.19333333333333333</c:v>
                </c:pt>
                <c:pt idx="7">
                  <c:v>0.12</c:v>
                </c:pt>
                <c:pt idx="8">
                  <c:v>9.3333333333333338E-2</c:v>
                </c:pt>
                <c:pt idx="9">
                  <c:v>4.6666666666666669E-2</c:v>
                </c:pt>
                <c:pt idx="10">
                  <c:v>0.02</c:v>
                </c:pt>
              </c:numCache>
            </c:numRef>
          </c:val>
          <c:extLst>
            <c:ext xmlns:c16="http://schemas.microsoft.com/office/drawing/2014/chart" uri="{C3380CC4-5D6E-409C-BE32-E72D297353CC}">
              <c16:uniqueId val="{00000000-78B9-40E2-90FB-F0317F465C38}"/>
            </c:ext>
          </c:extLst>
        </c:ser>
        <c:dLbls>
          <c:showLegendKey val="0"/>
          <c:showVal val="0"/>
          <c:showCatName val="0"/>
          <c:showSerName val="0"/>
          <c:showPercent val="0"/>
          <c:showBubbleSize val="0"/>
        </c:dLbls>
        <c:gapWidth val="0"/>
        <c:axId val="2016692704"/>
        <c:axId val="2016713920"/>
      </c:barChart>
      <c:scatterChart>
        <c:scatterStyle val="smoothMarker"/>
        <c:varyColors val="0"/>
        <c:ser>
          <c:idx val="1"/>
          <c:order val="1"/>
          <c:tx>
            <c:v>теоретический ряд</c:v>
          </c:tx>
          <c:spPr>
            <a:ln>
              <a:solidFill>
                <a:schemeClr val="tx1"/>
              </a:solidFill>
            </a:ln>
          </c:spPr>
          <c:marker>
            <c:symbol val="square"/>
            <c:size val="6"/>
            <c:spPr>
              <a:solidFill>
                <a:schemeClr val="tx1"/>
              </a:solidFill>
              <a:ln>
                <a:solidFill>
                  <a:schemeClr val="tx1"/>
                </a:solidFill>
              </a:ln>
            </c:spPr>
          </c:marker>
          <c:yVal>
            <c:numRef>
              <c:f>'на кривых'!$L$36:$L$46</c:f>
              <c:numCache>
                <c:formatCode>0.0000</c:formatCode>
                <c:ptCount val="11"/>
                <c:pt idx="0">
                  <c:v>5.8170214070333006E-3</c:v>
                </c:pt>
                <c:pt idx="1">
                  <c:v>1.939705325471671E-2</c:v>
                </c:pt>
                <c:pt idx="2">
                  <c:v>4.9874846171594947E-2</c:v>
                </c:pt>
                <c:pt idx="3">
                  <c:v>9.9539376746652697E-2</c:v>
                </c:pt>
                <c:pt idx="4">
                  <c:v>0.15515935334306422</c:v>
                </c:pt>
                <c:pt idx="5">
                  <c:v>0.19001617199026644</c:v>
                </c:pt>
                <c:pt idx="6">
                  <c:v>0.18384919382874609</c:v>
                </c:pt>
                <c:pt idx="7">
                  <c:v>0.14128632392692708</c:v>
                </c:pt>
                <c:pt idx="8">
                  <c:v>8.6676974864711931E-2</c:v>
                </c:pt>
                <c:pt idx="9">
                  <c:v>4.2654879708097337E-2</c:v>
                </c:pt>
                <c:pt idx="10">
                  <c:v>1.6915986442621378E-2</c:v>
                </c:pt>
              </c:numCache>
            </c:numRef>
          </c:yVal>
          <c:smooth val="1"/>
          <c:extLst>
            <c:ext xmlns:c16="http://schemas.microsoft.com/office/drawing/2014/chart" uri="{C3380CC4-5D6E-409C-BE32-E72D297353CC}">
              <c16:uniqueId val="{00000001-78B9-40E2-90FB-F0317F465C38}"/>
            </c:ext>
          </c:extLst>
        </c:ser>
        <c:dLbls>
          <c:showLegendKey val="0"/>
          <c:showVal val="0"/>
          <c:showCatName val="0"/>
          <c:showSerName val="0"/>
          <c:showPercent val="0"/>
          <c:showBubbleSize val="0"/>
        </c:dLbls>
        <c:axId val="2016692704"/>
        <c:axId val="2016713920"/>
      </c:scatterChart>
      <c:catAx>
        <c:axId val="2016692704"/>
        <c:scaling>
          <c:orientation val="minMax"/>
        </c:scaling>
        <c:delete val="0"/>
        <c:axPos val="b"/>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r>
                  <a:rPr lang="en-US" sz="1000" b="0" i="0" baseline="0">
                    <a:effectLst/>
                    <a:latin typeface="Times New Roman" panose="02020603050405020304" pitchFamily="18" charset="0"/>
                    <a:cs typeface="Times New Roman" panose="02020603050405020304" pitchFamily="18" charset="0"/>
                  </a:rPr>
                  <a:t>Stagger </a:t>
                </a:r>
                <a:r>
                  <a:rPr lang="en-US" sz="1000" b="0" i="1" baseline="0">
                    <a:effectLst/>
                    <a:latin typeface="Times New Roman" panose="02020603050405020304" pitchFamily="18" charset="0"/>
                    <a:cs typeface="Times New Roman" panose="02020603050405020304" pitchFamily="18" charset="0"/>
                  </a:rPr>
                  <a:t>a</a:t>
                </a:r>
                <a:r>
                  <a:rPr lang="en-US" sz="1000" b="0" i="0" baseline="0">
                    <a:effectLst/>
                    <a:latin typeface="Times New Roman" panose="02020603050405020304" pitchFamily="18" charset="0"/>
                    <a:cs typeface="Times New Roman" panose="02020603050405020304" pitchFamily="18" charset="0"/>
                  </a:rPr>
                  <a:t>, mm</a:t>
                </a:r>
                <a:endParaRPr lang="ru-RU" sz="1000">
                  <a:effectLst/>
                  <a:latin typeface="Times New Roman" panose="02020603050405020304" pitchFamily="18" charset="0"/>
                  <a:cs typeface="Times New Roman" panose="02020603050405020304" pitchFamily="18" charset="0"/>
                </a:endParaRPr>
              </a:p>
            </c:rich>
          </c:tx>
          <c:layout>
            <c:manualLayout>
              <c:xMode val="edge"/>
              <c:yMode val="edge"/>
              <c:x val="0.40382617613974725"/>
              <c:y val="0.90075757575757576"/>
            </c:manualLayout>
          </c:layout>
          <c:overlay val="0"/>
        </c:title>
        <c:numFmt formatCode="General" sourceLinked="1"/>
        <c:majorTickMark val="none"/>
        <c:minorTickMark val="none"/>
        <c:tickLblPos val="nextTo"/>
        <c:txPr>
          <a:bodyPr/>
          <a:lstStyle/>
          <a:p>
            <a:pPr>
              <a:defRPr sz="900">
                <a:latin typeface="Times New Roman" panose="02020603050405020304" pitchFamily="18" charset="0"/>
                <a:cs typeface="Times New Roman" panose="02020603050405020304" pitchFamily="18" charset="0"/>
              </a:defRPr>
            </a:pPr>
            <a:endParaRPr lang="ru-RU"/>
          </a:p>
        </c:txPr>
        <c:crossAx val="2016713920"/>
        <c:crosses val="autoZero"/>
        <c:auto val="1"/>
        <c:lblAlgn val="ctr"/>
        <c:lblOffset val="100"/>
        <c:noMultiLvlLbl val="0"/>
      </c:catAx>
      <c:valAx>
        <c:axId val="2016713920"/>
        <c:scaling>
          <c:orientation val="minMax"/>
          <c:max val="0.2"/>
        </c:scaling>
        <c:delete val="0"/>
        <c:axPos val="l"/>
        <c:majorGridlines/>
        <c:title>
          <c:tx>
            <c:rich>
              <a:bodyPr/>
              <a:lstStyle/>
              <a:p>
                <a:pPr>
                  <a:defRPr sz="1000"/>
                </a:pPr>
                <a:r>
                  <a:rPr lang="en-US" sz="1000" b="0" i="0" u="none" strike="noStrike" baseline="0">
                    <a:effectLst/>
                    <a:latin typeface="Times New Roman" panose="02020603050405020304" pitchFamily="18" charset="0"/>
                    <a:cs typeface="Times New Roman" panose="02020603050405020304" pitchFamily="18" charset="0"/>
                  </a:rPr>
                  <a:t>Frequency</a:t>
                </a:r>
                <a:r>
                  <a:rPr lang="ru-RU" sz="1000" b="0" baseline="0">
                    <a:latin typeface="Times New Roman" pitchFamily="18" charset="0"/>
                    <a:cs typeface="Times New Roman" pitchFamily="18" charset="0"/>
                  </a:rPr>
                  <a:t> </a:t>
                </a:r>
                <a:endParaRPr lang="ru-RU" sz="1000" b="0">
                  <a:latin typeface="Times New Roman" pitchFamily="18" charset="0"/>
                  <a:cs typeface="Times New Roman" pitchFamily="18" charset="0"/>
                </a:endParaRPr>
              </a:p>
            </c:rich>
          </c:tx>
          <c:layout>
            <c:manualLayout>
              <c:xMode val="edge"/>
              <c:yMode val="edge"/>
              <c:x val="4.7500967555219147E-3"/>
              <c:y val="0.27486926104603443"/>
            </c:manualLayout>
          </c:layout>
          <c:overlay val="0"/>
        </c:title>
        <c:numFmt formatCode="General" sourceLinked="0"/>
        <c:majorTickMark val="out"/>
        <c:minorTickMark val="none"/>
        <c:tickLblPos val="nextTo"/>
        <c:txPr>
          <a:bodyPr/>
          <a:lstStyle/>
          <a:p>
            <a:pPr>
              <a:defRPr sz="900">
                <a:latin typeface="Times New Roman" panose="02020603050405020304" pitchFamily="18" charset="0"/>
                <a:cs typeface="Times New Roman" panose="02020603050405020304" pitchFamily="18" charset="0"/>
              </a:defRPr>
            </a:pPr>
            <a:endParaRPr lang="ru-RU"/>
          </a:p>
        </c:txPr>
        <c:crossAx val="2016692704"/>
        <c:crosses val="autoZero"/>
        <c:crossBetween val="between"/>
      </c:valAx>
      <c:spPr>
        <a:ln>
          <a:noFill/>
        </a:ln>
      </c:spPr>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9</Pages>
  <Words>3340</Words>
  <Characters>19040</Characters>
  <Application>Microsoft Office Word</Application>
  <DocSecurity>0</DocSecurity>
  <Lines>158</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10</dc:creator>
  <cp:lastModifiedBy>Talipov Miraziz</cp:lastModifiedBy>
  <cp:revision>4</cp:revision>
  <cp:lastPrinted>2025-07-15T07:25:00Z</cp:lastPrinted>
  <dcterms:created xsi:type="dcterms:W3CDTF">2025-07-22T08:27:00Z</dcterms:created>
  <dcterms:modified xsi:type="dcterms:W3CDTF">2025-10-23T04:14:00Z</dcterms:modified>
</cp:coreProperties>
</file>