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713F0B" w14:textId="4C0E9BD9" w:rsidR="00EC10D5" w:rsidRPr="00BB6C11" w:rsidRDefault="00EF33CB" w:rsidP="00BB6C11">
      <w:pPr>
        <w:pStyle w:val="a5"/>
        <w:spacing w:before="1200"/>
        <w:ind w:right="0"/>
        <w:rPr>
          <w:sz w:val="36"/>
          <w:szCs w:val="36"/>
        </w:rPr>
      </w:pPr>
      <w:bookmarkStart w:id="0" w:name="_Hlk203830224"/>
      <w:r w:rsidRPr="00BB6C11">
        <w:rPr>
          <w:sz w:val="36"/>
          <w:szCs w:val="36"/>
        </w:rPr>
        <w:t xml:space="preserve">Structural Changes </w:t>
      </w:r>
      <w:r w:rsidR="00FF4D30" w:rsidRPr="00BB6C11">
        <w:rPr>
          <w:sz w:val="36"/>
          <w:szCs w:val="36"/>
        </w:rPr>
        <w:t>in</w:t>
      </w:r>
      <w:r w:rsidRPr="00BB6C11">
        <w:rPr>
          <w:sz w:val="36"/>
          <w:szCs w:val="36"/>
        </w:rPr>
        <w:t xml:space="preserve"> Basalt Fiber Reinforced Concrete Under Load</w:t>
      </w:r>
    </w:p>
    <w:bookmarkEnd w:id="0"/>
    <w:p w14:paraId="008C6E27" w14:textId="71432470" w:rsidR="00EC10D5" w:rsidRPr="00BB6C11" w:rsidRDefault="00EF33CB" w:rsidP="00BB6C11">
      <w:pPr>
        <w:tabs>
          <w:tab w:val="left" w:pos="9498"/>
        </w:tabs>
        <w:spacing w:before="360" w:after="360"/>
        <w:jc w:val="center"/>
        <w:rPr>
          <w:position w:val="10"/>
          <w:sz w:val="28"/>
          <w:szCs w:val="28"/>
        </w:rPr>
      </w:pPr>
      <w:proofErr w:type="spellStart"/>
      <w:r w:rsidRPr="00BB6C11">
        <w:rPr>
          <w:sz w:val="28"/>
          <w:szCs w:val="28"/>
        </w:rPr>
        <w:t>Jasurbek</w:t>
      </w:r>
      <w:proofErr w:type="spellEnd"/>
      <w:r w:rsidRPr="00BB6C11">
        <w:rPr>
          <w:sz w:val="28"/>
          <w:szCs w:val="28"/>
        </w:rPr>
        <w:t xml:space="preserve"> </w:t>
      </w:r>
      <w:proofErr w:type="spellStart"/>
      <w:r w:rsidRPr="00BB6C11">
        <w:rPr>
          <w:sz w:val="28"/>
          <w:szCs w:val="28"/>
        </w:rPr>
        <w:t>Ergashov</w:t>
      </w:r>
      <w:proofErr w:type="spellEnd"/>
      <w:r w:rsidR="00884963" w:rsidRPr="00BB6C11">
        <w:rPr>
          <w:position w:val="10"/>
          <w:sz w:val="28"/>
          <w:szCs w:val="28"/>
          <w:vertAlign w:val="superscript"/>
        </w:rPr>
        <w:t>1,</w:t>
      </w:r>
      <w:r w:rsidR="00884963" w:rsidRPr="00BB6C11">
        <w:rPr>
          <w:spacing w:val="-2"/>
          <w:position w:val="10"/>
          <w:sz w:val="28"/>
          <w:szCs w:val="28"/>
          <w:vertAlign w:val="superscript"/>
        </w:rPr>
        <w:t xml:space="preserve"> </w:t>
      </w:r>
      <w:r w:rsidR="00884963" w:rsidRPr="00BB6C11">
        <w:rPr>
          <w:position w:val="10"/>
          <w:sz w:val="28"/>
          <w:szCs w:val="28"/>
          <w:vertAlign w:val="superscript"/>
        </w:rPr>
        <w:t>a)</w:t>
      </w:r>
      <w:r w:rsidR="00F35F99" w:rsidRPr="00BB6C11">
        <w:rPr>
          <w:sz w:val="28"/>
          <w:szCs w:val="28"/>
        </w:rPr>
        <w:t xml:space="preserve">, </w:t>
      </w:r>
      <w:proofErr w:type="spellStart"/>
      <w:r w:rsidRPr="00BB6C11">
        <w:rPr>
          <w:sz w:val="28"/>
          <w:szCs w:val="28"/>
        </w:rPr>
        <w:t>Rakhimbay</w:t>
      </w:r>
      <w:proofErr w:type="spellEnd"/>
      <w:r w:rsidRPr="00BB6C11">
        <w:rPr>
          <w:sz w:val="28"/>
          <w:szCs w:val="28"/>
        </w:rPr>
        <w:t xml:space="preserve"> </w:t>
      </w:r>
      <w:proofErr w:type="spellStart"/>
      <w:r w:rsidRPr="00BB6C11">
        <w:rPr>
          <w:sz w:val="28"/>
          <w:szCs w:val="28"/>
        </w:rPr>
        <w:t>Yusupov</w:t>
      </w:r>
      <w:proofErr w:type="spellEnd"/>
      <w:r w:rsidRPr="00BB6C11">
        <w:rPr>
          <w:position w:val="10"/>
          <w:sz w:val="28"/>
          <w:szCs w:val="28"/>
          <w:vertAlign w:val="superscript"/>
        </w:rPr>
        <w:t>1</w:t>
      </w:r>
      <w:r w:rsidR="00884963" w:rsidRPr="00BB6C11">
        <w:rPr>
          <w:position w:val="10"/>
          <w:sz w:val="28"/>
          <w:szCs w:val="28"/>
          <w:vertAlign w:val="superscript"/>
        </w:rPr>
        <w:t>,</w:t>
      </w:r>
      <w:r w:rsidR="00884963" w:rsidRPr="00BB6C11">
        <w:rPr>
          <w:spacing w:val="-2"/>
          <w:position w:val="10"/>
          <w:sz w:val="28"/>
          <w:szCs w:val="28"/>
          <w:vertAlign w:val="superscript"/>
        </w:rPr>
        <w:t xml:space="preserve"> </w:t>
      </w:r>
      <w:r w:rsidR="00884963" w:rsidRPr="00BB6C11">
        <w:rPr>
          <w:position w:val="10"/>
          <w:sz w:val="28"/>
          <w:szCs w:val="28"/>
          <w:vertAlign w:val="superscript"/>
        </w:rPr>
        <w:t>b)</w:t>
      </w:r>
      <w:r w:rsidRPr="00BB6C11">
        <w:rPr>
          <w:sz w:val="28"/>
          <w:szCs w:val="28"/>
        </w:rPr>
        <w:t>,</w:t>
      </w:r>
      <w:r w:rsidR="00884963" w:rsidRPr="00BB6C11">
        <w:rPr>
          <w:spacing w:val="38"/>
          <w:position w:val="10"/>
          <w:sz w:val="28"/>
          <w:szCs w:val="28"/>
        </w:rPr>
        <w:t xml:space="preserve"> </w:t>
      </w:r>
      <w:proofErr w:type="spellStart"/>
      <w:r w:rsidRPr="00BB6C11">
        <w:rPr>
          <w:sz w:val="28"/>
          <w:szCs w:val="28"/>
        </w:rPr>
        <w:t>Durdona</w:t>
      </w:r>
      <w:proofErr w:type="spellEnd"/>
      <w:r w:rsidRPr="00BB6C11">
        <w:rPr>
          <w:sz w:val="28"/>
          <w:szCs w:val="28"/>
        </w:rPr>
        <w:t xml:space="preserve"> </w:t>
      </w:r>
      <w:proofErr w:type="spellStart"/>
      <w:r w:rsidRPr="00BB6C11">
        <w:rPr>
          <w:sz w:val="28"/>
          <w:szCs w:val="28"/>
        </w:rPr>
        <w:t>Usmanova</w:t>
      </w:r>
      <w:proofErr w:type="spellEnd"/>
      <w:r w:rsidRPr="00BB6C11">
        <w:rPr>
          <w:position w:val="10"/>
          <w:sz w:val="28"/>
          <w:szCs w:val="28"/>
          <w:vertAlign w:val="superscript"/>
        </w:rPr>
        <w:t>1</w:t>
      </w:r>
      <w:r w:rsidR="00884963" w:rsidRPr="00BB6C11">
        <w:rPr>
          <w:position w:val="10"/>
          <w:sz w:val="28"/>
          <w:szCs w:val="28"/>
          <w:vertAlign w:val="superscript"/>
        </w:rPr>
        <w:t>,</w:t>
      </w:r>
      <w:r w:rsidR="00884963" w:rsidRPr="00BB6C11">
        <w:rPr>
          <w:spacing w:val="-2"/>
          <w:position w:val="10"/>
          <w:sz w:val="28"/>
          <w:szCs w:val="28"/>
          <w:vertAlign w:val="superscript"/>
        </w:rPr>
        <w:t xml:space="preserve"> </w:t>
      </w:r>
      <w:r w:rsidR="00884963" w:rsidRPr="00BB6C11">
        <w:rPr>
          <w:position w:val="10"/>
          <w:sz w:val="28"/>
          <w:szCs w:val="28"/>
          <w:vertAlign w:val="superscript"/>
        </w:rPr>
        <w:t>c)</w:t>
      </w:r>
      <w:r w:rsidR="00F35F99" w:rsidRPr="00BB6C11">
        <w:rPr>
          <w:sz w:val="28"/>
          <w:szCs w:val="28"/>
        </w:rPr>
        <w:t xml:space="preserve">, </w:t>
      </w:r>
      <w:r w:rsidR="00BB6C11">
        <w:rPr>
          <w:sz w:val="28"/>
          <w:szCs w:val="28"/>
        </w:rPr>
        <w:br/>
      </w:r>
      <w:proofErr w:type="spellStart"/>
      <w:r w:rsidRPr="00BB6C11">
        <w:rPr>
          <w:sz w:val="28"/>
          <w:szCs w:val="28"/>
        </w:rPr>
        <w:t>Dilsoz</w:t>
      </w:r>
      <w:proofErr w:type="spellEnd"/>
      <w:r w:rsidRPr="00BB6C11">
        <w:rPr>
          <w:sz w:val="28"/>
          <w:szCs w:val="28"/>
        </w:rPr>
        <w:t xml:space="preserve"> </w:t>
      </w:r>
      <w:proofErr w:type="spellStart"/>
      <w:r w:rsidRPr="00BB6C11">
        <w:rPr>
          <w:sz w:val="28"/>
          <w:szCs w:val="28"/>
        </w:rPr>
        <w:t>Samadova</w:t>
      </w:r>
      <w:proofErr w:type="spellEnd"/>
      <w:r w:rsidRPr="00BB6C11">
        <w:rPr>
          <w:position w:val="10"/>
          <w:sz w:val="28"/>
          <w:szCs w:val="28"/>
          <w:vertAlign w:val="superscript"/>
        </w:rPr>
        <w:t>1</w:t>
      </w:r>
      <w:r w:rsidR="00884963" w:rsidRPr="00BB6C11">
        <w:rPr>
          <w:position w:val="10"/>
          <w:sz w:val="28"/>
          <w:szCs w:val="28"/>
          <w:vertAlign w:val="superscript"/>
        </w:rPr>
        <w:t>,</w:t>
      </w:r>
      <w:r w:rsidR="00884963" w:rsidRPr="00BB6C11">
        <w:rPr>
          <w:spacing w:val="-2"/>
          <w:position w:val="10"/>
          <w:sz w:val="28"/>
          <w:szCs w:val="28"/>
          <w:vertAlign w:val="superscript"/>
        </w:rPr>
        <w:t xml:space="preserve"> </w:t>
      </w:r>
      <w:r w:rsidR="00884963" w:rsidRPr="00BB6C11">
        <w:rPr>
          <w:position w:val="10"/>
          <w:sz w:val="28"/>
          <w:szCs w:val="28"/>
          <w:vertAlign w:val="superscript"/>
        </w:rPr>
        <w:t>d)</w:t>
      </w:r>
      <w:r w:rsidR="00F35F99" w:rsidRPr="00BB6C11">
        <w:rPr>
          <w:sz w:val="28"/>
          <w:szCs w:val="28"/>
        </w:rPr>
        <w:t xml:space="preserve"> </w:t>
      </w:r>
      <w:r w:rsidR="00BB6C11">
        <w:rPr>
          <w:sz w:val="28"/>
          <w:szCs w:val="28"/>
        </w:rPr>
        <w:t xml:space="preserve">and </w:t>
      </w:r>
      <w:proofErr w:type="spellStart"/>
      <w:r w:rsidR="006B13D4" w:rsidRPr="00BB6C11">
        <w:rPr>
          <w:sz w:val="28"/>
          <w:szCs w:val="28"/>
        </w:rPr>
        <w:t>Aliaskar</w:t>
      </w:r>
      <w:proofErr w:type="spellEnd"/>
      <w:r w:rsidR="006B13D4" w:rsidRPr="00BB6C11">
        <w:rPr>
          <w:sz w:val="28"/>
          <w:szCs w:val="28"/>
        </w:rPr>
        <w:t xml:space="preserve"> </w:t>
      </w:r>
      <w:r w:rsidRPr="00BB6C11">
        <w:rPr>
          <w:sz w:val="28"/>
          <w:szCs w:val="28"/>
        </w:rPr>
        <w:t>Azimov</w:t>
      </w:r>
      <w:r w:rsidRPr="00BB6C11">
        <w:rPr>
          <w:position w:val="10"/>
          <w:sz w:val="28"/>
          <w:szCs w:val="28"/>
          <w:vertAlign w:val="superscript"/>
        </w:rPr>
        <w:t>1</w:t>
      </w:r>
      <w:r w:rsidR="00884963" w:rsidRPr="00BB6C11">
        <w:rPr>
          <w:position w:val="10"/>
          <w:sz w:val="28"/>
          <w:szCs w:val="28"/>
          <w:vertAlign w:val="superscript"/>
        </w:rPr>
        <w:t>, e)</w:t>
      </w:r>
    </w:p>
    <w:p w14:paraId="7C4255C0" w14:textId="1AF911E1" w:rsidR="00F35F99" w:rsidRDefault="00F35F99" w:rsidP="00BB6C11">
      <w:pPr>
        <w:pStyle w:val="a6"/>
        <w:tabs>
          <w:tab w:val="left" w:pos="142"/>
          <w:tab w:val="left" w:pos="9498"/>
        </w:tabs>
        <w:ind w:left="0" w:firstLine="0"/>
        <w:jc w:val="center"/>
        <w:rPr>
          <w:i/>
          <w:sz w:val="20"/>
          <w:szCs w:val="24"/>
        </w:rPr>
      </w:pPr>
      <w:r w:rsidRPr="00F35F99">
        <w:rPr>
          <w:iCs/>
          <w:sz w:val="20"/>
          <w:szCs w:val="24"/>
          <w:vertAlign w:val="superscript"/>
        </w:rPr>
        <w:t>1</w:t>
      </w:r>
      <w:r w:rsidR="00BB6C11" w:rsidRPr="00C64C7B">
        <w:rPr>
          <w:i/>
          <w:iCs/>
          <w:sz w:val="20"/>
          <w:szCs w:val="20"/>
        </w:rPr>
        <w:t xml:space="preserve">Tashkent University of Architecture and Civil Engineering, 9 </w:t>
      </w:r>
      <w:proofErr w:type="spellStart"/>
      <w:r w:rsidR="00BB6C11" w:rsidRPr="00C64C7B">
        <w:rPr>
          <w:i/>
          <w:iCs/>
          <w:sz w:val="20"/>
          <w:szCs w:val="20"/>
        </w:rPr>
        <w:t>Yangi</w:t>
      </w:r>
      <w:proofErr w:type="spellEnd"/>
      <w:r w:rsidR="00BB6C11" w:rsidRPr="00C64C7B">
        <w:rPr>
          <w:i/>
          <w:iCs/>
          <w:sz w:val="20"/>
          <w:szCs w:val="20"/>
        </w:rPr>
        <w:t xml:space="preserve"> Shahar Street, Tashkent 100011, Uzbekistan</w:t>
      </w:r>
    </w:p>
    <w:p w14:paraId="6F769075" w14:textId="6789B53C" w:rsidR="00F35F99" w:rsidRPr="00BB6C11" w:rsidRDefault="00BB6C11" w:rsidP="00BB6C11">
      <w:pPr>
        <w:spacing w:before="360" w:after="360"/>
        <w:jc w:val="center"/>
        <w:rPr>
          <w:i/>
          <w:iCs/>
          <w:color w:val="000000" w:themeColor="text1"/>
          <w:sz w:val="20"/>
          <w:szCs w:val="20"/>
        </w:rPr>
      </w:pPr>
      <w:r>
        <w:rPr>
          <w:i/>
          <w:iCs/>
          <w:color w:val="000000" w:themeColor="text1"/>
          <w:sz w:val="20"/>
          <w:szCs w:val="20"/>
          <w:vertAlign w:val="superscript"/>
        </w:rPr>
        <w:t>a)</w:t>
      </w:r>
      <w:r>
        <w:rPr>
          <w:i/>
          <w:iCs/>
          <w:color w:val="000000" w:themeColor="text1"/>
          <w:sz w:val="20"/>
          <w:szCs w:val="20"/>
        </w:rPr>
        <w:t xml:space="preserve"> </w:t>
      </w:r>
      <w:r w:rsidR="00F35F99" w:rsidRPr="00BB6C11">
        <w:rPr>
          <w:i/>
          <w:iCs/>
          <w:color w:val="000000" w:themeColor="text1"/>
          <w:sz w:val="20"/>
          <w:szCs w:val="20"/>
        </w:rPr>
        <w:t xml:space="preserve">Corresponding author: </w:t>
      </w:r>
      <w:hyperlink r:id="rId5" w:history="1">
        <w:r w:rsidRPr="00BB6C11">
          <w:rPr>
            <w:rStyle w:val="a9"/>
            <w:i/>
            <w:iCs/>
            <w:color w:val="000000" w:themeColor="text1"/>
            <w:spacing w:val="-2"/>
            <w:sz w:val="20"/>
            <w:szCs w:val="20"/>
            <w:u w:val="none"/>
          </w:rPr>
          <w:t>jasurbek_1711@mail.ru</w:t>
        </w:r>
      </w:hyperlink>
      <w:r w:rsidRPr="00BB6C11">
        <w:rPr>
          <w:i/>
          <w:iCs/>
          <w:color w:val="000000" w:themeColor="text1"/>
          <w:spacing w:val="-2"/>
          <w:sz w:val="20"/>
          <w:szCs w:val="20"/>
        </w:rPr>
        <w:br/>
      </w:r>
      <w:r w:rsidR="00F35F99" w:rsidRPr="00BB6C11">
        <w:rPr>
          <w:i/>
          <w:iCs/>
          <w:color w:val="000000" w:themeColor="text1"/>
          <w:position w:val="6"/>
          <w:sz w:val="20"/>
          <w:szCs w:val="20"/>
          <w:vertAlign w:val="superscript"/>
        </w:rPr>
        <w:t>b)</w:t>
      </w:r>
      <w:r w:rsidR="006D4947" w:rsidRPr="00BB6C11">
        <w:rPr>
          <w:color w:val="000000" w:themeColor="text1"/>
        </w:rPr>
        <w:t xml:space="preserve"> </w:t>
      </w:r>
      <w:hyperlink r:id="rId6" w:history="1">
        <w:r w:rsidRPr="00BB6C11">
          <w:rPr>
            <w:rStyle w:val="a9"/>
            <w:i/>
            <w:iCs/>
            <w:color w:val="000000" w:themeColor="text1"/>
            <w:spacing w:val="-2"/>
            <w:sz w:val="20"/>
            <w:szCs w:val="20"/>
            <w:u w:val="none"/>
          </w:rPr>
          <w:t>raximbay1951@gmail.com</w:t>
        </w:r>
      </w:hyperlink>
      <w:r w:rsidRPr="00BB6C11">
        <w:rPr>
          <w:i/>
          <w:iCs/>
          <w:color w:val="000000" w:themeColor="text1"/>
          <w:spacing w:val="-2"/>
          <w:sz w:val="20"/>
          <w:szCs w:val="20"/>
        </w:rPr>
        <w:br/>
      </w:r>
      <w:r w:rsidR="00F35F99" w:rsidRPr="00BB6C11">
        <w:rPr>
          <w:i/>
          <w:iCs/>
          <w:color w:val="000000" w:themeColor="text1"/>
          <w:position w:val="6"/>
          <w:sz w:val="20"/>
          <w:szCs w:val="20"/>
          <w:vertAlign w:val="superscript"/>
        </w:rPr>
        <w:t>c)</w:t>
      </w:r>
      <w:r w:rsidR="006D4947" w:rsidRPr="00BB6C11">
        <w:rPr>
          <w:color w:val="000000" w:themeColor="text1"/>
        </w:rPr>
        <w:t xml:space="preserve"> </w:t>
      </w:r>
      <w:hyperlink r:id="rId7" w:history="1">
        <w:r w:rsidRPr="00BB6C11">
          <w:rPr>
            <w:rStyle w:val="a9"/>
            <w:i/>
            <w:iCs/>
            <w:color w:val="000000" w:themeColor="text1"/>
            <w:spacing w:val="-2"/>
            <w:sz w:val="20"/>
            <w:szCs w:val="20"/>
            <w:u w:val="none"/>
          </w:rPr>
          <w:t>durdonanurzod17@gmail.com</w:t>
        </w:r>
      </w:hyperlink>
      <w:r w:rsidRPr="00BB6C11">
        <w:rPr>
          <w:i/>
          <w:iCs/>
          <w:color w:val="000000" w:themeColor="text1"/>
          <w:spacing w:val="-2"/>
          <w:sz w:val="20"/>
          <w:szCs w:val="20"/>
        </w:rPr>
        <w:br/>
      </w:r>
      <w:r w:rsidR="00F35F99" w:rsidRPr="00BB6C11">
        <w:rPr>
          <w:i/>
          <w:iCs/>
          <w:color w:val="000000" w:themeColor="text1"/>
          <w:position w:val="6"/>
          <w:sz w:val="20"/>
          <w:szCs w:val="20"/>
          <w:vertAlign w:val="superscript"/>
        </w:rPr>
        <w:t>d)</w:t>
      </w:r>
      <w:r w:rsidR="00806911" w:rsidRPr="00BB6C11">
        <w:rPr>
          <w:color w:val="000000" w:themeColor="text1"/>
        </w:rPr>
        <w:t xml:space="preserve"> </w:t>
      </w:r>
      <w:hyperlink r:id="rId8" w:history="1">
        <w:r w:rsidRPr="00BB6C11">
          <w:rPr>
            <w:rStyle w:val="a9"/>
            <w:i/>
            <w:iCs/>
            <w:color w:val="000000" w:themeColor="text1"/>
            <w:spacing w:val="-2"/>
            <w:sz w:val="20"/>
            <w:szCs w:val="20"/>
            <w:u w:val="none"/>
          </w:rPr>
          <w:t>d.asatullayevna0412@gmail.com</w:t>
        </w:r>
      </w:hyperlink>
      <w:r w:rsidRPr="00BB6C11">
        <w:rPr>
          <w:i/>
          <w:iCs/>
          <w:color w:val="000000" w:themeColor="text1"/>
          <w:spacing w:val="-2"/>
          <w:sz w:val="20"/>
          <w:szCs w:val="20"/>
        </w:rPr>
        <w:br/>
      </w:r>
      <w:r w:rsidR="00F35F99" w:rsidRPr="00BB6C11">
        <w:rPr>
          <w:i/>
          <w:iCs/>
          <w:color w:val="000000" w:themeColor="text1"/>
          <w:position w:val="6"/>
          <w:sz w:val="20"/>
          <w:szCs w:val="20"/>
          <w:vertAlign w:val="superscript"/>
        </w:rPr>
        <w:t>e)</w:t>
      </w:r>
      <w:r w:rsidR="006D4947" w:rsidRPr="00BB6C11">
        <w:rPr>
          <w:i/>
          <w:iCs/>
          <w:color w:val="000000" w:themeColor="text1"/>
          <w:spacing w:val="-2"/>
          <w:sz w:val="20"/>
          <w:szCs w:val="20"/>
        </w:rPr>
        <w:t xml:space="preserve"> alias</w:t>
      </w:r>
      <w:r w:rsidR="00543315" w:rsidRPr="00BB6C11">
        <w:rPr>
          <w:i/>
          <w:iCs/>
          <w:color w:val="000000" w:themeColor="text1"/>
          <w:spacing w:val="-2"/>
          <w:sz w:val="20"/>
          <w:szCs w:val="20"/>
        </w:rPr>
        <w:t>kar_1994</w:t>
      </w:r>
      <w:r w:rsidR="006D4947" w:rsidRPr="00BB6C11">
        <w:rPr>
          <w:i/>
          <w:iCs/>
          <w:color w:val="000000" w:themeColor="text1"/>
          <w:spacing w:val="-2"/>
          <w:sz w:val="20"/>
          <w:szCs w:val="20"/>
        </w:rPr>
        <w:t>@gmail.com</w:t>
      </w:r>
      <w:r w:rsidR="00806911" w:rsidRPr="00BB6C11">
        <w:rPr>
          <w:i/>
          <w:iCs/>
          <w:color w:val="000000" w:themeColor="text1"/>
          <w:sz w:val="20"/>
          <w:szCs w:val="20"/>
        </w:rPr>
        <w:t xml:space="preserve"> </w:t>
      </w:r>
    </w:p>
    <w:p w14:paraId="0BB160F9" w14:textId="77777777" w:rsidR="00EF33CB" w:rsidRPr="00EF33CB" w:rsidRDefault="00884963" w:rsidP="0010359F">
      <w:pPr>
        <w:ind w:left="289" w:right="289"/>
        <w:jc w:val="both"/>
        <w:rPr>
          <w:sz w:val="18"/>
        </w:rPr>
      </w:pPr>
      <w:r>
        <w:rPr>
          <w:b/>
          <w:sz w:val="18"/>
        </w:rPr>
        <w:t>Abstract.</w:t>
      </w:r>
      <w:r>
        <w:rPr>
          <w:b/>
          <w:spacing w:val="40"/>
          <w:sz w:val="18"/>
        </w:rPr>
        <w:t xml:space="preserve"> </w:t>
      </w:r>
      <w:r w:rsidR="00EF33CB" w:rsidRPr="00EF33CB">
        <w:rPr>
          <w:sz w:val="18"/>
        </w:rPr>
        <w:t>The results of experimental studies aimed at determining the parametric levels of crack formation and the nature of destruction in basalt fiber reinforced concrete (BFRC) are presented. The technology is based on the preliminary mixing of basalt fibers with coarse aggregate. Practical application of this technology has shown positive results in ensuring uniform distribution of basalt fibers throughout the concrete volume.</w:t>
      </w:r>
    </w:p>
    <w:p w14:paraId="78174ADA" w14:textId="2EE1DAB8" w:rsidR="00EC10D5" w:rsidRDefault="00EF33CB" w:rsidP="0010359F">
      <w:pPr>
        <w:ind w:left="289" w:right="289"/>
        <w:jc w:val="both"/>
        <w:rPr>
          <w:sz w:val="18"/>
        </w:rPr>
      </w:pPr>
      <w:r w:rsidRPr="00EF33CB">
        <w:rPr>
          <w:sz w:val="18"/>
        </w:rPr>
        <w:t>Based on statistical data processing, a correlation relationship is proposed for the calculated assessment of parametric levels of crack formation in BFRC, which largely influence its other characteristics.</w:t>
      </w:r>
    </w:p>
    <w:p w14:paraId="73CF7612" w14:textId="7E3A1623" w:rsidR="00EC10D5" w:rsidRDefault="00884963" w:rsidP="0010359F">
      <w:pPr>
        <w:spacing w:before="360"/>
        <w:ind w:left="289" w:right="289"/>
        <w:jc w:val="both"/>
        <w:rPr>
          <w:sz w:val="18"/>
        </w:rPr>
      </w:pPr>
      <w:r>
        <w:rPr>
          <w:b/>
          <w:sz w:val="18"/>
        </w:rPr>
        <w:t xml:space="preserve">Keywords: </w:t>
      </w:r>
      <w:r w:rsidR="00EF33CB" w:rsidRPr="00EF33CB">
        <w:rPr>
          <w:sz w:val="18"/>
        </w:rPr>
        <w:t>basalt fiber reinforced concrete, strength, deformability, crack formation, composition, loading, destruction, results.</w:t>
      </w:r>
    </w:p>
    <w:p w14:paraId="2943B56B" w14:textId="500EF58E" w:rsidR="00EC10D5" w:rsidRDefault="0010359F" w:rsidP="0010359F">
      <w:pPr>
        <w:pStyle w:val="1"/>
        <w:spacing w:before="240" w:after="240"/>
        <w:ind w:left="0" w:right="0"/>
        <w:rPr>
          <w:spacing w:val="-2"/>
        </w:rPr>
      </w:pPr>
      <w:r>
        <w:rPr>
          <w:spacing w:val="-2"/>
        </w:rPr>
        <w:t>INTRODUCTION</w:t>
      </w:r>
    </w:p>
    <w:p w14:paraId="6D01E79B" w14:textId="77777777" w:rsidR="00DC7480" w:rsidRPr="00DC7480" w:rsidRDefault="00DC7480" w:rsidP="0010359F">
      <w:pPr>
        <w:pStyle w:val="1"/>
        <w:ind w:left="0" w:right="0" w:firstLine="284"/>
        <w:jc w:val="both"/>
        <w:rPr>
          <w:b w:val="0"/>
          <w:bCs w:val="0"/>
          <w:sz w:val="20"/>
          <w:szCs w:val="20"/>
        </w:rPr>
      </w:pPr>
      <w:r w:rsidRPr="00DC7480">
        <w:rPr>
          <w:b w:val="0"/>
          <w:bCs w:val="0"/>
          <w:sz w:val="20"/>
          <w:szCs w:val="20"/>
        </w:rPr>
        <w:t>In the field of modern construction in recent years, there has been a tendency to use dispersed reinforced concrete with various fibers, of which basalt fibers based on local raw materials can be distinguished.</w:t>
      </w:r>
    </w:p>
    <w:p w14:paraId="7D1F23EF" w14:textId="5630DFF7" w:rsidR="00DC7480" w:rsidRPr="00DC7480" w:rsidRDefault="00DC7480" w:rsidP="0010359F">
      <w:pPr>
        <w:pStyle w:val="1"/>
        <w:ind w:left="0" w:right="0" w:firstLine="284"/>
        <w:jc w:val="both"/>
        <w:rPr>
          <w:b w:val="0"/>
          <w:bCs w:val="0"/>
          <w:sz w:val="20"/>
          <w:szCs w:val="20"/>
        </w:rPr>
      </w:pPr>
      <w:r w:rsidRPr="00DC7480">
        <w:rPr>
          <w:b w:val="0"/>
          <w:bCs w:val="0"/>
          <w:sz w:val="20"/>
          <w:szCs w:val="20"/>
        </w:rPr>
        <w:t>The use of basalt fiber concretes is difficult due to the lack of an affordable and reliable technology for producing such concretes with stable properties, as well as insufficient knowledge of the issues of cracking and the nature of their destruction under the action of a short-term axial compressive load.</w:t>
      </w:r>
    </w:p>
    <w:p w14:paraId="2EB28721" w14:textId="77777777" w:rsidR="00DC7480" w:rsidRPr="00DC7480" w:rsidRDefault="00DC7480" w:rsidP="0010359F">
      <w:pPr>
        <w:pStyle w:val="1"/>
        <w:ind w:left="0" w:right="0" w:firstLine="284"/>
        <w:jc w:val="both"/>
        <w:rPr>
          <w:b w:val="0"/>
          <w:bCs w:val="0"/>
          <w:sz w:val="20"/>
          <w:szCs w:val="20"/>
        </w:rPr>
      </w:pPr>
      <w:r w:rsidRPr="00DC7480">
        <w:rPr>
          <w:b w:val="0"/>
          <w:bCs w:val="0"/>
          <w:sz w:val="20"/>
          <w:szCs w:val="20"/>
        </w:rPr>
        <w:t>The use of basalt fibers in the dispersed reinforcement of concrete makes it possible not only to increase the strength indicators, but also to significantly improve its deformative characteristics (extreme deformations under compression and tension, initial modulus of elasticity, etc.).</w:t>
      </w:r>
    </w:p>
    <w:p w14:paraId="11F6C7D8" w14:textId="77777777" w:rsidR="00DC7480" w:rsidRPr="00DC7480" w:rsidRDefault="00DC7480" w:rsidP="0010359F">
      <w:pPr>
        <w:pStyle w:val="1"/>
        <w:ind w:left="0" w:right="0" w:firstLine="284"/>
        <w:jc w:val="both"/>
        <w:rPr>
          <w:b w:val="0"/>
          <w:bCs w:val="0"/>
          <w:sz w:val="20"/>
          <w:szCs w:val="20"/>
        </w:rPr>
      </w:pPr>
      <w:r w:rsidRPr="00DC7480">
        <w:rPr>
          <w:b w:val="0"/>
          <w:bCs w:val="0"/>
          <w:sz w:val="20"/>
          <w:szCs w:val="20"/>
        </w:rPr>
        <w:t>According to [1], the stress-strain diagram for basalt fiber concrete has a common character with ordinary concrete and due to the development of structural defects They are nonlinear, containing pronounced nonlinear ascending and descending sections.</w:t>
      </w:r>
    </w:p>
    <w:p w14:paraId="435D6E8E" w14:textId="77777777" w:rsidR="00DC7480" w:rsidRPr="00DC7480" w:rsidRDefault="00DC7480" w:rsidP="0010359F">
      <w:pPr>
        <w:pStyle w:val="1"/>
        <w:ind w:left="0" w:right="0" w:firstLine="284"/>
        <w:jc w:val="both"/>
        <w:rPr>
          <w:b w:val="0"/>
          <w:bCs w:val="0"/>
          <w:sz w:val="20"/>
          <w:szCs w:val="20"/>
        </w:rPr>
      </w:pPr>
      <w:r w:rsidRPr="00DC7480">
        <w:rPr>
          <w:b w:val="0"/>
          <w:bCs w:val="0"/>
          <w:sz w:val="20"/>
          <w:szCs w:val="20"/>
        </w:rPr>
        <w:t>Crack resistance is a complex property of concrete, which is determined by the microcracking of its structure under the influence of external stress and environmental parameters, and depends on many factors, including the type of concrete. In this regard, there is every reason to believe that for basalt fiber concrete, the determining factor of its crack resistance is the tensile strength and ultimate extensibility.</w:t>
      </w:r>
    </w:p>
    <w:p w14:paraId="72670331" w14:textId="77777777" w:rsidR="00DC7480" w:rsidRPr="00DC7480" w:rsidRDefault="00DC7480" w:rsidP="0010359F">
      <w:pPr>
        <w:pStyle w:val="1"/>
        <w:ind w:left="0" w:right="0" w:firstLine="284"/>
        <w:jc w:val="both"/>
        <w:rPr>
          <w:b w:val="0"/>
          <w:bCs w:val="0"/>
          <w:sz w:val="20"/>
          <w:szCs w:val="20"/>
        </w:rPr>
      </w:pPr>
      <w:r w:rsidRPr="00DC7480">
        <w:rPr>
          <w:b w:val="0"/>
          <w:bCs w:val="0"/>
          <w:sz w:val="20"/>
          <w:szCs w:val="20"/>
        </w:rPr>
        <w:t>The results of many experimental and theoretical studies of crack resistance of heavy concretes without additives of optimal compounds recommend their use in certain areas of construction. However, there are currently many examples of successful applications of other types of concrete, such as concrete with dispersed reinforcement. The emergence of improved conditions in the structure of such concretes for resistance to external loads is important for the development and implementation of innovative technologies based on the inclusion of basalt fiber for reinforcement in concrete.</w:t>
      </w:r>
    </w:p>
    <w:p w14:paraId="0C2B8EEC" w14:textId="258FEAB1" w:rsidR="00DE4ADB" w:rsidRDefault="00DC7480" w:rsidP="0010359F">
      <w:pPr>
        <w:pStyle w:val="1"/>
        <w:ind w:left="0" w:right="0" w:firstLine="284"/>
        <w:jc w:val="both"/>
        <w:rPr>
          <w:b w:val="0"/>
          <w:bCs w:val="0"/>
          <w:sz w:val="20"/>
          <w:szCs w:val="20"/>
        </w:rPr>
      </w:pPr>
      <w:r w:rsidRPr="00DC7480">
        <w:rPr>
          <w:b w:val="0"/>
          <w:bCs w:val="0"/>
          <w:sz w:val="20"/>
          <w:szCs w:val="20"/>
        </w:rPr>
        <w:t xml:space="preserve">It is known that constantly changing loads lead to an increase in microcracks and their growth to macro-cracks, which are foci of concrete destruction. The presence of dispersed concrete reinforcement creates conditions for increasing the </w:t>
      </w:r>
      <w:r w:rsidRPr="00DC7480">
        <w:rPr>
          <w:b w:val="0"/>
          <w:bCs w:val="0"/>
          <w:sz w:val="20"/>
          <w:szCs w:val="20"/>
        </w:rPr>
        <w:lastRenderedPageBreak/>
        <w:t>resistance to shrinkage deformations, which usually lead to cracks in concrete without additives that violate the integrity of reinforced concrete structures. Concrete reinforced with basalt fiber, according to experimental studies, has improved physical and technical properties, which is the basis for expanding its fields of application. In this regard, conducting additional targeted research on the crack resistance of basalt fiber concrete is relevant and in demand.</w:t>
      </w:r>
    </w:p>
    <w:p w14:paraId="2508BD8C" w14:textId="77777777" w:rsidR="00B15A21" w:rsidRDefault="00B15A21" w:rsidP="0010359F">
      <w:pPr>
        <w:pStyle w:val="1"/>
        <w:spacing w:before="240" w:after="240"/>
        <w:ind w:left="0" w:right="0"/>
      </w:pPr>
      <w:r>
        <w:rPr>
          <w:spacing w:val="-4"/>
        </w:rPr>
        <w:t>LITERATURE</w:t>
      </w:r>
      <w:r>
        <w:t xml:space="preserve"> </w:t>
      </w:r>
      <w:r>
        <w:rPr>
          <w:spacing w:val="-2"/>
        </w:rPr>
        <w:t>SURVEY</w:t>
      </w:r>
    </w:p>
    <w:p w14:paraId="79B52A3E" w14:textId="2B98525D" w:rsidR="00782970" w:rsidRDefault="00782970" w:rsidP="0010359F">
      <w:pPr>
        <w:pStyle w:val="a3"/>
        <w:ind w:firstLine="284"/>
        <w:jc w:val="both"/>
      </w:pPr>
      <w:r w:rsidRPr="005346A9">
        <w:t xml:space="preserve">Structural Changes </w:t>
      </w:r>
      <w:r w:rsidR="00CB61A9" w:rsidRPr="005346A9">
        <w:t>in</w:t>
      </w:r>
      <w:r w:rsidRPr="005346A9">
        <w:t xml:space="preserve"> Basalt Fiber Reinforced Concrete Under Load approaches into three main methods:</w:t>
      </w:r>
      <w:r w:rsidRPr="005346A9">
        <w:rPr>
          <w:spacing w:val="35"/>
        </w:rPr>
        <w:t xml:space="preserve"> </w:t>
      </w:r>
      <w:bookmarkStart w:id="1" w:name="_Hlk203831009"/>
      <w:r w:rsidR="0035145D" w:rsidRPr="005346A9">
        <w:t>analytical and numerical method</w:t>
      </w:r>
      <w:bookmarkEnd w:id="1"/>
      <w:r w:rsidRPr="005346A9">
        <w:t xml:space="preserve">, </w:t>
      </w:r>
      <w:r w:rsidR="00FC45E7" w:rsidRPr="005346A9">
        <w:t>strengthening and mounting methods</w:t>
      </w:r>
      <w:r w:rsidR="005346A9" w:rsidRPr="005346A9">
        <w:t>, preparation method of concrete mixes:</w:t>
      </w:r>
      <w:r w:rsidR="00FC45E7" w:rsidRPr="005346A9">
        <w:t xml:space="preserve"> </w:t>
      </w:r>
      <w:r w:rsidRPr="005346A9">
        <w:t>as discussed below.</w:t>
      </w:r>
    </w:p>
    <w:p w14:paraId="12E141CE" w14:textId="2CB8F193" w:rsidR="00F30306" w:rsidRPr="005346A9" w:rsidRDefault="00F30306" w:rsidP="0010359F">
      <w:pPr>
        <w:pStyle w:val="a6"/>
        <w:numPr>
          <w:ilvl w:val="0"/>
          <w:numId w:val="5"/>
        </w:numPr>
        <w:tabs>
          <w:tab w:val="left" w:pos="567"/>
          <w:tab w:val="left" w:pos="851"/>
          <w:tab w:val="left" w:pos="1134"/>
        </w:tabs>
        <w:ind w:left="0" w:firstLine="284"/>
        <w:jc w:val="both"/>
        <w:rPr>
          <w:sz w:val="20"/>
        </w:rPr>
      </w:pPr>
      <w:r>
        <w:rPr>
          <w:sz w:val="20"/>
        </w:rPr>
        <w:t>A</w:t>
      </w:r>
      <w:r w:rsidRPr="00F30306">
        <w:rPr>
          <w:sz w:val="20"/>
        </w:rPr>
        <w:t>nalytical and numerical method</w:t>
      </w:r>
      <w:r>
        <w:rPr>
          <w:sz w:val="20"/>
        </w:rPr>
        <w:t>s</w:t>
      </w:r>
      <w:r w:rsidR="00782970">
        <w:rPr>
          <w:sz w:val="20"/>
        </w:rPr>
        <w:t xml:space="preserve">: </w:t>
      </w:r>
      <w:r w:rsidRPr="005346A9">
        <w:rPr>
          <w:sz w:val="20"/>
        </w:rPr>
        <w:t xml:space="preserve">A method has been developed for calculating the strength and crack resistance of conventional and prestressed bendable BFСGCF elements under short-term dynamic loading, which is based on the theory of areas of relative resistance of such elements in terms of strength and crack resistance and implements a nonlinear deformation model taking into account real material deformation diagrams. This method makes it possible to evaluate the VAT of such elements in numerical and graphical form with a high degree of reliability, as well as to solve problems of a research and applied nature [1]. </w:t>
      </w:r>
    </w:p>
    <w:p w14:paraId="66F927D4" w14:textId="02A4C04D" w:rsidR="00782970" w:rsidRPr="005346A9" w:rsidRDefault="00F30306" w:rsidP="0010359F">
      <w:pPr>
        <w:pStyle w:val="a6"/>
        <w:numPr>
          <w:ilvl w:val="0"/>
          <w:numId w:val="5"/>
        </w:numPr>
        <w:tabs>
          <w:tab w:val="left" w:pos="567"/>
          <w:tab w:val="left" w:pos="851"/>
        </w:tabs>
        <w:ind w:left="0" w:firstLine="284"/>
        <w:jc w:val="both"/>
        <w:rPr>
          <w:sz w:val="20"/>
        </w:rPr>
      </w:pPr>
      <w:bookmarkStart w:id="2" w:name="_Hlk203835686"/>
      <w:r w:rsidRPr="005346A9">
        <w:rPr>
          <w:sz w:val="20"/>
        </w:rPr>
        <w:t>Strengthening and mounting methods</w:t>
      </w:r>
      <w:bookmarkEnd w:id="2"/>
      <w:r w:rsidR="00782970" w:rsidRPr="005346A9">
        <w:rPr>
          <w:sz w:val="20"/>
        </w:rPr>
        <w:t>:</w:t>
      </w:r>
      <w:r w:rsidR="00782970" w:rsidRPr="005346A9">
        <w:rPr>
          <w:spacing w:val="34"/>
          <w:sz w:val="20"/>
        </w:rPr>
        <w:t xml:space="preserve"> </w:t>
      </w:r>
      <w:r w:rsidRPr="005346A9">
        <w:rPr>
          <w:sz w:val="20"/>
        </w:rPr>
        <w:t>In the study herein, the applicability of the basalt fiber as a strengthening material was investigated through various experimental works for durability, mechanical characteristics and strengthening effects. The basalt fiber manufactured in Russia exhibited the tensile strength less than 1000 MPa, which was about 30% of the carbon and 60% of the high strength glass (S-glass) fiber.</w:t>
      </w:r>
      <w:r w:rsidR="00782970" w:rsidRPr="005346A9">
        <w:rPr>
          <w:sz w:val="20"/>
        </w:rPr>
        <w:t xml:space="preserve"> [2].</w:t>
      </w:r>
    </w:p>
    <w:p w14:paraId="7F79E5F3" w14:textId="58CF0B7A" w:rsidR="00782970" w:rsidRPr="005346A9" w:rsidRDefault="007130AE" w:rsidP="0010359F">
      <w:pPr>
        <w:pStyle w:val="a6"/>
        <w:numPr>
          <w:ilvl w:val="0"/>
          <w:numId w:val="5"/>
        </w:numPr>
        <w:tabs>
          <w:tab w:val="left" w:pos="567"/>
        </w:tabs>
        <w:ind w:left="0" w:firstLine="284"/>
        <w:jc w:val="both"/>
        <w:rPr>
          <w:sz w:val="20"/>
        </w:rPr>
      </w:pPr>
      <w:r w:rsidRPr="005346A9">
        <w:rPr>
          <w:sz w:val="20"/>
        </w:rPr>
        <w:t>The preparation method of concrete mixes</w:t>
      </w:r>
      <w:r w:rsidR="00782970" w:rsidRPr="005346A9">
        <w:rPr>
          <w:sz w:val="20"/>
        </w:rPr>
        <w:t xml:space="preserve">: </w:t>
      </w:r>
      <w:r w:rsidRPr="005346A9">
        <w:rPr>
          <w:sz w:val="20"/>
        </w:rPr>
        <w:t>Technological recommendations have been developed that allow for further improvement of the compositions of other concretes and the development of the production of basalt-fiber concrete based on local materials</w:t>
      </w:r>
      <w:r w:rsidR="00782970" w:rsidRPr="005346A9">
        <w:rPr>
          <w:sz w:val="20"/>
        </w:rPr>
        <w:t>.</w:t>
      </w:r>
      <w:r w:rsidRPr="005346A9">
        <w:rPr>
          <w:sz w:val="20"/>
        </w:rPr>
        <w:t xml:space="preserve"> [3]</w:t>
      </w:r>
      <w:r w:rsidR="00782970" w:rsidRPr="005346A9">
        <w:rPr>
          <w:spacing w:val="20"/>
          <w:sz w:val="20"/>
        </w:rPr>
        <w:t xml:space="preserve"> </w:t>
      </w:r>
      <w:r w:rsidRPr="005346A9">
        <w:rPr>
          <w:sz w:val="20"/>
        </w:rPr>
        <w:t>Also</w:t>
      </w:r>
      <w:r w:rsidR="00782970" w:rsidRPr="005346A9">
        <w:rPr>
          <w:sz w:val="20"/>
        </w:rPr>
        <w:t xml:space="preserve">, </w:t>
      </w:r>
      <w:r w:rsidRPr="005346A9">
        <w:rPr>
          <w:sz w:val="20"/>
        </w:rPr>
        <w:t>the technical and technological advantages inherent in basalt-fiber concrete provide a basis to continue research with the aim of using basalt fiber for reinforcement in load-bearing concrete and reinforced concrete structures.</w:t>
      </w:r>
    </w:p>
    <w:p w14:paraId="66C2BC4C" w14:textId="2E3FF657" w:rsidR="005346A9" w:rsidRDefault="0003546E" w:rsidP="0010359F">
      <w:pPr>
        <w:pStyle w:val="a6"/>
        <w:numPr>
          <w:ilvl w:val="0"/>
          <w:numId w:val="5"/>
        </w:numPr>
        <w:tabs>
          <w:tab w:val="left" w:pos="567"/>
        </w:tabs>
        <w:ind w:left="0" w:firstLine="284"/>
        <w:jc w:val="both"/>
        <w:rPr>
          <w:sz w:val="20"/>
        </w:rPr>
      </w:pPr>
      <w:r w:rsidRPr="005346A9">
        <w:rPr>
          <w:sz w:val="20"/>
        </w:rPr>
        <w:t>Experimental method:</w:t>
      </w:r>
      <w:r w:rsidR="007A328C" w:rsidRPr="007A328C">
        <w:t xml:space="preserve"> </w:t>
      </w:r>
      <w:r w:rsidR="007A328C" w:rsidRPr="007A328C">
        <w:rPr>
          <w:sz w:val="20"/>
        </w:rPr>
        <w:t>The given technique has demonstrated that the study findings concerning the mechanical-and-physical properties of re-enforcing polymeric composites are revealed. [4] Besides, the values of the principal strength and deformation characteristics are determined experimentally with respect to glass fiber-reinforced (GFRP) and carbon reinforced polymers (CFRP) with the static axial loading conditions in tension and compression. This paper estimates the resistance of GFRP and CFRP bars in the alkaline medium. The deformation diagram is created in GFRP bars and CFRP with the application of the static loads. The estimated coefficients are proposed towards strengthening of reinforcement dynamically under the dynamic load.</w:t>
      </w:r>
      <w:r w:rsidRPr="005346A9">
        <w:rPr>
          <w:sz w:val="20"/>
        </w:rPr>
        <w:t xml:space="preserve"> </w:t>
      </w:r>
      <w:r w:rsidR="007A328C">
        <w:rPr>
          <w:sz w:val="20"/>
        </w:rPr>
        <w:t xml:space="preserve">   </w:t>
      </w:r>
    </w:p>
    <w:p w14:paraId="3D36D64B" w14:textId="35D27AEE" w:rsidR="005346A9" w:rsidRPr="005346A9" w:rsidRDefault="005346A9" w:rsidP="0010359F">
      <w:pPr>
        <w:pStyle w:val="a6"/>
        <w:numPr>
          <w:ilvl w:val="0"/>
          <w:numId w:val="5"/>
        </w:numPr>
        <w:tabs>
          <w:tab w:val="left" w:pos="567"/>
        </w:tabs>
        <w:ind w:left="0" w:firstLine="284"/>
        <w:jc w:val="both"/>
        <w:rPr>
          <w:sz w:val="20"/>
        </w:rPr>
      </w:pPr>
      <w:r w:rsidRPr="005346A9">
        <w:rPr>
          <w:sz w:val="20"/>
        </w:rPr>
        <w:t>Methods for designing: This method is showed clearly the means and methods for designing, producing and using high-strength concrete. [5]</w:t>
      </w:r>
    </w:p>
    <w:p w14:paraId="5EA9AD6B" w14:textId="58151D53" w:rsidR="00E06B25" w:rsidRDefault="00E06B25" w:rsidP="0010359F">
      <w:pPr>
        <w:pStyle w:val="a6"/>
        <w:numPr>
          <w:ilvl w:val="0"/>
          <w:numId w:val="5"/>
        </w:numPr>
        <w:tabs>
          <w:tab w:val="left" w:pos="567"/>
        </w:tabs>
        <w:ind w:left="0" w:firstLine="284"/>
        <w:jc w:val="both"/>
        <w:rPr>
          <w:sz w:val="20"/>
        </w:rPr>
      </w:pPr>
      <w:r>
        <w:rPr>
          <w:sz w:val="20"/>
        </w:rPr>
        <w:t>E</w:t>
      </w:r>
      <w:r w:rsidRPr="00E06B25">
        <w:rPr>
          <w:sz w:val="20"/>
        </w:rPr>
        <w:t xml:space="preserve">xperimental </w:t>
      </w:r>
      <w:r>
        <w:rPr>
          <w:sz w:val="20"/>
        </w:rPr>
        <w:t>method:</w:t>
      </w:r>
      <w:r w:rsidR="00B20360" w:rsidRPr="00B20360">
        <w:t xml:space="preserve"> </w:t>
      </w:r>
      <w:bookmarkStart w:id="3" w:name="_Hlk203841459"/>
      <w:r w:rsidR="00B20360">
        <w:rPr>
          <w:sz w:val="20"/>
        </w:rPr>
        <w:t>This method</w:t>
      </w:r>
      <w:r w:rsidR="00B20360" w:rsidRPr="00B20360">
        <w:rPr>
          <w:sz w:val="20"/>
        </w:rPr>
        <w:t xml:space="preserve"> </w:t>
      </w:r>
      <w:r w:rsidR="0003546E" w:rsidRPr="00B20360">
        <w:rPr>
          <w:sz w:val="20"/>
        </w:rPr>
        <w:t>has</w:t>
      </w:r>
      <w:r w:rsidR="00B20360" w:rsidRPr="00B20360">
        <w:rPr>
          <w:sz w:val="20"/>
        </w:rPr>
        <w:t xml:space="preserve"> shown that </w:t>
      </w:r>
      <w:bookmarkEnd w:id="3"/>
      <w:r w:rsidR="00B20360" w:rsidRPr="00B20360">
        <w:rPr>
          <w:sz w:val="20"/>
        </w:rPr>
        <w:t>the addition of fiber contributes more to the strength of less durable concretes.</w:t>
      </w:r>
      <w:r w:rsidR="00B20360">
        <w:rPr>
          <w:sz w:val="20"/>
        </w:rPr>
        <w:t xml:space="preserve"> [6]</w:t>
      </w:r>
      <w:r w:rsidR="00B20360" w:rsidRPr="00B20360">
        <w:rPr>
          <w:sz w:val="20"/>
        </w:rPr>
        <w:t xml:space="preserve"> For high-strength concretes, the positive effect of adding fiber is reduced, but it is also observed</w:t>
      </w:r>
      <w:r w:rsidR="00B20360">
        <w:rPr>
          <w:sz w:val="20"/>
        </w:rPr>
        <w:t>.</w:t>
      </w:r>
    </w:p>
    <w:p w14:paraId="7021AF04" w14:textId="1C1F1F3E" w:rsidR="00EF33CB" w:rsidRDefault="00EF33CB" w:rsidP="0010359F">
      <w:pPr>
        <w:pStyle w:val="1"/>
        <w:spacing w:before="240" w:after="240"/>
        <w:ind w:left="0" w:right="0"/>
      </w:pPr>
      <w:r w:rsidRPr="00EF33CB">
        <w:rPr>
          <w:spacing w:val="-2"/>
        </w:rPr>
        <w:t>MATERIALS AND RESEARCH METHODOLOGY</w:t>
      </w:r>
    </w:p>
    <w:p w14:paraId="2FFA7943" w14:textId="77777777" w:rsidR="00DC7480" w:rsidRPr="00DC7480" w:rsidRDefault="00DC7480" w:rsidP="0010359F">
      <w:pPr>
        <w:ind w:firstLine="284"/>
        <w:jc w:val="both"/>
        <w:rPr>
          <w:sz w:val="20"/>
          <w:szCs w:val="20"/>
        </w:rPr>
      </w:pPr>
      <w:r w:rsidRPr="00DC7480">
        <w:rPr>
          <w:sz w:val="20"/>
          <w:szCs w:val="20"/>
        </w:rPr>
        <w:t xml:space="preserve">Granite crushed stone from the </w:t>
      </w:r>
      <w:proofErr w:type="spellStart"/>
      <w:r w:rsidRPr="00DC7480">
        <w:rPr>
          <w:sz w:val="20"/>
          <w:szCs w:val="20"/>
        </w:rPr>
        <w:t>Kuyluk</w:t>
      </w:r>
      <w:proofErr w:type="spellEnd"/>
      <w:r w:rsidRPr="00DC7480">
        <w:rPr>
          <w:sz w:val="20"/>
          <w:szCs w:val="20"/>
        </w:rPr>
        <w:t xml:space="preserve"> quarry with a maximum size of 20 mm was used as a coarse aggregate. The fine aggregate was river sand with a grain size modulus of 2.39. Coarse and fine aggregates meet the requirements of the relevant standards in their properties. </w:t>
      </w:r>
    </w:p>
    <w:p w14:paraId="370ADB0E" w14:textId="77777777" w:rsidR="00DC7480" w:rsidRPr="00DC7480" w:rsidRDefault="00DC7480" w:rsidP="0010359F">
      <w:pPr>
        <w:ind w:firstLine="284"/>
        <w:jc w:val="both"/>
        <w:rPr>
          <w:sz w:val="20"/>
          <w:szCs w:val="20"/>
        </w:rPr>
      </w:pPr>
      <w:r w:rsidRPr="00DC7480">
        <w:rPr>
          <w:sz w:val="20"/>
          <w:szCs w:val="20"/>
        </w:rPr>
        <w:t xml:space="preserve">Concrete mixtures with a mobility of 5-6 cm were placed in metal molds and compacted on a laboratory vibrating table with an oscillation frequency of 3000 rpm and an amplitude of 0.5 mm. </w:t>
      </w:r>
    </w:p>
    <w:p w14:paraId="36826827" w14:textId="77777777" w:rsidR="00DC7480" w:rsidRPr="00DC7480" w:rsidRDefault="00DC7480" w:rsidP="0010359F">
      <w:pPr>
        <w:ind w:firstLine="284"/>
        <w:jc w:val="both"/>
        <w:rPr>
          <w:sz w:val="20"/>
          <w:szCs w:val="20"/>
        </w:rPr>
      </w:pPr>
      <w:r w:rsidRPr="00DC7480">
        <w:rPr>
          <w:sz w:val="20"/>
          <w:szCs w:val="20"/>
        </w:rPr>
        <w:t>For the production of prototypes of cubes and prisms, two series of concrete and basalt-fiber concrete mixtures were used with a consumption of Portland cement grade 400, respectively, 425 and 530 kg/m</w:t>
      </w:r>
      <w:r w:rsidRPr="008F1DAB">
        <w:rPr>
          <w:sz w:val="20"/>
          <w:szCs w:val="20"/>
          <w:vertAlign w:val="superscript"/>
        </w:rPr>
        <w:t>3</w:t>
      </w:r>
      <w:r w:rsidRPr="00DC7480">
        <w:rPr>
          <w:sz w:val="20"/>
          <w:szCs w:val="20"/>
        </w:rPr>
        <w:t xml:space="preserve">. The consumption of locally produced basalt fibers was assumed to be 1% of the binder consumption per m3 of concrete mixture. </w:t>
      </w:r>
    </w:p>
    <w:p w14:paraId="43E25F42" w14:textId="77777777" w:rsidR="00DC7480" w:rsidRPr="00DC7480" w:rsidRDefault="00DC7480" w:rsidP="0010359F">
      <w:pPr>
        <w:ind w:firstLine="284"/>
        <w:jc w:val="both"/>
        <w:rPr>
          <w:sz w:val="20"/>
          <w:szCs w:val="20"/>
        </w:rPr>
      </w:pPr>
      <w:r w:rsidRPr="00DC7480">
        <w:rPr>
          <w:sz w:val="20"/>
          <w:szCs w:val="20"/>
        </w:rPr>
        <w:t>The samples hardened in molds during the day, and after demolding, they were stored in laboratory conditions where the temperature was 20 ± 2 C and humidity was 70 ± 5%.</w:t>
      </w:r>
    </w:p>
    <w:p w14:paraId="5E6D3E91" w14:textId="77777777" w:rsidR="00DC7480" w:rsidRPr="00DC7480" w:rsidRDefault="00DC7480" w:rsidP="0010359F">
      <w:pPr>
        <w:ind w:firstLine="284"/>
        <w:jc w:val="both"/>
        <w:rPr>
          <w:sz w:val="20"/>
          <w:szCs w:val="20"/>
        </w:rPr>
      </w:pPr>
      <w:r w:rsidRPr="00DC7480">
        <w:rPr>
          <w:sz w:val="20"/>
          <w:szCs w:val="20"/>
        </w:rPr>
        <w:t>To prepare a basalt-fiber-concrete mixture, a method of pre-mixing a 50% amount of crushed stone with basalt fiber in 3-4 portions in a gravity concrete mixer was used [2].</w:t>
      </w:r>
    </w:p>
    <w:p w14:paraId="2006277B" w14:textId="674FD577" w:rsidR="00DC7480" w:rsidRPr="00DC7480" w:rsidRDefault="00DC7480" w:rsidP="0010359F">
      <w:pPr>
        <w:ind w:firstLine="284"/>
        <w:jc w:val="both"/>
        <w:rPr>
          <w:sz w:val="20"/>
          <w:szCs w:val="20"/>
        </w:rPr>
      </w:pPr>
      <w:r w:rsidRPr="00DC7480">
        <w:rPr>
          <w:sz w:val="20"/>
          <w:szCs w:val="20"/>
        </w:rPr>
        <w:t xml:space="preserve">To study and compare the strength and deformation characteristics of basalt fiber concrete and ordinary concrete under short-term load, cube samples with a rib size of 10 </w:t>
      </w:r>
      <w:proofErr w:type="spellStart"/>
      <w:r w:rsidR="008F1DAB">
        <w:rPr>
          <w:sz w:val="20"/>
          <w:szCs w:val="20"/>
        </w:rPr>
        <w:t>s</w:t>
      </w:r>
      <w:r w:rsidRPr="00DC7480">
        <w:rPr>
          <w:sz w:val="20"/>
          <w:szCs w:val="20"/>
        </w:rPr>
        <w:t>m</w:t>
      </w:r>
      <w:proofErr w:type="spellEnd"/>
      <w:r w:rsidRPr="00DC7480">
        <w:rPr>
          <w:sz w:val="20"/>
          <w:szCs w:val="20"/>
        </w:rPr>
        <w:t xml:space="preserve"> and prism samples with dimensions of 10×10×40 </w:t>
      </w:r>
      <w:proofErr w:type="spellStart"/>
      <w:r w:rsidR="008F1DAB">
        <w:rPr>
          <w:sz w:val="20"/>
          <w:szCs w:val="20"/>
        </w:rPr>
        <w:t>s</w:t>
      </w:r>
      <w:r w:rsidRPr="00DC7480">
        <w:rPr>
          <w:sz w:val="20"/>
          <w:szCs w:val="20"/>
        </w:rPr>
        <w:t>m</w:t>
      </w:r>
      <w:proofErr w:type="spellEnd"/>
      <w:r w:rsidRPr="00DC7480">
        <w:rPr>
          <w:sz w:val="20"/>
          <w:szCs w:val="20"/>
        </w:rPr>
        <w:t xml:space="preserve"> were made. The samples were tested under short-term load at the age of 28-40 days.</w:t>
      </w:r>
    </w:p>
    <w:p w14:paraId="27255541" w14:textId="77777777" w:rsidR="00DC7480" w:rsidRPr="00DC7480" w:rsidRDefault="00DC7480" w:rsidP="0010359F">
      <w:pPr>
        <w:ind w:firstLine="284"/>
        <w:jc w:val="both"/>
        <w:rPr>
          <w:sz w:val="20"/>
          <w:szCs w:val="20"/>
        </w:rPr>
      </w:pPr>
      <w:r w:rsidRPr="00DC7480">
        <w:rPr>
          <w:sz w:val="20"/>
          <w:szCs w:val="20"/>
        </w:rPr>
        <w:t>According to the test results of the cubes, a load mode was assigned for short-term testing of prismatic samples. The load on the prisms was applied in steps equal to about 10% of the expected prism strength up to destruction. The samples were centered in the press along the physical center at a load corresponding to two loading stages. The load endurance at each stage was 5 minutes.</w:t>
      </w:r>
    </w:p>
    <w:p w14:paraId="7BF60991" w14:textId="2610A7DA" w:rsidR="00EF33CB" w:rsidRDefault="00DC7480" w:rsidP="0010359F">
      <w:pPr>
        <w:spacing w:after="120"/>
        <w:ind w:firstLine="284"/>
        <w:jc w:val="both"/>
        <w:rPr>
          <w:sz w:val="20"/>
          <w:szCs w:val="20"/>
        </w:rPr>
      </w:pPr>
      <w:r w:rsidRPr="00DC7480">
        <w:rPr>
          <w:sz w:val="20"/>
          <w:szCs w:val="20"/>
        </w:rPr>
        <w:t xml:space="preserve">Measurements of the longitudinal and transverse deformations of the prisms were carried out using clock-type </w:t>
      </w:r>
      <w:r w:rsidRPr="00DC7480">
        <w:rPr>
          <w:sz w:val="20"/>
          <w:szCs w:val="20"/>
        </w:rPr>
        <w:lastRenderedPageBreak/>
        <w:t>indicators with a division price of 0.001 mm mounted on special removable metal frames (fig.1).</w:t>
      </w:r>
    </w:p>
    <w:p w14:paraId="15425730" w14:textId="77777777" w:rsidR="00DC7480" w:rsidRPr="008418CB" w:rsidRDefault="00DC7480" w:rsidP="0010359F">
      <w:pPr>
        <w:jc w:val="center"/>
        <w:rPr>
          <w:sz w:val="28"/>
          <w:szCs w:val="28"/>
          <w:lang w:eastAsia="ru-RU"/>
        </w:rPr>
      </w:pPr>
      <w:r>
        <w:rPr>
          <w:noProof/>
        </w:rPr>
        <w:drawing>
          <wp:inline distT="0" distB="0" distL="0" distR="0" wp14:anchorId="7D1C7CF0" wp14:editId="01A4B06B">
            <wp:extent cx="2230409" cy="30384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8956" t="14976" r="7730" b="10114"/>
                    <a:stretch/>
                  </pic:blipFill>
                  <pic:spPr bwMode="auto">
                    <a:xfrm>
                      <a:off x="0" y="0"/>
                      <a:ext cx="2234208" cy="3043651"/>
                    </a:xfrm>
                    <a:prstGeom prst="rect">
                      <a:avLst/>
                    </a:prstGeom>
                    <a:ln>
                      <a:noFill/>
                    </a:ln>
                    <a:extLst>
                      <a:ext uri="{53640926-AAD7-44D8-BBD7-CCE9431645EC}">
                        <a14:shadowObscured xmlns:a14="http://schemas.microsoft.com/office/drawing/2010/main"/>
                      </a:ext>
                    </a:extLst>
                  </pic:spPr>
                </pic:pic>
              </a:graphicData>
            </a:graphic>
          </wp:inline>
        </w:drawing>
      </w:r>
    </w:p>
    <w:p w14:paraId="2D179784" w14:textId="2C6C202A" w:rsidR="00DC7480" w:rsidRPr="0010359F" w:rsidRDefault="00DC7480" w:rsidP="0010359F">
      <w:pPr>
        <w:pStyle w:val="3"/>
        <w:spacing w:after="120"/>
        <w:ind w:left="0" w:right="0"/>
        <w:rPr>
          <w:b w:val="0"/>
          <w:bCs w:val="0"/>
          <w:i w:val="0"/>
          <w:iCs w:val="0"/>
          <w:sz w:val="18"/>
          <w:szCs w:val="18"/>
        </w:rPr>
      </w:pPr>
      <w:r w:rsidRPr="0010359F">
        <w:rPr>
          <w:i w:val="0"/>
          <w:iCs w:val="0"/>
          <w:sz w:val="18"/>
          <w:szCs w:val="18"/>
        </w:rPr>
        <w:t>FIGURE</w:t>
      </w:r>
      <w:r w:rsidR="000943A8" w:rsidRPr="0010359F">
        <w:rPr>
          <w:i w:val="0"/>
          <w:iCs w:val="0"/>
          <w:sz w:val="18"/>
          <w:szCs w:val="18"/>
        </w:rPr>
        <w:t xml:space="preserve"> </w:t>
      </w:r>
      <w:r w:rsidRPr="0010359F">
        <w:rPr>
          <w:i w:val="0"/>
          <w:iCs w:val="0"/>
          <w:sz w:val="18"/>
          <w:szCs w:val="18"/>
        </w:rPr>
        <w:t>1</w:t>
      </w:r>
      <w:r w:rsidRPr="0010359F">
        <w:rPr>
          <w:b w:val="0"/>
          <w:bCs w:val="0"/>
          <w:i w:val="0"/>
          <w:iCs w:val="0"/>
          <w:sz w:val="18"/>
          <w:szCs w:val="18"/>
        </w:rPr>
        <w:t>. Concrete prism before testing.</w:t>
      </w:r>
    </w:p>
    <w:p w14:paraId="30F93DAA" w14:textId="32D5D7C1" w:rsidR="00DC7480" w:rsidRDefault="00DC7480" w:rsidP="0010359F">
      <w:pPr>
        <w:spacing w:before="240" w:after="240"/>
        <w:jc w:val="center"/>
        <w:rPr>
          <w:b/>
          <w:bCs/>
          <w:spacing w:val="-2"/>
          <w:sz w:val="24"/>
          <w:szCs w:val="24"/>
        </w:rPr>
      </w:pPr>
      <w:r w:rsidRPr="00DC7480">
        <w:rPr>
          <w:b/>
          <w:bCs/>
          <w:spacing w:val="-2"/>
          <w:sz w:val="24"/>
          <w:szCs w:val="24"/>
        </w:rPr>
        <w:t>THE METHODOLOGY OF PROCESSING EXPERIMENTAL RESULTS</w:t>
      </w:r>
    </w:p>
    <w:p w14:paraId="07FDE274" w14:textId="6B8F6194" w:rsidR="00DC7480" w:rsidRPr="0010359F" w:rsidRDefault="00DC7480" w:rsidP="0010359F">
      <w:pPr>
        <w:ind w:firstLine="284"/>
        <w:jc w:val="both"/>
        <w:rPr>
          <w:spacing w:val="-2"/>
          <w:sz w:val="20"/>
          <w:szCs w:val="20"/>
        </w:rPr>
      </w:pPr>
      <w:r w:rsidRPr="0010359F">
        <w:rPr>
          <w:spacing w:val="-2"/>
          <w:sz w:val="20"/>
          <w:szCs w:val="20"/>
        </w:rPr>
        <w:t>Studies [3,</w:t>
      </w:r>
      <w:r w:rsidR="0010359F" w:rsidRPr="0010359F">
        <w:rPr>
          <w:spacing w:val="-2"/>
          <w:sz w:val="20"/>
          <w:szCs w:val="20"/>
        </w:rPr>
        <w:t xml:space="preserve"> </w:t>
      </w:r>
      <w:r w:rsidRPr="0010359F">
        <w:rPr>
          <w:spacing w:val="-2"/>
          <w:sz w:val="20"/>
          <w:szCs w:val="20"/>
        </w:rPr>
        <w:t>4</w:t>
      </w:r>
      <w:r w:rsidR="00F74A09" w:rsidRPr="0010359F">
        <w:rPr>
          <w:spacing w:val="-2"/>
          <w:sz w:val="20"/>
          <w:szCs w:val="20"/>
        </w:rPr>
        <w:t>,</w:t>
      </w:r>
      <w:r w:rsidR="0010359F" w:rsidRPr="0010359F">
        <w:rPr>
          <w:spacing w:val="-2"/>
          <w:sz w:val="20"/>
          <w:szCs w:val="20"/>
        </w:rPr>
        <w:t xml:space="preserve"> </w:t>
      </w:r>
      <w:r w:rsidR="00F74A09" w:rsidRPr="0010359F">
        <w:rPr>
          <w:spacing w:val="-2"/>
          <w:sz w:val="20"/>
          <w:szCs w:val="20"/>
        </w:rPr>
        <w:t>5</w:t>
      </w:r>
      <w:r w:rsidRPr="0010359F">
        <w:rPr>
          <w:spacing w:val="-2"/>
          <w:sz w:val="20"/>
          <w:szCs w:val="20"/>
        </w:rPr>
        <w:t>] have established that with an increase in the compression load, the deviation of the “σ−ε” diagram from the rectilinear one is mainly due to a violation of the continuity of concrete (when the boundary of micro-fractures</w:t>
      </w:r>
      <w:r w:rsidR="008F1DAB" w:rsidRPr="0010359F">
        <w:rPr>
          <w:spacing w:val="-2"/>
          <w:sz w:val="20"/>
          <w:szCs w:val="20"/>
        </w:rPr>
        <w:t xml:space="preserve"> </w:t>
      </w:r>
      <w:r w:rsidRPr="0010359F">
        <w:rPr>
          <w:spacing w:val="-2"/>
          <w:sz w:val="20"/>
          <w:szCs w:val="20"/>
        </w:rPr>
        <w:t xml:space="preserve">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m:t>
            </m:r>
          </m:sup>
        </m:sSubSup>
      </m:oMath>
      <w:r w:rsidR="008F1DAB" w:rsidRPr="0010359F">
        <w:rPr>
          <w:sz w:val="20"/>
          <w:szCs w:val="20"/>
        </w:rPr>
        <w:t xml:space="preserve"> </w:t>
      </w:r>
      <w:r w:rsidRPr="0010359F">
        <w:rPr>
          <w:spacing w:val="-2"/>
          <w:sz w:val="20"/>
          <w:szCs w:val="20"/>
        </w:rPr>
        <w:t>and the subsequent development of microcracks in concrete.</w:t>
      </w:r>
    </w:p>
    <w:p w14:paraId="31E5237B" w14:textId="01169886" w:rsidR="00DC7480" w:rsidRPr="0010359F" w:rsidRDefault="00DC7480" w:rsidP="0010359F">
      <w:pPr>
        <w:ind w:firstLine="284"/>
        <w:jc w:val="both"/>
        <w:rPr>
          <w:spacing w:val="-2"/>
          <w:sz w:val="20"/>
          <w:szCs w:val="20"/>
        </w:rPr>
      </w:pPr>
      <w:r w:rsidRPr="0010359F">
        <w:rPr>
          <w:spacing w:val="-2"/>
          <w:sz w:val="20"/>
          <w:szCs w:val="20"/>
        </w:rPr>
        <w:t xml:space="preserve">The stress values corresponding to the lower boundary of microcracks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m:t>
            </m:r>
          </m:sup>
        </m:sSubSup>
      </m:oMath>
      <w:r w:rsidRPr="0010359F">
        <w:rPr>
          <w:spacing w:val="-2"/>
          <w:sz w:val="20"/>
          <w:szCs w:val="20"/>
        </w:rPr>
        <w:t xml:space="preserve"> and the conditional upper boundary of microcracks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ν</m:t>
            </m:r>
          </m:sup>
        </m:sSubSup>
        <m:r>
          <m:rPr>
            <m:sty m:val="p"/>
          </m:rPr>
          <w:rPr>
            <w:rFonts w:ascii="Cambria Math" w:hAnsi="Cambria Math"/>
            <w:sz w:val="20"/>
            <w:szCs w:val="20"/>
          </w:rPr>
          <m:t xml:space="preserve"> </m:t>
        </m:r>
      </m:oMath>
      <w:r w:rsidRPr="0010359F">
        <w:rPr>
          <w:spacing w:val="-2"/>
          <w:sz w:val="20"/>
          <w:szCs w:val="20"/>
        </w:rPr>
        <w:t xml:space="preserve">during compression were determined based on the results of measurements of longitudinal and transverse deformations of the sample. </w:t>
      </w:r>
    </w:p>
    <w:p w14:paraId="3E8EE705" w14:textId="15E7C25C" w:rsidR="00DC7480" w:rsidRPr="0010359F" w:rsidRDefault="00DC7480" w:rsidP="0010359F">
      <w:pPr>
        <w:ind w:firstLine="284"/>
        <w:jc w:val="both"/>
        <w:rPr>
          <w:spacing w:val="-2"/>
          <w:sz w:val="20"/>
          <w:szCs w:val="20"/>
        </w:rPr>
      </w:pPr>
      <w:r w:rsidRPr="0010359F">
        <w:rPr>
          <w:spacing w:val="-2"/>
          <w:sz w:val="20"/>
          <w:szCs w:val="20"/>
        </w:rPr>
        <w:t>The differential coefficient of transverse deformation was calculated from the increments of transverse (Δε</w:t>
      </w:r>
      <w:r w:rsidRPr="0010359F">
        <w:rPr>
          <w:spacing w:val="-2"/>
          <w:sz w:val="20"/>
          <w:szCs w:val="20"/>
          <w:vertAlign w:val="subscript"/>
        </w:rPr>
        <w:t>2</w:t>
      </w:r>
      <w:r w:rsidRPr="0010359F">
        <w:rPr>
          <w:spacing w:val="-2"/>
          <w:sz w:val="20"/>
          <w:szCs w:val="20"/>
        </w:rPr>
        <w:t>) and longitudinal (Δε</w:t>
      </w:r>
      <w:r w:rsidRPr="0010359F">
        <w:rPr>
          <w:spacing w:val="-2"/>
          <w:sz w:val="20"/>
          <w:szCs w:val="20"/>
          <w:vertAlign w:val="subscript"/>
        </w:rPr>
        <w:t>1</w:t>
      </w:r>
      <w:r w:rsidRPr="0010359F">
        <w:rPr>
          <w:spacing w:val="-2"/>
          <w:sz w:val="20"/>
          <w:szCs w:val="20"/>
        </w:rPr>
        <w:t>) deformations.:</w:t>
      </w:r>
    </w:p>
    <w:p w14:paraId="0B4193A5" w14:textId="37C9F9E2" w:rsidR="00DC7480" w:rsidRDefault="00F74A09" w:rsidP="002510B5">
      <w:pPr>
        <w:spacing w:before="120" w:after="120"/>
        <w:jc w:val="right"/>
        <w:rPr>
          <w:spacing w:val="-2"/>
          <w:sz w:val="20"/>
          <w:szCs w:val="20"/>
        </w:rPr>
      </w:pPr>
      <m:oMath>
        <m:r>
          <m:rPr>
            <m:sty m:val="p"/>
          </m:rPr>
          <w:rPr>
            <w:rFonts w:ascii="Cambria Math" w:hAnsi="Cambria Math"/>
            <w:sz w:val="20"/>
            <w:szCs w:val="20"/>
          </w:rPr>
          <m:t>Δν=</m:t>
        </m:r>
        <m:f>
          <m:fPr>
            <m:ctrlPr>
              <w:rPr>
                <w:rFonts w:ascii="Cambria Math" w:hAnsi="Cambria Math"/>
                <w:sz w:val="20"/>
                <w:szCs w:val="20"/>
              </w:rPr>
            </m:ctrlPr>
          </m:fPr>
          <m:num>
            <m:r>
              <m:rPr>
                <m:sty m:val="p"/>
              </m:rPr>
              <w:rPr>
                <w:rFonts w:ascii="Cambria Math" w:hAnsi="Cambria Math"/>
                <w:sz w:val="20"/>
                <w:szCs w:val="20"/>
              </w:rPr>
              <m:t>Δ</m:t>
            </m:r>
            <m:sSub>
              <m:sSubPr>
                <m:ctrlPr>
                  <w:rPr>
                    <w:rFonts w:ascii="Cambria Math" w:hAnsi="Cambria Math"/>
                    <w:sz w:val="20"/>
                    <w:szCs w:val="20"/>
                  </w:rPr>
                </m:ctrlPr>
              </m:sSubPr>
              <m:e>
                <m:r>
                  <m:rPr>
                    <m:scr m:val="script"/>
                  </m:rPr>
                  <w:rPr>
                    <w:rFonts w:ascii="Cambria Math" w:hAnsi="Cambria Math"/>
                    <w:sz w:val="20"/>
                    <w:szCs w:val="20"/>
                  </w:rPr>
                  <m:t>E</m:t>
                </m:r>
              </m:e>
              <m:sub>
                <m:r>
                  <m:rPr>
                    <m:sty m:val="p"/>
                  </m:rPr>
                  <w:rPr>
                    <w:rFonts w:ascii="Cambria Math" w:hAnsi="Cambria Math"/>
                    <w:sz w:val="20"/>
                    <w:szCs w:val="20"/>
                  </w:rPr>
                  <m:t>2</m:t>
                </m:r>
              </m:sub>
            </m:sSub>
          </m:num>
          <m:den>
            <m:r>
              <m:rPr>
                <m:sty m:val="p"/>
              </m:rPr>
              <w:rPr>
                <w:rFonts w:ascii="Cambria Math" w:hAnsi="Cambria Math"/>
                <w:sz w:val="20"/>
                <w:szCs w:val="20"/>
              </w:rPr>
              <m:t>Δ</m:t>
            </m:r>
            <m:sSub>
              <m:sSubPr>
                <m:ctrlPr>
                  <w:rPr>
                    <w:rFonts w:ascii="Cambria Math" w:hAnsi="Cambria Math"/>
                    <w:sz w:val="20"/>
                    <w:szCs w:val="20"/>
                  </w:rPr>
                </m:ctrlPr>
              </m:sSubPr>
              <m:e>
                <m:r>
                  <m:rPr>
                    <m:scr m:val="script"/>
                  </m:rPr>
                  <w:rPr>
                    <w:rFonts w:ascii="Cambria Math" w:hAnsi="Cambria Math"/>
                    <w:sz w:val="20"/>
                    <w:szCs w:val="20"/>
                  </w:rPr>
                  <m:t>E</m:t>
                </m:r>
              </m:e>
              <m:sub>
                <m:r>
                  <m:rPr>
                    <m:sty m:val="p"/>
                  </m:rPr>
                  <w:rPr>
                    <w:rFonts w:ascii="Cambria Math" w:hAnsi="Cambria Math"/>
                    <w:sz w:val="20"/>
                    <w:szCs w:val="20"/>
                  </w:rPr>
                  <m:t>1</m:t>
                </m:r>
              </m:sub>
            </m:sSub>
          </m:den>
        </m:f>
      </m:oMath>
      <w:r w:rsidR="008F1DAB">
        <w:rPr>
          <w:sz w:val="20"/>
          <w:szCs w:val="20"/>
        </w:rPr>
        <w:tab/>
      </w:r>
      <w:r w:rsidR="008F1DAB">
        <w:rPr>
          <w:sz w:val="20"/>
          <w:szCs w:val="20"/>
        </w:rPr>
        <w:tab/>
      </w:r>
      <w:r w:rsidR="008F1DAB">
        <w:rPr>
          <w:sz w:val="20"/>
          <w:szCs w:val="20"/>
        </w:rPr>
        <w:tab/>
      </w:r>
      <w:r w:rsidR="008F1DAB">
        <w:rPr>
          <w:sz w:val="20"/>
          <w:szCs w:val="20"/>
        </w:rPr>
        <w:tab/>
      </w:r>
      <w:r w:rsidR="008F1DAB">
        <w:rPr>
          <w:sz w:val="20"/>
          <w:szCs w:val="20"/>
        </w:rPr>
        <w:tab/>
      </w:r>
      <w:r w:rsidR="008F1DAB">
        <w:rPr>
          <w:sz w:val="20"/>
          <w:szCs w:val="20"/>
        </w:rPr>
        <w:tab/>
      </w:r>
      <w:r w:rsidR="00DC7480" w:rsidRPr="00DC7480">
        <w:rPr>
          <w:spacing w:val="-2"/>
          <w:sz w:val="20"/>
          <w:szCs w:val="20"/>
        </w:rPr>
        <w:t>(1)</w:t>
      </w:r>
    </w:p>
    <w:p w14:paraId="6DC9D8D6" w14:textId="68E861D3" w:rsidR="00DC7480" w:rsidRPr="002510B5" w:rsidRDefault="00DC7480" w:rsidP="002510B5">
      <w:pPr>
        <w:ind w:firstLine="284"/>
        <w:jc w:val="both"/>
        <w:rPr>
          <w:spacing w:val="-2"/>
          <w:sz w:val="20"/>
          <w:szCs w:val="20"/>
        </w:rPr>
      </w:pPr>
      <w:r w:rsidRPr="002510B5">
        <w:rPr>
          <w:spacing w:val="-2"/>
          <w:sz w:val="20"/>
          <w:szCs w:val="20"/>
        </w:rPr>
        <w:t xml:space="preserve">The stress level corresponding to the beginning of the deviation of </w:t>
      </w:r>
      <w:proofErr w:type="spellStart"/>
      <w:r w:rsidRPr="002510B5">
        <w:rPr>
          <w:spacing w:val="-2"/>
          <w:sz w:val="20"/>
          <w:szCs w:val="20"/>
        </w:rPr>
        <w:t>Δν</w:t>
      </w:r>
      <w:proofErr w:type="spellEnd"/>
      <w:r w:rsidRPr="002510B5">
        <w:rPr>
          <w:spacing w:val="-2"/>
          <w:sz w:val="20"/>
          <w:szCs w:val="20"/>
        </w:rPr>
        <w:t xml:space="preserve"> from a constant value was taken as a parametric level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m:t>
            </m:r>
          </m:sup>
        </m:sSubSup>
      </m:oMath>
      <w:r w:rsidRPr="002510B5">
        <w:rPr>
          <w:spacing w:val="-2"/>
          <w:sz w:val="20"/>
          <w:szCs w:val="20"/>
        </w:rPr>
        <w:t xml:space="preserve">, and the achievement of the value Δν=0,5   corresponded to the conditional upper boundary of microcracks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ν</m:t>
            </m:r>
          </m:sup>
        </m:sSubSup>
      </m:oMath>
      <w:r w:rsidRPr="002510B5">
        <w:rPr>
          <w:spacing w:val="-2"/>
          <w:sz w:val="20"/>
          <w:szCs w:val="20"/>
        </w:rPr>
        <w:t xml:space="preserve">. A detailed analysis of the parametric levels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m:t>
            </m:r>
          </m:sup>
        </m:sSubSup>
      </m:oMath>
      <w:r w:rsidRPr="002510B5">
        <w:rPr>
          <w:spacing w:val="-2"/>
          <w:sz w:val="20"/>
          <w:szCs w:val="20"/>
        </w:rPr>
        <w:t xml:space="preserve"> and </w:t>
      </w:r>
      <m:oMath>
        <m:sSubSup>
          <m:sSubSupPr>
            <m:ctrlPr>
              <w:rPr>
                <w:rFonts w:ascii="Cambria Math" w:hAnsi="Cambria Math"/>
                <w:sz w:val="20"/>
                <w:szCs w:val="20"/>
              </w:rPr>
            </m:ctrlPr>
          </m:sSubSupPr>
          <m:e>
            <m:r>
              <w:rPr>
                <w:rFonts w:ascii="Cambria Math" w:hAnsi="Cambria Math"/>
                <w:sz w:val="20"/>
                <w:szCs w:val="20"/>
              </w:rPr>
              <m:t>R</m:t>
            </m:r>
          </m:e>
          <m:sub>
            <m:r>
              <w:rPr>
                <w:rFonts w:ascii="Cambria Math" w:hAnsi="Cambria Math"/>
                <w:sz w:val="20"/>
                <w:szCs w:val="20"/>
              </w:rPr>
              <m:t>crc</m:t>
            </m:r>
          </m:sub>
          <m:sup>
            <m:r>
              <m:rPr>
                <m:sty m:val="p"/>
              </m:rPr>
              <w:rPr>
                <w:rFonts w:ascii="Cambria Math" w:hAnsi="Cambria Math"/>
                <w:sz w:val="20"/>
                <w:szCs w:val="20"/>
              </w:rPr>
              <m:t>ν</m:t>
            </m:r>
          </m:sup>
        </m:sSubSup>
      </m:oMath>
      <w:r w:rsidRPr="002510B5">
        <w:rPr>
          <w:spacing w:val="-2"/>
          <w:sz w:val="20"/>
          <w:szCs w:val="20"/>
        </w:rPr>
        <w:t xml:space="preserve"> was also performed using the curves of the total volume of the sample θ and its increment </w:t>
      </w:r>
      <w:proofErr w:type="spellStart"/>
      <w:r w:rsidRPr="002510B5">
        <w:rPr>
          <w:spacing w:val="-2"/>
          <w:sz w:val="20"/>
          <w:szCs w:val="20"/>
        </w:rPr>
        <w:t>Δθ</w:t>
      </w:r>
      <w:proofErr w:type="spellEnd"/>
      <w:r w:rsidRPr="002510B5">
        <w:rPr>
          <w:spacing w:val="-2"/>
          <w:sz w:val="20"/>
          <w:szCs w:val="20"/>
        </w:rPr>
        <w:t>. The change in the total relative volume θ at each loading stage was calculated using the formula:</w:t>
      </w:r>
    </w:p>
    <w:p w14:paraId="739076E9" w14:textId="74690B74" w:rsidR="00DC7480" w:rsidRDefault="008F1DAB" w:rsidP="002510B5">
      <w:pPr>
        <w:spacing w:before="120" w:after="120"/>
        <w:jc w:val="right"/>
        <w:rPr>
          <w:spacing w:val="-2"/>
          <w:sz w:val="20"/>
          <w:szCs w:val="20"/>
        </w:rPr>
      </w:pPr>
      <m:oMath>
        <m:r>
          <w:rPr>
            <w:rFonts w:ascii="Cambria Math" w:hAnsi="Cambria Math"/>
            <w:sz w:val="20"/>
            <w:szCs w:val="20"/>
          </w:rPr>
          <m:t>θ</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1</m:t>
            </m:r>
          </m:sub>
        </m:sSub>
        <m:r>
          <m:rPr>
            <m:sty m:val="p"/>
          </m:rP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2</m:t>
            </m:r>
          </m:sub>
        </m:sSub>
      </m:oMath>
      <w:r>
        <w:rPr>
          <w:sz w:val="28"/>
          <w:szCs w:val="28"/>
          <w:lang w:val="uz-Cyrl-UZ" w:eastAsia="ru-RU"/>
        </w:rPr>
        <w:tab/>
      </w:r>
      <w:r>
        <w:rPr>
          <w:sz w:val="28"/>
          <w:szCs w:val="28"/>
          <w:lang w:val="uz-Cyrl-UZ" w:eastAsia="ru-RU"/>
        </w:rPr>
        <w:tab/>
      </w:r>
      <w:r>
        <w:rPr>
          <w:sz w:val="28"/>
          <w:szCs w:val="28"/>
          <w:lang w:val="uz-Cyrl-UZ" w:eastAsia="ru-RU"/>
        </w:rPr>
        <w:tab/>
      </w:r>
      <w:r>
        <w:rPr>
          <w:sz w:val="28"/>
          <w:szCs w:val="28"/>
          <w:lang w:val="uz-Cyrl-UZ" w:eastAsia="ru-RU"/>
        </w:rPr>
        <w:tab/>
      </w:r>
      <w:r>
        <w:rPr>
          <w:sz w:val="28"/>
          <w:szCs w:val="28"/>
          <w:lang w:val="uz-Cyrl-UZ" w:eastAsia="ru-RU"/>
        </w:rPr>
        <w:tab/>
      </w:r>
      <w:r>
        <w:rPr>
          <w:sz w:val="28"/>
          <w:szCs w:val="28"/>
          <w:lang w:val="uz-Cyrl-UZ" w:eastAsia="ru-RU"/>
        </w:rPr>
        <w:tab/>
      </w:r>
      <w:r w:rsidR="00DC7480" w:rsidRPr="00DC7480">
        <w:rPr>
          <w:spacing w:val="-2"/>
          <w:sz w:val="20"/>
          <w:szCs w:val="20"/>
        </w:rPr>
        <w:t>(2)</w:t>
      </w:r>
    </w:p>
    <w:p w14:paraId="082EBB83" w14:textId="77B356E2" w:rsidR="00DC7480" w:rsidRPr="00DC7480" w:rsidRDefault="00DC7480" w:rsidP="00DC7480">
      <w:pPr>
        <w:ind w:right="-21"/>
        <w:jc w:val="both"/>
        <w:rPr>
          <w:spacing w:val="-2"/>
          <w:sz w:val="20"/>
          <w:szCs w:val="20"/>
        </w:rPr>
      </w:pPr>
      <w:r w:rsidRPr="00DC7480">
        <w:rPr>
          <w:spacing w:val="-2"/>
          <w:sz w:val="20"/>
          <w:szCs w:val="20"/>
        </w:rPr>
        <w:t xml:space="preserve">where </w:t>
      </w:r>
      <m:oMath>
        <m:r>
          <w:rPr>
            <w:rFonts w:ascii="Cambria Math" w:hAnsi="Cambria Math"/>
            <w:sz w:val="20"/>
            <w:szCs w:val="20"/>
          </w:rPr>
          <m:t xml:space="preserve"> </m:t>
        </m:r>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 xml:space="preserve">1 </m:t>
            </m:r>
          </m:sub>
        </m:sSub>
      </m:oMath>
      <w:r w:rsidRPr="00DC7480">
        <w:rPr>
          <w:spacing w:val="-2"/>
          <w:sz w:val="20"/>
          <w:szCs w:val="20"/>
        </w:rPr>
        <w:t>and</w:t>
      </w:r>
      <w:r w:rsidR="008F1DAB">
        <w:rPr>
          <w:spacing w:val="-2"/>
          <w:sz w:val="20"/>
          <w:szCs w:val="20"/>
        </w:rPr>
        <w:t xml:space="preserve"> </w:t>
      </w:r>
      <w:r w:rsidRPr="00DC7480">
        <w:rPr>
          <w:spacing w:val="-2"/>
          <w:sz w:val="20"/>
          <w:szCs w:val="20"/>
        </w:rPr>
        <w:t xml:space="preserve"> </w:t>
      </w:r>
      <m:oMath>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2</m:t>
            </m:r>
          </m:sub>
        </m:sSub>
        <m:r>
          <w:rPr>
            <w:rFonts w:ascii="Cambria Math" w:hAnsi="Cambria Math"/>
            <w:sz w:val="20"/>
            <w:szCs w:val="20"/>
          </w:rPr>
          <m:t xml:space="preserve"> </m:t>
        </m:r>
      </m:oMath>
      <w:r w:rsidRPr="00DC7480">
        <w:rPr>
          <w:spacing w:val="-2"/>
          <w:sz w:val="20"/>
          <w:szCs w:val="20"/>
        </w:rPr>
        <w:t>are the total relative longitudinal and transverse deformations. The increments of the relative volume of the sample were calculated using the formula:</w:t>
      </w:r>
    </w:p>
    <w:p w14:paraId="03DC559A" w14:textId="18135855" w:rsidR="00DC7480" w:rsidRDefault="008F1DAB" w:rsidP="002510B5">
      <w:pPr>
        <w:spacing w:before="120" w:after="120"/>
        <w:jc w:val="right"/>
        <w:rPr>
          <w:spacing w:val="-2"/>
          <w:sz w:val="20"/>
          <w:szCs w:val="20"/>
        </w:rPr>
      </w:pPr>
      <m:oMath>
        <m:r>
          <m:rPr>
            <m:sty m:val="p"/>
          </m:rPr>
          <w:rPr>
            <w:rFonts w:ascii="Cambria Math" w:hAnsi="Cambria Math"/>
            <w:sz w:val="20"/>
            <w:szCs w:val="20"/>
          </w:rPr>
          <m:t>Δ</m:t>
        </m:r>
        <m:r>
          <w:rPr>
            <w:rFonts w:ascii="Cambria Math" w:hAnsi="Cambria Math"/>
            <w:sz w:val="20"/>
            <w:szCs w:val="20"/>
          </w:rPr>
          <m:t>θ</m:t>
        </m:r>
        <m:r>
          <m:rPr>
            <m:sty m:val="p"/>
          </m:rPr>
          <w:rPr>
            <w:rFonts w:ascii="Cambria Math" w:hAnsi="Cambria Math"/>
            <w:sz w:val="20"/>
            <w:szCs w:val="20"/>
          </w:rPr>
          <m:t>=Δ</m:t>
        </m:r>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1</m:t>
            </m:r>
          </m:sub>
        </m:sSub>
        <m:r>
          <m:rPr>
            <m:sty m:val="p"/>
          </m:rPr>
          <w:rPr>
            <w:rFonts w:ascii="Cambria Math" w:hAnsi="Cambria Math"/>
            <w:sz w:val="20"/>
            <w:szCs w:val="20"/>
          </w:rPr>
          <m:t>-2Δ</m:t>
        </m:r>
        <m:sSub>
          <m:sSubPr>
            <m:ctrlPr>
              <w:rPr>
                <w:rFonts w:ascii="Cambria Math" w:hAnsi="Cambria Math"/>
                <w:sz w:val="20"/>
                <w:szCs w:val="20"/>
              </w:rPr>
            </m:ctrlPr>
          </m:sSubPr>
          <m:e>
            <m:r>
              <w:rPr>
                <w:rFonts w:ascii="Cambria Math" w:hAnsi="Cambria Math"/>
                <w:sz w:val="20"/>
                <w:szCs w:val="20"/>
              </w:rPr>
              <m:t>ε</m:t>
            </m:r>
          </m:e>
          <m:sub>
            <m:r>
              <m:rPr>
                <m:sty m:val="p"/>
              </m:rPr>
              <w:rPr>
                <w:rFonts w:ascii="Cambria Math" w:hAnsi="Cambria Math"/>
                <w:sz w:val="20"/>
                <w:szCs w:val="20"/>
              </w:rPr>
              <m:t>2</m:t>
            </m:r>
          </m:sub>
        </m:sSub>
      </m:oMath>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00DC7480" w:rsidRPr="00DC7480">
        <w:rPr>
          <w:spacing w:val="-2"/>
          <w:sz w:val="20"/>
          <w:szCs w:val="20"/>
        </w:rPr>
        <w:t>(3)</w:t>
      </w:r>
    </w:p>
    <w:p w14:paraId="07879933" w14:textId="5D5EAA41" w:rsidR="00DC7480" w:rsidRDefault="00DC7480" w:rsidP="002510B5">
      <w:pPr>
        <w:ind w:firstLine="284"/>
        <w:jc w:val="both"/>
        <w:rPr>
          <w:spacing w:val="-2"/>
          <w:sz w:val="20"/>
          <w:szCs w:val="20"/>
        </w:rPr>
      </w:pPr>
      <w:r w:rsidRPr="00DC7480">
        <w:rPr>
          <w:spacing w:val="-2"/>
          <w:sz w:val="20"/>
          <w:szCs w:val="20"/>
        </w:rPr>
        <w:t>In these studies, these methods were used for the first time to study the structural characteristics of basalt fiber concrete and their changes under load.</w:t>
      </w:r>
    </w:p>
    <w:p w14:paraId="637CCD50" w14:textId="77777777" w:rsidR="00EC10D5" w:rsidRDefault="00884963" w:rsidP="002510B5">
      <w:pPr>
        <w:pStyle w:val="1"/>
        <w:spacing w:before="240" w:after="240"/>
        <w:ind w:left="0" w:right="0"/>
      </w:pPr>
      <w:r>
        <w:rPr>
          <w:spacing w:val="-2"/>
        </w:rPr>
        <w:t>RESULTS</w:t>
      </w:r>
      <w:r>
        <w:rPr>
          <w:spacing w:val="-11"/>
        </w:rPr>
        <w:t xml:space="preserve"> </w:t>
      </w:r>
      <w:r>
        <w:rPr>
          <w:spacing w:val="-2"/>
        </w:rPr>
        <w:t>AND</w:t>
      </w:r>
      <w:r>
        <w:rPr>
          <w:spacing w:val="-10"/>
        </w:rPr>
        <w:t xml:space="preserve"> </w:t>
      </w:r>
      <w:r>
        <w:rPr>
          <w:spacing w:val="-2"/>
        </w:rPr>
        <w:t>DISCUSSIONS</w:t>
      </w:r>
    </w:p>
    <w:p w14:paraId="41AA776C" w14:textId="71041FD9" w:rsidR="004A3E14" w:rsidRDefault="00DC7480" w:rsidP="002510B5">
      <w:pPr>
        <w:pStyle w:val="a3"/>
        <w:ind w:firstLine="284"/>
        <w:jc w:val="both"/>
      </w:pPr>
      <w:r w:rsidRPr="00DC7480">
        <w:t>Figure 2 shows the characteristic dependences of the differential coefficient of transverse deformation (a), sample volume (b), and its increments (c). These dependencies make it possible to establish parametric points of the destruction process and, on this basis, identify the features of the micro-destruction process in concrete.</w:t>
      </w:r>
    </w:p>
    <w:p w14:paraId="3A537960" w14:textId="3494529B" w:rsidR="00DC6400" w:rsidRDefault="00DC6400" w:rsidP="00DC6400">
      <w:pPr>
        <w:pStyle w:val="a3"/>
        <w:ind w:left="142" w:right="-21"/>
        <w:jc w:val="center"/>
      </w:pPr>
    </w:p>
    <w:p w14:paraId="3931D05D" w14:textId="47134146" w:rsidR="002510B5" w:rsidRDefault="002510B5" w:rsidP="00DC6400">
      <w:pPr>
        <w:pStyle w:val="a3"/>
        <w:ind w:left="142" w:right="-21"/>
        <w:jc w:val="center"/>
      </w:pPr>
    </w:p>
    <w:p w14:paraId="38BD33C0" w14:textId="6023689C" w:rsidR="00DC6400" w:rsidRPr="002510B5" w:rsidRDefault="002510B5" w:rsidP="002510B5">
      <w:pPr>
        <w:pStyle w:val="a3"/>
        <w:spacing w:after="120"/>
        <w:jc w:val="center"/>
        <w:rPr>
          <w:b/>
          <w:bCs/>
        </w:rPr>
      </w:pPr>
      <w:r w:rsidRPr="002510B5">
        <w:rPr>
          <w:b/>
          <w:bCs/>
        </w:rPr>
        <w:lastRenderedPageBreak/>
        <w:t>GRAPHS OF CHANGES IN THE VOLUME OF CONCRETE PRISMS</w:t>
      </w:r>
    </w:p>
    <w:p w14:paraId="320D8891" w14:textId="47D83C8A" w:rsidR="00DC6400" w:rsidRDefault="00DC6400" w:rsidP="002510B5">
      <w:pPr>
        <w:pStyle w:val="a3"/>
        <w:jc w:val="center"/>
      </w:pPr>
      <w:r w:rsidRPr="008418CB">
        <w:rPr>
          <w:noProof/>
          <w:sz w:val="28"/>
          <w:szCs w:val="28"/>
          <w:lang w:eastAsia="ru-RU"/>
        </w:rPr>
        <w:drawing>
          <wp:inline distT="0" distB="0" distL="0" distR="0" wp14:anchorId="30393CE2" wp14:editId="08974BD9">
            <wp:extent cx="2998419" cy="25196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14" t="3995" r="4989" b="4134"/>
                    <a:stretch/>
                  </pic:blipFill>
                  <pic:spPr bwMode="auto">
                    <a:xfrm>
                      <a:off x="0" y="0"/>
                      <a:ext cx="3002939" cy="2523478"/>
                    </a:xfrm>
                    <a:prstGeom prst="rect">
                      <a:avLst/>
                    </a:prstGeom>
                    <a:ln>
                      <a:noFill/>
                    </a:ln>
                    <a:extLst>
                      <a:ext uri="{53640926-AAD7-44D8-BBD7-CCE9431645EC}">
                        <a14:shadowObscured xmlns:a14="http://schemas.microsoft.com/office/drawing/2010/main"/>
                      </a:ext>
                    </a:extLst>
                  </pic:spPr>
                </pic:pic>
              </a:graphicData>
            </a:graphic>
          </wp:inline>
        </w:drawing>
      </w:r>
    </w:p>
    <w:p w14:paraId="78035277" w14:textId="24CAC990" w:rsidR="00DC6400" w:rsidRPr="002510B5" w:rsidRDefault="00DC6400" w:rsidP="002510B5">
      <w:pPr>
        <w:pStyle w:val="a3"/>
        <w:spacing w:before="120" w:after="120"/>
        <w:jc w:val="center"/>
        <w:rPr>
          <w:sz w:val="18"/>
          <w:szCs w:val="18"/>
        </w:rPr>
      </w:pPr>
      <w:r w:rsidRPr="002510B5">
        <w:rPr>
          <w:sz w:val="18"/>
          <w:szCs w:val="18"/>
        </w:rPr>
        <w:t>Graphs of growth of volumetric deformations (b)</w:t>
      </w:r>
    </w:p>
    <w:p w14:paraId="0E2F0DBF" w14:textId="2E9CFB63" w:rsidR="00DC6400" w:rsidRDefault="00DC6400" w:rsidP="002510B5">
      <w:pPr>
        <w:pStyle w:val="a3"/>
        <w:jc w:val="center"/>
      </w:pPr>
      <w:r w:rsidRPr="008418CB">
        <w:rPr>
          <w:noProof/>
          <w:sz w:val="28"/>
          <w:szCs w:val="28"/>
          <w:lang w:eastAsia="ru-RU"/>
        </w:rPr>
        <w:drawing>
          <wp:inline distT="0" distB="0" distL="0" distR="0" wp14:anchorId="39EA84BD" wp14:editId="74F32345">
            <wp:extent cx="2980710" cy="25196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979" t="6391" r="3479" b="4116"/>
                    <a:stretch/>
                  </pic:blipFill>
                  <pic:spPr bwMode="auto">
                    <a:xfrm>
                      <a:off x="0" y="0"/>
                      <a:ext cx="2981089" cy="2520000"/>
                    </a:xfrm>
                    <a:prstGeom prst="rect">
                      <a:avLst/>
                    </a:prstGeom>
                    <a:ln>
                      <a:noFill/>
                    </a:ln>
                    <a:extLst>
                      <a:ext uri="{53640926-AAD7-44D8-BBD7-CCE9431645EC}">
                        <a14:shadowObscured xmlns:a14="http://schemas.microsoft.com/office/drawing/2010/main"/>
                      </a:ext>
                    </a:extLst>
                  </pic:spPr>
                </pic:pic>
              </a:graphicData>
            </a:graphic>
          </wp:inline>
        </w:drawing>
      </w:r>
    </w:p>
    <w:p w14:paraId="6D8B6A9C" w14:textId="47BF15C0" w:rsidR="004A3E14" w:rsidRPr="002510B5" w:rsidRDefault="00DC6400" w:rsidP="002510B5">
      <w:pPr>
        <w:pStyle w:val="a3"/>
        <w:spacing w:before="120" w:after="120"/>
        <w:jc w:val="center"/>
        <w:rPr>
          <w:sz w:val="18"/>
          <w:szCs w:val="18"/>
        </w:rPr>
      </w:pPr>
      <w:r w:rsidRPr="002510B5">
        <w:rPr>
          <w:sz w:val="18"/>
          <w:szCs w:val="18"/>
        </w:rPr>
        <w:t>Graphs of the change in the differential coefficient of transverse deformation</w:t>
      </w:r>
    </w:p>
    <w:p w14:paraId="3D1A2BDF" w14:textId="4D5A80EB" w:rsidR="003D2935" w:rsidRDefault="003D2935" w:rsidP="00DC6400">
      <w:pPr>
        <w:pStyle w:val="a3"/>
        <w:ind w:left="142" w:right="-21"/>
        <w:jc w:val="center"/>
      </w:pPr>
      <w:r w:rsidRPr="008418CB">
        <w:rPr>
          <w:noProof/>
          <w:sz w:val="28"/>
          <w:szCs w:val="28"/>
          <w:lang w:eastAsia="ru-RU"/>
        </w:rPr>
        <w:drawing>
          <wp:inline distT="0" distB="0" distL="0" distR="0" wp14:anchorId="2410A42B" wp14:editId="238740F7">
            <wp:extent cx="2094865" cy="2345635"/>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764" t="2796" r="1786" b="3310"/>
                    <a:stretch/>
                  </pic:blipFill>
                  <pic:spPr bwMode="auto">
                    <a:xfrm>
                      <a:off x="0" y="0"/>
                      <a:ext cx="2098696" cy="2349924"/>
                    </a:xfrm>
                    <a:prstGeom prst="rect">
                      <a:avLst/>
                    </a:prstGeom>
                    <a:ln>
                      <a:noFill/>
                    </a:ln>
                    <a:extLst>
                      <a:ext uri="{53640926-AAD7-44D8-BBD7-CCE9431645EC}">
                        <a14:shadowObscured xmlns:a14="http://schemas.microsoft.com/office/drawing/2010/main"/>
                      </a:ext>
                    </a:extLst>
                  </pic:spPr>
                </pic:pic>
              </a:graphicData>
            </a:graphic>
          </wp:inline>
        </w:drawing>
      </w:r>
    </w:p>
    <w:p w14:paraId="607AF779" w14:textId="57BEA685" w:rsidR="00DC6400" w:rsidRPr="002510B5" w:rsidRDefault="004A3E14" w:rsidP="002510B5">
      <w:pPr>
        <w:pStyle w:val="a3"/>
        <w:jc w:val="center"/>
        <w:rPr>
          <w:sz w:val="18"/>
          <w:szCs w:val="18"/>
        </w:rPr>
      </w:pPr>
      <w:r w:rsidRPr="002510B5">
        <w:rPr>
          <w:b/>
          <w:bCs/>
          <w:sz w:val="18"/>
          <w:szCs w:val="18"/>
        </w:rPr>
        <w:t>FIGURE 2</w:t>
      </w:r>
      <w:r w:rsidRPr="002510B5">
        <w:rPr>
          <w:sz w:val="18"/>
          <w:szCs w:val="18"/>
        </w:rPr>
        <w:t xml:space="preserve">. </w:t>
      </w:r>
      <w:bookmarkStart w:id="4" w:name="_Hlk203570580"/>
      <w:r w:rsidRPr="002510B5">
        <w:rPr>
          <w:sz w:val="18"/>
          <w:szCs w:val="18"/>
        </w:rPr>
        <w:t xml:space="preserve">Graphs of </w:t>
      </w:r>
      <w:bookmarkEnd w:id="4"/>
      <w:r w:rsidR="003D2935" w:rsidRPr="002510B5">
        <w:rPr>
          <w:sz w:val="18"/>
          <w:szCs w:val="18"/>
        </w:rPr>
        <w:t>the specificity of the structural properties of the concrete prism sample</w:t>
      </w:r>
    </w:p>
    <w:p w14:paraId="14D6833D" w14:textId="07F38296" w:rsidR="003D2935" w:rsidRDefault="004A3E14" w:rsidP="002510B5">
      <w:pPr>
        <w:pStyle w:val="a3"/>
        <w:ind w:left="142" w:right="-21"/>
        <w:jc w:val="center"/>
      </w:pPr>
      <w:r>
        <w:t>°- for basalt fiber concrete;</w:t>
      </w:r>
      <w:r w:rsidR="002510B5" w:rsidRPr="002510B5">
        <w:t xml:space="preserve"> </w:t>
      </w:r>
      <w:r>
        <w:t>•- for heavy concrete.</w:t>
      </w:r>
    </w:p>
    <w:p w14:paraId="152A3242" w14:textId="77777777" w:rsidR="002510B5" w:rsidRDefault="002510B5" w:rsidP="008F1DAB">
      <w:pPr>
        <w:pStyle w:val="a3"/>
        <w:ind w:right="-21" w:firstLine="284"/>
        <w:jc w:val="both"/>
      </w:pPr>
    </w:p>
    <w:p w14:paraId="76D15226" w14:textId="357CF0AF" w:rsidR="004A3E14" w:rsidRPr="002510B5" w:rsidRDefault="004A3E14" w:rsidP="002510B5">
      <w:pPr>
        <w:pStyle w:val="a3"/>
        <w:ind w:firstLine="284"/>
        <w:jc w:val="both"/>
      </w:pPr>
      <w:r w:rsidRPr="002510B5">
        <w:lastRenderedPageBreak/>
        <w:t xml:space="preserve">When considering figure 2, it is noteworthy that in all cases there are sufficiently clear parametric points. This feature can be explained by the conditions of formation of the initial structure of basalt fiber concrete, which differs from ordinary concretes, </w:t>
      </w:r>
      <w:proofErr w:type="gramStart"/>
      <w:r w:rsidRPr="002510B5">
        <w:t>i.e.</w:t>
      </w:r>
      <w:proofErr w:type="gramEnd"/>
      <w:r w:rsidRPr="002510B5">
        <w:t xml:space="preserve"> the existence of basalt fibers in its structure.</w:t>
      </w:r>
    </w:p>
    <w:p w14:paraId="741D7029" w14:textId="02DE54B5" w:rsidR="004A3E14" w:rsidRPr="002510B5" w:rsidRDefault="004A3E14" w:rsidP="002510B5">
      <w:pPr>
        <w:pStyle w:val="a3"/>
        <w:spacing w:after="120"/>
        <w:jc w:val="both"/>
      </w:pPr>
      <w:r w:rsidRPr="002510B5">
        <w:t xml:space="preserve">The results of processing the data obtained, shown in figure 3, indicate that the boundaries of </w:t>
      </w:r>
      <m:oMath>
        <m:sSubSup>
          <m:sSubSupPr>
            <m:ctrlPr>
              <w:rPr>
                <w:rFonts w:ascii="Cambria Math" w:hAnsi="Cambria Math"/>
              </w:rPr>
            </m:ctrlPr>
          </m:sSubSupPr>
          <m:e>
            <m:r>
              <w:rPr>
                <w:rFonts w:ascii="Cambria Math" w:hAnsi="Cambria Math"/>
              </w:rPr>
              <m:t>R</m:t>
            </m:r>
          </m:e>
          <m:sub>
            <m:r>
              <w:rPr>
                <w:rFonts w:ascii="Cambria Math" w:hAnsi="Cambria Math"/>
              </w:rPr>
              <m:t>crc</m:t>
            </m:r>
          </m:sub>
          <m:sup>
            <m:r>
              <m:rPr>
                <m:sty m:val="p"/>
              </m:rPr>
              <w:rPr>
                <w:rFonts w:ascii="Cambria Math" w:hAnsi="Cambria Math"/>
              </w:rPr>
              <m:t>∘</m:t>
            </m:r>
          </m:sup>
        </m:sSubSup>
      </m:oMath>
      <w:r w:rsidR="000943A8" w:rsidRPr="002510B5">
        <w:t xml:space="preserve"> </w:t>
      </w:r>
      <w:r w:rsidRPr="002510B5">
        <w:t xml:space="preserve">and </w:t>
      </w:r>
      <m:oMath>
        <m:sSubSup>
          <m:sSubSupPr>
            <m:ctrlPr>
              <w:rPr>
                <w:rFonts w:ascii="Cambria Math" w:hAnsi="Cambria Math"/>
              </w:rPr>
            </m:ctrlPr>
          </m:sSubSupPr>
          <m:e>
            <m:r>
              <w:rPr>
                <w:rFonts w:ascii="Cambria Math" w:hAnsi="Cambria Math"/>
              </w:rPr>
              <m:t>R</m:t>
            </m:r>
          </m:e>
          <m:sub>
            <m:r>
              <w:rPr>
                <w:rFonts w:ascii="Cambria Math" w:hAnsi="Cambria Math"/>
              </w:rPr>
              <m:t>crc</m:t>
            </m:r>
          </m:sub>
          <m:sup>
            <m:r>
              <m:rPr>
                <m:sty m:val="p"/>
              </m:rPr>
              <w:rPr>
                <w:rFonts w:ascii="Cambria Math" w:hAnsi="Cambria Math"/>
              </w:rPr>
              <m:t>ν</m:t>
            </m:r>
          </m:sup>
        </m:sSubSup>
      </m:oMath>
      <w:r w:rsidR="000943A8" w:rsidRPr="002510B5">
        <w:t xml:space="preserve"> </w:t>
      </w:r>
      <w:r w:rsidRPr="002510B5">
        <w:t>of basalt fiber concrete are systematically higher than those of ordinary concrete without additives.</w:t>
      </w:r>
    </w:p>
    <w:p w14:paraId="05859554" w14:textId="2B10943A" w:rsidR="004A3E14" w:rsidRDefault="004A3E14" w:rsidP="004A3E14">
      <w:pPr>
        <w:pStyle w:val="a3"/>
        <w:ind w:left="142" w:right="-21"/>
        <w:jc w:val="center"/>
      </w:pPr>
      <w:r w:rsidRPr="008418CB">
        <w:rPr>
          <w:noProof/>
          <w:sz w:val="28"/>
          <w:szCs w:val="28"/>
          <w:lang w:eastAsia="ru-RU"/>
        </w:rPr>
        <w:drawing>
          <wp:inline distT="0" distB="0" distL="0" distR="0" wp14:anchorId="5243F927" wp14:editId="1C1CF3DB">
            <wp:extent cx="2468044" cy="2520000"/>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053" t="2397" r="7168" b="4854"/>
                    <a:stretch/>
                  </pic:blipFill>
                  <pic:spPr bwMode="auto">
                    <a:xfrm>
                      <a:off x="0" y="0"/>
                      <a:ext cx="2468044" cy="2520000"/>
                    </a:xfrm>
                    <a:prstGeom prst="rect">
                      <a:avLst/>
                    </a:prstGeom>
                    <a:ln>
                      <a:noFill/>
                    </a:ln>
                    <a:extLst>
                      <a:ext uri="{53640926-AAD7-44D8-BBD7-CCE9431645EC}">
                        <a14:shadowObscured xmlns:a14="http://schemas.microsoft.com/office/drawing/2010/main"/>
                      </a:ext>
                    </a:extLst>
                  </pic:spPr>
                </pic:pic>
              </a:graphicData>
            </a:graphic>
          </wp:inline>
        </w:drawing>
      </w:r>
    </w:p>
    <w:p w14:paraId="72EB543D" w14:textId="541FCE2F" w:rsidR="004A3E14" w:rsidRPr="002510B5" w:rsidRDefault="004A3E14" w:rsidP="002510B5">
      <w:pPr>
        <w:pStyle w:val="a3"/>
        <w:jc w:val="center"/>
        <w:rPr>
          <w:sz w:val="18"/>
          <w:szCs w:val="18"/>
          <w:lang w:eastAsia="ru-RU"/>
        </w:rPr>
      </w:pPr>
      <w:r w:rsidRPr="002510B5">
        <w:rPr>
          <w:b/>
          <w:bCs/>
          <w:sz w:val="18"/>
          <w:szCs w:val="18"/>
          <w:lang w:eastAsia="ru-RU"/>
        </w:rPr>
        <w:t>FIGURE 3</w:t>
      </w:r>
      <w:r w:rsidRPr="002510B5">
        <w:rPr>
          <w:sz w:val="18"/>
          <w:szCs w:val="18"/>
          <w:lang w:eastAsia="ru-RU"/>
        </w:rPr>
        <w:t>. Dependence of crack formation parameters in basalt fiber concrete on its prismatic strength</w:t>
      </w:r>
    </w:p>
    <w:p w14:paraId="490BA8F6" w14:textId="4E20162D" w:rsidR="004A3E14" w:rsidRPr="004A3E14" w:rsidRDefault="004A3E14" w:rsidP="002510B5">
      <w:pPr>
        <w:pStyle w:val="a3"/>
        <w:ind w:left="142" w:right="-21"/>
        <w:jc w:val="center"/>
        <w:rPr>
          <w:lang w:eastAsia="ru-RU"/>
        </w:rPr>
      </w:pPr>
      <w:r w:rsidRPr="004A3E14">
        <w:rPr>
          <w:lang w:eastAsia="ru-RU"/>
        </w:rPr>
        <w:t>_______ - dependence for heavy concrete on [</w:t>
      </w:r>
      <w:r w:rsidR="00F74A09">
        <w:rPr>
          <w:lang w:eastAsia="ru-RU"/>
        </w:rPr>
        <w:t>5</w:t>
      </w:r>
      <w:r w:rsidRPr="004A3E14">
        <w:rPr>
          <w:lang w:eastAsia="ru-RU"/>
        </w:rPr>
        <w:t>];</w:t>
      </w:r>
    </w:p>
    <w:p w14:paraId="74CD50DD" w14:textId="1DADD4FB" w:rsidR="004A3E14" w:rsidRDefault="004A3E14" w:rsidP="002510B5">
      <w:pPr>
        <w:pStyle w:val="a3"/>
        <w:spacing w:after="120"/>
        <w:jc w:val="center"/>
        <w:rPr>
          <w:lang w:eastAsia="ru-RU"/>
        </w:rPr>
      </w:pPr>
      <w:r w:rsidRPr="004A3E14">
        <w:rPr>
          <w:lang w:eastAsia="ru-RU"/>
        </w:rPr>
        <w:t>- - - -    dependence on experimental results for basalt fiber concrete.</w:t>
      </w:r>
    </w:p>
    <w:p w14:paraId="5CE502C4" w14:textId="19ABE6A3" w:rsidR="004A3E14" w:rsidRPr="002510B5" w:rsidRDefault="004A3E14" w:rsidP="000943A8">
      <w:pPr>
        <w:pStyle w:val="a3"/>
        <w:ind w:right="-21" w:firstLine="284"/>
        <w:jc w:val="both"/>
      </w:pPr>
      <w:r w:rsidRPr="002510B5">
        <w:t xml:space="preserve">This circumstance should be attributed to the increased density of the initial structure of basalt fiber concrete, which, as noted, in turn, leads to an increase in the tensile strength and tensile strength of this concrete. This is confirmed by the results of measuring the transverse deformation of basalt reinforced concrete, which, when reaching the </w:t>
      </w:r>
      <m:oMath>
        <m:sSubSup>
          <m:sSubSupPr>
            <m:ctrlPr>
              <w:rPr>
                <w:rFonts w:ascii="Cambria Math" w:hAnsi="Cambria Math"/>
              </w:rPr>
            </m:ctrlPr>
          </m:sSubSupPr>
          <m:e>
            <m:r>
              <w:rPr>
                <w:rFonts w:ascii="Cambria Math" w:hAnsi="Cambria Math"/>
              </w:rPr>
              <m:t>R</m:t>
            </m:r>
          </m:e>
          <m:sub>
            <m:r>
              <w:rPr>
                <w:rFonts w:ascii="Cambria Math" w:hAnsi="Cambria Math"/>
              </w:rPr>
              <m:t>crc</m:t>
            </m:r>
          </m:sub>
          <m:sup>
            <m:r>
              <m:rPr>
                <m:sty m:val="p"/>
              </m:rPr>
              <w:rPr>
                <w:rFonts w:ascii="Cambria Math" w:hAnsi="Cambria Math"/>
              </w:rPr>
              <m:t>∘</m:t>
            </m:r>
          </m:sup>
        </m:sSubSup>
      </m:oMath>
      <w:r w:rsidR="000943A8" w:rsidRPr="002510B5">
        <w:t xml:space="preserve"> </w:t>
      </w:r>
      <w:r w:rsidRPr="002510B5">
        <w:t>boundary, usually amounted to 15×10</w:t>
      </w:r>
      <w:r w:rsidRPr="002510B5">
        <w:rPr>
          <w:vertAlign w:val="superscript"/>
        </w:rPr>
        <w:t>-5</w:t>
      </w:r>
      <w:r w:rsidRPr="002510B5">
        <w:t xml:space="preserve"> and higher. </w:t>
      </w:r>
    </w:p>
    <w:p w14:paraId="58A80F37" w14:textId="10118EDF" w:rsidR="004A3E14" w:rsidRPr="002510B5" w:rsidRDefault="004A3E14" w:rsidP="000943A8">
      <w:pPr>
        <w:pStyle w:val="a3"/>
        <w:ind w:right="-21" w:firstLine="284"/>
        <w:jc w:val="both"/>
      </w:pPr>
      <w:r w:rsidRPr="002510B5">
        <w:t xml:space="preserve">An important feature following from figure 3 is the existence of a fairly close relationship between the relative levels of </w:t>
      </w:r>
      <m:oMath>
        <m:sSubSup>
          <m:sSubSupPr>
            <m:ctrlPr>
              <w:rPr>
                <w:rFonts w:ascii="Cambria Math" w:hAnsi="Cambria Math"/>
                <w:lang w:eastAsia="ru-RU"/>
              </w:rPr>
            </m:ctrlPr>
          </m:sSubSupPr>
          <m:e>
            <m:r>
              <w:rPr>
                <w:rFonts w:ascii="Cambria Math" w:hAnsi="Cambria Math"/>
                <w:lang w:eastAsia="ru-RU"/>
              </w:rPr>
              <m:t>R</m:t>
            </m:r>
          </m:e>
          <m:sub>
            <m:r>
              <w:rPr>
                <w:rFonts w:ascii="Cambria Math" w:hAnsi="Cambria Math"/>
                <w:lang w:eastAsia="ru-RU"/>
              </w:rPr>
              <m:t>crc</m:t>
            </m:r>
          </m:sub>
          <m:sup>
            <m:r>
              <m:rPr>
                <m:sty m:val="p"/>
              </m:rPr>
              <w:rPr>
                <w:rFonts w:ascii="Cambria Math" w:hAnsi="Cambria Math"/>
                <w:lang w:eastAsia="ru-RU"/>
              </w:rPr>
              <m:t>∘</m:t>
            </m:r>
          </m:sup>
        </m:sSubSup>
        <m:r>
          <m:rPr>
            <m:sty m:val="p"/>
          </m:rPr>
          <w:rPr>
            <w:rFonts w:ascii="Cambria Math" w:hAnsi="Cambria Math"/>
            <w:lang w:eastAsia="ru-RU"/>
          </w:rPr>
          <m:t>/</m:t>
        </m:r>
        <m:sSub>
          <m:sSubPr>
            <m:ctrlPr>
              <w:rPr>
                <w:rFonts w:ascii="Cambria Math" w:hAnsi="Cambria Math"/>
                <w:lang w:eastAsia="ru-RU"/>
              </w:rPr>
            </m:ctrlPr>
          </m:sSubPr>
          <m:e>
            <m:r>
              <m:rPr>
                <m:sty m:val="p"/>
              </m:rPr>
              <w:rPr>
                <w:rFonts w:ascii="Cambria Math" w:hAnsi="Cambria Math"/>
                <w:lang w:eastAsia="ru-RU"/>
              </w:rPr>
              <m:t>R</m:t>
            </m:r>
          </m:e>
          <m:sub>
            <m:r>
              <m:rPr>
                <m:sty m:val="p"/>
              </m:rPr>
              <w:rPr>
                <w:rFonts w:ascii="Cambria Math" w:hAnsi="Cambria Math"/>
                <w:vertAlign w:val="subscript"/>
                <w:lang w:eastAsia="ru-RU"/>
              </w:rPr>
              <m:t>b</m:t>
            </m:r>
          </m:sub>
        </m:sSub>
      </m:oMath>
      <w:r w:rsidR="000943A8" w:rsidRPr="002510B5">
        <w:rPr>
          <w:lang w:eastAsia="ru-RU"/>
        </w:rPr>
        <w:t xml:space="preserve"> </w:t>
      </w:r>
      <w:r w:rsidRPr="002510B5">
        <w:t xml:space="preserve">and </w:t>
      </w:r>
      <m:oMath>
        <m:sSubSup>
          <m:sSubSupPr>
            <m:ctrlPr>
              <w:rPr>
                <w:rFonts w:ascii="Cambria Math" w:hAnsi="Cambria Math"/>
                <w:lang w:eastAsia="ru-RU"/>
              </w:rPr>
            </m:ctrlPr>
          </m:sSubSupPr>
          <m:e>
            <m:r>
              <w:rPr>
                <w:rFonts w:ascii="Cambria Math" w:hAnsi="Cambria Math"/>
                <w:lang w:eastAsia="ru-RU"/>
              </w:rPr>
              <m:t>R</m:t>
            </m:r>
          </m:e>
          <m:sub>
            <m:r>
              <w:rPr>
                <w:rFonts w:ascii="Cambria Math" w:hAnsi="Cambria Math"/>
                <w:lang w:eastAsia="ru-RU"/>
              </w:rPr>
              <m:t>crc</m:t>
            </m:r>
          </m:sub>
          <m:sup>
            <m:r>
              <m:rPr>
                <m:sty m:val="p"/>
              </m:rPr>
              <w:rPr>
                <w:rFonts w:ascii="Cambria Math" w:hAnsi="Cambria Math"/>
                <w:lang w:eastAsia="ru-RU"/>
              </w:rPr>
              <m:t>ν</m:t>
            </m:r>
          </m:sup>
        </m:sSubSup>
        <m:r>
          <m:rPr>
            <m:sty m:val="p"/>
          </m:rPr>
          <w:rPr>
            <w:rFonts w:ascii="Cambria Math" w:hAnsi="Cambria Math"/>
            <w:lang w:eastAsia="ru-RU"/>
          </w:rPr>
          <m:t>/</m:t>
        </m:r>
        <m:sSub>
          <m:sSubPr>
            <m:ctrlPr>
              <w:rPr>
                <w:rFonts w:ascii="Cambria Math" w:hAnsi="Cambria Math"/>
                <w:lang w:eastAsia="ru-RU"/>
              </w:rPr>
            </m:ctrlPr>
          </m:sSubPr>
          <m:e>
            <m:r>
              <m:rPr>
                <m:sty m:val="p"/>
              </m:rPr>
              <w:rPr>
                <w:rFonts w:ascii="Cambria Math" w:hAnsi="Cambria Math"/>
                <w:lang w:eastAsia="ru-RU"/>
              </w:rPr>
              <m:t>R</m:t>
            </m:r>
          </m:e>
          <m:sub>
            <m:r>
              <m:rPr>
                <m:sty m:val="p"/>
              </m:rPr>
              <w:rPr>
                <w:rFonts w:ascii="Cambria Math" w:hAnsi="Cambria Math"/>
                <w:vertAlign w:val="subscript"/>
                <w:lang w:eastAsia="ru-RU"/>
              </w:rPr>
              <m:t>b</m:t>
            </m:r>
          </m:sub>
        </m:sSub>
      </m:oMath>
      <w:r w:rsidR="000943A8" w:rsidRPr="002510B5">
        <w:rPr>
          <w:lang w:eastAsia="ru-RU"/>
        </w:rPr>
        <w:t xml:space="preserve"> </w:t>
      </w:r>
      <w:r w:rsidRPr="002510B5">
        <w:t xml:space="preserve">and the prism strength of concrete </w:t>
      </w:r>
      <m:oMath>
        <m:sSub>
          <m:sSubPr>
            <m:ctrlPr>
              <w:rPr>
                <w:rFonts w:ascii="Cambria Math" w:hAnsi="Cambria Math"/>
                <w:lang w:eastAsia="ru-RU"/>
              </w:rPr>
            </m:ctrlPr>
          </m:sSubPr>
          <m:e>
            <m:r>
              <m:rPr>
                <m:sty m:val="p"/>
              </m:rPr>
              <w:rPr>
                <w:rFonts w:ascii="Cambria Math" w:hAnsi="Cambria Math"/>
                <w:lang w:eastAsia="ru-RU"/>
              </w:rPr>
              <m:t>R</m:t>
            </m:r>
          </m:e>
          <m:sub>
            <m:r>
              <m:rPr>
                <m:sty m:val="p"/>
              </m:rPr>
              <w:rPr>
                <w:rFonts w:ascii="Cambria Math" w:hAnsi="Cambria Math"/>
                <w:vertAlign w:val="subscript"/>
                <w:lang w:eastAsia="ru-RU"/>
              </w:rPr>
              <m:t>b</m:t>
            </m:r>
          </m:sub>
        </m:sSub>
      </m:oMath>
      <w:r w:rsidRPr="002510B5">
        <w:t>, and the nature of this relationship is similar to that observed for conventional concretes [</w:t>
      </w:r>
      <w:r w:rsidR="00F74A09" w:rsidRPr="002510B5">
        <w:t>4,</w:t>
      </w:r>
      <w:r w:rsidR="002510B5" w:rsidRPr="002510B5">
        <w:t xml:space="preserve"> </w:t>
      </w:r>
      <w:r w:rsidR="00F74A09" w:rsidRPr="002510B5">
        <w:t>6</w:t>
      </w:r>
      <w:r w:rsidRPr="002510B5">
        <w:t>].</w:t>
      </w:r>
    </w:p>
    <w:p w14:paraId="425C8E0B" w14:textId="1FC5ABE4" w:rsidR="004A3E14" w:rsidRPr="002510B5" w:rsidRDefault="004A3E14" w:rsidP="000943A8">
      <w:pPr>
        <w:pStyle w:val="a3"/>
        <w:ind w:right="-21" w:firstLine="284"/>
        <w:jc w:val="both"/>
      </w:pPr>
      <w:r w:rsidRPr="002510B5">
        <w:t xml:space="preserve">Therefore, while maintaining the structure of approximating expressions for describing these dependencies in heavy concretes, we can propose similar expressions for estimating </w:t>
      </w:r>
      <m:oMath>
        <m:sSubSup>
          <m:sSubSupPr>
            <m:ctrlPr>
              <w:rPr>
                <w:rFonts w:ascii="Cambria Math" w:hAnsi="Cambria Math"/>
                <w:lang w:eastAsia="ru-RU"/>
              </w:rPr>
            </m:ctrlPr>
          </m:sSubSupPr>
          <m:e>
            <m:r>
              <w:rPr>
                <w:rFonts w:ascii="Cambria Math" w:hAnsi="Cambria Math"/>
                <w:lang w:eastAsia="ru-RU"/>
              </w:rPr>
              <m:t>R</m:t>
            </m:r>
          </m:e>
          <m:sub>
            <m:r>
              <w:rPr>
                <w:rFonts w:ascii="Cambria Math" w:hAnsi="Cambria Math"/>
                <w:lang w:eastAsia="ru-RU"/>
              </w:rPr>
              <m:t>crc</m:t>
            </m:r>
          </m:sub>
          <m:sup>
            <m:r>
              <m:rPr>
                <m:sty m:val="p"/>
              </m:rPr>
              <w:rPr>
                <w:rFonts w:ascii="Cambria Math" w:hAnsi="Cambria Math"/>
                <w:lang w:eastAsia="ru-RU"/>
              </w:rPr>
              <m:t>∘</m:t>
            </m:r>
          </m:sup>
        </m:sSubSup>
        <m:r>
          <m:rPr>
            <m:sty m:val="p"/>
          </m:rPr>
          <w:rPr>
            <w:rFonts w:ascii="Cambria Math" w:hAnsi="Cambria Math"/>
            <w:lang w:eastAsia="ru-RU"/>
          </w:rPr>
          <m:t>/</m:t>
        </m:r>
        <m:sSub>
          <m:sSubPr>
            <m:ctrlPr>
              <w:rPr>
                <w:rFonts w:ascii="Cambria Math" w:hAnsi="Cambria Math"/>
                <w:lang w:eastAsia="ru-RU"/>
              </w:rPr>
            </m:ctrlPr>
          </m:sSubPr>
          <m:e>
            <m:r>
              <m:rPr>
                <m:sty m:val="p"/>
              </m:rPr>
              <w:rPr>
                <w:rFonts w:ascii="Cambria Math" w:hAnsi="Cambria Math"/>
                <w:lang w:eastAsia="ru-RU"/>
              </w:rPr>
              <m:t>R</m:t>
            </m:r>
          </m:e>
          <m:sub>
            <m:r>
              <m:rPr>
                <m:sty m:val="p"/>
              </m:rPr>
              <w:rPr>
                <w:rFonts w:ascii="Cambria Math" w:hAnsi="Cambria Math"/>
                <w:vertAlign w:val="subscript"/>
                <w:lang w:eastAsia="ru-RU"/>
              </w:rPr>
              <m:t>b</m:t>
            </m:r>
          </m:sub>
        </m:sSub>
        <m:r>
          <w:rPr>
            <w:rFonts w:ascii="Cambria Math" w:hAnsi="Cambria Math"/>
            <w:lang w:eastAsia="ru-RU"/>
          </w:rPr>
          <m:t xml:space="preserve"> </m:t>
        </m:r>
      </m:oMath>
      <w:r w:rsidR="000943A8" w:rsidRPr="002510B5">
        <w:rPr>
          <w:rFonts w:eastAsiaTheme="minorEastAsia"/>
          <w:lang w:val="uz-Cyrl-UZ"/>
        </w:rPr>
        <w:t xml:space="preserve">and </w:t>
      </w:r>
      <m:oMath>
        <m:sSubSup>
          <m:sSubSupPr>
            <m:ctrlPr>
              <w:rPr>
                <w:rFonts w:ascii="Cambria Math" w:hAnsi="Cambria Math"/>
                <w:lang w:eastAsia="ru-RU"/>
              </w:rPr>
            </m:ctrlPr>
          </m:sSubSupPr>
          <m:e>
            <m:r>
              <w:rPr>
                <w:rFonts w:ascii="Cambria Math" w:hAnsi="Cambria Math"/>
                <w:lang w:eastAsia="ru-RU"/>
              </w:rPr>
              <m:t>R</m:t>
            </m:r>
          </m:e>
          <m:sub>
            <m:r>
              <w:rPr>
                <w:rFonts w:ascii="Cambria Math" w:hAnsi="Cambria Math"/>
                <w:lang w:eastAsia="ru-RU"/>
              </w:rPr>
              <m:t>crc</m:t>
            </m:r>
          </m:sub>
          <m:sup>
            <m:r>
              <m:rPr>
                <m:sty m:val="p"/>
              </m:rPr>
              <w:rPr>
                <w:rFonts w:ascii="Cambria Math" w:hAnsi="Cambria Math"/>
                <w:lang w:eastAsia="ru-RU"/>
              </w:rPr>
              <m:t>ν</m:t>
            </m:r>
          </m:sup>
        </m:sSubSup>
        <m:r>
          <m:rPr>
            <m:sty m:val="p"/>
          </m:rPr>
          <w:rPr>
            <w:rFonts w:ascii="Cambria Math" w:hAnsi="Cambria Math"/>
            <w:lang w:eastAsia="ru-RU"/>
          </w:rPr>
          <m:t>/</m:t>
        </m:r>
        <m:sSub>
          <m:sSubPr>
            <m:ctrlPr>
              <w:rPr>
                <w:rFonts w:ascii="Cambria Math" w:hAnsi="Cambria Math"/>
                <w:lang w:eastAsia="ru-RU"/>
              </w:rPr>
            </m:ctrlPr>
          </m:sSubPr>
          <m:e>
            <m:r>
              <m:rPr>
                <m:sty m:val="p"/>
              </m:rPr>
              <w:rPr>
                <w:rFonts w:ascii="Cambria Math" w:hAnsi="Cambria Math"/>
                <w:lang w:eastAsia="ru-RU"/>
              </w:rPr>
              <m:t>R</m:t>
            </m:r>
          </m:e>
          <m:sub>
            <m:r>
              <m:rPr>
                <m:sty m:val="p"/>
              </m:rPr>
              <w:rPr>
                <w:rFonts w:ascii="Cambria Math" w:hAnsi="Cambria Math"/>
                <w:vertAlign w:val="subscript"/>
                <w:lang w:eastAsia="ru-RU"/>
              </w:rPr>
              <m:t>b</m:t>
            </m:r>
          </m:sub>
        </m:sSub>
      </m:oMath>
      <w:r w:rsidR="000943A8" w:rsidRPr="002510B5">
        <w:rPr>
          <w:rFonts w:eastAsiaTheme="minorEastAsia"/>
          <w:lang w:val="uz-Cyrl-UZ"/>
        </w:rPr>
        <w:t xml:space="preserve"> </w:t>
      </w:r>
      <w:r w:rsidRPr="002510B5">
        <w:t>in basalt fiber concrete:</w:t>
      </w:r>
    </w:p>
    <w:p w14:paraId="792A363B" w14:textId="77777777" w:rsidR="00F74A09" w:rsidRDefault="00BB6C11" w:rsidP="002510B5">
      <w:pPr>
        <w:spacing w:before="120" w:after="120"/>
        <w:jc w:val="right"/>
        <w:rPr>
          <w:iCs/>
          <w:sz w:val="20"/>
          <w:szCs w:val="20"/>
          <w:lang w:eastAsia="ru-RU"/>
        </w:rPr>
      </w:pPr>
      <m:oMath>
        <m:sSubSup>
          <m:sSubSupPr>
            <m:ctrlPr>
              <w:rPr>
                <w:rFonts w:ascii="Cambria Math" w:hAnsi="Cambria Math"/>
                <w:iCs/>
                <w:sz w:val="20"/>
                <w:szCs w:val="20"/>
                <w:lang w:eastAsia="ru-RU"/>
              </w:rPr>
            </m:ctrlPr>
          </m:sSubSupPr>
          <m:e>
            <m:r>
              <m:rPr>
                <m:sty m:val="p"/>
              </m:rPr>
              <w:rPr>
                <w:rFonts w:ascii="Cambria Math" w:hAnsi="Cambria Math"/>
                <w:sz w:val="20"/>
                <w:szCs w:val="20"/>
                <w:lang w:eastAsia="ru-RU"/>
              </w:rPr>
              <m:t>R</m:t>
            </m:r>
          </m:e>
          <m:sub>
            <m:r>
              <m:rPr>
                <m:sty m:val="p"/>
              </m:rPr>
              <w:rPr>
                <w:rFonts w:ascii="Cambria Math" w:hAnsi="Cambria Math"/>
                <w:sz w:val="20"/>
                <w:szCs w:val="20"/>
                <w:lang w:eastAsia="ru-RU"/>
              </w:rPr>
              <m:t>crc</m:t>
            </m:r>
          </m:sub>
          <m:sup>
            <m:r>
              <m:rPr>
                <m:sty m:val="p"/>
              </m:rPr>
              <w:rPr>
                <w:rFonts w:ascii="Cambria Math" w:hAnsi="Cambria Math"/>
                <w:sz w:val="20"/>
                <w:szCs w:val="20"/>
                <w:lang w:eastAsia="ru-RU"/>
              </w:rPr>
              <m:t>∘</m:t>
            </m:r>
          </m:sup>
        </m:sSubSup>
        <m:r>
          <m:rPr>
            <m:sty m:val="p"/>
          </m:rPr>
          <w:rPr>
            <w:rFonts w:ascii="Cambria Math" w:hAnsi="Cambria Math"/>
            <w:sz w:val="20"/>
            <w:szCs w:val="20"/>
            <w:lang w:eastAsia="ru-RU"/>
          </w:rPr>
          <m:t>/</m:t>
        </m:r>
        <m:sSub>
          <m:sSubPr>
            <m:ctrlPr>
              <w:rPr>
                <w:rFonts w:ascii="Cambria Math" w:hAnsi="Cambria Math"/>
                <w:iCs/>
                <w:sz w:val="20"/>
                <w:szCs w:val="20"/>
                <w:lang w:eastAsia="ru-RU"/>
              </w:rPr>
            </m:ctrlPr>
          </m:sSubPr>
          <m:e>
            <m:r>
              <m:rPr>
                <m:sty m:val="p"/>
              </m:rPr>
              <w:rPr>
                <w:rFonts w:ascii="Cambria Math" w:hAnsi="Cambria Math"/>
                <w:sz w:val="20"/>
                <w:szCs w:val="20"/>
                <w:lang w:eastAsia="ru-RU"/>
              </w:rPr>
              <m:t>R</m:t>
            </m:r>
          </m:e>
          <m:sub>
            <m:r>
              <m:rPr>
                <m:sty m:val="p"/>
              </m:rPr>
              <w:rPr>
                <w:rFonts w:ascii="Cambria Math" w:hAnsi="Cambria Math"/>
                <w:sz w:val="20"/>
                <w:szCs w:val="20"/>
                <w:vertAlign w:val="subscript"/>
                <w:lang w:eastAsia="ru-RU"/>
              </w:rPr>
              <m:t>b</m:t>
            </m:r>
          </m:sub>
        </m:sSub>
        <m:r>
          <m:rPr>
            <m:sty m:val="p"/>
          </m:rPr>
          <w:rPr>
            <w:rFonts w:ascii="Cambria Math" w:hAnsi="Cambria Math"/>
            <w:sz w:val="20"/>
            <w:szCs w:val="20"/>
          </w:rPr>
          <m:t>=0,35lg⁡</m:t>
        </m:r>
        <m:sSub>
          <m:sSubPr>
            <m:ctrlPr>
              <w:rPr>
                <w:rFonts w:ascii="Cambria Math" w:hAnsi="Cambria Math"/>
                <w:iCs/>
                <w:sz w:val="20"/>
                <w:szCs w:val="20"/>
              </w:rPr>
            </m:ctrlPr>
          </m:sSubPr>
          <m:e>
            <m:r>
              <m:rPr>
                <m:sty m:val="p"/>
              </m:rPr>
              <w:rPr>
                <w:rFonts w:ascii="Cambria Math" w:hAnsi="Cambria Math"/>
                <w:sz w:val="20"/>
                <w:szCs w:val="20"/>
              </w:rPr>
              <m:t>R</m:t>
            </m:r>
          </m:e>
          <m:sub>
            <m:r>
              <m:rPr>
                <m:sty m:val="p"/>
              </m:rPr>
              <w:rPr>
                <w:rFonts w:ascii="Cambria Math" w:hAnsi="Cambria Math"/>
                <w:sz w:val="20"/>
                <w:szCs w:val="20"/>
                <w:vertAlign w:val="subscript"/>
                <w:lang w:eastAsia="ru-RU"/>
              </w:rPr>
              <m:t>b</m:t>
            </m:r>
          </m:sub>
        </m:sSub>
        <m:r>
          <m:rPr>
            <m:sty m:val="p"/>
          </m:rPr>
          <w:rPr>
            <w:rFonts w:ascii="Cambria Math" w:hAnsi="Cambria Math"/>
            <w:sz w:val="20"/>
            <w:szCs w:val="20"/>
          </w:rPr>
          <m:t>-0,38</m:t>
        </m:r>
      </m:oMath>
      <w:r w:rsidR="00F74A09">
        <w:rPr>
          <w:iCs/>
          <w:sz w:val="20"/>
          <w:szCs w:val="20"/>
          <w:lang w:eastAsia="ru-RU"/>
        </w:rPr>
        <w:tab/>
      </w:r>
      <w:r w:rsidR="00F74A09">
        <w:rPr>
          <w:iCs/>
          <w:sz w:val="20"/>
          <w:szCs w:val="20"/>
          <w:lang w:eastAsia="ru-RU"/>
        </w:rPr>
        <w:tab/>
      </w:r>
      <w:r w:rsidR="00F74A09">
        <w:rPr>
          <w:iCs/>
          <w:sz w:val="20"/>
          <w:szCs w:val="20"/>
          <w:lang w:eastAsia="ru-RU"/>
        </w:rPr>
        <w:tab/>
      </w:r>
      <w:r w:rsidR="00F74A09">
        <w:rPr>
          <w:iCs/>
          <w:sz w:val="20"/>
          <w:szCs w:val="20"/>
          <w:lang w:eastAsia="ru-RU"/>
        </w:rPr>
        <w:tab/>
      </w:r>
      <w:r w:rsidR="00F74A09">
        <w:rPr>
          <w:iCs/>
          <w:sz w:val="20"/>
          <w:szCs w:val="20"/>
          <w:lang w:eastAsia="ru-RU"/>
        </w:rPr>
        <w:tab/>
      </w:r>
      <w:r w:rsidR="00F74A09" w:rsidRPr="0007670D">
        <w:rPr>
          <w:iCs/>
          <w:sz w:val="20"/>
          <w:szCs w:val="20"/>
          <w:lang w:eastAsia="ru-RU"/>
        </w:rPr>
        <w:t>(4)</w:t>
      </w:r>
    </w:p>
    <w:p w14:paraId="4670DAFE" w14:textId="77777777" w:rsidR="00F74A09" w:rsidRPr="0007670D" w:rsidRDefault="00BB6C11" w:rsidP="002510B5">
      <w:pPr>
        <w:spacing w:before="120" w:after="120"/>
        <w:jc w:val="right"/>
        <w:rPr>
          <w:iCs/>
          <w:sz w:val="20"/>
          <w:szCs w:val="20"/>
          <w:lang w:eastAsia="ru-RU"/>
        </w:rPr>
      </w:pPr>
      <m:oMath>
        <m:sSubSup>
          <m:sSubSupPr>
            <m:ctrlPr>
              <w:rPr>
                <w:rFonts w:ascii="Cambria Math" w:hAnsi="Cambria Math"/>
                <w:iCs/>
                <w:sz w:val="20"/>
                <w:szCs w:val="20"/>
                <w:lang w:eastAsia="ru-RU"/>
              </w:rPr>
            </m:ctrlPr>
          </m:sSubSupPr>
          <m:e>
            <m:r>
              <m:rPr>
                <m:sty m:val="p"/>
              </m:rPr>
              <w:rPr>
                <w:rFonts w:ascii="Cambria Math" w:hAnsi="Cambria Math"/>
                <w:sz w:val="20"/>
                <w:szCs w:val="20"/>
                <w:lang w:eastAsia="ru-RU"/>
              </w:rPr>
              <m:t>R</m:t>
            </m:r>
          </m:e>
          <m:sub>
            <m:r>
              <m:rPr>
                <m:sty m:val="p"/>
              </m:rPr>
              <w:rPr>
                <w:rFonts w:ascii="Cambria Math" w:hAnsi="Cambria Math"/>
                <w:sz w:val="20"/>
                <w:szCs w:val="20"/>
                <w:lang w:eastAsia="ru-RU"/>
              </w:rPr>
              <m:t>crc</m:t>
            </m:r>
          </m:sub>
          <m:sup>
            <m:r>
              <m:rPr>
                <m:sty m:val="p"/>
              </m:rPr>
              <w:rPr>
                <w:rFonts w:ascii="Cambria Math" w:hAnsi="Cambria Math"/>
                <w:sz w:val="20"/>
                <w:szCs w:val="20"/>
                <w:lang w:eastAsia="ru-RU"/>
              </w:rPr>
              <m:t>ν</m:t>
            </m:r>
          </m:sup>
        </m:sSubSup>
        <m:r>
          <m:rPr>
            <m:sty m:val="p"/>
          </m:rPr>
          <w:rPr>
            <w:rFonts w:ascii="Cambria Math" w:hAnsi="Cambria Math"/>
            <w:sz w:val="20"/>
            <w:szCs w:val="20"/>
            <w:lang w:eastAsia="ru-RU"/>
          </w:rPr>
          <m:t>/</m:t>
        </m:r>
        <m:sSub>
          <m:sSubPr>
            <m:ctrlPr>
              <w:rPr>
                <w:rFonts w:ascii="Cambria Math" w:hAnsi="Cambria Math"/>
                <w:iCs/>
                <w:sz w:val="20"/>
                <w:szCs w:val="20"/>
                <w:lang w:eastAsia="ru-RU"/>
              </w:rPr>
            </m:ctrlPr>
          </m:sSubPr>
          <m:e>
            <m:r>
              <m:rPr>
                <m:sty m:val="p"/>
              </m:rPr>
              <w:rPr>
                <w:rFonts w:ascii="Cambria Math" w:hAnsi="Cambria Math"/>
                <w:sz w:val="20"/>
                <w:szCs w:val="20"/>
                <w:lang w:eastAsia="ru-RU"/>
              </w:rPr>
              <m:t>R</m:t>
            </m:r>
          </m:e>
          <m:sub>
            <m:r>
              <m:rPr>
                <m:sty m:val="p"/>
              </m:rPr>
              <w:rPr>
                <w:rFonts w:ascii="Cambria Math" w:hAnsi="Cambria Math"/>
                <w:sz w:val="20"/>
                <w:szCs w:val="20"/>
                <w:vertAlign w:val="subscript"/>
                <w:lang w:eastAsia="ru-RU"/>
              </w:rPr>
              <m:t>b</m:t>
            </m:r>
          </m:sub>
        </m:sSub>
        <m:r>
          <m:rPr>
            <m:sty m:val="p"/>
          </m:rPr>
          <w:rPr>
            <w:rFonts w:ascii="Cambria Math" w:hAnsi="Cambria Math"/>
            <w:sz w:val="20"/>
            <w:szCs w:val="20"/>
          </w:rPr>
          <m:t>=0,35lg⁡</m:t>
        </m:r>
        <m:sSub>
          <m:sSubPr>
            <m:ctrlPr>
              <w:rPr>
                <w:rFonts w:ascii="Cambria Math" w:hAnsi="Cambria Math"/>
                <w:iCs/>
                <w:sz w:val="20"/>
                <w:szCs w:val="20"/>
              </w:rPr>
            </m:ctrlPr>
          </m:sSubPr>
          <m:e>
            <m:r>
              <m:rPr>
                <m:sty m:val="p"/>
              </m:rPr>
              <w:rPr>
                <w:rFonts w:ascii="Cambria Math" w:hAnsi="Cambria Math"/>
                <w:sz w:val="20"/>
                <w:szCs w:val="20"/>
              </w:rPr>
              <m:t>R</m:t>
            </m:r>
          </m:e>
          <m:sub>
            <m:r>
              <m:rPr>
                <m:sty m:val="p"/>
              </m:rPr>
              <w:rPr>
                <w:rFonts w:ascii="Cambria Math" w:hAnsi="Cambria Math"/>
                <w:sz w:val="20"/>
                <w:szCs w:val="20"/>
                <w:vertAlign w:val="subscript"/>
                <w:lang w:eastAsia="ru-RU"/>
              </w:rPr>
              <m:t>b</m:t>
            </m:r>
          </m:sub>
        </m:sSub>
        <m:r>
          <m:rPr>
            <m:sty m:val="p"/>
          </m:rPr>
          <w:rPr>
            <w:rFonts w:ascii="Cambria Math" w:hAnsi="Cambria Math"/>
            <w:sz w:val="20"/>
            <w:szCs w:val="20"/>
          </w:rPr>
          <m:t>-0,08</m:t>
        </m:r>
      </m:oMath>
      <w:r w:rsidR="00F74A09">
        <w:rPr>
          <w:iCs/>
          <w:sz w:val="20"/>
          <w:szCs w:val="20"/>
          <w:lang w:eastAsia="ru-RU"/>
        </w:rPr>
        <w:tab/>
      </w:r>
      <w:r w:rsidR="00F74A09">
        <w:rPr>
          <w:iCs/>
          <w:sz w:val="20"/>
          <w:szCs w:val="20"/>
          <w:lang w:eastAsia="ru-RU"/>
        </w:rPr>
        <w:tab/>
      </w:r>
      <w:r w:rsidR="00F74A09">
        <w:rPr>
          <w:iCs/>
          <w:sz w:val="20"/>
          <w:szCs w:val="20"/>
          <w:lang w:eastAsia="ru-RU"/>
        </w:rPr>
        <w:tab/>
      </w:r>
      <w:r w:rsidR="00F74A09">
        <w:rPr>
          <w:iCs/>
          <w:sz w:val="20"/>
          <w:szCs w:val="20"/>
          <w:lang w:eastAsia="ru-RU"/>
        </w:rPr>
        <w:tab/>
      </w:r>
      <w:r w:rsidR="00F74A09">
        <w:rPr>
          <w:iCs/>
          <w:sz w:val="20"/>
          <w:szCs w:val="20"/>
          <w:lang w:eastAsia="ru-RU"/>
        </w:rPr>
        <w:tab/>
      </w:r>
      <w:r w:rsidR="00F74A09" w:rsidRPr="0007670D">
        <w:rPr>
          <w:iCs/>
          <w:sz w:val="20"/>
          <w:szCs w:val="20"/>
          <w:lang w:eastAsia="ru-RU"/>
        </w:rPr>
        <w:t>(5)</w:t>
      </w:r>
    </w:p>
    <w:p w14:paraId="4A0320E7" w14:textId="1A004F16" w:rsidR="004A3E14" w:rsidRDefault="004A3E14" w:rsidP="002510B5">
      <w:pPr>
        <w:pStyle w:val="a3"/>
        <w:spacing w:after="120"/>
        <w:ind w:firstLine="284"/>
        <w:jc w:val="both"/>
      </w:pPr>
      <w:r>
        <w:t>The results of statistical processing of data on parametric levels of cracking of basalt fiber concrete in comparison with heavy concrete without additives are shown in the table.</w:t>
      </w:r>
    </w:p>
    <w:p w14:paraId="3C583B69" w14:textId="51C4B364" w:rsidR="0042759E" w:rsidRPr="002510B5" w:rsidRDefault="0042759E" w:rsidP="002510B5">
      <w:pPr>
        <w:pStyle w:val="a3"/>
        <w:jc w:val="center"/>
        <w:rPr>
          <w:sz w:val="18"/>
          <w:szCs w:val="18"/>
        </w:rPr>
      </w:pPr>
      <w:r w:rsidRPr="002510B5">
        <w:rPr>
          <w:b/>
          <w:bCs/>
          <w:sz w:val="18"/>
          <w:szCs w:val="18"/>
        </w:rPr>
        <w:t>TABLE</w:t>
      </w:r>
      <w:r w:rsidRPr="002510B5">
        <w:rPr>
          <w:b/>
          <w:bCs/>
          <w:spacing w:val="-11"/>
          <w:sz w:val="18"/>
          <w:szCs w:val="18"/>
        </w:rPr>
        <w:t xml:space="preserve"> </w:t>
      </w:r>
      <w:r w:rsidR="002510B5" w:rsidRPr="002510B5">
        <w:rPr>
          <w:b/>
          <w:bCs/>
          <w:spacing w:val="-11"/>
          <w:sz w:val="18"/>
          <w:szCs w:val="18"/>
        </w:rPr>
        <w:t>1</w:t>
      </w:r>
      <w:r w:rsidR="002510B5">
        <w:rPr>
          <w:b/>
          <w:bCs/>
          <w:spacing w:val="-11"/>
          <w:sz w:val="18"/>
          <w:szCs w:val="18"/>
        </w:rPr>
        <w:t>.</w:t>
      </w:r>
      <w:r w:rsidR="006D4947" w:rsidRPr="002510B5">
        <w:rPr>
          <w:b/>
          <w:bCs/>
          <w:sz w:val="18"/>
          <w:szCs w:val="18"/>
        </w:rPr>
        <w:t xml:space="preserve"> </w:t>
      </w:r>
      <w:r w:rsidR="006D4947" w:rsidRPr="002510B5">
        <w:rPr>
          <w:sz w:val="18"/>
          <w:szCs w:val="18"/>
        </w:rPr>
        <w:t>Results of the statistical processing of data on the parametric levels of crack formation in basalt fiber reinforced concrete</w:t>
      </w:r>
    </w:p>
    <w:tbl>
      <w:tblPr>
        <w:tblStyle w:val="a8"/>
        <w:tblW w:w="9072" w:type="dxa"/>
        <w:jc w:val="center"/>
        <w:tblLayout w:type="fixed"/>
        <w:tblLook w:val="04A0" w:firstRow="1" w:lastRow="0" w:firstColumn="1" w:lastColumn="0" w:noHBand="0" w:noVBand="1"/>
      </w:tblPr>
      <w:tblGrid>
        <w:gridCol w:w="704"/>
        <w:gridCol w:w="856"/>
        <w:gridCol w:w="4105"/>
        <w:gridCol w:w="1134"/>
        <w:gridCol w:w="993"/>
        <w:gridCol w:w="1134"/>
        <w:gridCol w:w="146"/>
      </w:tblGrid>
      <w:tr w:rsidR="00EF33CB" w:rsidRPr="0007670D" w14:paraId="09D3F250" w14:textId="77777777" w:rsidTr="002510B5">
        <w:trPr>
          <w:jc w:val="center"/>
        </w:trPr>
        <w:tc>
          <w:tcPr>
            <w:tcW w:w="704" w:type="dxa"/>
            <w:vMerge w:val="restart"/>
            <w:vAlign w:val="center"/>
          </w:tcPr>
          <w:p w14:paraId="66182F77" w14:textId="7E2FC549" w:rsidR="00EF33CB" w:rsidRPr="0007670D" w:rsidRDefault="00EF33CB" w:rsidP="006D4947">
            <w:pPr>
              <w:rPr>
                <w:b/>
                <w:bCs/>
                <w:iCs/>
                <w:sz w:val="20"/>
                <w:szCs w:val="20"/>
                <w:lang w:eastAsia="ru-RU"/>
              </w:rPr>
            </w:pPr>
            <w:r w:rsidRPr="0007670D">
              <w:rPr>
                <w:b/>
                <w:bCs/>
                <w:iCs/>
                <w:sz w:val="20"/>
                <w:szCs w:val="20"/>
                <w:lang w:eastAsia="ru-RU"/>
              </w:rPr>
              <w:t>№</w:t>
            </w:r>
          </w:p>
        </w:tc>
        <w:tc>
          <w:tcPr>
            <w:tcW w:w="4961" w:type="dxa"/>
            <w:gridSpan w:val="2"/>
            <w:vMerge w:val="restart"/>
            <w:vAlign w:val="center"/>
          </w:tcPr>
          <w:p w14:paraId="48E1CEE2" w14:textId="77777777" w:rsidR="00EF33CB" w:rsidRPr="0007670D" w:rsidRDefault="00EF33CB" w:rsidP="006D4947">
            <w:pPr>
              <w:rPr>
                <w:b/>
                <w:bCs/>
                <w:iCs/>
                <w:sz w:val="20"/>
                <w:szCs w:val="20"/>
                <w:lang w:val="en-US" w:eastAsia="ru-RU"/>
              </w:rPr>
            </w:pPr>
            <w:r w:rsidRPr="0007670D">
              <w:rPr>
                <w:b/>
                <w:bCs/>
                <w:iCs/>
                <w:sz w:val="20"/>
                <w:szCs w:val="20"/>
                <w:lang w:val="en-US" w:eastAsia="ru-RU"/>
              </w:rPr>
              <w:t>Name of the crack formation parameter of concretes</w:t>
            </w:r>
          </w:p>
        </w:tc>
        <w:tc>
          <w:tcPr>
            <w:tcW w:w="3402" w:type="dxa"/>
            <w:gridSpan w:val="4"/>
            <w:vAlign w:val="center"/>
          </w:tcPr>
          <w:p w14:paraId="19CA8819" w14:textId="77777777" w:rsidR="00EF33CB" w:rsidRPr="0007670D" w:rsidRDefault="00EF33CB" w:rsidP="006D4947">
            <w:pPr>
              <w:rPr>
                <w:b/>
                <w:bCs/>
                <w:iCs/>
                <w:sz w:val="20"/>
                <w:szCs w:val="20"/>
                <w:lang w:val="en-US" w:eastAsia="ru-RU"/>
              </w:rPr>
            </w:pPr>
            <w:r w:rsidRPr="0007670D">
              <w:rPr>
                <w:b/>
                <w:bCs/>
                <w:iCs/>
                <w:sz w:val="20"/>
                <w:szCs w:val="20"/>
                <w:lang w:val="en-US" w:eastAsia="ru-RU"/>
              </w:rPr>
              <w:t>Values of statistical distribution parameters</w:t>
            </w:r>
          </w:p>
        </w:tc>
      </w:tr>
      <w:tr w:rsidR="00EF33CB" w:rsidRPr="0007670D" w14:paraId="2C14812D" w14:textId="77777777" w:rsidTr="002510B5">
        <w:trPr>
          <w:trHeight w:val="511"/>
          <w:jc w:val="center"/>
        </w:trPr>
        <w:tc>
          <w:tcPr>
            <w:tcW w:w="704" w:type="dxa"/>
            <w:vMerge/>
            <w:vAlign w:val="center"/>
          </w:tcPr>
          <w:p w14:paraId="2303A8A0" w14:textId="77777777" w:rsidR="00EF33CB" w:rsidRPr="0007670D" w:rsidRDefault="00EF33CB" w:rsidP="006D4947">
            <w:pPr>
              <w:rPr>
                <w:b/>
                <w:bCs/>
                <w:iCs/>
                <w:sz w:val="20"/>
                <w:szCs w:val="20"/>
                <w:lang w:val="en-US" w:eastAsia="ru-RU"/>
              </w:rPr>
            </w:pPr>
          </w:p>
        </w:tc>
        <w:tc>
          <w:tcPr>
            <w:tcW w:w="4961" w:type="dxa"/>
            <w:gridSpan w:val="2"/>
            <w:vMerge/>
            <w:vAlign w:val="center"/>
          </w:tcPr>
          <w:p w14:paraId="5E68D97D" w14:textId="77777777" w:rsidR="00EF33CB" w:rsidRPr="0007670D" w:rsidRDefault="00EF33CB" w:rsidP="006D4947">
            <w:pPr>
              <w:rPr>
                <w:b/>
                <w:bCs/>
                <w:iCs/>
                <w:sz w:val="20"/>
                <w:szCs w:val="20"/>
                <w:lang w:val="en-US" w:eastAsia="ru-RU"/>
              </w:rPr>
            </w:pPr>
          </w:p>
        </w:tc>
        <w:tc>
          <w:tcPr>
            <w:tcW w:w="1134" w:type="dxa"/>
          </w:tcPr>
          <w:p w14:paraId="776C88AB" w14:textId="77777777" w:rsidR="00EF33CB" w:rsidRPr="0007670D" w:rsidRDefault="00EF33CB" w:rsidP="006D4947">
            <w:pPr>
              <w:rPr>
                <w:b/>
                <w:bCs/>
                <w:iCs/>
                <w:sz w:val="20"/>
                <w:szCs w:val="20"/>
                <w:lang w:eastAsia="ru-RU"/>
              </w:rPr>
            </w:pPr>
            <m:oMathPara>
              <m:oMath>
                <m:r>
                  <m:rPr>
                    <m:sty m:val="bi"/>
                  </m:rPr>
                  <w:rPr>
                    <w:rFonts w:ascii="Cambria Math" w:hAnsi="Cambria Math"/>
                    <w:sz w:val="20"/>
                    <w:szCs w:val="20"/>
                    <w:lang w:eastAsia="ru-RU"/>
                  </w:rPr>
                  <m:t>η</m:t>
                </m:r>
              </m:oMath>
            </m:oMathPara>
          </w:p>
        </w:tc>
        <w:tc>
          <w:tcPr>
            <w:tcW w:w="993" w:type="dxa"/>
          </w:tcPr>
          <w:p w14:paraId="19C3F66B" w14:textId="77777777" w:rsidR="00EF33CB" w:rsidRPr="0007670D" w:rsidRDefault="00EF33CB" w:rsidP="006D4947">
            <w:pPr>
              <w:rPr>
                <w:b/>
                <w:bCs/>
                <w:iCs/>
                <w:sz w:val="20"/>
                <w:szCs w:val="20"/>
                <w:lang w:eastAsia="ru-RU"/>
              </w:rPr>
            </w:pPr>
            <m:oMathPara>
              <m:oMath>
                <m:r>
                  <m:rPr>
                    <m:sty m:val="bi"/>
                  </m:rPr>
                  <w:rPr>
                    <w:rFonts w:ascii="Cambria Math" w:hAnsi="Cambria Math"/>
                    <w:sz w:val="20"/>
                    <w:szCs w:val="20"/>
                    <w:lang w:eastAsia="ru-RU"/>
                  </w:rPr>
                  <m:t>σ</m:t>
                </m:r>
              </m:oMath>
            </m:oMathPara>
          </w:p>
        </w:tc>
        <w:tc>
          <w:tcPr>
            <w:tcW w:w="1275" w:type="dxa"/>
            <w:gridSpan w:val="2"/>
          </w:tcPr>
          <w:p w14:paraId="0DD128BD" w14:textId="77777777" w:rsidR="00EF33CB" w:rsidRPr="0007670D" w:rsidRDefault="00EF33CB" w:rsidP="006D4947">
            <w:pPr>
              <w:rPr>
                <w:b/>
                <w:bCs/>
                <w:iCs/>
                <w:sz w:val="20"/>
                <w:szCs w:val="20"/>
                <w:lang w:eastAsia="ru-RU"/>
              </w:rPr>
            </w:pPr>
            <m:oMathPara>
              <m:oMath>
                <m:r>
                  <m:rPr>
                    <m:sty m:val="bi"/>
                  </m:rPr>
                  <w:rPr>
                    <w:rFonts w:ascii="Cambria Math" w:hAnsi="Cambria Math"/>
                    <w:sz w:val="20"/>
                    <w:szCs w:val="20"/>
                    <w:lang w:eastAsia="ru-RU"/>
                  </w:rPr>
                  <m:t>δ, %</m:t>
                </m:r>
              </m:oMath>
            </m:oMathPara>
          </w:p>
        </w:tc>
      </w:tr>
      <w:tr w:rsidR="00EF33CB" w:rsidRPr="0007670D" w14:paraId="3C7A7EF1" w14:textId="77777777" w:rsidTr="002510B5">
        <w:trPr>
          <w:jc w:val="center"/>
        </w:trPr>
        <w:tc>
          <w:tcPr>
            <w:tcW w:w="704" w:type="dxa"/>
            <w:vAlign w:val="center"/>
          </w:tcPr>
          <w:p w14:paraId="29AC5CC3" w14:textId="77777777" w:rsidR="00EF33CB" w:rsidRPr="0007670D" w:rsidRDefault="00EF33CB" w:rsidP="006D4947">
            <w:pPr>
              <w:rPr>
                <w:iCs/>
                <w:sz w:val="20"/>
                <w:szCs w:val="20"/>
                <w:lang w:eastAsia="ru-RU"/>
              </w:rPr>
            </w:pPr>
            <w:r w:rsidRPr="0007670D">
              <w:rPr>
                <w:iCs/>
                <w:sz w:val="20"/>
                <w:szCs w:val="20"/>
                <w:lang w:eastAsia="ru-RU"/>
              </w:rPr>
              <w:t>1.</w:t>
            </w:r>
          </w:p>
        </w:tc>
        <w:tc>
          <w:tcPr>
            <w:tcW w:w="4961" w:type="dxa"/>
            <w:gridSpan w:val="2"/>
          </w:tcPr>
          <w:p w14:paraId="546F6E45" w14:textId="77777777" w:rsidR="00EF33CB" w:rsidRPr="0007670D" w:rsidRDefault="00EF33CB" w:rsidP="006D4947">
            <w:pPr>
              <w:rPr>
                <w:iCs/>
                <w:sz w:val="20"/>
                <w:szCs w:val="20"/>
                <w:lang w:val="en-US" w:eastAsia="ru-RU"/>
              </w:rPr>
            </w:pPr>
            <w:r w:rsidRPr="0007670D">
              <w:rPr>
                <w:iCs/>
                <w:sz w:val="20"/>
                <w:szCs w:val="20"/>
                <w:lang w:val="en-US" w:eastAsia="ru-RU"/>
              </w:rPr>
              <w:t>Lower boundary of microcrack formation for heavy concrete (</w:t>
            </w:r>
            <m:oMath>
              <m:sSubSup>
                <m:sSubSupPr>
                  <m:ctrlPr>
                    <w:rPr>
                      <w:rFonts w:ascii="Cambria Math" w:hAnsi="Cambria Math"/>
                      <w:iCs/>
                      <w:sz w:val="20"/>
                      <w:szCs w:val="20"/>
                      <w:lang w:eastAsia="ru-RU"/>
                    </w:rPr>
                  </m:ctrlPr>
                </m:sSubSupPr>
                <m:e>
                  <m:r>
                    <m:rPr>
                      <m:sty m:val="p"/>
                    </m:rPr>
                    <w:rPr>
                      <w:rFonts w:ascii="Cambria Math" w:hAnsi="Cambria Math"/>
                      <w:sz w:val="20"/>
                      <w:szCs w:val="20"/>
                      <w:lang w:val="en-US" w:eastAsia="ru-RU"/>
                    </w:rPr>
                    <m:t>R</m:t>
                  </m:r>
                </m:e>
                <m:sub>
                  <m:r>
                    <m:rPr>
                      <m:sty m:val="p"/>
                    </m:rPr>
                    <w:rPr>
                      <w:rFonts w:ascii="Cambria Math" w:hAnsi="Cambria Math"/>
                      <w:sz w:val="20"/>
                      <w:szCs w:val="20"/>
                      <w:lang w:val="en-US" w:eastAsia="ru-RU"/>
                    </w:rPr>
                    <m:t>crc</m:t>
                  </m:r>
                </m:sub>
                <m:sup>
                  <m:r>
                    <m:rPr>
                      <m:sty m:val="p"/>
                    </m:rPr>
                    <w:rPr>
                      <w:rFonts w:ascii="Cambria Math" w:hAnsi="Cambria Math"/>
                      <w:sz w:val="20"/>
                      <w:szCs w:val="20"/>
                      <w:lang w:val="en-US" w:eastAsia="ru-RU"/>
                    </w:rPr>
                    <m:t>∘</m:t>
                  </m:r>
                </m:sup>
              </m:sSubSup>
            </m:oMath>
            <w:r w:rsidRPr="0007670D">
              <w:rPr>
                <w:iCs/>
                <w:sz w:val="20"/>
                <w:szCs w:val="20"/>
                <w:lang w:val="en-US" w:eastAsia="ru-RU"/>
              </w:rPr>
              <w:t>)</w:t>
            </w:r>
          </w:p>
        </w:tc>
        <w:tc>
          <w:tcPr>
            <w:tcW w:w="1134" w:type="dxa"/>
            <w:vAlign w:val="center"/>
          </w:tcPr>
          <w:p w14:paraId="51E62734" w14:textId="77777777" w:rsidR="00EF33CB" w:rsidRPr="0007670D" w:rsidRDefault="00EF33CB" w:rsidP="006D4947">
            <w:pPr>
              <w:rPr>
                <w:color w:val="000000"/>
                <w:sz w:val="20"/>
                <w:szCs w:val="20"/>
                <w:highlight w:val="yellow"/>
              </w:rPr>
            </w:pPr>
            <w:r w:rsidRPr="0007670D">
              <w:rPr>
                <w:iCs/>
                <w:sz w:val="20"/>
                <w:szCs w:val="20"/>
                <w:lang w:eastAsia="ru-RU"/>
              </w:rPr>
              <w:t>0,95</w:t>
            </w:r>
          </w:p>
        </w:tc>
        <w:tc>
          <w:tcPr>
            <w:tcW w:w="993" w:type="dxa"/>
            <w:vAlign w:val="center"/>
          </w:tcPr>
          <w:p w14:paraId="057AE371" w14:textId="77777777" w:rsidR="00EF33CB" w:rsidRPr="0007670D" w:rsidRDefault="00EF33CB" w:rsidP="006D4947">
            <w:pPr>
              <w:rPr>
                <w:color w:val="000000"/>
                <w:sz w:val="20"/>
                <w:szCs w:val="20"/>
                <w:highlight w:val="yellow"/>
              </w:rPr>
            </w:pPr>
            <w:r w:rsidRPr="0007670D">
              <w:rPr>
                <w:color w:val="000000"/>
                <w:sz w:val="20"/>
                <w:szCs w:val="20"/>
              </w:rPr>
              <w:t>0,024</w:t>
            </w:r>
          </w:p>
        </w:tc>
        <w:tc>
          <w:tcPr>
            <w:tcW w:w="1275" w:type="dxa"/>
            <w:gridSpan w:val="2"/>
            <w:vAlign w:val="center"/>
          </w:tcPr>
          <w:p w14:paraId="56740897" w14:textId="77777777" w:rsidR="00EF33CB" w:rsidRPr="0007670D" w:rsidRDefault="00EF33CB" w:rsidP="006D4947">
            <w:pPr>
              <w:rPr>
                <w:color w:val="000000"/>
                <w:sz w:val="20"/>
                <w:szCs w:val="20"/>
                <w:highlight w:val="yellow"/>
              </w:rPr>
            </w:pPr>
            <w:r w:rsidRPr="0007670D">
              <w:rPr>
                <w:color w:val="000000"/>
                <w:sz w:val="20"/>
                <w:szCs w:val="20"/>
              </w:rPr>
              <w:t>2,6</w:t>
            </w:r>
          </w:p>
        </w:tc>
      </w:tr>
      <w:tr w:rsidR="00EF33CB" w:rsidRPr="0007670D" w14:paraId="640045DB" w14:textId="77777777" w:rsidTr="002510B5">
        <w:trPr>
          <w:jc w:val="center"/>
        </w:trPr>
        <w:tc>
          <w:tcPr>
            <w:tcW w:w="704" w:type="dxa"/>
            <w:vAlign w:val="center"/>
          </w:tcPr>
          <w:p w14:paraId="4264C795" w14:textId="77777777" w:rsidR="00EF33CB" w:rsidRPr="0007670D" w:rsidRDefault="00EF33CB" w:rsidP="006D4947">
            <w:pPr>
              <w:rPr>
                <w:iCs/>
                <w:sz w:val="20"/>
                <w:szCs w:val="20"/>
                <w:lang w:eastAsia="ru-RU"/>
              </w:rPr>
            </w:pPr>
            <w:r w:rsidRPr="0007670D">
              <w:rPr>
                <w:iCs/>
                <w:sz w:val="20"/>
                <w:szCs w:val="20"/>
                <w:lang w:eastAsia="ru-RU"/>
              </w:rPr>
              <w:t>2.</w:t>
            </w:r>
          </w:p>
        </w:tc>
        <w:tc>
          <w:tcPr>
            <w:tcW w:w="4961" w:type="dxa"/>
            <w:gridSpan w:val="2"/>
          </w:tcPr>
          <w:p w14:paraId="2F49656A" w14:textId="77777777" w:rsidR="00EF33CB" w:rsidRPr="0007670D" w:rsidRDefault="00EF33CB" w:rsidP="006D4947">
            <w:pPr>
              <w:rPr>
                <w:iCs/>
                <w:sz w:val="20"/>
                <w:szCs w:val="20"/>
                <w:lang w:val="en-US" w:eastAsia="ru-RU"/>
              </w:rPr>
            </w:pPr>
            <w:r w:rsidRPr="0007670D">
              <w:rPr>
                <w:iCs/>
                <w:sz w:val="20"/>
                <w:szCs w:val="20"/>
                <w:lang w:val="en-US" w:eastAsia="ru-RU"/>
              </w:rPr>
              <w:t>Upper boundary of microcrack formation for heavy concrete (</w:t>
            </w:r>
            <m:oMath>
              <m:sSubSup>
                <m:sSubSupPr>
                  <m:ctrlPr>
                    <w:rPr>
                      <w:rFonts w:ascii="Cambria Math" w:hAnsi="Cambria Math"/>
                      <w:iCs/>
                      <w:sz w:val="20"/>
                      <w:szCs w:val="20"/>
                      <w:lang w:eastAsia="ru-RU"/>
                    </w:rPr>
                  </m:ctrlPr>
                </m:sSubSupPr>
                <m:e>
                  <m:r>
                    <m:rPr>
                      <m:sty m:val="p"/>
                    </m:rPr>
                    <w:rPr>
                      <w:rFonts w:ascii="Cambria Math" w:hAnsi="Cambria Math"/>
                      <w:sz w:val="20"/>
                      <w:szCs w:val="20"/>
                      <w:lang w:val="en-US" w:eastAsia="ru-RU"/>
                    </w:rPr>
                    <m:t>R</m:t>
                  </m:r>
                </m:e>
                <m:sub>
                  <m:r>
                    <m:rPr>
                      <m:sty m:val="p"/>
                    </m:rPr>
                    <w:rPr>
                      <w:rFonts w:ascii="Cambria Math" w:hAnsi="Cambria Math"/>
                      <w:sz w:val="20"/>
                      <w:szCs w:val="20"/>
                      <w:lang w:val="en-US" w:eastAsia="ru-RU"/>
                    </w:rPr>
                    <m:t>crc</m:t>
                  </m:r>
                </m:sub>
                <m:sup>
                  <m:r>
                    <m:rPr>
                      <m:sty m:val="p"/>
                    </m:rPr>
                    <w:rPr>
                      <w:rFonts w:ascii="Cambria Math" w:hAnsi="Cambria Math"/>
                      <w:sz w:val="20"/>
                      <w:szCs w:val="20"/>
                      <w:lang w:eastAsia="ru-RU"/>
                    </w:rPr>
                    <m:t>ν</m:t>
                  </m:r>
                </m:sup>
              </m:sSubSup>
            </m:oMath>
            <w:r w:rsidRPr="0007670D">
              <w:rPr>
                <w:iCs/>
                <w:sz w:val="20"/>
                <w:szCs w:val="20"/>
                <w:lang w:val="en-US" w:eastAsia="ru-RU"/>
              </w:rPr>
              <w:t>)</w:t>
            </w:r>
          </w:p>
        </w:tc>
        <w:tc>
          <w:tcPr>
            <w:tcW w:w="1134" w:type="dxa"/>
            <w:vAlign w:val="center"/>
          </w:tcPr>
          <w:p w14:paraId="2DC45585" w14:textId="77777777" w:rsidR="00EF33CB" w:rsidRPr="0007670D" w:rsidRDefault="00EF33CB" w:rsidP="006D4947">
            <w:pPr>
              <w:rPr>
                <w:color w:val="000000"/>
                <w:sz w:val="20"/>
                <w:szCs w:val="20"/>
                <w:highlight w:val="yellow"/>
              </w:rPr>
            </w:pPr>
            <w:r w:rsidRPr="0007670D">
              <w:rPr>
                <w:iCs/>
                <w:sz w:val="20"/>
                <w:szCs w:val="20"/>
                <w:lang w:eastAsia="ru-RU"/>
              </w:rPr>
              <w:t>0,97</w:t>
            </w:r>
          </w:p>
        </w:tc>
        <w:tc>
          <w:tcPr>
            <w:tcW w:w="993" w:type="dxa"/>
            <w:vAlign w:val="center"/>
          </w:tcPr>
          <w:p w14:paraId="6011AA21" w14:textId="77777777" w:rsidR="00EF33CB" w:rsidRPr="0007670D" w:rsidRDefault="00EF33CB" w:rsidP="006D4947">
            <w:pPr>
              <w:rPr>
                <w:color w:val="000000"/>
                <w:sz w:val="20"/>
                <w:szCs w:val="20"/>
                <w:highlight w:val="yellow"/>
              </w:rPr>
            </w:pPr>
            <w:r w:rsidRPr="0007670D">
              <w:rPr>
                <w:iCs/>
                <w:sz w:val="20"/>
                <w:szCs w:val="20"/>
                <w:lang w:eastAsia="ru-RU"/>
              </w:rPr>
              <w:t>0,013</w:t>
            </w:r>
          </w:p>
        </w:tc>
        <w:tc>
          <w:tcPr>
            <w:tcW w:w="1275" w:type="dxa"/>
            <w:gridSpan w:val="2"/>
            <w:vAlign w:val="center"/>
          </w:tcPr>
          <w:p w14:paraId="20B89386" w14:textId="77777777" w:rsidR="00EF33CB" w:rsidRPr="0007670D" w:rsidRDefault="00EF33CB" w:rsidP="006D4947">
            <w:pPr>
              <w:rPr>
                <w:color w:val="000000"/>
                <w:sz w:val="20"/>
                <w:szCs w:val="20"/>
                <w:highlight w:val="yellow"/>
              </w:rPr>
            </w:pPr>
            <w:r w:rsidRPr="0007670D">
              <w:rPr>
                <w:iCs/>
                <w:sz w:val="20"/>
                <w:szCs w:val="20"/>
                <w:lang w:eastAsia="ru-RU"/>
              </w:rPr>
              <w:t>1,3</w:t>
            </w:r>
          </w:p>
        </w:tc>
      </w:tr>
      <w:tr w:rsidR="00EF33CB" w:rsidRPr="0007670D" w14:paraId="11C5FBD9" w14:textId="77777777" w:rsidTr="002510B5">
        <w:trPr>
          <w:jc w:val="center"/>
        </w:trPr>
        <w:tc>
          <w:tcPr>
            <w:tcW w:w="704" w:type="dxa"/>
            <w:vAlign w:val="center"/>
          </w:tcPr>
          <w:p w14:paraId="7984DC04" w14:textId="77777777" w:rsidR="00EF33CB" w:rsidRPr="0007670D" w:rsidRDefault="00EF33CB" w:rsidP="006D4947">
            <w:pPr>
              <w:rPr>
                <w:iCs/>
                <w:sz w:val="20"/>
                <w:szCs w:val="20"/>
                <w:lang w:eastAsia="ru-RU"/>
              </w:rPr>
            </w:pPr>
            <w:r w:rsidRPr="0007670D">
              <w:rPr>
                <w:iCs/>
                <w:sz w:val="20"/>
                <w:szCs w:val="20"/>
                <w:lang w:eastAsia="ru-RU"/>
              </w:rPr>
              <w:t>3.</w:t>
            </w:r>
          </w:p>
        </w:tc>
        <w:tc>
          <w:tcPr>
            <w:tcW w:w="4961" w:type="dxa"/>
            <w:gridSpan w:val="2"/>
          </w:tcPr>
          <w:p w14:paraId="78F97026" w14:textId="77777777" w:rsidR="00EF33CB" w:rsidRPr="0007670D" w:rsidRDefault="00EF33CB" w:rsidP="006D4947">
            <w:pPr>
              <w:rPr>
                <w:iCs/>
                <w:sz w:val="20"/>
                <w:szCs w:val="20"/>
                <w:lang w:val="en-US" w:eastAsia="ru-RU"/>
              </w:rPr>
            </w:pPr>
            <w:r w:rsidRPr="0007670D">
              <w:rPr>
                <w:iCs/>
                <w:sz w:val="20"/>
                <w:szCs w:val="20"/>
                <w:lang w:val="en-US" w:eastAsia="ru-RU"/>
              </w:rPr>
              <w:t>Lower boundary of microcrack formation for basalt fiber reinforced concrete (</w:t>
            </w:r>
            <m:oMath>
              <m:sSubSup>
                <m:sSubSupPr>
                  <m:ctrlPr>
                    <w:rPr>
                      <w:rFonts w:ascii="Cambria Math" w:hAnsi="Cambria Math"/>
                      <w:iCs/>
                      <w:sz w:val="20"/>
                      <w:szCs w:val="20"/>
                      <w:lang w:eastAsia="ru-RU"/>
                    </w:rPr>
                  </m:ctrlPr>
                </m:sSubSupPr>
                <m:e>
                  <m:r>
                    <m:rPr>
                      <m:sty m:val="p"/>
                    </m:rPr>
                    <w:rPr>
                      <w:rFonts w:ascii="Cambria Math" w:hAnsi="Cambria Math"/>
                      <w:sz w:val="20"/>
                      <w:szCs w:val="20"/>
                      <w:lang w:val="en-US" w:eastAsia="ru-RU"/>
                    </w:rPr>
                    <m:t>R</m:t>
                  </m:r>
                </m:e>
                <m:sub>
                  <m:r>
                    <m:rPr>
                      <m:sty m:val="p"/>
                    </m:rPr>
                    <w:rPr>
                      <w:rFonts w:ascii="Cambria Math" w:hAnsi="Cambria Math"/>
                      <w:sz w:val="20"/>
                      <w:szCs w:val="20"/>
                      <w:lang w:val="en-US" w:eastAsia="ru-RU"/>
                    </w:rPr>
                    <m:t>crc</m:t>
                  </m:r>
                </m:sub>
                <m:sup>
                  <m:r>
                    <m:rPr>
                      <m:sty m:val="p"/>
                    </m:rPr>
                    <w:rPr>
                      <w:rFonts w:ascii="Cambria Math" w:hAnsi="Cambria Math"/>
                      <w:sz w:val="20"/>
                      <w:szCs w:val="20"/>
                      <w:lang w:val="en-US" w:eastAsia="ru-RU"/>
                    </w:rPr>
                    <m:t>∘</m:t>
                  </m:r>
                </m:sup>
              </m:sSubSup>
            </m:oMath>
            <w:r w:rsidRPr="0007670D">
              <w:rPr>
                <w:iCs/>
                <w:sz w:val="20"/>
                <w:szCs w:val="20"/>
                <w:lang w:val="en-US" w:eastAsia="ru-RU"/>
              </w:rPr>
              <w:t>)</w:t>
            </w:r>
          </w:p>
        </w:tc>
        <w:tc>
          <w:tcPr>
            <w:tcW w:w="1134" w:type="dxa"/>
            <w:vAlign w:val="center"/>
          </w:tcPr>
          <w:p w14:paraId="145054D3" w14:textId="77777777" w:rsidR="00EF33CB" w:rsidRPr="0007670D" w:rsidRDefault="00EF33CB" w:rsidP="006D4947">
            <w:pPr>
              <w:rPr>
                <w:color w:val="000000"/>
                <w:sz w:val="20"/>
                <w:szCs w:val="20"/>
                <w:highlight w:val="yellow"/>
              </w:rPr>
            </w:pPr>
            <w:r w:rsidRPr="0007670D">
              <w:rPr>
                <w:iCs/>
                <w:sz w:val="20"/>
                <w:szCs w:val="20"/>
                <w:lang w:eastAsia="ru-RU"/>
              </w:rPr>
              <w:t>0,97</w:t>
            </w:r>
          </w:p>
        </w:tc>
        <w:tc>
          <w:tcPr>
            <w:tcW w:w="993" w:type="dxa"/>
            <w:vAlign w:val="center"/>
          </w:tcPr>
          <w:p w14:paraId="68D2CF3C" w14:textId="77777777" w:rsidR="00EF33CB" w:rsidRPr="0007670D" w:rsidRDefault="00EF33CB" w:rsidP="006D4947">
            <w:pPr>
              <w:rPr>
                <w:color w:val="000000"/>
                <w:sz w:val="20"/>
                <w:szCs w:val="20"/>
                <w:highlight w:val="yellow"/>
              </w:rPr>
            </w:pPr>
            <w:r w:rsidRPr="0007670D">
              <w:rPr>
                <w:iCs/>
                <w:sz w:val="20"/>
                <w:szCs w:val="20"/>
                <w:lang w:eastAsia="ru-RU"/>
              </w:rPr>
              <w:t>0,013</w:t>
            </w:r>
          </w:p>
        </w:tc>
        <w:tc>
          <w:tcPr>
            <w:tcW w:w="1275" w:type="dxa"/>
            <w:gridSpan w:val="2"/>
            <w:vAlign w:val="center"/>
          </w:tcPr>
          <w:p w14:paraId="7A650D8E" w14:textId="77777777" w:rsidR="00EF33CB" w:rsidRPr="0007670D" w:rsidRDefault="00EF33CB" w:rsidP="006D4947">
            <w:pPr>
              <w:rPr>
                <w:color w:val="000000"/>
                <w:sz w:val="20"/>
                <w:szCs w:val="20"/>
                <w:highlight w:val="yellow"/>
              </w:rPr>
            </w:pPr>
            <w:r w:rsidRPr="0007670D">
              <w:rPr>
                <w:iCs/>
                <w:sz w:val="20"/>
                <w:szCs w:val="20"/>
                <w:lang w:eastAsia="ru-RU"/>
              </w:rPr>
              <w:t>1,3</w:t>
            </w:r>
          </w:p>
        </w:tc>
      </w:tr>
      <w:tr w:rsidR="00EF33CB" w:rsidRPr="0007670D" w14:paraId="36CBF4AF" w14:textId="77777777" w:rsidTr="002510B5">
        <w:trPr>
          <w:jc w:val="center"/>
        </w:trPr>
        <w:tc>
          <w:tcPr>
            <w:tcW w:w="704" w:type="dxa"/>
            <w:vAlign w:val="center"/>
          </w:tcPr>
          <w:p w14:paraId="735B5FAA" w14:textId="77777777" w:rsidR="00EF33CB" w:rsidRPr="0007670D" w:rsidRDefault="00EF33CB" w:rsidP="006D4947">
            <w:pPr>
              <w:rPr>
                <w:iCs/>
                <w:sz w:val="20"/>
                <w:szCs w:val="20"/>
                <w:lang w:eastAsia="ru-RU"/>
              </w:rPr>
            </w:pPr>
            <w:r w:rsidRPr="0007670D">
              <w:rPr>
                <w:iCs/>
                <w:sz w:val="20"/>
                <w:szCs w:val="20"/>
                <w:lang w:eastAsia="ru-RU"/>
              </w:rPr>
              <w:t>4.</w:t>
            </w:r>
          </w:p>
        </w:tc>
        <w:tc>
          <w:tcPr>
            <w:tcW w:w="4961" w:type="dxa"/>
            <w:gridSpan w:val="2"/>
          </w:tcPr>
          <w:p w14:paraId="1371E091" w14:textId="77777777" w:rsidR="00EF33CB" w:rsidRPr="0007670D" w:rsidRDefault="00EF33CB" w:rsidP="006D4947">
            <w:pPr>
              <w:rPr>
                <w:iCs/>
                <w:sz w:val="20"/>
                <w:szCs w:val="20"/>
                <w:lang w:val="en-US" w:eastAsia="ru-RU"/>
              </w:rPr>
            </w:pPr>
            <w:r w:rsidRPr="0007670D">
              <w:rPr>
                <w:iCs/>
                <w:sz w:val="20"/>
                <w:szCs w:val="20"/>
                <w:lang w:val="en-US" w:eastAsia="ru-RU"/>
              </w:rPr>
              <w:t>Upper boundary of microcrack formation for basalt fiber reinforced concrete (</w:t>
            </w:r>
            <m:oMath>
              <m:sSubSup>
                <m:sSubSupPr>
                  <m:ctrlPr>
                    <w:rPr>
                      <w:rFonts w:ascii="Cambria Math" w:hAnsi="Cambria Math"/>
                      <w:iCs/>
                      <w:sz w:val="20"/>
                      <w:szCs w:val="20"/>
                      <w:lang w:eastAsia="ru-RU"/>
                    </w:rPr>
                  </m:ctrlPr>
                </m:sSubSupPr>
                <m:e>
                  <m:r>
                    <m:rPr>
                      <m:sty m:val="p"/>
                    </m:rPr>
                    <w:rPr>
                      <w:rFonts w:ascii="Cambria Math" w:hAnsi="Cambria Math"/>
                      <w:sz w:val="20"/>
                      <w:szCs w:val="20"/>
                      <w:lang w:val="en-US" w:eastAsia="ru-RU"/>
                    </w:rPr>
                    <m:t>R</m:t>
                  </m:r>
                </m:e>
                <m:sub>
                  <m:r>
                    <m:rPr>
                      <m:sty m:val="p"/>
                    </m:rPr>
                    <w:rPr>
                      <w:rFonts w:ascii="Cambria Math" w:hAnsi="Cambria Math"/>
                      <w:sz w:val="20"/>
                      <w:szCs w:val="20"/>
                      <w:lang w:val="en-US" w:eastAsia="ru-RU"/>
                    </w:rPr>
                    <m:t>crc</m:t>
                  </m:r>
                </m:sub>
                <m:sup>
                  <m:r>
                    <m:rPr>
                      <m:sty m:val="p"/>
                    </m:rPr>
                    <w:rPr>
                      <w:rFonts w:ascii="Cambria Math" w:hAnsi="Cambria Math"/>
                      <w:sz w:val="20"/>
                      <w:szCs w:val="20"/>
                      <w:lang w:eastAsia="ru-RU"/>
                    </w:rPr>
                    <m:t>ν</m:t>
                  </m:r>
                </m:sup>
              </m:sSubSup>
            </m:oMath>
            <w:r w:rsidRPr="0007670D">
              <w:rPr>
                <w:iCs/>
                <w:sz w:val="20"/>
                <w:szCs w:val="20"/>
                <w:lang w:val="en-US" w:eastAsia="ru-RU"/>
              </w:rPr>
              <w:t>)</w:t>
            </w:r>
          </w:p>
        </w:tc>
        <w:tc>
          <w:tcPr>
            <w:tcW w:w="1134" w:type="dxa"/>
            <w:vAlign w:val="center"/>
          </w:tcPr>
          <w:p w14:paraId="12C0CC0E" w14:textId="77777777" w:rsidR="00EF33CB" w:rsidRPr="0007670D" w:rsidRDefault="00EF33CB" w:rsidP="006D4947">
            <w:pPr>
              <w:rPr>
                <w:color w:val="000000"/>
                <w:sz w:val="20"/>
                <w:szCs w:val="20"/>
                <w:highlight w:val="yellow"/>
              </w:rPr>
            </w:pPr>
            <w:r w:rsidRPr="0007670D">
              <w:rPr>
                <w:iCs/>
                <w:sz w:val="20"/>
                <w:szCs w:val="20"/>
                <w:lang w:eastAsia="ru-RU"/>
              </w:rPr>
              <w:t>0,96</w:t>
            </w:r>
          </w:p>
        </w:tc>
        <w:tc>
          <w:tcPr>
            <w:tcW w:w="993" w:type="dxa"/>
            <w:vAlign w:val="center"/>
          </w:tcPr>
          <w:p w14:paraId="09610377" w14:textId="77777777" w:rsidR="00EF33CB" w:rsidRPr="0007670D" w:rsidRDefault="00EF33CB" w:rsidP="006D4947">
            <w:pPr>
              <w:rPr>
                <w:color w:val="000000"/>
                <w:sz w:val="20"/>
                <w:szCs w:val="20"/>
                <w:highlight w:val="yellow"/>
              </w:rPr>
            </w:pPr>
            <w:r w:rsidRPr="0007670D">
              <w:rPr>
                <w:color w:val="000000"/>
                <w:sz w:val="20"/>
                <w:szCs w:val="20"/>
              </w:rPr>
              <w:t>0,011</w:t>
            </w:r>
          </w:p>
        </w:tc>
        <w:tc>
          <w:tcPr>
            <w:tcW w:w="1275" w:type="dxa"/>
            <w:gridSpan w:val="2"/>
            <w:vAlign w:val="center"/>
          </w:tcPr>
          <w:p w14:paraId="69CE9F8E" w14:textId="77777777" w:rsidR="00EF33CB" w:rsidRPr="0007670D" w:rsidRDefault="00EF33CB" w:rsidP="006D4947">
            <w:pPr>
              <w:rPr>
                <w:color w:val="000000"/>
                <w:sz w:val="20"/>
                <w:szCs w:val="20"/>
                <w:highlight w:val="yellow"/>
                <w:lang w:val="en-US"/>
              </w:rPr>
            </w:pPr>
            <w:r w:rsidRPr="0007670D">
              <w:rPr>
                <w:color w:val="000000"/>
                <w:sz w:val="20"/>
                <w:szCs w:val="20"/>
              </w:rPr>
              <w:t>1,2</w:t>
            </w:r>
          </w:p>
        </w:tc>
      </w:tr>
      <w:tr w:rsidR="00EF33CB" w:rsidRPr="0007670D" w14:paraId="21A6107C" w14:textId="77777777" w:rsidTr="002510B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46" w:type="dxa"/>
          <w:jc w:val="center"/>
        </w:trPr>
        <w:tc>
          <w:tcPr>
            <w:tcW w:w="1560" w:type="dxa"/>
            <w:gridSpan w:val="2"/>
          </w:tcPr>
          <w:p w14:paraId="35A26538" w14:textId="77777777" w:rsidR="0097110C" w:rsidRDefault="0097110C" w:rsidP="0097110C">
            <w:pPr>
              <w:jc w:val="right"/>
              <w:rPr>
                <w:iCs/>
                <w:sz w:val="20"/>
                <w:szCs w:val="20"/>
                <w:lang w:eastAsia="ru-RU"/>
              </w:rPr>
            </w:pPr>
          </w:p>
          <w:p w14:paraId="4976BF35" w14:textId="7ACD6B82" w:rsidR="00EF33CB" w:rsidRPr="0007670D" w:rsidRDefault="00EF33CB" w:rsidP="0097110C">
            <w:pPr>
              <w:jc w:val="right"/>
              <w:rPr>
                <w:iCs/>
                <w:sz w:val="20"/>
                <w:szCs w:val="20"/>
                <w:lang w:eastAsia="ru-RU"/>
              </w:rPr>
            </w:pPr>
            <w:r w:rsidRPr="0007670D">
              <w:rPr>
                <w:iCs/>
                <w:sz w:val="20"/>
                <w:szCs w:val="20"/>
                <w:lang w:eastAsia="ru-RU"/>
              </w:rPr>
              <w:t>Notes.</w:t>
            </w:r>
          </w:p>
        </w:tc>
        <w:tc>
          <w:tcPr>
            <w:tcW w:w="7366" w:type="dxa"/>
            <w:gridSpan w:val="4"/>
          </w:tcPr>
          <w:p w14:paraId="7A0830B7" w14:textId="77777777" w:rsidR="0097110C" w:rsidRPr="0097110C" w:rsidRDefault="0097110C" w:rsidP="00BB6C11">
            <w:pPr>
              <w:ind w:hanging="100"/>
              <w:jc w:val="both"/>
              <w:rPr>
                <w:sz w:val="20"/>
                <w:szCs w:val="20"/>
                <w:lang w:eastAsia="ru-RU"/>
              </w:rPr>
            </w:pPr>
          </w:p>
          <w:p w14:paraId="6B9221BA" w14:textId="7883F984" w:rsidR="00EF33CB" w:rsidRDefault="00EF33CB" w:rsidP="00BB6C11">
            <w:pPr>
              <w:ind w:hanging="100"/>
              <w:jc w:val="both"/>
              <w:rPr>
                <w:sz w:val="20"/>
                <w:szCs w:val="20"/>
                <w:lang w:val="en-US" w:eastAsia="ru-RU"/>
              </w:rPr>
            </w:pPr>
            <m:oMath>
              <m:r>
                <m:rPr>
                  <m:sty m:val="p"/>
                </m:rPr>
                <w:rPr>
                  <w:rFonts w:ascii="Cambria Math" w:hAnsi="Cambria Math"/>
                  <w:sz w:val="20"/>
                  <w:szCs w:val="20"/>
                  <w:lang w:eastAsia="ru-RU"/>
                </w:rPr>
                <m:t>η</m:t>
              </m:r>
            </m:oMath>
            <w:r w:rsidRPr="0007670D">
              <w:rPr>
                <w:sz w:val="20"/>
                <w:szCs w:val="20"/>
                <w:lang w:val="en-US" w:eastAsia="ru-RU"/>
              </w:rPr>
              <w:t xml:space="preserve"> – mean value of the ratio of experimental to calculated values;</w:t>
            </w:r>
          </w:p>
          <w:p w14:paraId="6024D5BA" w14:textId="77777777" w:rsidR="00EF33CB" w:rsidRPr="0007670D" w:rsidRDefault="00EF33CB" w:rsidP="00BB6C11">
            <w:pPr>
              <w:ind w:hanging="100"/>
              <w:jc w:val="both"/>
              <w:rPr>
                <w:sz w:val="20"/>
                <w:szCs w:val="20"/>
                <w:lang w:val="en-US" w:eastAsia="ru-RU"/>
              </w:rPr>
            </w:pPr>
            <m:oMath>
              <m:r>
                <m:rPr>
                  <m:sty m:val="p"/>
                </m:rPr>
                <w:rPr>
                  <w:rFonts w:ascii="Cambria Math" w:hAnsi="Cambria Math"/>
                  <w:sz w:val="20"/>
                  <w:szCs w:val="20"/>
                  <w:lang w:eastAsia="ru-RU"/>
                </w:rPr>
                <m:t>σ</m:t>
              </m:r>
            </m:oMath>
            <w:r w:rsidRPr="0007670D">
              <w:rPr>
                <w:sz w:val="20"/>
                <w:szCs w:val="20"/>
                <w:lang w:val="en-US" w:eastAsia="ru-RU"/>
              </w:rPr>
              <w:t xml:space="preserve"> – the standard deviation of the mean of this ratio;</w:t>
            </w:r>
          </w:p>
          <w:p w14:paraId="002835D6" w14:textId="77777777" w:rsidR="00EF33CB" w:rsidRPr="0007670D" w:rsidRDefault="00EF33CB" w:rsidP="00BB6C11">
            <w:pPr>
              <w:ind w:hanging="100"/>
              <w:jc w:val="both"/>
              <w:rPr>
                <w:sz w:val="20"/>
                <w:szCs w:val="20"/>
                <w:lang w:eastAsia="ru-RU"/>
              </w:rPr>
            </w:pPr>
            <m:oMath>
              <m:r>
                <m:rPr>
                  <m:sty m:val="p"/>
                </m:rPr>
                <w:rPr>
                  <w:rFonts w:ascii="Cambria Math" w:hAnsi="Cambria Math"/>
                  <w:sz w:val="20"/>
                  <w:szCs w:val="20"/>
                  <w:lang w:eastAsia="ru-RU"/>
                </w:rPr>
                <m:t>δ</m:t>
              </m:r>
            </m:oMath>
            <w:r w:rsidRPr="0007670D">
              <w:rPr>
                <w:sz w:val="20"/>
                <w:szCs w:val="20"/>
                <w:lang w:eastAsia="ru-RU"/>
              </w:rPr>
              <w:t xml:space="preserve"> – </w:t>
            </w:r>
            <w:r w:rsidRPr="0007670D">
              <w:rPr>
                <w:sz w:val="20"/>
                <w:szCs w:val="20"/>
                <w:lang w:val="en-US" w:eastAsia="ru-RU"/>
              </w:rPr>
              <w:t>c</w:t>
            </w:r>
            <w:proofErr w:type="spellStart"/>
            <w:r w:rsidRPr="0007670D">
              <w:rPr>
                <w:sz w:val="20"/>
                <w:szCs w:val="20"/>
                <w:lang w:eastAsia="ru-RU"/>
              </w:rPr>
              <w:t>oefficient</w:t>
            </w:r>
            <w:proofErr w:type="spellEnd"/>
            <w:r w:rsidRPr="0007670D">
              <w:rPr>
                <w:sz w:val="20"/>
                <w:szCs w:val="20"/>
                <w:lang w:eastAsia="ru-RU"/>
              </w:rPr>
              <w:t xml:space="preserve"> </w:t>
            </w:r>
            <w:proofErr w:type="spellStart"/>
            <w:r w:rsidRPr="0007670D">
              <w:rPr>
                <w:sz w:val="20"/>
                <w:szCs w:val="20"/>
                <w:lang w:eastAsia="ru-RU"/>
              </w:rPr>
              <w:t>of</w:t>
            </w:r>
            <w:proofErr w:type="spellEnd"/>
            <w:r w:rsidRPr="0007670D">
              <w:rPr>
                <w:sz w:val="20"/>
                <w:szCs w:val="20"/>
                <w:lang w:eastAsia="ru-RU"/>
              </w:rPr>
              <w:t xml:space="preserve"> </w:t>
            </w:r>
            <w:proofErr w:type="spellStart"/>
            <w:r w:rsidRPr="0007670D">
              <w:rPr>
                <w:sz w:val="20"/>
                <w:szCs w:val="20"/>
                <w:lang w:eastAsia="ru-RU"/>
              </w:rPr>
              <w:t>variation</w:t>
            </w:r>
            <w:proofErr w:type="spellEnd"/>
            <w:r w:rsidRPr="0007670D">
              <w:rPr>
                <w:sz w:val="20"/>
                <w:szCs w:val="20"/>
                <w:lang w:eastAsia="ru-RU"/>
              </w:rPr>
              <w:t>.</w:t>
            </w:r>
          </w:p>
        </w:tc>
      </w:tr>
    </w:tbl>
    <w:p w14:paraId="79C5B64A" w14:textId="64CC1389" w:rsidR="004A3E14" w:rsidRPr="0097110C" w:rsidRDefault="004A3E14" w:rsidP="0097110C">
      <w:pPr>
        <w:pStyle w:val="1"/>
        <w:ind w:left="0" w:right="0" w:firstLine="284"/>
        <w:jc w:val="both"/>
        <w:rPr>
          <w:rFonts w:eastAsiaTheme="minorEastAsia"/>
          <w:b w:val="0"/>
          <w:bCs w:val="0"/>
          <w:sz w:val="20"/>
          <w:szCs w:val="20"/>
          <w:lang w:val="uz-Cyrl-UZ"/>
        </w:rPr>
      </w:pPr>
      <w:r w:rsidRPr="0097110C">
        <w:rPr>
          <w:rFonts w:eastAsiaTheme="minorEastAsia"/>
          <w:b w:val="0"/>
          <w:bCs w:val="0"/>
          <w:sz w:val="20"/>
          <w:szCs w:val="20"/>
          <w:lang w:val="uz-Cyrl-UZ"/>
        </w:rPr>
        <w:lastRenderedPageBreak/>
        <w:t xml:space="preserve">Statistical processing of the experimental results confirms that the use of expressions (4) and (5) provides the best possible difference between the experimental and calculated values </w:t>
      </w:r>
      <m:oMath>
        <m:sSubSup>
          <m:sSubSupPr>
            <m:ctrlPr>
              <w:rPr>
                <w:rFonts w:ascii="Cambria Math" w:hAnsi="Cambria Math"/>
                <w:iCs/>
                <w:sz w:val="20"/>
                <w:szCs w:val="20"/>
                <w:lang w:eastAsia="ru-RU"/>
              </w:rPr>
            </m:ctrlPr>
          </m:sSubSupPr>
          <m:e>
            <m:r>
              <m:rPr>
                <m:sty m:val="b"/>
              </m:rPr>
              <w:rPr>
                <w:rFonts w:ascii="Cambria Math" w:hAnsi="Cambria Math"/>
                <w:sz w:val="20"/>
                <w:szCs w:val="20"/>
                <w:lang w:eastAsia="ru-RU"/>
              </w:rPr>
              <m:t>R</m:t>
            </m:r>
          </m:e>
          <m:sub>
            <m:r>
              <m:rPr>
                <m:sty m:val="b"/>
              </m:rPr>
              <w:rPr>
                <w:rFonts w:ascii="Cambria Math" w:hAnsi="Cambria Math"/>
                <w:sz w:val="20"/>
                <w:szCs w:val="20"/>
                <w:lang w:eastAsia="ru-RU"/>
              </w:rPr>
              <m:t>crc</m:t>
            </m:r>
          </m:sub>
          <m:sup>
            <m:r>
              <m:rPr>
                <m:sty m:val="b"/>
              </m:rPr>
              <w:rPr>
                <w:rFonts w:ascii="Cambria Math" w:hAnsi="Cambria Math"/>
                <w:sz w:val="20"/>
                <w:szCs w:val="20"/>
                <w:lang w:eastAsia="ru-RU"/>
              </w:rPr>
              <m:t>∘</m:t>
            </m:r>
          </m:sup>
        </m:sSubSup>
        <m:r>
          <m:rPr>
            <m:sty m:val="bi"/>
          </m:rPr>
          <w:rPr>
            <w:rFonts w:ascii="Cambria Math" w:hAnsi="Cambria Math"/>
            <w:sz w:val="20"/>
            <w:szCs w:val="20"/>
            <w:lang w:eastAsia="ru-RU"/>
          </w:rPr>
          <m:t xml:space="preserve">  </m:t>
        </m:r>
      </m:oMath>
      <w:r w:rsidR="000943A8" w:rsidRPr="0097110C">
        <w:rPr>
          <w:b w:val="0"/>
          <w:bCs w:val="0"/>
          <w:sz w:val="20"/>
          <w:szCs w:val="20"/>
        </w:rPr>
        <w:t>and</w:t>
      </w:r>
      <w:r w:rsidR="000943A8" w:rsidRPr="0097110C">
        <w:rPr>
          <w:sz w:val="20"/>
          <w:szCs w:val="20"/>
        </w:rPr>
        <w:t xml:space="preserve"> </w:t>
      </w:r>
      <m:oMath>
        <m:sSubSup>
          <m:sSubSupPr>
            <m:ctrlPr>
              <w:rPr>
                <w:rFonts w:ascii="Cambria Math" w:hAnsi="Cambria Math"/>
                <w:iCs/>
                <w:sz w:val="20"/>
                <w:szCs w:val="20"/>
                <w:lang w:eastAsia="ru-RU"/>
              </w:rPr>
            </m:ctrlPr>
          </m:sSubSupPr>
          <m:e>
            <m:r>
              <m:rPr>
                <m:sty m:val="b"/>
              </m:rPr>
              <w:rPr>
                <w:rFonts w:ascii="Cambria Math" w:hAnsi="Cambria Math"/>
                <w:sz w:val="20"/>
                <w:szCs w:val="20"/>
                <w:lang w:eastAsia="ru-RU"/>
              </w:rPr>
              <m:t>R</m:t>
            </m:r>
          </m:e>
          <m:sub>
            <m:r>
              <m:rPr>
                <m:sty m:val="b"/>
              </m:rPr>
              <w:rPr>
                <w:rFonts w:ascii="Cambria Math" w:hAnsi="Cambria Math"/>
                <w:sz w:val="20"/>
                <w:szCs w:val="20"/>
                <w:lang w:eastAsia="ru-RU"/>
              </w:rPr>
              <m:t>crc</m:t>
            </m:r>
          </m:sub>
          <m:sup>
            <m:r>
              <m:rPr>
                <m:sty m:val="b"/>
              </m:rPr>
              <w:rPr>
                <w:rFonts w:ascii="Cambria Math" w:hAnsi="Cambria Math"/>
                <w:sz w:val="20"/>
                <w:szCs w:val="20"/>
                <w:lang w:eastAsia="ru-RU"/>
              </w:rPr>
              <m:t>ν</m:t>
            </m:r>
          </m:sup>
        </m:sSubSup>
      </m:oMath>
      <w:r w:rsidR="000943A8" w:rsidRPr="0097110C">
        <w:rPr>
          <w:sz w:val="20"/>
          <w:szCs w:val="20"/>
        </w:rPr>
        <w:t xml:space="preserve">  </w:t>
      </w:r>
      <w:r w:rsidRPr="0097110C">
        <w:rPr>
          <w:rFonts w:eastAsiaTheme="minorEastAsia"/>
          <w:b w:val="0"/>
          <w:bCs w:val="0"/>
          <w:sz w:val="20"/>
          <w:szCs w:val="20"/>
          <w:lang w:val="uz-Cyrl-UZ"/>
        </w:rPr>
        <w:t>for basalt fiber concrete and their stability, as well as reliability for practical use.</w:t>
      </w:r>
    </w:p>
    <w:p w14:paraId="30EF4113" w14:textId="5E68382E" w:rsidR="004A3E14" w:rsidRPr="0097110C" w:rsidRDefault="004A3E14" w:rsidP="0097110C">
      <w:pPr>
        <w:pStyle w:val="1"/>
        <w:ind w:left="0" w:right="0" w:firstLine="284"/>
        <w:jc w:val="both"/>
        <w:rPr>
          <w:rFonts w:eastAsiaTheme="minorEastAsia"/>
          <w:b w:val="0"/>
          <w:bCs w:val="0"/>
          <w:sz w:val="20"/>
          <w:szCs w:val="20"/>
          <w:lang w:val="uz-Cyrl-UZ"/>
        </w:rPr>
      </w:pPr>
      <w:r w:rsidRPr="0097110C">
        <w:rPr>
          <w:rFonts w:eastAsiaTheme="minorEastAsia"/>
          <w:b w:val="0"/>
          <w:bCs w:val="0"/>
          <w:sz w:val="20"/>
          <w:szCs w:val="20"/>
          <w:lang w:val="uz-Cyrl-UZ"/>
        </w:rPr>
        <w:t>These results confirm that the use of basalt fibers makes it possible to improve the basic compressive strength characteristics of concrete and, consequently, a number of its physical and technical properties</w:t>
      </w:r>
      <w:r w:rsidR="00F74A09" w:rsidRPr="0097110C">
        <w:rPr>
          <w:rFonts w:eastAsiaTheme="minorEastAsia"/>
          <w:b w:val="0"/>
          <w:bCs w:val="0"/>
          <w:sz w:val="20"/>
          <w:szCs w:val="20"/>
          <w:lang w:val="uz-Cyrl-UZ"/>
        </w:rPr>
        <w:t>[6]</w:t>
      </w:r>
      <w:r w:rsidRPr="0097110C">
        <w:rPr>
          <w:rFonts w:eastAsiaTheme="minorEastAsia"/>
          <w:b w:val="0"/>
          <w:bCs w:val="0"/>
          <w:sz w:val="20"/>
          <w:szCs w:val="20"/>
          <w:lang w:val="uz-Cyrl-UZ"/>
        </w:rPr>
        <w:t>, on which the operational qualities of reinforced concrete structures depend.</w:t>
      </w:r>
    </w:p>
    <w:p w14:paraId="65A04A0B" w14:textId="77777777" w:rsidR="004A3E14" w:rsidRPr="0097110C" w:rsidRDefault="004A3E14" w:rsidP="0097110C">
      <w:pPr>
        <w:pStyle w:val="1"/>
        <w:ind w:left="0" w:right="0" w:firstLine="284"/>
        <w:jc w:val="both"/>
        <w:rPr>
          <w:rFonts w:eastAsiaTheme="minorEastAsia"/>
          <w:b w:val="0"/>
          <w:bCs w:val="0"/>
          <w:sz w:val="20"/>
          <w:szCs w:val="20"/>
          <w:lang w:val="uz-Cyrl-UZ"/>
        </w:rPr>
      </w:pPr>
      <w:r w:rsidRPr="0097110C">
        <w:rPr>
          <w:rFonts w:eastAsiaTheme="minorEastAsia"/>
          <w:b w:val="0"/>
          <w:bCs w:val="0"/>
          <w:sz w:val="20"/>
          <w:szCs w:val="20"/>
          <w:lang w:val="uz-Cyrl-UZ"/>
        </w:rPr>
        <w:t>According to the experimental results, it can be noted that the process of concrete destruction consists of a sequential break in the continuity of the structure, starting with the appearance of individual cracks, which, after combining several such cracks, turn into main cracks. Usually, the destruction of concrete prisms occurs in two ways:</w:t>
      </w:r>
    </w:p>
    <w:p w14:paraId="51458786" w14:textId="43139E4B" w:rsidR="004A3E14" w:rsidRPr="0097110C" w:rsidRDefault="004A3E14" w:rsidP="0097110C">
      <w:pPr>
        <w:pStyle w:val="1"/>
        <w:ind w:left="0" w:right="0"/>
        <w:jc w:val="both"/>
        <w:rPr>
          <w:rFonts w:eastAsiaTheme="minorEastAsia"/>
          <w:b w:val="0"/>
          <w:bCs w:val="0"/>
          <w:sz w:val="20"/>
          <w:szCs w:val="20"/>
          <w:lang w:val="uz-Cyrl-UZ"/>
        </w:rPr>
      </w:pPr>
      <w:r w:rsidRPr="0097110C">
        <w:rPr>
          <w:rFonts w:eastAsiaTheme="minorEastAsia"/>
          <w:b w:val="0"/>
          <w:bCs w:val="0"/>
          <w:sz w:val="20"/>
          <w:szCs w:val="20"/>
          <w:lang w:val="uz-Cyrl-UZ"/>
        </w:rPr>
        <w:t>- using a cement-sand matrix bypassing coarse aggregate grains, which is typical for conventional concretes with a strength of less than 50</w:t>
      </w:r>
      <w:r w:rsidR="000943A8" w:rsidRPr="0097110C">
        <w:rPr>
          <w:rFonts w:eastAsiaTheme="minorEastAsia"/>
          <w:b w:val="0"/>
          <w:bCs w:val="0"/>
          <w:sz w:val="20"/>
          <w:szCs w:val="20"/>
        </w:rPr>
        <w:t xml:space="preserve"> </w:t>
      </w:r>
      <w:r w:rsidRPr="0097110C">
        <w:rPr>
          <w:rFonts w:eastAsiaTheme="minorEastAsia"/>
          <w:b w:val="0"/>
          <w:bCs w:val="0"/>
          <w:sz w:val="20"/>
          <w:szCs w:val="20"/>
          <w:lang w:val="uz-Cyrl-UZ"/>
        </w:rPr>
        <w:t>MPa;</w:t>
      </w:r>
    </w:p>
    <w:p w14:paraId="736CFF5C" w14:textId="77777777" w:rsidR="004A3E14" w:rsidRPr="0097110C" w:rsidRDefault="004A3E14" w:rsidP="0097110C">
      <w:pPr>
        <w:pStyle w:val="1"/>
        <w:ind w:left="0" w:right="0"/>
        <w:jc w:val="both"/>
        <w:rPr>
          <w:rFonts w:eastAsiaTheme="minorEastAsia"/>
          <w:b w:val="0"/>
          <w:bCs w:val="0"/>
          <w:sz w:val="20"/>
          <w:szCs w:val="20"/>
          <w:lang w:val="uz-Cyrl-UZ"/>
        </w:rPr>
      </w:pPr>
      <w:r w:rsidRPr="0097110C">
        <w:rPr>
          <w:rFonts w:eastAsiaTheme="minorEastAsia"/>
          <w:b w:val="0"/>
          <w:bCs w:val="0"/>
          <w:sz w:val="20"/>
          <w:szCs w:val="20"/>
          <w:lang w:val="uz-Cyrl-UZ"/>
        </w:rPr>
        <w:t>-from transverse rupture in concretes with large aggregates with weak strength.</w:t>
      </w:r>
    </w:p>
    <w:p w14:paraId="378D6AE7" w14:textId="03B5F98E" w:rsidR="004A3E14" w:rsidRPr="0097110C" w:rsidRDefault="004A3E14" w:rsidP="0097110C">
      <w:pPr>
        <w:pStyle w:val="1"/>
        <w:spacing w:after="120"/>
        <w:ind w:left="0" w:right="0" w:firstLine="284"/>
        <w:jc w:val="both"/>
        <w:rPr>
          <w:rFonts w:eastAsiaTheme="minorEastAsia"/>
          <w:b w:val="0"/>
          <w:bCs w:val="0"/>
          <w:sz w:val="20"/>
          <w:szCs w:val="20"/>
          <w:lang w:val="uz-Cyrl-UZ"/>
        </w:rPr>
      </w:pPr>
      <w:r w:rsidRPr="0097110C">
        <w:rPr>
          <w:rFonts w:eastAsiaTheme="minorEastAsia"/>
          <w:b w:val="0"/>
          <w:bCs w:val="0"/>
          <w:sz w:val="20"/>
          <w:szCs w:val="20"/>
          <w:lang w:val="uz-Cyrl-UZ"/>
        </w:rPr>
        <w:t>According to the results of experimental studies and observations, it has been established that after the maximum stress acting in prisms made of ordinary concrete, intense brittle fracture begins, accompanied by a strong sound. Such destruction is not typical for experimental prisms made of basalt fiber concrete due to the manifestation of large plastic deformations due to maximum stress, which is associated with the presence of basalt fibers in its composition. The destruction of experimental concrete prisms made of basalt-fiber concrete is viscous (see fig.4).</w:t>
      </w:r>
    </w:p>
    <w:p w14:paraId="474AEAC5" w14:textId="4EBFD36F" w:rsidR="004A3E14" w:rsidRDefault="004A3E14" w:rsidP="0097110C">
      <w:pPr>
        <w:pStyle w:val="1"/>
        <w:ind w:left="0" w:right="0"/>
        <w:rPr>
          <w:rFonts w:eastAsiaTheme="minorEastAsia"/>
          <w:b w:val="0"/>
          <w:bCs w:val="0"/>
          <w:sz w:val="20"/>
          <w:szCs w:val="20"/>
          <w:lang w:val="uz-Cyrl-UZ"/>
        </w:rPr>
      </w:pPr>
      <w:r>
        <w:rPr>
          <w:noProof/>
        </w:rPr>
        <w:drawing>
          <wp:inline distT="0" distB="0" distL="0" distR="0" wp14:anchorId="1608AAF0" wp14:editId="2976B6DD">
            <wp:extent cx="1777346" cy="2520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879" t="12964" r="14962" b="7111"/>
                    <a:stretch/>
                  </pic:blipFill>
                  <pic:spPr bwMode="auto">
                    <a:xfrm>
                      <a:off x="0" y="0"/>
                      <a:ext cx="1777346" cy="2520000"/>
                    </a:xfrm>
                    <a:prstGeom prst="rect">
                      <a:avLst/>
                    </a:prstGeom>
                    <a:ln>
                      <a:noFill/>
                    </a:ln>
                    <a:extLst>
                      <a:ext uri="{53640926-AAD7-44D8-BBD7-CCE9431645EC}">
                        <a14:shadowObscured xmlns:a14="http://schemas.microsoft.com/office/drawing/2010/main"/>
                      </a:ext>
                    </a:extLst>
                  </pic:spPr>
                </pic:pic>
              </a:graphicData>
            </a:graphic>
          </wp:inline>
        </w:drawing>
      </w:r>
    </w:p>
    <w:p w14:paraId="201D7304" w14:textId="32FEE1AF" w:rsidR="004A3E14" w:rsidRPr="0097110C" w:rsidRDefault="004A3E14" w:rsidP="0097110C">
      <w:pPr>
        <w:pStyle w:val="1"/>
        <w:spacing w:after="120"/>
        <w:ind w:left="0" w:right="0"/>
        <w:rPr>
          <w:rFonts w:eastAsiaTheme="minorEastAsia"/>
          <w:b w:val="0"/>
          <w:bCs w:val="0"/>
          <w:sz w:val="18"/>
          <w:szCs w:val="18"/>
          <w:lang w:val="uz-Cyrl-UZ"/>
        </w:rPr>
      </w:pPr>
      <w:r w:rsidRPr="0097110C">
        <w:rPr>
          <w:rFonts w:eastAsiaTheme="minorEastAsia"/>
          <w:sz w:val="18"/>
          <w:szCs w:val="18"/>
          <w:lang w:val="uz-Cyrl-UZ"/>
        </w:rPr>
        <w:t>FIGURE 4</w:t>
      </w:r>
      <w:r w:rsidRPr="0097110C">
        <w:rPr>
          <w:rFonts w:eastAsiaTheme="minorEastAsia"/>
          <w:b w:val="0"/>
          <w:bCs w:val="0"/>
          <w:sz w:val="18"/>
          <w:szCs w:val="18"/>
          <w:lang w:val="uz-Cyrl-UZ"/>
        </w:rPr>
        <w:t>. Characteristic destruction of basalt-fiber-reinforced concrete prisms</w:t>
      </w:r>
    </w:p>
    <w:p w14:paraId="24D22610" w14:textId="77777777" w:rsidR="004A3E14" w:rsidRPr="004A3E14" w:rsidRDefault="004A3E14" w:rsidP="0097110C">
      <w:pPr>
        <w:pStyle w:val="1"/>
        <w:ind w:left="0" w:right="0" w:firstLine="284"/>
        <w:jc w:val="both"/>
        <w:rPr>
          <w:rFonts w:eastAsiaTheme="minorEastAsia"/>
          <w:b w:val="0"/>
          <w:bCs w:val="0"/>
          <w:sz w:val="20"/>
          <w:szCs w:val="20"/>
          <w:lang w:val="uz-Cyrl-UZ"/>
        </w:rPr>
      </w:pPr>
      <w:r w:rsidRPr="004A3E14">
        <w:rPr>
          <w:rFonts w:eastAsiaTheme="minorEastAsia"/>
          <w:b w:val="0"/>
          <w:bCs w:val="0"/>
          <w:sz w:val="20"/>
          <w:szCs w:val="20"/>
          <w:lang w:val="uz-Cyrl-UZ"/>
        </w:rPr>
        <w:t>Analysis of the results shows that the nature of the destruction of concrete prisms largely depends on the packing density of the material structure with a large aggregate, the consumption of basalt fibers per unit volume, which determine the intensity of the destruction of continuity and changes in transverse deformations.</w:t>
      </w:r>
    </w:p>
    <w:p w14:paraId="2D0B03D6" w14:textId="77777777" w:rsidR="004A3E14" w:rsidRPr="004A3E14" w:rsidRDefault="004A3E14" w:rsidP="0097110C">
      <w:pPr>
        <w:pStyle w:val="1"/>
        <w:ind w:left="0" w:right="0" w:firstLine="284"/>
        <w:jc w:val="both"/>
        <w:rPr>
          <w:rFonts w:eastAsiaTheme="minorEastAsia"/>
          <w:b w:val="0"/>
          <w:bCs w:val="0"/>
          <w:sz w:val="20"/>
          <w:szCs w:val="20"/>
          <w:lang w:val="uz-Cyrl-UZ"/>
        </w:rPr>
      </w:pPr>
      <w:r w:rsidRPr="004A3E14">
        <w:rPr>
          <w:rFonts w:eastAsiaTheme="minorEastAsia"/>
          <w:b w:val="0"/>
          <w:bCs w:val="0"/>
          <w:sz w:val="20"/>
          <w:szCs w:val="20"/>
          <w:lang w:val="uz-Cyrl-UZ"/>
        </w:rPr>
        <w:t>Under the action of a compressive load on a basalt-concrete prism, basalt fibers, randomly arranged in the composition of concrete, exert resistance and reaction to deformations, as if resembling a "damping effect". When an external force acts on basalt fiber concrete, the fibers of the mortar component of concrete and other concrete components perceive compressive stresses in the longitudinal direction, and tensile stresses in the transverse direction.By such work, basalt fibers unload the contact zones of large aggregates, contributing to the strengthening of the structure, leading to an increase in the strength of such concretes as a whole. Another important reason for such work of basalt fiber concrete under external load is, in all likelihood, the adaptation of basalt fibers to the perception of external load, leading to increased tensile strength, respectively, and crack resistance.</w:t>
      </w:r>
    </w:p>
    <w:p w14:paraId="3EA6ED4D" w14:textId="1C4201C1" w:rsidR="004A3E14" w:rsidRDefault="004A3E14" w:rsidP="0097110C">
      <w:pPr>
        <w:pStyle w:val="1"/>
        <w:ind w:left="0" w:right="0" w:firstLine="284"/>
        <w:jc w:val="both"/>
        <w:rPr>
          <w:rFonts w:eastAsiaTheme="minorEastAsia"/>
          <w:b w:val="0"/>
          <w:bCs w:val="0"/>
          <w:sz w:val="20"/>
          <w:szCs w:val="20"/>
          <w:lang w:val="uz-Cyrl-UZ"/>
        </w:rPr>
      </w:pPr>
      <w:r w:rsidRPr="004A3E14">
        <w:rPr>
          <w:rFonts w:eastAsiaTheme="minorEastAsia"/>
          <w:b w:val="0"/>
          <w:bCs w:val="0"/>
          <w:sz w:val="20"/>
          <w:szCs w:val="20"/>
          <w:lang w:val="uz-Cyrl-UZ"/>
        </w:rPr>
        <w:t>The progressive development of micro-fractures of the concrete structure at a certain loading level leads to an increase in the sample volume, as evidenced by the nature of the destruction of basalt fiber concrete.It can also be noted that changes in the structure of such concrete under the influence of an external load can be a function not only of its strength, leading to the process of micro-destruction, but also of other technological and structural factors that ensure the formation of density and internal bonds.</w:t>
      </w:r>
    </w:p>
    <w:p w14:paraId="3E7944F6" w14:textId="24112A18" w:rsidR="00FF4D30" w:rsidRDefault="00FF4D30" w:rsidP="0097110C">
      <w:pPr>
        <w:pStyle w:val="1"/>
        <w:spacing w:before="240" w:after="240"/>
        <w:ind w:left="0" w:right="0"/>
        <w:rPr>
          <w:spacing w:val="-2"/>
        </w:rPr>
      </w:pPr>
      <w:r>
        <w:rPr>
          <w:spacing w:val="-2"/>
        </w:rPr>
        <w:t>APPLICATIONS</w:t>
      </w:r>
    </w:p>
    <w:p w14:paraId="185BDB30" w14:textId="77777777" w:rsidR="00FF4D30" w:rsidRPr="000E7B11" w:rsidRDefault="00FF4D30" w:rsidP="0097110C">
      <w:pPr>
        <w:tabs>
          <w:tab w:val="left" w:pos="616"/>
        </w:tabs>
        <w:ind w:firstLine="284"/>
        <w:rPr>
          <w:sz w:val="20"/>
        </w:rPr>
      </w:pPr>
      <w:r>
        <w:rPr>
          <w:sz w:val="20"/>
        </w:rPr>
        <w:t>Following are the application areas of the implemented system:</w:t>
      </w:r>
    </w:p>
    <w:p w14:paraId="2644A2D2" w14:textId="1BD1DE74" w:rsidR="00FF4D30" w:rsidRPr="00FF4D30" w:rsidRDefault="00FF4D30" w:rsidP="0097110C">
      <w:pPr>
        <w:pStyle w:val="a6"/>
        <w:numPr>
          <w:ilvl w:val="0"/>
          <w:numId w:val="2"/>
        </w:numPr>
        <w:tabs>
          <w:tab w:val="left" w:pos="616"/>
        </w:tabs>
        <w:ind w:left="0" w:firstLine="284"/>
        <w:jc w:val="both"/>
        <w:rPr>
          <w:bCs/>
          <w:sz w:val="20"/>
        </w:rPr>
      </w:pPr>
      <w:r w:rsidRPr="00FF4D30">
        <w:rPr>
          <w:b/>
          <w:sz w:val="20"/>
        </w:rPr>
        <w:t xml:space="preserve">Bridge and Overpass Construction: </w:t>
      </w:r>
      <w:r w:rsidRPr="00FF4D30">
        <w:rPr>
          <w:bCs/>
          <w:sz w:val="20"/>
        </w:rPr>
        <w:t>Used in high-load structures to enhance crack resistance and long-term durability.</w:t>
      </w:r>
    </w:p>
    <w:p w14:paraId="045543D8" w14:textId="307FE5EA" w:rsidR="00FF4D30" w:rsidRPr="00FF4D30" w:rsidRDefault="00FF4D30" w:rsidP="0097110C">
      <w:pPr>
        <w:pStyle w:val="a6"/>
        <w:numPr>
          <w:ilvl w:val="0"/>
          <w:numId w:val="2"/>
        </w:numPr>
        <w:tabs>
          <w:tab w:val="left" w:pos="616"/>
        </w:tabs>
        <w:ind w:left="0" w:firstLine="284"/>
        <w:jc w:val="both"/>
        <w:rPr>
          <w:b/>
          <w:sz w:val="20"/>
        </w:rPr>
      </w:pPr>
      <w:r w:rsidRPr="00FF4D30">
        <w:rPr>
          <w:b/>
          <w:sz w:val="20"/>
        </w:rPr>
        <w:lastRenderedPageBreak/>
        <w:t xml:space="preserve">Pavements and Airport Runways: </w:t>
      </w:r>
      <w:r w:rsidRPr="00FF4D30">
        <w:rPr>
          <w:bCs/>
          <w:sz w:val="20"/>
        </w:rPr>
        <w:t>Helps reduce microcracking under repeated loading and heavy traffic.</w:t>
      </w:r>
    </w:p>
    <w:p w14:paraId="30DC0D1B" w14:textId="738C5608" w:rsidR="00FF4D30" w:rsidRPr="00FF4D30" w:rsidRDefault="00FF4D30" w:rsidP="0097110C">
      <w:pPr>
        <w:pStyle w:val="a6"/>
        <w:numPr>
          <w:ilvl w:val="0"/>
          <w:numId w:val="2"/>
        </w:numPr>
        <w:tabs>
          <w:tab w:val="left" w:pos="616"/>
        </w:tabs>
        <w:ind w:left="0" w:firstLine="284"/>
        <w:jc w:val="both"/>
        <w:rPr>
          <w:bCs/>
          <w:sz w:val="20"/>
        </w:rPr>
      </w:pPr>
      <w:r w:rsidRPr="00FF4D30">
        <w:rPr>
          <w:b/>
          <w:sz w:val="20"/>
        </w:rPr>
        <w:t xml:space="preserve">Underground Structures (Tunnels, Subways): </w:t>
      </w:r>
      <w:r w:rsidRPr="00FF4D30">
        <w:rPr>
          <w:bCs/>
          <w:sz w:val="20"/>
        </w:rPr>
        <w:t>Offers resistance to pressure, moisture, and vibration; ideal for long-term use due to corrosion resistance.</w:t>
      </w:r>
    </w:p>
    <w:p w14:paraId="2550F561" w14:textId="143E7CAC" w:rsidR="00FF4D30" w:rsidRPr="00FF4D30" w:rsidRDefault="00FF4D30" w:rsidP="0097110C">
      <w:pPr>
        <w:pStyle w:val="a6"/>
        <w:numPr>
          <w:ilvl w:val="0"/>
          <w:numId w:val="2"/>
        </w:numPr>
        <w:tabs>
          <w:tab w:val="left" w:pos="616"/>
        </w:tabs>
        <w:ind w:left="0" w:firstLine="284"/>
        <w:jc w:val="both"/>
        <w:rPr>
          <w:bCs/>
          <w:sz w:val="20"/>
        </w:rPr>
      </w:pPr>
      <w:r w:rsidRPr="00FF4D30">
        <w:rPr>
          <w:b/>
          <w:sz w:val="20"/>
        </w:rPr>
        <w:t xml:space="preserve">Hydraulic Structures (Dams, Reservoirs, Water Infrastructure): </w:t>
      </w:r>
      <w:r w:rsidRPr="00FF4D30">
        <w:rPr>
          <w:bCs/>
          <w:sz w:val="20"/>
        </w:rPr>
        <w:t>Suitable for water-exposed environments thanks to its low permeability and high crack control capacity.</w:t>
      </w:r>
    </w:p>
    <w:p w14:paraId="5662FE17" w14:textId="1E7664AE" w:rsidR="00FF4D30" w:rsidRPr="00FF4D30" w:rsidRDefault="00FF4D30" w:rsidP="0097110C">
      <w:pPr>
        <w:pStyle w:val="a6"/>
        <w:numPr>
          <w:ilvl w:val="0"/>
          <w:numId w:val="2"/>
        </w:numPr>
        <w:tabs>
          <w:tab w:val="left" w:pos="616"/>
        </w:tabs>
        <w:ind w:left="0" w:firstLine="284"/>
        <w:jc w:val="both"/>
        <w:rPr>
          <w:bCs/>
          <w:sz w:val="20"/>
        </w:rPr>
      </w:pPr>
      <w:r w:rsidRPr="00FF4D30">
        <w:rPr>
          <w:b/>
          <w:sz w:val="20"/>
        </w:rPr>
        <w:t xml:space="preserve">Fire-Resistant Structures: </w:t>
      </w:r>
      <w:r w:rsidRPr="00FF4D30">
        <w:rPr>
          <w:bCs/>
          <w:sz w:val="20"/>
        </w:rPr>
        <w:t>Basalt fibers do not melt under high temperatures, making them ideal for fire-prone areas.</w:t>
      </w:r>
    </w:p>
    <w:p w14:paraId="6D7E0709" w14:textId="7BA3564B" w:rsidR="00FF4D30" w:rsidRPr="00FF4D30" w:rsidRDefault="00FF4D30" w:rsidP="0097110C">
      <w:pPr>
        <w:pStyle w:val="a6"/>
        <w:numPr>
          <w:ilvl w:val="0"/>
          <w:numId w:val="2"/>
        </w:numPr>
        <w:tabs>
          <w:tab w:val="left" w:pos="616"/>
        </w:tabs>
        <w:ind w:left="0" w:firstLine="284"/>
        <w:jc w:val="both"/>
        <w:rPr>
          <w:b/>
          <w:sz w:val="20"/>
        </w:rPr>
      </w:pPr>
      <w:r w:rsidRPr="00FF4D30">
        <w:rPr>
          <w:b/>
          <w:sz w:val="20"/>
        </w:rPr>
        <w:t xml:space="preserve">Industrial Floors and Heavy-Load Warehouses: </w:t>
      </w:r>
      <w:r w:rsidRPr="00FF4D30">
        <w:rPr>
          <w:bCs/>
          <w:sz w:val="20"/>
        </w:rPr>
        <w:t>Improves structural stability and minimizes surface cracking under dynamic and concentrated loads.</w:t>
      </w:r>
    </w:p>
    <w:p w14:paraId="4D8ADDE9" w14:textId="4F699E28" w:rsidR="00FF4D30" w:rsidRPr="00FF4D30" w:rsidRDefault="00FF4D30" w:rsidP="0097110C">
      <w:pPr>
        <w:pStyle w:val="a6"/>
        <w:numPr>
          <w:ilvl w:val="0"/>
          <w:numId w:val="2"/>
        </w:numPr>
        <w:tabs>
          <w:tab w:val="left" w:pos="616"/>
        </w:tabs>
        <w:ind w:left="0" w:firstLine="284"/>
        <w:jc w:val="both"/>
        <w:rPr>
          <w:bCs/>
          <w:sz w:val="20"/>
        </w:rPr>
      </w:pPr>
      <w:r w:rsidRPr="00FF4D30">
        <w:rPr>
          <w:b/>
          <w:sz w:val="20"/>
        </w:rPr>
        <w:t xml:space="preserve">Seismic-Resistant Construction: </w:t>
      </w:r>
      <w:r w:rsidRPr="00FF4D30">
        <w:rPr>
          <w:bCs/>
          <w:sz w:val="20"/>
        </w:rPr>
        <w:t>Enhances elasticity and crack resistance, which is crucial for structures in earthquake-prone zones.</w:t>
      </w:r>
    </w:p>
    <w:p w14:paraId="1CBC6435" w14:textId="347A2389" w:rsidR="00EC10D5" w:rsidRDefault="00884963" w:rsidP="0097110C">
      <w:pPr>
        <w:pStyle w:val="1"/>
        <w:spacing w:before="240" w:after="240"/>
        <w:ind w:left="0" w:right="0"/>
      </w:pPr>
      <w:r>
        <w:rPr>
          <w:spacing w:val="-2"/>
        </w:rPr>
        <w:t>CONCLUSION</w:t>
      </w:r>
    </w:p>
    <w:p w14:paraId="63E13C88" w14:textId="77777777" w:rsidR="007A328C" w:rsidRPr="007A328C" w:rsidRDefault="007A328C" w:rsidP="0097110C">
      <w:pPr>
        <w:widowControl/>
        <w:autoSpaceDE/>
        <w:autoSpaceDN/>
        <w:ind w:firstLine="284"/>
        <w:jc w:val="both"/>
        <w:rPr>
          <w:sz w:val="20"/>
          <w:szCs w:val="20"/>
        </w:rPr>
      </w:pPr>
      <w:r w:rsidRPr="007A328C">
        <w:rPr>
          <w:sz w:val="20"/>
          <w:szCs w:val="20"/>
        </w:rPr>
        <w:t>So, the characteristics of basalt fiber concrete is the high values of the microcracking boundaries as compared with other similar indicators of heavy concrete without any additives, as until a loading level of 0.5-0.6 with a prism strength of 30-60 MPa, of such concretes the structure is compacted without visible micro-fractures and this fact is explained by the increase of the tensile strength of the concrete and of ultimate extensibility.</w:t>
      </w:r>
    </w:p>
    <w:p w14:paraId="3374D78A" w14:textId="77777777" w:rsidR="007A328C" w:rsidRDefault="007A328C" w:rsidP="0097110C">
      <w:pPr>
        <w:widowControl/>
        <w:autoSpaceDE/>
        <w:autoSpaceDN/>
        <w:ind w:firstLine="284"/>
        <w:jc w:val="both"/>
        <w:rPr>
          <w:sz w:val="20"/>
          <w:szCs w:val="20"/>
        </w:rPr>
      </w:pPr>
      <w:r w:rsidRPr="007A328C">
        <w:rPr>
          <w:sz w:val="20"/>
          <w:szCs w:val="20"/>
        </w:rPr>
        <w:t>All the conditions are at hand to use basalt-fiber concrete in the construction of a building and structure with heavy reinforced concrete under construction in regions of seismic activity - the availability of local basalt fibers, optimum technology of basalt-fiber concrete mixtures and the recommendation of rationing its strength and deformation characteristics, which is considered in calculation. These findings prove the fact that when uniting dispersed reinforcement in the form of basalt fibers, one can upgrade the fundamental properties of a basalt-fiber concrete in compression and tension in comparison with the standard one and, as a consequence, many of its qualities, in which the working performance of reinforced concrete constructions lie.</w:t>
      </w:r>
    </w:p>
    <w:p w14:paraId="0F44D70F" w14:textId="616D26C2" w:rsidR="00B86FF0" w:rsidRPr="00B86FF0" w:rsidRDefault="00B86FF0" w:rsidP="0097110C">
      <w:pPr>
        <w:widowControl/>
        <w:autoSpaceDE/>
        <w:autoSpaceDN/>
        <w:spacing w:before="240" w:after="240"/>
        <w:jc w:val="center"/>
        <w:rPr>
          <w:rFonts w:eastAsia="Calibri"/>
          <w:sz w:val="24"/>
          <w:szCs w:val="24"/>
          <w:lang w:val="en-GB"/>
        </w:rPr>
      </w:pPr>
      <w:r w:rsidRPr="00B86FF0">
        <w:rPr>
          <w:b/>
          <w:sz w:val="24"/>
          <w:szCs w:val="24"/>
          <w:lang w:eastAsia="ru-RU"/>
        </w:rPr>
        <w:t>FUTURE SCOPE</w:t>
      </w:r>
    </w:p>
    <w:p w14:paraId="6AB342DF" w14:textId="77777777" w:rsidR="00BB719D" w:rsidRDefault="00BB719D" w:rsidP="0097110C">
      <w:pPr>
        <w:pStyle w:val="a3"/>
        <w:ind w:firstLine="284"/>
        <w:jc w:val="both"/>
      </w:pPr>
      <w:r w:rsidRPr="00BB719D">
        <w:t>Structural behavior of Basalt Fiber Reinforced Concrete (BFRC) under loads is the developing field of study, and some prospects in its development may be proposed.</w:t>
      </w:r>
    </w:p>
    <w:p w14:paraId="56F0B017" w14:textId="77777777" w:rsidR="00BB719D" w:rsidRDefault="00BB719D" w:rsidP="0097110C">
      <w:pPr>
        <w:pStyle w:val="a3"/>
        <w:ind w:firstLine="284"/>
        <w:jc w:val="both"/>
      </w:pPr>
      <w:r>
        <w:t>Hybrid fiber systems can be used with future research where basalt fibbers are integrated with other natural or artificial fibers (carbon or glass fibers, or polymer fibers) and their synergistic effect is measured.</w:t>
      </w:r>
    </w:p>
    <w:p w14:paraId="5DF59896" w14:textId="77777777" w:rsidR="00BB719D" w:rsidRDefault="00BB719D" w:rsidP="0097110C">
      <w:pPr>
        <w:pStyle w:val="a3"/>
        <w:ind w:firstLine="284"/>
        <w:jc w:val="both"/>
      </w:pPr>
      <w:r>
        <w:t>The real time testing needs to be done on the performance of BFRC under the dynamic loading conditions like earthquakes, vibrations or high frequency loads caused by traffic.</w:t>
      </w:r>
    </w:p>
    <w:p w14:paraId="3F306E4F" w14:textId="32C84026" w:rsidR="00BB719D" w:rsidRDefault="00BB719D" w:rsidP="0097110C">
      <w:pPr>
        <w:pStyle w:val="a3"/>
        <w:ind w:firstLine="284"/>
        <w:jc w:val="both"/>
      </w:pPr>
      <w:r w:rsidRPr="00BB719D">
        <w:t>The effects of various curing methods (e.g., moist, steam or accelerated curing) on fiber-matrix bond and the related mechanical performance ought to be analyzed in details.</w:t>
      </w:r>
    </w:p>
    <w:p w14:paraId="4751C75F" w14:textId="295D063F" w:rsidR="00BB719D" w:rsidRDefault="00BB719D" w:rsidP="0097110C">
      <w:pPr>
        <w:pStyle w:val="a3"/>
        <w:ind w:firstLine="284"/>
        <w:jc w:val="both"/>
      </w:pPr>
      <w:r>
        <w:t>To evaluate the service life of BFRC in harsh environment, such as freeze thaw cycle, high temperature, or saline (coastal) environment, should be considered in the long-term durability.</w:t>
      </w:r>
    </w:p>
    <w:p w14:paraId="1899DD09" w14:textId="77777777" w:rsidR="007A328C" w:rsidRDefault="00BB719D" w:rsidP="0097110C">
      <w:pPr>
        <w:pStyle w:val="a3"/>
        <w:ind w:firstLine="284"/>
        <w:jc w:val="both"/>
      </w:pPr>
      <w:r w:rsidRPr="00BB719D">
        <w:t>These modern methods of computations like Finite Element Analysis (FEA) have provided the capacity to estimate the distribution of stress and crack propagation under various load conditions.</w:t>
      </w:r>
    </w:p>
    <w:p w14:paraId="4C54009D" w14:textId="566D2A24" w:rsidR="007A328C" w:rsidRDefault="007A328C" w:rsidP="0097110C">
      <w:pPr>
        <w:pStyle w:val="a3"/>
        <w:ind w:firstLine="284"/>
        <w:jc w:val="both"/>
      </w:pPr>
      <w:r w:rsidRPr="007A328C">
        <w:t>Imbalanced fiber may cause structural weaknesses. Thus, AI-assisted control systems and sensors used to monitor and optimize the placement of fibers in the process of mixing and pouring are an interesting research area.</w:t>
      </w:r>
    </w:p>
    <w:p w14:paraId="547BD614" w14:textId="0E5F9EC2" w:rsidR="007A328C" w:rsidRDefault="007A328C" w:rsidP="0097110C">
      <w:pPr>
        <w:pStyle w:val="a3"/>
        <w:ind w:firstLine="284"/>
        <w:jc w:val="both"/>
      </w:pPr>
      <w:r w:rsidRPr="007A328C">
        <w:t>That the BFRC has a resistance to high loads and vibration, which makes it has the potential of being used in high-speed rail systems and especially in the use of the rail in the ballast less track slabs.</w:t>
      </w:r>
    </w:p>
    <w:p w14:paraId="58C53B9B" w14:textId="2733F31B" w:rsidR="007A328C" w:rsidRDefault="007A328C" w:rsidP="0097110C">
      <w:pPr>
        <w:pStyle w:val="a3"/>
        <w:ind w:firstLine="284"/>
        <w:jc w:val="both"/>
      </w:pPr>
      <w:r w:rsidRPr="007A328C">
        <w:t>In the case of basalt being a naturally occurring material and thus friendlier towards the environment, additional studies into the use of recycled or industrial waste material-based fibers would sell the environment off as well as investment into construction.</w:t>
      </w:r>
    </w:p>
    <w:p w14:paraId="3745E6BD" w14:textId="77777777" w:rsidR="007A328C" w:rsidRDefault="007A328C" w:rsidP="0097110C">
      <w:pPr>
        <w:pStyle w:val="a3"/>
        <w:ind w:firstLine="284"/>
        <w:jc w:val="both"/>
      </w:pPr>
      <w:r w:rsidRPr="007A328C">
        <w:t>What is expected to occur in the future is the implementation of sensors into fibers in order to produce smart materials that allow overseeing the process of stress, temperature changes and crack formation in real time.</w:t>
      </w:r>
    </w:p>
    <w:p w14:paraId="74FBEA6B" w14:textId="247D94AA" w:rsidR="00B86FF0" w:rsidRDefault="007A328C" w:rsidP="0097110C">
      <w:pPr>
        <w:pStyle w:val="a3"/>
        <w:ind w:firstLine="284"/>
        <w:jc w:val="both"/>
      </w:pPr>
      <w:r w:rsidRPr="007A328C">
        <w:t>It requires the formulation of national and international standards and guidelines of using BFRC in railway and infrastructure projects so as to provide safety, uniformity, and reliability.</w:t>
      </w:r>
    </w:p>
    <w:p w14:paraId="42B00F6C" w14:textId="77777777" w:rsidR="00EC10D5" w:rsidRDefault="00884963" w:rsidP="0097110C">
      <w:pPr>
        <w:pStyle w:val="1"/>
        <w:spacing w:before="240" w:after="240"/>
        <w:ind w:left="0" w:right="0"/>
      </w:pPr>
      <w:r>
        <w:rPr>
          <w:spacing w:val="-2"/>
        </w:rPr>
        <w:t>REFERENCES</w:t>
      </w:r>
    </w:p>
    <w:p w14:paraId="086246B1" w14:textId="55316F09" w:rsidR="0097110C"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t xml:space="preserve">K. </w:t>
      </w:r>
      <w:proofErr w:type="spellStart"/>
      <w:r w:rsidRPr="0097110C">
        <w:rPr>
          <w:sz w:val="20"/>
          <w:szCs w:val="20"/>
          <w:lang w:val="en-US"/>
        </w:rPr>
        <w:t>Akramov</w:t>
      </w:r>
      <w:proofErr w:type="spellEnd"/>
      <w:r w:rsidRPr="0097110C">
        <w:rPr>
          <w:sz w:val="20"/>
          <w:szCs w:val="20"/>
          <w:lang w:val="en-US"/>
        </w:rPr>
        <w:t xml:space="preserve">, S. </w:t>
      </w:r>
      <w:proofErr w:type="spellStart"/>
      <w:r w:rsidRPr="0097110C">
        <w:rPr>
          <w:sz w:val="20"/>
          <w:szCs w:val="20"/>
          <w:lang w:val="en-US"/>
        </w:rPr>
        <w:t>Davlyatov</w:t>
      </w:r>
      <w:proofErr w:type="spellEnd"/>
      <w:r w:rsidRPr="0097110C">
        <w:rPr>
          <w:sz w:val="20"/>
          <w:szCs w:val="20"/>
          <w:lang w:val="en-US"/>
        </w:rPr>
        <w:t xml:space="preserve">, and A. </w:t>
      </w:r>
      <w:proofErr w:type="spellStart"/>
      <w:r w:rsidRPr="0097110C">
        <w:rPr>
          <w:sz w:val="20"/>
          <w:szCs w:val="20"/>
          <w:lang w:val="en-US"/>
        </w:rPr>
        <w:t>Nazirov</w:t>
      </w:r>
      <w:proofErr w:type="spellEnd"/>
      <w:r w:rsidRPr="0097110C">
        <w:rPr>
          <w:sz w:val="20"/>
          <w:szCs w:val="20"/>
          <w:lang w:val="en-US"/>
        </w:rPr>
        <w:t xml:space="preserve">, </w:t>
      </w:r>
      <w:r w:rsidRPr="0097110C">
        <w:rPr>
          <w:rStyle w:val="ab"/>
          <w:sz w:val="20"/>
          <w:szCs w:val="20"/>
          <w:lang w:val="en-US"/>
        </w:rPr>
        <w:t>E3S Web of Conferences</w:t>
      </w:r>
      <w:r w:rsidRPr="0097110C">
        <w:rPr>
          <w:sz w:val="20"/>
          <w:szCs w:val="20"/>
          <w:lang w:val="en-US"/>
        </w:rPr>
        <w:t xml:space="preserve"> </w:t>
      </w:r>
      <w:r w:rsidRPr="0097110C">
        <w:rPr>
          <w:rStyle w:val="ac"/>
          <w:sz w:val="20"/>
          <w:szCs w:val="20"/>
          <w:lang w:val="en-US"/>
        </w:rPr>
        <w:t>452</w:t>
      </w:r>
      <w:r w:rsidRPr="0097110C">
        <w:rPr>
          <w:sz w:val="20"/>
          <w:szCs w:val="20"/>
          <w:lang w:val="en-US"/>
        </w:rPr>
        <w:t>, 06006 (2023).</w:t>
      </w:r>
    </w:p>
    <w:p w14:paraId="3D3EAF7F" w14:textId="77777777" w:rsidR="0097110C"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t xml:space="preserve">J. Sim and C. Park, </w:t>
      </w:r>
      <w:r w:rsidRPr="0097110C">
        <w:rPr>
          <w:rStyle w:val="ab"/>
          <w:sz w:val="20"/>
          <w:szCs w:val="20"/>
          <w:lang w:val="en-US"/>
        </w:rPr>
        <w:t>Composites Part B: Engineering</w:t>
      </w:r>
      <w:r w:rsidRPr="0097110C">
        <w:rPr>
          <w:sz w:val="20"/>
          <w:szCs w:val="20"/>
          <w:lang w:val="en-US"/>
        </w:rPr>
        <w:t xml:space="preserve"> </w:t>
      </w:r>
      <w:r w:rsidRPr="0097110C">
        <w:rPr>
          <w:rStyle w:val="ac"/>
          <w:sz w:val="20"/>
          <w:szCs w:val="20"/>
          <w:lang w:val="en-US"/>
        </w:rPr>
        <w:t>36</w:t>
      </w:r>
      <w:r w:rsidRPr="0097110C">
        <w:rPr>
          <w:sz w:val="20"/>
          <w:szCs w:val="20"/>
          <w:lang w:val="en-US"/>
        </w:rPr>
        <w:t>(6–7), 504–512 (2005).</w:t>
      </w:r>
    </w:p>
    <w:p w14:paraId="28DF61A5" w14:textId="77777777" w:rsidR="0097110C"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t xml:space="preserve">K. </w:t>
      </w:r>
      <w:proofErr w:type="spellStart"/>
      <w:r w:rsidRPr="0097110C">
        <w:rPr>
          <w:sz w:val="20"/>
          <w:szCs w:val="20"/>
          <w:lang w:val="en-US"/>
        </w:rPr>
        <w:t>Akramov</w:t>
      </w:r>
      <w:proofErr w:type="spellEnd"/>
      <w:r w:rsidRPr="0097110C">
        <w:rPr>
          <w:sz w:val="20"/>
          <w:szCs w:val="20"/>
          <w:lang w:val="en-US"/>
        </w:rPr>
        <w:t xml:space="preserve">, R. </w:t>
      </w:r>
      <w:proofErr w:type="spellStart"/>
      <w:r w:rsidRPr="0097110C">
        <w:rPr>
          <w:sz w:val="20"/>
          <w:szCs w:val="20"/>
          <w:lang w:val="en-US"/>
        </w:rPr>
        <w:t>Yusupov</w:t>
      </w:r>
      <w:proofErr w:type="spellEnd"/>
      <w:r w:rsidRPr="0097110C">
        <w:rPr>
          <w:sz w:val="20"/>
          <w:szCs w:val="20"/>
          <w:lang w:val="en-US"/>
        </w:rPr>
        <w:t xml:space="preserve">, and J. </w:t>
      </w:r>
      <w:proofErr w:type="spellStart"/>
      <w:r w:rsidRPr="0097110C">
        <w:rPr>
          <w:sz w:val="20"/>
          <w:szCs w:val="20"/>
          <w:lang w:val="en-US"/>
        </w:rPr>
        <w:t>Ergashov</w:t>
      </w:r>
      <w:proofErr w:type="spellEnd"/>
      <w:r w:rsidRPr="0097110C">
        <w:rPr>
          <w:sz w:val="20"/>
          <w:szCs w:val="20"/>
          <w:lang w:val="en-US"/>
        </w:rPr>
        <w:t xml:space="preserve">, </w:t>
      </w:r>
      <w:r w:rsidRPr="0097110C">
        <w:rPr>
          <w:rStyle w:val="ab"/>
          <w:sz w:val="20"/>
          <w:szCs w:val="20"/>
          <w:lang w:val="en-US"/>
        </w:rPr>
        <w:t>E3S Web of Conferences</w:t>
      </w:r>
      <w:r w:rsidRPr="0097110C">
        <w:rPr>
          <w:sz w:val="20"/>
          <w:szCs w:val="20"/>
          <w:lang w:val="en-US"/>
        </w:rPr>
        <w:t xml:space="preserve"> </w:t>
      </w:r>
      <w:r w:rsidRPr="0097110C">
        <w:rPr>
          <w:rStyle w:val="ac"/>
          <w:sz w:val="20"/>
          <w:szCs w:val="20"/>
          <w:lang w:val="en-US"/>
        </w:rPr>
        <w:t>452</w:t>
      </w:r>
      <w:r w:rsidRPr="0097110C">
        <w:rPr>
          <w:sz w:val="20"/>
          <w:szCs w:val="20"/>
          <w:lang w:val="en-US"/>
        </w:rPr>
        <w:t>, 06003 (2023).</w:t>
      </w:r>
    </w:p>
    <w:p w14:paraId="1CB1CDDC" w14:textId="77777777" w:rsidR="0097110C"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t xml:space="preserve">V. </w:t>
      </w:r>
      <w:proofErr w:type="spellStart"/>
      <w:r w:rsidRPr="0097110C">
        <w:rPr>
          <w:sz w:val="20"/>
          <w:szCs w:val="20"/>
          <w:lang w:val="en-US"/>
        </w:rPr>
        <w:t>Plevkov</w:t>
      </w:r>
      <w:proofErr w:type="spellEnd"/>
      <w:r w:rsidRPr="0097110C">
        <w:rPr>
          <w:sz w:val="20"/>
          <w:szCs w:val="20"/>
          <w:lang w:val="en-US"/>
        </w:rPr>
        <w:t xml:space="preserve"> and K. </w:t>
      </w:r>
      <w:proofErr w:type="spellStart"/>
      <w:r w:rsidRPr="0097110C">
        <w:rPr>
          <w:sz w:val="20"/>
          <w:szCs w:val="20"/>
          <w:lang w:val="en-US"/>
        </w:rPr>
        <w:t>Kudyakov</w:t>
      </w:r>
      <w:proofErr w:type="spellEnd"/>
      <w:r w:rsidRPr="0097110C">
        <w:rPr>
          <w:sz w:val="20"/>
          <w:szCs w:val="20"/>
          <w:lang w:val="en-US"/>
        </w:rPr>
        <w:t xml:space="preserve">, </w:t>
      </w:r>
      <w:r w:rsidRPr="0097110C">
        <w:rPr>
          <w:rStyle w:val="ab"/>
          <w:sz w:val="20"/>
          <w:szCs w:val="20"/>
          <w:lang w:val="en-US"/>
        </w:rPr>
        <w:t>EPJ Web of Conferences</w:t>
      </w:r>
      <w:r w:rsidRPr="0097110C">
        <w:rPr>
          <w:sz w:val="20"/>
          <w:szCs w:val="20"/>
          <w:lang w:val="en-US"/>
        </w:rPr>
        <w:t xml:space="preserve"> </w:t>
      </w:r>
      <w:r w:rsidRPr="0097110C">
        <w:rPr>
          <w:rStyle w:val="ac"/>
          <w:sz w:val="20"/>
          <w:szCs w:val="20"/>
          <w:lang w:val="en-US"/>
        </w:rPr>
        <w:t>221</w:t>
      </w:r>
      <w:r w:rsidRPr="0097110C">
        <w:rPr>
          <w:sz w:val="20"/>
          <w:szCs w:val="20"/>
          <w:lang w:val="en-US"/>
        </w:rPr>
        <w:t>, 01026 (2019).</w:t>
      </w:r>
    </w:p>
    <w:p w14:paraId="6C333F5F" w14:textId="77777777" w:rsidR="0097110C"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lastRenderedPageBreak/>
        <w:t xml:space="preserve">M. A. </w:t>
      </w:r>
      <w:proofErr w:type="spellStart"/>
      <w:r w:rsidRPr="0097110C">
        <w:rPr>
          <w:sz w:val="20"/>
          <w:szCs w:val="20"/>
          <w:lang w:val="en-US"/>
        </w:rPr>
        <w:t>Caldarone</w:t>
      </w:r>
      <w:proofErr w:type="spellEnd"/>
      <w:r w:rsidRPr="0097110C">
        <w:rPr>
          <w:sz w:val="20"/>
          <w:szCs w:val="20"/>
          <w:lang w:val="en-US"/>
        </w:rPr>
        <w:t xml:space="preserve">, </w:t>
      </w:r>
      <w:r w:rsidRPr="0097110C">
        <w:rPr>
          <w:rStyle w:val="ab"/>
          <w:sz w:val="20"/>
          <w:szCs w:val="20"/>
          <w:lang w:val="en-US"/>
        </w:rPr>
        <w:t>High-Strength Concrete: A Practical Guide</w:t>
      </w:r>
      <w:r w:rsidRPr="0097110C">
        <w:rPr>
          <w:sz w:val="20"/>
          <w:szCs w:val="20"/>
          <w:lang w:val="en-US"/>
        </w:rPr>
        <w:t xml:space="preserve"> (CRC Press, Boca Raton, 2008).</w:t>
      </w:r>
    </w:p>
    <w:p w14:paraId="732965F1" w14:textId="78D55A2C" w:rsidR="00EC10D5" w:rsidRPr="0097110C" w:rsidRDefault="0097110C" w:rsidP="0097110C">
      <w:pPr>
        <w:pStyle w:val="a7"/>
        <w:numPr>
          <w:ilvl w:val="0"/>
          <w:numId w:val="9"/>
        </w:numPr>
        <w:spacing w:before="0" w:beforeAutospacing="0" w:after="0" w:afterAutospacing="0"/>
        <w:ind w:left="425" w:hanging="425"/>
        <w:jc w:val="both"/>
        <w:rPr>
          <w:sz w:val="20"/>
          <w:szCs w:val="20"/>
          <w:lang w:val="en-US"/>
        </w:rPr>
      </w:pPr>
      <w:r w:rsidRPr="0097110C">
        <w:rPr>
          <w:sz w:val="20"/>
          <w:szCs w:val="20"/>
          <w:lang w:val="en-US"/>
        </w:rPr>
        <w:t xml:space="preserve">M. G. </w:t>
      </w:r>
      <w:proofErr w:type="spellStart"/>
      <w:r w:rsidRPr="0097110C">
        <w:rPr>
          <w:sz w:val="20"/>
          <w:szCs w:val="20"/>
          <w:lang w:val="en-US"/>
        </w:rPr>
        <w:t>Zertsalov</w:t>
      </w:r>
      <w:proofErr w:type="spellEnd"/>
      <w:r w:rsidRPr="0097110C">
        <w:rPr>
          <w:sz w:val="20"/>
          <w:szCs w:val="20"/>
          <w:lang w:val="en-US"/>
        </w:rPr>
        <w:t xml:space="preserve"> and E. A. </w:t>
      </w:r>
      <w:proofErr w:type="spellStart"/>
      <w:r w:rsidRPr="0097110C">
        <w:rPr>
          <w:sz w:val="20"/>
          <w:szCs w:val="20"/>
          <w:lang w:val="en-US"/>
        </w:rPr>
        <w:t>Khoteev</w:t>
      </w:r>
      <w:proofErr w:type="spellEnd"/>
      <w:r w:rsidRPr="0097110C">
        <w:rPr>
          <w:sz w:val="20"/>
          <w:szCs w:val="20"/>
          <w:lang w:val="en-US"/>
        </w:rPr>
        <w:t xml:space="preserve">, </w:t>
      </w:r>
      <w:r w:rsidRPr="0097110C">
        <w:rPr>
          <w:rStyle w:val="ab"/>
          <w:sz w:val="20"/>
          <w:szCs w:val="20"/>
          <w:lang w:val="en-US"/>
        </w:rPr>
        <w:t>Proceedings of Moscow State University of Civil Engineering (</w:t>
      </w:r>
      <w:proofErr w:type="spellStart"/>
      <w:r w:rsidRPr="0097110C">
        <w:rPr>
          <w:rStyle w:val="ab"/>
          <w:sz w:val="20"/>
          <w:szCs w:val="20"/>
          <w:lang w:val="en-US"/>
        </w:rPr>
        <w:t>Vestnik</w:t>
      </w:r>
      <w:proofErr w:type="spellEnd"/>
      <w:r w:rsidRPr="0097110C">
        <w:rPr>
          <w:rStyle w:val="ab"/>
          <w:sz w:val="20"/>
          <w:szCs w:val="20"/>
          <w:lang w:val="en-US"/>
        </w:rPr>
        <w:t xml:space="preserve"> MGSU)</w:t>
      </w:r>
      <w:r w:rsidRPr="0097110C">
        <w:rPr>
          <w:sz w:val="20"/>
          <w:szCs w:val="20"/>
          <w:lang w:val="en-US"/>
        </w:rPr>
        <w:t xml:space="preserve"> (2014).</w:t>
      </w:r>
    </w:p>
    <w:sectPr w:rsidR="00EC10D5" w:rsidRPr="0097110C" w:rsidSect="00BB6C11">
      <w:pgSz w:w="12240" w:h="15840"/>
      <w:pgMar w:top="1134" w:right="850" w:bottom="1134" w:left="1701"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72EB1"/>
    <w:multiLevelType w:val="hybridMultilevel"/>
    <w:tmpl w:val="07DAB14C"/>
    <w:lvl w:ilvl="0" w:tplc="61B014B0">
      <w:start w:val="1"/>
      <w:numFmt w:val="decimal"/>
      <w:lvlText w:val="%1."/>
      <w:lvlJc w:val="left"/>
      <w:pPr>
        <w:ind w:left="618" w:hanging="230"/>
        <w:jc w:val="right"/>
      </w:pPr>
      <w:rPr>
        <w:rFonts w:ascii="Times New Roman" w:eastAsia="Times New Roman" w:hAnsi="Times New Roman" w:cs="Times New Roman" w:hint="default"/>
        <w:b w:val="0"/>
        <w:bCs w:val="0"/>
        <w:i w:val="0"/>
        <w:iCs w:val="0"/>
        <w:spacing w:val="0"/>
        <w:w w:val="99"/>
        <w:sz w:val="20"/>
        <w:szCs w:val="20"/>
        <w:lang w:val="en-US" w:eastAsia="en-US" w:bidi="ar-SA"/>
      </w:rPr>
    </w:lvl>
    <w:lvl w:ilvl="1" w:tplc="1CB0DAF6">
      <w:numFmt w:val="bullet"/>
      <w:lvlText w:val="•"/>
      <w:lvlJc w:val="left"/>
      <w:pPr>
        <w:ind w:left="1534" w:hanging="230"/>
      </w:pPr>
      <w:rPr>
        <w:rFonts w:hint="default"/>
        <w:lang w:val="en-US" w:eastAsia="en-US" w:bidi="ar-SA"/>
      </w:rPr>
    </w:lvl>
    <w:lvl w:ilvl="2" w:tplc="8F321C94">
      <w:numFmt w:val="bullet"/>
      <w:lvlText w:val="•"/>
      <w:lvlJc w:val="left"/>
      <w:pPr>
        <w:ind w:left="2448" w:hanging="230"/>
      </w:pPr>
      <w:rPr>
        <w:rFonts w:hint="default"/>
        <w:lang w:val="en-US" w:eastAsia="en-US" w:bidi="ar-SA"/>
      </w:rPr>
    </w:lvl>
    <w:lvl w:ilvl="3" w:tplc="D37E3578">
      <w:numFmt w:val="bullet"/>
      <w:lvlText w:val="•"/>
      <w:lvlJc w:val="left"/>
      <w:pPr>
        <w:ind w:left="3362" w:hanging="230"/>
      </w:pPr>
      <w:rPr>
        <w:rFonts w:hint="default"/>
        <w:lang w:val="en-US" w:eastAsia="en-US" w:bidi="ar-SA"/>
      </w:rPr>
    </w:lvl>
    <w:lvl w:ilvl="4" w:tplc="8DE4F18A">
      <w:numFmt w:val="bullet"/>
      <w:lvlText w:val="•"/>
      <w:lvlJc w:val="left"/>
      <w:pPr>
        <w:ind w:left="4276" w:hanging="230"/>
      </w:pPr>
      <w:rPr>
        <w:rFonts w:hint="default"/>
        <w:lang w:val="en-US" w:eastAsia="en-US" w:bidi="ar-SA"/>
      </w:rPr>
    </w:lvl>
    <w:lvl w:ilvl="5" w:tplc="FD683350">
      <w:numFmt w:val="bullet"/>
      <w:lvlText w:val="•"/>
      <w:lvlJc w:val="left"/>
      <w:pPr>
        <w:ind w:left="5190" w:hanging="230"/>
      </w:pPr>
      <w:rPr>
        <w:rFonts w:hint="default"/>
        <w:lang w:val="en-US" w:eastAsia="en-US" w:bidi="ar-SA"/>
      </w:rPr>
    </w:lvl>
    <w:lvl w:ilvl="6" w:tplc="0D8066F4">
      <w:numFmt w:val="bullet"/>
      <w:lvlText w:val="•"/>
      <w:lvlJc w:val="left"/>
      <w:pPr>
        <w:ind w:left="6104" w:hanging="230"/>
      </w:pPr>
      <w:rPr>
        <w:rFonts w:hint="default"/>
        <w:lang w:val="en-US" w:eastAsia="en-US" w:bidi="ar-SA"/>
      </w:rPr>
    </w:lvl>
    <w:lvl w:ilvl="7" w:tplc="36389296">
      <w:numFmt w:val="bullet"/>
      <w:lvlText w:val="•"/>
      <w:lvlJc w:val="left"/>
      <w:pPr>
        <w:ind w:left="7018" w:hanging="230"/>
      </w:pPr>
      <w:rPr>
        <w:rFonts w:hint="default"/>
        <w:lang w:val="en-US" w:eastAsia="en-US" w:bidi="ar-SA"/>
      </w:rPr>
    </w:lvl>
    <w:lvl w:ilvl="8" w:tplc="E7F892C6">
      <w:numFmt w:val="bullet"/>
      <w:lvlText w:val="•"/>
      <w:lvlJc w:val="left"/>
      <w:pPr>
        <w:ind w:left="7932" w:hanging="230"/>
      </w:pPr>
      <w:rPr>
        <w:rFonts w:hint="default"/>
        <w:lang w:val="en-US" w:eastAsia="en-US" w:bidi="ar-SA"/>
      </w:rPr>
    </w:lvl>
  </w:abstractNum>
  <w:abstractNum w:abstractNumId="1" w15:restartNumberingAfterBreak="0">
    <w:nsid w:val="0FBB1F4E"/>
    <w:multiLevelType w:val="hybridMultilevel"/>
    <w:tmpl w:val="4C0A6DBE"/>
    <w:lvl w:ilvl="0" w:tplc="9B70C458">
      <w:start w:val="1"/>
      <w:numFmt w:val="decimal"/>
      <w:lvlText w:val="%1)"/>
      <w:lvlJc w:val="left"/>
      <w:pPr>
        <w:ind w:left="3517" w:hanging="127"/>
        <w:jc w:val="right"/>
      </w:pPr>
      <w:rPr>
        <w:rFonts w:ascii="Times New Roman" w:eastAsia="Times New Roman" w:hAnsi="Times New Roman" w:cs="Times New Roman" w:hint="default"/>
        <w:b w:val="0"/>
        <w:bCs w:val="0"/>
        <w:i w:val="0"/>
        <w:iCs w:val="0"/>
        <w:spacing w:val="0"/>
        <w:w w:val="99"/>
        <w:position w:val="7"/>
        <w:sz w:val="12"/>
        <w:szCs w:val="12"/>
        <w:lang w:val="en-US" w:eastAsia="en-US" w:bidi="ar-SA"/>
      </w:rPr>
    </w:lvl>
    <w:lvl w:ilvl="1" w:tplc="EB244B82">
      <w:numFmt w:val="bullet"/>
      <w:lvlText w:val="•"/>
      <w:lvlJc w:val="left"/>
      <w:pPr>
        <w:ind w:left="4144" w:hanging="127"/>
      </w:pPr>
      <w:rPr>
        <w:rFonts w:hint="default"/>
        <w:lang w:val="en-US" w:eastAsia="en-US" w:bidi="ar-SA"/>
      </w:rPr>
    </w:lvl>
    <w:lvl w:ilvl="2" w:tplc="3D6CA2DC">
      <w:numFmt w:val="bullet"/>
      <w:lvlText w:val="•"/>
      <w:lvlJc w:val="left"/>
      <w:pPr>
        <w:ind w:left="4768" w:hanging="127"/>
      </w:pPr>
      <w:rPr>
        <w:rFonts w:hint="default"/>
        <w:lang w:val="en-US" w:eastAsia="en-US" w:bidi="ar-SA"/>
      </w:rPr>
    </w:lvl>
    <w:lvl w:ilvl="3" w:tplc="7D5814CC">
      <w:numFmt w:val="bullet"/>
      <w:lvlText w:val="•"/>
      <w:lvlJc w:val="left"/>
      <w:pPr>
        <w:ind w:left="5392" w:hanging="127"/>
      </w:pPr>
      <w:rPr>
        <w:rFonts w:hint="default"/>
        <w:lang w:val="en-US" w:eastAsia="en-US" w:bidi="ar-SA"/>
      </w:rPr>
    </w:lvl>
    <w:lvl w:ilvl="4" w:tplc="5AA87256">
      <w:numFmt w:val="bullet"/>
      <w:lvlText w:val="•"/>
      <w:lvlJc w:val="left"/>
      <w:pPr>
        <w:ind w:left="6016" w:hanging="127"/>
      </w:pPr>
      <w:rPr>
        <w:rFonts w:hint="default"/>
        <w:lang w:val="en-US" w:eastAsia="en-US" w:bidi="ar-SA"/>
      </w:rPr>
    </w:lvl>
    <w:lvl w:ilvl="5" w:tplc="C07E5D36">
      <w:numFmt w:val="bullet"/>
      <w:lvlText w:val="•"/>
      <w:lvlJc w:val="left"/>
      <w:pPr>
        <w:ind w:left="6640" w:hanging="127"/>
      </w:pPr>
      <w:rPr>
        <w:rFonts w:hint="default"/>
        <w:lang w:val="en-US" w:eastAsia="en-US" w:bidi="ar-SA"/>
      </w:rPr>
    </w:lvl>
    <w:lvl w:ilvl="6" w:tplc="63482D38">
      <w:numFmt w:val="bullet"/>
      <w:lvlText w:val="•"/>
      <w:lvlJc w:val="left"/>
      <w:pPr>
        <w:ind w:left="7264" w:hanging="127"/>
      </w:pPr>
      <w:rPr>
        <w:rFonts w:hint="default"/>
        <w:lang w:val="en-US" w:eastAsia="en-US" w:bidi="ar-SA"/>
      </w:rPr>
    </w:lvl>
    <w:lvl w:ilvl="7" w:tplc="4B460A80">
      <w:numFmt w:val="bullet"/>
      <w:lvlText w:val="•"/>
      <w:lvlJc w:val="left"/>
      <w:pPr>
        <w:ind w:left="7888" w:hanging="127"/>
      </w:pPr>
      <w:rPr>
        <w:rFonts w:hint="default"/>
        <w:lang w:val="en-US" w:eastAsia="en-US" w:bidi="ar-SA"/>
      </w:rPr>
    </w:lvl>
    <w:lvl w:ilvl="8" w:tplc="3B1886F4">
      <w:numFmt w:val="bullet"/>
      <w:lvlText w:val="•"/>
      <w:lvlJc w:val="left"/>
      <w:pPr>
        <w:ind w:left="8512" w:hanging="127"/>
      </w:pPr>
      <w:rPr>
        <w:rFonts w:hint="default"/>
        <w:lang w:val="en-US" w:eastAsia="en-US" w:bidi="ar-SA"/>
      </w:rPr>
    </w:lvl>
  </w:abstractNum>
  <w:abstractNum w:abstractNumId="2" w15:restartNumberingAfterBreak="0">
    <w:nsid w:val="2C8D66E7"/>
    <w:multiLevelType w:val="hybridMultilevel"/>
    <w:tmpl w:val="F8E61C02"/>
    <w:lvl w:ilvl="0" w:tplc="C7408C5A">
      <w:numFmt w:val="bullet"/>
      <w:lvlText w:val="•"/>
      <w:lvlJc w:val="left"/>
      <w:pPr>
        <w:ind w:left="434" w:hanging="150"/>
      </w:pPr>
      <w:rPr>
        <w:rFonts w:ascii="Times New Roman" w:eastAsia="Times New Roman" w:hAnsi="Times New Roman" w:cs="Times New Roman" w:hint="default"/>
        <w:b w:val="0"/>
        <w:bCs w:val="0"/>
        <w:i w:val="0"/>
        <w:iCs w:val="0"/>
        <w:spacing w:val="0"/>
        <w:w w:val="99"/>
        <w:sz w:val="20"/>
        <w:szCs w:val="20"/>
        <w:lang w:val="en-US" w:eastAsia="en-US" w:bidi="ar-SA"/>
      </w:rPr>
    </w:lvl>
    <w:lvl w:ilvl="1" w:tplc="05169FAE">
      <w:numFmt w:val="bullet"/>
      <w:lvlText w:val="•"/>
      <w:lvlJc w:val="left"/>
      <w:pPr>
        <w:ind w:left="1534" w:hanging="150"/>
      </w:pPr>
      <w:rPr>
        <w:rFonts w:hint="default"/>
        <w:lang w:val="en-US" w:eastAsia="en-US" w:bidi="ar-SA"/>
      </w:rPr>
    </w:lvl>
    <w:lvl w:ilvl="2" w:tplc="737CCA84">
      <w:numFmt w:val="bullet"/>
      <w:lvlText w:val="•"/>
      <w:lvlJc w:val="left"/>
      <w:pPr>
        <w:ind w:left="2448" w:hanging="150"/>
      </w:pPr>
      <w:rPr>
        <w:rFonts w:hint="default"/>
        <w:lang w:val="en-US" w:eastAsia="en-US" w:bidi="ar-SA"/>
      </w:rPr>
    </w:lvl>
    <w:lvl w:ilvl="3" w:tplc="CE90DF5E">
      <w:numFmt w:val="bullet"/>
      <w:lvlText w:val="•"/>
      <w:lvlJc w:val="left"/>
      <w:pPr>
        <w:ind w:left="3362" w:hanging="150"/>
      </w:pPr>
      <w:rPr>
        <w:rFonts w:hint="default"/>
        <w:lang w:val="en-US" w:eastAsia="en-US" w:bidi="ar-SA"/>
      </w:rPr>
    </w:lvl>
    <w:lvl w:ilvl="4" w:tplc="B82E73DA">
      <w:numFmt w:val="bullet"/>
      <w:lvlText w:val="•"/>
      <w:lvlJc w:val="left"/>
      <w:pPr>
        <w:ind w:left="4276" w:hanging="150"/>
      </w:pPr>
      <w:rPr>
        <w:rFonts w:hint="default"/>
        <w:lang w:val="en-US" w:eastAsia="en-US" w:bidi="ar-SA"/>
      </w:rPr>
    </w:lvl>
    <w:lvl w:ilvl="5" w:tplc="F46ED386">
      <w:numFmt w:val="bullet"/>
      <w:lvlText w:val="•"/>
      <w:lvlJc w:val="left"/>
      <w:pPr>
        <w:ind w:left="5190" w:hanging="150"/>
      </w:pPr>
      <w:rPr>
        <w:rFonts w:hint="default"/>
        <w:lang w:val="en-US" w:eastAsia="en-US" w:bidi="ar-SA"/>
      </w:rPr>
    </w:lvl>
    <w:lvl w:ilvl="6" w:tplc="6BD8B56C">
      <w:numFmt w:val="bullet"/>
      <w:lvlText w:val="•"/>
      <w:lvlJc w:val="left"/>
      <w:pPr>
        <w:ind w:left="6104" w:hanging="150"/>
      </w:pPr>
      <w:rPr>
        <w:rFonts w:hint="default"/>
        <w:lang w:val="en-US" w:eastAsia="en-US" w:bidi="ar-SA"/>
      </w:rPr>
    </w:lvl>
    <w:lvl w:ilvl="7" w:tplc="94167476">
      <w:numFmt w:val="bullet"/>
      <w:lvlText w:val="•"/>
      <w:lvlJc w:val="left"/>
      <w:pPr>
        <w:ind w:left="7018" w:hanging="150"/>
      </w:pPr>
      <w:rPr>
        <w:rFonts w:hint="default"/>
        <w:lang w:val="en-US" w:eastAsia="en-US" w:bidi="ar-SA"/>
      </w:rPr>
    </w:lvl>
    <w:lvl w:ilvl="8" w:tplc="45624AD4">
      <w:numFmt w:val="bullet"/>
      <w:lvlText w:val="•"/>
      <w:lvlJc w:val="left"/>
      <w:pPr>
        <w:ind w:left="7932" w:hanging="150"/>
      </w:pPr>
      <w:rPr>
        <w:rFonts w:hint="default"/>
        <w:lang w:val="en-US" w:eastAsia="en-US" w:bidi="ar-SA"/>
      </w:rPr>
    </w:lvl>
  </w:abstractNum>
  <w:abstractNum w:abstractNumId="3" w15:restartNumberingAfterBreak="0">
    <w:nsid w:val="2F254E62"/>
    <w:multiLevelType w:val="hybridMultilevel"/>
    <w:tmpl w:val="A1B40844"/>
    <w:lvl w:ilvl="0" w:tplc="9AEA7350">
      <w:start w:val="1"/>
      <w:numFmt w:val="decimal"/>
      <w:lvlText w:val="%1."/>
      <w:lvlJc w:val="left"/>
      <w:pPr>
        <w:ind w:left="2759" w:hanging="410"/>
      </w:pPr>
      <w:rPr>
        <w:rFonts w:ascii="Times New Roman" w:eastAsia="Times New Roman" w:hAnsi="Times New Roman" w:cs="Times New Roman" w:hint="default"/>
        <w:b w:val="0"/>
        <w:bCs w:val="0"/>
        <w:i w:val="0"/>
        <w:iCs w:val="0"/>
        <w:spacing w:val="0"/>
        <w:w w:val="99"/>
        <w:sz w:val="18"/>
        <w:szCs w:val="18"/>
        <w:lang w:val="en-US" w:eastAsia="en-US" w:bidi="ar-SA"/>
      </w:rPr>
    </w:lvl>
    <w:lvl w:ilvl="1" w:tplc="3FC23F4E">
      <w:numFmt w:val="bullet"/>
      <w:lvlText w:val="•"/>
      <w:lvlJc w:val="left"/>
      <w:pPr>
        <w:ind w:left="3460" w:hanging="410"/>
      </w:pPr>
      <w:rPr>
        <w:rFonts w:hint="default"/>
        <w:lang w:val="en-US" w:eastAsia="en-US" w:bidi="ar-SA"/>
      </w:rPr>
    </w:lvl>
    <w:lvl w:ilvl="2" w:tplc="165E6690">
      <w:numFmt w:val="bullet"/>
      <w:lvlText w:val="•"/>
      <w:lvlJc w:val="left"/>
      <w:pPr>
        <w:ind w:left="4160" w:hanging="410"/>
      </w:pPr>
      <w:rPr>
        <w:rFonts w:hint="default"/>
        <w:lang w:val="en-US" w:eastAsia="en-US" w:bidi="ar-SA"/>
      </w:rPr>
    </w:lvl>
    <w:lvl w:ilvl="3" w:tplc="19A06CA4">
      <w:numFmt w:val="bullet"/>
      <w:lvlText w:val="•"/>
      <w:lvlJc w:val="left"/>
      <w:pPr>
        <w:ind w:left="4860" w:hanging="410"/>
      </w:pPr>
      <w:rPr>
        <w:rFonts w:hint="default"/>
        <w:lang w:val="en-US" w:eastAsia="en-US" w:bidi="ar-SA"/>
      </w:rPr>
    </w:lvl>
    <w:lvl w:ilvl="4" w:tplc="6CBA8D00">
      <w:numFmt w:val="bullet"/>
      <w:lvlText w:val="•"/>
      <w:lvlJc w:val="left"/>
      <w:pPr>
        <w:ind w:left="5560" w:hanging="410"/>
      </w:pPr>
      <w:rPr>
        <w:rFonts w:hint="default"/>
        <w:lang w:val="en-US" w:eastAsia="en-US" w:bidi="ar-SA"/>
      </w:rPr>
    </w:lvl>
    <w:lvl w:ilvl="5" w:tplc="A0F68C48">
      <w:numFmt w:val="bullet"/>
      <w:lvlText w:val="•"/>
      <w:lvlJc w:val="left"/>
      <w:pPr>
        <w:ind w:left="6260" w:hanging="410"/>
      </w:pPr>
      <w:rPr>
        <w:rFonts w:hint="default"/>
        <w:lang w:val="en-US" w:eastAsia="en-US" w:bidi="ar-SA"/>
      </w:rPr>
    </w:lvl>
    <w:lvl w:ilvl="6" w:tplc="40F8E1FA">
      <w:numFmt w:val="bullet"/>
      <w:lvlText w:val="•"/>
      <w:lvlJc w:val="left"/>
      <w:pPr>
        <w:ind w:left="6960" w:hanging="410"/>
      </w:pPr>
      <w:rPr>
        <w:rFonts w:hint="default"/>
        <w:lang w:val="en-US" w:eastAsia="en-US" w:bidi="ar-SA"/>
      </w:rPr>
    </w:lvl>
    <w:lvl w:ilvl="7" w:tplc="BC92C2E0">
      <w:numFmt w:val="bullet"/>
      <w:lvlText w:val="•"/>
      <w:lvlJc w:val="left"/>
      <w:pPr>
        <w:ind w:left="7660" w:hanging="410"/>
      </w:pPr>
      <w:rPr>
        <w:rFonts w:hint="default"/>
        <w:lang w:val="en-US" w:eastAsia="en-US" w:bidi="ar-SA"/>
      </w:rPr>
    </w:lvl>
    <w:lvl w:ilvl="8" w:tplc="C0702AF8">
      <w:numFmt w:val="bullet"/>
      <w:lvlText w:val="•"/>
      <w:lvlJc w:val="left"/>
      <w:pPr>
        <w:ind w:left="8360" w:hanging="410"/>
      </w:pPr>
      <w:rPr>
        <w:rFonts w:hint="default"/>
        <w:lang w:val="en-US" w:eastAsia="en-US" w:bidi="ar-SA"/>
      </w:rPr>
    </w:lvl>
  </w:abstractNum>
  <w:abstractNum w:abstractNumId="4" w15:restartNumberingAfterBreak="0">
    <w:nsid w:val="2FAC0E2D"/>
    <w:multiLevelType w:val="hybridMultilevel"/>
    <w:tmpl w:val="14E4D20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671A11E7"/>
    <w:multiLevelType w:val="multilevel"/>
    <w:tmpl w:val="E5C69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A325003"/>
    <w:multiLevelType w:val="hybridMultilevel"/>
    <w:tmpl w:val="90185294"/>
    <w:lvl w:ilvl="0" w:tplc="81ECD0F4">
      <w:start w:val="1"/>
      <w:numFmt w:val="decimal"/>
      <w:lvlText w:val="%1."/>
      <w:lvlJc w:val="left"/>
      <w:pPr>
        <w:ind w:left="618" w:hanging="230"/>
      </w:pPr>
      <w:rPr>
        <w:rFonts w:ascii="Times New Roman" w:eastAsia="Times New Roman" w:hAnsi="Times New Roman" w:cs="Times New Roman" w:hint="default"/>
        <w:b w:val="0"/>
        <w:bCs w:val="0"/>
        <w:i w:val="0"/>
        <w:iCs w:val="0"/>
        <w:spacing w:val="0"/>
        <w:w w:val="99"/>
        <w:sz w:val="20"/>
        <w:szCs w:val="20"/>
        <w:lang w:val="en-US" w:eastAsia="en-US" w:bidi="ar-SA"/>
      </w:rPr>
    </w:lvl>
    <w:lvl w:ilvl="1" w:tplc="BDB0A8A4">
      <w:numFmt w:val="bullet"/>
      <w:lvlText w:val="•"/>
      <w:lvlJc w:val="left"/>
      <w:pPr>
        <w:ind w:left="1534" w:hanging="230"/>
      </w:pPr>
      <w:rPr>
        <w:rFonts w:hint="default"/>
        <w:lang w:val="en-US" w:eastAsia="en-US" w:bidi="ar-SA"/>
      </w:rPr>
    </w:lvl>
    <w:lvl w:ilvl="2" w:tplc="3EC44BA6">
      <w:numFmt w:val="bullet"/>
      <w:lvlText w:val="•"/>
      <w:lvlJc w:val="left"/>
      <w:pPr>
        <w:ind w:left="2448" w:hanging="230"/>
      </w:pPr>
      <w:rPr>
        <w:rFonts w:hint="default"/>
        <w:lang w:val="en-US" w:eastAsia="en-US" w:bidi="ar-SA"/>
      </w:rPr>
    </w:lvl>
    <w:lvl w:ilvl="3" w:tplc="94E6CFAA">
      <w:numFmt w:val="bullet"/>
      <w:lvlText w:val="•"/>
      <w:lvlJc w:val="left"/>
      <w:pPr>
        <w:ind w:left="3362" w:hanging="230"/>
      </w:pPr>
      <w:rPr>
        <w:rFonts w:hint="default"/>
        <w:lang w:val="en-US" w:eastAsia="en-US" w:bidi="ar-SA"/>
      </w:rPr>
    </w:lvl>
    <w:lvl w:ilvl="4" w:tplc="52CCB432">
      <w:numFmt w:val="bullet"/>
      <w:lvlText w:val="•"/>
      <w:lvlJc w:val="left"/>
      <w:pPr>
        <w:ind w:left="4276" w:hanging="230"/>
      </w:pPr>
      <w:rPr>
        <w:rFonts w:hint="default"/>
        <w:lang w:val="en-US" w:eastAsia="en-US" w:bidi="ar-SA"/>
      </w:rPr>
    </w:lvl>
    <w:lvl w:ilvl="5" w:tplc="97CCD62C">
      <w:numFmt w:val="bullet"/>
      <w:lvlText w:val="•"/>
      <w:lvlJc w:val="left"/>
      <w:pPr>
        <w:ind w:left="5190" w:hanging="230"/>
      </w:pPr>
      <w:rPr>
        <w:rFonts w:hint="default"/>
        <w:lang w:val="en-US" w:eastAsia="en-US" w:bidi="ar-SA"/>
      </w:rPr>
    </w:lvl>
    <w:lvl w:ilvl="6" w:tplc="D47E6DB2">
      <w:numFmt w:val="bullet"/>
      <w:lvlText w:val="•"/>
      <w:lvlJc w:val="left"/>
      <w:pPr>
        <w:ind w:left="6104" w:hanging="230"/>
      </w:pPr>
      <w:rPr>
        <w:rFonts w:hint="default"/>
        <w:lang w:val="en-US" w:eastAsia="en-US" w:bidi="ar-SA"/>
      </w:rPr>
    </w:lvl>
    <w:lvl w:ilvl="7" w:tplc="AB88EB62">
      <w:numFmt w:val="bullet"/>
      <w:lvlText w:val="•"/>
      <w:lvlJc w:val="left"/>
      <w:pPr>
        <w:ind w:left="7018" w:hanging="230"/>
      </w:pPr>
      <w:rPr>
        <w:rFonts w:hint="default"/>
        <w:lang w:val="en-US" w:eastAsia="en-US" w:bidi="ar-SA"/>
      </w:rPr>
    </w:lvl>
    <w:lvl w:ilvl="8" w:tplc="CFC8BDA6">
      <w:numFmt w:val="bullet"/>
      <w:lvlText w:val="•"/>
      <w:lvlJc w:val="left"/>
      <w:pPr>
        <w:ind w:left="7932" w:hanging="230"/>
      </w:pPr>
      <w:rPr>
        <w:rFonts w:hint="default"/>
        <w:lang w:val="en-US" w:eastAsia="en-US" w:bidi="ar-SA"/>
      </w:rPr>
    </w:lvl>
  </w:abstractNum>
  <w:abstractNum w:abstractNumId="7" w15:restartNumberingAfterBreak="0">
    <w:nsid w:val="731B178C"/>
    <w:multiLevelType w:val="multilevel"/>
    <w:tmpl w:val="3592B0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BED15D5"/>
    <w:multiLevelType w:val="hybridMultilevel"/>
    <w:tmpl w:val="77A6A450"/>
    <w:lvl w:ilvl="0" w:tplc="2CE82B12">
      <w:start w:val="1"/>
      <w:numFmt w:val="decimal"/>
      <w:lvlText w:val="%1."/>
      <w:lvlJc w:val="left"/>
      <w:pPr>
        <w:ind w:left="2280" w:hanging="410"/>
      </w:pPr>
      <w:rPr>
        <w:rFonts w:ascii="Times New Roman" w:eastAsia="Times New Roman" w:hAnsi="Times New Roman" w:cs="Times New Roman" w:hint="default"/>
        <w:b w:val="0"/>
        <w:bCs w:val="0"/>
        <w:i w:val="0"/>
        <w:iCs w:val="0"/>
        <w:spacing w:val="0"/>
        <w:w w:val="99"/>
        <w:sz w:val="18"/>
        <w:szCs w:val="18"/>
        <w:lang w:val="en-US" w:eastAsia="en-US" w:bidi="ar-SA"/>
      </w:rPr>
    </w:lvl>
    <w:lvl w:ilvl="1" w:tplc="B11CFD92">
      <w:numFmt w:val="bullet"/>
      <w:lvlText w:val="•"/>
      <w:lvlJc w:val="left"/>
      <w:pPr>
        <w:ind w:left="3028" w:hanging="410"/>
      </w:pPr>
      <w:rPr>
        <w:rFonts w:hint="default"/>
        <w:lang w:val="en-US" w:eastAsia="en-US" w:bidi="ar-SA"/>
      </w:rPr>
    </w:lvl>
    <w:lvl w:ilvl="2" w:tplc="922645BA">
      <w:numFmt w:val="bullet"/>
      <w:lvlText w:val="•"/>
      <w:lvlJc w:val="left"/>
      <w:pPr>
        <w:ind w:left="3776" w:hanging="410"/>
      </w:pPr>
      <w:rPr>
        <w:rFonts w:hint="default"/>
        <w:lang w:val="en-US" w:eastAsia="en-US" w:bidi="ar-SA"/>
      </w:rPr>
    </w:lvl>
    <w:lvl w:ilvl="3" w:tplc="67F6B36C">
      <w:numFmt w:val="bullet"/>
      <w:lvlText w:val="•"/>
      <w:lvlJc w:val="left"/>
      <w:pPr>
        <w:ind w:left="4524" w:hanging="410"/>
      </w:pPr>
      <w:rPr>
        <w:rFonts w:hint="default"/>
        <w:lang w:val="en-US" w:eastAsia="en-US" w:bidi="ar-SA"/>
      </w:rPr>
    </w:lvl>
    <w:lvl w:ilvl="4" w:tplc="EB32837A">
      <w:numFmt w:val="bullet"/>
      <w:lvlText w:val="•"/>
      <w:lvlJc w:val="left"/>
      <w:pPr>
        <w:ind w:left="5272" w:hanging="410"/>
      </w:pPr>
      <w:rPr>
        <w:rFonts w:hint="default"/>
        <w:lang w:val="en-US" w:eastAsia="en-US" w:bidi="ar-SA"/>
      </w:rPr>
    </w:lvl>
    <w:lvl w:ilvl="5" w:tplc="889E88F2">
      <w:numFmt w:val="bullet"/>
      <w:lvlText w:val="•"/>
      <w:lvlJc w:val="left"/>
      <w:pPr>
        <w:ind w:left="6020" w:hanging="410"/>
      </w:pPr>
      <w:rPr>
        <w:rFonts w:hint="default"/>
        <w:lang w:val="en-US" w:eastAsia="en-US" w:bidi="ar-SA"/>
      </w:rPr>
    </w:lvl>
    <w:lvl w:ilvl="6" w:tplc="3C82C9F6">
      <w:numFmt w:val="bullet"/>
      <w:lvlText w:val="•"/>
      <w:lvlJc w:val="left"/>
      <w:pPr>
        <w:ind w:left="6768" w:hanging="410"/>
      </w:pPr>
      <w:rPr>
        <w:rFonts w:hint="default"/>
        <w:lang w:val="en-US" w:eastAsia="en-US" w:bidi="ar-SA"/>
      </w:rPr>
    </w:lvl>
    <w:lvl w:ilvl="7" w:tplc="73621874">
      <w:numFmt w:val="bullet"/>
      <w:lvlText w:val="•"/>
      <w:lvlJc w:val="left"/>
      <w:pPr>
        <w:ind w:left="7516" w:hanging="410"/>
      </w:pPr>
      <w:rPr>
        <w:rFonts w:hint="default"/>
        <w:lang w:val="en-US" w:eastAsia="en-US" w:bidi="ar-SA"/>
      </w:rPr>
    </w:lvl>
    <w:lvl w:ilvl="8" w:tplc="9F5E4B20">
      <w:numFmt w:val="bullet"/>
      <w:lvlText w:val="•"/>
      <w:lvlJc w:val="left"/>
      <w:pPr>
        <w:ind w:left="8264" w:hanging="410"/>
      </w:pPr>
      <w:rPr>
        <w:rFonts w:hint="default"/>
        <w:lang w:val="en-US" w:eastAsia="en-US" w:bidi="ar-SA"/>
      </w:rPr>
    </w:lvl>
  </w:abstractNum>
  <w:num w:numId="1">
    <w:abstractNumId w:val="0"/>
  </w:num>
  <w:num w:numId="2">
    <w:abstractNumId w:val="2"/>
  </w:num>
  <w:num w:numId="3">
    <w:abstractNumId w:val="8"/>
  </w:num>
  <w:num w:numId="4">
    <w:abstractNumId w:val="3"/>
  </w:num>
  <w:num w:numId="5">
    <w:abstractNumId w:val="6"/>
  </w:num>
  <w:num w:numId="6">
    <w:abstractNumId w:val="1"/>
  </w:num>
  <w:num w:numId="7">
    <w:abstractNumId w:val="4"/>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M1MDEzMzI1NTExNDZR0lEKTi0uzszPAykwqgUAKDuJqiwAAAA="/>
  </w:docVars>
  <w:rsids>
    <w:rsidRoot w:val="00EC10D5"/>
    <w:rsid w:val="0003546E"/>
    <w:rsid w:val="000943A8"/>
    <w:rsid w:val="000E7B11"/>
    <w:rsid w:val="0010359F"/>
    <w:rsid w:val="00157F76"/>
    <w:rsid w:val="00237448"/>
    <w:rsid w:val="002510B5"/>
    <w:rsid w:val="002B2F02"/>
    <w:rsid w:val="0035145D"/>
    <w:rsid w:val="003D0279"/>
    <w:rsid w:val="003D2935"/>
    <w:rsid w:val="003D6B1E"/>
    <w:rsid w:val="0042759E"/>
    <w:rsid w:val="004A3E14"/>
    <w:rsid w:val="005346A9"/>
    <w:rsid w:val="00543315"/>
    <w:rsid w:val="00681690"/>
    <w:rsid w:val="006B13D4"/>
    <w:rsid w:val="006D4947"/>
    <w:rsid w:val="007130AE"/>
    <w:rsid w:val="00782970"/>
    <w:rsid w:val="007A328C"/>
    <w:rsid w:val="007B1EBC"/>
    <w:rsid w:val="00806911"/>
    <w:rsid w:val="00870EF0"/>
    <w:rsid w:val="00884963"/>
    <w:rsid w:val="008D634E"/>
    <w:rsid w:val="008F1DAB"/>
    <w:rsid w:val="00902449"/>
    <w:rsid w:val="00920640"/>
    <w:rsid w:val="0097110C"/>
    <w:rsid w:val="00B15A21"/>
    <w:rsid w:val="00B20360"/>
    <w:rsid w:val="00B86FF0"/>
    <w:rsid w:val="00BA2E90"/>
    <w:rsid w:val="00BB6C11"/>
    <w:rsid w:val="00BB719D"/>
    <w:rsid w:val="00C9543E"/>
    <w:rsid w:val="00CB61A9"/>
    <w:rsid w:val="00CF184D"/>
    <w:rsid w:val="00D91257"/>
    <w:rsid w:val="00D946F3"/>
    <w:rsid w:val="00DC6400"/>
    <w:rsid w:val="00DC7480"/>
    <w:rsid w:val="00DE4ADB"/>
    <w:rsid w:val="00E06B25"/>
    <w:rsid w:val="00EC10D5"/>
    <w:rsid w:val="00EF33CB"/>
    <w:rsid w:val="00F30306"/>
    <w:rsid w:val="00F35F99"/>
    <w:rsid w:val="00F74A09"/>
    <w:rsid w:val="00F87BEC"/>
    <w:rsid w:val="00FC45E7"/>
    <w:rsid w:val="00FF4D3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6004C8"/>
  <w15:docId w15:val="{820ABF71-6DD1-4239-A856-53ED3594B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link w:val="10"/>
    <w:uiPriority w:val="1"/>
    <w:qFormat/>
    <w:pPr>
      <w:ind w:left="1" w:right="193"/>
      <w:jc w:val="center"/>
      <w:outlineLvl w:val="0"/>
    </w:pPr>
    <w:rPr>
      <w:b/>
      <w:bCs/>
      <w:sz w:val="24"/>
      <w:szCs w:val="24"/>
    </w:rPr>
  </w:style>
  <w:style w:type="paragraph" w:styleId="2">
    <w:name w:val="heading 2"/>
    <w:basedOn w:val="a"/>
    <w:uiPriority w:val="1"/>
    <w:qFormat/>
    <w:pPr>
      <w:ind w:left="1" w:right="193"/>
      <w:jc w:val="center"/>
      <w:outlineLvl w:val="1"/>
    </w:pPr>
    <w:rPr>
      <w:b/>
      <w:bCs/>
      <w:sz w:val="24"/>
      <w:szCs w:val="24"/>
    </w:rPr>
  </w:style>
  <w:style w:type="paragraph" w:styleId="3">
    <w:name w:val="heading 3"/>
    <w:basedOn w:val="a"/>
    <w:uiPriority w:val="1"/>
    <w:qFormat/>
    <w:pPr>
      <w:ind w:left="1" w:right="193"/>
      <w:jc w:val="center"/>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Pr>
      <w:sz w:val="20"/>
      <w:szCs w:val="20"/>
    </w:rPr>
  </w:style>
  <w:style w:type="paragraph" w:styleId="a5">
    <w:name w:val="Title"/>
    <w:basedOn w:val="a"/>
    <w:uiPriority w:val="1"/>
    <w:qFormat/>
    <w:pPr>
      <w:spacing w:before="89"/>
      <w:ind w:right="193"/>
      <w:jc w:val="center"/>
    </w:pPr>
    <w:rPr>
      <w:b/>
      <w:bCs/>
      <w:sz w:val="34"/>
      <w:szCs w:val="34"/>
    </w:rPr>
  </w:style>
  <w:style w:type="paragraph" w:styleId="a6">
    <w:name w:val="List Paragraph"/>
    <w:basedOn w:val="a"/>
    <w:uiPriority w:val="1"/>
    <w:qFormat/>
    <w:pPr>
      <w:ind w:left="616" w:hanging="148"/>
    </w:pPr>
  </w:style>
  <w:style w:type="paragraph" w:customStyle="1" w:styleId="TableParagraph">
    <w:name w:val="Table Paragraph"/>
    <w:basedOn w:val="a"/>
    <w:uiPriority w:val="1"/>
    <w:qFormat/>
    <w:pPr>
      <w:spacing w:line="184" w:lineRule="exact"/>
      <w:ind w:left="43"/>
    </w:pPr>
  </w:style>
  <w:style w:type="character" w:customStyle="1" w:styleId="10">
    <w:name w:val="Заголовок 1 Знак"/>
    <w:basedOn w:val="a0"/>
    <w:link w:val="1"/>
    <w:uiPriority w:val="1"/>
    <w:rsid w:val="00EF33CB"/>
    <w:rPr>
      <w:rFonts w:ascii="Times New Roman" w:eastAsia="Times New Roman" w:hAnsi="Times New Roman" w:cs="Times New Roman"/>
      <w:b/>
      <w:bCs/>
      <w:sz w:val="24"/>
      <w:szCs w:val="24"/>
    </w:rPr>
  </w:style>
  <w:style w:type="character" w:customStyle="1" w:styleId="a4">
    <w:name w:val="Основной текст Знак"/>
    <w:basedOn w:val="a0"/>
    <w:link w:val="a3"/>
    <w:uiPriority w:val="1"/>
    <w:rsid w:val="00EF33CB"/>
    <w:rPr>
      <w:rFonts w:ascii="Times New Roman" w:eastAsia="Times New Roman" w:hAnsi="Times New Roman" w:cs="Times New Roman"/>
      <w:sz w:val="20"/>
      <w:szCs w:val="20"/>
    </w:rPr>
  </w:style>
  <w:style w:type="paragraph" w:styleId="a7">
    <w:name w:val="Normal (Web)"/>
    <w:basedOn w:val="a"/>
    <w:uiPriority w:val="99"/>
    <w:unhideWhenUsed/>
    <w:rsid w:val="00EF33CB"/>
    <w:pPr>
      <w:widowControl/>
      <w:autoSpaceDE/>
      <w:autoSpaceDN/>
      <w:spacing w:before="100" w:beforeAutospacing="1" w:after="100" w:afterAutospacing="1"/>
    </w:pPr>
    <w:rPr>
      <w:sz w:val="24"/>
      <w:szCs w:val="24"/>
      <w:lang w:val="ru-RU" w:eastAsia="ru-RU"/>
    </w:rPr>
  </w:style>
  <w:style w:type="character" w:customStyle="1" w:styleId="katex-mathml">
    <w:name w:val="katex-mathml"/>
    <w:basedOn w:val="a0"/>
    <w:rsid w:val="00EF33CB"/>
  </w:style>
  <w:style w:type="table" w:styleId="a8">
    <w:name w:val="Table Grid"/>
    <w:basedOn w:val="a1"/>
    <w:uiPriority w:val="39"/>
    <w:rsid w:val="00EF33CB"/>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rsid w:val="00BB6C11"/>
    <w:rPr>
      <w:color w:val="0000FF" w:themeColor="hyperlink"/>
      <w:u w:val="single"/>
    </w:rPr>
  </w:style>
  <w:style w:type="character" w:styleId="aa">
    <w:name w:val="Unresolved Mention"/>
    <w:basedOn w:val="a0"/>
    <w:uiPriority w:val="99"/>
    <w:semiHidden/>
    <w:unhideWhenUsed/>
    <w:rsid w:val="00BB6C11"/>
    <w:rPr>
      <w:color w:val="605E5C"/>
      <w:shd w:val="clear" w:color="auto" w:fill="E1DFDD"/>
    </w:rPr>
  </w:style>
  <w:style w:type="character" w:styleId="ab">
    <w:name w:val="Emphasis"/>
    <w:basedOn w:val="a0"/>
    <w:uiPriority w:val="20"/>
    <w:qFormat/>
    <w:rsid w:val="0097110C"/>
    <w:rPr>
      <w:i/>
      <w:iCs/>
    </w:rPr>
  </w:style>
  <w:style w:type="character" w:styleId="ac">
    <w:name w:val="Strong"/>
    <w:basedOn w:val="a0"/>
    <w:uiPriority w:val="22"/>
    <w:qFormat/>
    <w:rsid w:val="0097110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8702">
      <w:bodyDiv w:val="1"/>
      <w:marLeft w:val="0"/>
      <w:marRight w:val="0"/>
      <w:marTop w:val="0"/>
      <w:marBottom w:val="0"/>
      <w:divBdr>
        <w:top w:val="none" w:sz="0" w:space="0" w:color="auto"/>
        <w:left w:val="none" w:sz="0" w:space="0" w:color="auto"/>
        <w:bottom w:val="none" w:sz="0" w:space="0" w:color="auto"/>
        <w:right w:val="none" w:sz="0" w:space="0" w:color="auto"/>
      </w:divBdr>
    </w:div>
    <w:div w:id="97221936">
      <w:bodyDiv w:val="1"/>
      <w:marLeft w:val="0"/>
      <w:marRight w:val="0"/>
      <w:marTop w:val="0"/>
      <w:marBottom w:val="0"/>
      <w:divBdr>
        <w:top w:val="none" w:sz="0" w:space="0" w:color="auto"/>
        <w:left w:val="none" w:sz="0" w:space="0" w:color="auto"/>
        <w:bottom w:val="none" w:sz="0" w:space="0" w:color="auto"/>
        <w:right w:val="none" w:sz="0" w:space="0" w:color="auto"/>
      </w:divBdr>
    </w:div>
    <w:div w:id="2666676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d.asatullayevna0412@gmail.com"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mailto:durdonanurzod17@gmail.com"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mailto:raximbay1951@gmail.com" TargetMode="External"/><Relationship Id="rId11" Type="http://schemas.openxmlformats.org/officeDocument/2006/relationships/image" Target="media/image3.png"/><Relationship Id="rId5" Type="http://schemas.openxmlformats.org/officeDocument/2006/relationships/hyperlink" Target="mailto:jasurbek_1711@mail.ru" TargetMode="Externa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321</TotalTime>
  <Pages>8</Pages>
  <Words>3436</Words>
  <Characters>19591</Characters>
  <Application>Microsoft Office Word</Application>
  <DocSecurity>0</DocSecurity>
  <Lines>163</Lines>
  <Paragraphs>45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Talipov Miraziz</cp:lastModifiedBy>
  <cp:revision>3</cp:revision>
  <dcterms:created xsi:type="dcterms:W3CDTF">2025-07-16T10:07:00Z</dcterms:created>
  <dcterms:modified xsi:type="dcterms:W3CDTF">2025-09-03T09:42:00Z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2024-06-15T00:00:00Z</vt:filetime>
  </property>
  <property fmtid="{D5CDD505-2E9C-101B-9397-08002B2CF9AE}" pid="3" name="Creator">
    <vt:lpwstr>TeX</vt:lpwstr>
  </property>
  <property fmtid="{D5CDD505-2E9C-101B-9397-08002B2CF9AE}" pid="4" name="LastSaved">
    <vt:filetime>2024-06-15T00:00:00Z</vt:filetime>
  </property>
  <property fmtid="{D5CDD505-2E9C-101B-9397-08002B2CF9AE}" pid="5" name="PTEX.Fullbanner">
    <vt:lpwstr>This is MiKTeX-pdfTeX 4.16.0 (1.40.25)</vt:lpwstr>
  </property>
  <property fmtid="{D5CDD505-2E9C-101B-9397-08002B2CF9AE}" pid="6" name="Producer">
    <vt:lpwstr>MiKTeX pdfTeX-1.40.25</vt:lpwstr>
  </property>
  <property fmtid="{D5CDD505-2E9C-101B-9397-08002B2CF9AE}" pid="7" name="GrammarlyDocumentId">
    <vt:lpwstr>c6dd7df9edf4465612d89e13cd150fbc680c03c1a9a7f6c00fca4123fe6caff4</vt:lpwstr>
  </property>
</Properties>
</file>