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FE7B2CB" w14:textId="11400AA7" w:rsidR="00274BE6" w:rsidRPr="0042530D" w:rsidRDefault="00ED4468" w:rsidP="00ED4468">
      <w:pPr>
        <w:keepNext/>
        <w:keepLines/>
        <w:tabs>
          <w:tab w:val="left" w:pos="284"/>
        </w:tabs>
        <w:spacing w:before="1200"/>
        <w:jc w:val="center"/>
        <w:rPr>
          <w:sz w:val="32"/>
          <w:szCs w:val="32"/>
        </w:rPr>
      </w:pPr>
      <w:bookmarkStart w:id="0" w:name="_Hlk208322968"/>
      <w:bookmarkEnd w:id="0"/>
      <w:r>
        <w:rPr>
          <w:rFonts w:eastAsia="Times"/>
          <w:b/>
          <w:sz w:val="32"/>
          <w:szCs w:val="32"/>
        </w:rPr>
        <w:t>Modified Polymer-Bitumen Compositions with Improved Properties</w:t>
      </w:r>
    </w:p>
    <w:p w14:paraId="36E83294" w14:textId="1E144795" w:rsidR="00F37C82" w:rsidRPr="00ED4468" w:rsidRDefault="00ED4468" w:rsidP="00ED4468">
      <w:pPr>
        <w:tabs>
          <w:tab w:val="left" w:pos="9498"/>
        </w:tabs>
        <w:spacing w:before="360" w:after="360"/>
        <w:jc w:val="center"/>
        <w:rPr>
          <w:sz w:val="28"/>
          <w:szCs w:val="28"/>
        </w:rPr>
      </w:pPr>
      <w:proofErr w:type="spellStart"/>
      <w:r w:rsidRPr="00ED4468">
        <w:rPr>
          <w:sz w:val="28"/>
          <w:szCs w:val="28"/>
          <w:lang w:val="en-US"/>
        </w:rPr>
        <w:t>A</w:t>
      </w:r>
      <w:r>
        <w:rPr>
          <w:sz w:val="28"/>
          <w:szCs w:val="28"/>
          <w:lang w:val="en-US"/>
        </w:rPr>
        <w:t>kh</w:t>
      </w:r>
      <w:r w:rsidRPr="00ED4468">
        <w:rPr>
          <w:sz w:val="28"/>
          <w:szCs w:val="28"/>
          <w:lang w:val="en-US"/>
        </w:rPr>
        <w:t>madjon</w:t>
      </w:r>
      <w:proofErr w:type="spellEnd"/>
      <w:r w:rsidRPr="00ED4468">
        <w:rPr>
          <w:sz w:val="28"/>
          <w:szCs w:val="28"/>
          <w:lang w:val="en-US"/>
        </w:rPr>
        <w:t xml:space="preserve"> </w:t>
      </w:r>
      <w:proofErr w:type="spellStart"/>
      <w:r w:rsidR="00F37C82" w:rsidRPr="00ED4468">
        <w:rPr>
          <w:sz w:val="28"/>
          <w:szCs w:val="28"/>
          <w:lang w:val="en-US"/>
        </w:rPr>
        <w:t>Ibadullaev</w:t>
      </w:r>
      <w:proofErr w:type="spellEnd"/>
      <w:r w:rsidR="00F37C82" w:rsidRPr="00ED4468">
        <w:rPr>
          <w:position w:val="10"/>
          <w:sz w:val="28"/>
          <w:szCs w:val="28"/>
          <w:vertAlign w:val="superscript"/>
        </w:rPr>
        <w:t>1,</w:t>
      </w:r>
      <w:r w:rsidR="00F37C82" w:rsidRPr="00ED4468">
        <w:rPr>
          <w:spacing w:val="-2"/>
          <w:position w:val="10"/>
          <w:sz w:val="28"/>
          <w:szCs w:val="28"/>
          <w:vertAlign w:val="superscript"/>
        </w:rPr>
        <w:t xml:space="preserve"> </w:t>
      </w:r>
      <w:r w:rsidR="00F37C82" w:rsidRPr="00ED4468">
        <w:rPr>
          <w:position w:val="10"/>
          <w:sz w:val="28"/>
          <w:szCs w:val="28"/>
          <w:vertAlign w:val="superscript"/>
        </w:rPr>
        <w:t>a)</w:t>
      </w:r>
      <w:r w:rsidR="00F37C82" w:rsidRPr="00ED4468">
        <w:rPr>
          <w:sz w:val="28"/>
          <w:szCs w:val="28"/>
        </w:rPr>
        <w:t xml:space="preserve">, </w:t>
      </w:r>
      <w:r w:rsidRPr="00ED4468">
        <w:rPr>
          <w:rStyle w:val="fontstyle01"/>
          <w:rFonts w:ascii="Times New Roman" w:hAnsi="Times New Roman"/>
          <w:sz w:val="28"/>
          <w:szCs w:val="28"/>
          <w:lang w:val="en-US"/>
        </w:rPr>
        <w:t xml:space="preserve">Elmira </w:t>
      </w:r>
      <w:proofErr w:type="spellStart"/>
      <w:r w:rsidR="00F37C82" w:rsidRPr="00ED4468">
        <w:rPr>
          <w:rStyle w:val="fontstyle01"/>
          <w:rFonts w:ascii="Times New Roman" w:hAnsi="Times New Roman"/>
          <w:sz w:val="28"/>
          <w:szCs w:val="28"/>
          <w:lang w:val="en-US"/>
        </w:rPr>
        <w:t>Teshabaeva</w:t>
      </w:r>
      <w:proofErr w:type="spellEnd"/>
      <w:r w:rsidR="001D7568" w:rsidRPr="00ED4468">
        <w:rPr>
          <w:position w:val="10"/>
          <w:sz w:val="28"/>
          <w:szCs w:val="28"/>
          <w:vertAlign w:val="superscript"/>
        </w:rPr>
        <w:t>1</w:t>
      </w:r>
      <w:r w:rsidR="00F37C82" w:rsidRPr="00ED4468">
        <w:rPr>
          <w:position w:val="10"/>
          <w:sz w:val="28"/>
          <w:szCs w:val="28"/>
          <w:vertAlign w:val="superscript"/>
        </w:rPr>
        <w:t>,</w:t>
      </w:r>
      <w:r w:rsidR="00F37C82" w:rsidRPr="00ED4468">
        <w:rPr>
          <w:spacing w:val="-2"/>
          <w:position w:val="10"/>
          <w:sz w:val="28"/>
          <w:szCs w:val="28"/>
          <w:vertAlign w:val="superscript"/>
        </w:rPr>
        <w:t xml:space="preserve"> </w:t>
      </w:r>
      <w:r w:rsidR="00F37C82" w:rsidRPr="00ED4468">
        <w:rPr>
          <w:position w:val="10"/>
          <w:sz w:val="28"/>
          <w:szCs w:val="28"/>
          <w:vertAlign w:val="superscript"/>
        </w:rPr>
        <w:t>b)</w:t>
      </w:r>
      <w:r w:rsidR="00F37C82" w:rsidRPr="00ED4468">
        <w:rPr>
          <w:sz w:val="28"/>
          <w:szCs w:val="28"/>
        </w:rPr>
        <w:t>,</w:t>
      </w:r>
      <w:r w:rsidR="001D7568" w:rsidRPr="00ED4468">
        <w:rPr>
          <w:sz w:val="28"/>
          <w:szCs w:val="28"/>
        </w:rPr>
        <w:t xml:space="preserve"> </w:t>
      </w:r>
      <w:r w:rsidRPr="00ED4468">
        <w:rPr>
          <w:sz w:val="28"/>
          <w:szCs w:val="28"/>
          <w:lang w:val="uz-Cyrl-UZ"/>
        </w:rPr>
        <w:t>S</w:t>
      </w:r>
      <w:proofErr w:type="spellStart"/>
      <w:r w:rsidRPr="00ED4468">
        <w:rPr>
          <w:sz w:val="28"/>
          <w:szCs w:val="28"/>
          <w:lang w:val="en-US"/>
        </w:rPr>
        <w:t>amandar</w:t>
      </w:r>
      <w:proofErr w:type="spellEnd"/>
      <w:r w:rsidRPr="00ED4468">
        <w:rPr>
          <w:sz w:val="28"/>
          <w:szCs w:val="28"/>
          <w:lang w:val="uz-Cyrl-UZ"/>
        </w:rPr>
        <w:t xml:space="preserve"> </w:t>
      </w:r>
      <w:r w:rsidR="001D7568" w:rsidRPr="00ED4468">
        <w:rPr>
          <w:sz w:val="28"/>
          <w:szCs w:val="28"/>
          <w:lang w:val="uz-Cyrl-UZ"/>
        </w:rPr>
        <w:t>Shomuradov</w:t>
      </w:r>
      <w:r w:rsidR="001D7568" w:rsidRPr="00ED4468">
        <w:rPr>
          <w:position w:val="10"/>
          <w:sz w:val="28"/>
          <w:szCs w:val="28"/>
          <w:vertAlign w:val="superscript"/>
        </w:rPr>
        <w:t>2</w:t>
      </w:r>
      <w:r w:rsidR="00F37C82" w:rsidRPr="00ED4468">
        <w:rPr>
          <w:position w:val="10"/>
          <w:sz w:val="28"/>
          <w:szCs w:val="28"/>
          <w:vertAlign w:val="superscript"/>
        </w:rPr>
        <w:t>,</w:t>
      </w:r>
      <w:r w:rsidR="00F37C82" w:rsidRPr="00ED4468">
        <w:rPr>
          <w:spacing w:val="-2"/>
          <w:position w:val="10"/>
          <w:sz w:val="28"/>
          <w:szCs w:val="28"/>
          <w:vertAlign w:val="superscript"/>
        </w:rPr>
        <w:t xml:space="preserve"> </w:t>
      </w:r>
      <w:r w:rsidR="00F37C82" w:rsidRPr="00ED4468">
        <w:rPr>
          <w:position w:val="10"/>
          <w:sz w:val="28"/>
          <w:szCs w:val="28"/>
          <w:vertAlign w:val="superscript"/>
        </w:rPr>
        <w:t>c)</w:t>
      </w:r>
      <w:r>
        <w:rPr>
          <w:sz w:val="28"/>
          <w:szCs w:val="28"/>
        </w:rPr>
        <w:t xml:space="preserve"> </w:t>
      </w:r>
      <w:r w:rsidR="00F37C82" w:rsidRPr="00ED4468">
        <w:rPr>
          <w:sz w:val="28"/>
          <w:szCs w:val="28"/>
        </w:rPr>
        <w:t>and</w:t>
      </w:r>
      <w:r w:rsidR="001D7568" w:rsidRPr="00ED4468">
        <w:rPr>
          <w:sz w:val="28"/>
          <w:szCs w:val="28"/>
        </w:rPr>
        <w:t xml:space="preserve"> </w:t>
      </w:r>
      <w:proofErr w:type="spellStart"/>
      <w:r w:rsidRPr="00ED4468">
        <w:rPr>
          <w:sz w:val="28"/>
          <w:szCs w:val="28"/>
          <w:lang w:val="en-US"/>
        </w:rPr>
        <w:t>Murodjon</w:t>
      </w:r>
      <w:proofErr w:type="spellEnd"/>
      <w:r w:rsidRPr="00ED4468">
        <w:rPr>
          <w:sz w:val="28"/>
          <w:szCs w:val="28"/>
          <w:lang w:val="en-US"/>
        </w:rPr>
        <w:t xml:space="preserve"> </w:t>
      </w:r>
      <w:proofErr w:type="spellStart"/>
      <w:r w:rsidR="001D7568" w:rsidRPr="00ED4468">
        <w:rPr>
          <w:sz w:val="28"/>
          <w:szCs w:val="28"/>
          <w:lang w:val="en-US"/>
        </w:rPr>
        <w:t>Vapaev</w:t>
      </w:r>
      <w:proofErr w:type="spellEnd"/>
      <w:r w:rsidR="00F37C82" w:rsidRPr="00ED4468">
        <w:rPr>
          <w:position w:val="10"/>
          <w:sz w:val="28"/>
          <w:szCs w:val="28"/>
          <w:vertAlign w:val="superscript"/>
        </w:rPr>
        <w:t xml:space="preserve">3, </w:t>
      </w:r>
      <w:r w:rsidR="001D7568" w:rsidRPr="00ED4468">
        <w:rPr>
          <w:position w:val="10"/>
          <w:sz w:val="28"/>
          <w:szCs w:val="28"/>
          <w:vertAlign w:val="superscript"/>
        </w:rPr>
        <w:t>d</w:t>
      </w:r>
      <w:r w:rsidR="00F37C82" w:rsidRPr="00ED4468">
        <w:rPr>
          <w:position w:val="10"/>
          <w:sz w:val="28"/>
          <w:szCs w:val="28"/>
          <w:vertAlign w:val="superscript"/>
        </w:rPr>
        <w:t>)</w:t>
      </w:r>
    </w:p>
    <w:p w14:paraId="05C0C0C3" w14:textId="4B18ACEC" w:rsidR="00ED4468" w:rsidRPr="007F270A" w:rsidRDefault="00ED4468" w:rsidP="00ED4468">
      <w:pPr>
        <w:jc w:val="center"/>
        <w:rPr>
          <w:lang w:val="en-US"/>
        </w:rPr>
      </w:pPr>
      <w:r>
        <w:rPr>
          <w:bCs/>
          <w:vertAlign w:val="superscript"/>
          <w:lang w:val="en-US"/>
        </w:rPr>
        <w:t>1</w:t>
      </w:r>
      <w:r w:rsidRPr="00A06403">
        <w:rPr>
          <w:bCs/>
          <w:i/>
          <w:iCs/>
          <w:lang w:val="en-US"/>
        </w:rPr>
        <w:t xml:space="preserve">Tashkent State Transport University, 1 </w:t>
      </w:r>
      <w:proofErr w:type="spellStart"/>
      <w:r w:rsidRPr="00A06403">
        <w:rPr>
          <w:bCs/>
          <w:i/>
          <w:iCs/>
          <w:lang w:val="en-US"/>
        </w:rPr>
        <w:t>Temiryulchilar</w:t>
      </w:r>
      <w:proofErr w:type="spellEnd"/>
      <w:r w:rsidRPr="00A06403">
        <w:rPr>
          <w:bCs/>
          <w:i/>
          <w:iCs/>
          <w:lang w:val="en-US"/>
        </w:rPr>
        <w:t xml:space="preserve"> St., Tashkent 100167, Uzbekistan</w:t>
      </w:r>
      <w:r>
        <w:rPr>
          <w:bCs/>
          <w:i/>
          <w:iCs/>
          <w:lang w:val="en-US"/>
        </w:rPr>
        <w:br/>
      </w:r>
      <w:r>
        <w:rPr>
          <w:vertAlign w:val="superscript"/>
          <w:lang w:val="en-US"/>
        </w:rPr>
        <w:t>2</w:t>
      </w:r>
      <w:r w:rsidRPr="00A06403">
        <w:rPr>
          <w:i/>
          <w:iCs/>
          <w:lang w:val="en-US"/>
        </w:rPr>
        <w:t xml:space="preserve">Tashkent Institute of Chemical Technology, 32 </w:t>
      </w:r>
      <w:proofErr w:type="spellStart"/>
      <w:r w:rsidRPr="00A06403">
        <w:rPr>
          <w:i/>
          <w:iCs/>
          <w:lang w:val="en-US"/>
        </w:rPr>
        <w:t>Navoi</w:t>
      </w:r>
      <w:proofErr w:type="spellEnd"/>
      <w:r w:rsidRPr="00A06403">
        <w:rPr>
          <w:i/>
          <w:iCs/>
          <w:lang w:val="en-US"/>
        </w:rPr>
        <w:t xml:space="preserve"> Street, Tashkent 100011, Uzbekistan</w:t>
      </w:r>
      <w:r>
        <w:rPr>
          <w:i/>
          <w:iCs/>
          <w:lang w:val="en-US"/>
        </w:rPr>
        <w:br/>
      </w:r>
      <w:r>
        <w:rPr>
          <w:vertAlign w:val="superscript"/>
          <w:lang w:val="en-US"/>
        </w:rPr>
        <w:t>3</w:t>
      </w:r>
      <w:r w:rsidRPr="00616B63">
        <w:rPr>
          <w:i/>
          <w:iCs/>
          <w:lang w:val="en-US"/>
        </w:rPr>
        <w:t xml:space="preserve">University of Tashkent for Applied Sciences, 1 </w:t>
      </w:r>
      <w:proofErr w:type="spellStart"/>
      <w:r w:rsidRPr="00616B63">
        <w:rPr>
          <w:i/>
          <w:iCs/>
          <w:lang w:val="en-US"/>
        </w:rPr>
        <w:t>Gavkhar</w:t>
      </w:r>
      <w:proofErr w:type="spellEnd"/>
      <w:r w:rsidRPr="00616B63">
        <w:rPr>
          <w:i/>
          <w:iCs/>
          <w:lang w:val="en-US"/>
        </w:rPr>
        <w:t xml:space="preserve"> Street, Tashkent 1001</w:t>
      </w:r>
      <w:r w:rsidRPr="00DE57A6">
        <w:rPr>
          <w:i/>
          <w:iCs/>
          <w:lang w:val="uz-Cyrl-UZ"/>
        </w:rPr>
        <w:t>49</w:t>
      </w:r>
      <w:r w:rsidRPr="00616B63">
        <w:rPr>
          <w:i/>
          <w:iCs/>
          <w:lang w:val="en-US"/>
        </w:rPr>
        <w:t>, Uzbekistan</w:t>
      </w:r>
    </w:p>
    <w:p w14:paraId="2254F40D" w14:textId="367ADD01" w:rsidR="00A02F91" w:rsidRPr="001C013B" w:rsidRDefault="00ED4468" w:rsidP="001C013B">
      <w:pPr>
        <w:spacing w:before="360" w:after="360"/>
        <w:jc w:val="center"/>
        <w:rPr>
          <w:i/>
          <w:iCs/>
          <w:color w:val="000000" w:themeColor="text1"/>
        </w:rPr>
      </w:pPr>
      <w:r w:rsidRPr="001C013B">
        <w:rPr>
          <w:i/>
          <w:iCs/>
          <w:color w:val="000000" w:themeColor="text1"/>
          <w:vertAlign w:val="superscript"/>
        </w:rPr>
        <w:t>a)</w:t>
      </w:r>
      <w:r w:rsidRPr="001C013B">
        <w:rPr>
          <w:i/>
          <w:iCs/>
          <w:color w:val="000000" w:themeColor="text1"/>
        </w:rPr>
        <w:t xml:space="preserve"> </w:t>
      </w:r>
      <w:r w:rsidR="00A02F91" w:rsidRPr="001C013B">
        <w:rPr>
          <w:i/>
          <w:iCs/>
          <w:color w:val="000000" w:themeColor="text1"/>
        </w:rPr>
        <w:t xml:space="preserve">Corresponding author: </w:t>
      </w:r>
      <w:r w:rsidR="00B24477" w:rsidRPr="001C013B">
        <w:rPr>
          <w:i/>
          <w:iCs/>
          <w:color w:val="000000" w:themeColor="text1"/>
        </w:rPr>
        <w:fldChar w:fldCharType="begin"/>
      </w:r>
      <w:r w:rsidR="00B24477" w:rsidRPr="001C013B">
        <w:rPr>
          <w:i/>
          <w:iCs/>
          <w:color w:val="000000" w:themeColor="text1"/>
        </w:rPr>
        <w:instrText xml:space="preserve"> HYPERLINK "mailto:ibadullaev1957@bk.ru" </w:instrText>
      </w:r>
      <w:r w:rsidR="00B24477" w:rsidRPr="001C013B">
        <w:rPr>
          <w:i/>
          <w:iCs/>
          <w:color w:val="000000" w:themeColor="text1"/>
        </w:rPr>
        <w:fldChar w:fldCharType="separate"/>
      </w:r>
      <w:r w:rsidR="00A02F91" w:rsidRPr="001C013B">
        <w:rPr>
          <w:rStyle w:val="ad"/>
          <w:i/>
          <w:iCs/>
          <w:color w:val="000000" w:themeColor="text1"/>
          <w:u w:val="none"/>
        </w:rPr>
        <w:t>ibadullaev1957@bk.ru</w:t>
      </w:r>
      <w:r w:rsidR="00B24477" w:rsidRPr="001C013B">
        <w:rPr>
          <w:i/>
          <w:iCs/>
          <w:color w:val="000000" w:themeColor="text1"/>
        </w:rPr>
        <w:fldChar w:fldCharType="end"/>
      </w:r>
      <w:r w:rsidRPr="001C013B">
        <w:rPr>
          <w:i/>
          <w:iCs/>
          <w:color w:val="000000" w:themeColor="text1"/>
        </w:rPr>
        <w:br/>
      </w:r>
      <w:r w:rsidR="00BE3AD5" w:rsidRPr="001C013B">
        <w:rPr>
          <w:i/>
          <w:iCs/>
          <w:color w:val="000000" w:themeColor="text1"/>
          <w:vertAlign w:val="superscript"/>
        </w:rPr>
        <w:t>b)</w:t>
      </w:r>
      <w:r w:rsidR="001C013B" w:rsidRPr="001C013B">
        <w:rPr>
          <w:i/>
          <w:iCs/>
          <w:color w:val="000000" w:themeColor="text1"/>
          <w:vertAlign w:val="superscript"/>
        </w:rPr>
        <w:t xml:space="preserve"> </w:t>
      </w:r>
      <w:hyperlink r:id="rId8" w:history="1">
        <w:r w:rsidR="001C013B" w:rsidRPr="001C013B">
          <w:rPr>
            <w:rStyle w:val="ad"/>
            <w:i/>
            <w:iCs/>
            <w:color w:val="000000" w:themeColor="text1"/>
            <w:u w:val="none"/>
          </w:rPr>
          <w:t>elmira-teshaboeva@mail.ru</w:t>
        </w:r>
      </w:hyperlink>
      <w:r w:rsidRPr="001C013B">
        <w:rPr>
          <w:i/>
          <w:iCs/>
          <w:color w:val="000000" w:themeColor="text1"/>
        </w:rPr>
        <w:br/>
      </w:r>
      <w:r w:rsidR="00A02F91" w:rsidRPr="001C013B">
        <w:rPr>
          <w:i/>
          <w:iCs/>
          <w:color w:val="000000" w:themeColor="text1"/>
          <w:vertAlign w:val="superscript"/>
        </w:rPr>
        <w:t>c)</w:t>
      </w:r>
      <w:r w:rsidR="001C013B" w:rsidRPr="001C013B">
        <w:rPr>
          <w:i/>
          <w:iCs/>
          <w:color w:val="000000" w:themeColor="text1"/>
        </w:rPr>
        <w:t xml:space="preserve"> </w:t>
      </w:r>
      <w:hyperlink r:id="rId9" w:history="1">
        <w:r w:rsidR="001C013B" w:rsidRPr="001C013B">
          <w:rPr>
            <w:rStyle w:val="ad"/>
            <w:i/>
            <w:iCs/>
            <w:color w:val="000000" w:themeColor="text1"/>
            <w:u w:val="none"/>
          </w:rPr>
          <w:t>samandarshomurodov919@gmail.com</w:t>
        </w:r>
      </w:hyperlink>
      <w:r w:rsidRPr="001C013B">
        <w:rPr>
          <w:i/>
          <w:iCs/>
          <w:color w:val="000000" w:themeColor="text1"/>
        </w:rPr>
        <w:br/>
      </w:r>
      <w:r w:rsidR="00A02F91" w:rsidRPr="001C013B">
        <w:rPr>
          <w:i/>
          <w:iCs/>
          <w:color w:val="000000" w:themeColor="text1"/>
          <w:vertAlign w:val="superscript"/>
        </w:rPr>
        <w:t>d)</w:t>
      </w:r>
      <w:r w:rsidR="004D6417" w:rsidRPr="001C013B">
        <w:rPr>
          <w:i/>
          <w:iCs/>
          <w:color w:val="000000" w:themeColor="text1"/>
        </w:rPr>
        <w:t xml:space="preserve"> </w:t>
      </w:r>
      <w:hyperlink r:id="rId10" w:history="1">
        <w:r w:rsidR="004D6417" w:rsidRPr="001C013B">
          <w:rPr>
            <w:rStyle w:val="ad"/>
            <w:i/>
            <w:iCs/>
            <w:color w:val="000000" w:themeColor="text1"/>
            <w:u w:val="none"/>
          </w:rPr>
          <w:t>murodjon.vapayev@mail.ru</w:t>
        </w:r>
      </w:hyperlink>
    </w:p>
    <w:p w14:paraId="09DB8368" w14:textId="5039430D" w:rsidR="00163CE6" w:rsidRPr="00163CE6" w:rsidRDefault="008153B4" w:rsidP="00ED4468">
      <w:pPr>
        <w:spacing w:after="360"/>
        <w:ind w:left="289" w:right="289"/>
        <w:jc w:val="both"/>
        <w:rPr>
          <w:bCs/>
          <w:sz w:val="18"/>
          <w:szCs w:val="18"/>
        </w:rPr>
      </w:pPr>
      <w:r w:rsidRPr="00163CE6">
        <w:rPr>
          <w:rFonts w:eastAsia="Times"/>
          <w:b/>
          <w:sz w:val="18"/>
          <w:szCs w:val="18"/>
        </w:rPr>
        <w:t>Abstract.</w:t>
      </w:r>
      <w:r w:rsidR="008C45C8" w:rsidRPr="00163CE6">
        <w:rPr>
          <w:color w:val="212529"/>
          <w:sz w:val="18"/>
          <w:szCs w:val="18"/>
          <w:lang w:val="en-US"/>
        </w:rPr>
        <w:t xml:space="preserve"> This study presents the results of the development of the composition and technology for producing polymer-bitumen composite protective layers and coatings designed for use in severely continental weather conditions. Ingredients from secondary raw materials - rubber, waste from the chemical oil and gas processing industry - are recommended for composite protective layers and coatings based on bitumen, in accordance with the requirements for use in severely continental weather conditions. The composition and technology for producing multifunctional modifiers and organo-mineral modifiers were developed to improve the operational properties of </w:t>
      </w:r>
      <w:proofErr w:type="spellStart"/>
      <w:r w:rsidR="008C45C8" w:rsidRPr="00163CE6">
        <w:rPr>
          <w:color w:val="212529"/>
          <w:sz w:val="18"/>
          <w:szCs w:val="18"/>
          <w:lang w:val="en-US"/>
        </w:rPr>
        <w:t>bitumens</w:t>
      </w:r>
      <w:proofErr w:type="spellEnd"/>
      <w:r w:rsidR="008C45C8" w:rsidRPr="00163CE6">
        <w:rPr>
          <w:color w:val="212529"/>
          <w:sz w:val="18"/>
          <w:szCs w:val="18"/>
          <w:lang w:val="en-US"/>
        </w:rPr>
        <w:t xml:space="preserve"> based on selected ingredients. The content and process of bitumen modification with the created multifunctional modifiers and organo-mineral modifiers, their physicochemical properties and structure, the place and conditions of application are presented. The influence of physicochemical properties and the content of selected ingredients and modified bitumen on the technological, rheological, </w:t>
      </w:r>
      <w:proofErr w:type="spellStart"/>
      <w:r w:rsidR="008C45C8" w:rsidRPr="00163CE6">
        <w:rPr>
          <w:color w:val="212529"/>
          <w:sz w:val="18"/>
          <w:szCs w:val="18"/>
          <w:lang w:val="en-US"/>
        </w:rPr>
        <w:t>physico</w:t>
      </w:r>
      <w:proofErr w:type="spellEnd"/>
      <w:r w:rsidR="008C45C8" w:rsidRPr="00163CE6">
        <w:rPr>
          <w:color w:val="212529"/>
          <w:sz w:val="18"/>
          <w:szCs w:val="18"/>
          <w:lang w:val="en-US"/>
        </w:rPr>
        <w:t>-mechanical, dynamic, and operational properties of the polymer-bitumen composite protective layer and coating obtained on their</w:t>
      </w:r>
      <w:r w:rsidR="00ED4468">
        <w:rPr>
          <w:color w:val="212529"/>
          <w:sz w:val="18"/>
          <w:szCs w:val="18"/>
          <w:lang w:val="en-US"/>
        </w:rPr>
        <w:t xml:space="preserve"> </w:t>
      </w:r>
      <w:r w:rsidR="002D1DDA" w:rsidRPr="00163CE6">
        <w:rPr>
          <w:rFonts w:eastAsia="Times"/>
          <w:bCs/>
          <w:sz w:val="18"/>
          <w:szCs w:val="18"/>
        </w:rPr>
        <w:t>basis in substantiat</w:t>
      </w:r>
      <w:r w:rsidR="00163CE6" w:rsidRPr="00163CE6">
        <w:rPr>
          <w:rFonts w:eastAsia="Times"/>
          <w:bCs/>
          <w:sz w:val="18"/>
          <w:szCs w:val="18"/>
        </w:rPr>
        <w:t>ed.</w:t>
      </w:r>
    </w:p>
    <w:p w14:paraId="7C483103" w14:textId="1FA86FBE" w:rsidR="00810365" w:rsidRPr="00ED4468" w:rsidRDefault="008153B4" w:rsidP="00ED4468">
      <w:pPr>
        <w:ind w:left="289" w:right="289"/>
        <w:jc w:val="both"/>
        <w:rPr>
          <w:color w:val="212529"/>
          <w:lang w:val="en-US"/>
        </w:rPr>
      </w:pPr>
      <w:r w:rsidRPr="00ED4468">
        <w:rPr>
          <w:rFonts w:eastAsia="Times"/>
          <w:b/>
        </w:rPr>
        <w:t xml:space="preserve">Keywords: </w:t>
      </w:r>
      <w:r w:rsidR="00163CE6" w:rsidRPr="00ED4468">
        <w:rPr>
          <w:color w:val="212529"/>
          <w:lang w:val="en-US"/>
        </w:rPr>
        <w:t>Bitumen, polymer-bitumen, composition, modifier, multifunctional, technology, ingredient, rheology, dynamics, layer, coatings</w:t>
      </w:r>
    </w:p>
    <w:p w14:paraId="50E53EF2" w14:textId="2046EC8F" w:rsidR="00274BE6" w:rsidRPr="00810365" w:rsidRDefault="00ED4468" w:rsidP="00ED4468">
      <w:pPr>
        <w:spacing w:before="240" w:after="240"/>
        <w:jc w:val="center"/>
        <w:rPr>
          <w:color w:val="212529"/>
          <w:sz w:val="24"/>
          <w:szCs w:val="24"/>
          <w:lang w:val="en-US"/>
        </w:rPr>
      </w:pPr>
      <w:r w:rsidRPr="00810365">
        <w:rPr>
          <w:rFonts w:eastAsia="Times"/>
          <w:b/>
          <w:sz w:val="24"/>
          <w:szCs w:val="24"/>
        </w:rPr>
        <w:t>INTRODUCTION</w:t>
      </w:r>
    </w:p>
    <w:p w14:paraId="640AEC8B" w14:textId="18BD8F1B" w:rsidR="00C47B64" w:rsidRPr="00CB24EB" w:rsidRDefault="00C47B64" w:rsidP="00ED4468">
      <w:pPr>
        <w:shd w:val="clear" w:color="auto" w:fill="FFFFFF"/>
        <w:ind w:firstLine="284"/>
        <w:jc w:val="both"/>
        <w:rPr>
          <w:color w:val="212529"/>
          <w:lang w:val="en-US"/>
        </w:rPr>
      </w:pPr>
      <w:r w:rsidRPr="00CB24EB">
        <w:rPr>
          <w:color w:val="212529"/>
          <w:lang w:val="en-US"/>
        </w:rPr>
        <w:t>Today, bitumen and composite coatings based on it are used as a protective layer in mechanical engineering and instrument engineering, on highways and railways, on bridges and tunnels, in the construction of residential and industrial buildings [1</w:t>
      </w:r>
      <w:r w:rsidR="00ED4468">
        <w:rPr>
          <w:color w:val="212529"/>
          <w:lang w:val="en-US"/>
        </w:rPr>
        <w:t xml:space="preserve">, 2, </w:t>
      </w:r>
      <w:r w:rsidRPr="00CB24EB">
        <w:rPr>
          <w:color w:val="212529"/>
          <w:lang w:val="en-US"/>
        </w:rPr>
        <w:t xml:space="preserve">3]. At the same time, in order to increase the resistance of bituminous composite coatings to external aggressive environments and mechanical stresses, physicochemical, technological, </w:t>
      </w:r>
      <w:proofErr w:type="spellStart"/>
      <w:r w:rsidRPr="00CB24EB">
        <w:rPr>
          <w:color w:val="212529"/>
          <w:lang w:val="en-US"/>
        </w:rPr>
        <w:t>physico</w:t>
      </w:r>
      <w:proofErr w:type="spellEnd"/>
      <w:r>
        <w:rPr>
          <w:color w:val="212529"/>
          <w:lang w:val="en-US"/>
        </w:rPr>
        <w:t>-</w:t>
      </w:r>
      <w:r w:rsidRPr="00CB24EB">
        <w:rPr>
          <w:color w:val="212529"/>
          <w:lang w:val="en-US"/>
        </w:rPr>
        <w:t>mechanical, dynamic, operational properties, and service life, special attention is paid to the creation of modified ingredients that form their structure based on the requirements [4,</w:t>
      </w:r>
      <w:r w:rsidR="00ED4468">
        <w:rPr>
          <w:color w:val="212529"/>
          <w:lang w:val="en-US"/>
        </w:rPr>
        <w:t xml:space="preserve"> </w:t>
      </w:r>
      <w:r w:rsidRPr="00CB24EB">
        <w:rPr>
          <w:color w:val="212529"/>
          <w:lang w:val="en-US"/>
        </w:rPr>
        <w:t>5].</w:t>
      </w:r>
    </w:p>
    <w:p w14:paraId="1832C512" w14:textId="30F5EB20" w:rsidR="00C47B64" w:rsidRDefault="00C47B64" w:rsidP="00ED4468">
      <w:pPr>
        <w:shd w:val="clear" w:color="auto" w:fill="FFFFFF"/>
        <w:ind w:firstLine="284"/>
        <w:jc w:val="both"/>
        <w:rPr>
          <w:color w:val="212529"/>
          <w:lang w:val="en-US"/>
        </w:rPr>
      </w:pPr>
      <w:r w:rsidRPr="00CB24EB">
        <w:rPr>
          <w:color w:val="212529"/>
          <w:lang w:val="en-US"/>
        </w:rPr>
        <w:t>Scientific research is being conducted on the creation of modified ingredients and high-molecular polymeric emissions based on bitumen and composite coatings based on it, used as a protective layer in mechanical engineering and instrument engineering, on highways and railways, on bridges and tunnels, in the construction of residential and industrial buildings, increasing their resistance to external and aggressive environments, creating ingredients based on modified and high-molecular polymeric waste to increase technological, rheological, operational properties and service life, modifiers that determine the structure of the composition, studying their physicochemical properties, structure, and sphere of action, creating the composition of composite coatings, technologies, and machines for their production [6</w:t>
      </w:r>
      <w:r w:rsidR="00ED4468">
        <w:rPr>
          <w:color w:val="212529"/>
          <w:lang w:val="en-US"/>
        </w:rPr>
        <w:t xml:space="preserve">, 7, </w:t>
      </w:r>
      <w:r w:rsidRPr="00CB24EB">
        <w:rPr>
          <w:color w:val="212529"/>
          <w:lang w:val="en-US"/>
        </w:rPr>
        <w:t>8].</w:t>
      </w:r>
      <w:r>
        <w:rPr>
          <w:color w:val="212529"/>
          <w:lang w:val="en-US"/>
        </w:rPr>
        <w:t xml:space="preserve"> </w:t>
      </w:r>
    </w:p>
    <w:p w14:paraId="7E9D4F02" w14:textId="2E227A2B" w:rsidR="00D61950" w:rsidRPr="00CB24EB" w:rsidRDefault="00C47B64" w:rsidP="00ED4468">
      <w:pPr>
        <w:shd w:val="clear" w:color="auto" w:fill="FFFFFF"/>
        <w:ind w:firstLine="284"/>
        <w:jc w:val="both"/>
        <w:rPr>
          <w:color w:val="212529"/>
          <w:lang w:val="en-US"/>
        </w:rPr>
      </w:pPr>
      <w:r w:rsidRPr="00CB24EB">
        <w:rPr>
          <w:color w:val="212529"/>
          <w:lang w:val="en-US"/>
        </w:rPr>
        <w:t xml:space="preserve">Also, a number of studies have been conducted to improve the operational reliability of polymer-bitumen coatings, including: in the period of accelerated development of the bitumen industry, in order to obtain composite materials and coatings obtained from polymer-bitumen binders, a filling-binding interfacial structure, pre-set using surfactants, lead-bitumen coatings, and strengthening fillers, reducing the influence of aggressive components in the composition of products on metal structures, ensuring the reliability of technological equipment, highways, and railways, </w:t>
      </w:r>
      <w:r w:rsidR="00D61950" w:rsidRPr="00CB24EB">
        <w:rPr>
          <w:color w:val="212529"/>
          <w:lang w:val="en-US"/>
        </w:rPr>
        <w:t>increasing productivity and energy conservation through the targeted use of effective polymer-bitumen coatings and coatings based on them on the working surfaces of technological machines and structures [9,</w:t>
      </w:r>
      <w:r w:rsidR="00ED4468">
        <w:rPr>
          <w:color w:val="212529"/>
          <w:lang w:val="en-US"/>
        </w:rPr>
        <w:t xml:space="preserve"> </w:t>
      </w:r>
      <w:r w:rsidR="00D61950" w:rsidRPr="00CB24EB">
        <w:rPr>
          <w:color w:val="212529"/>
          <w:lang w:val="en-US"/>
        </w:rPr>
        <w:t>10].</w:t>
      </w:r>
    </w:p>
    <w:p w14:paraId="0E0414BF" w14:textId="6295F69B" w:rsidR="00B12F17" w:rsidRDefault="00D61950" w:rsidP="00ED4468">
      <w:pPr>
        <w:shd w:val="clear" w:color="auto" w:fill="FFFFFF"/>
        <w:ind w:firstLine="284"/>
        <w:jc w:val="both"/>
        <w:rPr>
          <w:color w:val="212529"/>
          <w:lang w:val="en-US"/>
        </w:rPr>
      </w:pPr>
      <w:r w:rsidRPr="00CB24EB">
        <w:rPr>
          <w:color w:val="212529"/>
          <w:lang w:val="en-US"/>
        </w:rPr>
        <w:lastRenderedPageBreak/>
        <w:t>The</w:t>
      </w:r>
      <w:r w:rsidR="00ED4468">
        <w:rPr>
          <w:color w:val="212529"/>
          <w:lang w:val="en-US"/>
        </w:rPr>
        <w:t xml:space="preserve"> </w:t>
      </w:r>
      <w:r w:rsidRPr="00DA45F0">
        <w:rPr>
          <w:color w:val="212529"/>
          <w:lang w:val="en-US"/>
        </w:rPr>
        <w:t>aim of the study</w:t>
      </w:r>
      <w:r w:rsidRPr="00CB24EB">
        <w:rPr>
          <w:color w:val="212529"/>
          <w:lang w:val="en-US"/>
        </w:rPr>
        <w:t> is to develop the composition and technology for producing polymer-bitumen composite protective layers and coatings intended for use in severely continental weather conditions.</w:t>
      </w:r>
    </w:p>
    <w:p w14:paraId="23B07A7B" w14:textId="4939223C" w:rsidR="00686CE0" w:rsidRPr="00686CE0" w:rsidRDefault="00ED4468" w:rsidP="00ED4468">
      <w:pPr>
        <w:shd w:val="clear" w:color="auto" w:fill="FFFFFF"/>
        <w:spacing w:before="240" w:after="240"/>
        <w:jc w:val="center"/>
        <w:rPr>
          <w:color w:val="212529"/>
          <w:sz w:val="24"/>
          <w:szCs w:val="24"/>
          <w:lang w:val="en-US"/>
        </w:rPr>
      </w:pPr>
      <w:r w:rsidRPr="00686CE0">
        <w:rPr>
          <w:b/>
          <w:bCs/>
          <w:color w:val="212529"/>
          <w:sz w:val="24"/>
          <w:szCs w:val="24"/>
          <w:lang w:val="en-US"/>
        </w:rPr>
        <w:t xml:space="preserve">OBJECTS AND </w:t>
      </w:r>
      <w:r>
        <w:rPr>
          <w:b/>
          <w:bCs/>
          <w:color w:val="212529"/>
          <w:sz w:val="24"/>
          <w:szCs w:val="24"/>
          <w:lang w:val="en-US"/>
        </w:rPr>
        <w:t>M</w:t>
      </w:r>
      <w:r w:rsidRPr="00686CE0">
        <w:rPr>
          <w:b/>
          <w:bCs/>
          <w:color w:val="212529"/>
          <w:sz w:val="24"/>
          <w:szCs w:val="24"/>
          <w:lang w:val="en-US"/>
        </w:rPr>
        <w:t xml:space="preserve">ETHODS OF </w:t>
      </w:r>
      <w:r>
        <w:rPr>
          <w:b/>
          <w:bCs/>
          <w:color w:val="212529"/>
          <w:sz w:val="24"/>
          <w:szCs w:val="24"/>
          <w:lang w:val="en-US"/>
        </w:rPr>
        <w:t>R</w:t>
      </w:r>
      <w:r w:rsidRPr="00686CE0">
        <w:rPr>
          <w:b/>
          <w:bCs/>
          <w:color w:val="212529"/>
          <w:sz w:val="24"/>
          <w:szCs w:val="24"/>
          <w:lang w:val="en-US"/>
        </w:rPr>
        <w:t>ESEARCH</w:t>
      </w:r>
    </w:p>
    <w:p w14:paraId="46F6573E" w14:textId="77777777" w:rsidR="00686CE0" w:rsidRPr="00A60827" w:rsidRDefault="00686CE0" w:rsidP="00ED4468">
      <w:pPr>
        <w:shd w:val="clear" w:color="auto" w:fill="FFFFFF"/>
        <w:ind w:firstLine="284"/>
        <w:jc w:val="both"/>
        <w:rPr>
          <w:color w:val="212529"/>
          <w:lang w:val="en-US"/>
        </w:rPr>
      </w:pPr>
      <w:r w:rsidRPr="00A60827">
        <w:rPr>
          <w:color w:val="212529"/>
          <w:lang w:val="en-US"/>
        </w:rPr>
        <w:t xml:space="preserve">Secondary raw material resources, the chemical and oil and gas processing industries, worn-out rubber, and </w:t>
      </w:r>
      <w:proofErr w:type="spellStart"/>
      <w:r w:rsidRPr="00A60827">
        <w:rPr>
          <w:color w:val="212529"/>
          <w:lang w:val="en-US"/>
        </w:rPr>
        <w:t>bitumens</w:t>
      </w:r>
      <w:proofErr w:type="spellEnd"/>
      <w:r w:rsidRPr="00A60827">
        <w:rPr>
          <w:color w:val="212529"/>
          <w:lang w:val="en-US"/>
        </w:rPr>
        <w:t xml:space="preserve"> produced at the Ferghana Oil Refinery were used.</w:t>
      </w:r>
    </w:p>
    <w:p w14:paraId="679FC690" w14:textId="76C4FDF1" w:rsidR="00686CE0" w:rsidRDefault="00686CE0" w:rsidP="00ED4468">
      <w:pPr>
        <w:shd w:val="clear" w:color="auto" w:fill="FFFFFF"/>
        <w:ind w:firstLine="284"/>
        <w:jc w:val="both"/>
        <w:rPr>
          <w:color w:val="212529"/>
          <w:lang w:val="en-US"/>
        </w:rPr>
      </w:pPr>
      <w:r w:rsidRPr="00A60827">
        <w:rPr>
          <w:color w:val="212529"/>
          <w:lang w:val="en-US"/>
        </w:rPr>
        <w:t xml:space="preserve">In this work, standardized physicochemical, </w:t>
      </w:r>
      <w:proofErr w:type="spellStart"/>
      <w:r w:rsidRPr="00A60827">
        <w:rPr>
          <w:color w:val="212529"/>
          <w:lang w:val="en-US"/>
        </w:rPr>
        <w:t>physico</w:t>
      </w:r>
      <w:proofErr w:type="spellEnd"/>
      <w:r w:rsidR="0011016A">
        <w:rPr>
          <w:color w:val="212529"/>
          <w:lang w:val="en-US"/>
        </w:rPr>
        <w:t>-</w:t>
      </w:r>
      <w:r w:rsidRPr="00A60827">
        <w:rPr>
          <w:color w:val="212529"/>
          <w:lang w:val="en-US"/>
        </w:rPr>
        <w:t>mechanical, kinematic, and dynamic properties for polymer-bitumen compositions and their modifying action concerning a set of indicators of bituminous binders were determined according to the standards PNST 86-2016 (GOST 58400.1-2019), PNST 88-2016 (GOST 58400.6-2019); a search for recipe and technological solutions for obtaining and applying hybrid bitumen modifiers, providing synergistic effects concerning indicators of bitumen materials, characterizing resistance to rut formation, plasticity (PNST 88-2016 (GOST 58400.6-2019)), fatigue failure at positive temperatures (PNST 81-2016 (GOST 58400.7-2019)) and negative temperatures (PNST 89-2016 (GOST 58400.9-2019)).</w:t>
      </w:r>
    </w:p>
    <w:p w14:paraId="0242FD1D" w14:textId="257C8EAD" w:rsidR="00686CE0" w:rsidRPr="0011016A" w:rsidRDefault="00ED4468" w:rsidP="00ED4468">
      <w:pPr>
        <w:shd w:val="clear" w:color="auto" w:fill="FFFFFF"/>
        <w:spacing w:before="240" w:after="240"/>
        <w:jc w:val="center"/>
        <w:rPr>
          <w:color w:val="212529"/>
          <w:sz w:val="24"/>
          <w:szCs w:val="24"/>
          <w:lang w:val="en-US"/>
        </w:rPr>
      </w:pPr>
      <w:r w:rsidRPr="0011016A">
        <w:rPr>
          <w:b/>
          <w:bCs/>
          <w:color w:val="212529"/>
          <w:sz w:val="24"/>
          <w:szCs w:val="24"/>
          <w:lang w:val="en-US"/>
        </w:rPr>
        <w:t xml:space="preserve">MAIN </w:t>
      </w:r>
      <w:r>
        <w:rPr>
          <w:b/>
          <w:bCs/>
          <w:color w:val="212529"/>
          <w:sz w:val="24"/>
          <w:szCs w:val="24"/>
          <w:lang w:val="en-US"/>
        </w:rPr>
        <w:t>P</w:t>
      </w:r>
      <w:r w:rsidRPr="0011016A">
        <w:rPr>
          <w:b/>
          <w:bCs/>
          <w:color w:val="212529"/>
          <w:sz w:val="24"/>
          <w:szCs w:val="24"/>
          <w:lang w:val="en-US"/>
        </w:rPr>
        <w:t>ART</w:t>
      </w:r>
    </w:p>
    <w:p w14:paraId="2F10E65F" w14:textId="5958E0FA" w:rsidR="0011016A" w:rsidRPr="00A60827" w:rsidRDefault="0011016A" w:rsidP="00ED4468">
      <w:pPr>
        <w:shd w:val="clear" w:color="auto" w:fill="FFFFFF"/>
        <w:ind w:firstLine="284"/>
        <w:jc w:val="both"/>
        <w:rPr>
          <w:color w:val="212529"/>
          <w:lang w:val="en-US"/>
        </w:rPr>
      </w:pPr>
      <w:r w:rsidRPr="00A60827">
        <w:rPr>
          <w:color w:val="212529"/>
          <w:lang w:val="en-US"/>
        </w:rPr>
        <w:t xml:space="preserve">The state of obtaining, properties, improving the properties of petroleum </w:t>
      </w:r>
      <w:proofErr w:type="spellStart"/>
      <w:r w:rsidRPr="00A60827">
        <w:rPr>
          <w:color w:val="212529"/>
          <w:lang w:val="en-US"/>
        </w:rPr>
        <w:t>bitumens</w:t>
      </w:r>
      <w:proofErr w:type="spellEnd"/>
      <w:r w:rsidRPr="00A60827">
        <w:rPr>
          <w:color w:val="212529"/>
          <w:lang w:val="en-US"/>
        </w:rPr>
        <w:t xml:space="preserve">, and the production of protective layers and coatings based on them, the trends in changing the requirements for their properties. An analysis of this issue showed that, while maintaining the trend of increasing demand for these compositions, research work aimed at expanding the use of petroleum </w:t>
      </w:r>
      <w:proofErr w:type="spellStart"/>
      <w:r w:rsidRPr="00A60827">
        <w:rPr>
          <w:color w:val="212529"/>
          <w:lang w:val="en-US"/>
        </w:rPr>
        <w:t>bitumens</w:t>
      </w:r>
      <w:proofErr w:type="spellEnd"/>
      <w:r w:rsidRPr="00A60827">
        <w:rPr>
          <w:color w:val="212529"/>
          <w:lang w:val="en-US"/>
        </w:rPr>
        <w:t xml:space="preserve"> based on local and secondary raw materials that meet severely continental weather conditions remains relevant [11,</w:t>
      </w:r>
      <w:r w:rsidR="00ED4468">
        <w:rPr>
          <w:color w:val="212529"/>
          <w:lang w:val="en-US"/>
        </w:rPr>
        <w:t xml:space="preserve"> </w:t>
      </w:r>
      <w:r w:rsidRPr="00A60827">
        <w:rPr>
          <w:color w:val="212529"/>
          <w:lang w:val="en-US"/>
        </w:rPr>
        <w:t>12].</w:t>
      </w:r>
    </w:p>
    <w:p w14:paraId="3662961E" w14:textId="6EEA22B6" w:rsidR="0011016A" w:rsidRPr="00A60827" w:rsidRDefault="0011016A" w:rsidP="00ED4468">
      <w:pPr>
        <w:shd w:val="clear" w:color="auto" w:fill="FFFFFF"/>
        <w:ind w:firstLine="284"/>
        <w:jc w:val="both"/>
        <w:rPr>
          <w:color w:val="212529"/>
          <w:lang w:val="en-US"/>
        </w:rPr>
      </w:pPr>
      <w:r w:rsidRPr="00A60827">
        <w:rPr>
          <w:color w:val="212529"/>
          <w:lang w:val="en-US"/>
        </w:rPr>
        <w:t xml:space="preserve">It is known that in severely continental climates, protective layers and coatings based on bitumen quickly fail. The main reason for this is that </w:t>
      </w:r>
      <w:proofErr w:type="spellStart"/>
      <w:r w:rsidRPr="00A60827">
        <w:rPr>
          <w:color w:val="212529"/>
          <w:lang w:val="en-US"/>
        </w:rPr>
        <w:t>bitumens</w:t>
      </w:r>
      <w:proofErr w:type="spellEnd"/>
      <w:r w:rsidRPr="00A60827">
        <w:rPr>
          <w:color w:val="212529"/>
          <w:lang w:val="en-US"/>
        </w:rPr>
        <w:t xml:space="preserve">, which are the basis of the composition used in them, do not withstand severely continental weather conditions. To modify </w:t>
      </w:r>
      <w:proofErr w:type="spellStart"/>
      <w:r w:rsidRPr="00A60827">
        <w:rPr>
          <w:color w:val="212529"/>
          <w:lang w:val="en-US"/>
        </w:rPr>
        <w:t>bitumens</w:t>
      </w:r>
      <w:proofErr w:type="spellEnd"/>
      <w:r w:rsidRPr="00A60827">
        <w:rPr>
          <w:color w:val="212529"/>
          <w:lang w:val="en-US"/>
        </w:rPr>
        <w:t xml:space="preserve"> and increase the resistance of the protective layers and coatings obtained on their basis to severely continental weather conditions, technological, rheological, </w:t>
      </w:r>
      <w:proofErr w:type="spellStart"/>
      <w:r w:rsidRPr="00A60827">
        <w:rPr>
          <w:color w:val="212529"/>
          <w:lang w:val="en-US"/>
        </w:rPr>
        <w:t>physicomechanical</w:t>
      </w:r>
      <w:proofErr w:type="spellEnd"/>
      <w:r w:rsidRPr="00A60827">
        <w:rPr>
          <w:color w:val="212529"/>
          <w:lang w:val="en-US"/>
        </w:rPr>
        <w:t xml:space="preserve">, and deformational shifts and destruction, ingredients based on local raw materials were selected, physicochemical properties were studied, and, based on them, the composition and technology for producing an </w:t>
      </w:r>
      <w:proofErr w:type="spellStart"/>
      <w:r w:rsidRPr="00A60827">
        <w:rPr>
          <w:color w:val="212529"/>
          <w:lang w:val="en-US"/>
        </w:rPr>
        <w:t>organomineral</w:t>
      </w:r>
      <w:proofErr w:type="spellEnd"/>
      <w:r w:rsidRPr="00A60827">
        <w:rPr>
          <w:color w:val="212529"/>
          <w:lang w:val="en-US"/>
        </w:rPr>
        <w:t xml:space="preserve"> modifier were created [13,</w:t>
      </w:r>
      <w:r w:rsidR="001C013B">
        <w:rPr>
          <w:color w:val="212529"/>
          <w:lang w:val="en-US"/>
        </w:rPr>
        <w:t xml:space="preserve"> </w:t>
      </w:r>
      <w:r w:rsidRPr="00A60827">
        <w:rPr>
          <w:color w:val="212529"/>
          <w:lang w:val="en-US"/>
        </w:rPr>
        <w:t>14].</w:t>
      </w:r>
    </w:p>
    <w:p w14:paraId="7F25BAEF" w14:textId="47D854F7" w:rsidR="0011016A" w:rsidRDefault="0011016A" w:rsidP="001C013B">
      <w:pPr>
        <w:spacing w:after="120"/>
        <w:ind w:firstLine="284"/>
        <w:jc w:val="both"/>
        <w:rPr>
          <w:rFonts w:ascii="Segoe UI" w:hAnsi="Segoe UI" w:cs="Segoe UI"/>
          <w:color w:val="212529"/>
          <w:shd w:val="clear" w:color="auto" w:fill="FFFFFF"/>
          <w:lang w:val="en-US"/>
        </w:rPr>
      </w:pPr>
      <w:r w:rsidRPr="00A60827">
        <w:rPr>
          <w:color w:val="212529"/>
          <w:shd w:val="clear" w:color="auto" w:fill="FFFFFF"/>
          <w:lang w:val="en-US"/>
        </w:rPr>
        <w:t xml:space="preserve">At a polymer production enterprise, a tar-product, specifically gas pyrolysis resin, is generated as a waste product. This resin is a black, odorless solid. The gas pyrolysis resin primarily comprises alkanes, dienes, olefins, cycloalkanes, and arenes, which are formed during the pyrolysis of natural gas. Its molecular weight is approximately 1000-1200, with a softening point </w:t>
      </w:r>
      <w:r w:rsidRPr="002E60B3">
        <w:rPr>
          <w:color w:val="212529"/>
          <w:shd w:val="clear" w:color="auto" w:fill="FFFFFF"/>
          <w:lang w:val="en-US"/>
        </w:rPr>
        <w:t>ranging from 120-180°C. It is well-established that the flash point of ingredients utilized in bituminous compositions should be no less than 184°C</w:t>
      </w:r>
      <w:r w:rsidR="00E13D00">
        <w:rPr>
          <w:color w:val="212529"/>
          <w:shd w:val="clear" w:color="auto" w:fill="FFFFFF"/>
          <w:lang w:val="en-US"/>
        </w:rPr>
        <w:t xml:space="preserve"> [</w:t>
      </w:r>
      <w:r w:rsidRPr="00E13D00">
        <w:rPr>
          <w:rStyle w:val="markdown-cite"/>
          <w:color w:val="212529"/>
          <w:lang w:val="en-US"/>
        </w:rPr>
        <w:t>15</w:t>
      </w:r>
      <w:r w:rsidR="00E13D00">
        <w:rPr>
          <w:rStyle w:val="markdown-cite"/>
          <w:color w:val="212529"/>
          <w:lang w:val="en-US"/>
        </w:rPr>
        <w:t>]</w:t>
      </w:r>
      <w:r w:rsidRPr="002E60B3">
        <w:rPr>
          <w:color w:val="212529"/>
          <w:shd w:val="clear" w:color="auto" w:fill="FFFFFF"/>
          <w:lang w:val="en-US"/>
        </w:rPr>
        <w:t>. Therefore, we subjected the tar-product to thermal treatment at 200-240°C for 120 minutes. This process resulted in a reduction of the tar-product’s quantity to 45%, yielding a black liquid substance with a molecular weight of roughly 800-1000. The composition of the resulting substance was subsequently analyzed using FTIR spectroscopy (Figure 1).</w:t>
      </w:r>
    </w:p>
    <w:p w14:paraId="299EAEA6" w14:textId="55FF01FF" w:rsidR="00D61950" w:rsidRDefault="00731E8D" w:rsidP="001C013B">
      <w:pPr>
        <w:shd w:val="clear" w:color="auto" w:fill="FFFFFF"/>
        <w:jc w:val="center"/>
        <w:rPr>
          <w:color w:val="212529"/>
          <w:lang w:val="en-US"/>
        </w:rPr>
      </w:pPr>
      <w:r w:rsidRPr="00E51054">
        <w:rPr>
          <w:rFonts w:eastAsiaTheme="minorHAnsi"/>
          <w:b/>
          <w:noProof/>
          <w:sz w:val="28"/>
          <w:szCs w:val="28"/>
          <w:lang w:val="en-US"/>
        </w:rPr>
        <w:drawing>
          <wp:inline distT="0" distB="0" distL="0" distR="0" wp14:anchorId="32FC76D8" wp14:editId="31BFE5BA">
            <wp:extent cx="5228938" cy="2623820"/>
            <wp:effectExtent l="0" t="0" r="0" b="508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51162" cy="2634972"/>
                    </a:xfrm>
                    <a:prstGeom prst="rect">
                      <a:avLst/>
                    </a:prstGeom>
                  </pic:spPr>
                </pic:pic>
              </a:graphicData>
            </a:graphic>
          </wp:inline>
        </w:drawing>
      </w:r>
    </w:p>
    <w:p w14:paraId="2F8B149A" w14:textId="681DB43E" w:rsidR="00731E8D" w:rsidRPr="00731E8D" w:rsidRDefault="001C013B" w:rsidP="001C013B">
      <w:pPr>
        <w:shd w:val="clear" w:color="auto" w:fill="FFFFFF"/>
        <w:jc w:val="center"/>
        <w:rPr>
          <w:b/>
          <w:bCs/>
          <w:color w:val="212529"/>
          <w:sz w:val="18"/>
          <w:szCs w:val="18"/>
          <w:lang w:val="en-US"/>
        </w:rPr>
      </w:pPr>
      <w:r w:rsidRPr="00731E8D">
        <w:rPr>
          <w:b/>
          <w:bCs/>
          <w:color w:val="212529"/>
          <w:sz w:val="18"/>
          <w:szCs w:val="18"/>
          <w:lang w:val="en-US"/>
        </w:rPr>
        <w:t>FIG</w:t>
      </w:r>
      <w:r>
        <w:rPr>
          <w:b/>
          <w:bCs/>
          <w:color w:val="212529"/>
          <w:sz w:val="18"/>
          <w:szCs w:val="18"/>
          <w:lang w:val="en-US"/>
        </w:rPr>
        <w:t xml:space="preserve">URE </w:t>
      </w:r>
      <w:r w:rsidR="00731E8D" w:rsidRPr="00731E8D">
        <w:rPr>
          <w:b/>
          <w:bCs/>
          <w:color w:val="212529"/>
          <w:sz w:val="18"/>
          <w:szCs w:val="18"/>
          <w:lang w:val="en-US"/>
        </w:rPr>
        <w:t xml:space="preserve">1. </w:t>
      </w:r>
      <w:r w:rsidR="00731E8D" w:rsidRPr="00731E8D">
        <w:rPr>
          <w:color w:val="212529"/>
          <w:sz w:val="18"/>
          <w:szCs w:val="18"/>
          <w:lang w:val="en-US"/>
        </w:rPr>
        <w:t>FTIR spectrum of the gas pyrolysis resin stillage</w:t>
      </w:r>
    </w:p>
    <w:p w14:paraId="39865DD1" w14:textId="37AD0EB0" w:rsidR="00731E8D" w:rsidRDefault="00731E8D" w:rsidP="001C013B">
      <w:pPr>
        <w:shd w:val="clear" w:color="auto" w:fill="FFFFFF"/>
        <w:spacing w:before="120"/>
        <w:ind w:firstLine="284"/>
        <w:rPr>
          <w:color w:val="212529"/>
          <w:lang w:val="en-US"/>
        </w:rPr>
      </w:pPr>
      <w:r w:rsidRPr="00A60827">
        <w:rPr>
          <w:color w:val="212529"/>
          <w:lang w:val="en-US"/>
        </w:rPr>
        <w:t>The figure reveals that its structure is similar to that of the plasticizer dibutyl phthalate; therefore, it can be used to modify bitumen compositions.</w:t>
      </w:r>
    </w:p>
    <w:p w14:paraId="115F2214" w14:textId="09AB240C" w:rsidR="00731E8D" w:rsidRDefault="00731E8D" w:rsidP="001C013B">
      <w:pPr>
        <w:shd w:val="clear" w:color="auto" w:fill="FFFFFF"/>
        <w:jc w:val="center"/>
        <w:rPr>
          <w:color w:val="212529"/>
          <w:lang w:val="en-US"/>
        </w:rPr>
      </w:pPr>
      <w:r>
        <w:rPr>
          <w:noProof/>
          <w:color w:val="212529"/>
          <w:lang w:val="en-US"/>
        </w:rPr>
        <w:lastRenderedPageBreak/>
        <w:drawing>
          <wp:inline distT="0" distB="0" distL="0" distR="0" wp14:anchorId="05929E7B" wp14:editId="2E7E7D36">
            <wp:extent cx="5132751" cy="2653444"/>
            <wp:effectExtent l="0" t="0" r="0" b="0"/>
            <wp:docPr id="20803938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57948" cy="2666470"/>
                    </a:xfrm>
                    <a:prstGeom prst="rect">
                      <a:avLst/>
                    </a:prstGeom>
                    <a:noFill/>
                  </pic:spPr>
                </pic:pic>
              </a:graphicData>
            </a:graphic>
          </wp:inline>
        </w:drawing>
      </w:r>
    </w:p>
    <w:p w14:paraId="1D6EFF3C" w14:textId="7A87A2E1" w:rsidR="00731E8D" w:rsidRPr="001C013B" w:rsidRDefault="001C013B" w:rsidP="001C013B">
      <w:pPr>
        <w:shd w:val="clear" w:color="auto" w:fill="FFFFFF"/>
        <w:spacing w:after="120"/>
        <w:jc w:val="center"/>
        <w:rPr>
          <w:color w:val="212529"/>
          <w:sz w:val="18"/>
          <w:szCs w:val="18"/>
          <w:lang w:val="en-US"/>
        </w:rPr>
      </w:pPr>
      <w:r w:rsidRPr="001C013B">
        <w:rPr>
          <w:rStyle w:val="a9"/>
          <w:color w:val="212529"/>
          <w:sz w:val="18"/>
          <w:szCs w:val="18"/>
          <w:shd w:val="clear" w:color="auto" w:fill="FFFFFF"/>
          <w:lang w:val="en-US"/>
        </w:rPr>
        <w:t xml:space="preserve">FIGURE </w:t>
      </w:r>
      <w:r w:rsidR="00731E8D" w:rsidRPr="001C013B">
        <w:rPr>
          <w:rStyle w:val="a9"/>
          <w:color w:val="212529"/>
          <w:sz w:val="18"/>
          <w:szCs w:val="18"/>
          <w:shd w:val="clear" w:color="auto" w:fill="FFFFFF"/>
          <w:lang w:val="en-US"/>
        </w:rPr>
        <w:t xml:space="preserve">2. </w:t>
      </w:r>
      <w:r w:rsidR="00731E8D" w:rsidRPr="001C013B">
        <w:rPr>
          <w:rStyle w:val="a9"/>
          <w:b w:val="0"/>
          <w:bCs w:val="0"/>
          <w:color w:val="212529"/>
          <w:sz w:val="18"/>
          <w:szCs w:val="18"/>
          <w:shd w:val="clear" w:color="auto" w:fill="FFFFFF"/>
          <w:lang w:val="en-US"/>
        </w:rPr>
        <w:t>Comparison of the modification of BND 60/90 bitumen with gas pyrolysis resin stillage, waste from a copper-concentrating enterprise, and rubber powder</w:t>
      </w:r>
    </w:p>
    <w:p w14:paraId="374734C4" w14:textId="4421C764" w:rsidR="00731E8D" w:rsidRPr="00A60827" w:rsidRDefault="00731E8D" w:rsidP="001C013B">
      <w:pPr>
        <w:pStyle w:val="ac"/>
        <w:shd w:val="clear" w:color="auto" w:fill="FFFFFF"/>
        <w:spacing w:before="0" w:beforeAutospacing="0" w:after="0" w:afterAutospacing="0"/>
        <w:ind w:firstLine="284"/>
        <w:jc w:val="both"/>
        <w:rPr>
          <w:color w:val="212529"/>
          <w:sz w:val="20"/>
          <w:szCs w:val="20"/>
          <w:lang w:val="en-US"/>
        </w:rPr>
      </w:pPr>
      <w:r w:rsidRPr="00A60827">
        <w:rPr>
          <w:color w:val="212529"/>
          <w:sz w:val="20"/>
          <w:szCs w:val="20"/>
          <w:lang w:val="en-US"/>
        </w:rPr>
        <w:t xml:space="preserve">When studying the composition of waste from a copper-concentrating plant, it was found to contain the following elements (%): </w:t>
      </w:r>
      <w:r w:rsidRPr="00A60827">
        <w:rPr>
          <w:sz w:val="20"/>
          <w:szCs w:val="20"/>
          <w:lang w:val="uz-Cyrl-UZ"/>
        </w:rPr>
        <w:t xml:space="preserve">Cu – 0,527, S – 0,801, Mg – 0,802, Zn – 1,45, Ca – 1,69, K – 2,15, Al – 4,56, SI – 17,8, Cl – 0,122, Ti – 0,242, Cr – 0,0377, Mn – 0,204, As – 0,0126, Rb – 0,0226, Sr – 0,0131, Y – 0,0017, Zr – 0,214, Mo – 0,223, Ag – 0,0013, Sn – 0,0055, Sb – 0,0468, Ba – 0,123, Ir – 0,0145, Pb – 0,322. </w:t>
      </w:r>
      <w:r w:rsidRPr="00A60827">
        <w:rPr>
          <w:color w:val="212529"/>
          <w:sz w:val="20"/>
          <w:szCs w:val="20"/>
          <w:lang w:val="en-US"/>
        </w:rPr>
        <w:t xml:space="preserve">It was hypothesized that the group of these elements enhances the activity of the resulting </w:t>
      </w:r>
      <w:proofErr w:type="spellStart"/>
      <w:r w:rsidRPr="00A60827">
        <w:rPr>
          <w:color w:val="212529"/>
          <w:sz w:val="20"/>
          <w:szCs w:val="20"/>
          <w:lang w:val="en-US"/>
        </w:rPr>
        <w:t>organomineral</w:t>
      </w:r>
      <w:proofErr w:type="spellEnd"/>
      <w:r w:rsidRPr="00A60827">
        <w:rPr>
          <w:color w:val="212529"/>
          <w:sz w:val="20"/>
          <w:szCs w:val="20"/>
          <w:lang w:val="en-US"/>
        </w:rPr>
        <w:t xml:space="preserve"> modifier</w:t>
      </w:r>
      <w:r w:rsidR="00E13D00">
        <w:rPr>
          <w:color w:val="212529"/>
          <w:sz w:val="20"/>
          <w:szCs w:val="20"/>
          <w:lang w:val="en-US"/>
        </w:rPr>
        <w:t xml:space="preserve"> [</w:t>
      </w:r>
      <w:r w:rsidRPr="00E13D00">
        <w:rPr>
          <w:color w:val="212529"/>
          <w:sz w:val="20"/>
          <w:szCs w:val="20"/>
          <w:lang w:val="en-US"/>
        </w:rPr>
        <w:t>16</w:t>
      </w:r>
      <w:r w:rsidR="00E13D00">
        <w:rPr>
          <w:color w:val="212529"/>
          <w:sz w:val="20"/>
          <w:szCs w:val="20"/>
          <w:lang w:val="en-US"/>
        </w:rPr>
        <w:t>]</w:t>
      </w:r>
      <w:r w:rsidRPr="00A60827">
        <w:rPr>
          <w:color w:val="212529"/>
          <w:sz w:val="20"/>
          <w:szCs w:val="20"/>
          <w:lang w:val="en-US"/>
        </w:rPr>
        <w:t>.</w:t>
      </w:r>
    </w:p>
    <w:p w14:paraId="3E835916" w14:textId="2AC140C7" w:rsidR="00731E8D" w:rsidRPr="00A60827" w:rsidRDefault="00731E8D" w:rsidP="001C013B">
      <w:pPr>
        <w:shd w:val="clear" w:color="auto" w:fill="FFFFFF"/>
        <w:ind w:firstLine="284"/>
        <w:jc w:val="both"/>
        <w:rPr>
          <w:color w:val="212529"/>
          <w:lang w:val="en-US"/>
        </w:rPr>
      </w:pPr>
      <w:r w:rsidRPr="00A60827">
        <w:rPr>
          <w:color w:val="212529"/>
          <w:lang w:val="en-US"/>
        </w:rPr>
        <w:t xml:space="preserve">It is known that the problem of processing worn rubber products and tires is currently relevant. Studies have shown that the particle size is 50-140 </w:t>
      </w:r>
      <w:r w:rsidRPr="00A60827">
        <w:rPr>
          <w:color w:val="212529"/>
        </w:rPr>
        <w:t>μ</w:t>
      </w:r>
      <w:r w:rsidRPr="00A60827">
        <w:rPr>
          <w:color w:val="212529"/>
          <w:lang w:val="en-US"/>
        </w:rPr>
        <w:t xml:space="preserve">m, density is 1200-1.250 g/cm3, weight content is 4.30-4.50 g/cm3, specific surface area is 1100-2200 cm2/g, pH is 7-8, and oil adsorption is 90-100 ml/100 g. Therefore, their crushed powder was selected as the main ingredient in obtaining </w:t>
      </w:r>
      <w:proofErr w:type="spellStart"/>
      <w:r w:rsidRPr="00A60827">
        <w:rPr>
          <w:color w:val="212529"/>
          <w:lang w:val="en-US"/>
        </w:rPr>
        <w:t>organomineral</w:t>
      </w:r>
      <w:proofErr w:type="spellEnd"/>
      <w:r w:rsidRPr="00A60827">
        <w:rPr>
          <w:color w:val="212529"/>
          <w:lang w:val="en-US"/>
        </w:rPr>
        <w:t xml:space="preserve"> modifiers</w:t>
      </w:r>
      <w:r w:rsidR="00E13D00">
        <w:rPr>
          <w:color w:val="212529"/>
          <w:lang w:val="en-US"/>
        </w:rPr>
        <w:t xml:space="preserve"> [</w:t>
      </w:r>
      <w:r w:rsidRPr="00E13D00">
        <w:rPr>
          <w:color w:val="212529"/>
          <w:lang w:val="en-US"/>
        </w:rPr>
        <w:t>17</w:t>
      </w:r>
      <w:r w:rsidR="00E13D00">
        <w:rPr>
          <w:color w:val="212529"/>
          <w:lang w:val="en-US"/>
        </w:rPr>
        <w:t>]</w:t>
      </w:r>
      <w:r w:rsidRPr="00A60827">
        <w:rPr>
          <w:color w:val="212529"/>
          <w:lang w:val="en-US"/>
        </w:rPr>
        <w:t>.</w:t>
      </w:r>
    </w:p>
    <w:p w14:paraId="4FFD7D9A" w14:textId="6F6AE9E2" w:rsidR="00731E8D" w:rsidRDefault="00731E8D" w:rsidP="001C013B">
      <w:pPr>
        <w:shd w:val="clear" w:color="auto" w:fill="FFFFFF"/>
        <w:ind w:firstLine="284"/>
        <w:jc w:val="both"/>
        <w:rPr>
          <w:color w:val="212529"/>
          <w:lang w:val="en-US"/>
        </w:rPr>
      </w:pPr>
      <w:r w:rsidRPr="00A60827">
        <w:rPr>
          <w:color w:val="212529"/>
          <w:lang w:val="en-US"/>
        </w:rPr>
        <w:t xml:space="preserve">In obtaining an </w:t>
      </w:r>
      <w:proofErr w:type="spellStart"/>
      <w:r w:rsidRPr="00A60827">
        <w:rPr>
          <w:color w:val="212529"/>
          <w:lang w:val="en-US"/>
        </w:rPr>
        <w:t>organomineral</w:t>
      </w:r>
      <w:proofErr w:type="spellEnd"/>
      <w:r w:rsidRPr="00A60827">
        <w:rPr>
          <w:color w:val="212529"/>
          <w:lang w:val="en-US"/>
        </w:rPr>
        <w:t xml:space="preserve"> modifier for modifying </w:t>
      </w:r>
      <w:proofErr w:type="spellStart"/>
      <w:r w:rsidRPr="00A60827">
        <w:rPr>
          <w:color w:val="212529"/>
          <w:lang w:val="en-US"/>
        </w:rPr>
        <w:t>bitumens</w:t>
      </w:r>
      <w:proofErr w:type="spellEnd"/>
      <w:r w:rsidRPr="00A60827">
        <w:rPr>
          <w:color w:val="212529"/>
          <w:lang w:val="en-US"/>
        </w:rPr>
        <w:t>, butadiene-styrene rubber was used as an ingredient to increase the elasticity, frost resistance, and corrosion resistance of the composition</w:t>
      </w:r>
      <w:r w:rsidR="00E13D00">
        <w:rPr>
          <w:color w:val="212529"/>
          <w:lang w:val="en-US"/>
        </w:rPr>
        <w:t xml:space="preserve"> [</w:t>
      </w:r>
      <w:r w:rsidRPr="00E13D00">
        <w:rPr>
          <w:color w:val="212529"/>
          <w:lang w:val="en-US"/>
        </w:rPr>
        <w:t>18</w:t>
      </w:r>
      <w:r w:rsidR="00E13D00">
        <w:rPr>
          <w:color w:val="212529"/>
          <w:lang w:val="en-US"/>
        </w:rPr>
        <w:t>]</w:t>
      </w:r>
      <w:r w:rsidRPr="00A60827">
        <w:rPr>
          <w:color w:val="212529"/>
          <w:lang w:val="en-US"/>
        </w:rPr>
        <w:t xml:space="preserve">. The influence of each of the selected ingredients on certain properties of the </w:t>
      </w:r>
      <w:proofErr w:type="spellStart"/>
      <w:r w:rsidRPr="00A60827">
        <w:rPr>
          <w:color w:val="212529"/>
          <w:lang w:val="en-US"/>
        </w:rPr>
        <w:t>organomineral</w:t>
      </w:r>
      <w:proofErr w:type="spellEnd"/>
      <w:r w:rsidRPr="00A60827">
        <w:rPr>
          <w:color w:val="212529"/>
          <w:lang w:val="en-US"/>
        </w:rPr>
        <w:t xml:space="preserve"> modifier was determined (Figure 2), and based on the results obtained, an optimal composition and production technology were created.</w:t>
      </w:r>
    </w:p>
    <w:p w14:paraId="3B558E1D" w14:textId="77777777" w:rsidR="00095C0F" w:rsidRPr="00A60827" w:rsidRDefault="00095C0F" w:rsidP="001C013B">
      <w:pPr>
        <w:ind w:firstLine="284"/>
        <w:jc w:val="both"/>
        <w:rPr>
          <w:color w:val="212529"/>
          <w:shd w:val="clear" w:color="auto" w:fill="FFFFFF"/>
          <w:lang w:val="en-US"/>
        </w:rPr>
      </w:pPr>
      <w:r w:rsidRPr="00A60827">
        <w:rPr>
          <w:color w:val="212529"/>
          <w:shd w:val="clear" w:color="auto" w:fill="FFFFFF"/>
          <w:lang w:val="en-US"/>
        </w:rPr>
        <w:t xml:space="preserve">Based on the results obtained, the following compositions of the </w:t>
      </w:r>
      <w:proofErr w:type="spellStart"/>
      <w:r w:rsidRPr="00A60827">
        <w:rPr>
          <w:color w:val="212529"/>
          <w:shd w:val="clear" w:color="auto" w:fill="FFFFFF"/>
          <w:lang w:val="en-US"/>
        </w:rPr>
        <w:t>organomineral</w:t>
      </w:r>
      <w:proofErr w:type="spellEnd"/>
      <w:r w:rsidRPr="00A60827">
        <w:rPr>
          <w:color w:val="212529"/>
          <w:shd w:val="clear" w:color="auto" w:fill="FFFFFF"/>
          <w:lang w:val="en-US"/>
        </w:rPr>
        <w:t xml:space="preserve"> modifier were recommended (Table 1):</w:t>
      </w:r>
    </w:p>
    <w:p w14:paraId="2B4C80BC" w14:textId="7BE66267" w:rsidR="00477B4B" w:rsidRPr="00144C2B" w:rsidRDefault="001C013B" w:rsidP="00477B4B">
      <w:pPr>
        <w:jc w:val="center"/>
        <w:rPr>
          <w:sz w:val="18"/>
          <w:szCs w:val="18"/>
          <w:lang w:val="en-US"/>
        </w:rPr>
      </w:pPr>
      <w:r w:rsidRPr="008F09B6">
        <w:rPr>
          <w:b/>
          <w:bCs/>
          <w:color w:val="212529"/>
          <w:sz w:val="18"/>
          <w:szCs w:val="18"/>
          <w:shd w:val="clear" w:color="auto" w:fill="FFFFFF"/>
          <w:lang w:val="en-US"/>
        </w:rPr>
        <w:t>TABLE</w:t>
      </w:r>
      <w:r w:rsidR="008F09B6" w:rsidRPr="008F09B6">
        <w:rPr>
          <w:b/>
          <w:bCs/>
          <w:color w:val="212529"/>
          <w:sz w:val="18"/>
          <w:szCs w:val="18"/>
          <w:shd w:val="clear" w:color="auto" w:fill="FFFFFF"/>
          <w:lang w:val="en-US"/>
        </w:rPr>
        <w:t xml:space="preserve"> 1.</w:t>
      </w:r>
      <w:r w:rsidR="008F09B6">
        <w:rPr>
          <w:color w:val="212529"/>
          <w:sz w:val="18"/>
          <w:szCs w:val="18"/>
          <w:shd w:val="clear" w:color="auto" w:fill="FFFFFF"/>
          <w:lang w:val="en-US"/>
        </w:rPr>
        <w:t xml:space="preserve">  </w:t>
      </w:r>
      <w:r w:rsidR="00477B4B" w:rsidRPr="00144C2B">
        <w:rPr>
          <w:color w:val="212529"/>
          <w:sz w:val="18"/>
          <w:szCs w:val="18"/>
          <w:shd w:val="clear" w:color="auto" w:fill="FFFFFF"/>
          <w:lang w:val="en-US"/>
        </w:rPr>
        <w:t xml:space="preserve">Composition of developed </w:t>
      </w:r>
      <w:proofErr w:type="spellStart"/>
      <w:r w:rsidR="00477B4B" w:rsidRPr="00144C2B">
        <w:rPr>
          <w:color w:val="212529"/>
          <w:sz w:val="18"/>
          <w:szCs w:val="18"/>
          <w:shd w:val="clear" w:color="auto" w:fill="FFFFFF"/>
          <w:lang w:val="en-US"/>
        </w:rPr>
        <w:t>organomineral</w:t>
      </w:r>
      <w:proofErr w:type="spellEnd"/>
      <w:r w:rsidR="00477B4B" w:rsidRPr="00144C2B">
        <w:rPr>
          <w:color w:val="212529"/>
          <w:sz w:val="18"/>
          <w:szCs w:val="18"/>
          <w:shd w:val="clear" w:color="auto" w:fill="FFFFFF"/>
          <w:lang w:val="en-US"/>
        </w:rPr>
        <w:t xml:space="preserve"> modifiers</w:t>
      </w:r>
    </w:p>
    <w:tbl>
      <w:tblPr>
        <w:tblStyle w:val="af"/>
        <w:tblW w:w="677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1"/>
        <w:gridCol w:w="1380"/>
        <w:gridCol w:w="1422"/>
        <w:gridCol w:w="573"/>
      </w:tblGrid>
      <w:tr w:rsidR="00477B4B" w:rsidRPr="00A60827" w14:paraId="587F9445" w14:textId="77777777" w:rsidTr="001C013B">
        <w:trPr>
          <w:trHeight w:val="20"/>
          <w:jc w:val="center"/>
        </w:trPr>
        <w:tc>
          <w:tcPr>
            <w:tcW w:w="2510" w:type="pct"/>
            <w:vMerge w:val="restart"/>
            <w:tcBorders>
              <w:top w:val="single" w:sz="4" w:space="0" w:color="auto"/>
              <w:bottom w:val="single" w:sz="4" w:space="0" w:color="auto"/>
            </w:tcBorders>
            <w:vAlign w:val="center"/>
            <w:hideMark/>
          </w:tcPr>
          <w:p w14:paraId="30F37820" w14:textId="1F394C30" w:rsidR="00477B4B" w:rsidRPr="00C077D6" w:rsidRDefault="00477B4B" w:rsidP="00C077D6">
            <w:pPr>
              <w:jc w:val="center"/>
              <w:rPr>
                <w:sz w:val="18"/>
                <w:szCs w:val="18"/>
                <w:lang w:val="uz-Cyrl-UZ"/>
              </w:rPr>
            </w:pPr>
            <w:r w:rsidRPr="00C077D6">
              <w:rPr>
                <w:color w:val="212529"/>
                <w:sz w:val="18"/>
                <w:szCs w:val="18"/>
                <w:shd w:val="clear" w:color="auto" w:fill="FFFFFF"/>
              </w:rPr>
              <w:t>Ingredient Names</w:t>
            </w:r>
          </w:p>
        </w:tc>
        <w:tc>
          <w:tcPr>
            <w:tcW w:w="1018" w:type="pct"/>
            <w:tcBorders>
              <w:top w:val="single" w:sz="4" w:space="0" w:color="auto"/>
              <w:bottom w:val="single" w:sz="4" w:space="0" w:color="auto"/>
            </w:tcBorders>
            <w:vAlign w:val="center"/>
            <w:hideMark/>
          </w:tcPr>
          <w:p w14:paraId="07543693" w14:textId="77777777" w:rsidR="00477B4B" w:rsidRPr="00C077D6" w:rsidRDefault="00477B4B" w:rsidP="00C077D6">
            <w:pPr>
              <w:jc w:val="center"/>
              <w:rPr>
                <w:sz w:val="18"/>
                <w:szCs w:val="18"/>
                <w:lang w:val="uz-Cyrl-UZ"/>
              </w:rPr>
            </w:pPr>
            <w:r w:rsidRPr="00C077D6">
              <w:rPr>
                <w:sz w:val="18"/>
                <w:szCs w:val="18"/>
                <w:lang w:val="uz-Cyrl-UZ"/>
              </w:rPr>
              <w:t>М-1</w:t>
            </w:r>
          </w:p>
        </w:tc>
        <w:tc>
          <w:tcPr>
            <w:tcW w:w="1049" w:type="pct"/>
            <w:tcBorders>
              <w:top w:val="single" w:sz="4" w:space="0" w:color="auto"/>
              <w:bottom w:val="single" w:sz="4" w:space="0" w:color="auto"/>
            </w:tcBorders>
            <w:vAlign w:val="center"/>
            <w:hideMark/>
          </w:tcPr>
          <w:p w14:paraId="44BE5BCD" w14:textId="77777777" w:rsidR="00477B4B" w:rsidRPr="00C077D6" w:rsidRDefault="00477B4B" w:rsidP="00C077D6">
            <w:pPr>
              <w:jc w:val="center"/>
              <w:rPr>
                <w:sz w:val="18"/>
                <w:szCs w:val="18"/>
                <w:lang w:val="uz-Cyrl-UZ"/>
              </w:rPr>
            </w:pPr>
            <w:r w:rsidRPr="00C077D6">
              <w:rPr>
                <w:sz w:val="18"/>
                <w:szCs w:val="18"/>
                <w:lang w:val="uz-Cyrl-UZ"/>
              </w:rPr>
              <w:t>М-2</w:t>
            </w:r>
          </w:p>
        </w:tc>
        <w:tc>
          <w:tcPr>
            <w:tcW w:w="422" w:type="pct"/>
            <w:tcBorders>
              <w:top w:val="single" w:sz="4" w:space="0" w:color="auto"/>
              <w:bottom w:val="single" w:sz="4" w:space="0" w:color="auto"/>
            </w:tcBorders>
            <w:vAlign w:val="center"/>
            <w:hideMark/>
          </w:tcPr>
          <w:p w14:paraId="55D49C5E" w14:textId="77777777" w:rsidR="00477B4B" w:rsidRPr="00C077D6" w:rsidRDefault="00477B4B" w:rsidP="00C077D6">
            <w:pPr>
              <w:jc w:val="center"/>
              <w:rPr>
                <w:sz w:val="18"/>
                <w:szCs w:val="18"/>
                <w:lang w:val="uz-Cyrl-UZ"/>
              </w:rPr>
            </w:pPr>
            <w:r w:rsidRPr="00C077D6">
              <w:rPr>
                <w:sz w:val="18"/>
                <w:szCs w:val="18"/>
                <w:lang w:val="uz-Cyrl-UZ"/>
              </w:rPr>
              <w:t>М-3</w:t>
            </w:r>
          </w:p>
        </w:tc>
      </w:tr>
      <w:tr w:rsidR="00477B4B" w:rsidRPr="002A54EE" w14:paraId="5C5BAAA8" w14:textId="77777777" w:rsidTr="001C013B">
        <w:trPr>
          <w:trHeight w:val="20"/>
          <w:jc w:val="center"/>
        </w:trPr>
        <w:tc>
          <w:tcPr>
            <w:tcW w:w="2510" w:type="pct"/>
            <w:vMerge/>
            <w:tcBorders>
              <w:bottom w:val="single" w:sz="4" w:space="0" w:color="auto"/>
            </w:tcBorders>
            <w:vAlign w:val="center"/>
            <w:hideMark/>
          </w:tcPr>
          <w:p w14:paraId="3167F7E7" w14:textId="77777777" w:rsidR="00477B4B" w:rsidRPr="00C077D6" w:rsidRDefault="00477B4B" w:rsidP="00C077D6">
            <w:pPr>
              <w:jc w:val="center"/>
              <w:rPr>
                <w:sz w:val="18"/>
                <w:szCs w:val="18"/>
                <w:lang w:val="uz-Cyrl-UZ"/>
              </w:rPr>
            </w:pPr>
          </w:p>
        </w:tc>
        <w:tc>
          <w:tcPr>
            <w:tcW w:w="2490" w:type="pct"/>
            <w:gridSpan w:val="3"/>
            <w:tcBorders>
              <w:top w:val="single" w:sz="4" w:space="0" w:color="auto"/>
              <w:bottom w:val="single" w:sz="4" w:space="0" w:color="auto"/>
            </w:tcBorders>
            <w:vAlign w:val="center"/>
            <w:hideMark/>
          </w:tcPr>
          <w:p w14:paraId="7C9E34C7" w14:textId="77777777" w:rsidR="00477B4B" w:rsidRPr="00C077D6" w:rsidRDefault="00477B4B" w:rsidP="00C077D6">
            <w:pPr>
              <w:pStyle w:val="leading-8"/>
              <w:jc w:val="center"/>
              <w:rPr>
                <w:sz w:val="18"/>
                <w:szCs w:val="18"/>
                <w:lang w:val="uz-Cyrl-UZ" w:eastAsia="en-US"/>
              </w:rPr>
            </w:pPr>
            <w:r w:rsidRPr="00C077D6">
              <w:rPr>
                <w:color w:val="212529"/>
                <w:sz w:val="18"/>
                <w:szCs w:val="18"/>
                <w:shd w:val="clear" w:color="auto" w:fill="FFFFFF"/>
                <w:lang w:val="en-US"/>
              </w:rPr>
              <w:t>Ingredient content, parts by weight per 100 parts</w:t>
            </w:r>
          </w:p>
        </w:tc>
      </w:tr>
      <w:tr w:rsidR="00477B4B" w:rsidRPr="00A60827" w14:paraId="7A948B29" w14:textId="77777777" w:rsidTr="001C013B">
        <w:trPr>
          <w:trHeight w:val="20"/>
          <w:jc w:val="center"/>
        </w:trPr>
        <w:tc>
          <w:tcPr>
            <w:tcW w:w="2510" w:type="pct"/>
            <w:tcBorders>
              <w:top w:val="single" w:sz="4" w:space="0" w:color="auto"/>
            </w:tcBorders>
            <w:vAlign w:val="center"/>
            <w:hideMark/>
          </w:tcPr>
          <w:p w14:paraId="43AECC51" w14:textId="69001920" w:rsidR="00477B4B" w:rsidRPr="00C077D6" w:rsidRDefault="00477B4B" w:rsidP="001C013B">
            <w:pPr>
              <w:shd w:val="clear" w:color="auto" w:fill="FFFFFF"/>
              <w:spacing w:after="100" w:afterAutospacing="1"/>
              <w:jc w:val="center"/>
              <w:rPr>
                <w:color w:val="212529"/>
                <w:sz w:val="18"/>
                <w:szCs w:val="18"/>
              </w:rPr>
            </w:pPr>
            <w:r w:rsidRPr="00C077D6">
              <w:rPr>
                <w:color w:val="212529"/>
                <w:sz w:val="18"/>
                <w:szCs w:val="18"/>
              </w:rPr>
              <w:t>Gas Pyrolysis</w:t>
            </w:r>
            <w:r w:rsidR="001C013B">
              <w:rPr>
                <w:color w:val="212529"/>
                <w:sz w:val="18"/>
                <w:szCs w:val="18"/>
              </w:rPr>
              <w:t xml:space="preserve"> </w:t>
            </w:r>
            <w:r w:rsidR="001C013B">
              <w:rPr>
                <w:color w:val="212529"/>
                <w:sz w:val="18"/>
                <w:szCs w:val="18"/>
              </w:rPr>
              <w:br/>
            </w:r>
            <w:r w:rsidRPr="00C077D6">
              <w:rPr>
                <w:color w:val="212529"/>
                <w:sz w:val="18"/>
                <w:szCs w:val="18"/>
              </w:rPr>
              <w:t>Resin Still Bottom</w:t>
            </w:r>
          </w:p>
        </w:tc>
        <w:tc>
          <w:tcPr>
            <w:tcW w:w="1018" w:type="pct"/>
            <w:tcBorders>
              <w:top w:val="single" w:sz="4" w:space="0" w:color="auto"/>
            </w:tcBorders>
            <w:vAlign w:val="center"/>
            <w:hideMark/>
          </w:tcPr>
          <w:p w14:paraId="0E64EDF0" w14:textId="40667A8E" w:rsidR="00477B4B" w:rsidRPr="00C077D6" w:rsidRDefault="00477B4B" w:rsidP="00C077D6">
            <w:pPr>
              <w:jc w:val="center"/>
              <w:rPr>
                <w:sz w:val="18"/>
                <w:szCs w:val="18"/>
                <w:lang w:val="uz-Cyrl-UZ"/>
              </w:rPr>
            </w:pPr>
            <w:r w:rsidRPr="00C077D6">
              <w:rPr>
                <w:sz w:val="18"/>
                <w:szCs w:val="18"/>
                <w:lang w:val="uz-Cyrl-UZ"/>
              </w:rPr>
              <w:t>82,0</w:t>
            </w:r>
          </w:p>
        </w:tc>
        <w:tc>
          <w:tcPr>
            <w:tcW w:w="1049" w:type="pct"/>
            <w:tcBorders>
              <w:top w:val="single" w:sz="4" w:space="0" w:color="auto"/>
            </w:tcBorders>
            <w:vAlign w:val="center"/>
            <w:hideMark/>
          </w:tcPr>
          <w:p w14:paraId="591EB8BB" w14:textId="5095EF3F" w:rsidR="00477B4B" w:rsidRPr="00C077D6" w:rsidRDefault="00477B4B" w:rsidP="00C077D6">
            <w:pPr>
              <w:jc w:val="center"/>
              <w:rPr>
                <w:sz w:val="18"/>
                <w:szCs w:val="18"/>
                <w:lang w:val="uz-Cyrl-UZ"/>
              </w:rPr>
            </w:pPr>
            <w:r w:rsidRPr="00C077D6">
              <w:rPr>
                <w:sz w:val="18"/>
                <w:szCs w:val="18"/>
                <w:lang w:val="uz-Cyrl-UZ"/>
              </w:rPr>
              <w:t>77,0</w:t>
            </w:r>
          </w:p>
        </w:tc>
        <w:tc>
          <w:tcPr>
            <w:tcW w:w="422" w:type="pct"/>
            <w:tcBorders>
              <w:top w:val="single" w:sz="4" w:space="0" w:color="auto"/>
            </w:tcBorders>
            <w:vAlign w:val="center"/>
            <w:hideMark/>
          </w:tcPr>
          <w:p w14:paraId="78AF5D20" w14:textId="77777777" w:rsidR="00477B4B" w:rsidRPr="00C077D6" w:rsidRDefault="00477B4B" w:rsidP="00C077D6">
            <w:pPr>
              <w:jc w:val="center"/>
              <w:rPr>
                <w:sz w:val="18"/>
                <w:szCs w:val="18"/>
                <w:lang w:val="uz-Cyrl-UZ"/>
              </w:rPr>
            </w:pPr>
            <w:r w:rsidRPr="00C077D6">
              <w:rPr>
                <w:sz w:val="18"/>
                <w:szCs w:val="18"/>
                <w:lang w:val="uz-Cyrl-UZ"/>
              </w:rPr>
              <w:t>65,0</w:t>
            </w:r>
          </w:p>
        </w:tc>
      </w:tr>
      <w:tr w:rsidR="00477B4B" w:rsidRPr="00A60827" w14:paraId="632C4F61" w14:textId="77777777" w:rsidTr="001C013B">
        <w:trPr>
          <w:trHeight w:val="20"/>
          <w:jc w:val="center"/>
        </w:trPr>
        <w:tc>
          <w:tcPr>
            <w:tcW w:w="2510" w:type="pct"/>
            <w:vAlign w:val="center"/>
            <w:hideMark/>
          </w:tcPr>
          <w:p w14:paraId="63144F3F" w14:textId="5059FCA8" w:rsidR="00477B4B" w:rsidRPr="001C013B" w:rsidRDefault="00477B4B" w:rsidP="001C013B">
            <w:pPr>
              <w:shd w:val="clear" w:color="auto" w:fill="FFFFFF"/>
              <w:spacing w:before="60" w:after="100" w:afterAutospacing="1"/>
              <w:jc w:val="center"/>
              <w:rPr>
                <w:color w:val="212529"/>
                <w:sz w:val="18"/>
                <w:szCs w:val="18"/>
              </w:rPr>
            </w:pPr>
            <w:r w:rsidRPr="00C077D6">
              <w:rPr>
                <w:color w:val="212529"/>
                <w:sz w:val="18"/>
                <w:szCs w:val="18"/>
              </w:rPr>
              <w:t>Waste from Copper-Concentrating Plant</w:t>
            </w:r>
          </w:p>
        </w:tc>
        <w:tc>
          <w:tcPr>
            <w:tcW w:w="1018" w:type="pct"/>
            <w:vAlign w:val="center"/>
            <w:hideMark/>
          </w:tcPr>
          <w:p w14:paraId="7DD59F78" w14:textId="36787A2B" w:rsidR="00477B4B" w:rsidRPr="00C077D6" w:rsidRDefault="00477B4B" w:rsidP="00C077D6">
            <w:pPr>
              <w:jc w:val="center"/>
              <w:rPr>
                <w:sz w:val="18"/>
                <w:szCs w:val="18"/>
                <w:lang w:val="uz-Cyrl-UZ"/>
              </w:rPr>
            </w:pPr>
            <w:r w:rsidRPr="00C077D6">
              <w:rPr>
                <w:sz w:val="18"/>
                <w:szCs w:val="18"/>
                <w:lang w:val="uz-Cyrl-UZ"/>
              </w:rPr>
              <w:t>5,0</w:t>
            </w:r>
          </w:p>
        </w:tc>
        <w:tc>
          <w:tcPr>
            <w:tcW w:w="1049" w:type="pct"/>
            <w:vAlign w:val="center"/>
            <w:hideMark/>
          </w:tcPr>
          <w:p w14:paraId="315E5A35" w14:textId="23082166" w:rsidR="00477B4B" w:rsidRPr="00C077D6" w:rsidRDefault="00477B4B" w:rsidP="00C077D6">
            <w:pPr>
              <w:jc w:val="center"/>
              <w:rPr>
                <w:sz w:val="18"/>
                <w:szCs w:val="18"/>
                <w:lang w:val="uz-Cyrl-UZ"/>
              </w:rPr>
            </w:pPr>
            <w:r w:rsidRPr="00C077D6">
              <w:rPr>
                <w:sz w:val="18"/>
                <w:szCs w:val="18"/>
                <w:lang w:val="uz-Cyrl-UZ"/>
              </w:rPr>
              <w:t>3,0</w:t>
            </w:r>
          </w:p>
        </w:tc>
        <w:tc>
          <w:tcPr>
            <w:tcW w:w="422" w:type="pct"/>
            <w:vAlign w:val="center"/>
            <w:hideMark/>
          </w:tcPr>
          <w:p w14:paraId="17278BD6" w14:textId="09F613E9" w:rsidR="00477B4B" w:rsidRPr="00C077D6" w:rsidRDefault="00477B4B" w:rsidP="00C077D6">
            <w:pPr>
              <w:jc w:val="center"/>
              <w:rPr>
                <w:sz w:val="18"/>
                <w:szCs w:val="18"/>
                <w:lang w:val="uz-Cyrl-UZ"/>
              </w:rPr>
            </w:pPr>
            <w:r w:rsidRPr="00C077D6">
              <w:rPr>
                <w:sz w:val="18"/>
                <w:szCs w:val="18"/>
                <w:lang w:val="uz-Cyrl-UZ"/>
              </w:rPr>
              <w:t>7,0</w:t>
            </w:r>
          </w:p>
        </w:tc>
      </w:tr>
      <w:tr w:rsidR="00477B4B" w:rsidRPr="00A60827" w14:paraId="1069BE93" w14:textId="77777777" w:rsidTr="001C013B">
        <w:trPr>
          <w:trHeight w:val="20"/>
          <w:jc w:val="center"/>
        </w:trPr>
        <w:tc>
          <w:tcPr>
            <w:tcW w:w="2510" w:type="pct"/>
            <w:vAlign w:val="center"/>
            <w:hideMark/>
          </w:tcPr>
          <w:p w14:paraId="0EB7168E" w14:textId="273EA0F5" w:rsidR="00477B4B" w:rsidRPr="001C013B" w:rsidRDefault="00477B4B" w:rsidP="001C013B">
            <w:pPr>
              <w:shd w:val="clear" w:color="auto" w:fill="FFFFFF"/>
              <w:spacing w:before="60" w:after="100" w:afterAutospacing="1"/>
              <w:jc w:val="center"/>
              <w:rPr>
                <w:color w:val="212529"/>
                <w:sz w:val="18"/>
                <w:szCs w:val="18"/>
              </w:rPr>
            </w:pPr>
            <w:r w:rsidRPr="00C077D6">
              <w:rPr>
                <w:color w:val="212529"/>
                <w:sz w:val="18"/>
                <w:szCs w:val="18"/>
              </w:rPr>
              <w:t>Thermo-mechanically Ground Powder of Worn Rubber Products</w:t>
            </w:r>
          </w:p>
        </w:tc>
        <w:tc>
          <w:tcPr>
            <w:tcW w:w="1018" w:type="pct"/>
            <w:vAlign w:val="center"/>
          </w:tcPr>
          <w:p w14:paraId="69052DE8" w14:textId="0BB2E09E" w:rsidR="00477B4B" w:rsidRPr="00C077D6" w:rsidRDefault="00477B4B" w:rsidP="00C077D6">
            <w:pPr>
              <w:jc w:val="center"/>
              <w:rPr>
                <w:sz w:val="18"/>
                <w:szCs w:val="18"/>
                <w:lang w:val="uz-Cyrl-UZ"/>
              </w:rPr>
            </w:pPr>
            <w:r w:rsidRPr="00C077D6">
              <w:rPr>
                <w:sz w:val="18"/>
                <w:szCs w:val="18"/>
                <w:lang w:val="uz-Cyrl-UZ"/>
              </w:rPr>
              <w:t>10,0</w:t>
            </w:r>
          </w:p>
        </w:tc>
        <w:tc>
          <w:tcPr>
            <w:tcW w:w="1049" w:type="pct"/>
            <w:vAlign w:val="center"/>
          </w:tcPr>
          <w:p w14:paraId="53FAAB85" w14:textId="77777777" w:rsidR="00477B4B" w:rsidRPr="00C077D6" w:rsidRDefault="00477B4B" w:rsidP="00C077D6">
            <w:pPr>
              <w:jc w:val="center"/>
              <w:rPr>
                <w:sz w:val="18"/>
                <w:szCs w:val="18"/>
                <w:lang w:val="uz-Cyrl-UZ"/>
              </w:rPr>
            </w:pPr>
            <w:r w:rsidRPr="00C077D6">
              <w:rPr>
                <w:sz w:val="18"/>
                <w:szCs w:val="18"/>
                <w:lang w:val="uz-Cyrl-UZ"/>
              </w:rPr>
              <w:t>15,0</w:t>
            </w:r>
          </w:p>
        </w:tc>
        <w:tc>
          <w:tcPr>
            <w:tcW w:w="422" w:type="pct"/>
            <w:vAlign w:val="center"/>
          </w:tcPr>
          <w:p w14:paraId="2592EBB8" w14:textId="77777777" w:rsidR="00477B4B" w:rsidRPr="00C077D6" w:rsidRDefault="00477B4B" w:rsidP="00C077D6">
            <w:pPr>
              <w:jc w:val="center"/>
              <w:rPr>
                <w:sz w:val="18"/>
                <w:szCs w:val="18"/>
                <w:lang w:val="uz-Cyrl-UZ"/>
              </w:rPr>
            </w:pPr>
            <w:r w:rsidRPr="00C077D6">
              <w:rPr>
                <w:sz w:val="18"/>
                <w:szCs w:val="18"/>
                <w:lang w:val="uz-Cyrl-UZ"/>
              </w:rPr>
              <w:t>20,0</w:t>
            </w:r>
          </w:p>
        </w:tc>
      </w:tr>
      <w:tr w:rsidR="00477B4B" w:rsidRPr="00A60827" w14:paraId="5E61C14E" w14:textId="77777777" w:rsidTr="001C013B">
        <w:trPr>
          <w:trHeight w:val="362"/>
          <w:jc w:val="center"/>
        </w:trPr>
        <w:tc>
          <w:tcPr>
            <w:tcW w:w="2510" w:type="pct"/>
            <w:tcBorders>
              <w:bottom w:val="single" w:sz="4" w:space="0" w:color="auto"/>
            </w:tcBorders>
            <w:vAlign w:val="center"/>
            <w:hideMark/>
          </w:tcPr>
          <w:p w14:paraId="54B44969" w14:textId="28B1AE5F" w:rsidR="00477B4B" w:rsidRPr="001C013B" w:rsidRDefault="00477B4B" w:rsidP="001C013B">
            <w:pPr>
              <w:shd w:val="clear" w:color="auto" w:fill="FFFFFF"/>
              <w:spacing w:before="60" w:after="100" w:afterAutospacing="1"/>
              <w:jc w:val="center"/>
              <w:rPr>
                <w:color w:val="212529"/>
                <w:sz w:val="18"/>
                <w:szCs w:val="18"/>
              </w:rPr>
            </w:pPr>
            <w:r w:rsidRPr="00C077D6">
              <w:rPr>
                <w:color w:val="212529"/>
                <w:sz w:val="18"/>
                <w:szCs w:val="18"/>
              </w:rPr>
              <w:t>Butadiene-Styrene Rubber</w:t>
            </w:r>
          </w:p>
        </w:tc>
        <w:tc>
          <w:tcPr>
            <w:tcW w:w="1018" w:type="pct"/>
            <w:tcBorders>
              <w:bottom w:val="single" w:sz="4" w:space="0" w:color="auto"/>
            </w:tcBorders>
            <w:vAlign w:val="center"/>
            <w:hideMark/>
          </w:tcPr>
          <w:p w14:paraId="23711A89" w14:textId="77777777" w:rsidR="00477B4B" w:rsidRPr="00C077D6" w:rsidRDefault="00477B4B" w:rsidP="00C077D6">
            <w:pPr>
              <w:jc w:val="center"/>
              <w:rPr>
                <w:sz w:val="18"/>
                <w:szCs w:val="18"/>
                <w:lang w:val="uz-Cyrl-UZ"/>
              </w:rPr>
            </w:pPr>
            <w:r w:rsidRPr="00C077D6">
              <w:rPr>
                <w:sz w:val="18"/>
                <w:szCs w:val="18"/>
                <w:lang w:val="uz-Cyrl-UZ"/>
              </w:rPr>
              <w:t>3,0</w:t>
            </w:r>
          </w:p>
        </w:tc>
        <w:tc>
          <w:tcPr>
            <w:tcW w:w="1049" w:type="pct"/>
            <w:tcBorders>
              <w:bottom w:val="single" w:sz="4" w:space="0" w:color="auto"/>
            </w:tcBorders>
            <w:vAlign w:val="center"/>
            <w:hideMark/>
          </w:tcPr>
          <w:p w14:paraId="4513C7FF" w14:textId="77777777" w:rsidR="00477B4B" w:rsidRPr="00C077D6" w:rsidRDefault="00477B4B" w:rsidP="00C077D6">
            <w:pPr>
              <w:jc w:val="center"/>
              <w:rPr>
                <w:sz w:val="18"/>
                <w:szCs w:val="18"/>
                <w:lang w:val="uz-Cyrl-UZ"/>
              </w:rPr>
            </w:pPr>
            <w:r w:rsidRPr="00C077D6">
              <w:rPr>
                <w:sz w:val="18"/>
                <w:szCs w:val="18"/>
                <w:lang w:val="uz-Cyrl-UZ"/>
              </w:rPr>
              <w:t>5,0</w:t>
            </w:r>
          </w:p>
        </w:tc>
        <w:tc>
          <w:tcPr>
            <w:tcW w:w="422" w:type="pct"/>
            <w:tcBorders>
              <w:bottom w:val="single" w:sz="4" w:space="0" w:color="auto"/>
            </w:tcBorders>
            <w:vAlign w:val="center"/>
            <w:hideMark/>
          </w:tcPr>
          <w:p w14:paraId="22EC4D64" w14:textId="77777777" w:rsidR="00477B4B" w:rsidRPr="00C077D6" w:rsidRDefault="00477B4B" w:rsidP="00C077D6">
            <w:pPr>
              <w:jc w:val="center"/>
              <w:rPr>
                <w:sz w:val="18"/>
                <w:szCs w:val="18"/>
                <w:lang w:val="uz-Cyrl-UZ"/>
              </w:rPr>
            </w:pPr>
            <w:r w:rsidRPr="00C077D6">
              <w:rPr>
                <w:sz w:val="18"/>
                <w:szCs w:val="18"/>
                <w:lang w:val="uz-Cyrl-UZ"/>
              </w:rPr>
              <w:t>8,0</w:t>
            </w:r>
          </w:p>
        </w:tc>
      </w:tr>
    </w:tbl>
    <w:p w14:paraId="7F69EF84" w14:textId="77777777" w:rsidR="004378C5" w:rsidRPr="00A60827" w:rsidRDefault="004378C5" w:rsidP="00E13D00">
      <w:pPr>
        <w:shd w:val="clear" w:color="auto" w:fill="FFFFFF"/>
        <w:spacing w:before="120"/>
        <w:ind w:firstLine="284"/>
        <w:jc w:val="both"/>
        <w:rPr>
          <w:color w:val="212529"/>
          <w:lang w:val="en-US"/>
        </w:rPr>
      </w:pPr>
      <w:r w:rsidRPr="00A60827">
        <w:rPr>
          <w:color w:val="212529"/>
          <w:lang w:val="en-US"/>
        </w:rPr>
        <w:t xml:space="preserve">It is proposed to use the samples of Table M-1 in desert zones, M-2 in general zones, and M-3 in mountainous zones when modifying </w:t>
      </w:r>
      <w:proofErr w:type="spellStart"/>
      <w:r w:rsidRPr="00A60827">
        <w:rPr>
          <w:color w:val="212529"/>
          <w:lang w:val="en-US"/>
        </w:rPr>
        <w:t>bitumens</w:t>
      </w:r>
      <w:proofErr w:type="spellEnd"/>
      <w:r w:rsidRPr="00A60827">
        <w:rPr>
          <w:color w:val="212529"/>
          <w:lang w:val="en-US"/>
        </w:rPr>
        <w:t xml:space="preserve"> used for producing protective layers and coatings.</w:t>
      </w:r>
    </w:p>
    <w:p w14:paraId="2EB3A100" w14:textId="6BFE9224" w:rsidR="008F09B6" w:rsidRDefault="004378C5" w:rsidP="00E13D00">
      <w:pPr>
        <w:shd w:val="clear" w:color="auto" w:fill="FFFFFF"/>
        <w:ind w:firstLine="284"/>
        <w:jc w:val="both"/>
        <w:rPr>
          <w:color w:val="212529"/>
          <w:lang w:val="en-US"/>
        </w:rPr>
      </w:pPr>
      <w:r w:rsidRPr="00A60827">
        <w:rPr>
          <w:color w:val="212529"/>
          <w:lang w:val="en-US"/>
        </w:rPr>
        <w:t xml:space="preserve">It is known [19] that the operational properties of </w:t>
      </w:r>
      <w:proofErr w:type="spellStart"/>
      <w:r w:rsidRPr="00A60827">
        <w:rPr>
          <w:color w:val="212529"/>
          <w:lang w:val="en-US"/>
        </w:rPr>
        <w:t>bitumens</w:t>
      </w:r>
      <w:proofErr w:type="spellEnd"/>
      <w:r w:rsidRPr="00A60827">
        <w:rPr>
          <w:color w:val="212529"/>
          <w:lang w:val="en-US"/>
        </w:rPr>
        <w:t xml:space="preserve"> currently used in road construction in the Republic of Uzbekistan do not meet the requirements of rapidly changing weather conditions. Considering this, the effect of the </w:t>
      </w:r>
      <w:proofErr w:type="spellStart"/>
      <w:r w:rsidRPr="00A60827">
        <w:rPr>
          <w:color w:val="212529"/>
          <w:lang w:val="en-US"/>
        </w:rPr>
        <w:t>organomineral</w:t>
      </w:r>
      <w:proofErr w:type="spellEnd"/>
      <w:r w:rsidRPr="00A60827">
        <w:rPr>
          <w:color w:val="212529"/>
          <w:lang w:val="en-US"/>
        </w:rPr>
        <w:t xml:space="preserve"> modifier, created on the basis of local raw materials, on the main indicators of the technological process of preparing </w:t>
      </w:r>
      <w:proofErr w:type="spellStart"/>
      <w:r w:rsidRPr="00A60827">
        <w:rPr>
          <w:color w:val="212529"/>
          <w:lang w:val="en-US"/>
        </w:rPr>
        <w:t>bitumens</w:t>
      </w:r>
      <w:proofErr w:type="spellEnd"/>
      <w:r w:rsidRPr="00A60827">
        <w:rPr>
          <w:color w:val="212529"/>
          <w:lang w:val="en-US"/>
        </w:rPr>
        <w:t xml:space="preserve"> BND 40/60, BND 50/70, BND 60/90 and compositions thereof, used in road construction, on</w:t>
      </w:r>
      <w:r>
        <w:rPr>
          <w:color w:val="212529"/>
          <w:lang w:val="en-US"/>
        </w:rPr>
        <w:t xml:space="preserve"> </w:t>
      </w:r>
      <w:r w:rsidRPr="00A60827">
        <w:rPr>
          <w:color w:val="212529"/>
          <w:lang w:val="en-US"/>
        </w:rPr>
        <w:t xml:space="preserve">the mixing temperature, was studied. Based on the results of scientific research, it was shown that the introduction of </w:t>
      </w:r>
      <w:proofErr w:type="spellStart"/>
      <w:r w:rsidRPr="00A60827">
        <w:rPr>
          <w:color w:val="212529"/>
          <w:lang w:val="en-US"/>
        </w:rPr>
        <w:t>organomineral</w:t>
      </w:r>
      <w:proofErr w:type="spellEnd"/>
      <w:r w:rsidRPr="00A60827">
        <w:rPr>
          <w:color w:val="212529"/>
          <w:lang w:val="en-US"/>
        </w:rPr>
        <w:t xml:space="preserve"> modifiers into road bitumen at 200°C gives good results (Table 2).</w:t>
      </w:r>
    </w:p>
    <w:p w14:paraId="58022880" w14:textId="3BA13AD4" w:rsidR="002E2798" w:rsidRDefault="002E2798" w:rsidP="00E13D00">
      <w:pPr>
        <w:shd w:val="clear" w:color="auto" w:fill="FFFFFF"/>
        <w:ind w:firstLine="284"/>
        <w:jc w:val="both"/>
        <w:rPr>
          <w:color w:val="212529"/>
          <w:lang w:val="en-US"/>
        </w:rPr>
      </w:pPr>
      <w:r w:rsidRPr="005860BD">
        <w:rPr>
          <w:color w:val="212529"/>
          <w:lang w:val="en-US"/>
        </w:rPr>
        <w:t xml:space="preserve">Based on the data in the table, it is evident that the recommended </w:t>
      </w:r>
      <w:proofErr w:type="spellStart"/>
      <w:r w:rsidRPr="005860BD">
        <w:rPr>
          <w:color w:val="212529"/>
          <w:lang w:val="en-US"/>
        </w:rPr>
        <w:t>organomineral</w:t>
      </w:r>
      <w:proofErr w:type="spellEnd"/>
      <w:r w:rsidRPr="005860BD">
        <w:rPr>
          <w:color w:val="212529"/>
          <w:lang w:val="en-US"/>
        </w:rPr>
        <w:t xml:space="preserve"> modifiers influence the operational properties of road bitumen 60/90. They increase the softening point, lower the freezing point, which is its main indicator, and enhance ductility and elasticity. This results in the possibility of obtaining modified road bitumen that meets the demands of rapidly changing, sharply continental weather conditions.</w:t>
      </w:r>
    </w:p>
    <w:p w14:paraId="2852AE71" w14:textId="45965A15" w:rsidR="001C013B" w:rsidRDefault="001C013B" w:rsidP="001C013B">
      <w:pPr>
        <w:spacing w:before="120"/>
        <w:jc w:val="center"/>
        <w:rPr>
          <w:b/>
          <w:bCs/>
          <w:color w:val="212529"/>
          <w:sz w:val="18"/>
          <w:szCs w:val="18"/>
          <w:lang w:val="en-US"/>
        </w:rPr>
      </w:pPr>
    </w:p>
    <w:p w14:paraId="340AACD3" w14:textId="77777777" w:rsidR="0063718D" w:rsidRDefault="0063718D" w:rsidP="001C013B">
      <w:pPr>
        <w:spacing w:before="120"/>
        <w:jc w:val="center"/>
        <w:rPr>
          <w:b/>
          <w:bCs/>
          <w:color w:val="212529"/>
          <w:sz w:val="18"/>
          <w:szCs w:val="18"/>
          <w:lang w:val="en-US"/>
        </w:rPr>
      </w:pPr>
    </w:p>
    <w:p w14:paraId="6464F5C5" w14:textId="77777777" w:rsidR="001C013B" w:rsidRDefault="001C013B" w:rsidP="001C013B">
      <w:pPr>
        <w:spacing w:before="120"/>
        <w:jc w:val="center"/>
        <w:rPr>
          <w:b/>
          <w:bCs/>
          <w:color w:val="212529"/>
          <w:sz w:val="18"/>
          <w:szCs w:val="18"/>
          <w:lang w:val="en-US"/>
        </w:rPr>
      </w:pPr>
    </w:p>
    <w:p w14:paraId="64557BC8" w14:textId="06FAF3BB" w:rsidR="004378C5" w:rsidRPr="005D6619" w:rsidRDefault="001C013B" w:rsidP="001C013B">
      <w:pPr>
        <w:spacing w:before="120"/>
        <w:jc w:val="center"/>
        <w:rPr>
          <w:b/>
          <w:bCs/>
          <w:lang w:val="en-US"/>
        </w:rPr>
      </w:pPr>
      <w:r w:rsidRPr="005D6619">
        <w:rPr>
          <w:b/>
          <w:bCs/>
          <w:color w:val="212529"/>
          <w:sz w:val="18"/>
          <w:szCs w:val="18"/>
          <w:lang w:val="en-US"/>
        </w:rPr>
        <w:lastRenderedPageBreak/>
        <w:t>TABLE</w:t>
      </w:r>
      <w:r w:rsidR="005D6619" w:rsidRPr="005D6619">
        <w:rPr>
          <w:b/>
          <w:bCs/>
          <w:color w:val="212529"/>
          <w:sz w:val="18"/>
          <w:szCs w:val="18"/>
          <w:lang w:val="en-US"/>
        </w:rPr>
        <w:t xml:space="preserve"> 2.</w:t>
      </w:r>
      <w:r w:rsidR="005D6619">
        <w:rPr>
          <w:b/>
          <w:bCs/>
          <w:color w:val="212529"/>
          <w:sz w:val="18"/>
          <w:szCs w:val="18"/>
          <w:lang w:val="en-US"/>
        </w:rPr>
        <w:t xml:space="preserve"> </w:t>
      </w:r>
      <w:r w:rsidR="005D6619" w:rsidRPr="005D6619">
        <w:rPr>
          <w:color w:val="212529"/>
          <w:sz w:val="18"/>
          <w:szCs w:val="18"/>
          <w:shd w:val="clear" w:color="auto" w:fill="FFFFFF"/>
          <w:lang w:val="en-US"/>
        </w:rPr>
        <w:t>Influence of modifier content on bitumen properties</w:t>
      </w:r>
    </w:p>
    <w:tbl>
      <w:tblPr>
        <w:tblW w:w="7129" w:type="dxa"/>
        <w:jc w:val="center"/>
        <w:tblLayout w:type="fixed"/>
        <w:tblLook w:val="04A0" w:firstRow="1" w:lastRow="0" w:firstColumn="1" w:lastColumn="0" w:noHBand="0" w:noVBand="1"/>
      </w:tblPr>
      <w:tblGrid>
        <w:gridCol w:w="1702"/>
        <w:gridCol w:w="338"/>
        <w:gridCol w:w="807"/>
        <w:gridCol w:w="646"/>
        <w:gridCol w:w="566"/>
        <w:gridCol w:w="476"/>
        <w:gridCol w:w="520"/>
        <w:gridCol w:w="563"/>
        <w:gridCol w:w="463"/>
        <w:gridCol w:w="509"/>
        <w:gridCol w:w="539"/>
      </w:tblGrid>
      <w:tr w:rsidR="002E2798" w:rsidRPr="002E2798" w14:paraId="6553F1B8" w14:textId="77777777" w:rsidTr="002E2798">
        <w:trPr>
          <w:cantSplit/>
          <w:trHeight w:val="2208"/>
          <w:jc w:val="center"/>
        </w:trPr>
        <w:tc>
          <w:tcPr>
            <w:tcW w:w="1193" w:type="pct"/>
            <w:tcBorders>
              <w:top w:val="single" w:sz="4" w:space="0" w:color="auto"/>
              <w:bottom w:val="single" w:sz="4" w:space="0" w:color="auto"/>
            </w:tcBorders>
            <w:textDirection w:val="btLr"/>
            <w:vAlign w:val="center"/>
            <w:hideMark/>
          </w:tcPr>
          <w:p w14:paraId="7AE890B3" w14:textId="77777777" w:rsidR="002E2798" w:rsidRPr="002E2798" w:rsidRDefault="002E2798" w:rsidP="005D6619">
            <w:pPr>
              <w:adjustRightInd w:val="0"/>
              <w:spacing w:line="256" w:lineRule="auto"/>
              <w:jc w:val="center"/>
              <w:rPr>
                <w:sz w:val="18"/>
                <w:szCs w:val="18"/>
                <w:lang w:val="en-US" w:eastAsia="en-US"/>
              </w:rPr>
            </w:pPr>
            <w:r w:rsidRPr="002E2798">
              <w:rPr>
                <w:color w:val="212529"/>
                <w:sz w:val="18"/>
                <w:szCs w:val="18"/>
                <w:shd w:val="clear" w:color="auto" w:fill="FFFFFF"/>
              </w:rPr>
              <w:t>Bitumen Grade</w:t>
            </w:r>
          </w:p>
        </w:tc>
        <w:tc>
          <w:tcPr>
            <w:tcW w:w="237" w:type="pct"/>
            <w:tcBorders>
              <w:top w:val="single" w:sz="4" w:space="0" w:color="auto"/>
              <w:bottom w:val="single" w:sz="4" w:space="0" w:color="auto"/>
            </w:tcBorders>
            <w:textDirection w:val="btLr"/>
            <w:vAlign w:val="center"/>
            <w:hideMark/>
          </w:tcPr>
          <w:p w14:paraId="470410F2" w14:textId="77777777" w:rsidR="002E2798" w:rsidRPr="002E2798" w:rsidRDefault="002E2798" w:rsidP="005D6619">
            <w:pPr>
              <w:adjustRightInd w:val="0"/>
              <w:spacing w:line="256" w:lineRule="auto"/>
              <w:jc w:val="center"/>
              <w:rPr>
                <w:sz w:val="18"/>
                <w:szCs w:val="18"/>
                <w:lang w:val="uz-Cyrl-UZ" w:eastAsia="en-US"/>
              </w:rPr>
            </w:pPr>
            <w:r w:rsidRPr="002E2798">
              <w:rPr>
                <w:color w:val="212529"/>
                <w:sz w:val="18"/>
                <w:szCs w:val="18"/>
                <w:shd w:val="clear" w:color="auto" w:fill="FFFFFF"/>
              </w:rPr>
              <w:t>Modifier Number</w:t>
            </w:r>
          </w:p>
        </w:tc>
        <w:tc>
          <w:tcPr>
            <w:tcW w:w="566" w:type="pct"/>
            <w:tcBorders>
              <w:top w:val="single" w:sz="4" w:space="0" w:color="auto"/>
              <w:bottom w:val="single" w:sz="4" w:space="0" w:color="auto"/>
            </w:tcBorders>
            <w:textDirection w:val="btLr"/>
            <w:vAlign w:val="center"/>
            <w:hideMark/>
          </w:tcPr>
          <w:p w14:paraId="020AFFBD" w14:textId="77777777" w:rsidR="002E2798" w:rsidRPr="002E2798" w:rsidRDefault="002E2798" w:rsidP="005D6619">
            <w:pPr>
              <w:spacing w:line="256" w:lineRule="auto"/>
              <w:jc w:val="center"/>
              <w:rPr>
                <w:sz w:val="18"/>
                <w:szCs w:val="18"/>
                <w:lang w:val="en-US" w:eastAsia="en-US"/>
              </w:rPr>
            </w:pPr>
            <w:r w:rsidRPr="002E2798">
              <w:rPr>
                <w:color w:val="212529"/>
                <w:sz w:val="18"/>
                <w:szCs w:val="18"/>
                <w:shd w:val="clear" w:color="auto" w:fill="FFFFFF"/>
              </w:rPr>
              <w:t>Modifier Amount, wt. %</w:t>
            </w:r>
          </w:p>
        </w:tc>
        <w:tc>
          <w:tcPr>
            <w:tcW w:w="453" w:type="pct"/>
            <w:tcBorders>
              <w:top w:val="single" w:sz="4" w:space="0" w:color="auto"/>
              <w:bottom w:val="single" w:sz="4" w:space="0" w:color="auto"/>
            </w:tcBorders>
            <w:textDirection w:val="btLr"/>
            <w:vAlign w:val="center"/>
            <w:hideMark/>
          </w:tcPr>
          <w:p w14:paraId="7B01B7BE" w14:textId="77777777" w:rsidR="002E2798" w:rsidRPr="002E2798" w:rsidRDefault="002E2798" w:rsidP="005D6619">
            <w:pPr>
              <w:spacing w:line="256" w:lineRule="auto"/>
              <w:jc w:val="center"/>
              <w:rPr>
                <w:sz w:val="18"/>
                <w:szCs w:val="18"/>
                <w:lang w:val="en-US" w:eastAsia="en-US"/>
              </w:rPr>
            </w:pPr>
            <w:r w:rsidRPr="002E2798">
              <w:rPr>
                <w:color w:val="212529"/>
                <w:sz w:val="18"/>
                <w:szCs w:val="18"/>
                <w:shd w:val="clear" w:color="auto" w:fill="FFFFFF"/>
                <w:lang w:val="en-US"/>
              </w:rPr>
              <w:t>Softening Point (Ring &amp; Ball), °C</w:t>
            </w:r>
          </w:p>
        </w:tc>
        <w:tc>
          <w:tcPr>
            <w:tcW w:w="397" w:type="pct"/>
            <w:tcBorders>
              <w:top w:val="single" w:sz="4" w:space="0" w:color="auto"/>
              <w:bottom w:val="single" w:sz="4" w:space="0" w:color="auto"/>
            </w:tcBorders>
            <w:textDirection w:val="btLr"/>
            <w:vAlign w:val="center"/>
            <w:hideMark/>
          </w:tcPr>
          <w:p w14:paraId="0BF2FC2D" w14:textId="77777777" w:rsidR="002E2798" w:rsidRPr="002E2798" w:rsidRDefault="002E2798" w:rsidP="005D6619">
            <w:pPr>
              <w:adjustRightInd w:val="0"/>
              <w:spacing w:line="256" w:lineRule="auto"/>
              <w:jc w:val="center"/>
              <w:rPr>
                <w:sz w:val="18"/>
                <w:szCs w:val="18"/>
                <w:lang w:val="en-US" w:eastAsia="en-US"/>
              </w:rPr>
            </w:pPr>
            <w:r w:rsidRPr="002E2798">
              <w:rPr>
                <w:color w:val="212529"/>
                <w:sz w:val="18"/>
                <w:szCs w:val="18"/>
                <w:shd w:val="clear" w:color="auto" w:fill="FFFFFF"/>
              </w:rPr>
              <w:t>Fraass Breaking Point, °C</w:t>
            </w:r>
          </w:p>
        </w:tc>
        <w:tc>
          <w:tcPr>
            <w:tcW w:w="334" w:type="pct"/>
            <w:tcBorders>
              <w:top w:val="single" w:sz="4" w:space="0" w:color="auto"/>
              <w:bottom w:val="single" w:sz="4" w:space="0" w:color="auto"/>
            </w:tcBorders>
            <w:textDirection w:val="btLr"/>
            <w:vAlign w:val="center"/>
            <w:hideMark/>
          </w:tcPr>
          <w:p w14:paraId="03C0F00A" w14:textId="77777777" w:rsidR="002E2798" w:rsidRPr="002E2798" w:rsidRDefault="002E2798" w:rsidP="005D6619">
            <w:pPr>
              <w:pStyle w:val="Default"/>
              <w:spacing w:line="256" w:lineRule="auto"/>
              <w:jc w:val="center"/>
              <w:rPr>
                <w:color w:val="auto"/>
                <w:sz w:val="18"/>
                <w:szCs w:val="18"/>
                <w:lang w:val="uz-Cyrl-UZ" w:eastAsia="en-US"/>
              </w:rPr>
            </w:pPr>
            <w:proofErr w:type="spellStart"/>
            <w:r w:rsidRPr="002E2798">
              <w:rPr>
                <w:color w:val="212529"/>
                <w:sz w:val="18"/>
                <w:szCs w:val="18"/>
                <w:shd w:val="clear" w:color="auto" w:fill="FFFFFF"/>
              </w:rPr>
              <w:t>Needle</w:t>
            </w:r>
            <w:proofErr w:type="spellEnd"/>
            <w:r w:rsidRPr="002E2798">
              <w:rPr>
                <w:color w:val="212529"/>
                <w:sz w:val="18"/>
                <w:szCs w:val="18"/>
                <w:shd w:val="clear" w:color="auto" w:fill="FFFFFF"/>
              </w:rPr>
              <w:t xml:space="preserve"> </w:t>
            </w:r>
            <w:proofErr w:type="spellStart"/>
            <w:r w:rsidRPr="002E2798">
              <w:rPr>
                <w:color w:val="212529"/>
                <w:sz w:val="18"/>
                <w:szCs w:val="18"/>
                <w:shd w:val="clear" w:color="auto" w:fill="FFFFFF"/>
              </w:rPr>
              <w:t>Penetration</w:t>
            </w:r>
            <w:proofErr w:type="spellEnd"/>
            <w:r w:rsidRPr="002E2798">
              <w:rPr>
                <w:color w:val="212529"/>
                <w:sz w:val="18"/>
                <w:szCs w:val="18"/>
                <w:shd w:val="clear" w:color="auto" w:fill="FFFFFF"/>
              </w:rPr>
              <w:t xml:space="preserve">, 0°C, 0.1 </w:t>
            </w:r>
            <w:proofErr w:type="spellStart"/>
            <w:r w:rsidRPr="002E2798">
              <w:rPr>
                <w:color w:val="212529"/>
                <w:sz w:val="18"/>
                <w:szCs w:val="18"/>
                <w:shd w:val="clear" w:color="auto" w:fill="FFFFFF"/>
              </w:rPr>
              <w:t>mm</w:t>
            </w:r>
            <w:proofErr w:type="spellEnd"/>
          </w:p>
        </w:tc>
        <w:tc>
          <w:tcPr>
            <w:tcW w:w="365" w:type="pct"/>
            <w:tcBorders>
              <w:top w:val="single" w:sz="4" w:space="0" w:color="auto"/>
              <w:bottom w:val="single" w:sz="4" w:space="0" w:color="auto"/>
            </w:tcBorders>
            <w:textDirection w:val="btLr"/>
            <w:vAlign w:val="center"/>
            <w:hideMark/>
          </w:tcPr>
          <w:p w14:paraId="1BC5711F" w14:textId="77777777" w:rsidR="002E2798" w:rsidRPr="002E2798" w:rsidRDefault="002E2798" w:rsidP="005D6619">
            <w:pPr>
              <w:adjustRightInd w:val="0"/>
              <w:spacing w:line="256" w:lineRule="auto"/>
              <w:jc w:val="center"/>
              <w:rPr>
                <w:sz w:val="18"/>
                <w:szCs w:val="18"/>
                <w:lang w:val="en-US" w:eastAsia="en-US"/>
              </w:rPr>
            </w:pPr>
            <w:r w:rsidRPr="002E2798">
              <w:rPr>
                <w:color w:val="212529"/>
                <w:sz w:val="18"/>
                <w:szCs w:val="18"/>
                <w:shd w:val="clear" w:color="auto" w:fill="FFFFFF"/>
              </w:rPr>
              <w:t>Needle Penetration, 25°C, 0.1 mm</w:t>
            </w:r>
          </w:p>
        </w:tc>
        <w:tc>
          <w:tcPr>
            <w:tcW w:w="395" w:type="pct"/>
            <w:tcBorders>
              <w:top w:val="single" w:sz="4" w:space="0" w:color="auto"/>
              <w:bottom w:val="single" w:sz="4" w:space="0" w:color="auto"/>
            </w:tcBorders>
            <w:textDirection w:val="btLr"/>
            <w:vAlign w:val="center"/>
            <w:hideMark/>
          </w:tcPr>
          <w:p w14:paraId="009182AA" w14:textId="77777777" w:rsidR="002E2798" w:rsidRPr="002E2798" w:rsidRDefault="002E2798" w:rsidP="005D6619">
            <w:pPr>
              <w:pStyle w:val="leading-8"/>
              <w:spacing w:before="0" w:beforeAutospacing="0" w:after="0" w:afterAutospacing="0" w:line="256" w:lineRule="auto"/>
              <w:jc w:val="center"/>
              <w:rPr>
                <w:sz w:val="18"/>
                <w:szCs w:val="18"/>
                <w:lang w:val="en-US" w:eastAsia="en-US"/>
              </w:rPr>
            </w:pPr>
            <w:proofErr w:type="spellStart"/>
            <w:r w:rsidRPr="002E2798">
              <w:rPr>
                <w:color w:val="212529"/>
                <w:sz w:val="18"/>
                <w:szCs w:val="18"/>
                <w:shd w:val="clear" w:color="auto" w:fill="FFFFFF"/>
              </w:rPr>
              <w:t>Ductility</w:t>
            </w:r>
            <w:proofErr w:type="spellEnd"/>
            <w:r w:rsidRPr="002E2798">
              <w:rPr>
                <w:color w:val="212529"/>
                <w:sz w:val="18"/>
                <w:szCs w:val="18"/>
                <w:shd w:val="clear" w:color="auto" w:fill="FFFFFF"/>
              </w:rPr>
              <w:t xml:space="preserve">, 0°C, </w:t>
            </w:r>
            <w:proofErr w:type="spellStart"/>
            <w:r w:rsidRPr="002E2798">
              <w:rPr>
                <w:color w:val="212529"/>
                <w:sz w:val="18"/>
                <w:szCs w:val="18"/>
                <w:shd w:val="clear" w:color="auto" w:fill="FFFFFF"/>
              </w:rPr>
              <w:t>cm</w:t>
            </w:r>
            <w:proofErr w:type="spellEnd"/>
          </w:p>
        </w:tc>
        <w:tc>
          <w:tcPr>
            <w:tcW w:w="325" w:type="pct"/>
            <w:tcBorders>
              <w:top w:val="single" w:sz="4" w:space="0" w:color="auto"/>
              <w:bottom w:val="single" w:sz="4" w:space="0" w:color="auto"/>
            </w:tcBorders>
            <w:textDirection w:val="btLr"/>
            <w:vAlign w:val="center"/>
            <w:hideMark/>
          </w:tcPr>
          <w:p w14:paraId="694E6369" w14:textId="77777777" w:rsidR="002E2798" w:rsidRPr="002E2798" w:rsidRDefault="002E2798" w:rsidP="005D6619">
            <w:pPr>
              <w:adjustRightInd w:val="0"/>
              <w:spacing w:line="256" w:lineRule="auto"/>
              <w:jc w:val="center"/>
              <w:rPr>
                <w:sz w:val="18"/>
                <w:szCs w:val="18"/>
                <w:lang w:val="en-US" w:eastAsia="en-US"/>
              </w:rPr>
            </w:pPr>
            <w:r w:rsidRPr="002E2798">
              <w:rPr>
                <w:color w:val="212529"/>
                <w:sz w:val="18"/>
                <w:szCs w:val="18"/>
                <w:shd w:val="clear" w:color="auto" w:fill="FFFFFF"/>
              </w:rPr>
              <w:t>Ductility, 25°C, cm</w:t>
            </w:r>
          </w:p>
        </w:tc>
        <w:tc>
          <w:tcPr>
            <w:tcW w:w="357" w:type="pct"/>
            <w:tcBorders>
              <w:top w:val="single" w:sz="4" w:space="0" w:color="auto"/>
              <w:bottom w:val="single" w:sz="4" w:space="0" w:color="auto"/>
            </w:tcBorders>
            <w:textDirection w:val="btLr"/>
            <w:vAlign w:val="center"/>
            <w:hideMark/>
          </w:tcPr>
          <w:p w14:paraId="7F48A110" w14:textId="77777777" w:rsidR="002E2798" w:rsidRPr="002E2798" w:rsidRDefault="002E2798" w:rsidP="005D6619">
            <w:pPr>
              <w:adjustRightInd w:val="0"/>
              <w:spacing w:line="256" w:lineRule="auto"/>
              <w:jc w:val="center"/>
              <w:rPr>
                <w:sz w:val="18"/>
                <w:szCs w:val="18"/>
                <w:lang w:val="en-US" w:eastAsia="en-US"/>
              </w:rPr>
            </w:pPr>
            <w:r w:rsidRPr="002E2798">
              <w:rPr>
                <w:color w:val="212529"/>
                <w:sz w:val="18"/>
                <w:szCs w:val="18"/>
                <w:shd w:val="clear" w:color="auto" w:fill="FFFFFF"/>
              </w:rPr>
              <w:t>Elastic Recovery, 0°C, %</w:t>
            </w:r>
          </w:p>
        </w:tc>
        <w:tc>
          <w:tcPr>
            <w:tcW w:w="379" w:type="pct"/>
            <w:tcBorders>
              <w:top w:val="single" w:sz="4" w:space="0" w:color="auto"/>
              <w:bottom w:val="single" w:sz="4" w:space="0" w:color="auto"/>
            </w:tcBorders>
            <w:textDirection w:val="btLr"/>
            <w:vAlign w:val="center"/>
            <w:hideMark/>
          </w:tcPr>
          <w:p w14:paraId="2057DA07" w14:textId="77777777" w:rsidR="002E2798" w:rsidRPr="002E2798" w:rsidRDefault="002E2798" w:rsidP="005D6619">
            <w:pPr>
              <w:adjustRightInd w:val="0"/>
              <w:spacing w:line="256" w:lineRule="auto"/>
              <w:jc w:val="center"/>
              <w:rPr>
                <w:sz w:val="18"/>
                <w:szCs w:val="18"/>
                <w:lang w:val="en-US" w:eastAsia="en-US"/>
              </w:rPr>
            </w:pPr>
            <w:r w:rsidRPr="002E2798">
              <w:rPr>
                <w:color w:val="212529"/>
                <w:sz w:val="18"/>
                <w:szCs w:val="18"/>
                <w:shd w:val="clear" w:color="auto" w:fill="FFFFFF"/>
              </w:rPr>
              <w:t>Elastic Recovery, 25°C, %</w:t>
            </w:r>
          </w:p>
        </w:tc>
      </w:tr>
      <w:tr w:rsidR="002E2798" w:rsidRPr="002E2798" w14:paraId="1310D263" w14:textId="77777777" w:rsidTr="002E2798">
        <w:trPr>
          <w:trHeight w:val="20"/>
          <w:jc w:val="center"/>
        </w:trPr>
        <w:tc>
          <w:tcPr>
            <w:tcW w:w="1193" w:type="pct"/>
            <w:tcBorders>
              <w:top w:val="single" w:sz="4" w:space="0" w:color="auto"/>
            </w:tcBorders>
            <w:vAlign w:val="center"/>
            <w:hideMark/>
          </w:tcPr>
          <w:p w14:paraId="606CFC01" w14:textId="77777777" w:rsidR="002E2798" w:rsidRPr="002E2798" w:rsidRDefault="002E2798" w:rsidP="0077006E">
            <w:pPr>
              <w:adjustRightInd w:val="0"/>
              <w:spacing w:line="256" w:lineRule="auto"/>
              <w:jc w:val="center"/>
              <w:rPr>
                <w:sz w:val="16"/>
                <w:szCs w:val="16"/>
                <w:lang w:val="en-US" w:eastAsia="en-US"/>
              </w:rPr>
            </w:pPr>
            <w:r w:rsidRPr="002E2798">
              <w:rPr>
                <w:color w:val="212529"/>
                <w:sz w:val="16"/>
                <w:szCs w:val="16"/>
                <w:shd w:val="clear" w:color="auto" w:fill="FFFFFF"/>
              </w:rPr>
              <w:t>BND 60/90</w:t>
            </w:r>
          </w:p>
        </w:tc>
        <w:tc>
          <w:tcPr>
            <w:tcW w:w="237" w:type="pct"/>
            <w:tcBorders>
              <w:top w:val="single" w:sz="4" w:space="0" w:color="auto"/>
            </w:tcBorders>
            <w:vAlign w:val="center"/>
            <w:hideMark/>
          </w:tcPr>
          <w:p w14:paraId="500C9C3C"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w:t>
            </w:r>
          </w:p>
        </w:tc>
        <w:tc>
          <w:tcPr>
            <w:tcW w:w="566" w:type="pct"/>
            <w:tcBorders>
              <w:top w:val="single" w:sz="4" w:space="0" w:color="auto"/>
            </w:tcBorders>
            <w:vAlign w:val="center"/>
            <w:hideMark/>
          </w:tcPr>
          <w:p w14:paraId="0ED29CE4"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w:t>
            </w:r>
          </w:p>
        </w:tc>
        <w:tc>
          <w:tcPr>
            <w:tcW w:w="453" w:type="pct"/>
            <w:tcBorders>
              <w:top w:val="single" w:sz="4" w:space="0" w:color="auto"/>
            </w:tcBorders>
            <w:vAlign w:val="center"/>
            <w:hideMark/>
          </w:tcPr>
          <w:p w14:paraId="40D98A4E"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47</w:t>
            </w:r>
          </w:p>
        </w:tc>
        <w:tc>
          <w:tcPr>
            <w:tcW w:w="397" w:type="pct"/>
            <w:tcBorders>
              <w:top w:val="single" w:sz="4" w:space="0" w:color="auto"/>
            </w:tcBorders>
            <w:vAlign w:val="center"/>
            <w:hideMark/>
          </w:tcPr>
          <w:p w14:paraId="749BA401"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-15</w:t>
            </w:r>
          </w:p>
        </w:tc>
        <w:tc>
          <w:tcPr>
            <w:tcW w:w="334" w:type="pct"/>
            <w:tcBorders>
              <w:top w:val="single" w:sz="4" w:space="0" w:color="auto"/>
            </w:tcBorders>
            <w:vAlign w:val="center"/>
            <w:hideMark/>
          </w:tcPr>
          <w:p w14:paraId="11EFBA1F"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8,9</w:t>
            </w:r>
          </w:p>
        </w:tc>
        <w:tc>
          <w:tcPr>
            <w:tcW w:w="365" w:type="pct"/>
            <w:tcBorders>
              <w:top w:val="single" w:sz="4" w:space="0" w:color="auto"/>
            </w:tcBorders>
            <w:vAlign w:val="center"/>
            <w:hideMark/>
          </w:tcPr>
          <w:p w14:paraId="34C3DF33"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80</w:t>
            </w:r>
          </w:p>
        </w:tc>
        <w:tc>
          <w:tcPr>
            <w:tcW w:w="395" w:type="pct"/>
            <w:tcBorders>
              <w:top w:val="single" w:sz="4" w:space="0" w:color="auto"/>
            </w:tcBorders>
            <w:vAlign w:val="center"/>
            <w:hideMark/>
          </w:tcPr>
          <w:p w14:paraId="59567A3F"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3,5</w:t>
            </w:r>
          </w:p>
        </w:tc>
        <w:tc>
          <w:tcPr>
            <w:tcW w:w="325" w:type="pct"/>
            <w:tcBorders>
              <w:top w:val="single" w:sz="4" w:space="0" w:color="auto"/>
            </w:tcBorders>
            <w:vAlign w:val="center"/>
            <w:hideMark/>
          </w:tcPr>
          <w:p w14:paraId="659CB11B"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55</w:t>
            </w:r>
          </w:p>
        </w:tc>
        <w:tc>
          <w:tcPr>
            <w:tcW w:w="357" w:type="pct"/>
            <w:tcBorders>
              <w:top w:val="single" w:sz="4" w:space="0" w:color="auto"/>
            </w:tcBorders>
            <w:vAlign w:val="center"/>
            <w:hideMark/>
          </w:tcPr>
          <w:p w14:paraId="47433A11"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4</w:t>
            </w:r>
          </w:p>
        </w:tc>
        <w:tc>
          <w:tcPr>
            <w:tcW w:w="379" w:type="pct"/>
            <w:tcBorders>
              <w:top w:val="single" w:sz="4" w:space="0" w:color="auto"/>
            </w:tcBorders>
            <w:vAlign w:val="center"/>
            <w:hideMark/>
          </w:tcPr>
          <w:p w14:paraId="79176F2C"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13</w:t>
            </w:r>
          </w:p>
        </w:tc>
      </w:tr>
      <w:tr w:rsidR="002E2798" w:rsidRPr="002E2798" w14:paraId="184E75B6" w14:textId="77777777" w:rsidTr="002E2798">
        <w:trPr>
          <w:trHeight w:val="20"/>
          <w:jc w:val="center"/>
        </w:trPr>
        <w:tc>
          <w:tcPr>
            <w:tcW w:w="1193" w:type="pct"/>
            <w:vAlign w:val="center"/>
            <w:hideMark/>
          </w:tcPr>
          <w:p w14:paraId="0763ECEC" w14:textId="77777777" w:rsidR="002E2798" w:rsidRPr="002E2798" w:rsidRDefault="002E2798" w:rsidP="0077006E">
            <w:pPr>
              <w:adjustRightInd w:val="0"/>
              <w:spacing w:line="256" w:lineRule="auto"/>
              <w:jc w:val="center"/>
              <w:rPr>
                <w:sz w:val="16"/>
                <w:szCs w:val="16"/>
                <w:lang w:val="en-US" w:eastAsia="en-US"/>
              </w:rPr>
            </w:pPr>
            <w:r w:rsidRPr="002E2798">
              <w:rPr>
                <w:color w:val="212529"/>
                <w:sz w:val="16"/>
                <w:szCs w:val="16"/>
                <w:shd w:val="clear" w:color="auto" w:fill="F6F8FA"/>
              </w:rPr>
              <w:t>Modified BND 60/90</w:t>
            </w:r>
          </w:p>
        </w:tc>
        <w:tc>
          <w:tcPr>
            <w:tcW w:w="237" w:type="pct"/>
            <w:vAlign w:val="center"/>
            <w:hideMark/>
          </w:tcPr>
          <w:p w14:paraId="1F84BBC1"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1</w:t>
            </w:r>
          </w:p>
        </w:tc>
        <w:tc>
          <w:tcPr>
            <w:tcW w:w="566" w:type="pct"/>
            <w:vAlign w:val="center"/>
            <w:hideMark/>
          </w:tcPr>
          <w:p w14:paraId="4223A06C"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3</w:t>
            </w:r>
          </w:p>
        </w:tc>
        <w:tc>
          <w:tcPr>
            <w:tcW w:w="453" w:type="pct"/>
            <w:vAlign w:val="center"/>
            <w:hideMark/>
          </w:tcPr>
          <w:p w14:paraId="6BCE29BF"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52,14</w:t>
            </w:r>
          </w:p>
        </w:tc>
        <w:tc>
          <w:tcPr>
            <w:tcW w:w="397" w:type="pct"/>
            <w:vAlign w:val="center"/>
            <w:hideMark/>
          </w:tcPr>
          <w:p w14:paraId="5F246E69" w14:textId="77777777" w:rsidR="002E2798" w:rsidRPr="002E2798" w:rsidRDefault="002E2798" w:rsidP="0077006E">
            <w:pPr>
              <w:adjustRightInd w:val="0"/>
              <w:spacing w:line="256" w:lineRule="auto"/>
              <w:jc w:val="center"/>
              <w:rPr>
                <w:sz w:val="16"/>
                <w:szCs w:val="16"/>
                <w:lang w:val="uz-Cyrl-UZ" w:eastAsia="en-US"/>
              </w:rPr>
            </w:pPr>
            <w:r w:rsidRPr="002E2798">
              <w:rPr>
                <w:sz w:val="16"/>
                <w:szCs w:val="16"/>
                <w:lang w:val="uz-Cyrl-UZ" w:eastAsia="en-US"/>
              </w:rPr>
              <w:t>-16,1</w:t>
            </w:r>
          </w:p>
        </w:tc>
        <w:tc>
          <w:tcPr>
            <w:tcW w:w="334" w:type="pct"/>
            <w:vAlign w:val="center"/>
            <w:hideMark/>
          </w:tcPr>
          <w:p w14:paraId="13AC8CE3"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8</w:t>
            </w:r>
            <w:r w:rsidRPr="002E2798">
              <w:rPr>
                <w:sz w:val="16"/>
                <w:szCs w:val="16"/>
                <w:lang w:val="en-US" w:eastAsia="en-US"/>
              </w:rPr>
              <w:t>,5</w:t>
            </w:r>
          </w:p>
        </w:tc>
        <w:tc>
          <w:tcPr>
            <w:tcW w:w="365" w:type="pct"/>
            <w:vAlign w:val="center"/>
            <w:hideMark/>
          </w:tcPr>
          <w:p w14:paraId="5DA592AA"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78</w:t>
            </w:r>
          </w:p>
        </w:tc>
        <w:tc>
          <w:tcPr>
            <w:tcW w:w="395" w:type="pct"/>
            <w:vAlign w:val="center"/>
            <w:hideMark/>
          </w:tcPr>
          <w:p w14:paraId="33F8786C"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4,9</w:t>
            </w:r>
          </w:p>
        </w:tc>
        <w:tc>
          <w:tcPr>
            <w:tcW w:w="325" w:type="pct"/>
            <w:vAlign w:val="center"/>
            <w:hideMark/>
          </w:tcPr>
          <w:p w14:paraId="5E3099F4"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52</w:t>
            </w:r>
          </w:p>
        </w:tc>
        <w:tc>
          <w:tcPr>
            <w:tcW w:w="357" w:type="pct"/>
            <w:vAlign w:val="center"/>
            <w:hideMark/>
          </w:tcPr>
          <w:p w14:paraId="098F13DD"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5</w:t>
            </w:r>
          </w:p>
        </w:tc>
        <w:tc>
          <w:tcPr>
            <w:tcW w:w="379" w:type="pct"/>
            <w:vAlign w:val="center"/>
            <w:hideMark/>
          </w:tcPr>
          <w:p w14:paraId="50F9C02E"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13</w:t>
            </w:r>
          </w:p>
        </w:tc>
      </w:tr>
      <w:tr w:rsidR="002E2798" w:rsidRPr="002E2798" w14:paraId="5B9854A6" w14:textId="77777777" w:rsidTr="002E2798">
        <w:trPr>
          <w:trHeight w:val="20"/>
          <w:jc w:val="center"/>
        </w:trPr>
        <w:tc>
          <w:tcPr>
            <w:tcW w:w="1193" w:type="pct"/>
            <w:hideMark/>
          </w:tcPr>
          <w:p w14:paraId="15068828" w14:textId="77777777" w:rsidR="002E2798" w:rsidRPr="002E2798" w:rsidRDefault="002E2798" w:rsidP="0077006E">
            <w:pPr>
              <w:adjustRightInd w:val="0"/>
              <w:spacing w:line="256" w:lineRule="auto"/>
              <w:jc w:val="center"/>
              <w:rPr>
                <w:sz w:val="16"/>
                <w:szCs w:val="16"/>
                <w:lang w:val="en-US" w:eastAsia="en-US"/>
              </w:rPr>
            </w:pPr>
            <w:r w:rsidRPr="002E2798">
              <w:rPr>
                <w:color w:val="212529"/>
                <w:sz w:val="16"/>
                <w:szCs w:val="16"/>
                <w:shd w:val="clear" w:color="auto" w:fill="FFFFFF"/>
              </w:rPr>
              <w:t>Modified BND 60/90</w:t>
            </w:r>
          </w:p>
        </w:tc>
        <w:tc>
          <w:tcPr>
            <w:tcW w:w="237" w:type="pct"/>
            <w:vAlign w:val="center"/>
            <w:hideMark/>
          </w:tcPr>
          <w:p w14:paraId="36A2337C"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1</w:t>
            </w:r>
          </w:p>
        </w:tc>
        <w:tc>
          <w:tcPr>
            <w:tcW w:w="566" w:type="pct"/>
            <w:vAlign w:val="center"/>
            <w:hideMark/>
          </w:tcPr>
          <w:p w14:paraId="079DE46E"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6</w:t>
            </w:r>
          </w:p>
        </w:tc>
        <w:tc>
          <w:tcPr>
            <w:tcW w:w="453" w:type="pct"/>
            <w:vAlign w:val="center"/>
            <w:hideMark/>
          </w:tcPr>
          <w:p w14:paraId="4F511545"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55,28</w:t>
            </w:r>
          </w:p>
        </w:tc>
        <w:tc>
          <w:tcPr>
            <w:tcW w:w="397" w:type="pct"/>
            <w:vAlign w:val="center"/>
            <w:hideMark/>
          </w:tcPr>
          <w:p w14:paraId="74A9D294" w14:textId="77777777" w:rsidR="002E2798" w:rsidRPr="002E2798" w:rsidRDefault="002E2798" w:rsidP="0077006E">
            <w:pPr>
              <w:adjustRightInd w:val="0"/>
              <w:spacing w:line="256" w:lineRule="auto"/>
              <w:jc w:val="center"/>
              <w:rPr>
                <w:sz w:val="16"/>
                <w:szCs w:val="16"/>
                <w:lang w:val="uz-Cyrl-UZ" w:eastAsia="en-US"/>
              </w:rPr>
            </w:pPr>
            <w:r w:rsidRPr="002E2798">
              <w:rPr>
                <w:sz w:val="16"/>
                <w:szCs w:val="16"/>
                <w:lang w:val="uz-Cyrl-UZ" w:eastAsia="en-US"/>
              </w:rPr>
              <w:t>-16,6</w:t>
            </w:r>
          </w:p>
        </w:tc>
        <w:tc>
          <w:tcPr>
            <w:tcW w:w="334" w:type="pct"/>
            <w:vAlign w:val="center"/>
            <w:hideMark/>
          </w:tcPr>
          <w:p w14:paraId="320061CA"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7,0</w:t>
            </w:r>
          </w:p>
        </w:tc>
        <w:tc>
          <w:tcPr>
            <w:tcW w:w="365" w:type="pct"/>
            <w:vAlign w:val="center"/>
            <w:hideMark/>
          </w:tcPr>
          <w:p w14:paraId="53B45D1F" w14:textId="5A413466" w:rsidR="002E2798" w:rsidRPr="002E2798" w:rsidRDefault="002E2798" w:rsidP="0077006E">
            <w:pPr>
              <w:adjustRightInd w:val="0"/>
              <w:spacing w:line="256" w:lineRule="auto"/>
              <w:rPr>
                <w:sz w:val="16"/>
                <w:szCs w:val="16"/>
                <w:lang w:val="en-US" w:eastAsia="en-US"/>
              </w:rPr>
            </w:pPr>
            <w:r>
              <w:rPr>
                <w:sz w:val="16"/>
                <w:szCs w:val="16"/>
                <w:lang w:val="en-US" w:eastAsia="en-US"/>
              </w:rPr>
              <w:t xml:space="preserve">  </w:t>
            </w:r>
            <w:r w:rsidRPr="002E2798">
              <w:rPr>
                <w:sz w:val="16"/>
                <w:szCs w:val="16"/>
                <w:lang w:val="en-US" w:eastAsia="en-US"/>
              </w:rPr>
              <w:t>75</w:t>
            </w:r>
          </w:p>
        </w:tc>
        <w:tc>
          <w:tcPr>
            <w:tcW w:w="395" w:type="pct"/>
            <w:vAlign w:val="center"/>
            <w:hideMark/>
          </w:tcPr>
          <w:p w14:paraId="496546D4"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6,1</w:t>
            </w:r>
          </w:p>
        </w:tc>
        <w:tc>
          <w:tcPr>
            <w:tcW w:w="325" w:type="pct"/>
            <w:vAlign w:val="center"/>
            <w:hideMark/>
          </w:tcPr>
          <w:p w14:paraId="4D5B0151"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56</w:t>
            </w:r>
          </w:p>
        </w:tc>
        <w:tc>
          <w:tcPr>
            <w:tcW w:w="357" w:type="pct"/>
            <w:vAlign w:val="center"/>
            <w:hideMark/>
          </w:tcPr>
          <w:p w14:paraId="374E5326"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7</w:t>
            </w:r>
          </w:p>
        </w:tc>
        <w:tc>
          <w:tcPr>
            <w:tcW w:w="379" w:type="pct"/>
            <w:vAlign w:val="center"/>
            <w:hideMark/>
          </w:tcPr>
          <w:p w14:paraId="52D8A0A9"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15</w:t>
            </w:r>
          </w:p>
        </w:tc>
      </w:tr>
      <w:tr w:rsidR="002E2798" w:rsidRPr="002E2798" w14:paraId="713DE4B3" w14:textId="77777777" w:rsidTr="002E2798">
        <w:trPr>
          <w:trHeight w:val="20"/>
          <w:jc w:val="center"/>
        </w:trPr>
        <w:tc>
          <w:tcPr>
            <w:tcW w:w="1193" w:type="pct"/>
            <w:hideMark/>
          </w:tcPr>
          <w:p w14:paraId="7DF45BA9" w14:textId="77777777" w:rsidR="002E2798" w:rsidRPr="002E2798" w:rsidRDefault="002E2798" w:rsidP="0077006E">
            <w:pPr>
              <w:adjustRightInd w:val="0"/>
              <w:spacing w:line="256" w:lineRule="auto"/>
              <w:jc w:val="center"/>
              <w:rPr>
                <w:sz w:val="16"/>
                <w:szCs w:val="16"/>
                <w:lang w:val="en-US" w:eastAsia="en-US"/>
              </w:rPr>
            </w:pPr>
            <w:r w:rsidRPr="002E2798">
              <w:rPr>
                <w:color w:val="212529"/>
                <w:sz w:val="16"/>
                <w:szCs w:val="16"/>
                <w:shd w:val="clear" w:color="auto" w:fill="F6F8FA"/>
              </w:rPr>
              <w:t>Modified BND 60/90</w:t>
            </w:r>
          </w:p>
        </w:tc>
        <w:tc>
          <w:tcPr>
            <w:tcW w:w="237" w:type="pct"/>
            <w:vAlign w:val="center"/>
            <w:hideMark/>
          </w:tcPr>
          <w:p w14:paraId="226D7029"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1</w:t>
            </w:r>
          </w:p>
        </w:tc>
        <w:tc>
          <w:tcPr>
            <w:tcW w:w="566" w:type="pct"/>
            <w:vAlign w:val="center"/>
            <w:hideMark/>
          </w:tcPr>
          <w:p w14:paraId="5B74A1D8"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9</w:t>
            </w:r>
          </w:p>
        </w:tc>
        <w:tc>
          <w:tcPr>
            <w:tcW w:w="453" w:type="pct"/>
            <w:vAlign w:val="center"/>
            <w:hideMark/>
          </w:tcPr>
          <w:p w14:paraId="2471CA37"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58,15</w:t>
            </w:r>
          </w:p>
        </w:tc>
        <w:tc>
          <w:tcPr>
            <w:tcW w:w="397" w:type="pct"/>
            <w:vAlign w:val="center"/>
            <w:hideMark/>
          </w:tcPr>
          <w:p w14:paraId="3C67654A" w14:textId="77777777" w:rsidR="002E2798" w:rsidRPr="002E2798" w:rsidRDefault="002E2798" w:rsidP="0077006E">
            <w:pPr>
              <w:adjustRightInd w:val="0"/>
              <w:spacing w:line="256" w:lineRule="auto"/>
              <w:jc w:val="center"/>
              <w:rPr>
                <w:sz w:val="16"/>
                <w:szCs w:val="16"/>
                <w:lang w:val="uz-Cyrl-UZ" w:eastAsia="en-US"/>
              </w:rPr>
            </w:pPr>
            <w:r w:rsidRPr="002E2798">
              <w:rPr>
                <w:sz w:val="16"/>
                <w:szCs w:val="16"/>
                <w:lang w:val="uz-Cyrl-UZ" w:eastAsia="en-US"/>
              </w:rPr>
              <w:t>-17,8</w:t>
            </w:r>
          </w:p>
        </w:tc>
        <w:tc>
          <w:tcPr>
            <w:tcW w:w="334" w:type="pct"/>
            <w:vAlign w:val="center"/>
            <w:hideMark/>
          </w:tcPr>
          <w:p w14:paraId="65A5A265"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6,5</w:t>
            </w:r>
          </w:p>
        </w:tc>
        <w:tc>
          <w:tcPr>
            <w:tcW w:w="365" w:type="pct"/>
            <w:vAlign w:val="center"/>
            <w:hideMark/>
          </w:tcPr>
          <w:p w14:paraId="1E53E6B8"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72</w:t>
            </w:r>
          </w:p>
        </w:tc>
        <w:tc>
          <w:tcPr>
            <w:tcW w:w="395" w:type="pct"/>
            <w:vAlign w:val="center"/>
            <w:hideMark/>
          </w:tcPr>
          <w:p w14:paraId="13C6D526"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7,9</w:t>
            </w:r>
          </w:p>
        </w:tc>
        <w:tc>
          <w:tcPr>
            <w:tcW w:w="325" w:type="pct"/>
            <w:vAlign w:val="center"/>
            <w:hideMark/>
          </w:tcPr>
          <w:p w14:paraId="4DEBBE0A"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50</w:t>
            </w:r>
          </w:p>
        </w:tc>
        <w:tc>
          <w:tcPr>
            <w:tcW w:w="357" w:type="pct"/>
            <w:vAlign w:val="center"/>
            <w:hideMark/>
          </w:tcPr>
          <w:p w14:paraId="67E6580D"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8</w:t>
            </w:r>
          </w:p>
        </w:tc>
        <w:tc>
          <w:tcPr>
            <w:tcW w:w="379" w:type="pct"/>
            <w:vAlign w:val="center"/>
            <w:hideMark/>
          </w:tcPr>
          <w:p w14:paraId="0ACCE370"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17</w:t>
            </w:r>
          </w:p>
        </w:tc>
      </w:tr>
      <w:tr w:rsidR="002E2798" w:rsidRPr="002E2798" w14:paraId="6E076F47" w14:textId="77777777" w:rsidTr="002E2798">
        <w:trPr>
          <w:trHeight w:val="20"/>
          <w:jc w:val="center"/>
        </w:trPr>
        <w:tc>
          <w:tcPr>
            <w:tcW w:w="1193" w:type="pct"/>
            <w:hideMark/>
          </w:tcPr>
          <w:p w14:paraId="6E7B9CE3" w14:textId="77777777" w:rsidR="002E2798" w:rsidRPr="002E2798" w:rsidRDefault="002E2798" w:rsidP="0077006E">
            <w:pPr>
              <w:adjustRightInd w:val="0"/>
              <w:spacing w:line="256" w:lineRule="auto"/>
              <w:jc w:val="center"/>
              <w:rPr>
                <w:sz w:val="16"/>
                <w:szCs w:val="16"/>
                <w:lang w:val="en-US" w:eastAsia="en-US"/>
              </w:rPr>
            </w:pPr>
            <w:r w:rsidRPr="002E2798">
              <w:rPr>
                <w:color w:val="212529"/>
                <w:sz w:val="16"/>
                <w:szCs w:val="16"/>
                <w:shd w:val="clear" w:color="auto" w:fill="FFFFFF"/>
              </w:rPr>
              <w:t>Modified BND 60/90</w:t>
            </w:r>
          </w:p>
        </w:tc>
        <w:tc>
          <w:tcPr>
            <w:tcW w:w="237" w:type="pct"/>
            <w:vAlign w:val="center"/>
            <w:hideMark/>
          </w:tcPr>
          <w:p w14:paraId="173EA608"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2</w:t>
            </w:r>
          </w:p>
        </w:tc>
        <w:tc>
          <w:tcPr>
            <w:tcW w:w="566" w:type="pct"/>
            <w:vAlign w:val="center"/>
            <w:hideMark/>
          </w:tcPr>
          <w:p w14:paraId="5974343B"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3</w:t>
            </w:r>
          </w:p>
        </w:tc>
        <w:tc>
          <w:tcPr>
            <w:tcW w:w="453" w:type="pct"/>
            <w:vAlign w:val="center"/>
            <w:hideMark/>
          </w:tcPr>
          <w:p w14:paraId="5A04A588"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53,14</w:t>
            </w:r>
          </w:p>
        </w:tc>
        <w:tc>
          <w:tcPr>
            <w:tcW w:w="397" w:type="pct"/>
            <w:vAlign w:val="center"/>
            <w:hideMark/>
          </w:tcPr>
          <w:p w14:paraId="7F4F3409" w14:textId="77777777" w:rsidR="002E2798" w:rsidRPr="002E2798" w:rsidRDefault="002E2798" w:rsidP="0077006E">
            <w:pPr>
              <w:adjustRightInd w:val="0"/>
              <w:spacing w:line="256" w:lineRule="auto"/>
              <w:jc w:val="center"/>
              <w:rPr>
                <w:sz w:val="16"/>
                <w:szCs w:val="16"/>
                <w:lang w:val="uz-Cyrl-UZ" w:eastAsia="en-US"/>
              </w:rPr>
            </w:pPr>
            <w:r w:rsidRPr="002E2798">
              <w:rPr>
                <w:sz w:val="16"/>
                <w:szCs w:val="16"/>
                <w:lang w:val="uz-Cyrl-UZ" w:eastAsia="en-US"/>
              </w:rPr>
              <w:t>-16,9</w:t>
            </w:r>
          </w:p>
        </w:tc>
        <w:tc>
          <w:tcPr>
            <w:tcW w:w="334" w:type="pct"/>
            <w:vAlign w:val="center"/>
            <w:hideMark/>
          </w:tcPr>
          <w:p w14:paraId="1C8C311C"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7,9</w:t>
            </w:r>
          </w:p>
        </w:tc>
        <w:tc>
          <w:tcPr>
            <w:tcW w:w="365" w:type="pct"/>
            <w:vAlign w:val="center"/>
            <w:hideMark/>
          </w:tcPr>
          <w:p w14:paraId="4944D21E"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76</w:t>
            </w:r>
          </w:p>
        </w:tc>
        <w:tc>
          <w:tcPr>
            <w:tcW w:w="395" w:type="pct"/>
            <w:vAlign w:val="center"/>
            <w:hideMark/>
          </w:tcPr>
          <w:p w14:paraId="703DA5A8"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5,8</w:t>
            </w:r>
          </w:p>
        </w:tc>
        <w:tc>
          <w:tcPr>
            <w:tcW w:w="325" w:type="pct"/>
            <w:vAlign w:val="center"/>
            <w:hideMark/>
          </w:tcPr>
          <w:p w14:paraId="0809194B"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51</w:t>
            </w:r>
          </w:p>
        </w:tc>
        <w:tc>
          <w:tcPr>
            <w:tcW w:w="357" w:type="pct"/>
            <w:vAlign w:val="center"/>
            <w:hideMark/>
          </w:tcPr>
          <w:p w14:paraId="601BFE14"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6</w:t>
            </w:r>
          </w:p>
        </w:tc>
        <w:tc>
          <w:tcPr>
            <w:tcW w:w="379" w:type="pct"/>
            <w:vAlign w:val="center"/>
            <w:hideMark/>
          </w:tcPr>
          <w:p w14:paraId="2CEF2912"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15</w:t>
            </w:r>
          </w:p>
        </w:tc>
      </w:tr>
      <w:tr w:rsidR="002E2798" w:rsidRPr="002E2798" w14:paraId="6EB00899" w14:textId="77777777" w:rsidTr="002E2798">
        <w:trPr>
          <w:trHeight w:val="20"/>
          <w:jc w:val="center"/>
        </w:trPr>
        <w:tc>
          <w:tcPr>
            <w:tcW w:w="1193" w:type="pct"/>
            <w:hideMark/>
          </w:tcPr>
          <w:p w14:paraId="2E44EB88" w14:textId="77777777" w:rsidR="002E2798" w:rsidRPr="002E2798" w:rsidRDefault="002E2798" w:rsidP="0077006E">
            <w:pPr>
              <w:adjustRightInd w:val="0"/>
              <w:spacing w:line="256" w:lineRule="auto"/>
              <w:jc w:val="center"/>
              <w:rPr>
                <w:sz w:val="16"/>
                <w:szCs w:val="16"/>
                <w:lang w:val="en-US" w:eastAsia="en-US"/>
              </w:rPr>
            </w:pPr>
            <w:r w:rsidRPr="002E2798">
              <w:rPr>
                <w:color w:val="212529"/>
                <w:sz w:val="16"/>
                <w:szCs w:val="16"/>
                <w:shd w:val="clear" w:color="auto" w:fill="FFFFFF"/>
              </w:rPr>
              <w:t>Modified BND 60/90</w:t>
            </w:r>
          </w:p>
        </w:tc>
        <w:tc>
          <w:tcPr>
            <w:tcW w:w="237" w:type="pct"/>
            <w:vAlign w:val="center"/>
            <w:hideMark/>
          </w:tcPr>
          <w:p w14:paraId="250C9A3F"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2</w:t>
            </w:r>
          </w:p>
        </w:tc>
        <w:tc>
          <w:tcPr>
            <w:tcW w:w="566" w:type="pct"/>
            <w:vAlign w:val="center"/>
            <w:hideMark/>
          </w:tcPr>
          <w:p w14:paraId="6F86348E"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6</w:t>
            </w:r>
          </w:p>
        </w:tc>
        <w:tc>
          <w:tcPr>
            <w:tcW w:w="453" w:type="pct"/>
            <w:vAlign w:val="center"/>
            <w:hideMark/>
          </w:tcPr>
          <w:p w14:paraId="0A9B2B58"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56,58</w:t>
            </w:r>
          </w:p>
        </w:tc>
        <w:tc>
          <w:tcPr>
            <w:tcW w:w="397" w:type="pct"/>
            <w:vAlign w:val="center"/>
            <w:hideMark/>
          </w:tcPr>
          <w:p w14:paraId="7DDA76E7" w14:textId="77777777" w:rsidR="002E2798" w:rsidRPr="002E2798" w:rsidRDefault="002E2798" w:rsidP="0077006E">
            <w:pPr>
              <w:adjustRightInd w:val="0"/>
              <w:spacing w:line="256" w:lineRule="auto"/>
              <w:jc w:val="center"/>
              <w:rPr>
                <w:sz w:val="16"/>
                <w:szCs w:val="16"/>
                <w:lang w:val="uz-Cyrl-UZ" w:eastAsia="en-US"/>
              </w:rPr>
            </w:pPr>
            <w:r w:rsidRPr="002E2798">
              <w:rPr>
                <w:sz w:val="16"/>
                <w:szCs w:val="16"/>
                <w:lang w:val="uz-Cyrl-UZ" w:eastAsia="en-US"/>
              </w:rPr>
              <w:t>-17,2</w:t>
            </w:r>
          </w:p>
        </w:tc>
        <w:tc>
          <w:tcPr>
            <w:tcW w:w="334" w:type="pct"/>
            <w:vAlign w:val="center"/>
            <w:hideMark/>
          </w:tcPr>
          <w:p w14:paraId="41107501"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6,1</w:t>
            </w:r>
          </w:p>
        </w:tc>
        <w:tc>
          <w:tcPr>
            <w:tcW w:w="365" w:type="pct"/>
            <w:vAlign w:val="center"/>
            <w:hideMark/>
          </w:tcPr>
          <w:p w14:paraId="2F656F39"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73</w:t>
            </w:r>
          </w:p>
        </w:tc>
        <w:tc>
          <w:tcPr>
            <w:tcW w:w="395" w:type="pct"/>
            <w:vAlign w:val="center"/>
            <w:hideMark/>
          </w:tcPr>
          <w:p w14:paraId="61689899"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7,3</w:t>
            </w:r>
          </w:p>
        </w:tc>
        <w:tc>
          <w:tcPr>
            <w:tcW w:w="325" w:type="pct"/>
            <w:vAlign w:val="center"/>
            <w:hideMark/>
          </w:tcPr>
          <w:p w14:paraId="04B31CF2"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54</w:t>
            </w:r>
          </w:p>
        </w:tc>
        <w:tc>
          <w:tcPr>
            <w:tcW w:w="357" w:type="pct"/>
            <w:vAlign w:val="center"/>
            <w:hideMark/>
          </w:tcPr>
          <w:p w14:paraId="666A30F3"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9</w:t>
            </w:r>
          </w:p>
        </w:tc>
        <w:tc>
          <w:tcPr>
            <w:tcW w:w="379" w:type="pct"/>
            <w:vAlign w:val="center"/>
            <w:hideMark/>
          </w:tcPr>
          <w:p w14:paraId="12E4CD98"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18</w:t>
            </w:r>
          </w:p>
        </w:tc>
      </w:tr>
      <w:tr w:rsidR="002E2798" w:rsidRPr="002E2798" w14:paraId="74FC50F9" w14:textId="77777777" w:rsidTr="002E2798">
        <w:trPr>
          <w:trHeight w:val="20"/>
          <w:jc w:val="center"/>
        </w:trPr>
        <w:tc>
          <w:tcPr>
            <w:tcW w:w="1193" w:type="pct"/>
            <w:hideMark/>
          </w:tcPr>
          <w:p w14:paraId="7246C140" w14:textId="77777777" w:rsidR="002E2798" w:rsidRPr="002E2798" w:rsidRDefault="002E2798" w:rsidP="0077006E">
            <w:pPr>
              <w:adjustRightInd w:val="0"/>
              <w:spacing w:line="256" w:lineRule="auto"/>
              <w:jc w:val="center"/>
              <w:rPr>
                <w:sz w:val="16"/>
                <w:szCs w:val="16"/>
                <w:lang w:val="en-US" w:eastAsia="en-US"/>
              </w:rPr>
            </w:pPr>
            <w:r w:rsidRPr="002E2798">
              <w:rPr>
                <w:color w:val="212529"/>
                <w:sz w:val="16"/>
                <w:szCs w:val="16"/>
                <w:shd w:val="clear" w:color="auto" w:fill="F6F8FA"/>
              </w:rPr>
              <w:t>Modified BND 60/90</w:t>
            </w:r>
          </w:p>
        </w:tc>
        <w:tc>
          <w:tcPr>
            <w:tcW w:w="237" w:type="pct"/>
            <w:vAlign w:val="center"/>
            <w:hideMark/>
          </w:tcPr>
          <w:p w14:paraId="1F70B534"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2</w:t>
            </w:r>
          </w:p>
        </w:tc>
        <w:tc>
          <w:tcPr>
            <w:tcW w:w="566" w:type="pct"/>
            <w:vAlign w:val="center"/>
            <w:hideMark/>
          </w:tcPr>
          <w:p w14:paraId="41E45698"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9</w:t>
            </w:r>
          </w:p>
        </w:tc>
        <w:tc>
          <w:tcPr>
            <w:tcW w:w="453" w:type="pct"/>
            <w:vAlign w:val="center"/>
            <w:hideMark/>
          </w:tcPr>
          <w:p w14:paraId="6FDAE2BA"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59,14</w:t>
            </w:r>
          </w:p>
        </w:tc>
        <w:tc>
          <w:tcPr>
            <w:tcW w:w="397" w:type="pct"/>
            <w:vAlign w:val="center"/>
            <w:hideMark/>
          </w:tcPr>
          <w:p w14:paraId="3B38EDC9" w14:textId="77777777" w:rsidR="002E2798" w:rsidRPr="002E2798" w:rsidRDefault="002E2798" w:rsidP="0077006E">
            <w:pPr>
              <w:adjustRightInd w:val="0"/>
              <w:spacing w:line="256" w:lineRule="auto"/>
              <w:jc w:val="center"/>
              <w:rPr>
                <w:sz w:val="16"/>
                <w:szCs w:val="16"/>
                <w:lang w:val="uz-Cyrl-UZ" w:eastAsia="en-US"/>
              </w:rPr>
            </w:pPr>
            <w:r w:rsidRPr="002E2798">
              <w:rPr>
                <w:sz w:val="16"/>
                <w:szCs w:val="16"/>
                <w:lang w:val="uz-Cyrl-UZ" w:eastAsia="en-US"/>
              </w:rPr>
              <w:t>-18,3</w:t>
            </w:r>
          </w:p>
        </w:tc>
        <w:tc>
          <w:tcPr>
            <w:tcW w:w="334" w:type="pct"/>
            <w:vAlign w:val="center"/>
            <w:hideMark/>
          </w:tcPr>
          <w:p w14:paraId="1207075F"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5,8</w:t>
            </w:r>
          </w:p>
        </w:tc>
        <w:tc>
          <w:tcPr>
            <w:tcW w:w="365" w:type="pct"/>
            <w:vAlign w:val="center"/>
            <w:hideMark/>
          </w:tcPr>
          <w:p w14:paraId="32B288B3"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70</w:t>
            </w:r>
          </w:p>
        </w:tc>
        <w:tc>
          <w:tcPr>
            <w:tcW w:w="395" w:type="pct"/>
            <w:vAlign w:val="center"/>
            <w:hideMark/>
          </w:tcPr>
          <w:p w14:paraId="063315EB"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9,0</w:t>
            </w:r>
          </w:p>
        </w:tc>
        <w:tc>
          <w:tcPr>
            <w:tcW w:w="325" w:type="pct"/>
            <w:vAlign w:val="center"/>
            <w:hideMark/>
          </w:tcPr>
          <w:p w14:paraId="70DC9882"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48</w:t>
            </w:r>
          </w:p>
        </w:tc>
        <w:tc>
          <w:tcPr>
            <w:tcW w:w="357" w:type="pct"/>
            <w:vAlign w:val="center"/>
            <w:hideMark/>
          </w:tcPr>
          <w:p w14:paraId="59D39FA6"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10</w:t>
            </w:r>
          </w:p>
        </w:tc>
        <w:tc>
          <w:tcPr>
            <w:tcW w:w="379" w:type="pct"/>
            <w:vAlign w:val="center"/>
            <w:hideMark/>
          </w:tcPr>
          <w:p w14:paraId="26A076DA"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20</w:t>
            </w:r>
          </w:p>
        </w:tc>
      </w:tr>
      <w:tr w:rsidR="002E2798" w:rsidRPr="002E2798" w14:paraId="019FA1F7" w14:textId="77777777" w:rsidTr="002E2798">
        <w:trPr>
          <w:trHeight w:val="20"/>
          <w:jc w:val="center"/>
        </w:trPr>
        <w:tc>
          <w:tcPr>
            <w:tcW w:w="1193" w:type="pct"/>
            <w:hideMark/>
          </w:tcPr>
          <w:p w14:paraId="0EBB611D" w14:textId="77777777" w:rsidR="002E2798" w:rsidRPr="002E2798" w:rsidRDefault="002E2798" w:rsidP="0077006E">
            <w:pPr>
              <w:adjustRightInd w:val="0"/>
              <w:spacing w:line="256" w:lineRule="auto"/>
              <w:jc w:val="center"/>
              <w:rPr>
                <w:sz w:val="16"/>
                <w:szCs w:val="16"/>
                <w:lang w:val="en-US" w:eastAsia="en-US"/>
              </w:rPr>
            </w:pPr>
            <w:r w:rsidRPr="002E2798">
              <w:rPr>
                <w:color w:val="212529"/>
                <w:sz w:val="16"/>
                <w:szCs w:val="16"/>
                <w:shd w:val="clear" w:color="auto" w:fill="FFFFFF"/>
              </w:rPr>
              <w:t>Modified BND 60/90</w:t>
            </w:r>
          </w:p>
        </w:tc>
        <w:tc>
          <w:tcPr>
            <w:tcW w:w="237" w:type="pct"/>
            <w:vAlign w:val="center"/>
            <w:hideMark/>
          </w:tcPr>
          <w:p w14:paraId="4589445E"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3</w:t>
            </w:r>
          </w:p>
        </w:tc>
        <w:tc>
          <w:tcPr>
            <w:tcW w:w="566" w:type="pct"/>
            <w:vAlign w:val="center"/>
            <w:hideMark/>
          </w:tcPr>
          <w:p w14:paraId="3E1091C8"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3</w:t>
            </w:r>
          </w:p>
        </w:tc>
        <w:tc>
          <w:tcPr>
            <w:tcW w:w="453" w:type="pct"/>
            <w:vAlign w:val="center"/>
            <w:hideMark/>
          </w:tcPr>
          <w:p w14:paraId="1CB57203"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55,22</w:t>
            </w:r>
          </w:p>
        </w:tc>
        <w:tc>
          <w:tcPr>
            <w:tcW w:w="397" w:type="pct"/>
            <w:vAlign w:val="center"/>
            <w:hideMark/>
          </w:tcPr>
          <w:p w14:paraId="77E39416" w14:textId="77777777" w:rsidR="002E2798" w:rsidRPr="002E2798" w:rsidRDefault="002E2798" w:rsidP="0077006E">
            <w:pPr>
              <w:adjustRightInd w:val="0"/>
              <w:spacing w:line="256" w:lineRule="auto"/>
              <w:jc w:val="center"/>
              <w:rPr>
                <w:sz w:val="16"/>
                <w:szCs w:val="16"/>
                <w:lang w:val="uz-Cyrl-UZ" w:eastAsia="en-US"/>
              </w:rPr>
            </w:pPr>
            <w:r w:rsidRPr="002E2798">
              <w:rPr>
                <w:sz w:val="16"/>
                <w:szCs w:val="16"/>
                <w:lang w:val="uz-Cyrl-UZ" w:eastAsia="en-US"/>
              </w:rPr>
              <w:t>-17,2</w:t>
            </w:r>
          </w:p>
        </w:tc>
        <w:tc>
          <w:tcPr>
            <w:tcW w:w="334" w:type="pct"/>
            <w:vAlign w:val="center"/>
            <w:hideMark/>
          </w:tcPr>
          <w:p w14:paraId="70B4F644"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6,1</w:t>
            </w:r>
          </w:p>
        </w:tc>
        <w:tc>
          <w:tcPr>
            <w:tcW w:w="365" w:type="pct"/>
            <w:vAlign w:val="center"/>
            <w:hideMark/>
          </w:tcPr>
          <w:p w14:paraId="69588CA8"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74</w:t>
            </w:r>
          </w:p>
        </w:tc>
        <w:tc>
          <w:tcPr>
            <w:tcW w:w="395" w:type="pct"/>
            <w:vAlign w:val="center"/>
            <w:hideMark/>
          </w:tcPr>
          <w:p w14:paraId="0518EFE9"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8,0</w:t>
            </w:r>
          </w:p>
        </w:tc>
        <w:tc>
          <w:tcPr>
            <w:tcW w:w="325" w:type="pct"/>
            <w:vAlign w:val="center"/>
            <w:hideMark/>
          </w:tcPr>
          <w:p w14:paraId="28B8802F"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49</w:t>
            </w:r>
          </w:p>
        </w:tc>
        <w:tc>
          <w:tcPr>
            <w:tcW w:w="357" w:type="pct"/>
            <w:vAlign w:val="center"/>
            <w:hideMark/>
          </w:tcPr>
          <w:p w14:paraId="491A49F0"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7</w:t>
            </w:r>
          </w:p>
        </w:tc>
        <w:tc>
          <w:tcPr>
            <w:tcW w:w="379" w:type="pct"/>
            <w:vAlign w:val="center"/>
            <w:hideMark/>
          </w:tcPr>
          <w:p w14:paraId="1093653D"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18</w:t>
            </w:r>
          </w:p>
        </w:tc>
      </w:tr>
      <w:tr w:rsidR="002E2798" w:rsidRPr="002E2798" w14:paraId="4BDCFD41" w14:textId="77777777" w:rsidTr="002E2798">
        <w:trPr>
          <w:trHeight w:val="20"/>
          <w:jc w:val="center"/>
        </w:trPr>
        <w:tc>
          <w:tcPr>
            <w:tcW w:w="1193" w:type="pct"/>
            <w:hideMark/>
          </w:tcPr>
          <w:p w14:paraId="64153B2C" w14:textId="77777777" w:rsidR="002E2798" w:rsidRPr="002E2798" w:rsidRDefault="002E2798" w:rsidP="0077006E">
            <w:pPr>
              <w:adjustRightInd w:val="0"/>
              <w:spacing w:line="256" w:lineRule="auto"/>
              <w:jc w:val="center"/>
              <w:rPr>
                <w:sz w:val="16"/>
                <w:szCs w:val="16"/>
                <w:lang w:val="en-US" w:eastAsia="en-US"/>
              </w:rPr>
            </w:pPr>
            <w:r w:rsidRPr="002E2798">
              <w:rPr>
                <w:color w:val="212529"/>
                <w:sz w:val="16"/>
                <w:szCs w:val="16"/>
                <w:shd w:val="clear" w:color="auto" w:fill="FFFFFF"/>
              </w:rPr>
              <w:t>Modified BND 60/90</w:t>
            </w:r>
          </w:p>
        </w:tc>
        <w:tc>
          <w:tcPr>
            <w:tcW w:w="237" w:type="pct"/>
            <w:vAlign w:val="center"/>
            <w:hideMark/>
          </w:tcPr>
          <w:p w14:paraId="1D8BFAE7"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3</w:t>
            </w:r>
          </w:p>
        </w:tc>
        <w:tc>
          <w:tcPr>
            <w:tcW w:w="566" w:type="pct"/>
            <w:vAlign w:val="center"/>
            <w:hideMark/>
          </w:tcPr>
          <w:p w14:paraId="1E252EC9"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6</w:t>
            </w:r>
          </w:p>
        </w:tc>
        <w:tc>
          <w:tcPr>
            <w:tcW w:w="453" w:type="pct"/>
            <w:vAlign w:val="center"/>
            <w:hideMark/>
          </w:tcPr>
          <w:p w14:paraId="138097B5"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58,28</w:t>
            </w:r>
          </w:p>
        </w:tc>
        <w:tc>
          <w:tcPr>
            <w:tcW w:w="397" w:type="pct"/>
            <w:vAlign w:val="center"/>
            <w:hideMark/>
          </w:tcPr>
          <w:p w14:paraId="4748C78E" w14:textId="77777777" w:rsidR="002E2798" w:rsidRPr="002E2798" w:rsidRDefault="002E2798" w:rsidP="0077006E">
            <w:pPr>
              <w:adjustRightInd w:val="0"/>
              <w:spacing w:line="256" w:lineRule="auto"/>
              <w:jc w:val="center"/>
              <w:rPr>
                <w:sz w:val="16"/>
                <w:szCs w:val="16"/>
                <w:lang w:val="uz-Cyrl-UZ" w:eastAsia="en-US"/>
              </w:rPr>
            </w:pPr>
            <w:r w:rsidRPr="002E2798">
              <w:rPr>
                <w:sz w:val="16"/>
                <w:szCs w:val="16"/>
                <w:lang w:val="uz-Cyrl-UZ" w:eastAsia="en-US"/>
              </w:rPr>
              <w:t>-17,8</w:t>
            </w:r>
          </w:p>
        </w:tc>
        <w:tc>
          <w:tcPr>
            <w:tcW w:w="334" w:type="pct"/>
            <w:vAlign w:val="center"/>
            <w:hideMark/>
          </w:tcPr>
          <w:p w14:paraId="4E1C7365"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5,5</w:t>
            </w:r>
          </w:p>
        </w:tc>
        <w:tc>
          <w:tcPr>
            <w:tcW w:w="365" w:type="pct"/>
            <w:vAlign w:val="center"/>
            <w:hideMark/>
          </w:tcPr>
          <w:p w14:paraId="3483B73E"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70</w:t>
            </w:r>
          </w:p>
        </w:tc>
        <w:tc>
          <w:tcPr>
            <w:tcW w:w="395" w:type="pct"/>
            <w:vAlign w:val="center"/>
            <w:hideMark/>
          </w:tcPr>
          <w:p w14:paraId="3C199F4A"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9,5</w:t>
            </w:r>
          </w:p>
        </w:tc>
        <w:tc>
          <w:tcPr>
            <w:tcW w:w="325" w:type="pct"/>
            <w:vAlign w:val="center"/>
            <w:hideMark/>
          </w:tcPr>
          <w:p w14:paraId="3E00A496"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46</w:t>
            </w:r>
          </w:p>
        </w:tc>
        <w:tc>
          <w:tcPr>
            <w:tcW w:w="357" w:type="pct"/>
            <w:vAlign w:val="center"/>
            <w:hideMark/>
          </w:tcPr>
          <w:p w14:paraId="39B6EC01"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11</w:t>
            </w:r>
          </w:p>
        </w:tc>
        <w:tc>
          <w:tcPr>
            <w:tcW w:w="379" w:type="pct"/>
            <w:vAlign w:val="center"/>
            <w:hideMark/>
          </w:tcPr>
          <w:p w14:paraId="3988B037"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22</w:t>
            </w:r>
          </w:p>
        </w:tc>
      </w:tr>
      <w:tr w:rsidR="002E2798" w:rsidRPr="002E2798" w14:paraId="5ED73084" w14:textId="77777777" w:rsidTr="002E2798">
        <w:trPr>
          <w:trHeight w:val="20"/>
          <w:jc w:val="center"/>
        </w:trPr>
        <w:tc>
          <w:tcPr>
            <w:tcW w:w="1193" w:type="pct"/>
            <w:tcBorders>
              <w:bottom w:val="single" w:sz="4" w:space="0" w:color="auto"/>
            </w:tcBorders>
            <w:hideMark/>
          </w:tcPr>
          <w:p w14:paraId="77EC8731" w14:textId="77777777" w:rsidR="002E2798" w:rsidRPr="002E2798" w:rsidRDefault="002E2798" w:rsidP="0077006E">
            <w:pPr>
              <w:adjustRightInd w:val="0"/>
              <w:spacing w:line="256" w:lineRule="auto"/>
              <w:jc w:val="center"/>
              <w:rPr>
                <w:sz w:val="16"/>
                <w:szCs w:val="16"/>
                <w:lang w:val="en-US" w:eastAsia="en-US"/>
              </w:rPr>
            </w:pPr>
            <w:r w:rsidRPr="002E2798">
              <w:rPr>
                <w:color w:val="212529"/>
                <w:sz w:val="16"/>
                <w:szCs w:val="16"/>
                <w:shd w:val="clear" w:color="auto" w:fill="FFFFFF"/>
              </w:rPr>
              <w:t>Modified BND 60/90</w:t>
            </w:r>
          </w:p>
        </w:tc>
        <w:tc>
          <w:tcPr>
            <w:tcW w:w="237" w:type="pct"/>
            <w:tcBorders>
              <w:bottom w:val="single" w:sz="4" w:space="0" w:color="auto"/>
            </w:tcBorders>
            <w:vAlign w:val="center"/>
            <w:hideMark/>
          </w:tcPr>
          <w:p w14:paraId="480B682C"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3</w:t>
            </w:r>
          </w:p>
        </w:tc>
        <w:tc>
          <w:tcPr>
            <w:tcW w:w="566" w:type="pct"/>
            <w:tcBorders>
              <w:bottom w:val="single" w:sz="4" w:space="0" w:color="auto"/>
            </w:tcBorders>
            <w:vAlign w:val="center"/>
            <w:hideMark/>
          </w:tcPr>
          <w:p w14:paraId="78A8461C"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9</w:t>
            </w:r>
          </w:p>
        </w:tc>
        <w:tc>
          <w:tcPr>
            <w:tcW w:w="453" w:type="pct"/>
            <w:tcBorders>
              <w:bottom w:val="single" w:sz="4" w:space="0" w:color="auto"/>
            </w:tcBorders>
            <w:vAlign w:val="center"/>
            <w:hideMark/>
          </w:tcPr>
          <w:p w14:paraId="6A96901D"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60,40</w:t>
            </w:r>
          </w:p>
        </w:tc>
        <w:tc>
          <w:tcPr>
            <w:tcW w:w="397" w:type="pct"/>
            <w:tcBorders>
              <w:bottom w:val="single" w:sz="4" w:space="0" w:color="auto"/>
            </w:tcBorders>
            <w:vAlign w:val="center"/>
            <w:hideMark/>
          </w:tcPr>
          <w:p w14:paraId="2D2390C3" w14:textId="77777777" w:rsidR="002E2798" w:rsidRPr="002E2798" w:rsidRDefault="002E2798" w:rsidP="0077006E">
            <w:pPr>
              <w:adjustRightInd w:val="0"/>
              <w:spacing w:line="256" w:lineRule="auto"/>
              <w:jc w:val="center"/>
              <w:rPr>
                <w:sz w:val="16"/>
                <w:szCs w:val="16"/>
                <w:lang w:val="uz-Cyrl-UZ" w:eastAsia="en-US"/>
              </w:rPr>
            </w:pPr>
            <w:r w:rsidRPr="002E2798">
              <w:rPr>
                <w:sz w:val="16"/>
                <w:szCs w:val="16"/>
                <w:lang w:val="uz-Cyrl-UZ" w:eastAsia="en-US"/>
              </w:rPr>
              <w:t>-18,8</w:t>
            </w:r>
          </w:p>
        </w:tc>
        <w:tc>
          <w:tcPr>
            <w:tcW w:w="334" w:type="pct"/>
            <w:tcBorders>
              <w:bottom w:val="single" w:sz="4" w:space="0" w:color="auto"/>
            </w:tcBorders>
            <w:vAlign w:val="center"/>
            <w:hideMark/>
          </w:tcPr>
          <w:p w14:paraId="487555B7"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uz-Cyrl-UZ" w:eastAsia="en-US"/>
              </w:rPr>
              <w:t>4,8</w:t>
            </w:r>
          </w:p>
        </w:tc>
        <w:tc>
          <w:tcPr>
            <w:tcW w:w="365" w:type="pct"/>
            <w:tcBorders>
              <w:bottom w:val="single" w:sz="4" w:space="0" w:color="auto"/>
            </w:tcBorders>
            <w:vAlign w:val="center"/>
            <w:hideMark/>
          </w:tcPr>
          <w:p w14:paraId="58663541"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60</w:t>
            </w:r>
          </w:p>
        </w:tc>
        <w:tc>
          <w:tcPr>
            <w:tcW w:w="395" w:type="pct"/>
            <w:tcBorders>
              <w:bottom w:val="single" w:sz="4" w:space="0" w:color="auto"/>
            </w:tcBorders>
            <w:vAlign w:val="center"/>
            <w:hideMark/>
          </w:tcPr>
          <w:p w14:paraId="6415EE68"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11,0</w:t>
            </w:r>
          </w:p>
        </w:tc>
        <w:tc>
          <w:tcPr>
            <w:tcW w:w="325" w:type="pct"/>
            <w:tcBorders>
              <w:bottom w:val="single" w:sz="4" w:space="0" w:color="auto"/>
            </w:tcBorders>
            <w:vAlign w:val="center"/>
            <w:hideMark/>
          </w:tcPr>
          <w:p w14:paraId="3867E5EC"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44</w:t>
            </w:r>
          </w:p>
        </w:tc>
        <w:tc>
          <w:tcPr>
            <w:tcW w:w="357" w:type="pct"/>
            <w:tcBorders>
              <w:bottom w:val="single" w:sz="4" w:space="0" w:color="auto"/>
            </w:tcBorders>
            <w:vAlign w:val="center"/>
            <w:hideMark/>
          </w:tcPr>
          <w:p w14:paraId="04EC55EC"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12</w:t>
            </w:r>
          </w:p>
        </w:tc>
        <w:tc>
          <w:tcPr>
            <w:tcW w:w="379" w:type="pct"/>
            <w:tcBorders>
              <w:bottom w:val="single" w:sz="4" w:space="0" w:color="auto"/>
            </w:tcBorders>
            <w:vAlign w:val="center"/>
            <w:hideMark/>
          </w:tcPr>
          <w:p w14:paraId="79A8E146" w14:textId="77777777" w:rsidR="002E2798" w:rsidRPr="002E2798" w:rsidRDefault="002E2798" w:rsidP="0077006E">
            <w:pPr>
              <w:adjustRightInd w:val="0"/>
              <w:spacing w:line="256" w:lineRule="auto"/>
              <w:jc w:val="center"/>
              <w:rPr>
                <w:sz w:val="16"/>
                <w:szCs w:val="16"/>
                <w:lang w:val="en-US" w:eastAsia="en-US"/>
              </w:rPr>
            </w:pPr>
            <w:r w:rsidRPr="002E2798">
              <w:rPr>
                <w:sz w:val="16"/>
                <w:szCs w:val="16"/>
                <w:lang w:val="en-US" w:eastAsia="en-US"/>
              </w:rPr>
              <w:t>25</w:t>
            </w:r>
          </w:p>
        </w:tc>
      </w:tr>
    </w:tbl>
    <w:p w14:paraId="79EA06F8" w14:textId="2F9D1EBB" w:rsidR="00382482" w:rsidRDefault="002E2798" w:rsidP="001C013B">
      <w:pPr>
        <w:shd w:val="clear" w:color="auto" w:fill="FFFFFF"/>
        <w:spacing w:before="120"/>
        <w:ind w:firstLine="284"/>
        <w:jc w:val="both"/>
        <w:rPr>
          <w:color w:val="212529"/>
          <w:lang w:val="en-US"/>
        </w:rPr>
      </w:pPr>
      <w:r w:rsidRPr="005860BD">
        <w:rPr>
          <w:color w:val="212529"/>
          <w:lang w:val="en-US"/>
        </w:rPr>
        <w:t xml:space="preserve">It is known that the bituminous composition used in road construction is multi-component, with each added ingredient playing its own role in its operational properties. Considering this, it is necessary to develop a composition based on the requirements for obtaining road pavements based on modified bitumen, taking into account the weather conditions of the regions. In the development of these compositions, we proposed to add to the composition of the modified bitumen </w:t>
      </w:r>
      <w:proofErr w:type="spellStart"/>
      <w:r w:rsidRPr="005860BD">
        <w:rPr>
          <w:color w:val="212529"/>
          <w:lang w:val="en-US"/>
        </w:rPr>
        <w:t>thermomechanically</w:t>
      </w:r>
      <w:proofErr w:type="spellEnd"/>
      <w:r w:rsidRPr="005860BD">
        <w:rPr>
          <w:color w:val="212529"/>
          <w:lang w:val="en-US"/>
        </w:rPr>
        <w:t xml:space="preserve"> ground powder of worn rubber products based on butadiene-styrene and isoprene rubbers to improve its resistance to destruction, cold, heat, and wear, and studied their properties. As a result, the addition of </w:t>
      </w:r>
      <w:proofErr w:type="spellStart"/>
      <w:r w:rsidRPr="005860BD">
        <w:rPr>
          <w:color w:val="212529"/>
          <w:lang w:val="en-US"/>
        </w:rPr>
        <w:t>thermomechanically</w:t>
      </w:r>
      <w:proofErr w:type="spellEnd"/>
      <w:r w:rsidRPr="005860BD">
        <w:rPr>
          <w:color w:val="212529"/>
          <w:lang w:val="en-US"/>
        </w:rPr>
        <w:t xml:space="preserve"> ground powder of worn rubber products based on butadiene-styrene and isoprene rubbers to the composition led to technological problems in obtaining a homogeneous mixture. To achieve the goal, the process of swelling the </w:t>
      </w:r>
      <w:proofErr w:type="spellStart"/>
      <w:r w:rsidRPr="005860BD">
        <w:rPr>
          <w:color w:val="212529"/>
          <w:lang w:val="en-US"/>
        </w:rPr>
        <w:t>thermomechanically</w:t>
      </w:r>
      <w:proofErr w:type="spellEnd"/>
      <w:r w:rsidRPr="005860BD">
        <w:rPr>
          <w:color w:val="212529"/>
          <w:lang w:val="en-US"/>
        </w:rPr>
        <w:t xml:space="preserve"> ground powder of worn rubber products based on butadiene-styrene and isoprene rubbers at a certain temperature in the modified bitumen was introduced into the technological process (Figure 3).</w:t>
      </w:r>
    </w:p>
    <w:p w14:paraId="5871DB6E" w14:textId="5B427323" w:rsidR="001C013B" w:rsidRDefault="0063718D" w:rsidP="001C013B">
      <w:pPr>
        <w:shd w:val="clear" w:color="auto" w:fill="FFFFFF"/>
        <w:jc w:val="center"/>
        <w:rPr>
          <w:b/>
          <w:bCs/>
          <w:color w:val="212529"/>
          <w:sz w:val="18"/>
          <w:szCs w:val="18"/>
          <w:shd w:val="clear" w:color="auto" w:fill="FFFFFF"/>
          <w:lang w:val="en-US"/>
        </w:rPr>
      </w:pPr>
      <w:r>
        <w:rPr>
          <w:b/>
          <w:bCs/>
          <w:noProof/>
          <w:color w:val="212529"/>
          <w:sz w:val="18"/>
          <w:szCs w:val="18"/>
          <w:shd w:val="clear" w:color="auto" w:fill="FFFFFF"/>
          <w:lang w:val="en-US"/>
        </w:rPr>
        <w:drawing>
          <wp:inline distT="0" distB="0" distL="0" distR="0" wp14:anchorId="2BA4461D" wp14:editId="5A827EAC">
            <wp:extent cx="3220085" cy="14389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20085" cy="1438910"/>
                    </a:xfrm>
                    <a:prstGeom prst="rect">
                      <a:avLst/>
                    </a:prstGeom>
                    <a:noFill/>
                    <a:ln>
                      <a:noFill/>
                    </a:ln>
                  </pic:spPr>
                </pic:pic>
              </a:graphicData>
            </a:graphic>
          </wp:inline>
        </w:drawing>
      </w:r>
    </w:p>
    <w:p w14:paraId="19F0E18E" w14:textId="6DEC5098" w:rsidR="00382482" w:rsidRDefault="0063718D" w:rsidP="0063718D">
      <w:pPr>
        <w:shd w:val="clear" w:color="auto" w:fill="FFFFFF"/>
        <w:spacing w:after="120"/>
        <w:jc w:val="center"/>
        <w:rPr>
          <w:color w:val="212529"/>
          <w:sz w:val="18"/>
          <w:szCs w:val="18"/>
          <w:shd w:val="clear" w:color="auto" w:fill="FFFFFF"/>
          <w:lang w:val="en-US"/>
        </w:rPr>
      </w:pPr>
      <w:r w:rsidRPr="00382482">
        <w:rPr>
          <w:b/>
          <w:bCs/>
          <w:color w:val="212529"/>
          <w:sz w:val="18"/>
          <w:szCs w:val="18"/>
          <w:shd w:val="clear" w:color="auto" w:fill="FFFFFF"/>
          <w:lang w:val="en-US"/>
        </w:rPr>
        <w:t>FIG</w:t>
      </w:r>
      <w:r>
        <w:rPr>
          <w:b/>
          <w:bCs/>
          <w:color w:val="212529"/>
          <w:sz w:val="18"/>
          <w:szCs w:val="18"/>
          <w:shd w:val="clear" w:color="auto" w:fill="FFFFFF"/>
          <w:lang w:val="en-US"/>
        </w:rPr>
        <w:t xml:space="preserve">URE </w:t>
      </w:r>
      <w:r w:rsidR="00382482" w:rsidRPr="00382482">
        <w:rPr>
          <w:b/>
          <w:bCs/>
          <w:color w:val="212529"/>
          <w:sz w:val="18"/>
          <w:szCs w:val="18"/>
          <w:shd w:val="clear" w:color="auto" w:fill="FFFFFF"/>
          <w:lang w:val="en-US"/>
        </w:rPr>
        <w:t>3.</w:t>
      </w:r>
      <w:r w:rsidR="00382482">
        <w:rPr>
          <w:color w:val="212529"/>
          <w:sz w:val="18"/>
          <w:szCs w:val="18"/>
          <w:shd w:val="clear" w:color="auto" w:fill="FFFFFF"/>
          <w:lang w:val="en-US"/>
        </w:rPr>
        <w:t xml:space="preserve"> </w:t>
      </w:r>
      <w:r w:rsidR="00382482" w:rsidRPr="00382482">
        <w:rPr>
          <w:color w:val="212529"/>
          <w:sz w:val="18"/>
          <w:szCs w:val="18"/>
          <w:shd w:val="clear" w:color="auto" w:fill="FFFFFF"/>
          <w:lang w:val="en-US"/>
        </w:rPr>
        <w:t xml:space="preserve">Influence of </w:t>
      </w:r>
      <w:proofErr w:type="spellStart"/>
      <w:r w:rsidR="00382482" w:rsidRPr="00382482">
        <w:rPr>
          <w:color w:val="212529"/>
          <w:sz w:val="18"/>
          <w:szCs w:val="18"/>
          <w:shd w:val="clear" w:color="auto" w:fill="FFFFFF"/>
          <w:lang w:val="en-US"/>
        </w:rPr>
        <w:t>thermomechanically</w:t>
      </w:r>
      <w:proofErr w:type="spellEnd"/>
      <w:r w:rsidR="00382482" w:rsidRPr="00382482">
        <w:rPr>
          <w:color w:val="212529"/>
          <w:sz w:val="18"/>
          <w:szCs w:val="18"/>
          <w:shd w:val="clear" w:color="auto" w:fill="FFFFFF"/>
          <w:lang w:val="en-US"/>
        </w:rPr>
        <w:t xml:space="preserve"> ground worn rubber products based on butadiene-styrene and isoprene rubbers on the preparation time of a composition based on modified bitumen</w:t>
      </w:r>
    </w:p>
    <w:p w14:paraId="594D4A1D" w14:textId="77777777" w:rsidR="00382482" w:rsidRPr="005860BD" w:rsidRDefault="00382482" w:rsidP="0063718D">
      <w:pPr>
        <w:shd w:val="clear" w:color="auto" w:fill="FFFFFF"/>
        <w:ind w:firstLine="284"/>
        <w:jc w:val="both"/>
        <w:rPr>
          <w:color w:val="212529"/>
          <w:lang w:val="en-US"/>
        </w:rPr>
      </w:pPr>
      <w:r w:rsidRPr="005860BD">
        <w:rPr>
          <w:color w:val="212529"/>
          <w:lang w:val="en-US"/>
        </w:rPr>
        <w:t xml:space="preserve">As can be seen from the figure, the temperature of the technological process for loosening the </w:t>
      </w:r>
      <w:proofErr w:type="spellStart"/>
      <w:r w:rsidRPr="005860BD">
        <w:rPr>
          <w:color w:val="212529"/>
          <w:lang w:val="en-US"/>
        </w:rPr>
        <w:t>thermomechanically</w:t>
      </w:r>
      <w:proofErr w:type="spellEnd"/>
      <w:r w:rsidRPr="005860BD">
        <w:rPr>
          <w:color w:val="212529"/>
          <w:lang w:val="en-US"/>
        </w:rPr>
        <w:t xml:space="preserve"> ground powder of worn rubber products based on butadiene-styrene and isoprene rubbers is 200°C, the loosening time is 4-5 hours, and its optimal amount in the composition is 40 wt.%. In this case, based on the active organic compounds contained in the modified bitumen, the </w:t>
      </w:r>
      <w:proofErr w:type="spellStart"/>
      <w:r w:rsidRPr="005860BD">
        <w:rPr>
          <w:color w:val="212529"/>
          <w:lang w:val="en-US"/>
        </w:rPr>
        <w:t>thermomechanically</w:t>
      </w:r>
      <w:proofErr w:type="spellEnd"/>
      <w:r w:rsidRPr="005860BD">
        <w:rPr>
          <w:color w:val="212529"/>
          <w:lang w:val="en-US"/>
        </w:rPr>
        <w:t xml:space="preserve"> ground powder of worn rubber products based on butadiene-styrene and isoprene rubbers swells at high temperatures, and additional active centers are formed as a result of the rupture of vulcanization networks remaining in their composition. This leads to an increase in the operational properties of the composition.</w:t>
      </w:r>
    </w:p>
    <w:p w14:paraId="132DCC41" w14:textId="60604AF0" w:rsidR="00382482" w:rsidRDefault="00382482" w:rsidP="0063718D">
      <w:pPr>
        <w:shd w:val="clear" w:color="auto" w:fill="FFFFFF"/>
        <w:ind w:firstLine="284"/>
        <w:jc w:val="both"/>
        <w:rPr>
          <w:color w:val="212529"/>
          <w:lang w:val="en-US"/>
        </w:rPr>
      </w:pPr>
      <w:r w:rsidRPr="005860BD">
        <w:rPr>
          <w:color w:val="212529"/>
          <w:lang w:val="en-US"/>
        </w:rPr>
        <w:t xml:space="preserve">The influence of </w:t>
      </w:r>
      <w:proofErr w:type="spellStart"/>
      <w:r w:rsidRPr="005860BD">
        <w:rPr>
          <w:color w:val="212529"/>
          <w:lang w:val="en-US"/>
        </w:rPr>
        <w:t>organomineral</w:t>
      </w:r>
      <w:proofErr w:type="spellEnd"/>
      <w:r w:rsidRPr="005860BD">
        <w:rPr>
          <w:color w:val="212529"/>
          <w:lang w:val="en-US"/>
        </w:rPr>
        <w:t xml:space="preserve"> modifiers and ingredients used in the development of polymer-bitumen compositions for protective layers and coatings on the technological and </w:t>
      </w:r>
      <w:proofErr w:type="spellStart"/>
      <w:r w:rsidRPr="005860BD">
        <w:rPr>
          <w:color w:val="212529"/>
          <w:lang w:val="en-US"/>
        </w:rPr>
        <w:t>physico</w:t>
      </w:r>
      <w:proofErr w:type="spellEnd"/>
      <w:r w:rsidRPr="005860BD">
        <w:rPr>
          <w:color w:val="212529"/>
          <w:lang w:val="en-US"/>
        </w:rPr>
        <w:t xml:space="preserve">-mechanical properties of the composition has been studied. As a result, the dependence of the softening and freezing temperatures of the composition on the content of </w:t>
      </w:r>
      <w:proofErr w:type="spellStart"/>
      <w:r w:rsidRPr="005860BD">
        <w:rPr>
          <w:color w:val="212529"/>
          <w:lang w:val="en-US"/>
        </w:rPr>
        <w:t>organomineral</w:t>
      </w:r>
      <w:proofErr w:type="spellEnd"/>
      <w:r w:rsidRPr="005860BD">
        <w:rPr>
          <w:color w:val="212529"/>
          <w:lang w:val="en-US"/>
        </w:rPr>
        <w:t xml:space="preserve"> modifiers and ingredients was established (Figure 4). From the curves, it can be seen that the temperature at which the polymer-bitumen composition softens increases with increasing content of </w:t>
      </w:r>
      <w:proofErr w:type="spellStart"/>
      <w:r w:rsidRPr="005860BD">
        <w:rPr>
          <w:color w:val="212529"/>
          <w:lang w:val="en-US"/>
        </w:rPr>
        <w:t>organomineral</w:t>
      </w:r>
      <w:proofErr w:type="spellEnd"/>
      <w:r w:rsidRPr="005860BD">
        <w:rPr>
          <w:color w:val="212529"/>
          <w:lang w:val="en-US"/>
        </w:rPr>
        <w:t xml:space="preserve"> modifier, </w:t>
      </w:r>
      <w:proofErr w:type="spellStart"/>
      <w:r w:rsidRPr="005860BD">
        <w:rPr>
          <w:color w:val="212529"/>
          <w:lang w:val="en-US"/>
        </w:rPr>
        <w:t>thermomechanically</w:t>
      </w:r>
      <w:proofErr w:type="spellEnd"/>
      <w:r w:rsidRPr="005860BD">
        <w:rPr>
          <w:color w:val="212529"/>
          <w:lang w:val="en-US"/>
        </w:rPr>
        <w:t xml:space="preserve"> ground powder of worn rubber products, and barchan sand.</w:t>
      </w:r>
    </w:p>
    <w:p w14:paraId="218E4560" w14:textId="77777777" w:rsidR="0063718D" w:rsidRDefault="0063718D" w:rsidP="0063718D">
      <w:pPr>
        <w:jc w:val="center"/>
        <w:rPr>
          <w:b/>
          <w:bCs/>
          <w:color w:val="212529"/>
          <w:sz w:val="18"/>
          <w:szCs w:val="18"/>
          <w:shd w:val="clear" w:color="auto" w:fill="FFFFFF"/>
          <w:lang w:val="en-US"/>
        </w:rPr>
      </w:pPr>
      <w:r w:rsidRPr="002E60B3">
        <w:rPr>
          <w:b/>
          <w:bCs/>
          <w:noProof/>
          <w:color w:val="212529"/>
          <w:shd w:val="clear" w:color="auto" w:fill="FFFFFF"/>
          <w:lang w:val="en-US"/>
        </w:rPr>
        <w:lastRenderedPageBreak/>
        <w:drawing>
          <wp:inline distT="0" distB="0" distL="0" distR="0" wp14:anchorId="195BCF82" wp14:editId="72347BA0">
            <wp:extent cx="4823460" cy="19875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823460" cy="1987550"/>
                    </a:xfrm>
                    <a:prstGeom prst="rect">
                      <a:avLst/>
                    </a:prstGeom>
                  </pic:spPr>
                </pic:pic>
              </a:graphicData>
            </a:graphic>
          </wp:inline>
        </w:drawing>
      </w:r>
    </w:p>
    <w:p w14:paraId="7DC3CC02" w14:textId="470C0096" w:rsidR="00EE46A3" w:rsidRPr="00EE46A3" w:rsidRDefault="0063718D" w:rsidP="0063718D">
      <w:pPr>
        <w:spacing w:after="120"/>
        <w:jc w:val="center"/>
        <w:rPr>
          <w:color w:val="212529"/>
          <w:sz w:val="18"/>
          <w:szCs w:val="18"/>
          <w:shd w:val="clear" w:color="auto" w:fill="FFFFFF"/>
          <w:lang w:val="en-US"/>
        </w:rPr>
      </w:pPr>
      <w:r w:rsidRPr="00EE46A3">
        <w:rPr>
          <w:b/>
          <w:bCs/>
          <w:color w:val="212529"/>
          <w:sz w:val="18"/>
          <w:szCs w:val="18"/>
          <w:shd w:val="clear" w:color="auto" w:fill="FFFFFF"/>
          <w:lang w:val="en-US"/>
        </w:rPr>
        <w:t>FIG</w:t>
      </w:r>
      <w:r>
        <w:rPr>
          <w:b/>
          <w:bCs/>
          <w:color w:val="212529"/>
          <w:sz w:val="18"/>
          <w:szCs w:val="18"/>
          <w:shd w:val="clear" w:color="auto" w:fill="FFFFFF"/>
          <w:lang w:val="en-US"/>
        </w:rPr>
        <w:t xml:space="preserve">URE </w:t>
      </w:r>
      <w:r w:rsidR="00EE46A3" w:rsidRPr="00EE46A3">
        <w:rPr>
          <w:b/>
          <w:bCs/>
          <w:color w:val="212529"/>
          <w:sz w:val="18"/>
          <w:szCs w:val="18"/>
          <w:shd w:val="clear" w:color="auto" w:fill="FFFFFF"/>
          <w:lang w:val="en-US"/>
        </w:rPr>
        <w:t>4.</w:t>
      </w:r>
      <w:r w:rsidR="00EE46A3" w:rsidRPr="005860BD">
        <w:rPr>
          <w:b/>
          <w:bCs/>
          <w:color w:val="212529"/>
          <w:shd w:val="clear" w:color="auto" w:fill="FFFFFF"/>
          <w:lang w:val="en-US"/>
        </w:rPr>
        <w:t xml:space="preserve"> </w:t>
      </w:r>
      <w:r w:rsidR="00EE46A3" w:rsidRPr="00EE46A3">
        <w:rPr>
          <w:color w:val="212529"/>
          <w:sz w:val="18"/>
          <w:szCs w:val="18"/>
          <w:shd w:val="clear" w:color="auto" w:fill="FFFFFF"/>
          <w:lang w:val="en-US"/>
        </w:rPr>
        <w:t xml:space="preserve">Influence of softening temperature (1) and freezing temperature (2) of the polymer-bitumen composition on the content of </w:t>
      </w:r>
      <w:proofErr w:type="spellStart"/>
      <w:r w:rsidR="00EE46A3" w:rsidRPr="00EE46A3">
        <w:rPr>
          <w:color w:val="212529"/>
          <w:sz w:val="18"/>
          <w:szCs w:val="18"/>
          <w:shd w:val="clear" w:color="auto" w:fill="FFFFFF"/>
          <w:lang w:val="en-US"/>
        </w:rPr>
        <w:t>thermomechanically</w:t>
      </w:r>
      <w:proofErr w:type="spellEnd"/>
      <w:r w:rsidR="00EE46A3" w:rsidRPr="00EE46A3">
        <w:rPr>
          <w:color w:val="212529"/>
          <w:sz w:val="18"/>
          <w:szCs w:val="18"/>
          <w:shd w:val="clear" w:color="auto" w:fill="FFFFFF"/>
          <w:lang w:val="en-US"/>
        </w:rPr>
        <w:t xml:space="preserve"> ground powder of worn rubber products (____) and Ferghana barchan sand (—-)</w:t>
      </w:r>
    </w:p>
    <w:p w14:paraId="790AE122" w14:textId="6F652FAF" w:rsidR="00B17912" w:rsidRDefault="00970E70" w:rsidP="0063718D">
      <w:pPr>
        <w:ind w:firstLine="284"/>
        <w:jc w:val="both"/>
        <w:rPr>
          <w:color w:val="212529"/>
          <w:shd w:val="clear" w:color="auto" w:fill="FFFFFF"/>
          <w:lang w:val="en-US"/>
        </w:rPr>
      </w:pPr>
      <w:r w:rsidRPr="005860BD">
        <w:rPr>
          <w:color w:val="212529"/>
          <w:shd w:val="clear" w:color="auto" w:fill="FFFFFF"/>
          <w:lang w:val="en-US"/>
        </w:rPr>
        <w:t xml:space="preserve">Thus, the studies have shown that the softening temperature of the polymer-bitumen composition can increase the </w:t>
      </w:r>
      <w:proofErr w:type="spellStart"/>
      <w:r w:rsidRPr="005860BD">
        <w:rPr>
          <w:color w:val="212529"/>
          <w:shd w:val="clear" w:color="auto" w:fill="FFFFFF"/>
          <w:lang w:val="en-US"/>
        </w:rPr>
        <w:t>thermomechanically</w:t>
      </w:r>
      <w:proofErr w:type="spellEnd"/>
      <w:r w:rsidRPr="005860BD">
        <w:rPr>
          <w:color w:val="212529"/>
          <w:shd w:val="clear" w:color="auto" w:fill="FFFFFF"/>
          <w:lang w:val="en-US"/>
        </w:rPr>
        <w:t xml:space="preserve"> ground powder of worn rubber products by 1.5-2 times, the reason for which is that the vulcanization network, mainly torn under the influence of thermomechanical forces, begins to </w:t>
      </w:r>
      <w:proofErr w:type="spellStart"/>
      <w:r w:rsidRPr="005860BD">
        <w:rPr>
          <w:color w:val="212529"/>
          <w:shd w:val="clear" w:color="auto" w:fill="FFFFFF"/>
          <w:lang w:val="en-US"/>
        </w:rPr>
        <w:t>revulcanize</w:t>
      </w:r>
      <w:proofErr w:type="spellEnd"/>
      <w:r w:rsidRPr="005860BD">
        <w:rPr>
          <w:color w:val="212529"/>
          <w:shd w:val="clear" w:color="auto" w:fill="FFFFFF"/>
          <w:lang w:val="en-US"/>
        </w:rPr>
        <w:t xml:space="preserve"> under the influence of heat in the technological process, in which -C-S-C-, -C-Sn-C- are formed, this is justified by the increase in the </w:t>
      </w:r>
      <w:proofErr w:type="spellStart"/>
      <w:r w:rsidRPr="005860BD">
        <w:rPr>
          <w:color w:val="212529"/>
          <w:shd w:val="clear" w:color="auto" w:fill="FFFFFF"/>
          <w:lang w:val="en-US"/>
        </w:rPr>
        <w:t>physico</w:t>
      </w:r>
      <w:proofErr w:type="spellEnd"/>
      <w:r w:rsidRPr="005860BD">
        <w:rPr>
          <w:color w:val="212529"/>
          <w:shd w:val="clear" w:color="auto" w:fill="FFFFFF"/>
          <w:lang w:val="en-US"/>
        </w:rPr>
        <w:t xml:space="preserve">-mechanical properties of the polymer-bitumen composition. The adhesion strength, penetration, and expansion at 25°C of polymer-bitumen compositions with mineral raw materials increase with an increase in the amount of the proposed ingredients, which made it possible to select a composition suitable for the climatic conditions of our republic. Similar results were observed in the three proposed </w:t>
      </w:r>
      <w:proofErr w:type="spellStart"/>
      <w:r w:rsidRPr="005860BD">
        <w:rPr>
          <w:color w:val="212529"/>
          <w:shd w:val="clear" w:color="auto" w:fill="FFFFFF"/>
          <w:lang w:val="en-US"/>
        </w:rPr>
        <w:t>organomineral</w:t>
      </w:r>
      <w:proofErr w:type="spellEnd"/>
      <w:r w:rsidRPr="005860BD">
        <w:rPr>
          <w:color w:val="212529"/>
          <w:shd w:val="clear" w:color="auto" w:fill="FFFFFF"/>
          <w:lang w:val="en-US"/>
        </w:rPr>
        <w:t xml:space="preserve"> modifiers.</w:t>
      </w:r>
    </w:p>
    <w:p w14:paraId="6AE820AB" w14:textId="53CCA7B8" w:rsidR="00E2789E" w:rsidRDefault="0063718D" w:rsidP="0063718D">
      <w:pPr>
        <w:tabs>
          <w:tab w:val="left" w:pos="1361"/>
          <w:tab w:val="left" w:pos="1531"/>
          <w:tab w:val="left" w:pos="1701"/>
          <w:tab w:val="left" w:pos="1871"/>
          <w:tab w:val="left" w:pos="2041"/>
          <w:tab w:val="left" w:pos="2211"/>
          <w:tab w:val="left" w:pos="2381"/>
          <w:tab w:val="left" w:pos="2552"/>
        </w:tabs>
        <w:spacing w:before="240" w:after="240"/>
        <w:jc w:val="center"/>
        <w:rPr>
          <w:rFonts w:eastAsia="Times"/>
          <w:b/>
          <w:sz w:val="24"/>
          <w:szCs w:val="24"/>
        </w:rPr>
      </w:pPr>
      <w:r w:rsidRPr="0042530D">
        <w:rPr>
          <w:rFonts w:eastAsia="Times"/>
          <w:b/>
          <w:sz w:val="24"/>
          <w:szCs w:val="24"/>
        </w:rPr>
        <w:t>REFERENCES</w:t>
      </w:r>
    </w:p>
    <w:p w14:paraId="540D5508" w14:textId="3C3980C9"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sk-SK"/>
        </w:rPr>
        <w:t xml:space="preserve">A. A. Gureev, E. A. Chernysheva, A. A. Konovalov, and Yu. V. Kozhevnikova, </w:t>
      </w:r>
      <w:r w:rsidRPr="0063718D">
        <w:rPr>
          <w:rStyle w:val="af4"/>
          <w:sz w:val="20"/>
          <w:szCs w:val="20"/>
          <w:lang w:val="sk-SK"/>
        </w:rPr>
        <w:t>Proizvodstvo neftyanykh bitumov</w:t>
      </w:r>
      <w:r w:rsidRPr="0063718D">
        <w:rPr>
          <w:sz w:val="20"/>
          <w:szCs w:val="20"/>
          <w:lang w:val="sk-SK"/>
        </w:rPr>
        <w:t xml:space="preserve"> (RGU Nefti i Gaza im. </w:t>
      </w:r>
      <w:r w:rsidRPr="0063718D">
        <w:rPr>
          <w:sz w:val="20"/>
          <w:szCs w:val="20"/>
          <w:lang w:val="en-US"/>
        </w:rPr>
        <w:t xml:space="preserve">I. M. </w:t>
      </w:r>
      <w:proofErr w:type="spellStart"/>
      <w:r w:rsidRPr="0063718D">
        <w:rPr>
          <w:sz w:val="20"/>
          <w:szCs w:val="20"/>
          <w:lang w:val="en-US"/>
        </w:rPr>
        <w:t>Gubkina</w:t>
      </w:r>
      <w:proofErr w:type="spellEnd"/>
      <w:r w:rsidRPr="0063718D">
        <w:rPr>
          <w:sz w:val="20"/>
          <w:szCs w:val="20"/>
          <w:lang w:val="en-US"/>
        </w:rPr>
        <w:t>, Moscow, 2007), p. 103.</w:t>
      </w:r>
    </w:p>
    <w:p w14:paraId="1E83EDBF" w14:textId="59A9F96B"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E. V. </w:t>
      </w:r>
      <w:proofErr w:type="spellStart"/>
      <w:r w:rsidRPr="0063718D">
        <w:rPr>
          <w:sz w:val="20"/>
          <w:szCs w:val="20"/>
          <w:lang w:val="en-US"/>
        </w:rPr>
        <w:t>Gryzina</w:t>
      </w:r>
      <w:proofErr w:type="spellEnd"/>
      <w:r w:rsidRPr="0063718D">
        <w:rPr>
          <w:sz w:val="20"/>
          <w:szCs w:val="20"/>
          <w:lang w:val="en-US"/>
        </w:rPr>
        <w:t xml:space="preserve"> and N. G. </w:t>
      </w:r>
      <w:proofErr w:type="spellStart"/>
      <w:r w:rsidRPr="0063718D">
        <w:rPr>
          <w:sz w:val="20"/>
          <w:szCs w:val="20"/>
          <w:lang w:val="en-US"/>
        </w:rPr>
        <w:t>Evdokimova</w:t>
      </w:r>
      <w:proofErr w:type="spellEnd"/>
      <w:r w:rsidRPr="0063718D">
        <w:rPr>
          <w:sz w:val="20"/>
          <w:szCs w:val="20"/>
          <w:lang w:val="en-US"/>
        </w:rPr>
        <w:t xml:space="preserve">, in </w:t>
      </w:r>
      <w:r w:rsidRPr="0063718D">
        <w:rPr>
          <w:rStyle w:val="af4"/>
          <w:sz w:val="20"/>
          <w:szCs w:val="20"/>
          <w:lang w:val="en-US"/>
        </w:rPr>
        <w:t>Proceedings of the International Scientific-Practical Conference “</w:t>
      </w:r>
      <w:proofErr w:type="spellStart"/>
      <w:r w:rsidRPr="0063718D">
        <w:rPr>
          <w:rStyle w:val="af4"/>
          <w:sz w:val="20"/>
          <w:szCs w:val="20"/>
          <w:lang w:val="en-US"/>
        </w:rPr>
        <w:t>Neftegazopererabotka</w:t>
      </w:r>
      <w:proofErr w:type="spellEnd"/>
      <w:r w:rsidRPr="0063718D">
        <w:rPr>
          <w:rStyle w:val="af4"/>
          <w:sz w:val="20"/>
          <w:szCs w:val="20"/>
          <w:lang w:val="en-US"/>
        </w:rPr>
        <w:t xml:space="preserve"> – 2010”</w:t>
      </w:r>
      <w:r w:rsidRPr="0063718D">
        <w:rPr>
          <w:sz w:val="20"/>
          <w:szCs w:val="20"/>
          <w:lang w:val="en-US"/>
        </w:rPr>
        <w:t xml:space="preserve"> (Ufa, 2010), pp. 152–153.</w:t>
      </w:r>
    </w:p>
    <w:p w14:paraId="46448A0F" w14:textId="68D26CB0"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proofErr w:type="spellStart"/>
      <w:r w:rsidRPr="0063718D">
        <w:rPr>
          <w:rStyle w:val="af4"/>
          <w:sz w:val="20"/>
          <w:szCs w:val="20"/>
          <w:lang w:val="en-US"/>
        </w:rPr>
        <w:t>Problemy</w:t>
      </w:r>
      <w:proofErr w:type="spellEnd"/>
      <w:r w:rsidRPr="0063718D">
        <w:rPr>
          <w:rStyle w:val="af4"/>
          <w:sz w:val="20"/>
          <w:szCs w:val="20"/>
          <w:lang w:val="en-US"/>
        </w:rPr>
        <w:t xml:space="preserve"> </w:t>
      </w:r>
      <w:proofErr w:type="spellStart"/>
      <w:r w:rsidRPr="0063718D">
        <w:rPr>
          <w:rStyle w:val="af4"/>
          <w:sz w:val="20"/>
          <w:szCs w:val="20"/>
          <w:lang w:val="en-US"/>
        </w:rPr>
        <w:t>proizvodstva</w:t>
      </w:r>
      <w:proofErr w:type="spellEnd"/>
      <w:r w:rsidRPr="0063718D">
        <w:rPr>
          <w:rStyle w:val="af4"/>
          <w:sz w:val="20"/>
          <w:szCs w:val="20"/>
          <w:lang w:val="en-US"/>
        </w:rPr>
        <w:t xml:space="preserve"> </w:t>
      </w:r>
      <w:proofErr w:type="spellStart"/>
      <w:r w:rsidRPr="0063718D">
        <w:rPr>
          <w:rStyle w:val="af4"/>
          <w:sz w:val="20"/>
          <w:szCs w:val="20"/>
          <w:lang w:val="en-US"/>
        </w:rPr>
        <w:t>neftyanykh</w:t>
      </w:r>
      <w:proofErr w:type="spellEnd"/>
      <w:r w:rsidRPr="0063718D">
        <w:rPr>
          <w:rStyle w:val="af4"/>
          <w:sz w:val="20"/>
          <w:szCs w:val="20"/>
          <w:lang w:val="en-US"/>
        </w:rPr>
        <w:t xml:space="preserve"> </w:t>
      </w:r>
      <w:proofErr w:type="spellStart"/>
      <w:r w:rsidRPr="0063718D">
        <w:rPr>
          <w:rStyle w:val="af4"/>
          <w:sz w:val="20"/>
          <w:szCs w:val="20"/>
          <w:lang w:val="en-US"/>
        </w:rPr>
        <w:t>bitumov</w:t>
      </w:r>
      <w:proofErr w:type="spellEnd"/>
      <w:r w:rsidRPr="0063718D">
        <w:rPr>
          <w:rStyle w:val="af4"/>
          <w:sz w:val="20"/>
          <w:szCs w:val="20"/>
          <w:lang w:val="en-US"/>
        </w:rPr>
        <w:t xml:space="preserve"> </w:t>
      </w:r>
      <w:proofErr w:type="spellStart"/>
      <w:r w:rsidRPr="0063718D">
        <w:rPr>
          <w:rStyle w:val="af4"/>
          <w:sz w:val="20"/>
          <w:szCs w:val="20"/>
          <w:lang w:val="en-US"/>
        </w:rPr>
        <w:t>i</w:t>
      </w:r>
      <w:proofErr w:type="spellEnd"/>
      <w:r w:rsidRPr="0063718D">
        <w:rPr>
          <w:rStyle w:val="af4"/>
          <w:sz w:val="20"/>
          <w:szCs w:val="20"/>
          <w:lang w:val="en-US"/>
        </w:rPr>
        <w:t xml:space="preserve"> </w:t>
      </w:r>
      <w:proofErr w:type="spellStart"/>
      <w:r w:rsidRPr="0063718D">
        <w:rPr>
          <w:rStyle w:val="af4"/>
          <w:sz w:val="20"/>
          <w:szCs w:val="20"/>
          <w:lang w:val="en-US"/>
        </w:rPr>
        <w:t>kompozitsiy</w:t>
      </w:r>
      <w:proofErr w:type="spellEnd"/>
      <w:r w:rsidRPr="0063718D">
        <w:rPr>
          <w:rStyle w:val="af4"/>
          <w:sz w:val="20"/>
          <w:szCs w:val="20"/>
          <w:lang w:val="en-US"/>
        </w:rPr>
        <w:t xml:space="preserve"> </w:t>
      </w:r>
      <w:proofErr w:type="spellStart"/>
      <w:r w:rsidRPr="0063718D">
        <w:rPr>
          <w:rStyle w:val="af4"/>
          <w:sz w:val="20"/>
          <w:szCs w:val="20"/>
          <w:lang w:val="en-US"/>
        </w:rPr>
        <w:t>na</w:t>
      </w:r>
      <w:proofErr w:type="spellEnd"/>
      <w:r w:rsidRPr="0063718D">
        <w:rPr>
          <w:rStyle w:val="af4"/>
          <w:sz w:val="20"/>
          <w:szCs w:val="20"/>
          <w:lang w:val="en-US"/>
        </w:rPr>
        <w:t xml:space="preserve"> </w:t>
      </w:r>
      <w:proofErr w:type="spellStart"/>
      <w:r w:rsidRPr="0063718D">
        <w:rPr>
          <w:rStyle w:val="af4"/>
          <w:sz w:val="20"/>
          <w:szCs w:val="20"/>
          <w:lang w:val="en-US"/>
        </w:rPr>
        <w:t>ikh</w:t>
      </w:r>
      <w:proofErr w:type="spellEnd"/>
      <w:r w:rsidRPr="0063718D">
        <w:rPr>
          <w:rStyle w:val="af4"/>
          <w:sz w:val="20"/>
          <w:szCs w:val="20"/>
          <w:lang w:val="en-US"/>
        </w:rPr>
        <w:t xml:space="preserve"> </w:t>
      </w:r>
      <w:proofErr w:type="spellStart"/>
      <w:r w:rsidRPr="0063718D">
        <w:rPr>
          <w:rStyle w:val="af4"/>
          <w:sz w:val="20"/>
          <w:szCs w:val="20"/>
          <w:lang w:val="en-US"/>
        </w:rPr>
        <w:t>osnove</w:t>
      </w:r>
      <w:proofErr w:type="spellEnd"/>
      <w:r w:rsidRPr="0063718D">
        <w:rPr>
          <w:rStyle w:val="af4"/>
          <w:sz w:val="20"/>
          <w:szCs w:val="20"/>
          <w:lang w:val="en-US"/>
        </w:rPr>
        <w:t xml:space="preserve">. </w:t>
      </w:r>
      <w:proofErr w:type="spellStart"/>
      <w:r w:rsidRPr="0063718D">
        <w:rPr>
          <w:rStyle w:val="af4"/>
          <w:sz w:val="20"/>
          <w:szCs w:val="20"/>
          <w:lang w:val="en-US"/>
        </w:rPr>
        <w:t>Analiticheskiy</w:t>
      </w:r>
      <w:proofErr w:type="spellEnd"/>
      <w:r w:rsidRPr="0063718D">
        <w:rPr>
          <w:rStyle w:val="af4"/>
          <w:sz w:val="20"/>
          <w:szCs w:val="20"/>
          <w:lang w:val="en-US"/>
        </w:rPr>
        <w:t xml:space="preserve"> </w:t>
      </w:r>
      <w:proofErr w:type="spellStart"/>
      <w:r w:rsidRPr="0063718D">
        <w:rPr>
          <w:rStyle w:val="af4"/>
          <w:sz w:val="20"/>
          <w:szCs w:val="20"/>
          <w:lang w:val="en-US"/>
        </w:rPr>
        <w:t>obzor</w:t>
      </w:r>
      <w:proofErr w:type="spellEnd"/>
      <w:r w:rsidRPr="0063718D">
        <w:rPr>
          <w:sz w:val="20"/>
          <w:szCs w:val="20"/>
          <w:lang w:val="en-US"/>
        </w:rPr>
        <w:t xml:space="preserve"> (</w:t>
      </w:r>
      <w:proofErr w:type="spellStart"/>
      <w:r w:rsidRPr="0063718D">
        <w:rPr>
          <w:sz w:val="20"/>
          <w:szCs w:val="20"/>
          <w:lang w:val="en-US"/>
        </w:rPr>
        <w:t>TsNIITÉnefneftekhim</w:t>
      </w:r>
      <w:proofErr w:type="spellEnd"/>
      <w:r w:rsidRPr="0063718D">
        <w:rPr>
          <w:sz w:val="20"/>
          <w:szCs w:val="20"/>
          <w:lang w:val="en-US"/>
        </w:rPr>
        <w:t>, Moscow, 2002), p. 185.</w:t>
      </w:r>
    </w:p>
    <w:p w14:paraId="4E713AD7" w14:textId="6BA08E93"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Yu. A. </w:t>
      </w:r>
      <w:proofErr w:type="spellStart"/>
      <w:r w:rsidRPr="0063718D">
        <w:rPr>
          <w:sz w:val="20"/>
          <w:szCs w:val="20"/>
          <w:lang w:val="en-US"/>
        </w:rPr>
        <w:t>Kutin</w:t>
      </w:r>
      <w:proofErr w:type="spellEnd"/>
      <w:r w:rsidRPr="0063718D">
        <w:rPr>
          <w:sz w:val="20"/>
          <w:szCs w:val="20"/>
          <w:lang w:val="en-US"/>
        </w:rPr>
        <w:t xml:space="preserve">, E. G. </w:t>
      </w:r>
      <w:proofErr w:type="spellStart"/>
      <w:r w:rsidRPr="0063718D">
        <w:rPr>
          <w:sz w:val="20"/>
          <w:szCs w:val="20"/>
          <w:lang w:val="en-US"/>
        </w:rPr>
        <w:t>Telyashev</w:t>
      </w:r>
      <w:proofErr w:type="spellEnd"/>
      <w:r w:rsidRPr="0063718D">
        <w:rPr>
          <w:sz w:val="20"/>
          <w:szCs w:val="20"/>
          <w:lang w:val="en-US"/>
        </w:rPr>
        <w:t xml:space="preserve">, and G. N. </w:t>
      </w:r>
      <w:proofErr w:type="spellStart"/>
      <w:r w:rsidRPr="0063718D">
        <w:rPr>
          <w:sz w:val="20"/>
          <w:szCs w:val="20"/>
          <w:lang w:val="en-US"/>
        </w:rPr>
        <w:t>Viktorova</w:t>
      </w:r>
      <w:proofErr w:type="spellEnd"/>
      <w:r w:rsidRPr="0063718D">
        <w:rPr>
          <w:sz w:val="20"/>
          <w:szCs w:val="20"/>
          <w:lang w:val="en-US"/>
        </w:rPr>
        <w:t xml:space="preserve">, </w:t>
      </w:r>
      <w:proofErr w:type="spellStart"/>
      <w:r w:rsidRPr="0063718D">
        <w:rPr>
          <w:sz w:val="20"/>
          <w:szCs w:val="20"/>
          <w:lang w:val="en-US"/>
        </w:rPr>
        <w:t>Khim</w:t>
      </w:r>
      <w:proofErr w:type="spellEnd"/>
      <w:r w:rsidRPr="0063718D">
        <w:rPr>
          <w:sz w:val="20"/>
          <w:szCs w:val="20"/>
          <w:lang w:val="en-US"/>
        </w:rPr>
        <w:t xml:space="preserve">. </w:t>
      </w:r>
      <w:proofErr w:type="spellStart"/>
      <w:r w:rsidRPr="0063718D">
        <w:rPr>
          <w:sz w:val="20"/>
          <w:szCs w:val="20"/>
          <w:lang w:val="en-US"/>
        </w:rPr>
        <w:t>Tekhnol</w:t>
      </w:r>
      <w:proofErr w:type="spellEnd"/>
      <w:r w:rsidRPr="0063718D">
        <w:rPr>
          <w:sz w:val="20"/>
          <w:szCs w:val="20"/>
          <w:lang w:val="en-US"/>
        </w:rPr>
        <w:t xml:space="preserve">. </w:t>
      </w:r>
      <w:proofErr w:type="spellStart"/>
      <w:r w:rsidRPr="0063718D">
        <w:rPr>
          <w:sz w:val="20"/>
          <w:szCs w:val="20"/>
          <w:lang w:val="en-US"/>
        </w:rPr>
        <w:t>Topliv</w:t>
      </w:r>
      <w:proofErr w:type="spellEnd"/>
      <w:r w:rsidRPr="0063718D">
        <w:rPr>
          <w:sz w:val="20"/>
          <w:szCs w:val="20"/>
          <w:lang w:val="en-US"/>
        </w:rPr>
        <w:t xml:space="preserve"> </w:t>
      </w:r>
      <w:proofErr w:type="spellStart"/>
      <w:r w:rsidRPr="0063718D">
        <w:rPr>
          <w:sz w:val="20"/>
          <w:szCs w:val="20"/>
          <w:lang w:val="en-US"/>
        </w:rPr>
        <w:t>Masel</w:t>
      </w:r>
      <w:proofErr w:type="spellEnd"/>
      <w:r w:rsidRPr="0063718D">
        <w:rPr>
          <w:sz w:val="20"/>
          <w:szCs w:val="20"/>
          <w:lang w:val="en-US"/>
        </w:rPr>
        <w:t xml:space="preserve">. </w:t>
      </w:r>
      <w:r w:rsidRPr="0063718D">
        <w:rPr>
          <w:rStyle w:val="a9"/>
          <w:sz w:val="20"/>
          <w:szCs w:val="20"/>
          <w:lang w:val="en-US"/>
        </w:rPr>
        <w:t>2006</w:t>
      </w:r>
      <w:r w:rsidRPr="0063718D">
        <w:rPr>
          <w:sz w:val="20"/>
          <w:szCs w:val="20"/>
          <w:lang w:val="en-US"/>
        </w:rPr>
        <w:t>(2), 10 (2006).</w:t>
      </w:r>
    </w:p>
    <w:p w14:paraId="68EB1854" w14:textId="098A9A29"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rStyle w:val="af4"/>
          <w:sz w:val="20"/>
          <w:szCs w:val="20"/>
          <w:lang w:val="en-US"/>
        </w:rPr>
        <w:t>The Shell Bitumen Handbook</w:t>
      </w:r>
      <w:r w:rsidRPr="0063718D">
        <w:rPr>
          <w:sz w:val="20"/>
          <w:szCs w:val="20"/>
          <w:lang w:val="en-US"/>
        </w:rPr>
        <w:t>, 5th ed. (Shell, 2003), p. 460.</w:t>
      </w:r>
    </w:p>
    <w:p w14:paraId="1E1140A2" w14:textId="2548DB02"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N. M. </w:t>
      </w:r>
      <w:proofErr w:type="spellStart"/>
      <w:r w:rsidRPr="0063718D">
        <w:rPr>
          <w:sz w:val="20"/>
          <w:szCs w:val="20"/>
          <w:lang w:val="en-US"/>
        </w:rPr>
        <w:t>Likhterova</w:t>
      </w:r>
      <w:proofErr w:type="spellEnd"/>
      <w:r w:rsidRPr="0063718D">
        <w:rPr>
          <w:sz w:val="20"/>
          <w:szCs w:val="20"/>
          <w:lang w:val="en-US"/>
        </w:rPr>
        <w:t xml:space="preserve">, O. V. </w:t>
      </w:r>
      <w:proofErr w:type="spellStart"/>
      <w:r w:rsidRPr="0063718D">
        <w:rPr>
          <w:sz w:val="20"/>
          <w:szCs w:val="20"/>
          <w:lang w:val="en-US"/>
        </w:rPr>
        <w:t>Durov</w:t>
      </w:r>
      <w:proofErr w:type="spellEnd"/>
      <w:r w:rsidRPr="0063718D">
        <w:rPr>
          <w:sz w:val="20"/>
          <w:szCs w:val="20"/>
          <w:lang w:val="en-US"/>
        </w:rPr>
        <w:t xml:space="preserve">, I. G. </w:t>
      </w:r>
      <w:proofErr w:type="spellStart"/>
      <w:r w:rsidRPr="0063718D">
        <w:rPr>
          <w:sz w:val="20"/>
          <w:szCs w:val="20"/>
          <w:lang w:val="en-US"/>
        </w:rPr>
        <w:t>Nakipova</w:t>
      </w:r>
      <w:proofErr w:type="spellEnd"/>
      <w:r w:rsidRPr="0063718D">
        <w:rPr>
          <w:sz w:val="20"/>
          <w:szCs w:val="20"/>
          <w:lang w:val="en-US"/>
        </w:rPr>
        <w:t xml:space="preserve">, G. G. </w:t>
      </w:r>
      <w:proofErr w:type="spellStart"/>
      <w:r w:rsidRPr="0063718D">
        <w:rPr>
          <w:sz w:val="20"/>
          <w:szCs w:val="20"/>
          <w:lang w:val="en-US"/>
        </w:rPr>
        <w:t>Vasil’ev</w:t>
      </w:r>
      <w:proofErr w:type="spellEnd"/>
      <w:r w:rsidRPr="0063718D">
        <w:rPr>
          <w:sz w:val="20"/>
          <w:szCs w:val="20"/>
          <w:lang w:val="en-US"/>
        </w:rPr>
        <w:t xml:space="preserve">, N. G. </w:t>
      </w:r>
      <w:proofErr w:type="spellStart"/>
      <w:r w:rsidRPr="0063718D">
        <w:rPr>
          <w:sz w:val="20"/>
          <w:szCs w:val="20"/>
          <w:lang w:val="en-US"/>
        </w:rPr>
        <w:t>Gavrilov</w:t>
      </w:r>
      <w:proofErr w:type="spellEnd"/>
      <w:r w:rsidRPr="0063718D">
        <w:rPr>
          <w:sz w:val="20"/>
          <w:szCs w:val="20"/>
          <w:lang w:val="en-US"/>
        </w:rPr>
        <w:t xml:space="preserve">, </w:t>
      </w:r>
      <w:r w:rsidRPr="0063718D">
        <w:rPr>
          <w:rStyle w:val="af4"/>
          <w:sz w:val="20"/>
          <w:szCs w:val="20"/>
          <w:lang w:val="en-US"/>
        </w:rPr>
        <w:t>et al.</w:t>
      </w:r>
      <w:r w:rsidRPr="0063718D">
        <w:rPr>
          <w:sz w:val="20"/>
          <w:szCs w:val="20"/>
          <w:lang w:val="en-US"/>
        </w:rPr>
        <w:t xml:space="preserve">, </w:t>
      </w:r>
      <w:proofErr w:type="spellStart"/>
      <w:r w:rsidRPr="0063718D">
        <w:rPr>
          <w:sz w:val="20"/>
          <w:szCs w:val="20"/>
          <w:lang w:val="en-US"/>
        </w:rPr>
        <w:t>Khim</w:t>
      </w:r>
      <w:proofErr w:type="spellEnd"/>
      <w:r w:rsidRPr="0063718D">
        <w:rPr>
          <w:sz w:val="20"/>
          <w:szCs w:val="20"/>
          <w:lang w:val="en-US"/>
        </w:rPr>
        <w:t xml:space="preserve">. </w:t>
      </w:r>
      <w:proofErr w:type="spellStart"/>
      <w:r w:rsidRPr="0063718D">
        <w:rPr>
          <w:sz w:val="20"/>
          <w:szCs w:val="20"/>
          <w:lang w:val="en-US"/>
        </w:rPr>
        <w:t>Tekhnol</w:t>
      </w:r>
      <w:proofErr w:type="spellEnd"/>
      <w:r w:rsidRPr="0063718D">
        <w:rPr>
          <w:sz w:val="20"/>
          <w:szCs w:val="20"/>
          <w:lang w:val="en-US"/>
        </w:rPr>
        <w:t xml:space="preserve">. </w:t>
      </w:r>
      <w:proofErr w:type="spellStart"/>
      <w:r w:rsidRPr="0063718D">
        <w:rPr>
          <w:sz w:val="20"/>
          <w:szCs w:val="20"/>
          <w:lang w:val="en-US"/>
        </w:rPr>
        <w:t>Topliv</w:t>
      </w:r>
      <w:proofErr w:type="spellEnd"/>
      <w:r w:rsidRPr="0063718D">
        <w:rPr>
          <w:sz w:val="20"/>
          <w:szCs w:val="20"/>
          <w:lang w:val="en-US"/>
        </w:rPr>
        <w:t xml:space="preserve"> </w:t>
      </w:r>
      <w:proofErr w:type="spellStart"/>
      <w:r w:rsidRPr="0063718D">
        <w:rPr>
          <w:sz w:val="20"/>
          <w:szCs w:val="20"/>
          <w:lang w:val="en-US"/>
        </w:rPr>
        <w:t>Masel</w:t>
      </w:r>
      <w:proofErr w:type="spellEnd"/>
      <w:r w:rsidRPr="0063718D">
        <w:rPr>
          <w:sz w:val="20"/>
          <w:szCs w:val="20"/>
          <w:lang w:val="en-US"/>
        </w:rPr>
        <w:t xml:space="preserve">. </w:t>
      </w:r>
      <w:r w:rsidRPr="0063718D">
        <w:rPr>
          <w:rStyle w:val="a9"/>
          <w:sz w:val="20"/>
          <w:szCs w:val="20"/>
          <w:lang w:val="en-US"/>
        </w:rPr>
        <w:t>2008</w:t>
      </w:r>
      <w:r w:rsidRPr="0063718D">
        <w:rPr>
          <w:sz w:val="20"/>
          <w:szCs w:val="20"/>
          <w:lang w:val="en-US"/>
        </w:rPr>
        <w:t>(3), 7 (2008).</w:t>
      </w:r>
    </w:p>
    <w:p w14:paraId="16E952D5" w14:textId="77069378"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E. E. </w:t>
      </w:r>
      <w:proofErr w:type="spellStart"/>
      <w:r w:rsidRPr="0063718D">
        <w:rPr>
          <w:sz w:val="20"/>
          <w:szCs w:val="20"/>
          <w:lang w:val="en-US"/>
        </w:rPr>
        <w:t>Nikitin</w:t>
      </w:r>
      <w:proofErr w:type="spellEnd"/>
      <w:r w:rsidRPr="0063718D">
        <w:rPr>
          <w:sz w:val="20"/>
          <w:szCs w:val="20"/>
          <w:lang w:val="en-US"/>
        </w:rPr>
        <w:t xml:space="preserve">, V. V. </w:t>
      </w:r>
      <w:proofErr w:type="spellStart"/>
      <w:r w:rsidRPr="0063718D">
        <w:rPr>
          <w:sz w:val="20"/>
          <w:szCs w:val="20"/>
          <w:lang w:val="en-US"/>
        </w:rPr>
        <w:t>Vasil’ev</w:t>
      </w:r>
      <w:proofErr w:type="spellEnd"/>
      <w:r w:rsidRPr="0063718D">
        <w:rPr>
          <w:sz w:val="20"/>
          <w:szCs w:val="20"/>
          <w:lang w:val="en-US"/>
        </w:rPr>
        <w:t xml:space="preserve">, I. A. </w:t>
      </w:r>
      <w:proofErr w:type="spellStart"/>
      <w:r w:rsidRPr="0063718D">
        <w:rPr>
          <w:sz w:val="20"/>
          <w:szCs w:val="20"/>
          <w:lang w:val="en-US"/>
        </w:rPr>
        <w:t>Sadchinkov</w:t>
      </w:r>
      <w:proofErr w:type="spellEnd"/>
      <w:r w:rsidRPr="0063718D">
        <w:rPr>
          <w:sz w:val="20"/>
          <w:szCs w:val="20"/>
          <w:lang w:val="en-US"/>
        </w:rPr>
        <w:t xml:space="preserve">, K. A. </w:t>
      </w:r>
      <w:proofErr w:type="spellStart"/>
      <w:r w:rsidRPr="0063718D">
        <w:rPr>
          <w:sz w:val="20"/>
          <w:szCs w:val="20"/>
          <w:lang w:val="en-US"/>
        </w:rPr>
        <w:t>Karpov</w:t>
      </w:r>
      <w:proofErr w:type="spellEnd"/>
      <w:r w:rsidRPr="0063718D">
        <w:rPr>
          <w:sz w:val="20"/>
          <w:szCs w:val="20"/>
          <w:lang w:val="en-US"/>
        </w:rPr>
        <w:t xml:space="preserve">, Yu. D. Kolesnikov, and O. V. Alekseev, </w:t>
      </w:r>
      <w:proofErr w:type="spellStart"/>
      <w:r w:rsidRPr="0063718D">
        <w:rPr>
          <w:sz w:val="20"/>
          <w:szCs w:val="20"/>
          <w:lang w:val="en-US"/>
        </w:rPr>
        <w:t>Neftepererabotka</w:t>
      </w:r>
      <w:proofErr w:type="spellEnd"/>
      <w:r w:rsidRPr="0063718D">
        <w:rPr>
          <w:sz w:val="20"/>
          <w:szCs w:val="20"/>
          <w:lang w:val="en-US"/>
        </w:rPr>
        <w:t xml:space="preserve"> </w:t>
      </w:r>
      <w:proofErr w:type="spellStart"/>
      <w:r w:rsidRPr="0063718D">
        <w:rPr>
          <w:sz w:val="20"/>
          <w:szCs w:val="20"/>
          <w:lang w:val="en-US"/>
        </w:rPr>
        <w:t>Neftekhimiya</w:t>
      </w:r>
      <w:proofErr w:type="spellEnd"/>
      <w:r w:rsidRPr="0063718D">
        <w:rPr>
          <w:sz w:val="20"/>
          <w:szCs w:val="20"/>
          <w:lang w:val="en-US"/>
        </w:rPr>
        <w:t xml:space="preserve"> </w:t>
      </w:r>
      <w:r w:rsidRPr="0063718D">
        <w:rPr>
          <w:rStyle w:val="a9"/>
          <w:sz w:val="20"/>
          <w:szCs w:val="20"/>
          <w:lang w:val="en-US"/>
        </w:rPr>
        <w:t>2002</w:t>
      </w:r>
      <w:r w:rsidRPr="0063718D">
        <w:rPr>
          <w:sz w:val="20"/>
          <w:szCs w:val="20"/>
          <w:lang w:val="en-US"/>
        </w:rPr>
        <w:t>(9), 28 (2002).</w:t>
      </w:r>
    </w:p>
    <w:p w14:paraId="101B6FE7" w14:textId="52546831"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A. K. </w:t>
      </w:r>
      <w:proofErr w:type="spellStart"/>
      <w:r w:rsidRPr="0063718D">
        <w:rPr>
          <w:sz w:val="20"/>
          <w:szCs w:val="20"/>
          <w:lang w:val="en-US"/>
        </w:rPr>
        <w:t>Efe</w:t>
      </w:r>
      <w:proofErr w:type="spellEnd"/>
      <w:r w:rsidRPr="0063718D">
        <w:rPr>
          <w:sz w:val="20"/>
          <w:szCs w:val="20"/>
          <w:lang w:val="en-US"/>
        </w:rPr>
        <w:t xml:space="preserve">, L. V. </w:t>
      </w:r>
      <w:proofErr w:type="spellStart"/>
      <w:r w:rsidRPr="0063718D">
        <w:rPr>
          <w:sz w:val="20"/>
          <w:szCs w:val="20"/>
          <w:lang w:val="en-US"/>
        </w:rPr>
        <w:t>Tsyro</w:t>
      </w:r>
      <w:proofErr w:type="spellEnd"/>
      <w:r w:rsidRPr="0063718D">
        <w:rPr>
          <w:sz w:val="20"/>
          <w:szCs w:val="20"/>
          <w:lang w:val="en-US"/>
        </w:rPr>
        <w:t xml:space="preserve">, L. N. </w:t>
      </w:r>
      <w:proofErr w:type="spellStart"/>
      <w:r w:rsidRPr="0063718D">
        <w:rPr>
          <w:sz w:val="20"/>
          <w:szCs w:val="20"/>
          <w:lang w:val="en-US"/>
        </w:rPr>
        <w:t>Andreeva</w:t>
      </w:r>
      <w:proofErr w:type="spellEnd"/>
      <w:r w:rsidRPr="0063718D">
        <w:rPr>
          <w:sz w:val="20"/>
          <w:szCs w:val="20"/>
          <w:lang w:val="en-US"/>
        </w:rPr>
        <w:t xml:space="preserve">, S. </w:t>
      </w:r>
      <w:proofErr w:type="spellStart"/>
      <w:r w:rsidRPr="0063718D">
        <w:rPr>
          <w:sz w:val="20"/>
          <w:szCs w:val="20"/>
          <w:lang w:val="en-US"/>
        </w:rPr>
        <w:t>Ya</w:t>
      </w:r>
      <w:proofErr w:type="spellEnd"/>
      <w:r w:rsidRPr="0063718D">
        <w:rPr>
          <w:sz w:val="20"/>
          <w:szCs w:val="20"/>
          <w:lang w:val="en-US"/>
        </w:rPr>
        <w:t xml:space="preserve">. </w:t>
      </w:r>
      <w:proofErr w:type="spellStart"/>
      <w:r w:rsidRPr="0063718D">
        <w:rPr>
          <w:sz w:val="20"/>
          <w:szCs w:val="20"/>
          <w:lang w:val="en-US"/>
        </w:rPr>
        <w:t>Aleksandrova</w:t>
      </w:r>
      <w:proofErr w:type="spellEnd"/>
      <w:r w:rsidRPr="0063718D">
        <w:rPr>
          <w:sz w:val="20"/>
          <w:szCs w:val="20"/>
          <w:lang w:val="en-US"/>
        </w:rPr>
        <w:t xml:space="preserve">, Yu. A. </w:t>
      </w:r>
      <w:proofErr w:type="spellStart"/>
      <w:r w:rsidRPr="0063718D">
        <w:rPr>
          <w:sz w:val="20"/>
          <w:szCs w:val="20"/>
          <w:lang w:val="en-US"/>
        </w:rPr>
        <w:t>Kuzin</w:t>
      </w:r>
      <w:proofErr w:type="spellEnd"/>
      <w:r w:rsidRPr="0063718D">
        <w:rPr>
          <w:sz w:val="20"/>
          <w:szCs w:val="20"/>
          <w:lang w:val="en-US"/>
        </w:rPr>
        <w:t xml:space="preserve">, and F. G. Unger, </w:t>
      </w:r>
      <w:proofErr w:type="spellStart"/>
      <w:r w:rsidRPr="0063718D">
        <w:rPr>
          <w:sz w:val="20"/>
          <w:szCs w:val="20"/>
          <w:lang w:val="en-US"/>
        </w:rPr>
        <w:t>Khim</w:t>
      </w:r>
      <w:proofErr w:type="spellEnd"/>
      <w:r w:rsidRPr="0063718D">
        <w:rPr>
          <w:sz w:val="20"/>
          <w:szCs w:val="20"/>
          <w:lang w:val="en-US"/>
        </w:rPr>
        <w:t xml:space="preserve">. </w:t>
      </w:r>
      <w:proofErr w:type="spellStart"/>
      <w:r w:rsidRPr="0063718D">
        <w:rPr>
          <w:sz w:val="20"/>
          <w:szCs w:val="20"/>
          <w:lang w:val="en-US"/>
        </w:rPr>
        <w:t>Tekhnol</w:t>
      </w:r>
      <w:proofErr w:type="spellEnd"/>
      <w:r w:rsidRPr="0063718D">
        <w:rPr>
          <w:sz w:val="20"/>
          <w:szCs w:val="20"/>
          <w:lang w:val="en-US"/>
        </w:rPr>
        <w:t xml:space="preserve">. </w:t>
      </w:r>
      <w:proofErr w:type="spellStart"/>
      <w:r w:rsidRPr="0063718D">
        <w:rPr>
          <w:sz w:val="20"/>
          <w:szCs w:val="20"/>
          <w:lang w:val="en-US"/>
        </w:rPr>
        <w:t>Topliv</w:t>
      </w:r>
      <w:proofErr w:type="spellEnd"/>
      <w:r w:rsidRPr="0063718D">
        <w:rPr>
          <w:sz w:val="20"/>
          <w:szCs w:val="20"/>
          <w:lang w:val="en-US"/>
        </w:rPr>
        <w:t xml:space="preserve"> </w:t>
      </w:r>
      <w:proofErr w:type="spellStart"/>
      <w:r w:rsidRPr="0063718D">
        <w:rPr>
          <w:sz w:val="20"/>
          <w:szCs w:val="20"/>
          <w:lang w:val="en-US"/>
        </w:rPr>
        <w:t>Masel</w:t>
      </w:r>
      <w:proofErr w:type="spellEnd"/>
      <w:r w:rsidRPr="0063718D">
        <w:rPr>
          <w:sz w:val="20"/>
          <w:szCs w:val="20"/>
          <w:lang w:val="en-US"/>
        </w:rPr>
        <w:t xml:space="preserve">. </w:t>
      </w:r>
      <w:r w:rsidRPr="0063718D">
        <w:rPr>
          <w:rStyle w:val="a9"/>
          <w:sz w:val="20"/>
          <w:szCs w:val="20"/>
          <w:lang w:val="en-US"/>
        </w:rPr>
        <w:t>2002</w:t>
      </w:r>
      <w:r w:rsidRPr="0063718D">
        <w:rPr>
          <w:sz w:val="20"/>
          <w:szCs w:val="20"/>
          <w:lang w:val="en-US"/>
        </w:rPr>
        <w:t>(2), 28 (2002).</w:t>
      </w:r>
    </w:p>
    <w:p w14:paraId="07A09F14" w14:textId="0B2DF48C" w:rsidR="0063718D" w:rsidRPr="0063718D" w:rsidRDefault="0063718D" w:rsidP="0063718D">
      <w:pPr>
        <w:pStyle w:val="ac"/>
        <w:numPr>
          <w:ilvl w:val="0"/>
          <w:numId w:val="3"/>
        </w:numPr>
        <w:spacing w:before="0" w:beforeAutospacing="0" w:after="0" w:afterAutospacing="0"/>
        <w:ind w:left="425" w:hanging="425"/>
        <w:jc w:val="both"/>
        <w:rPr>
          <w:sz w:val="20"/>
          <w:szCs w:val="20"/>
        </w:rPr>
      </w:pPr>
      <w:r w:rsidRPr="0063718D">
        <w:rPr>
          <w:sz w:val="20"/>
          <w:szCs w:val="20"/>
          <w:lang w:val="en-US"/>
        </w:rPr>
        <w:t xml:space="preserve">Sh. Kh. </w:t>
      </w:r>
      <w:proofErr w:type="spellStart"/>
      <w:r w:rsidRPr="0063718D">
        <w:rPr>
          <w:sz w:val="20"/>
          <w:szCs w:val="20"/>
          <w:lang w:val="en-US"/>
        </w:rPr>
        <w:t>Aminov</w:t>
      </w:r>
      <w:proofErr w:type="spellEnd"/>
      <w:r w:rsidRPr="0063718D">
        <w:rPr>
          <w:sz w:val="20"/>
          <w:szCs w:val="20"/>
          <w:lang w:val="en-US"/>
        </w:rPr>
        <w:t xml:space="preserve">, Yu. A. </w:t>
      </w:r>
      <w:proofErr w:type="spellStart"/>
      <w:r w:rsidRPr="0063718D">
        <w:rPr>
          <w:sz w:val="20"/>
          <w:szCs w:val="20"/>
          <w:lang w:val="en-US"/>
        </w:rPr>
        <w:t>Kutin</w:t>
      </w:r>
      <w:proofErr w:type="spellEnd"/>
      <w:r w:rsidRPr="0063718D">
        <w:rPr>
          <w:sz w:val="20"/>
          <w:szCs w:val="20"/>
          <w:lang w:val="en-US"/>
        </w:rPr>
        <w:t xml:space="preserve">, I. B. </w:t>
      </w:r>
      <w:proofErr w:type="spellStart"/>
      <w:r w:rsidRPr="0063718D">
        <w:rPr>
          <w:sz w:val="20"/>
          <w:szCs w:val="20"/>
          <w:lang w:val="en-US"/>
        </w:rPr>
        <w:t>Strugovets</w:t>
      </w:r>
      <w:proofErr w:type="spellEnd"/>
      <w:r w:rsidRPr="0063718D">
        <w:rPr>
          <w:sz w:val="20"/>
          <w:szCs w:val="20"/>
          <w:lang w:val="en-US"/>
        </w:rPr>
        <w:t xml:space="preserve">, and E. G. </w:t>
      </w:r>
      <w:proofErr w:type="spellStart"/>
      <w:r w:rsidRPr="0063718D">
        <w:rPr>
          <w:sz w:val="20"/>
          <w:szCs w:val="20"/>
          <w:lang w:val="en-US"/>
        </w:rPr>
        <w:t>Telyashev</w:t>
      </w:r>
      <w:proofErr w:type="spellEnd"/>
      <w:r w:rsidRPr="0063718D">
        <w:rPr>
          <w:sz w:val="20"/>
          <w:szCs w:val="20"/>
          <w:lang w:val="en-US"/>
        </w:rPr>
        <w:t xml:space="preserve">, </w:t>
      </w:r>
      <w:proofErr w:type="spellStart"/>
      <w:r w:rsidRPr="0063718D">
        <w:rPr>
          <w:rStyle w:val="af4"/>
          <w:sz w:val="20"/>
          <w:szCs w:val="20"/>
          <w:lang w:val="en-US"/>
        </w:rPr>
        <w:t>Sovremennye</w:t>
      </w:r>
      <w:proofErr w:type="spellEnd"/>
      <w:r w:rsidRPr="0063718D">
        <w:rPr>
          <w:rStyle w:val="af4"/>
          <w:sz w:val="20"/>
          <w:szCs w:val="20"/>
          <w:lang w:val="en-US"/>
        </w:rPr>
        <w:t xml:space="preserve"> </w:t>
      </w:r>
      <w:proofErr w:type="spellStart"/>
      <w:r w:rsidRPr="0063718D">
        <w:rPr>
          <w:rStyle w:val="af4"/>
          <w:sz w:val="20"/>
          <w:szCs w:val="20"/>
          <w:lang w:val="en-US"/>
        </w:rPr>
        <w:t>bitumnye</w:t>
      </w:r>
      <w:proofErr w:type="spellEnd"/>
      <w:r w:rsidRPr="0063718D">
        <w:rPr>
          <w:rStyle w:val="af4"/>
          <w:sz w:val="20"/>
          <w:szCs w:val="20"/>
          <w:lang w:val="en-US"/>
        </w:rPr>
        <w:t xml:space="preserve"> </w:t>
      </w:r>
      <w:proofErr w:type="spellStart"/>
      <w:r w:rsidRPr="0063718D">
        <w:rPr>
          <w:rStyle w:val="af4"/>
          <w:sz w:val="20"/>
          <w:szCs w:val="20"/>
          <w:lang w:val="en-US"/>
        </w:rPr>
        <w:t>vyazhushchie</w:t>
      </w:r>
      <w:proofErr w:type="spellEnd"/>
      <w:r w:rsidRPr="0063718D">
        <w:rPr>
          <w:rStyle w:val="af4"/>
          <w:sz w:val="20"/>
          <w:szCs w:val="20"/>
          <w:lang w:val="en-US"/>
        </w:rPr>
        <w:t xml:space="preserve"> </w:t>
      </w:r>
      <w:proofErr w:type="spellStart"/>
      <w:r w:rsidRPr="0063718D">
        <w:rPr>
          <w:rStyle w:val="af4"/>
          <w:sz w:val="20"/>
          <w:szCs w:val="20"/>
          <w:lang w:val="en-US"/>
        </w:rPr>
        <w:t>i</w:t>
      </w:r>
      <w:proofErr w:type="spellEnd"/>
      <w:r w:rsidRPr="0063718D">
        <w:rPr>
          <w:rStyle w:val="af4"/>
          <w:sz w:val="20"/>
          <w:szCs w:val="20"/>
          <w:lang w:val="en-US"/>
        </w:rPr>
        <w:t xml:space="preserve"> </w:t>
      </w:r>
      <w:proofErr w:type="spellStart"/>
      <w:r w:rsidRPr="0063718D">
        <w:rPr>
          <w:rStyle w:val="af4"/>
          <w:sz w:val="20"/>
          <w:szCs w:val="20"/>
          <w:lang w:val="en-US"/>
        </w:rPr>
        <w:t>asfaltobetony</w:t>
      </w:r>
      <w:proofErr w:type="spellEnd"/>
      <w:r w:rsidRPr="0063718D">
        <w:rPr>
          <w:rStyle w:val="af4"/>
          <w:sz w:val="20"/>
          <w:szCs w:val="20"/>
          <w:lang w:val="en-US"/>
        </w:rPr>
        <w:t xml:space="preserve"> </w:t>
      </w:r>
      <w:proofErr w:type="spellStart"/>
      <w:r w:rsidRPr="0063718D">
        <w:rPr>
          <w:rStyle w:val="af4"/>
          <w:sz w:val="20"/>
          <w:szCs w:val="20"/>
          <w:lang w:val="en-US"/>
        </w:rPr>
        <w:t>na</w:t>
      </w:r>
      <w:proofErr w:type="spellEnd"/>
      <w:r w:rsidRPr="0063718D">
        <w:rPr>
          <w:rStyle w:val="af4"/>
          <w:sz w:val="20"/>
          <w:szCs w:val="20"/>
          <w:lang w:val="en-US"/>
        </w:rPr>
        <w:t xml:space="preserve"> </w:t>
      </w:r>
      <w:proofErr w:type="spellStart"/>
      <w:r w:rsidRPr="0063718D">
        <w:rPr>
          <w:rStyle w:val="af4"/>
          <w:sz w:val="20"/>
          <w:szCs w:val="20"/>
          <w:lang w:val="en-US"/>
        </w:rPr>
        <w:t>ikh</w:t>
      </w:r>
      <w:proofErr w:type="spellEnd"/>
      <w:r w:rsidRPr="0063718D">
        <w:rPr>
          <w:rStyle w:val="af4"/>
          <w:sz w:val="20"/>
          <w:szCs w:val="20"/>
          <w:lang w:val="en-US"/>
        </w:rPr>
        <w:t xml:space="preserve"> </w:t>
      </w:r>
      <w:proofErr w:type="spellStart"/>
      <w:r w:rsidRPr="0063718D">
        <w:rPr>
          <w:rStyle w:val="af4"/>
          <w:sz w:val="20"/>
          <w:szCs w:val="20"/>
          <w:lang w:val="en-US"/>
        </w:rPr>
        <w:t>osnove</w:t>
      </w:r>
      <w:proofErr w:type="spellEnd"/>
      <w:r w:rsidRPr="0063718D">
        <w:rPr>
          <w:sz w:val="20"/>
          <w:szCs w:val="20"/>
          <w:lang w:val="en-US"/>
        </w:rPr>
        <w:t xml:space="preserve">, ed. </w:t>
      </w:r>
      <w:proofErr w:type="spellStart"/>
      <w:r w:rsidRPr="0063718D">
        <w:rPr>
          <w:sz w:val="20"/>
          <w:szCs w:val="20"/>
        </w:rPr>
        <w:t>Sh</w:t>
      </w:r>
      <w:proofErr w:type="spellEnd"/>
      <w:r w:rsidRPr="0063718D">
        <w:rPr>
          <w:sz w:val="20"/>
          <w:szCs w:val="20"/>
        </w:rPr>
        <w:t xml:space="preserve">. Kh. </w:t>
      </w:r>
      <w:proofErr w:type="spellStart"/>
      <w:r w:rsidRPr="0063718D">
        <w:rPr>
          <w:sz w:val="20"/>
          <w:szCs w:val="20"/>
        </w:rPr>
        <w:t>Aminov</w:t>
      </w:r>
      <w:proofErr w:type="spellEnd"/>
      <w:r w:rsidRPr="0063718D">
        <w:rPr>
          <w:sz w:val="20"/>
          <w:szCs w:val="20"/>
        </w:rPr>
        <w:t xml:space="preserve"> (</w:t>
      </w:r>
      <w:proofErr w:type="spellStart"/>
      <w:r w:rsidRPr="0063718D">
        <w:rPr>
          <w:sz w:val="20"/>
          <w:szCs w:val="20"/>
        </w:rPr>
        <w:t>Nedra</w:t>
      </w:r>
      <w:proofErr w:type="spellEnd"/>
      <w:r w:rsidRPr="0063718D">
        <w:rPr>
          <w:sz w:val="20"/>
          <w:szCs w:val="20"/>
        </w:rPr>
        <w:t xml:space="preserve">, St. </w:t>
      </w:r>
      <w:proofErr w:type="spellStart"/>
      <w:r w:rsidRPr="0063718D">
        <w:rPr>
          <w:sz w:val="20"/>
          <w:szCs w:val="20"/>
        </w:rPr>
        <w:t>Petersburg</w:t>
      </w:r>
      <w:proofErr w:type="spellEnd"/>
      <w:r w:rsidRPr="0063718D">
        <w:rPr>
          <w:sz w:val="20"/>
          <w:szCs w:val="20"/>
        </w:rPr>
        <w:t>, 2007), p. 336.</w:t>
      </w:r>
    </w:p>
    <w:p w14:paraId="3803718C" w14:textId="7D0B630A"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I. N. </w:t>
      </w:r>
      <w:proofErr w:type="spellStart"/>
      <w:r w:rsidRPr="0063718D">
        <w:rPr>
          <w:sz w:val="20"/>
          <w:szCs w:val="20"/>
          <w:lang w:val="en-US"/>
        </w:rPr>
        <w:t>Frolov</w:t>
      </w:r>
      <w:proofErr w:type="spellEnd"/>
      <w:r w:rsidRPr="0063718D">
        <w:rPr>
          <w:sz w:val="20"/>
          <w:szCs w:val="20"/>
          <w:lang w:val="en-US"/>
        </w:rPr>
        <w:t xml:space="preserve">, T. N. Yusupova, Yu. M. </w:t>
      </w:r>
      <w:proofErr w:type="spellStart"/>
      <w:r w:rsidRPr="0063718D">
        <w:rPr>
          <w:sz w:val="20"/>
          <w:szCs w:val="20"/>
          <w:lang w:val="en-US"/>
        </w:rPr>
        <w:t>Ganeeva</w:t>
      </w:r>
      <w:proofErr w:type="spellEnd"/>
      <w:r w:rsidRPr="0063718D">
        <w:rPr>
          <w:sz w:val="20"/>
          <w:szCs w:val="20"/>
          <w:lang w:val="en-US"/>
        </w:rPr>
        <w:t xml:space="preserve">, E. S. </w:t>
      </w:r>
      <w:proofErr w:type="spellStart"/>
      <w:r w:rsidRPr="0063718D">
        <w:rPr>
          <w:sz w:val="20"/>
          <w:szCs w:val="20"/>
          <w:lang w:val="en-US"/>
        </w:rPr>
        <w:t>Okhotnikova</w:t>
      </w:r>
      <w:proofErr w:type="spellEnd"/>
      <w:r w:rsidRPr="0063718D">
        <w:rPr>
          <w:sz w:val="20"/>
          <w:szCs w:val="20"/>
          <w:lang w:val="en-US"/>
        </w:rPr>
        <w:t xml:space="preserve">, and G. V. Romanov, </w:t>
      </w:r>
      <w:proofErr w:type="spellStart"/>
      <w:r w:rsidRPr="0063718D">
        <w:rPr>
          <w:sz w:val="20"/>
          <w:szCs w:val="20"/>
          <w:lang w:val="en-US"/>
        </w:rPr>
        <w:t>Neftepererabotka</w:t>
      </w:r>
      <w:proofErr w:type="spellEnd"/>
      <w:r w:rsidRPr="0063718D">
        <w:rPr>
          <w:sz w:val="20"/>
          <w:szCs w:val="20"/>
          <w:lang w:val="en-US"/>
        </w:rPr>
        <w:t xml:space="preserve"> </w:t>
      </w:r>
      <w:proofErr w:type="spellStart"/>
      <w:r w:rsidRPr="0063718D">
        <w:rPr>
          <w:sz w:val="20"/>
          <w:szCs w:val="20"/>
          <w:lang w:val="en-US"/>
        </w:rPr>
        <w:t>Neftekhimiya</w:t>
      </w:r>
      <w:proofErr w:type="spellEnd"/>
      <w:r w:rsidRPr="0063718D">
        <w:rPr>
          <w:sz w:val="20"/>
          <w:szCs w:val="20"/>
          <w:lang w:val="en-US"/>
        </w:rPr>
        <w:t xml:space="preserve"> </w:t>
      </w:r>
      <w:r w:rsidRPr="0063718D">
        <w:rPr>
          <w:rStyle w:val="a9"/>
          <w:sz w:val="20"/>
          <w:szCs w:val="20"/>
          <w:lang w:val="en-US"/>
        </w:rPr>
        <w:t>2010</w:t>
      </w:r>
      <w:r w:rsidRPr="0063718D">
        <w:rPr>
          <w:sz w:val="20"/>
          <w:szCs w:val="20"/>
          <w:lang w:val="en-US"/>
        </w:rPr>
        <w:t>(4), 13 (2010).</w:t>
      </w:r>
    </w:p>
    <w:p w14:paraId="7727D2EF" w14:textId="38E38213"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E. P. </w:t>
      </w:r>
      <w:proofErr w:type="spellStart"/>
      <w:r w:rsidRPr="0063718D">
        <w:rPr>
          <w:sz w:val="20"/>
          <w:szCs w:val="20"/>
          <w:lang w:val="en-US"/>
        </w:rPr>
        <w:t>Glozman</w:t>
      </w:r>
      <w:proofErr w:type="spellEnd"/>
      <w:r w:rsidRPr="0063718D">
        <w:rPr>
          <w:sz w:val="20"/>
          <w:szCs w:val="20"/>
          <w:lang w:val="en-US"/>
        </w:rPr>
        <w:t xml:space="preserve">, V. V. </w:t>
      </w:r>
      <w:proofErr w:type="spellStart"/>
      <w:r w:rsidRPr="0063718D">
        <w:rPr>
          <w:sz w:val="20"/>
          <w:szCs w:val="20"/>
          <w:lang w:val="en-US"/>
        </w:rPr>
        <w:t>Fryazinov</w:t>
      </w:r>
      <w:proofErr w:type="spellEnd"/>
      <w:r w:rsidRPr="0063718D">
        <w:rPr>
          <w:sz w:val="20"/>
          <w:szCs w:val="20"/>
          <w:lang w:val="en-US"/>
        </w:rPr>
        <w:t xml:space="preserve">, R. S. </w:t>
      </w:r>
      <w:proofErr w:type="spellStart"/>
      <w:r w:rsidRPr="0063718D">
        <w:rPr>
          <w:sz w:val="20"/>
          <w:szCs w:val="20"/>
          <w:lang w:val="en-US"/>
        </w:rPr>
        <w:t>Akhmetova</w:t>
      </w:r>
      <w:proofErr w:type="spellEnd"/>
      <w:r w:rsidRPr="0063718D">
        <w:rPr>
          <w:sz w:val="20"/>
          <w:szCs w:val="20"/>
          <w:lang w:val="en-US"/>
        </w:rPr>
        <w:t xml:space="preserve">, and L. R. </w:t>
      </w:r>
      <w:proofErr w:type="spellStart"/>
      <w:r w:rsidRPr="0063718D">
        <w:rPr>
          <w:sz w:val="20"/>
          <w:szCs w:val="20"/>
          <w:lang w:val="en-US"/>
        </w:rPr>
        <w:t>Torbeeva</w:t>
      </w:r>
      <w:proofErr w:type="spellEnd"/>
      <w:r w:rsidRPr="0063718D">
        <w:rPr>
          <w:sz w:val="20"/>
          <w:szCs w:val="20"/>
          <w:lang w:val="en-US"/>
        </w:rPr>
        <w:t xml:space="preserve">, </w:t>
      </w:r>
      <w:proofErr w:type="spellStart"/>
      <w:r w:rsidRPr="0063718D">
        <w:rPr>
          <w:sz w:val="20"/>
          <w:szCs w:val="20"/>
          <w:lang w:val="en-US"/>
        </w:rPr>
        <w:t>Khim</w:t>
      </w:r>
      <w:proofErr w:type="spellEnd"/>
      <w:r w:rsidRPr="0063718D">
        <w:rPr>
          <w:sz w:val="20"/>
          <w:szCs w:val="20"/>
          <w:lang w:val="en-US"/>
        </w:rPr>
        <w:t xml:space="preserve">. </w:t>
      </w:r>
      <w:proofErr w:type="spellStart"/>
      <w:r w:rsidRPr="0063718D">
        <w:rPr>
          <w:sz w:val="20"/>
          <w:szCs w:val="20"/>
          <w:lang w:val="en-US"/>
        </w:rPr>
        <w:t>Tekhnol</w:t>
      </w:r>
      <w:proofErr w:type="spellEnd"/>
      <w:r w:rsidRPr="0063718D">
        <w:rPr>
          <w:sz w:val="20"/>
          <w:szCs w:val="20"/>
          <w:lang w:val="en-US"/>
        </w:rPr>
        <w:t xml:space="preserve">. </w:t>
      </w:r>
      <w:proofErr w:type="spellStart"/>
      <w:r w:rsidRPr="0063718D">
        <w:rPr>
          <w:sz w:val="20"/>
          <w:szCs w:val="20"/>
          <w:lang w:val="en-US"/>
        </w:rPr>
        <w:t>Topliv</w:t>
      </w:r>
      <w:proofErr w:type="spellEnd"/>
      <w:r w:rsidRPr="0063718D">
        <w:rPr>
          <w:sz w:val="20"/>
          <w:szCs w:val="20"/>
          <w:lang w:val="en-US"/>
        </w:rPr>
        <w:t xml:space="preserve"> </w:t>
      </w:r>
      <w:proofErr w:type="spellStart"/>
      <w:r w:rsidRPr="0063718D">
        <w:rPr>
          <w:sz w:val="20"/>
          <w:szCs w:val="20"/>
          <w:lang w:val="en-US"/>
        </w:rPr>
        <w:t>Masel</w:t>
      </w:r>
      <w:proofErr w:type="spellEnd"/>
      <w:r w:rsidRPr="0063718D">
        <w:rPr>
          <w:sz w:val="20"/>
          <w:szCs w:val="20"/>
          <w:lang w:val="en-US"/>
        </w:rPr>
        <w:t xml:space="preserve">. </w:t>
      </w:r>
      <w:r w:rsidRPr="0063718D">
        <w:rPr>
          <w:rStyle w:val="a9"/>
          <w:sz w:val="20"/>
          <w:szCs w:val="20"/>
          <w:lang w:val="en-US"/>
        </w:rPr>
        <w:t>2005</w:t>
      </w:r>
      <w:r w:rsidRPr="0063718D">
        <w:rPr>
          <w:sz w:val="20"/>
          <w:szCs w:val="20"/>
          <w:lang w:val="en-US"/>
        </w:rPr>
        <w:t>(12), 16 (2005).</w:t>
      </w:r>
    </w:p>
    <w:p w14:paraId="4DD41B2D" w14:textId="0B01EE18"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A. V. </w:t>
      </w:r>
      <w:proofErr w:type="spellStart"/>
      <w:r w:rsidRPr="0063718D">
        <w:rPr>
          <w:sz w:val="20"/>
          <w:szCs w:val="20"/>
          <w:lang w:val="en-US"/>
        </w:rPr>
        <w:t>Rudenskiy</w:t>
      </w:r>
      <w:proofErr w:type="spellEnd"/>
      <w:r w:rsidRPr="0063718D">
        <w:rPr>
          <w:sz w:val="20"/>
          <w:szCs w:val="20"/>
          <w:lang w:val="en-US"/>
        </w:rPr>
        <w:t xml:space="preserve">, </w:t>
      </w:r>
      <w:proofErr w:type="spellStart"/>
      <w:r w:rsidRPr="0063718D">
        <w:rPr>
          <w:rStyle w:val="af4"/>
          <w:sz w:val="20"/>
          <w:szCs w:val="20"/>
          <w:lang w:val="en-US"/>
        </w:rPr>
        <w:t>Dorogi</w:t>
      </w:r>
      <w:proofErr w:type="spellEnd"/>
      <w:r w:rsidRPr="0063718D">
        <w:rPr>
          <w:rStyle w:val="af4"/>
          <w:sz w:val="20"/>
          <w:szCs w:val="20"/>
          <w:lang w:val="en-US"/>
        </w:rPr>
        <w:t xml:space="preserve"> </w:t>
      </w:r>
      <w:proofErr w:type="spellStart"/>
      <w:r w:rsidRPr="0063718D">
        <w:rPr>
          <w:rStyle w:val="af4"/>
          <w:sz w:val="20"/>
          <w:szCs w:val="20"/>
          <w:lang w:val="en-US"/>
        </w:rPr>
        <w:t>i</w:t>
      </w:r>
      <w:proofErr w:type="spellEnd"/>
      <w:r w:rsidRPr="0063718D">
        <w:rPr>
          <w:rStyle w:val="af4"/>
          <w:sz w:val="20"/>
          <w:szCs w:val="20"/>
          <w:lang w:val="en-US"/>
        </w:rPr>
        <w:t xml:space="preserve"> </w:t>
      </w:r>
      <w:proofErr w:type="spellStart"/>
      <w:r w:rsidRPr="0063718D">
        <w:rPr>
          <w:rStyle w:val="af4"/>
          <w:sz w:val="20"/>
          <w:szCs w:val="20"/>
          <w:lang w:val="en-US"/>
        </w:rPr>
        <w:t>Mosty</w:t>
      </w:r>
      <w:proofErr w:type="spellEnd"/>
      <w:r w:rsidRPr="0063718D">
        <w:rPr>
          <w:rStyle w:val="af4"/>
          <w:sz w:val="20"/>
          <w:szCs w:val="20"/>
          <w:lang w:val="en-US"/>
        </w:rPr>
        <w:t xml:space="preserve">. Sb. Nauch. </w:t>
      </w:r>
      <w:proofErr w:type="spellStart"/>
      <w:r w:rsidRPr="0063718D">
        <w:rPr>
          <w:rStyle w:val="af4"/>
          <w:sz w:val="20"/>
          <w:szCs w:val="20"/>
          <w:lang w:val="en-US"/>
        </w:rPr>
        <w:t>Trudov</w:t>
      </w:r>
      <w:proofErr w:type="spellEnd"/>
      <w:r w:rsidRPr="0063718D">
        <w:rPr>
          <w:sz w:val="20"/>
          <w:szCs w:val="20"/>
          <w:lang w:val="en-US"/>
        </w:rPr>
        <w:t xml:space="preserve"> </w:t>
      </w:r>
      <w:r w:rsidRPr="0063718D">
        <w:rPr>
          <w:rStyle w:val="a9"/>
          <w:sz w:val="20"/>
          <w:szCs w:val="20"/>
          <w:lang w:val="en-US"/>
        </w:rPr>
        <w:t>2</w:t>
      </w:r>
      <w:r w:rsidRPr="0063718D">
        <w:rPr>
          <w:sz w:val="20"/>
          <w:szCs w:val="20"/>
          <w:lang w:val="en-US"/>
        </w:rPr>
        <w:t>, 208 (2007).</w:t>
      </w:r>
    </w:p>
    <w:p w14:paraId="5D236D08" w14:textId="6417C45E"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A. S. </w:t>
      </w:r>
      <w:proofErr w:type="spellStart"/>
      <w:r w:rsidRPr="0063718D">
        <w:rPr>
          <w:sz w:val="20"/>
          <w:szCs w:val="20"/>
          <w:lang w:val="en-US"/>
        </w:rPr>
        <w:t>Kolbanovskaya</w:t>
      </w:r>
      <w:proofErr w:type="spellEnd"/>
      <w:r w:rsidRPr="0063718D">
        <w:rPr>
          <w:sz w:val="20"/>
          <w:szCs w:val="20"/>
          <w:lang w:val="en-US"/>
        </w:rPr>
        <w:t xml:space="preserve"> and O. K. </w:t>
      </w:r>
      <w:proofErr w:type="spellStart"/>
      <w:r w:rsidRPr="0063718D">
        <w:rPr>
          <w:sz w:val="20"/>
          <w:szCs w:val="20"/>
          <w:lang w:val="en-US"/>
        </w:rPr>
        <w:t>Golovkina</w:t>
      </w:r>
      <w:proofErr w:type="spellEnd"/>
      <w:r w:rsidRPr="0063718D">
        <w:rPr>
          <w:sz w:val="20"/>
          <w:szCs w:val="20"/>
          <w:lang w:val="en-US"/>
        </w:rPr>
        <w:t xml:space="preserve">, </w:t>
      </w:r>
      <w:proofErr w:type="spellStart"/>
      <w:r w:rsidRPr="0063718D">
        <w:rPr>
          <w:sz w:val="20"/>
          <w:szCs w:val="20"/>
          <w:lang w:val="en-US"/>
        </w:rPr>
        <w:t>Khim</w:t>
      </w:r>
      <w:proofErr w:type="spellEnd"/>
      <w:r w:rsidRPr="0063718D">
        <w:rPr>
          <w:sz w:val="20"/>
          <w:szCs w:val="20"/>
          <w:lang w:val="en-US"/>
        </w:rPr>
        <w:t xml:space="preserve">. </w:t>
      </w:r>
      <w:proofErr w:type="spellStart"/>
      <w:r w:rsidRPr="0063718D">
        <w:rPr>
          <w:sz w:val="20"/>
          <w:szCs w:val="20"/>
          <w:lang w:val="en-US"/>
        </w:rPr>
        <w:t>Tekhnol</w:t>
      </w:r>
      <w:proofErr w:type="spellEnd"/>
      <w:r w:rsidRPr="0063718D">
        <w:rPr>
          <w:sz w:val="20"/>
          <w:szCs w:val="20"/>
          <w:lang w:val="en-US"/>
        </w:rPr>
        <w:t xml:space="preserve">. </w:t>
      </w:r>
      <w:proofErr w:type="spellStart"/>
      <w:r w:rsidRPr="0063718D">
        <w:rPr>
          <w:sz w:val="20"/>
          <w:szCs w:val="20"/>
          <w:lang w:val="en-US"/>
        </w:rPr>
        <w:t>Topliv</w:t>
      </w:r>
      <w:proofErr w:type="spellEnd"/>
      <w:r w:rsidRPr="0063718D">
        <w:rPr>
          <w:sz w:val="20"/>
          <w:szCs w:val="20"/>
          <w:lang w:val="en-US"/>
        </w:rPr>
        <w:t xml:space="preserve"> </w:t>
      </w:r>
      <w:proofErr w:type="spellStart"/>
      <w:r w:rsidRPr="0063718D">
        <w:rPr>
          <w:sz w:val="20"/>
          <w:szCs w:val="20"/>
          <w:lang w:val="en-US"/>
        </w:rPr>
        <w:t>Masel</w:t>
      </w:r>
      <w:proofErr w:type="spellEnd"/>
      <w:r w:rsidRPr="0063718D">
        <w:rPr>
          <w:sz w:val="20"/>
          <w:szCs w:val="20"/>
          <w:lang w:val="en-US"/>
        </w:rPr>
        <w:t xml:space="preserve">. </w:t>
      </w:r>
      <w:r w:rsidRPr="0063718D">
        <w:rPr>
          <w:rStyle w:val="a9"/>
          <w:sz w:val="20"/>
          <w:szCs w:val="20"/>
          <w:lang w:val="en-US"/>
        </w:rPr>
        <w:t>2002</w:t>
      </w:r>
      <w:r w:rsidRPr="0063718D">
        <w:rPr>
          <w:sz w:val="20"/>
          <w:szCs w:val="20"/>
          <w:lang w:val="en-US"/>
        </w:rPr>
        <w:t>(2), 31 (2002).</w:t>
      </w:r>
    </w:p>
    <w:p w14:paraId="331AA406" w14:textId="7ED52615"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S. V. </w:t>
      </w:r>
      <w:proofErr w:type="spellStart"/>
      <w:r w:rsidRPr="0063718D">
        <w:rPr>
          <w:sz w:val="20"/>
          <w:szCs w:val="20"/>
          <w:lang w:val="en-US"/>
        </w:rPr>
        <w:t>Kotov</w:t>
      </w:r>
      <w:proofErr w:type="spellEnd"/>
      <w:r w:rsidRPr="0063718D">
        <w:rPr>
          <w:sz w:val="20"/>
          <w:szCs w:val="20"/>
          <w:lang w:val="en-US"/>
        </w:rPr>
        <w:t xml:space="preserve">, G. V. Timofeev, S. V. </w:t>
      </w:r>
      <w:proofErr w:type="spellStart"/>
      <w:r w:rsidRPr="0063718D">
        <w:rPr>
          <w:sz w:val="20"/>
          <w:szCs w:val="20"/>
          <w:lang w:val="en-US"/>
        </w:rPr>
        <w:t>Levanova</w:t>
      </w:r>
      <w:proofErr w:type="spellEnd"/>
      <w:r w:rsidRPr="0063718D">
        <w:rPr>
          <w:sz w:val="20"/>
          <w:szCs w:val="20"/>
          <w:lang w:val="en-US"/>
        </w:rPr>
        <w:t xml:space="preserve">, </w:t>
      </w:r>
      <w:r w:rsidRPr="0063718D">
        <w:rPr>
          <w:rStyle w:val="af4"/>
          <w:sz w:val="20"/>
          <w:szCs w:val="20"/>
          <w:lang w:val="en-US"/>
        </w:rPr>
        <w:t>et al.</w:t>
      </w:r>
      <w:r w:rsidRPr="0063718D">
        <w:rPr>
          <w:sz w:val="20"/>
          <w:szCs w:val="20"/>
          <w:lang w:val="en-US"/>
        </w:rPr>
        <w:t xml:space="preserve">, </w:t>
      </w:r>
      <w:proofErr w:type="spellStart"/>
      <w:r w:rsidRPr="0063718D">
        <w:rPr>
          <w:sz w:val="20"/>
          <w:szCs w:val="20"/>
          <w:lang w:val="en-US"/>
        </w:rPr>
        <w:t>Khim</w:t>
      </w:r>
      <w:proofErr w:type="spellEnd"/>
      <w:r w:rsidRPr="0063718D">
        <w:rPr>
          <w:sz w:val="20"/>
          <w:szCs w:val="20"/>
          <w:lang w:val="en-US"/>
        </w:rPr>
        <w:t xml:space="preserve">. </w:t>
      </w:r>
      <w:proofErr w:type="spellStart"/>
      <w:r w:rsidRPr="0063718D">
        <w:rPr>
          <w:sz w:val="20"/>
          <w:szCs w:val="20"/>
          <w:lang w:val="en-US"/>
        </w:rPr>
        <w:t>Tekhnol</w:t>
      </w:r>
      <w:proofErr w:type="spellEnd"/>
      <w:r w:rsidRPr="0063718D">
        <w:rPr>
          <w:sz w:val="20"/>
          <w:szCs w:val="20"/>
          <w:lang w:val="en-US"/>
        </w:rPr>
        <w:t xml:space="preserve">. </w:t>
      </w:r>
      <w:proofErr w:type="spellStart"/>
      <w:r w:rsidRPr="0063718D">
        <w:rPr>
          <w:sz w:val="20"/>
          <w:szCs w:val="20"/>
          <w:lang w:val="en-US"/>
        </w:rPr>
        <w:t>Topliv</w:t>
      </w:r>
      <w:proofErr w:type="spellEnd"/>
      <w:r w:rsidRPr="0063718D">
        <w:rPr>
          <w:sz w:val="20"/>
          <w:szCs w:val="20"/>
          <w:lang w:val="en-US"/>
        </w:rPr>
        <w:t xml:space="preserve"> </w:t>
      </w:r>
      <w:proofErr w:type="spellStart"/>
      <w:r w:rsidRPr="0063718D">
        <w:rPr>
          <w:sz w:val="20"/>
          <w:szCs w:val="20"/>
          <w:lang w:val="en-US"/>
        </w:rPr>
        <w:t>Masel</w:t>
      </w:r>
      <w:proofErr w:type="spellEnd"/>
      <w:r w:rsidRPr="0063718D">
        <w:rPr>
          <w:sz w:val="20"/>
          <w:szCs w:val="20"/>
          <w:lang w:val="en-US"/>
        </w:rPr>
        <w:t xml:space="preserve">. </w:t>
      </w:r>
      <w:r w:rsidRPr="0063718D">
        <w:rPr>
          <w:rStyle w:val="a9"/>
          <w:sz w:val="20"/>
          <w:szCs w:val="20"/>
          <w:lang w:val="en-US"/>
        </w:rPr>
        <w:t>2003</w:t>
      </w:r>
      <w:r w:rsidRPr="0063718D">
        <w:rPr>
          <w:sz w:val="20"/>
          <w:szCs w:val="20"/>
          <w:lang w:val="en-US"/>
        </w:rPr>
        <w:t>(3), 52 (2003).</w:t>
      </w:r>
    </w:p>
    <w:p w14:paraId="20134509" w14:textId="5222EEF6"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A. A. </w:t>
      </w:r>
      <w:proofErr w:type="spellStart"/>
      <w:r w:rsidRPr="0063718D">
        <w:rPr>
          <w:sz w:val="20"/>
          <w:szCs w:val="20"/>
          <w:lang w:val="en-US"/>
        </w:rPr>
        <w:t>Konovalov</w:t>
      </w:r>
      <w:proofErr w:type="spellEnd"/>
      <w:r w:rsidRPr="0063718D">
        <w:rPr>
          <w:sz w:val="20"/>
          <w:szCs w:val="20"/>
          <w:lang w:val="en-US"/>
        </w:rPr>
        <w:t xml:space="preserve">, A. A. </w:t>
      </w:r>
      <w:proofErr w:type="spellStart"/>
      <w:r w:rsidRPr="0063718D">
        <w:rPr>
          <w:sz w:val="20"/>
          <w:szCs w:val="20"/>
          <w:lang w:val="en-US"/>
        </w:rPr>
        <w:t>Gureev</w:t>
      </w:r>
      <w:proofErr w:type="spellEnd"/>
      <w:r w:rsidRPr="0063718D">
        <w:rPr>
          <w:sz w:val="20"/>
          <w:szCs w:val="20"/>
          <w:lang w:val="en-US"/>
        </w:rPr>
        <w:t xml:space="preserve">, and A. G. </w:t>
      </w:r>
      <w:proofErr w:type="spellStart"/>
      <w:r w:rsidRPr="0063718D">
        <w:rPr>
          <w:sz w:val="20"/>
          <w:szCs w:val="20"/>
          <w:lang w:val="en-US"/>
        </w:rPr>
        <w:t>Oltyrev</w:t>
      </w:r>
      <w:proofErr w:type="spellEnd"/>
      <w:r w:rsidRPr="0063718D">
        <w:rPr>
          <w:sz w:val="20"/>
          <w:szCs w:val="20"/>
          <w:lang w:val="en-US"/>
        </w:rPr>
        <w:t xml:space="preserve">, </w:t>
      </w:r>
      <w:proofErr w:type="spellStart"/>
      <w:r w:rsidRPr="0063718D">
        <w:rPr>
          <w:sz w:val="20"/>
          <w:szCs w:val="20"/>
          <w:lang w:val="en-US"/>
        </w:rPr>
        <w:t>Neftepererabotka</w:t>
      </w:r>
      <w:proofErr w:type="spellEnd"/>
      <w:r w:rsidRPr="0063718D">
        <w:rPr>
          <w:sz w:val="20"/>
          <w:szCs w:val="20"/>
          <w:lang w:val="en-US"/>
        </w:rPr>
        <w:t xml:space="preserve"> </w:t>
      </w:r>
      <w:proofErr w:type="spellStart"/>
      <w:r w:rsidRPr="0063718D">
        <w:rPr>
          <w:sz w:val="20"/>
          <w:szCs w:val="20"/>
          <w:lang w:val="en-US"/>
        </w:rPr>
        <w:t>Neftekhimiya</w:t>
      </w:r>
      <w:proofErr w:type="spellEnd"/>
      <w:r w:rsidRPr="0063718D">
        <w:rPr>
          <w:sz w:val="20"/>
          <w:szCs w:val="20"/>
          <w:lang w:val="en-US"/>
        </w:rPr>
        <w:t xml:space="preserve"> </w:t>
      </w:r>
      <w:r w:rsidRPr="0063718D">
        <w:rPr>
          <w:rStyle w:val="a9"/>
          <w:sz w:val="20"/>
          <w:szCs w:val="20"/>
          <w:lang w:val="en-US"/>
        </w:rPr>
        <w:t>2002</w:t>
      </w:r>
      <w:r w:rsidRPr="0063718D">
        <w:rPr>
          <w:sz w:val="20"/>
          <w:szCs w:val="20"/>
          <w:lang w:val="en-US"/>
        </w:rPr>
        <w:t>(3), 18 (2002).</w:t>
      </w:r>
    </w:p>
    <w:p w14:paraId="1E4C2F5B" w14:textId="21362C9C"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B. I. </w:t>
      </w:r>
      <w:proofErr w:type="spellStart"/>
      <w:r w:rsidRPr="0063718D">
        <w:rPr>
          <w:sz w:val="20"/>
          <w:szCs w:val="20"/>
          <w:lang w:val="en-US"/>
        </w:rPr>
        <w:t>Ladygin</w:t>
      </w:r>
      <w:proofErr w:type="spellEnd"/>
      <w:r w:rsidRPr="0063718D">
        <w:rPr>
          <w:sz w:val="20"/>
          <w:szCs w:val="20"/>
          <w:lang w:val="en-US"/>
        </w:rPr>
        <w:t xml:space="preserve"> (ed.), </w:t>
      </w:r>
      <w:proofErr w:type="spellStart"/>
      <w:r w:rsidRPr="0063718D">
        <w:rPr>
          <w:rStyle w:val="af4"/>
          <w:sz w:val="20"/>
          <w:szCs w:val="20"/>
          <w:lang w:val="en-US"/>
        </w:rPr>
        <w:t>Prochnost</w:t>
      </w:r>
      <w:proofErr w:type="spellEnd"/>
      <w:r w:rsidRPr="0063718D">
        <w:rPr>
          <w:rStyle w:val="af4"/>
          <w:sz w:val="20"/>
          <w:szCs w:val="20"/>
          <w:lang w:val="en-US"/>
        </w:rPr>
        <w:t xml:space="preserve">’ </w:t>
      </w:r>
      <w:proofErr w:type="spellStart"/>
      <w:r w:rsidRPr="0063718D">
        <w:rPr>
          <w:rStyle w:val="af4"/>
          <w:sz w:val="20"/>
          <w:szCs w:val="20"/>
          <w:lang w:val="en-US"/>
        </w:rPr>
        <w:t>i</w:t>
      </w:r>
      <w:proofErr w:type="spellEnd"/>
      <w:r w:rsidRPr="0063718D">
        <w:rPr>
          <w:rStyle w:val="af4"/>
          <w:sz w:val="20"/>
          <w:szCs w:val="20"/>
          <w:lang w:val="en-US"/>
        </w:rPr>
        <w:t xml:space="preserve"> </w:t>
      </w:r>
      <w:proofErr w:type="spellStart"/>
      <w:r w:rsidRPr="0063718D">
        <w:rPr>
          <w:rStyle w:val="af4"/>
          <w:sz w:val="20"/>
          <w:szCs w:val="20"/>
          <w:lang w:val="en-US"/>
        </w:rPr>
        <w:t>dolgovechnost</w:t>
      </w:r>
      <w:proofErr w:type="spellEnd"/>
      <w:r w:rsidRPr="0063718D">
        <w:rPr>
          <w:rStyle w:val="af4"/>
          <w:sz w:val="20"/>
          <w:szCs w:val="20"/>
          <w:lang w:val="en-US"/>
        </w:rPr>
        <w:t xml:space="preserve">’ </w:t>
      </w:r>
      <w:proofErr w:type="spellStart"/>
      <w:r w:rsidRPr="0063718D">
        <w:rPr>
          <w:rStyle w:val="af4"/>
          <w:sz w:val="20"/>
          <w:szCs w:val="20"/>
          <w:lang w:val="en-US"/>
        </w:rPr>
        <w:t>asfaltobetona</w:t>
      </w:r>
      <w:proofErr w:type="spellEnd"/>
      <w:r w:rsidRPr="0063718D">
        <w:rPr>
          <w:sz w:val="20"/>
          <w:szCs w:val="20"/>
          <w:lang w:val="en-US"/>
        </w:rPr>
        <w:t xml:space="preserve"> (Minsk, 2002), p. 325.</w:t>
      </w:r>
    </w:p>
    <w:p w14:paraId="6BC17BAA" w14:textId="365A1CF6"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A. M. </w:t>
      </w:r>
      <w:proofErr w:type="spellStart"/>
      <w:r w:rsidRPr="0063718D">
        <w:rPr>
          <w:sz w:val="20"/>
          <w:szCs w:val="20"/>
          <w:lang w:val="en-US"/>
        </w:rPr>
        <w:t>Boguslovskiy</w:t>
      </w:r>
      <w:proofErr w:type="spellEnd"/>
      <w:r w:rsidRPr="0063718D">
        <w:rPr>
          <w:sz w:val="20"/>
          <w:szCs w:val="20"/>
          <w:lang w:val="en-US"/>
        </w:rPr>
        <w:t xml:space="preserve">, </w:t>
      </w:r>
      <w:proofErr w:type="spellStart"/>
      <w:r w:rsidRPr="0063718D">
        <w:rPr>
          <w:rStyle w:val="af4"/>
          <w:sz w:val="20"/>
          <w:szCs w:val="20"/>
          <w:lang w:val="en-US"/>
        </w:rPr>
        <w:t>Dorozhnye</w:t>
      </w:r>
      <w:proofErr w:type="spellEnd"/>
      <w:r w:rsidRPr="0063718D">
        <w:rPr>
          <w:rStyle w:val="af4"/>
          <w:sz w:val="20"/>
          <w:szCs w:val="20"/>
          <w:lang w:val="en-US"/>
        </w:rPr>
        <w:t xml:space="preserve"> </w:t>
      </w:r>
      <w:proofErr w:type="spellStart"/>
      <w:r w:rsidRPr="0063718D">
        <w:rPr>
          <w:rStyle w:val="af4"/>
          <w:sz w:val="20"/>
          <w:szCs w:val="20"/>
          <w:lang w:val="en-US"/>
        </w:rPr>
        <w:t>asfaltobetonnye</w:t>
      </w:r>
      <w:proofErr w:type="spellEnd"/>
      <w:r w:rsidRPr="0063718D">
        <w:rPr>
          <w:rStyle w:val="af4"/>
          <w:sz w:val="20"/>
          <w:szCs w:val="20"/>
          <w:lang w:val="en-US"/>
        </w:rPr>
        <w:t xml:space="preserve"> </w:t>
      </w:r>
      <w:proofErr w:type="spellStart"/>
      <w:r w:rsidRPr="0063718D">
        <w:rPr>
          <w:rStyle w:val="af4"/>
          <w:sz w:val="20"/>
          <w:szCs w:val="20"/>
          <w:lang w:val="en-US"/>
        </w:rPr>
        <w:t>pokrytiya</w:t>
      </w:r>
      <w:proofErr w:type="spellEnd"/>
      <w:r w:rsidRPr="0063718D">
        <w:rPr>
          <w:sz w:val="20"/>
          <w:szCs w:val="20"/>
          <w:lang w:val="en-US"/>
        </w:rPr>
        <w:t xml:space="preserve"> (Moscow, 2005), p. 236.</w:t>
      </w:r>
    </w:p>
    <w:p w14:paraId="78B21F24" w14:textId="3A15DD5D" w:rsidR="0063718D" w:rsidRPr="0063718D"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B. N. </w:t>
      </w:r>
      <w:proofErr w:type="spellStart"/>
      <w:r w:rsidRPr="0063718D">
        <w:rPr>
          <w:sz w:val="20"/>
          <w:szCs w:val="20"/>
          <w:lang w:val="en-US"/>
        </w:rPr>
        <w:t>Boborazhabov</w:t>
      </w:r>
      <w:proofErr w:type="spellEnd"/>
      <w:r w:rsidRPr="0063718D">
        <w:rPr>
          <w:sz w:val="20"/>
          <w:szCs w:val="20"/>
          <w:lang w:val="en-US"/>
        </w:rPr>
        <w:t xml:space="preserve">, M. D. </w:t>
      </w:r>
      <w:proofErr w:type="spellStart"/>
      <w:r w:rsidRPr="0063718D">
        <w:rPr>
          <w:sz w:val="20"/>
          <w:szCs w:val="20"/>
          <w:lang w:val="en-US"/>
        </w:rPr>
        <w:t>Vapaev</w:t>
      </w:r>
      <w:proofErr w:type="spellEnd"/>
      <w:r w:rsidRPr="0063718D">
        <w:rPr>
          <w:sz w:val="20"/>
          <w:szCs w:val="20"/>
          <w:lang w:val="en-US"/>
        </w:rPr>
        <w:t xml:space="preserve">, S. A. </w:t>
      </w:r>
      <w:proofErr w:type="spellStart"/>
      <w:r w:rsidRPr="0063718D">
        <w:rPr>
          <w:sz w:val="20"/>
          <w:szCs w:val="20"/>
          <w:lang w:val="en-US"/>
        </w:rPr>
        <w:t>Akhmadzhonov</w:t>
      </w:r>
      <w:proofErr w:type="spellEnd"/>
      <w:r w:rsidRPr="0063718D">
        <w:rPr>
          <w:sz w:val="20"/>
          <w:szCs w:val="20"/>
          <w:lang w:val="en-US"/>
        </w:rPr>
        <w:t xml:space="preserve">, and A. S. </w:t>
      </w:r>
      <w:proofErr w:type="spellStart"/>
      <w:r w:rsidRPr="0063718D">
        <w:rPr>
          <w:sz w:val="20"/>
          <w:szCs w:val="20"/>
          <w:lang w:val="en-US"/>
        </w:rPr>
        <w:t>Ibadullaev</w:t>
      </w:r>
      <w:proofErr w:type="spellEnd"/>
      <w:r w:rsidRPr="0063718D">
        <w:rPr>
          <w:sz w:val="20"/>
          <w:szCs w:val="20"/>
          <w:lang w:val="en-US"/>
        </w:rPr>
        <w:t xml:space="preserve">, Eur. Sci. Rev. </w:t>
      </w:r>
      <w:r w:rsidRPr="0063718D">
        <w:rPr>
          <w:rStyle w:val="a9"/>
          <w:sz w:val="20"/>
          <w:szCs w:val="20"/>
          <w:lang w:val="en-US"/>
        </w:rPr>
        <w:t>2018</w:t>
      </w:r>
      <w:r w:rsidRPr="0063718D">
        <w:rPr>
          <w:sz w:val="20"/>
          <w:szCs w:val="20"/>
          <w:lang w:val="en-US"/>
        </w:rPr>
        <w:t>(9–10), 163 (2018).</w:t>
      </w:r>
    </w:p>
    <w:p w14:paraId="6461A7FB" w14:textId="73DA0403" w:rsidR="0063718D" w:rsidRPr="009E7B27" w:rsidRDefault="0063718D" w:rsidP="0063718D">
      <w:pPr>
        <w:pStyle w:val="ac"/>
        <w:numPr>
          <w:ilvl w:val="0"/>
          <w:numId w:val="3"/>
        </w:numPr>
        <w:spacing w:before="0" w:beforeAutospacing="0" w:after="0" w:afterAutospacing="0"/>
        <w:ind w:left="425" w:hanging="425"/>
        <w:jc w:val="both"/>
        <w:rPr>
          <w:sz w:val="20"/>
          <w:szCs w:val="20"/>
          <w:lang w:val="en-US"/>
        </w:rPr>
      </w:pPr>
      <w:r w:rsidRPr="0063718D">
        <w:rPr>
          <w:sz w:val="20"/>
          <w:szCs w:val="20"/>
          <w:lang w:val="en-US"/>
        </w:rPr>
        <w:t xml:space="preserve">A. </w:t>
      </w:r>
      <w:proofErr w:type="spellStart"/>
      <w:r w:rsidRPr="0063718D">
        <w:rPr>
          <w:sz w:val="20"/>
          <w:szCs w:val="20"/>
          <w:lang w:val="en-US"/>
        </w:rPr>
        <w:t>Ibadullaev</w:t>
      </w:r>
      <w:proofErr w:type="spellEnd"/>
      <w:r w:rsidRPr="0063718D">
        <w:rPr>
          <w:sz w:val="20"/>
          <w:szCs w:val="20"/>
          <w:lang w:val="en-US"/>
        </w:rPr>
        <w:t xml:space="preserve">, E. </w:t>
      </w:r>
      <w:proofErr w:type="spellStart"/>
      <w:r w:rsidRPr="0063718D">
        <w:rPr>
          <w:sz w:val="20"/>
          <w:szCs w:val="20"/>
          <w:lang w:val="en-US"/>
        </w:rPr>
        <w:t>Teshabayeva</w:t>
      </w:r>
      <w:proofErr w:type="spellEnd"/>
      <w:r w:rsidRPr="0063718D">
        <w:rPr>
          <w:sz w:val="20"/>
          <w:szCs w:val="20"/>
          <w:lang w:val="en-US"/>
        </w:rPr>
        <w:t xml:space="preserve">, B. </w:t>
      </w:r>
      <w:proofErr w:type="spellStart"/>
      <w:r w:rsidRPr="0063718D">
        <w:rPr>
          <w:sz w:val="20"/>
          <w:szCs w:val="20"/>
          <w:lang w:val="en-US"/>
        </w:rPr>
        <w:t>Kakharov</w:t>
      </w:r>
      <w:proofErr w:type="spellEnd"/>
      <w:r w:rsidRPr="0063718D">
        <w:rPr>
          <w:sz w:val="20"/>
          <w:szCs w:val="20"/>
          <w:lang w:val="en-US"/>
        </w:rPr>
        <w:t xml:space="preserve">, and A. </w:t>
      </w:r>
      <w:proofErr w:type="spellStart"/>
      <w:r w:rsidRPr="0063718D">
        <w:rPr>
          <w:sz w:val="20"/>
          <w:szCs w:val="20"/>
          <w:lang w:val="en-US"/>
        </w:rPr>
        <w:t>Babaev</w:t>
      </w:r>
      <w:proofErr w:type="spellEnd"/>
      <w:r w:rsidRPr="0063718D">
        <w:rPr>
          <w:sz w:val="20"/>
          <w:szCs w:val="20"/>
          <w:lang w:val="en-US"/>
        </w:rPr>
        <w:t xml:space="preserve">, AIP Conf. Proc. </w:t>
      </w:r>
      <w:r w:rsidRPr="0063718D">
        <w:rPr>
          <w:rStyle w:val="a9"/>
          <w:sz w:val="20"/>
          <w:szCs w:val="20"/>
          <w:lang w:val="en-US"/>
        </w:rPr>
        <w:t>2432</w:t>
      </w:r>
      <w:r w:rsidRPr="0063718D">
        <w:rPr>
          <w:sz w:val="20"/>
          <w:szCs w:val="20"/>
          <w:lang w:val="en-US"/>
        </w:rPr>
        <w:t xml:space="preserve">, 030021 (2022). </w:t>
      </w:r>
      <w:hyperlink r:id="rId15" w:tgtFrame="_new" w:history="1">
        <w:r w:rsidRPr="009E7B27">
          <w:rPr>
            <w:rStyle w:val="ad"/>
            <w:color w:val="auto"/>
            <w:sz w:val="20"/>
            <w:szCs w:val="20"/>
            <w:u w:val="none"/>
            <w:lang w:val="en-US"/>
          </w:rPr>
          <w:t>https://doi.org/10.1063/5.0089726</w:t>
        </w:r>
      </w:hyperlink>
      <w:r w:rsidRPr="009E7B27">
        <w:rPr>
          <w:sz w:val="20"/>
          <w:szCs w:val="20"/>
          <w:lang w:val="en-US"/>
        </w:rPr>
        <w:t>.</w:t>
      </w:r>
    </w:p>
    <w:sectPr w:rsidR="0063718D" w:rsidRPr="009E7B27" w:rsidSect="00ED4468">
      <w:pgSz w:w="11907" w:h="16840"/>
      <w:pgMar w:top="1134" w:right="850" w:bottom="1134" w:left="1701"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06278" w14:textId="77777777" w:rsidR="004A1400" w:rsidRDefault="004A1400">
      <w:r>
        <w:separator/>
      </w:r>
    </w:p>
  </w:endnote>
  <w:endnote w:type="continuationSeparator" w:id="0">
    <w:p w14:paraId="49CDBEB8" w14:textId="77777777" w:rsidR="004A1400" w:rsidRDefault="004A1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altName w:val="Klee One"/>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87D3B" w14:textId="77777777" w:rsidR="004A1400" w:rsidRDefault="004A1400">
      <w:r>
        <w:separator/>
      </w:r>
    </w:p>
  </w:footnote>
  <w:footnote w:type="continuationSeparator" w:id="0">
    <w:p w14:paraId="742C9A98" w14:textId="77777777" w:rsidR="004A1400" w:rsidRDefault="004A14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4FD"/>
    <w:multiLevelType w:val="hybridMultilevel"/>
    <w:tmpl w:val="C6DEEC38"/>
    <w:lvl w:ilvl="0" w:tplc="11F8AB8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EA672AC"/>
    <w:multiLevelType w:val="multilevel"/>
    <w:tmpl w:val="24EE4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FF02CA2"/>
    <w:multiLevelType w:val="hybridMultilevel"/>
    <w:tmpl w:val="F2AEB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095C0F"/>
    <w:rsid w:val="0011016A"/>
    <w:rsid w:val="001266BB"/>
    <w:rsid w:val="00144C2B"/>
    <w:rsid w:val="00163CE6"/>
    <w:rsid w:val="001920AD"/>
    <w:rsid w:val="001A6B61"/>
    <w:rsid w:val="001C013B"/>
    <w:rsid w:val="001D7568"/>
    <w:rsid w:val="001F3B10"/>
    <w:rsid w:val="00235403"/>
    <w:rsid w:val="00274BE6"/>
    <w:rsid w:val="002D1DDA"/>
    <w:rsid w:val="002E2798"/>
    <w:rsid w:val="002F5A43"/>
    <w:rsid w:val="00381D4F"/>
    <w:rsid w:val="00382482"/>
    <w:rsid w:val="003B2441"/>
    <w:rsid w:val="003F6694"/>
    <w:rsid w:val="0042530D"/>
    <w:rsid w:val="004378C5"/>
    <w:rsid w:val="00457DF3"/>
    <w:rsid w:val="00472F54"/>
    <w:rsid w:val="00477B4B"/>
    <w:rsid w:val="004A1400"/>
    <w:rsid w:val="004B7152"/>
    <w:rsid w:val="004D5774"/>
    <w:rsid w:val="004D6417"/>
    <w:rsid w:val="004D6820"/>
    <w:rsid w:val="005C5ABC"/>
    <w:rsid w:val="005D6619"/>
    <w:rsid w:val="0063718D"/>
    <w:rsid w:val="00686CE0"/>
    <w:rsid w:val="006B4255"/>
    <w:rsid w:val="006B4CB7"/>
    <w:rsid w:val="006F477D"/>
    <w:rsid w:val="00702420"/>
    <w:rsid w:val="00731E8D"/>
    <w:rsid w:val="00810365"/>
    <w:rsid w:val="008153B4"/>
    <w:rsid w:val="00824D1D"/>
    <w:rsid w:val="00870FC2"/>
    <w:rsid w:val="008C45C8"/>
    <w:rsid w:val="008C7045"/>
    <w:rsid w:val="008F09B6"/>
    <w:rsid w:val="0095016F"/>
    <w:rsid w:val="00970E70"/>
    <w:rsid w:val="009809A4"/>
    <w:rsid w:val="009E7B27"/>
    <w:rsid w:val="00A02F91"/>
    <w:rsid w:val="00A1438B"/>
    <w:rsid w:val="00A601B8"/>
    <w:rsid w:val="00B12F17"/>
    <w:rsid w:val="00B17912"/>
    <w:rsid w:val="00B24477"/>
    <w:rsid w:val="00B359FC"/>
    <w:rsid w:val="00BE3AD5"/>
    <w:rsid w:val="00C077D6"/>
    <w:rsid w:val="00C30CDC"/>
    <w:rsid w:val="00C47B64"/>
    <w:rsid w:val="00CC5038"/>
    <w:rsid w:val="00D1237A"/>
    <w:rsid w:val="00D462C9"/>
    <w:rsid w:val="00D61950"/>
    <w:rsid w:val="00DA1F38"/>
    <w:rsid w:val="00E07FE5"/>
    <w:rsid w:val="00E10DC6"/>
    <w:rsid w:val="00E13D00"/>
    <w:rsid w:val="00E2789E"/>
    <w:rsid w:val="00E34B74"/>
    <w:rsid w:val="00E83387"/>
    <w:rsid w:val="00ED4468"/>
    <w:rsid w:val="00EE46A3"/>
    <w:rsid w:val="00EE4FD7"/>
    <w:rsid w:val="00F37C82"/>
    <w:rsid w:val="00F907BD"/>
    <w:rsid w:val="00F91E39"/>
    <w:rsid w:val="00FC7E6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24EDE"/>
  <w15:docId w15:val="{720813B3-F693-4613-A01B-C66AA71C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character" w:styleId="a9">
    <w:name w:val="Strong"/>
    <w:basedOn w:val="a0"/>
    <w:uiPriority w:val="22"/>
    <w:qFormat/>
    <w:rsid w:val="006B4255"/>
    <w:rPr>
      <w:b/>
      <w:bCs/>
    </w:rPr>
  </w:style>
  <w:style w:type="character" w:customStyle="1" w:styleId="fontstyle01">
    <w:name w:val="fontstyle01"/>
    <w:basedOn w:val="a0"/>
    <w:rsid w:val="00F37C82"/>
    <w:rPr>
      <w:rFonts w:ascii="TimesNewRomanPSMT" w:hAnsi="TimesNewRomanPSMT" w:hint="default"/>
      <w:b w:val="0"/>
      <w:bCs w:val="0"/>
      <w:i w:val="0"/>
      <w:iCs w:val="0"/>
      <w:color w:val="000000"/>
      <w:sz w:val="22"/>
      <w:szCs w:val="22"/>
    </w:rPr>
  </w:style>
  <w:style w:type="character" w:customStyle="1" w:styleId="aa">
    <w:name w:val="Абзац списка Знак"/>
    <w:aliases w:val="List Paragraph1 Знак,List_Paragraph Знак,Multilevel para_II Знак,List Paragraph (numbered (a)) Знак,Numbered list Знак,Абзац списка11 Знак,Normal 2 Знак,Akapit z listą BS Знак,Bullet1 Знак,List Paragraph 1 Знак,ICMA Bullet List Знак"/>
    <w:link w:val="ab"/>
    <w:uiPriority w:val="34"/>
    <w:qFormat/>
    <w:locked/>
    <w:rsid w:val="003B2441"/>
  </w:style>
  <w:style w:type="paragraph" w:styleId="ab">
    <w:name w:val="List Paragraph"/>
    <w:aliases w:val="List Paragraph1,List_Paragraph,Multilevel para_II,List Paragraph (numbered (a)),Numbered list,Абзац списка11,Normal 2,Akapit z listą BS,Bullet1,List Paragraph 1,ICMA Bullet List,PAD,Main numbered paragraph,Bullets,References,Ha,Reference"/>
    <w:basedOn w:val="a"/>
    <w:link w:val="aa"/>
    <w:uiPriority w:val="34"/>
    <w:qFormat/>
    <w:rsid w:val="003B2441"/>
    <w:pPr>
      <w:widowControl w:val="0"/>
      <w:autoSpaceDE w:val="0"/>
      <w:autoSpaceDN w:val="0"/>
      <w:ind w:left="256" w:firstLine="705"/>
      <w:jc w:val="both"/>
    </w:pPr>
  </w:style>
  <w:style w:type="paragraph" w:styleId="ac">
    <w:name w:val="Normal (Web)"/>
    <w:basedOn w:val="a"/>
    <w:uiPriority w:val="99"/>
    <w:unhideWhenUsed/>
    <w:rsid w:val="003B2441"/>
    <w:pPr>
      <w:spacing w:before="100" w:beforeAutospacing="1" w:after="100" w:afterAutospacing="1"/>
    </w:pPr>
    <w:rPr>
      <w:color w:val="auto"/>
      <w:sz w:val="24"/>
      <w:szCs w:val="24"/>
      <w:lang w:val="ru-RU" w:eastAsia="ru-RU"/>
    </w:rPr>
  </w:style>
  <w:style w:type="character" w:styleId="ad">
    <w:name w:val="Hyperlink"/>
    <w:basedOn w:val="a0"/>
    <w:uiPriority w:val="99"/>
    <w:unhideWhenUsed/>
    <w:rsid w:val="00A02F91"/>
    <w:rPr>
      <w:rFonts w:ascii="Times New Roman" w:hAnsi="Times New Roman" w:cs="Times New Roman" w:hint="default"/>
      <w:color w:val="0563C1"/>
      <w:u w:val="single"/>
    </w:rPr>
  </w:style>
  <w:style w:type="character" w:styleId="ae">
    <w:name w:val="Unresolved Mention"/>
    <w:basedOn w:val="a0"/>
    <w:uiPriority w:val="99"/>
    <w:semiHidden/>
    <w:unhideWhenUsed/>
    <w:rsid w:val="00A02F91"/>
    <w:rPr>
      <w:color w:val="605E5C"/>
      <w:shd w:val="clear" w:color="auto" w:fill="E1DFDD"/>
    </w:rPr>
  </w:style>
  <w:style w:type="character" w:customStyle="1" w:styleId="markdown-cite">
    <w:name w:val="markdown-cite"/>
    <w:basedOn w:val="a0"/>
    <w:rsid w:val="0011016A"/>
  </w:style>
  <w:style w:type="paragraph" w:customStyle="1" w:styleId="leading-8">
    <w:name w:val="leading-8"/>
    <w:basedOn w:val="a"/>
    <w:rsid w:val="00477B4B"/>
    <w:pPr>
      <w:spacing w:before="100" w:beforeAutospacing="1" w:after="100" w:afterAutospacing="1"/>
    </w:pPr>
    <w:rPr>
      <w:color w:val="auto"/>
      <w:sz w:val="24"/>
      <w:szCs w:val="24"/>
      <w:lang w:val="ru-RU" w:eastAsia="ru-RU"/>
    </w:rPr>
  </w:style>
  <w:style w:type="table" w:styleId="af">
    <w:name w:val="Table Grid"/>
    <w:basedOn w:val="a1"/>
    <w:uiPriority w:val="39"/>
    <w:rsid w:val="00477B4B"/>
    <w:rPr>
      <w:color w:val="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2E2798"/>
    <w:pPr>
      <w:autoSpaceDE w:val="0"/>
      <w:autoSpaceDN w:val="0"/>
      <w:adjustRightInd w:val="0"/>
    </w:pPr>
    <w:rPr>
      <w:sz w:val="24"/>
      <w:szCs w:val="24"/>
      <w:lang w:val="ru-RU" w:eastAsia="ru-RU"/>
    </w:rPr>
  </w:style>
  <w:style w:type="paragraph" w:styleId="af0">
    <w:name w:val="header"/>
    <w:basedOn w:val="a"/>
    <w:link w:val="af1"/>
    <w:uiPriority w:val="99"/>
    <w:unhideWhenUsed/>
    <w:rsid w:val="002E2798"/>
    <w:pPr>
      <w:tabs>
        <w:tab w:val="center" w:pos="4677"/>
        <w:tab w:val="right" w:pos="9355"/>
      </w:tabs>
    </w:pPr>
  </w:style>
  <w:style w:type="character" w:customStyle="1" w:styleId="af1">
    <w:name w:val="Верхний колонтитул Знак"/>
    <w:basedOn w:val="a0"/>
    <w:link w:val="af0"/>
    <w:uiPriority w:val="99"/>
    <w:rsid w:val="002E2798"/>
  </w:style>
  <w:style w:type="paragraph" w:styleId="af2">
    <w:name w:val="footer"/>
    <w:basedOn w:val="a"/>
    <w:link w:val="af3"/>
    <w:uiPriority w:val="99"/>
    <w:unhideWhenUsed/>
    <w:rsid w:val="002E2798"/>
    <w:pPr>
      <w:tabs>
        <w:tab w:val="center" w:pos="4677"/>
        <w:tab w:val="right" w:pos="9355"/>
      </w:tabs>
    </w:pPr>
  </w:style>
  <w:style w:type="character" w:customStyle="1" w:styleId="af3">
    <w:name w:val="Нижний колонтитул Знак"/>
    <w:basedOn w:val="a0"/>
    <w:link w:val="af2"/>
    <w:uiPriority w:val="99"/>
    <w:rsid w:val="002E2798"/>
  </w:style>
  <w:style w:type="character" w:styleId="af4">
    <w:name w:val="Emphasis"/>
    <w:basedOn w:val="a0"/>
    <w:uiPriority w:val="20"/>
    <w:qFormat/>
    <w:rsid w:val="006371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714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mira-teshaboeva@mail.ru"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doi.org/10.1063/5.0089726" TargetMode="External"/><Relationship Id="rId10" Type="http://schemas.openxmlformats.org/officeDocument/2006/relationships/hyperlink" Target="mailto:murodjon.vapayev@mail.ru" TargetMode="External"/><Relationship Id="rId4" Type="http://schemas.openxmlformats.org/officeDocument/2006/relationships/settings" Target="settings.xml"/><Relationship Id="rId9" Type="http://schemas.openxmlformats.org/officeDocument/2006/relationships/hyperlink" Target="mailto:samandarshomurodov919@gmail.com"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B7DA2-C799-46F1-9B08-6FD82DF98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2717</Words>
  <Characters>15491</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Talipov Miraziz</cp:lastModifiedBy>
  <cp:revision>15</cp:revision>
  <dcterms:created xsi:type="dcterms:W3CDTF">2025-07-20T20:33:00Z</dcterms:created>
  <dcterms:modified xsi:type="dcterms:W3CDTF">2025-10-07T10:13:00Z</dcterms:modified>
</cp:coreProperties>
</file>