
<file path=[Content_Types].xml><?xml version="1.0" encoding="utf-8"?>
<Types xmlns="http://schemas.openxmlformats.org/package/2006/content-types">
  <Default Extension="bmp" ContentType="image/bmp"/>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66841C21" w14:textId="6CA4409C" w:rsidR="00274BE6" w:rsidRPr="00F675C1" w:rsidRDefault="00932412" w:rsidP="00F675C1">
      <w:pPr>
        <w:pStyle w:val="papertitle"/>
        <w:spacing w:before="1200" w:after="360" w:line="240" w:lineRule="auto"/>
        <w:rPr>
          <w:sz w:val="36"/>
          <w:szCs w:val="36"/>
        </w:rPr>
      </w:pPr>
      <w:r w:rsidRPr="00F675C1">
        <w:rPr>
          <w:sz w:val="36"/>
          <w:szCs w:val="36"/>
        </w:rPr>
        <w:t>Parametric Concept Design of Heavy Air Transport</w:t>
      </w:r>
    </w:p>
    <w:p w14:paraId="5829D0C7" w14:textId="33A0B734" w:rsidR="006C5625" w:rsidRDefault="001E2453" w:rsidP="00F675C1">
      <w:pPr>
        <w:jc w:val="center"/>
        <w:rPr>
          <w:sz w:val="28"/>
          <w:szCs w:val="22"/>
          <w:vertAlign w:val="superscript"/>
        </w:rPr>
      </w:pPr>
      <w:r w:rsidRPr="00705C7A">
        <w:rPr>
          <w:sz w:val="28"/>
          <w:szCs w:val="22"/>
        </w:rPr>
        <w:t>Dilmurod Aliakbarov</w:t>
      </w:r>
      <w:r>
        <w:rPr>
          <w:sz w:val="28"/>
          <w:szCs w:val="22"/>
          <w:vertAlign w:val="superscript"/>
          <w:lang w:val="uz-Cyrl-UZ"/>
        </w:rPr>
        <w:t>1</w:t>
      </w:r>
      <w:r>
        <w:rPr>
          <w:sz w:val="28"/>
          <w:szCs w:val="22"/>
          <w:vertAlign w:val="superscript"/>
        </w:rPr>
        <w:t xml:space="preserve">, </w:t>
      </w:r>
      <w:r>
        <w:rPr>
          <w:sz w:val="28"/>
          <w:szCs w:val="22"/>
          <w:vertAlign w:val="superscript"/>
          <w:lang w:val="en-US"/>
        </w:rPr>
        <w:t>a</w:t>
      </w:r>
      <w:r>
        <w:rPr>
          <w:sz w:val="28"/>
          <w:szCs w:val="22"/>
          <w:vertAlign w:val="superscript"/>
        </w:rPr>
        <w:t>)</w:t>
      </w:r>
      <w:r w:rsidRPr="00705C7A">
        <w:rPr>
          <w:sz w:val="28"/>
          <w:szCs w:val="22"/>
        </w:rPr>
        <w:t>,</w:t>
      </w:r>
      <w:r>
        <w:rPr>
          <w:sz w:val="28"/>
          <w:szCs w:val="22"/>
          <w:lang w:val="uz-Cyrl-UZ"/>
        </w:rPr>
        <w:t xml:space="preserve"> </w:t>
      </w:r>
      <w:r w:rsidR="006C5625" w:rsidRPr="00705C7A">
        <w:rPr>
          <w:sz w:val="28"/>
          <w:szCs w:val="22"/>
        </w:rPr>
        <w:t>Kakhramon Rakhimkariev</w:t>
      </w:r>
      <w:r w:rsidR="00F675C1">
        <w:rPr>
          <w:sz w:val="28"/>
          <w:szCs w:val="22"/>
          <w:vertAlign w:val="superscript"/>
        </w:rPr>
        <w:t>1</w:t>
      </w:r>
      <w:r w:rsidR="006C5625">
        <w:rPr>
          <w:sz w:val="28"/>
          <w:szCs w:val="22"/>
          <w:vertAlign w:val="superscript"/>
        </w:rPr>
        <w:t xml:space="preserve">, </w:t>
      </w:r>
      <w:r>
        <w:rPr>
          <w:sz w:val="28"/>
          <w:szCs w:val="22"/>
          <w:vertAlign w:val="superscript"/>
        </w:rPr>
        <w:t>b</w:t>
      </w:r>
      <w:r w:rsidR="006C5625">
        <w:rPr>
          <w:sz w:val="28"/>
          <w:szCs w:val="22"/>
          <w:vertAlign w:val="superscript"/>
        </w:rPr>
        <w:t>)</w:t>
      </w:r>
      <w:r w:rsidR="006C5625" w:rsidRPr="00705C7A">
        <w:rPr>
          <w:sz w:val="28"/>
          <w:szCs w:val="22"/>
        </w:rPr>
        <w:t>, Abdulaziz Azamatov</w:t>
      </w:r>
      <w:r w:rsidR="00F675C1">
        <w:rPr>
          <w:sz w:val="28"/>
          <w:szCs w:val="22"/>
          <w:vertAlign w:val="superscript"/>
        </w:rPr>
        <w:t>2</w:t>
      </w:r>
      <w:r w:rsidR="006C5625">
        <w:rPr>
          <w:sz w:val="28"/>
          <w:szCs w:val="22"/>
          <w:vertAlign w:val="superscript"/>
        </w:rPr>
        <w:t>, c)</w:t>
      </w:r>
      <w:r w:rsidR="00F675C1">
        <w:rPr>
          <w:sz w:val="28"/>
          <w:szCs w:val="22"/>
        </w:rPr>
        <w:t xml:space="preserve"> and</w:t>
      </w:r>
      <w:r w:rsidR="006C5625" w:rsidRPr="00705C7A">
        <w:rPr>
          <w:sz w:val="28"/>
          <w:szCs w:val="22"/>
        </w:rPr>
        <w:t xml:space="preserve"> Enrico Vezzetti</w:t>
      </w:r>
      <w:r w:rsidR="00F675C1">
        <w:rPr>
          <w:sz w:val="28"/>
          <w:szCs w:val="22"/>
          <w:vertAlign w:val="superscript"/>
        </w:rPr>
        <w:t>3</w:t>
      </w:r>
      <w:r w:rsidR="006C5625">
        <w:rPr>
          <w:sz w:val="28"/>
          <w:szCs w:val="22"/>
          <w:vertAlign w:val="superscript"/>
        </w:rPr>
        <w:t>, d)</w:t>
      </w:r>
    </w:p>
    <w:p w14:paraId="20ABED0F" w14:textId="7BA9D006" w:rsidR="006C5625" w:rsidRPr="00F675C1" w:rsidRDefault="00F675C1" w:rsidP="00F675C1">
      <w:pPr>
        <w:spacing w:before="360" w:after="360"/>
        <w:jc w:val="center"/>
        <w:rPr>
          <w:rFonts w:eastAsia="Times"/>
          <w:i/>
          <w:iCs/>
        </w:rPr>
      </w:pPr>
      <w:bookmarkStart w:id="0" w:name="_Hlk207025474"/>
      <w:bookmarkStart w:id="1" w:name="_Hlk207101151"/>
      <w:r w:rsidRPr="00F675C1">
        <w:rPr>
          <w:bCs/>
          <w:i/>
          <w:iCs/>
          <w:vertAlign w:val="superscript"/>
          <w:lang w:val="en-US"/>
        </w:rPr>
        <w:t>1</w:t>
      </w:r>
      <w:r w:rsidRPr="00F675C1">
        <w:rPr>
          <w:bCs/>
          <w:i/>
          <w:iCs/>
          <w:lang w:val="en-US"/>
        </w:rPr>
        <w:t xml:space="preserve">Tashkent State Transport University, 1 </w:t>
      </w:r>
      <w:proofErr w:type="spellStart"/>
      <w:r w:rsidRPr="00F675C1">
        <w:rPr>
          <w:bCs/>
          <w:i/>
          <w:iCs/>
          <w:lang w:val="en-US"/>
        </w:rPr>
        <w:t>Temiryulchilar</w:t>
      </w:r>
      <w:proofErr w:type="spellEnd"/>
      <w:r w:rsidRPr="00F675C1">
        <w:rPr>
          <w:bCs/>
          <w:i/>
          <w:iCs/>
          <w:lang w:val="en-US"/>
        </w:rPr>
        <w:t xml:space="preserve"> St., Tashkent 100167, Uzbekistan</w:t>
      </w:r>
      <w:bookmarkEnd w:id="0"/>
      <w:bookmarkEnd w:id="1"/>
      <w:r w:rsidRPr="00F675C1">
        <w:rPr>
          <w:rFonts w:eastAsia="Times"/>
          <w:i/>
          <w:iCs/>
        </w:rPr>
        <w:br/>
      </w:r>
      <w:r w:rsidRPr="00F675C1">
        <w:rPr>
          <w:i/>
          <w:iCs/>
          <w:vertAlign w:val="superscript"/>
        </w:rPr>
        <w:t>2</w:t>
      </w:r>
      <w:r w:rsidRPr="00F675C1">
        <w:rPr>
          <w:i/>
          <w:iCs/>
        </w:rPr>
        <w:fldChar w:fldCharType="begin"/>
      </w:r>
      <w:r w:rsidRPr="00F675C1">
        <w:rPr>
          <w:i/>
          <w:iCs/>
        </w:rPr>
        <w:instrText xml:space="preserve"> HYPERLINK "https://www.scopus.com/pages/organization/60112930" </w:instrText>
      </w:r>
      <w:r w:rsidRPr="00F675C1">
        <w:rPr>
          <w:i/>
          <w:iCs/>
        </w:rPr>
        <w:fldChar w:fldCharType="separate"/>
      </w:r>
      <w:r w:rsidRPr="00F675C1">
        <w:rPr>
          <w:rStyle w:val="typographytypographycrpwo"/>
          <w:i/>
          <w:iCs/>
          <w:color w:val="2E2E2E"/>
          <w:bdr w:val="none" w:sz="0" w:space="0" w:color="auto" w:frame="1"/>
          <w:shd w:val="clear" w:color="auto" w:fill="FFFFFF"/>
        </w:rPr>
        <w:t>Turin Polytechnic University in Tashkent</w:t>
      </w:r>
      <w:r w:rsidRPr="00F675C1">
        <w:rPr>
          <w:i/>
          <w:iCs/>
        </w:rPr>
        <w:fldChar w:fldCharType="end"/>
      </w:r>
      <w:r w:rsidRPr="00F675C1">
        <w:rPr>
          <w:rStyle w:val="typographytypographycrpwo"/>
          <w:i/>
          <w:iCs/>
          <w:color w:val="2E2E2E"/>
          <w:shd w:val="clear" w:color="auto" w:fill="FFFFFF"/>
        </w:rPr>
        <w:t>,</w:t>
      </w:r>
      <w:r w:rsidRPr="00F675C1">
        <w:rPr>
          <w:rStyle w:val="typographytypographycrpwo"/>
          <w:i/>
          <w:iCs/>
          <w:color w:val="2E2E2E"/>
          <w:shd w:val="clear" w:color="auto" w:fill="FFFFFF"/>
        </w:rPr>
        <w:t xml:space="preserve"> </w:t>
      </w:r>
      <w:r w:rsidRPr="00F675C1">
        <w:rPr>
          <w:rStyle w:val="typographytypographycrpwo"/>
          <w:i/>
          <w:iCs/>
          <w:color w:val="2E2E2E"/>
          <w:shd w:val="clear" w:color="auto" w:fill="FFFFFF"/>
        </w:rPr>
        <w:t>Tashkent, 100095, Uzbekistan</w:t>
      </w:r>
      <w:r w:rsidRPr="00F675C1">
        <w:rPr>
          <w:rFonts w:eastAsia="Times"/>
          <w:i/>
          <w:iCs/>
        </w:rPr>
        <w:br/>
      </w:r>
      <w:r w:rsidRPr="00F675C1">
        <w:rPr>
          <w:i/>
          <w:iCs/>
          <w:vertAlign w:val="superscript"/>
        </w:rPr>
        <w:t>3</w:t>
      </w:r>
      <w:r w:rsidRPr="00F675C1">
        <w:rPr>
          <w:i/>
          <w:iCs/>
        </w:rPr>
        <w:fldChar w:fldCharType="begin"/>
      </w:r>
      <w:r w:rsidRPr="00F675C1">
        <w:rPr>
          <w:i/>
          <w:iCs/>
        </w:rPr>
        <w:instrText xml:space="preserve"> HYPERLINK "https://www.scopus.com/pages/organization/60012162" </w:instrText>
      </w:r>
      <w:r w:rsidRPr="00F675C1">
        <w:rPr>
          <w:i/>
          <w:iCs/>
        </w:rPr>
        <w:fldChar w:fldCharType="separate"/>
      </w:r>
      <w:r w:rsidRPr="00F675C1">
        <w:rPr>
          <w:rStyle w:val="typographytypographycrpwo"/>
          <w:i/>
          <w:iCs/>
          <w:color w:val="2E2E2E"/>
          <w:bdr w:val="none" w:sz="0" w:space="0" w:color="auto" w:frame="1"/>
          <w:shd w:val="clear" w:color="auto" w:fill="FFFFFF"/>
        </w:rPr>
        <w:t>Politecnico di Torino</w:t>
      </w:r>
      <w:r w:rsidRPr="00F675C1">
        <w:rPr>
          <w:i/>
          <w:iCs/>
        </w:rPr>
        <w:fldChar w:fldCharType="end"/>
      </w:r>
      <w:r w:rsidRPr="00F675C1">
        <w:rPr>
          <w:rStyle w:val="typographytypographycrpwo"/>
          <w:i/>
          <w:iCs/>
          <w:color w:val="2E2E2E"/>
          <w:shd w:val="clear" w:color="auto" w:fill="FFFFFF"/>
        </w:rPr>
        <w:t>, Corso Duca degli Abruzzi 24, Torino, 10129, Italy</w:t>
      </w:r>
    </w:p>
    <w:p w14:paraId="1B053038" w14:textId="09F40F57" w:rsidR="006C5625" w:rsidRPr="00CC4452" w:rsidRDefault="00F675C1" w:rsidP="002A02C0">
      <w:pPr>
        <w:jc w:val="center"/>
        <w:rPr>
          <w:i/>
          <w:iCs/>
          <w:color w:val="auto"/>
        </w:rPr>
      </w:pPr>
      <w:r w:rsidRPr="00CC4452">
        <w:rPr>
          <w:i/>
          <w:iCs/>
          <w:color w:val="auto"/>
          <w:vertAlign w:val="superscript"/>
        </w:rPr>
        <w:t>a)</w:t>
      </w:r>
      <w:r w:rsidRPr="00CC4452">
        <w:rPr>
          <w:i/>
          <w:iCs/>
          <w:color w:val="auto"/>
          <w:vertAlign w:val="superscript"/>
        </w:rPr>
        <w:t xml:space="preserve"> </w:t>
      </w:r>
      <w:r w:rsidR="006C5625" w:rsidRPr="00CC4452">
        <w:rPr>
          <w:i/>
          <w:iCs/>
          <w:color w:val="auto"/>
        </w:rPr>
        <w:t>Corresponding author:</w:t>
      </w:r>
      <w:r w:rsidR="001E2453" w:rsidRPr="00CC4452">
        <w:rPr>
          <w:i/>
          <w:iCs/>
          <w:color w:val="auto"/>
        </w:rPr>
        <w:t xml:space="preserve"> </w:t>
      </w:r>
      <w:hyperlink r:id="rId7" w:history="1">
        <w:r w:rsidRPr="00CC4452">
          <w:rPr>
            <w:rStyle w:val="a9"/>
            <w:i/>
            <w:iCs/>
            <w:color w:val="auto"/>
            <w:u w:val="none"/>
          </w:rPr>
          <w:t>adt_tgai@mail.ru</w:t>
        </w:r>
      </w:hyperlink>
      <w:r w:rsidRPr="00CC4452">
        <w:rPr>
          <w:i/>
          <w:iCs/>
          <w:color w:val="auto"/>
        </w:rPr>
        <w:br/>
      </w:r>
      <w:r w:rsidR="001E2453" w:rsidRPr="00CC4452">
        <w:rPr>
          <w:i/>
          <w:iCs/>
          <w:color w:val="auto"/>
          <w:vertAlign w:val="superscript"/>
        </w:rPr>
        <w:t>b</w:t>
      </w:r>
      <w:r w:rsidR="006C5625" w:rsidRPr="00CC4452">
        <w:rPr>
          <w:i/>
          <w:iCs/>
          <w:color w:val="auto"/>
          <w:vertAlign w:val="superscript"/>
        </w:rPr>
        <w:t>)</w:t>
      </w:r>
      <w:hyperlink r:id="rId8" w:history="1">
        <w:r w:rsidRPr="00CC4452">
          <w:rPr>
            <w:rStyle w:val="a9"/>
            <w:i/>
            <w:iCs/>
            <w:color w:val="auto"/>
            <w:u w:val="none"/>
          </w:rPr>
          <w:t>kakhramon1974@mail.ru</w:t>
        </w:r>
      </w:hyperlink>
      <w:r w:rsidRPr="00CC4452">
        <w:rPr>
          <w:i/>
          <w:iCs/>
          <w:color w:val="auto"/>
        </w:rPr>
        <w:br/>
      </w:r>
      <w:r w:rsidR="006C5625" w:rsidRPr="00CC4452">
        <w:rPr>
          <w:i/>
          <w:iCs/>
          <w:color w:val="auto"/>
          <w:vertAlign w:val="superscript"/>
        </w:rPr>
        <w:t>c)</w:t>
      </w:r>
      <w:r w:rsidRPr="00CC4452">
        <w:rPr>
          <w:i/>
          <w:iCs/>
          <w:color w:val="auto"/>
          <w:vertAlign w:val="superscript"/>
        </w:rPr>
        <w:t xml:space="preserve"> </w:t>
      </w:r>
      <w:hyperlink r:id="rId9" w:history="1">
        <w:r w:rsidRPr="00CC4452">
          <w:rPr>
            <w:rStyle w:val="a9"/>
            <w:i/>
            <w:iCs/>
            <w:color w:val="auto"/>
            <w:u w:val="none"/>
          </w:rPr>
          <w:t>a.azamatov@polito.uz</w:t>
        </w:r>
      </w:hyperlink>
      <w:r w:rsidRPr="00CC4452">
        <w:rPr>
          <w:i/>
          <w:iCs/>
          <w:color w:val="auto"/>
        </w:rPr>
        <w:br/>
      </w:r>
      <w:r w:rsidR="006C5625" w:rsidRPr="00CC4452">
        <w:rPr>
          <w:i/>
          <w:iCs/>
          <w:color w:val="auto"/>
          <w:vertAlign w:val="superscript"/>
        </w:rPr>
        <w:t>d)</w:t>
      </w:r>
      <w:r w:rsidRPr="00CC4452">
        <w:rPr>
          <w:i/>
          <w:iCs/>
          <w:color w:val="auto"/>
          <w:vertAlign w:val="superscript"/>
        </w:rPr>
        <w:t xml:space="preserve"> </w:t>
      </w:r>
      <w:r w:rsidR="006C5625" w:rsidRPr="00CC4452">
        <w:rPr>
          <w:i/>
          <w:iCs/>
          <w:color w:val="auto"/>
        </w:rPr>
        <w:t>enrico.vezzetti@polito.it</w:t>
      </w:r>
    </w:p>
    <w:p w14:paraId="522749D8" w14:textId="4A5B7B0C" w:rsidR="00274BE6" w:rsidRDefault="008153B4" w:rsidP="002A02C0">
      <w:pPr>
        <w:spacing w:before="360" w:after="360"/>
        <w:ind w:left="289" w:right="289"/>
        <w:jc w:val="both"/>
        <w:rPr>
          <w:rFonts w:eastAsia="Times"/>
          <w:sz w:val="18"/>
          <w:szCs w:val="18"/>
        </w:rPr>
      </w:pPr>
      <w:r w:rsidRPr="0042530D">
        <w:rPr>
          <w:rFonts w:eastAsia="Times"/>
          <w:b/>
          <w:sz w:val="18"/>
          <w:szCs w:val="18"/>
        </w:rPr>
        <w:t>Abstract.</w:t>
      </w:r>
      <w:r w:rsidRPr="0042530D">
        <w:rPr>
          <w:rFonts w:eastAsia="Times"/>
          <w:sz w:val="18"/>
          <w:szCs w:val="18"/>
        </w:rPr>
        <w:t xml:space="preserve"> </w:t>
      </w:r>
      <w:r w:rsidR="00D52AAC" w:rsidRPr="00D52AAC">
        <w:rPr>
          <w:rFonts w:eastAsia="Times"/>
          <w:sz w:val="18"/>
          <w:szCs w:val="18"/>
        </w:rPr>
        <w:t>In this paper, some issues of potential development of heavy air transport (HAT) civilian freight-carrying aircraft are talked about. Disadvantages of the air transport that are operated now are discussed. The comparison of the flight capacity of proposed dedicated cargo aircraft, having 120 tonnes payload, with existing converted freighter aircrafts Boeing 747-200</w:t>
      </w:r>
      <w:r w:rsidR="00D52AAC">
        <w:rPr>
          <w:rFonts w:eastAsia="Times"/>
          <w:sz w:val="18"/>
          <w:szCs w:val="18"/>
        </w:rPr>
        <w:t xml:space="preserve"> </w:t>
      </w:r>
      <w:r w:rsidR="00D52AAC" w:rsidRPr="00D52AAC">
        <w:rPr>
          <w:rFonts w:eastAsia="Times"/>
          <w:sz w:val="18"/>
          <w:szCs w:val="18"/>
        </w:rPr>
        <w:t>F and An</w:t>
      </w:r>
      <w:r w:rsidR="00D52AAC">
        <w:rPr>
          <w:rFonts w:eastAsia="Times"/>
          <w:sz w:val="18"/>
          <w:szCs w:val="18"/>
        </w:rPr>
        <w:t xml:space="preserve"> 124 (</w:t>
      </w:r>
      <w:r w:rsidR="00D52AAC" w:rsidRPr="00D52AAC">
        <w:rPr>
          <w:rFonts w:eastAsia="Times"/>
          <w:sz w:val="18"/>
          <w:szCs w:val="18"/>
        </w:rPr>
        <w:t>Ruslan) is made. The broader set of values of payload and that of flight range is considered in order to achieve the better outcomes in the parametric research. Three criteria are used to evaluate the assessment of flight performance and economical features including the weight efficiency, fuel efficiency and the transportation cost.</w:t>
      </w:r>
    </w:p>
    <w:p w14:paraId="4848B67D" w14:textId="45F3A4ED" w:rsidR="00274BE6" w:rsidRPr="0042530D" w:rsidRDefault="006C5625" w:rsidP="002A02C0">
      <w:pPr>
        <w:ind w:left="289" w:right="289"/>
        <w:jc w:val="both"/>
      </w:pPr>
      <w:r w:rsidRPr="006C5625">
        <w:rPr>
          <w:b/>
          <w:color w:val="auto"/>
          <w:sz w:val="18"/>
          <w:szCs w:val="22"/>
          <w:lang w:val="en-US" w:eastAsia="en-US"/>
        </w:rPr>
        <w:t>Keywords:</w:t>
      </w:r>
      <w:r w:rsidRPr="00826911">
        <w:rPr>
          <w:szCs w:val="22"/>
        </w:rPr>
        <w:t xml:space="preserve"> </w:t>
      </w:r>
      <w:r w:rsidR="00D52AAC">
        <w:rPr>
          <w:rFonts w:eastAsia="Times"/>
          <w:sz w:val="18"/>
          <w:szCs w:val="18"/>
        </w:rPr>
        <w:t>Transport aircraft, F</w:t>
      </w:r>
      <w:r w:rsidR="00932412" w:rsidRPr="00932412">
        <w:rPr>
          <w:rFonts w:eastAsia="Times"/>
          <w:sz w:val="18"/>
          <w:szCs w:val="18"/>
        </w:rPr>
        <w:t xml:space="preserve">reighter, </w:t>
      </w:r>
      <w:r w:rsidR="00D52AAC">
        <w:rPr>
          <w:rFonts w:eastAsia="Times"/>
          <w:sz w:val="18"/>
          <w:szCs w:val="18"/>
        </w:rPr>
        <w:t>F</w:t>
      </w:r>
      <w:r w:rsidR="00932412" w:rsidRPr="00932412">
        <w:rPr>
          <w:rFonts w:eastAsia="Times"/>
          <w:sz w:val="18"/>
          <w:szCs w:val="18"/>
        </w:rPr>
        <w:t>uel efficiency</w:t>
      </w:r>
      <w:r w:rsidR="00D52AAC">
        <w:rPr>
          <w:rFonts w:eastAsia="Times"/>
          <w:sz w:val="18"/>
          <w:szCs w:val="18"/>
        </w:rPr>
        <w:t>, Weight efficiency, Cargo transportation</w:t>
      </w:r>
    </w:p>
    <w:p w14:paraId="3CAC4EA4" w14:textId="77777777" w:rsidR="006C5625" w:rsidRPr="006C5625" w:rsidRDefault="006C5625" w:rsidP="002A02C0">
      <w:pPr>
        <w:pStyle w:val="1"/>
        <w:keepNext w:val="0"/>
        <w:keepLines w:val="0"/>
        <w:widowControl w:val="0"/>
        <w:autoSpaceDE w:val="0"/>
        <w:autoSpaceDN w:val="0"/>
        <w:spacing w:before="240" w:after="240"/>
        <w:contextualSpacing w:val="0"/>
        <w:jc w:val="center"/>
        <w:rPr>
          <w:bCs/>
          <w:color w:val="auto"/>
          <w:spacing w:val="-2"/>
          <w:sz w:val="24"/>
          <w:szCs w:val="24"/>
          <w:lang w:val="en-US" w:eastAsia="en-US"/>
        </w:rPr>
      </w:pPr>
      <w:r w:rsidRPr="006C5625">
        <w:rPr>
          <w:bCs/>
          <w:color w:val="auto"/>
          <w:spacing w:val="-2"/>
          <w:sz w:val="24"/>
          <w:szCs w:val="24"/>
          <w:lang w:val="en-US" w:eastAsia="en-US"/>
        </w:rPr>
        <w:t>INTRODUCTION</w:t>
      </w:r>
    </w:p>
    <w:p w14:paraId="45F3D66F" w14:textId="77777777" w:rsidR="00D52AAC" w:rsidRDefault="00D52AAC" w:rsidP="002A02C0">
      <w:pPr>
        <w:pStyle w:val="JVEParagraph"/>
        <w:spacing w:before="0" w:after="0"/>
        <w:ind w:firstLine="284"/>
        <w:rPr>
          <w:lang w:bidi="ar-SA"/>
        </w:rPr>
      </w:pPr>
      <w:r w:rsidRPr="00D52AAC">
        <w:rPr>
          <w:lang w:bidi="ar-SA"/>
        </w:rPr>
        <w:t xml:space="preserve">The percentage of cargo being transported by airplane is increasing gradually within the past ten years in the globe. At present, cumulative range of air transportation stands at more than 250 billion </w:t>
      </w:r>
      <w:proofErr w:type="spellStart"/>
      <w:r w:rsidRPr="00D52AAC">
        <w:rPr>
          <w:lang w:bidi="ar-SA"/>
        </w:rPr>
        <w:t>tonnes</w:t>
      </w:r>
      <w:proofErr w:type="spellEnd"/>
      <w:r w:rsidRPr="00D52AAC">
        <w:rPr>
          <w:lang w:bidi="ar-SA"/>
        </w:rPr>
        <w:t xml:space="preserve"> of the year (Figure 1). The percentage growth of cargo transportation during the last decade accelerated at the rate of 4.3 percent per annum on average [1].</w:t>
      </w:r>
    </w:p>
    <w:p w14:paraId="53265731" w14:textId="39AE01E5" w:rsidR="00CF2FB6" w:rsidRDefault="006F48F4" w:rsidP="002A02C0">
      <w:pPr>
        <w:pStyle w:val="JVEParagraph"/>
        <w:spacing w:before="0" w:after="0"/>
        <w:ind w:firstLine="284"/>
        <w:rPr>
          <w:lang w:bidi="ar-SA"/>
        </w:rPr>
      </w:pPr>
      <w:r w:rsidRPr="006F48F4">
        <w:rPr>
          <w:lang w:bidi="ar-SA"/>
        </w:rPr>
        <w:t>Together with the current historic move to finding dedicated freighter aircraft to transport more than 50 percent of the entire air cargo globally despite the wide-body passenger aircrafts growing, the recent pandemic due to COVID-19 has proved that such a use of main-deck freighter aircraft is part of our continued cultural reliance on air-transport networks [1].</w:t>
      </w:r>
      <w:r w:rsidR="00CF2FB6">
        <w:rPr>
          <w:lang w:bidi="ar-SA"/>
        </w:rPr>
        <w:t xml:space="preserve"> </w:t>
      </w:r>
      <w:r w:rsidRPr="006F48F4">
        <w:rPr>
          <w:lang w:bidi="ar-SA"/>
        </w:rPr>
        <w:t>Even though the air cargo industry has been benefiting through the use of passenger widebody aircraft over the past decade this does not mean that the dedicated freighters will not continue to comprise at least half of all the air cargo traffic flown in the world.</w:t>
      </w:r>
    </w:p>
    <w:p w14:paraId="6F7E6A9D" w14:textId="14F3B840" w:rsidR="00CF2FB6" w:rsidRDefault="006F48F4" w:rsidP="002A02C0">
      <w:pPr>
        <w:pStyle w:val="JVEParagraph"/>
        <w:spacing w:before="0" w:after="0"/>
        <w:ind w:firstLine="284"/>
        <w:rPr>
          <w:lang w:bidi="ar-SA"/>
        </w:rPr>
      </w:pPr>
      <w:r w:rsidRPr="006F48F4">
        <w:rPr>
          <w:lang w:bidi="ar-SA"/>
        </w:rPr>
        <w:t xml:space="preserve">The key motivations in application of freighter in air </w:t>
      </w:r>
      <w:proofErr w:type="spellStart"/>
      <w:r w:rsidRPr="006F48F4">
        <w:rPr>
          <w:lang w:bidi="ar-SA"/>
        </w:rPr>
        <w:t>fre</w:t>
      </w:r>
      <w:proofErr w:type="spellEnd"/>
      <w:r w:rsidRPr="006F48F4">
        <w:rPr>
          <w:lang w:bidi="ar-SA"/>
        </w:rPr>
        <w:t xml:space="preserve"> King streams include; 1) most of the passenger belly capacity is not focused in the major exchanges of cargo trades; 2) shipper timing requirements are not served on most of the schedules on twin aisle passenger flight; 3) freight forwarders mostly would like to ship with palletized capacity which is not on the single aisle airplanes; 4) passenger bellies planes cannot ship hazardous materials or project cargo and finally; 5) payload-range concerns on the passenger aircraft may cut off on- fuselage</w:t>
      </w:r>
      <w:r w:rsidR="00983C2C">
        <w:rPr>
          <w:lang w:bidi="ar-SA"/>
        </w:rPr>
        <w:t xml:space="preserve"> [12].</w:t>
      </w:r>
    </w:p>
    <w:p w14:paraId="363B947B" w14:textId="77777777" w:rsidR="00CF2FB6" w:rsidRDefault="00CF2FB6" w:rsidP="002A02C0">
      <w:pPr>
        <w:pStyle w:val="JVEParagraph"/>
        <w:spacing w:before="0" w:after="0"/>
        <w:ind w:firstLine="357"/>
        <w:rPr>
          <w:lang w:bidi="ar-SA"/>
        </w:rPr>
      </w:pPr>
      <w:r>
        <w:rPr>
          <w:lang w:bidi="ar-SA"/>
        </w:rPr>
        <w:t>The forecasts point out that the present direction in which the leading airplane manufacturers Boeing and Airbus Industry are moving to is to be not less than 4.1 percent in the following 20 years. Figure 1 demonstrates that in the subsequent 20 years, the air cargo traffic in the world potentially can grow at least by a factor of two [1].</w:t>
      </w:r>
    </w:p>
    <w:p w14:paraId="5A409DE2" w14:textId="7C1066FF" w:rsidR="007D0379" w:rsidRDefault="006F48F4" w:rsidP="002A02C0">
      <w:pPr>
        <w:pStyle w:val="JVEParagraph"/>
        <w:spacing w:before="0" w:after="0"/>
        <w:ind w:firstLine="357"/>
        <w:rPr>
          <w:lang w:bidi="ar-SA"/>
        </w:rPr>
      </w:pPr>
      <w:r w:rsidRPr="006F48F4">
        <w:rPr>
          <w:lang w:bidi="ar-SA"/>
        </w:rPr>
        <w:t xml:space="preserve">Currently, more than 50 percent of Freighter conversion of long-haul passenger airplanes are carrying out the freight transport section of the industry, with a volume of just below 2000 in the number. The latter operates half on the market of conventional passenger flights in cargoes. Majority of the aircrafts are not initially designed as freighter and this makes them to be designed as passenger jet airliners and then converted to freighter aircraft by the arrangement and deletion of </w:t>
      </w:r>
      <w:proofErr w:type="spellStart"/>
      <w:r w:rsidRPr="006F48F4">
        <w:rPr>
          <w:lang w:bidi="ar-SA"/>
        </w:rPr>
        <w:t>equipments</w:t>
      </w:r>
      <w:proofErr w:type="spellEnd"/>
      <w:r w:rsidRPr="006F48F4">
        <w:rPr>
          <w:lang w:bidi="ar-SA"/>
        </w:rPr>
        <w:t xml:space="preserve"> within the aircraft in the passenger cabin (Figure 2, 3). Over 1000 aircrafts are converted fully to cargo carriage traffic, these aircrafts include such wide-bodied aircrafts as:</w:t>
      </w:r>
      <w:r w:rsidR="00CF2FB6">
        <w:rPr>
          <w:lang w:bidi="ar-SA"/>
        </w:rPr>
        <w:t xml:space="preserve"> Airbus A300F, Airbus A330F, Boeing 747F, MD-11F, Il</w:t>
      </w:r>
      <w:r w:rsidR="00730EFF">
        <w:rPr>
          <w:lang w:bidi="ar-SA"/>
        </w:rPr>
        <w:t>-</w:t>
      </w:r>
      <w:r w:rsidR="00CF2FB6">
        <w:rPr>
          <w:lang w:bidi="ar-SA"/>
        </w:rPr>
        <w:t>96T.</w:t>
      </w:r>
    </w:p>
    <w:p w14:paraId="7BF5CB81" w14:textId="77777777" w:rsidR="00932412" w:rsidRDefault="00932412" w:rsidP="002A02C0">
      <w:pPr>
        <w:pStyle w:val="JVEParagraph"/>
        <w:ind w:firstLine="0"/>
        <w:jc w:val="center"/>
      </w:pPr>
      <w:r w:rsidRPr="002A02C0">
        <w:rPr>
          <w:noProof/>
          <w:sz w:val="18"/>
          <w:szCs w:val="18"/>
          <w:lang w:val="ru-RU" w:eastAsia="ru-RU" w:bidi="ar-SA"/>
        </w:rPr>
        <w:lastRenderedPageBreak/>
        <w:drawing>
          <wp:inline distT="0" distB="0" distL="0" distR="0" wp14:anchorId="382CAC64" wp14:editId="0358530A">
            <wp:extent cx="5231762" cy="2552700"/>
            <wp:effectExtent l="0" t="0" r="7620" b="0"/>
            <wp:docPr id="7715234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523459" name="Picture 771523459"/>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76538" cy="2672132"/>
                    </a:xfrm>
                    <a:prstGeom prst="rect">
                      <a:avLst/>
                    </a:prstGeom>
                  </pic:spPr>
                </pic:pic>
              </a:graphicData>
            </a:graphic>
          </wp:inline>
        </w:drawing>
      </w:r>
    </w:p>
    <w:p w14:paraId="1F8CFCFD" w14:textId="7C9D3691" w:rsidR="00932412" w:rsidRDefault="002A02C0" w:rsidP="002A02C0">
      <w:pPr>
        <w:pStyle w:val="JVEFigureCaption"/>
        <w:spacing w:after="120"/>
      </w:pPr>
      <w:r w:rsidRPr="00D74F1F">
        <w:rPr>
          <w:b/>
        </w:rPr>
        <w:t>FIG</w:t>
      </w:r>
      <w:r>
        <w:rPr>
          <w:b/>
        </w:rPr>
        <w:t>URE</w:t>
      </w:r>
      <w:r w:rsidR="00932412" w:rsidRPr="00D74F1F">
        <w:rPr>
          <w:b/>
        </w:rPr>
        <w:t xml:space="preserve"> 1.</w:t>
      </w:r>
      <w:r w:rsidR="00CF2FB6">
        <w:t xml:space="preserve"> World Air Cargo Traffic </w:t>
      </w:r>
      <w:r w:rsidR="00932412" w:rsidRPr="006B1ED8">
        <w:t>[1]</w:t>
      </w:r>
    </w:p>
    <w:p w14:paraId="7ED249C0" w14:textId="77777777" w:rsidR="00932412" w:rsidRDefault="00932412" w:rsidP="002A02C0">
      <w:pPr>
        <w:pStyle w:val="JVEParagraph"/>
        <w:spacing w:before="0" w:after="0"/>
        <w:ind w:firstLine="0"/>
        <w:jc w:val="center"/>
      </w:pPr>
      <w:r w:rsidRPr="002A02C0">
        <w:rPr>
          <w:noProof/>
          <w:sz w:val="18"/>
          <w:szCs w:val="18"/>
          <w:lang w:val="ru-RU" w:eastAsia="ru-RU" w:bidi="ar-SA"/>
        </w:rPr>
        <w:drawing>
          <wp:inline distT="0" distB="0" distL="0" distR="0" wp14:anchorId="7DE3C5BB" wp14:editId="1FA7B088">
            <wp:extent cx="4291965" cy="3675640"/>
            <wp:effectExtent l="0" t="0" r="0" b="1270"/>
            <wp:docPr id="100071754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7540" name="Picture 1000717540"/>
                    <pic:cNvPicPr/>
                  </pic:nvPicPr>
                  <pic:blipFill>
                    <a:blip r:embed="rId11">
                      <a:extLst>
                        <a:ext uri="{28A0092B-C50C-407E-A947-70E740481C1C}">
                          <a14:useLocalDpi xmlns:a14="http://schemas.microsoft.com/office/drawing/2010/main" val="0"/>
                        </a:ext>
                      </a:extLst>
                    </a:blip>
                    <a:stretch>
                      <a:fillRect/>
                    </a:stretch>
                  </pic:blipFill>
                  <pic:spPr>
                    <a:xfrm>
                      <a:off x="0" y="0"/>
                      <a:ext cx="4464523" cy="3823418"/>
                    </a:xfrm>
                    <a:prstGeom prst="rect">
                      <a:avLst/>
                    </a:prstGeom>
                  </pic:spPr>
                </pic:pic>
              </a:graphicData>
            </a:graphic>
          </wp:inline>
        </w:drawing>
      </w:r>
    </w:p>
    <w:p w14:paraId="646454C4" w14:textId="1F4753B9" w:rsidR="00932412" w:rsidRDefault="002A02C0" w:rsidP="002A02C0">
      <w:pPr>
        <w:pStyle w:val="JVEFigureCaption"/>
        <w:spacing w:after="120"/>
      </w:pPr>
      <w:r w:rsidRPr="00D74F1F">
        <w:rPr>
          <w:b/>
        </w:rPr>
        <w:t>FIG</w:t>
      </w:r>
      <w:r>
        <w:rPr>
          <w:b/>
        </w:rPr>
        <w:t>URE</w:t>
      </w:r>
      <w:r w:rsidR="00932412" w:rsidRPr="00D74F1F">
        <w:rPr>
          <w:b/>
        </w:rPr>
        <w:t xml:space="preserve"> 2. </w:t>
      </w:r>
      <w:r w:rsidR="00932412" w:rsidRPr="00D74F1F">
        <w:t>Fleet of cargo aircrafts</w:t>
      </w:r>
    </w:p>
    <w:p w14:paraId="322AF44E" w14:textId="00E4B7F3" w:rsidR="00BB208C" w:rsidRDefault="00917A91" w:rsidP="002A02C0">
      <w:pPr>
        <w:pStyle w:val="JVEParagraph"/>
        <w:spacing w:before="0" w:after="0"/>
        <w:ind w:firstLine="284"/>
      </w:pPr>
      <w:r>
        <w:t>Generally,</w:t>
      </w:r>
      <w:r w:rsidR="00BB208C">
        <w:t xml:space="preserve"> cargo alterations of aircraft all remain at the same take-off weight and geometrics, so the flight performance with these cargo aircraft is the same as the standard passenger aircrafts. Alternatively, however, the cargo </w:t>
      </w:r>
      <w:r w:rsidR="002A02C0">
        <w:t>holds</w:t>
      </w:r>
      <w:r w:rsidR="00BB208C">
        <w:t xml:space="preserve"> of the cargo plane, in this instance, takes the form of being exceedingly disproportionately large in size even with respect to the weight that it is able to carry.</w:t>
      </w:r>
    </w:p>
    <w:p w14:paraId="13C2A9DC" w14:textId="32B9941F" w:rsidR="009B5957" w:rsidRDefault="006F48F4" w:rsidP="002A02C0">
      <w:pPr>
        <w:pStyle w:val="JVEParagraph"/>
        <w:spacing w:before="0" w:after="0"/>
        <w:ind w:firstLine="284"/>
      </w:pPr>
      <w:r w:rsidRPr="006F48F4">
        <w:t xml:space="preserve">Such way, the maximum payload of the Boeing 747-400F is </w:t>
      </w:r>
      <w:r>
        <w:t xml:space="preserve">112 </w:t>
      </w:r>
      <w:r w:rsidRPr="00BB208C">
        <w:rPr>
          <w:i/>
        </w:rPr>
        <w:t>t</w:t>
      </w:r>
      <w:r w:rsidRPr="006F48F4">
        <w:t xml:space="preserve"> and the volume of cargo compartment is </w:t>
      </w:r>
      <w:r w:rsidR="00C7168C">
        <w:t xml:space="preserve">1002 </w:t>
      </w:r>
      <w:r w:rsidR="00C7168C" w:rsidRPr="00BB208C">
        <w:rPr>
          <w:i/>
        </w:rPr>
        <w:t>m</w:t>
      </w:r>
      <w:r w:rsidR="00C7168C" w:rsidRPr="00BB208C">
        <w:rPr>
          <w:vertAlign w:val="superscript"/>
        </w:rPr>
        <w:t>3</w:t>
      </w:r>
      <w:r w:rsidR="00C7168C">
        <w:t xml:space="preserve">. </w:t>
      </w:r>
      <w:r w:rsidR="00BB208C">
        <w:t xml:space="preserve">That is to say, the volume that can be used to transport 1 </w:t>
      </w:r>
      <w:r w:rsidR="00BB208C" w:rsidRPr="00BB208C">
        <w:rPr>
          <w:i/>
        </w:rPr>
        <w:t>t</w:t>
      </w:r>
      <w:r w:rsidR="00BB208C">
        <w:t xml:space="preserve"> of freight is 8.9 </w:t>
      </w:r>
      <w:r w:rsidR="00BB208C" w:rsidRPr="00BB208C">
        <w:rPr>
          <w:i/>
        </w:rPr>
        <w:t>m</w:t>
      </w:r>
      <w:r w:rsidR="00BB208C" w:rsidRPr="00BB208C">
        <w:rPr>
          <w:vertAlign w:val="superscript"/>
        </w:rPr>
        <w:t>3</w:t>
      </w:r>
      <w:r w:rsidR="00BB208C">
        <w:t xml:space="preserve">. According to the data analysis of the statistical reports, the transportation capacity of 1 </w:t>
      </w:r>
      <w:r w:rsidR="00BB208C" w:rsidRPr="00BB208C">
        <w:rPr>
          <w:i/>
        </w:rPr>
        <w:t>t</w:t>
      </w:r>
      <w:r w:rsidR="00BB208C">
        <w:t xml:space="preserve"> of freight is less than 6 </w:t>
      </w:r>
      <w:r w:rsidR="00BB208C" w:rsidRPr="00BB208C">
        <w:rPr>
          <w:i/>
        </w:rPr>
        <w:t>m</w:t>
      </w:r>
      <w:r w:rsidR="00BB208C" w:rsidRPr="00BB208C">
        <w:rPr>
          <w:vertAlign w:val="superscript"/>
        </w:rPr>
        <w:t>3</w:t>
      </w:r>
      <w:r w:rsidR="00BB208C">
        <w:t>.</w:t>
      </w:r>
    </w:p>
    <w:p w14:paraId="147424FC" w14:textId="46BB821B" w:rsidR="002A02C0" w:rsidRDefault="002A02C0" w:rsidP="002A02C0">
      <w:pPr>
        <w:pStyle w:val="JVEParagraph"/>
        <w:spacing w:before="0" w:after="0"/>
        <w:ind w:firstLine="284"/>
      </w:pPr>
    </w:p>
    <w:p w14:paraId="227B263E" w14:textId="7331031F" w:rsidR="002A02C0" w:rsidRDefault="002A02C0" w:rsidP="002A02C0">
      <w:pPr>
        <w:pStyle w:val="JVEParagraph"/>
        <w:spacing w:before="0" w:after="0"/>
        <w:ind w:firstLine="284"/>
      </w:pPr>
    </w:p>
    <w:p w14:paraId="3A51AC6E" w14:textId="77777777" w:rsidR="002A02C0" w:rsidRDefault="002A02C0" w:rsidP="002A02C0">
      <w:pPr>
        <w:pStyle w:val="JVEParagraph"/>
        <w:spacing w:before="0" w:after="0"/>
        <w:ind w:firstLine="284"/>
      </w:pPr>
    </w:p>
    <w:p w14:paraId="3BF18389" w14:textId="3B4FF29D" w:rsidR="002A02C0" w:rsidRDefault="002A02C0" w:rsidP="002A02C0">
      <w:pPr>
        <w:pStyle w:val="JVEParagraph"/>
        <w:spacing w:before="0" w:after="0"/>
        <w:ind w:firstLine="284"/>
      </w:pPr>
    </w:p>
    <w:p w14:paraId="520379DF" w14:textId="28E1BC8A" w:rsidR="00932412" w:rsidRPr="007D0379" w:rsidRDefault="00932412" w:rsidP="002A02C0">
      <w:pPr>
        <w:keepNext/>
        <w:keepLines/>
        <w:jc w:val="center"/>
        <w:rPr>
          <w:rFonts w:eastAsia="Times"/>
          <w:b/>
          <w:sz w:val="18"/>
          <w:szCs w:val="18"/>
        </w:rPr>
      </w:pPr>
      <w:r w:rsidRPr="007D0379">
        <w:rPr>
          <w:rFonts w:eastAsia="Times"/>
          <w:b/>
          <w:sz w:val="18"/>
          <w:szCs w:val="18"/>
        </w:rPr>
        <w:lastRenderedPageBreak/>
        <w:t xml:space="preserve">Table 1. </w:t>
      </w:r>
      <w:r w:rsidR="00BB208C">
        <w:rPr>
          <w:rFonts w:eastAsia="Times"/>
          <w:sz w:val="18"/>
          <w:szCs w:val="18"/>
        </w:rPr>
        <w:t>E</w:t>
      </w:r>
      <w:r w:rsidR="00BB208C" w:rsidRPr="00BB208C">
        <w:rPr>
          <w:rFonts w:eastAsia="Times"/>
          <w:sz w:val="18"/>
          <w:szCs w:val="18"/>
        </w:rPr>
        <w:t>valuation of performance of different HAT</w:t>
      </w:r>
    </w:p>
    <w:tbl>
      <w:tblPr>
        <w:tblW w:w="8789" w:type="dxa"/>
        <w:jc w:val="center"/>
        <w:tblBorders>
          <w:top w:val="single" w:sz="4" w:space="0" w:color="auto"/>
          <w:bottom w:val="single" w:sz="4" w:space="0" w:color="auto"/>
          <w:insideH w:val="single" w:sz="4" w:space="0" w:color="auto"/>
        </w:tblBorders>
        <w:tblLayout w:type="fixed"/>
        <w:tblLook w:val="01E0" w:firstRow="1" w:lastRow="1" w:firstColumn="1" w:lastColumn="1" w:noHBand="0" w:noVBand="0"/>
      </w:tblPr>
      <w:tblGrid>
        <w:gridCol w:w="3412"/>
        <w:gridCol w:w="1408"/>
        <w:gridCol w:w="1549"/>
        <w:gridCol w:w="1569"/>
        <w:gridCol w:w="851"/>
      </w:tblGrid>
      <w:tr w:rsidR="00751BE8" w:rsidRPr="002A02C0" w14:paraId="0370BC01" w14:textId="77777777" w:rsidTr="00172192">
        <w:trPr>
          <w:cantSplit/>
          <w:trHeight w:val="284"/>
          <w:jc w:val="center"/>
        </w:trPr>
        <w:tc>
          <w:tcPr>
            <w:tcW w:w="3412" w:type="dxa"/>
            <w:tcBorders>
              <w:top w:val="single" w:sz="12" w:space="0" w:color="auto"/>
            </w:tcBorders>
            <w:vAlign w:val="center"/>
          </w:tcPr>
          <w:p w14:paraId="6A6730DB" w14:textId="331EF4CF" w:rsidR="00751BE8" w:rsidRPr="002A02C0" w:rsidRDefault="00751BE8" w:rsidP="00BB208C">
            <w:pPr>
              <w:jc w:val="both"/>
              <w:rPr>
                <w:rFonts w:eastAsia="Times"/>
                <w:sz w:val="18"/>
                <w:szCs w:val="18"/>
              </w:rPr>
            </w:pPr>
            <w:r w:rsidRPr="002A02C0">
              <w:rPr>
                <w:rFonts w:eastAsia="Times"/>
                <w:sz w:val="18"/>
                <w:szCs w:val="18"/>
              </w:rPr>
              <w:t xml:space="preserve">Characteristics </w:t>
            </w:r>
          </w:p>
        </w:tc>
        <w:tc>
          <w:tcPr>
            <w:tcW w:w="1408" w:type="dxa"/>
            <w:tcBorders>
              <w:top w:val="single" w:sz="12" w:space="0" w:color="auto"/>
            </w:tcBorders>
            <w:vAlign w:val="center"/>
          </w:tcPr>
          <w:p w14:paraId="13CA4164" w14:textId="6CA05B47" w:rsidR="00751BE8" w:rsidRPr="002A02C0" w:rsidRDefault="00751BE8" w:rsidP="007D0379">
            <w:pPr>
              <w:jc w:val="both"/>
              <w:rPr>
                <w:rFonts w:eastAsia="Times"/>
                <w:sz w:val="18"/>
                <w:szCs w:val="18"/>
              </w:rPr>
            </w:pPr>
            <w:r w:rsidRPr="002A02C0">
              <w:rPr>
                <w:rFonts w:eastAsia="Times"/>
                <w:sz w:val="18"/>
                <w:szCs w:val="18"/>
              </w:rPr>
              <w:t>Parameter</w:t>
            </w:r>
          </w:p>
        </w:tc>
        <w:tc>
          <w:tcPr>
            <w:tcW w:w="1549" w:type="dxa"/>
            <w:tcBorders>
              <w:top w:val="single" w:sz="12" w:space="0" w:color="auto"/>
            </w:tcBorders>
            <w:vAlign w:val="center"/>
          </w:tcPr>
          <w:p w14:paraId="6A4C1486" w14:textId="77777777" w:rsidR="00751BE8" w:rsidRPr="002A02C0" w:rsidRDefault="00751BE8" w:rsidP="007D0379">
            <w:pPr>
              <w:jc w:val="both"/>
              <w:rPr>
                <w:rFonts w:eastAsia="Times"/>
                <w:sz w:val="18"/>
                <w:szCs w:val="18"/>
              </w:rPr>
            </w:pPr>
            <w:r w:rsidRPr="002A02C0">
              <w:rPr>
                <w:rFonts w:eastAsia="Times"/>
                <w:sz w:val="18"/>
                <w:szCs w:val="18"/>
              </w:rPr>
              <w:t>Boeing 747-400F</w:t>
            </w:r>
          </w:p>
        </w:tc>
        <w:tc>
          <w:tcPr>
            <w:tcW w:w="1569" w:type="dxa"/>
            <w:tcBorders>
              <w:top w:val="single" w:sz="12" w:space="0" w:color="auto"/>
            </w:tcBorders>
            <w:vAlign w:val="center"/>
          </w:tcPr>
          <w:p w14:paraId="03BC4B66" w14:textId="77777777" w:rsidR="00751BE8" w:rsidRPr="002A02C0" w:rsidRDefault="00751BE8" w:rsidP="007D0379">
            <w:pPr>
              <w:jc w:val="both"/>
              <w:rPr>
                <w:rFonts w:eastAsia="Times"/>
                <w:sz w:val="18"/>
                <w:szCs w:val="18"/>
              </w:rPr>
            </w:pPr>
            <w:r w:rsidRPr="002A02C0">
              <w:rPr>
                <w:rFonts w:eastAsia="Times"/>
                <w:sz w:val="18"/>
                <w:szCs w:val="18"/>
              </w:rPr>
              <w:t>Antonov 124-100</w:t>
            </w:r>
          </w:p>
        </w:tc>
        <w:tc>
          <w:tcPr>
            <w:tcW w:w="851" w:type="dxa"/>
            <w:tcBorders>
              <w:top w:val="single" w:sz="12" w:space="0" w:color="auto"/>
            </w:tcBorders>
            <w:vAlign w:val="center"/>
          </w:tcPr>
          <w:p w14:paraId="69A53F0D" w14:textId="77777777" w:rsidR="00751BE8" w:rsidRPr="002A02C0" w:rsidRDefault="00751BE8" w:rsidP="00751BE8">
            <w:pPr>
              <w:jc w:val="center"/>
              <w:rPr>
                <w:rFonts w:eastAsia="Times"/>
                <w:sz w:val="18"/>
                <w:szCs w:val="18"/>
              </w:rPr>
            </w:pPr>
            <w:r w:rsidRPr="002A02C0">
              <w:rPr>
                <w:rFonts w:eastAsia="Times"/>
                <w:sz w:val="18"/>
                <w:szCs w:val="18"/>
              </w:rPr>
              <w:t>HAT</w:t>
            </w:r>
          </w:p>
        </w:tc>
      </w:tr>
      <w:tr w:rsidR="00751BE8" w:rsidRPr="002A02C0" w14:paraId="6C862573" w14:textId="77777777" w:rsidTr="00172192">
        <w:trPr>
          <w:cantSplit/>
          <w:trHeight w:val="284"/>
          <w:jc w:val="center"/>
        </w:trPr>
        <w:tc>
          <w:tcPr>
            <w:tcW w:w="3412" w:type="dxa"/>
            <w:vAlign w:val="center"/>
          </w:tcPr>
          <w:p w14:paraId="16E92385" w14:textId="654DB51F" w:rsidR="00751BE8" w:rsidRPr="002A02C0" w:rsidRDefault="00751BE8" w:rsidP="009F3671">
            <w:pPr>
              <w:pStyle w:val="Table2columnsLeft001cm"/>
              <w:spacing w:line="180" w:lineRule="exact"/>
              <w:ind w:left="0" w:firstLine="0"/>
              <w:jc w:val="left"/>
              <w:rPr>
                <w:rFonts w:ascii="Times New Roman" w:hAnsi="Times New Roman" w:cs="Times New Roman"/>
                <w:b w:val="0"/>
                <w:bCs w:val="0"/>
                <w:sz w:val="18"/>
                <w:szCs w:val="18"/>
              </w:rPr>
            </w:pPr>
            <w:r w:rsidRPr="002A02C0">
              <w:rPr>
                <w:rFonts w:ascii="Times New Roman" w:hAnsi="Times New Roman" w:cs="Times New Roman"/>
                <w:b w:val="0"/>
                <w:bCs w:val="0"/>
                <w:sz w:val="18"/>
                <w:szCs w:val="18"/>
              </w:rPr>
              <w:t xml:space="preserve">Maximum take of gross weight, </w:t>
            </w:r>
            <w:r w:rsidRPr="002A02C0">
              <w:rPr>
                <w:rFonts w:ascii="Times New Roman" w:hAnsi="Times New Roman" w:cs="Times New Roman"/>
                <w:b w:val="0"/>
                <w:bCs w:val="0"/>
                <w:i/>
                <w:sz w:val="18"/>
                <w:szCs w:val="18"/>
              </w:rPr>
              <w:t>t</w:t>
            </w:r>
          </w:p>
        </w:tc>
        <w:tc>
          <w:tcPr>
            <w:tcW w:w="1408" w:type="dxa"/>
            <w:vAlign w:val="center"/>
          </w:tcPr>
          <w:p w14:paraId="09045ECA"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i/>
                <w:iCs/>
                <w:sz w:val="18"/>
                <w:szCs w:val="18"/>
              </w:rPr>
              <w:t>W</w:t>
            </w:r>
            <w:r w:rsidRPr="002A02C0">
              <w:rPr>
                <w:rFonts w:ascii="Times New Roman" w:hAnsi="Times New Roman" w:cs="Times New Roman"/>
                <w:b w:val="0"/>
                <w:bCs w:val="0"/>
                <w:sz w:val="18"/>
                <w:szCs w:val="18"/>
                <w:vertAlign w:val="subscript"/>
              </w:rPr>
              <w:t>TOW</w:t>
            </w:r>
          </w:p>
        </w:tc>
        <w:tc>
          <w:tcPr>
            <w:tcW w:w="1549" w:type="dxa"/>
            <w:vAlign w:val="center"/>
          </w:tcPr>
          <w:p w14:paraId="4C423A83" w14:textId="288935BC" w:rsidR="00751BE8" w:rsidRPr="002A02C0" w:rsidRDefault="00751BE8" w:rsidP="00751BE8">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397</w:t>
            </w:r>
          </w:p>
        </w:tc>
        <w:tc>
          <w:tcPr>
            <w:tcW w:w="1569" w:type="dxa"/>
            <w:vAlign w:val="center"/>
          </w:tcPr>
          <w:p w14:paraId="23CB9FCA"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405</w:t>
            </w:r>
          </w:p>
        </w:tc>
        <w:tc>
          <w:tcPr>
            <w:tcW w:w="851" w:type="dxa"/>
            <w:vAlign w:val="center"/>
          </w:tcPr>
          <w:p w14:paraId="55BDC6F2" w14:textId="3726C483" w:rsidR="00751BE8" w:rsidRPr="002A02C0" w:rsidRDefault="00751BE8" w:rsidP="00751BE8">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374</w:t>
            </w:r>
          </w:p>
        </w:tc>
      </w:tr>
      <w:tr w:rsidR="00751BE8" w:rsidRPr="002A02C0" w14:paraId="49177E23" w14:textId="77777777" w:rsidTr="00172192">
        <w:trPr>
          <w:cantSplit/>
          <w:trHeight w:val="284"/>
          <w:jc w:val="center"/>
        </w:trPr>
        <w:tc>
          <w:tcPr>
            <w:tcW w:w="3412" w:type="dxa"/>
            <w:vAlign w:val="center"/>
          </w:tcPr>
          <w:p w14:paraId="7157B06C" w14:textId="454CABCE" w:rsidR="00751BE8" w:rsidRPr="002A02C0" w:rsidRDefault="00751BE8" w:rsidP="009F3671">
            <w:pPr>
              <w:pStyle w:val="Table2columnsLeft001cm"/>
              <w:spacing w:line="180" w:lineRule="exact"/>
              <w:ind w:left="0" w:firstLine="0"/>
              <w:jc w:val="left"/>
              <w:rPr>
                <w:rFonts w:ascii="Times New Roman" w:hAnsi="Times New Roman" w:cs="Times New Roman"/>
                <w:b w:val="0"/>
                <w:bCs w:val="0"/>
                <w:sz w:val="18"/>
                <w:szCs w:val="18"/>
              </w:rPr>
            </w:pPr>
            <w:r w:rsidRPr="002A02C0">
              <w:rPr>
                <w:rFonts w:ascii="Times New Roman" w:hAnsi="Times New Roman" w:cs="Times New Roman"/>
                <w:b w:val="0"/>
                <w:bCs w:val="0"/>
                <w:sz w:val="18"/>
                <w:szCs w:val="18"/>
              </w:rPr>
              <w:t xml:space="preserve">Maximum payload, </w:t>
            </w:r>
            <w:r w:rsidRPr="002A02C0">
              <w:rPr>
                <w:rFonts w:ascii="Times New Roman" w:hAnsi="Times New Roman" w:cs="Times New Roman"/>
                <w:b w:val="0"/>
                <w:bCs w:val="0"/>
                <w:i/>
                <w:sz w:val="18"/>
                <w:szCs w:val="18"/>
              </w:rPr>
              <w:t>t</w:t>
            </w:r>
            <w:r w:rsidRPr="002A02C0">
              <w:rPr>
                <w:rFonts w:ascii="Times New Roman" w:hAnsi="Times New Roman" w:cs="Times New Roman"/>
                <w:b w:val="0"/>
                <w:bCs w:val="0"/>
                <w:sz w:val="18"/>
                <w:szCs w:val="18"/>
              </w:rPr>
              <w:t xml:space="preserve"> </w:t>
            </w:r>
          </w:p>
        </w:tc>
        <w:tc>
          <w:tcPr>
            <w:tcW w:w="1408" w:type="dxa"/>
            <w:vAlign w:val="center"/>
          </w:tcPr>
          <w:p w14:paraId="4C1824FB"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proofErr w:type="spellStart"/>
            <w:r w:rsidRPr="002A02C0">
              <w:rPr>
                <w:rFonts w:ascii="Times New Roman" w:hAnsi="Times New Roman" w:cs="Times New Roman"/>
                <w:b w:val="0"/>
                <w:bCs w:val="0"/>
                <w:i/>
                <w:iCs/>
                <w:sz w:val="18"/>
                <w:szCs w:val="18"/>
              </w:rPr>
              <w:t>W</w:t>
            </w:r>
            <w:r w:rsidRPr="002A02C0">
              <w:rPr>
                <w:rFonts w:ascii="Times New Roman" w:hAnsi="Times New Roman" w:cs="Times New Roman"/>
                <w:b w:val="0"/>
                <w:bCs w:val="0"/>
                <w:sz w:val="18"/>
                <w:szCs w:val="18"/>
                <w:vertAlign w:val="subscript"/>
              </w:rPr>
              <w:t>payload</w:t>
            </w:r>
            <w:proofErr w:type="spellEnd"/>
          </w:p>
        </w:tc>
        <w:tc>
          <w:tcPr>
            <w:tcW w:w="1549" w:type="dxa"/>
            <w:vAlign w:val="center"/>
          </w:tcPr>
          <w:p w14:paraId="68E86797"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112</w:t>
            </w:r>
          </w:p>
        </w:tc>
        <w:tc>
          <w:tcPr>
            <w:tcW w:w="1569" w:type="dxa"/>
            <w:vAlign w:val="center"/>
          </w:tcPr>
          <w:p w14:paraId="36DAF1AF"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120</w:t>
            </w:r>
          </w:p>
        </w:tc>
        <w:tc>
          <w:tcPr>
            <w:tcW w:w="851" w:type="dxa"/>
            <w:vAlign w:val="center"/>
          </w:tcPr>
          <w:p w14:paraId="08769AA6"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120</w:t>
            </w:r>
          </w:p>
        </w:tc>
      </w:tr>
      <w:tr w:rsidR="00751BE8" w:rsidRPr="002A02C0" w14:paraId="0D31426C" w14:textId="77777777" w:rsidTr="00172192">
        <w:trPr>
          <w:cantSplit/>
          <w:trHeight w:val="284"/>
          <w:jc w:val="center"/>
        </w:trPr>
        <w:tc>
          <w:tcPr>
            <w:tcW w:w="3412" w:type="dxa"/>
            <w:vAlign w:val="center"/>
          </w:tcPr>
          <w:p w14:paraId="254EE885" w14:textId="0050EFF0" w:rsidR="00751BE8" w:rsidRPr="002A02C0" w:rsidRDefault="00751BE8" w:rsidP="00751BE8">
            <w:pPr>
              <w:pStyle w:val="Table2columnsLeft001cm"/>
              <w:spacing w:line="180" w:lineRule="exact"/>
              <w:ind w:left="0" w:firstLine="0"/>
              <w:jc w:val="left"/>
              <w:rPr>
                <w:rFonts w:ascii="Times New Roman" w:hAnsi="Times New Roman" w:cs="Times New Roman"/>
                <w:b w:val="0"/>
                <w:bCs w:val="0"/>
                <w:sz w:val="18"/>
                <w:szCs w:val="18"/>
                <w:vertAlign w:val="superscript"/>
              </w:rPr>
            </w:pPr>
            <w:r w:rsidRPr="002A02C0">
              <w:rPr>
                <w:rFonts w:ascii="Times New Roman" w:hAnsi="Times New Roman" w:cs="Times New Roman"/>
                <w:b w:val="0"/>
                <w:bCs w:val="0"/>
                <w:sz w:val="18"/>
                <w:szCs w:val="18"/>
              </w:rPr>
              <w:t xml:space="preserve">Volume of fuselage, </w:t>
            </w:r>
            <w:r w:rsidRPr="002A02C0">
              <w:rPr>
                <w:rFonts w:ascii="Times New Roman" w:hAnsi="Times New Roman" w:cs="Times New Roman"/>
                <w:b w:val="0"/>
                <w:bCs w:val="0"/>
                <w:i/>
                <w:sz w:val="18"/>
                <w:szCs w:val="18"/>
              </w:rPr>
              <w:t>m</w:t>
            </w:r>
            <w:r w:rsidRPr="002A02C0">
              <w:rPr>
                <w:rFonts w:ascii="Times New Roman" w:hAnsi="Times New Roman" w:cs="Times New Roman"/>
                <w:b w:val="0"/>
                <w:bCs w:val="0"/>
                <w:sz w:val="18"/>
                <w:szCs w:val="18"/>
                <w:vertAlign w:val="superscript"/>
              </w:rPr>
              <w:t>3</w:t>
            </w:r>
          </w:p>
        </w:tc>
        <w:tc>
          <w:tcPr>
            <w:tcW w:w="1408" w:type="dxa"/>
            <w:vAlign w:val="center"/>
          </w:tcPr>
          <w:p w14:paraId="5F3B0E0E"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proofErr w:type="spellStart"/>
            <w:r w:rsidRPr="002A02C0">
              <w:rPr>
                <w:rFonts w:ascii="Times New Roman" w:hAnsi="Times New Roman" w:cs="Times New Roman"/>
                <w:b w:val="0"/>
                <w:bCs w:val="0"/>
                <w:i/>
                <w:iCs/>
                <w:sz w:val="18"/>
                <w:szCs w:val="18"/>
              </w:rPr>
              <w:t>V</w:t>
            </w:r>
            <w:r w:rsidRPr="002A02C0">
              <w:rPr>
                <w:rFonts w:ascii="Times New Roman" w:hAnsi="Times New Roman" w:cs="Times New Roman"/>
                <w:b w:val="0"/>
                <w:bCs w:val="0"/>
                <w:sz w:val="18"/>
                <w:szCs w:val="18"/>
                <w:vertAlign w:val="subscript"/>
              </w:rPr>
              <w:t>fus</w:t>
            </w:r>
            <w:proofErr w:type="spellEnd"/>
            <w:r w:rsidRPr="002A02C0">
              <w:rPr>
                <w:rFonts w:ascii="Times New Roman" w:hAnsi="Times New Roman" w:cs="Times New Roman"/>
                <w:b w:val="0"/>
                <w:bCs w:val="0"/>
                <w:sz w:val="18"/>
                <w:szCs w:val="18"/>
                <w:vertAlign w:val="subscript"/>
              </w:rPr>
              <w:t xml:space="preserve"> </w:t>
            </w:r>
            <w:proofErr w:type="spellStart"/>
            <w:r w:rsidRPr="002A02C0">
              <w:rPr>
                <w:rFonts w:ascii="Times New Roman" w:hAnsi="Times New Roman" w:cs="Times New Roman"/>
                <w:b w:val="0"/>
                <w:bCs w:val="0"/>
                <w:sz w:val="18"/>
                <w:szCs w:val="18"/>
                <w:vertAlign w:val="subscript"/>
              </w:rPr>
              <w:t>ext</w:t>
            </w:r>
            <w:proofErr w:type="spellEnd"/>
          </w:p>
        </w:tc>
        <w:tc>
          <w:tcPr>
            <w:tcW w:w="1549" w:type="dxa"/>
            <w:vAlign w:val="center"/>
          </w:tcPr>
          <w:p w14:paraId="7C462F57"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1996</w:t>
            </w:r>
          </w:p>
        </w:tc>
        <w:tc>
          <w:tcPr>
            <w:tcW w:w="1569" w:type="dxa"/>
            <w:vAlign w:val="center"/>
          </w:tcPr>
          <w:p w14:paraId="2B9306C8"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2597</w:t>
            </w:r>
          </w:p>
        </w:tc>
        <w:tc>
          <w:tcPr>
            <w:tcW w:w="851" w:type="dxa"/>
            <w:vAlign w:val="center"/>
          </w:tcPr>
          <w:p w14:paraId="4277E8F8"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1072</w:t>
            </w:r>
          </w:p>
        </w:tc>
      </w:tr>
      <w:tr w:rsidR="00751BE8" w:rsidRPr="002A02C0" w14:paraId="27235FC7" w14:textId="77777777" w:rsidTr="00172192">
        <w:trPr>
          <w:cantSplit/>
          <w:trHeight w:val="284"/>
          <w:jc w:val="center"/>
        </w:trPr>
        <w:tc>
          <w:tcPr>
            <w:tcW w:w="3412" w:type="dxa"/>
            <w:vAlign w:val="center"/>
          </w:tcPr>
          <w:p w14:paraId="35CDD1EC" w14:textId="1523896C" w:rsidR="00751BE8" w:rsidRPr="002A02C0" w:rsidRDefault="00751BE8" w:rsidP="009F3671">
            <w:pPr>
              <w:pStyle w:val="Table2columnsLeft001cm"/>
              <w:spacing w:line="180" w:lineRule="exact"/>
              <w:ind w:left="0" w:firstLine="0"/>
              <w:jc w:val="left"/>
              <w:rPr>
                <w:rFonts w:ascii="Times New Roman" w:hAnsi="Times New Roman" w:cs="Times New Roman"/>
                <w:b w:val="0"/>
                <w:bCs w:val="0"/>
                <w:sz w:val="18"/>
                <w:szCs w:val="18"/>
                <w:vertAlign w:val="superscript"/>
              </w:rPr>
            </w:pPr>
            <w:r w:rsidRPr="002A02C0">
              <w:rPr>
                <w:rFonts w:ascii="Times New Roman" w:hAnsi="Times New Roman" w:cs="Times New Roman"/>
                <w:b w:val="0"/>
                <w:bCs w:val="0"/>
                <w:sz w:val="18"/>
                <w:szCs w:val="18"/>
              </w:rPr>
              <w:t xml:space="preserve">Cargo compartment capacity (volume), </w:t>
            </w:r>
            <w:r w:rsidRPr="002A02C0">
              <w:rPr>
                <w:rFonts w:ascii="Times New Roman" w:hAnsi="Times New Roman" w:cs="Times New Roman"/>
                <w:b w:val="0"/>
                <w:bCs w:val="0"/>
                <w:i/>
                <w:sz w:val="18"/>
                <w:szCs w:val="18"/>
              </w:rPr>
              <w:t>m</w:t>
            </w:r>
            <w:r w:rsidRPr="002A02C0">
              <w:rPr>
                <w:rFonts w:ascii="Times New Roman" w:hAnsi="Times New Roman" w:cs="Times New Roman"/>
                <w:b w:val="0"/>
                <w:bCs w:val="0"/>
                <w:sz w:val="18"/>
                <w:szCs w:val="18"/>
                <w:vertAlign w:val="superscript"/>
              </w:rPr>
              <w:t>3</w:t>
            </w:r>
          </w:p>
        </w:tc>
        <w:tc>
          <w:tcPr>
            <w:tcW w:w="1408" w:type="dxa"/>
            <w:vAlign w:val="center"/>
          </w:tcPr>
          <w:p w14:paraId="33FB166A"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proofErr w:type="spellStart"/>
            <w:r w:rsidRPr="002A02C0">
              <w:rPr>
                <w:rFonts w:ascii="Times New Roman" w:hAnsi="Times New Roman" w:cs="Times New Roman"/>
                <w:b w:val="0"/>
                <w:bCs w:val="0"/>
                <w:i/>
                <w:iCs/>
                <w:sz w:val="18"/>
                <w:szCs w:val="18"/>
              </w:rPr>
              <w:t>V</w:t>
            </w:r>
            <w:r w:rsidRPr="002A02C0">
              <w:rPr>
                <w:rFonts w:ascii="Times New Roman" w:hAnsi="Times New Roman" w:cs="Times New Roman"/>
                <w:b w:val="0"/>
                <w:bCs w:val="0"/>
                <w:sz w:val="18"/>
                <w:szCs w:val="18"/>
                <w:vertAlign w:val="subscript"/>
              </w:rPr>
              <w:t>cargoc</w:t>
            </w:r>
            <w:proofErr w:type="spellEnd"/>
          </w:p>
        </w:tc>
        <w:tc>
          <w:tcPr>
            <w:tcW w:w="1549" w:type="dxa"/>
            <w:vAlign w:val="center"/>
          </w:tcPr>
          <w:p w14:paraId="4EB59DF5"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1002</w:t>
            </w:r>
          </w:p>
        </w:tc>
        <w:tc>
          <w:tcPr>
            <w:tcW w:w="1569" w:type="dxa"/>
            <w:vAlign w:val="center"/>
          </w:tcPr>
          <w:p w14:paraId="28799426"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1027</w:t>
            </w:r>
          </w:p>
        </w:tc>
        <w:tc>
          <w:tcPr>
            <w:tcW w:w="851" w:type="dxa"/>
            <w:vAlign w:val="center"/>
          </w:tcPr>
          <w:p w14:paraId="5B354EF8"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720</w:t>
            </w:r>
          </w:p>
        </w:tc>
      </w:tr>
      <w:tr w:rsidR="00751BE8" w:rsidRPr="002A02C0" w14:paraId="15DDFF17" w14:textId="77777777" w:rsidTr="00172192">
        <w:trPr>
          <w:cantSplit/>
          <w:trHeight w:val="284"/>
          <w:jc w:val="center"/>
        </w:trPr>
        <w:tc>
          <w:tcPr>
            <w:tcW w:w="3412" w:type="dxa"/>
            <w:vAlign w:val="center"/>
          </w:tcPr>
          <w:p w14:paraId="131E2D69" w14:textId="4E039756" w:rsidR="00751BE8" w:rsidRPr="002A02C0" w:rsidRDefault="00751BE8" w:rsidP="009F3671">
            <w:pPr>
              <w:pStyle w:val="Table2columnsLeft001cm"/>
              <w:spacing w:line="180" w:lineRule="exact"/>
              <w:ind w:left="0" w:firstLine="0"/>
              <w:jc w:val="left"/>
              <w:rPr>
                <w:rFonts w:ascii="Times New Roman" w:hAnsi="Times New Roman" w:cs="Times New Roman"/>
                <w:b w:val="0"/>
                <w:bCs w:val="0"/>
                <w:sz w:val="18"/>
                <w:szCs w:val="18"/>
              </w:rPr>
            </w:pPr>
            <w:r w:rsidRPr="002A02C0">
              <w:rPr>
                <w:rFonts w:ascii="Times New Roman" w:hAnsi="Times New Roman" w:cs="Times New Roman"/>
                <w:b w:val="0"/>
                <w:bCs w:val="0"/>
                <w:sz w:val="18"/>
                <w:szCs w:val="18"/>
              </w:rPr>
              <w:t>Usefulness coefficient of fuselage’s volume, %</w:t>
            </w:r>
          </w:p>
        </w:tc>
        <w:tc>
          <w:tcPr>
            <w:tcW w:w="1408" w:type="dxa"/>
            <w:vAlign w:val="center"/>
          </w:tcPr>
          <w:p w14:paraId="07C0E000"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proofErr w:type="spellStart"/>
            <w:r w:rsidRPr="002A02C0">
              <w:rPr>
                <w:rFonts w:ascii="Times New Roman" w:hAnsi="Times New Roman" w:cs="Times New Roman"/>
                <w:b w:val="0"/>
                <w:bCs w:val="0"/>
                <w:i/>
                <w:iCs/>
                <w:sz w:val="18"/>
                <w:szCs w:val="18"/>
              </w:rPr>
              <w:t>k</w:t>
            </w:r>
            <w:r w:rsidRPr="002A02C0">
              <w:rPr>
                <w:rFonts w:ascii="Times New Roman" w:hAnsi="Times New Roman" w:cs="Times New Roman"/>
                <w:b w:val="0"/>
                <w:bCs w:val="0"/>
                <w:sz w:val="18"/>
                <w:szCs w:val="18"/>
                <w:vertAlign w:val="superscript"/>
              </w:rPr>
              <w:t>V</w:t>
            </w:r>
            <w:r w:rsidRPr="002A02C0">
              <w:rPr>
                <w:rFonts w:ascii="Times New Roman" w:hAnsi="Times New Roman" w:cs="Times New Roman"/>
                <w:b w:val="0"/>
                <w:bCs w:val="0"/>
                <w:sz w:val="18"/>
                <w:szCs w:val="18"/>
                <w:vertAlign w:val="subscript"/>
              </w:rPr>
              <w:t>u</w:t>
            </w:r>
            <w:proofErr w:type="spellEnd"/>
          </w:p>
        </w:tc>
        <w:tc>
          <w:tcPr>
            <w:tcW w:w="1549" w:type="dxa"/>
            <w:vAlign w:val="center"/>
          </w:tcPr>
          <w:p w14:paraId="6FC18299"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50</w:t>
            </w:r>
          </w:p>
        </w:tc>
        <w:tc>
          <w:tcPr>
            <w:tcW w:w="1569" w:type="dxa"/>
            <w:vAlign w:val="center"/>
          </w:tcPr>
          <w:p w14:paraId="6DBC1DF7"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39</w:t>
            </w:r>
          </w:p>
        </w:tc>
        <w:tc>
          <w:tcPr>
            <w:tcW w:w="851" w:type="dxa"/>
            <w:vAlign w:val="center"/>
          </w:tcPr>
          <w:p w14:paraId="64D68CA2"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67</w:t>
            </w:r>
          </w:p>
        </w:tc>
      </w:tr>
      <w:tr w:rsidR="00751BE8" w:rsidRPr="002A02C0" w14:paraId="73D83BA0" w14:textId="77777777" w:rsidTr="00172192">
        <w:trPr>
          <w:cantSplit/>
          <w:trHeight w:val="284"/>
          <w:jc w:val="center"/>
        </w:trPr>
        <w:tc>
          <w:tcPr>
            <w:tcW w:w="3412" w:type="dxa"/>
            <w:vAlign w:val="center"/>
          </w:tcPr>
          <w:p w14:paraId="008FDFD7" w14:textId="7AD19408" w:rsidR="00751BE8" w:rsidRPr="002A02C0" w:rsidRDefault="00751BE8" w:rsidP="009F3671">
            <w:pPr>
              <w:pStyle w:val="Table2columnsLeft001cm"/>
              <w:spacing w:line="180" w:lineRule="exact"/>
              <w:ind w:left="0" w:firstLine="0"/>
              <w:jc w:val="left"/>
              <w:rPr>
                <w:rFonts w:ascii="Times New Roman" w:hAnsi="Times New Roman" w:cs="Times New Roman"/>
                <w:b w:val="0"/>
                <w:bCs w:val="0"/>
                <w:sz w:val="18"/>
                <w:szCs w:val="18"/>
              </w:rPr>
            </w:pPr>
            <w:r w:rsidRPr="002A02C0">
              <w:rPr>
                <w:rFonts w:ascii="Times New Roman" w:hAnsi="Times New Roman" w:cs="Times New Roman"/>
                <w:b w:val="0"/>
                <w:bCs w:val="0"/>
                <w:sz w:val="18"/>
                <w:szCs w:val="18"/>
              </w:rPr>
              <w:t xml:space="preserve">Weight of fuselage (design estimation), </w:t>
            </w:r>
            <w:r w:rsidRPr="002A02C0">
              <w:rPr>
                <w:rFonts w:ascii="Times New Roman" w:hAnsi="Times New Roman" w:cs="Times New Roman"/>
                <w:b w:val="0"/>
                <w:bCs w:val="0"/>
                <w:i/>
                <w:sz w:val="18"/>
                <w:szCs w:val="18"/>
              </w:rPr>
              <w:t>t</w:t>
            </w:r>
          </w:p>
        </w:tc>
        <w:tc>
          <w:tcPr>
            <w:tcW w:w="1408" w:type="dxa"/>
            <w:vAlign w:val="center"/>
          </w:tcPr>
          <w:p w14:paraId="2A8ADD59"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proofErr w:type="spellStart"/>
            <w:r w:rsidRPr="002A02C0">
              <w:rPr>
                <w:rFonts w:ascii="Times New Roman" w:hAnsi="Times New Roman" w:cs="Times New Roman"/>
                <w:b w:val="0"/>
                <w:bCs w:val="0"/>
                <w:i/>
                <w:iCs/>
                <w:sz w:val="18"/>
                <w:szCs w:val="18"/>
              </w:rPr>
              <w:t>W</w:t>
            </w:r>
            <w:r w:rsidRPr="002A02C0">
              <w:rPr>
                <w:rFonts w:ascii="Times New Roman" w:hAnsi="Times New Roman" w:cs="Times New Roman"/>
                <w:b w:val="0"/>
                <w:bCs w:val="0"/>
                <w:sz w:val="18"/>
                <w:szCs w:val="18"/>
                <w:vertAlign w:val="subscript"/>
              </w:rPr>
              <w:t>fus</w:t>
            </w:r>
            <w:proofErr w:type="spellEnd"/>
          </w:p>
        </w:tc>
        <w:tc>
          <w:tcPr>
            <w:tcW w:w="1549" w:type="dxa"/>
            <w:vAlign w:val="center"/>
          </w:tcPr>
          <w:p w14:paraId="25F5C983"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36.1</w:t>
            </w:r>
          </w:p>
        </w:tc>
        <w:tc>
          <w:tcPr>
            <w:tcW w:w="1569" w:type="dxa"/>
            <w:vAlign w:val="center"/>
          </w:tcPr>
          <w:p w14:paraId="61407A05"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50.8</w:t>
            </w:r>
          </w:p>
        </w:tc>
        <w:tc>
          <w:tcPr>
            <w:tcW w:w="851" w:type="dxa"/>
            <w:vAlign w:val="center"/>
          </w:tcPr>
          <w:p w14:paraId="019608B2"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24.2</w:t>
            </w:r>
          </w:p>
        </w:tc>
      </w:tr>
      <w:tr w:rsidR="00751BE8" w:rsidRPr="002A02C0" w14:paraId="4DA1E8B3" w14:textId="77777777" w:rsidTr="00172192">
        <w:trPr>
          <w:cantSplit/>
          <w:trHeight w:val="284"/>
          <w:jc w:val="center"/>
        </w:trPr>
        <w:tc>
          <w:tcPr>
            <w:tcW w:w="3412" w:type="dxa"/>
            <w:vAlign w:val="center"/>
          </w:tcPr>
          <w:p w14:paraId="49745459" w14:textId="0AB5CD1B" w:rsidR="00751BE8" w:rsidRPr="002A02C0" w:rsidRDefault="00751BE8" w:rsidP="00751BE8">
            <w:pPr>
              <w:pStyle w:val="Table2columnsLeft001cm"/>
              <w:spacing w:line="180" w:lineRule="exact"/>
              <w:ind w:left="0" w:firstLine="0"/>
              <w:jc w:val="left"/>
              <w:rPr>
                <w:rFonts w:ascii="Times New Roman" w:hAnsi="Times New Roman" w:cs="Times New Roman"/>
                <w:b w:val="0"/>
                <w:bCs w:val="0"/>
                <w:sz w:val="18"/>
                <w:szCs w:val="18"/>
              </w:rPr>
            </w:pPr>
            <w:r w:rsidRPr="002A02C0">
              <w:rPr>
                <w:rFonts w:ascii="Times New Roman" w:hAnsi="Times New Roman" w:cs="Times New Roman"/>
                <w:b w:val="0"/>
                <w:bCs w:val="0"/>
                <w:sz w:val="18"/>
                <w:szCs w:val="18"/>
              </w:rPr>
              <w:t xml:space="preserve">Fuselage drag, </w:t>
            </w:r>
            <w:r w:rsidRPr="002A02C0">
              <w:rPr>
                <w:rFonts w:ascii="Times New Roman" w:hAnsi="Times New Roman" w:cs="Times New Roman"/>
                <w:b w:val="0"/>
                <w:bCs w:val="0"/>
                <w:i/>
                <w:sz w:val="18"/>
                <w:szCs w:val="18"/>
              </w:rPr>
              <w:t>t</w:t>
            </w:r>
          </w:p>
        </w:tc>
        <w:tc>
          <w:tcPr>
            <w:tcW w:w="1408" w:type="dxa"/>
            <w:vAlign w:val="center"/>
          </w:tcPr>
          <w:p w14:paraId="0ED4BD04"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proofErr w:type="spellStart"/>
            <w:r w:rsidRPr="002A02C0">
              <w:rPr>
                <w:rFonts w:ascii="Times New Roman" w:hAnsi="Times New Roman" w:cs="Times New Roman"/>
                <w:b w:val="0"/>
                <w:bCs w:val="0"/>
                <w:i/>
                <w:iCs/>
                <w:sz w:val="18"/>
                <w:szCs w:val="18"/>
              </w:rPr>
              <w:t>D</w:t>
            </w:r>
            <w:r w:rsidRPr="002A02C0">
              <w:rPr>
                <w:rFonts w:ascii="Times New Roman" w:hAnsi="Times New Roman" w:cs="Times New Roman"/>
                <w:b w:val="0"/>
                <w:bCs w:val="0"/>
                <w:sz w:val="18"/>
                <w:szCs w:val="18"/>
                <w:vertAlign w:val="subscript"/>
              </w:rPr>
              <w:t>fus</w:t>
            </w:r>
            <w:proofErr w:type="spellEnd"/>
          </w:p>
        </w:tc>
        <w:tc>
          <w:tcPr>
            <w:tcW w:w="1549" w:type="dxa"/>
            <w:vAlign w:val="center"/>
          </w:tcPr>
          <w:p w14:paraId="21234E85" w14:textId="298E09C0"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10.01</w:t>
            </w:r>
          </w:p>
        </w:tc>
        <w:tc>
          <w:tcPr>
            <w:tcW w:w="1569" w:type="dxa"/>
            <w:vAlign w:val="center"/>
          </w:tcPr>
          <w:p w14:paraId="62881862" w14:textId="76D37720"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12.2</w:t>
            </w:r>
          </w:p>
        </w:tc>
        <w:tc>
          <w:tcPr>
            <w:tcW w:w="851" w:type="dxa"/>
            <w:vAlign w:val="center"/>
          </w:tcPr>
          <w:p w14:paraId="1A1C602A" w14:textId="5B26B3FA" w:rsidR="00751BE8" w:rsidRPr="002A02C0" w:rsidRDefault="00751BE8" w:rsidP="00751BE8">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6.3</w:t>
            </w:r>
          </w:p>
        </w:tc>
      </w:tr>
      <w:tr w:rsidR="00751BE8" w:rsidRPr="002A02C0" w14:paraId="16AB07B2" w14:textId="77777777" w:rsidTr="00172192">
        <w:trPr>
          <w:cantSplit/>
          <w:trHeight w:val="284"/>
          <w:jc w:val="center"/>
        </w:trPr>
        <w:tc>
          <w:tcPr>
            <w:tcW w:w="3412" w:type="dxa"/>
            <w:vAlign w:val="center"/>
          </w:tcPr>
          <w:p w14:paraId="5768F2C4" w14:textId="7B8A32F6" w:rsidR="00751BE8" w:rsidRPr="002A02C0" w:rsidRDefault="00751BE8" w:rsidP="00751BE8">
            <w:pPr>
              <w:pStyle w:val="Table2columnsLeft001cm"/>
              <w:spacing w:line="180" w:lineRule="exact"/>
              <w:ind w:left="0" w:firstLine="0"/>
              <w:jc w:val="left"/>
              <w:rPr>
                <w:rFonts w:ascii="Times New Roman" w:hAnsi="Times New Roman" w:cs="Times New Roman"/>
                <w:b w:val="0"/>
                <w:bCs w:val="0"/>
                <w:sz w:val="18"/>
                <w:szCs w:val="18"/>
              </w:rPr>
            </w:pPr>
            <w:r w:rsidRPr="002A02C0">
              <w:rPr>
                <w:rFonts w:ascii="Times New Roman" w:hAnsi="Times New Roman" w:cs="Times New Roman"/>
                <w:b w:val="0"/>
                <w:bCs w:val="0"/>
                <w:sz w:val="18"/>
                <w:szCs w:val="18"/>
              </w:rPr>
              <w:t xml:space="preserve">Fuel consumption [R=6000 </w:t>
            </w:r>
            <w:r w:rsidRPr="002A02C0">
              <w:rPr>
                <w:rFonts w:ascii="Times New Roman" w:hAnsi="Times New Roman" w:cs="Times New Roman"/>
                <w:b w:val="0"/>
                <w:bCs w:val="0"/>
                <w:i/>
                <w:iCs/>
                <w:sz w:val="18"/>
                <w:szCs w:val="18"/>
              </w:rPr>
              <w:t>km</w:t>
            </w:r>
            <w:r w:rsidRPr="002A02C0">
              <w:rPr>
                <w:rFonts w:ascii="Times New Roman" w:hAnsi="Times New Roman" w:cs="Times New Roman"/>
                <w:b w:val="0"/>
                <w:bCs w:val="0"/>
                <w:iCs/>
                <w:sz w:val="18"/>
                <w:szCs w:val="18"/>
              </w:rPr>
              <w:t>]</w:t>
            </w:r>
            <w:r w:rsidRPr="002A02C0">
              <w:rPr>
                <w:rFonts w:ascii="Times New Roman" w:hAnsi="Times New Roman" w:cs="Times New Roman"/>
                <w:b w:val="0"/>
                <w:bCs w:val="0"/>
                <w:i/>
                <w:iCs/>
                <w:sz w:val="18"/>
                <w:szCs w:val="18"/>
              </w:rPr>
              <w:t>, t</w:t>
            </w:r>
          </w:p>
        </w:tc>
        <w:tc>
          <w:tcPr>
            <w:tcW w:w="1408" w:type="dxa"/>
            <w:vAlign w:val="center"/>
          </w:tcPr>
          <w:p w14:paraId="70363DF0"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proofErr w:type="spellStart"/>
            <w:r w:rsidRPr="002A02C0">
              <w:rPr>
                <w:rFonts w:ascii="Times New Roman" w:hAnsi="Times New Roman" w:cs="Times New Roman"/>
                <w:b w:val="0"/>
                <w:bCs w:val="0"/>
                <w:i/>
                <w:iCs/>
                <w:sz w:val="18"/>
                <w:szCs w:val="18"/>
              </w:rPr>
              <w:t>W</w:t>
            </w:r>
            <w:r w:rsidRPr="002A02C0">
              <w:rPr>
                <w:rFonts w:ascii="Times New Roman" w:hAnsi="Times New Roman" w:cs="Times New Roman"/>
                <w:b w:val="0"/>
                <w:bCs w:val="0"/>
                <w:sz w:val="18"/>
                <w:szCs w:val="18"/>
                <w:vertAlign w:val="subscript"/>
              </w:rPr>
              <w:t>fuel</w:t>
            </w:r>
            <w:proofErr w:type="spellEnd"/>
          </w:p>
        </w:tc>
        <w:tc>
          <w:tcPr>
            <w:tcW w:w="1549" w:type="dxa"/>
            <w:vAlign w:val="center"/>
          </w:tcPr>
          <w:p w14:paraId="6928AE55"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81</w:t>
            </w:r>
          </w:p>
        </w:tc>
        <w:tc>
          <w:tcPr>
            <w:tcW w:w="1569" w:type="dxa"/>
            <w:vAlign w:val="center"/>
          </w:tcPr>
          <w:p w14:paraId="58B4DB8D"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108</w:t>
            </w:r>
          </w:p>
        </w:tc>
        <w:tc>
          <w:tcPr>
            <w:tcW w:w="851" w:type="dxa"/>
            <w:vAlign w:val="center"/>
          </w:tcPr>
          <w:p w14:paraId="2D57A6E9"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68</w:t>
            </w:r>
          </w:p>
        </w:tc>
      </w:tr>
      <w:tr w:rsidR="00751BE8" w:rsidRPr="002A02C0" w14:paraId="61DBB0A6" w14:textId="77777777" w:rsidTr="00172192">
        <w:trPr>
          <w:cantSplit/>
          <w:trHeight w:val="284"/>
          <w:jc w:val="center"/>
        </w:trPr>
        <w:tc>
          <w:tcPr>
            <w:tcW w:w="3412" w:type="dxa"/>
            <w:tcBorders>
              <w:bottom w:val="single" w:sz="4" w:space="0" w:color="auto"/>
            </w:tcBorders>
            <w:vAlign w:val="center"/>
          </w:tcPr>
          <w:p w14:paraId="3A530358" w14:textId="361F2FDC" w:rsidR="00751BE8" w:rsidRPr="002A02C0" w:rsidRDefault="00751BE8" w:rsidP="00751BE8">
            <w:pPr>
              <w:pStyle w:val="Table2columnsLeft001cm"/>
              <w:spacing w:line="180" w:lineRule="exact"/>
              <w:ind w:left="0" w:firstLine="0"/>
              <w:jc w:val="left"/>
              <w:rPr>
                <w:rFonts w:ascii="Times New Roman" w:hAnsi="Times New Roman" w:cs="Times New Roman"/>
                <w:b w:val="0"/>
                <w:bCs w:val="0"/>
                <w:sz w:val="18"/>
                <w:szCs w:val="18"/>
              </w:rPr>
            </w:pPr>
            <w:r w:rsidRPr="002A02C0">
              <w:rPr>
                <w:rFonts w:ascii="Times New Roman" w:hAnsi="Times New Roman" w:cs="Times New Roman"/>
                <w:b w:val="0"/>
                <w:bCs w:val="0"/>
                <w:sz w:val="18"/>
                <w:szCs w:val="18"/>
              </w:rPr>
              <w:t xml:space="preserve">Fuel efficiency, </w:t>
            </w:r>
            <w:r w:rsidRPr="002A02C0">
              <w:rPr>
                <w:rFonts w:ascii="Times New Roman" w:hAnsi="Times New Roman" w:cs="Times New Roman"/>
                <w:b w:val="0"/>
                <w:bCs w:val="0"/>
                <w:i/>
                <w:sz w:val="18"/>
                <w:szCs w:val="18"/>
              </w:rPr>
              <w:t>gram</w:t>
            </w:r>
            <w:r w:rsidRPr="002A02C0">
              <w:rPr>
                <w:rFonts w:ascii="Times New Roman" w:hAnsi="Times New Roman" w:cs="Times New Roman"/>
                <w:b w:val="0"/>
                <w:bCs w:val="0"/>
                <w:sz w:val="18"/>
                <w:szCs w:val="18"/>
              </w:rPr>
              <w:t>/(</w:t>
            </w:r>
            <w:r w:rsidRPr="002A02C0">
              <w:rPr>
                <w:rFonts w:ascii="Times New Roman" w:hAnsi="Times New Roman" w:cs="Times New Roman"/>
                <w:b w:val="0"/>
                <w:bCs w:val="0"/>
                <w:i/>
                <w:sz w:val="18"/>
                <w:szCs w:val="18"/>
              </w:rPr>
              <w:t>t</w:t>
            </w:r>
            <w:r w:rsidRPr="002A02C0">
              <w:rPr>
                <w:rFonts w:ascii="Times New Roman" w:hAnsi="Times New Roman" w:cs="Times New Roman"/>
                <w:b w:val="0"/>
                <w:bCs w:val="0"/>
                <w:sz w:val="18"/>
                <w:szCs w:val="18"/>
              </w:rPr>
              <w:t xml:space="preserve"> × </w:t>
            </w:r>
            <w:r w:rsidRPr="002A02C0">
              <w:rPr>
                <w:rFonts w:ascii="Times New Roman" w:hAnsi="Times New Roman" w:cs="Times New Roman"/>
                <w:b w:val="0"/>
                <w:bCs w:val="0"/>
                <w:i/>
                <w:sz w:val="18"/>
                <w:szCs w:val="18"/>
              </w:rPr>
              <w:t>km</w:t>
            </w:r>
            <w:r w:rsidRPr="002A02C0">
              <w:rPr>
                <w:rFonts w:ascii="Times New Roman" w:hAnsi="Times New Roman" w:cs="Times New Roman"/>
                <w:b w:val="0"/>
                <w:bCs w:val="0"/>
                <w:sz w:val="18"/>
                <w:szCs w:val="18"/>
              </w:rPr>
              <w:t>)</w:t>
            </w:r>
          </w:p>
        </w:tc>
        <w:tc>
          <w:tcPr>
            <w:tcW w:w="1408" w:type="dxa"/>
            <w:tcBorders>
              <w:bottom w:val="single" w:sz="4" w:space="0" w:color="auto"/>
            </w:tcBorders>
            <w:vAlign w:val="center"/>
          </w:tcPr>
          <w:p w14:paraId="1DB40BFB"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proofErr w:type="spellStart"/>
            <w:r w:rsidRPr="002A02C0">
              <w:rPr>
                <w:rFonts w:ascii="Times New Roman" w:hAnsi="Times New Roman" w:cs="Times New Roman"/>
                <w:b w:val="0"/>
                <w:bCs w:val="0"/>
                <w:i/>
                <w:iCs/>
                <w:sz w:val="18"/>
                <w:szCs w:val="18"/>
              </w:rPr>
              <w:t>q</w:t>
            </w:r>
            <w:r w:rsidRPr="002A02C0">
              <w:rPr>
                <w:rFonts w:ascii="Times New Roman" w:hAnsi="Times New Roman" w:cs="Times New Roman"/>
                <w:b w:val="0"/>
                <w:bCs w:val="0"/>
                <w:sz w:val="18"/>
                <w:szCs w:val="18"/>
                <w:vertAlign w:val="subscript"/>
              </w:rPr>
              <w:t>fuel</w:t>
            </w:r>
            <w:proofErr w:type="spellEnd"/>
          </w:p>
        </w:tc>
        <w:tc>
          <w:tcPr>
            <w:tcW w:w="1549" w:type="dxa"/>
            <w:tcBorders>
              <w:bottom w:val="single" w:sz="4" w:space="0" w:color="auto"/>
            </w:tcBorders>
            <w:vAlign w:val="center"/>
          </w:tcPr>
          <w:p w14:paraId="697524CB"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120</w:t>
            </w:r>
          </w:p>
        </w:tc>
        <w:tc>
          <w:tcPr>
            <w:tcW w:w="1569" w:type="dxa"/>
            <w:tcBorders>
              <w:bottom w:val="single" w:sz="4" w:space="0" w:color="auto"/>
            </w:tcBorders>
            <w:vAlign w:val="center"/>
          </w:tcPr>
          <w:p w14:paraId="4E117F46"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150</w:t>
            </w:r>
          </w:p>
        </w:tc>
        <w:tc>
          <w:tcPr>
            <w:tcW w:w="851" w:type="dxa"/>
            <w:tcBorders>
              <w:bottom w:val="single" w:sz="4" w:space="0" w:color="auto"/>
            </w:tcBorders>
            <w:vAlign w:val="center"/>
          </w:tcPr>
          <w:p w14:paraId="104C801E"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95</w:t>
            </w:r>
          </w:p>
        </w:tc>
      </w:tr>
      <w:tr w:rsidR="00751BE8" w:rsidRPr="002A02C0" w14:paraId="01E53642" w14:textId="77777777" w:rsidTr="00172192">
        <w:trPr>
          <w:cantSplit/>
          <w:trHeight w:val="284"/>
          <w:jc w:val="center"/>
        </w:trPr>
        <w:tc>
          <w:tcPr>
            <w:tcW w:w="3412" w:type="dxa"/>
            <w:tcBorders>
              <w:bottom w:val="single" w:sz="12" w:space="0" w:color="auto"/>
            </w:tcBorders>
            <w:vAlign w:val="center"/>
          </w:tcPr>
          <w:p w14:paraId="4414C185" w14:textId="5C77FC52" w:rsidR="00751BE8" w:rsidRPr="002A02C0" w:rsidRDefault="00751BE8" w:rsidP="009F3671">
            <w:pPr>
              <w:pStyle w:val="Table2columnsLeft001cm"/>
              <w:spacing w:line="180" w:lineRule="exact"/>
              <w:ind w:left="0" w:firstLine="0"/>
              <w:jc w:val="left"/>
              <w:rPr>
                <w:rFonts w:ascii="Times New Roman" w:hAnsi="Times New Roman" w:cs="Times New Roman"/>
                <w:b w:val="0"/>
                <w:bCs w:val="0"/>
                <w:sz w:val="18"/>
                <w:szCs w:val="18"/>
              </w:rPr>
            </w:pPr>
            <w:r w:rsidRPr="002A02C0">
              <w:rPr>
                <w:rFonts w:ascii="Times New Roman" w:hAnsi="Times New Roman" w:cs="Times New Roman"/>
                <w:b w:val="0"/>
                <w:bCs w:val="0"/>
                <w:sz w:val="18"/>
                <w:szCs w:val="18"/>
              </w:rPr>
              <w:t>Weight efficiency (useful takeoff load ratio), %</w:t>
            </w:r>
          </w:p>
        </w:tc>
        <w:tc>
          <w:tcPr>
            <w:tcW w:w="1408" w:type="dxa"/>
            <w:tcBorders>
              <w:bottom w:val="single" w:sz="12" w:space="0" w:color="auto"/>
            </w:tcBorders>
            <w:vAlign w:val="center"/>
          </w:tcPr>
          <w:p w14:paraId="6B50F6C3"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proofErr w:type="spellStart"/>
            <w:r w:rsidRPr="002A02C0">
              <w:rPr>
                <w:rFonts w:ascii="Times New Roman" w:hAnsi="Times New Roman" w:cs="Times New Roman"/>
                <w:b w:val="0"/>
                <w:bCs w:val="0"/>
                <w:i/>
                <w:iCs/>
                <w:sz w:val="18"/>
                <w:szCs w:val="18"/>
              </w:rPr>
              <w:t>W</w:t>
            </w:r>
            <w:r w:rsidRPr="002A02C0">
              <w:rPr>
                <w:rFonts w:ascii="Times New Roman" w:hAnsi="Times New Roman" w:cs="Times New Roman"/>
                <w:b w:val="0"/>
                <w:bCs w:val="0"/>
                <w:sz w:val="18"/>
                <w:szCs w:val="18"/>
                <w:vertAlign w:val="subscript"/>
              </w:rPr>
              <w:t>payload</w:t>
            </w:r>
            <w:proofErr w:type="spellEnd"/>
            <w:r w:rsidRPr="002A02C0">
              <w:rPr>
                <w:rFonts w:ascii="Times New Roman" w:hAnsi="Times New Roman" w:cs="Times New Roman"/>
                <w:b w:val="0"/>
                <w:bCs w:val="0"/>
                <w:sz w:val="18"/>
                <w:szCs w:val="18"/>
              </w:rPr>
              <w:t>/</w:t>
            </w:r>
            <w:r w:rsidRPr="002A02C0">
              <w:rPr>
                <w:rFonts w:ascii="Times New Roman" w:hAnsi="Times New Roman" w:cs="Times New Roman"/>
                <w:b w:val="0"/>
                <w:bCs w:val="0"/>
                <w:i/>
                <w:iCs/>
                <w:sz w:val="18"/>
                <w:szCs w:val="18"/>
              </w:rPr>
              <w:t>W</w:t>
            </w:r>
            <w:r w:rsidRPr="002A02C0">
              <w:rPr>
                <w:rFonts w:ascii="Times New Roman" w:hAnsi="Times New Roman" w:cs="Times New Roman"/>
                <w:b w:val="0"/>
                <w:bCs w:val="0"/>
                <w:sz w:val="18"/>
                <w:szCs w:val="18"/>
                <w:vertAlign w:val="subscript"/>
              </w:rPr>
              <w:t>TOW</w:t>
            </w:r>
          </w:p>
        </w:tc>
        <w:tc>
          <w:tcPr>
            <w:tcW w:w="1549" w:type="dxa"/>
            <w:tcBorders>
              <w:bottom w:val="single" w:sz="12" w:space="0" w:color="auto"/>
            </w:tcBorders>
            <w:vAlign w:val="center"/>
          </w:tcPr>
          <w:p w14:paraId="4D0235A9"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28</w:t>
            </w:r>
          </w:p>
        </w:tc>
        <w:tc>
          <w:tcPr>
            <w:tcW w:w="1569" w:type="dxa"/>
            <w:tcBorders>
              <w:bottom w:val="single" w:sz="12" w:space="0" w:color="auto"/>
            </w:tcBorders>
            <w:vAlign w:val="center"/>
          </w:tcPr>
          <w:p w14:paraId="68D174E6"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26</w:t>
            </w:r>
          </w:p>
        </w:tc>
        <w:tc>
          <w:tcPr>
            <w:tcW w:w="851" w:type="dxa"/>
            <w:tcBorders>
              <w:bottom w:val="single" w:sz="12" w:space="0" w:color="auto"/>
            </w:tcBorders>
            <w:vAlign w:val="center"/>
          </w:tcPr>
          <w:p w14:paraId="467E99F5" w14:textId="77777777" w:rsidR="00751BE8" w:rsidRPr="002A02C0" w:rsidRDefault="00751BE8" w:rsidP="009F3671">
            <w:pPr>
              <w:pStyle w:val="Table2columnsLeft001cm"/>
              <w:spacing w:line="180" w:lineRule="exact"/>
              <w:ind w:left="0" w:firstLine="0"/>
              <w:rPr>
                <w:rFonts w:ascii="Times New Roman" w:hAnsi="Times New Roman" w:cs="Times New Roman"/>
                <w:b w:val="0"/>
                <w:bCs w:val="0"/>
                <w:sz w:val="18"/>
                <w:szCs w:val="18"/>
              </w:rPr>
            </w:pPr>
            <w:r w:rsidRPr="002A02C0">
              <w:rPr>
                <w:rFonts w:ascii="Times New Roman" w:hAnsi="Times New Roman" w:cs="Times New Roman"/>
                <w:b w:val="0"/>
                <w:bCs w:val="0"/>
                <w:sz w:val="18"/>
                <w:szCs w:val="18"/>
              </w:rPr>
              <w:t>32</w:t>
            </w:r>
          </w:p>
        </w:tc>
      </w:tr>
    </w:tbl>
    <w:p w14:paraId="4A145186" w14:textId="5DF5562C" w:rsidR="00932412" w:rsidRDefault="00E857C7" w:rsidP="002A02C0">
      <w:pPr>
        <w:pStyle w:val="JVEParagraph"/>
        <w:spacing w:before="120" w:after="120"/>
        <w:ind w:firstLine="284"/>
      </w:pPr>
      <w:r w:rsidRPr="00E857C7">
        <w:t>This implies that the ratio of the capacity of cargo compartment to the carrying volume required to carry</w:t>
      </w:r>
      <w:r w:rsidR="00917A91">
        <w:t xml:space="preserve"> a certain amount of load is 30% </w:t>
      </w:r>
      <w:r w:rsidRPr="00E857C7">
        <w:t xml:space="preserve">more than what is required. </w:t>
      </w:r>
      <w:r w:rsidR="00A85552" w:rsidRPr="00A85552">
        <w:t xml:space="preserve">In addition, taking into account volume of external contour of fuselage (which is equal to 1996 </w:t>
      </w:r>
      <w:r w:rsidR="00A85552" w:rsidRPr="00E857C7">
        <w:rPr>
          <w:i/>
        </w:rPr>
        <w:t>m</w:t>
      </w:r>
      <w:r w:rsidR="00A85552" w:rsidRPr="00E857C7">
        <w:rPr>
          <w:vertAlign w:val="superscript"/>
        </w:rPr>
        <w:t>3</w:t>
      </w:r>
      <w:r w:rsidR="00A85552" w:rsidRPr="00A85552">
        <w:t xml:space="preserve">) accounts for two times more than the cargo compartment. </w:t>
      </w:r>
      <w:r w:rsidRPr="00E857C7">
        <w:t xml:space="preserve">So real required loading capacity of 112 </w:t>
      </w:r>
      <w:r w:rsidRPr="00E857C7">
        <w:rPr>
          <w:i/>
        </w:rPr>
        <w:t>t</w:t>
      </w:r>
      <w:r w:rsidRPr="00E857C7">
        <w:t xml:space="preserve"> of cargo on B747F is 672 </w:t>
      </w:r>
      <w:r w:rsidRPr="00E857C7">
        <w:rPr>
          <w:i/>
        </w:rPr>
        <w:t>m</w:t>
      </w:r>
      <w:r w:rsidRPr="00E857C7">
        <w:rPr>
          <w:vertAlign w:val="superscript"/>
        </w:rPr>
        <w:t>3</w:t>
      </w:r>
      <w:r w:rsidRPr="00E857C7">
        <w:t xml:space="preserve"> only. The volume fraction of the outer profile of fuselage is less than 34% [4, 5]. The cargo store of the Ilyushin-96 T airplane can contain over 34 cargo pallets R6 and R2 inside the cargo compartment that can reach over 230 </w:t>
      </w:r>
      <w:r w:rsidRPr="00E857C7">
        <w:rPr>
          <w:i/>
        </w:rPr>
        <w:t>t</w:t>
      </w:r>
      <w:r w:rsidRPr="00E857C7">
        <w:t xml:space="preserve"> of the weight. But, this airplane has a less carrying capacity of up to 92 t. With these illustrations, we realize that there are very huge reservoirs that provide an auger to the transportation of air cargoes efficiency through the development of the heavy air transportation (HAT) aircraft [6].</w:t>
      </w:r>
    </w:p>
    <w:p w14:paraId="08886C3B" w14:textId="77777777" w:rsidR="00932412" w:rsidRDefault="00932412" w:rsidP="002A02C0">
      <w:pPr>
        <w:pStyle w:val="JVEParagraph"/>
        <w:spacing w:before="120" w:after="0"/>
        <w:ind w:firstLine="0"/>
        <w:jc w:val="center"/>
      </w:pPr>
      <w:r w:rsidRPr="002A02C0">
        <w:rPr>
          <w:noProof/>
          <w:sz w:val="18"/>
          <w:szCs w:val="18"/>
          <w:lang w:val="ru-RU" w:eastAsia="ru-RU" w:bidi="ar-SA"/>
        </w:rPr>
        <w:drawing>
          <wp:inline distT="0" distB="0" distL="0" distR="0" wp14:anchorId="0CD0381F" wp14:editId="2B05B011">
            <wp:extent cx="4532244" cy="1556776"/>
            <wp:effectExtent l="0" t="0" r="1905" b="5715"/>
            <wp:docPr id="264959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95987" name="Picture 26495987"/>
                    <pic:cNvPicPr/>
                  </pic:nvPicPr>
                  <pic:blipFill>
                    <a:blip r:embed="rId12">
                      <a:extLst>
                        <a:ext uri="{28A0092B-C50C-407E-A947-70E740481C1C}">
                          <a14:useLocalDpi xmlns:a14="http://schemas.microsoft.com/office/drawing/2010/main" val="0"/>
                        </a:ext>
                      </a:extLst>
                    </a:blip>
                    <a:stretch>
                      <a:fillRect/>
                    </a:stretch>
                  </pic:blipFill>
                  <pic:spPr>
                    <a:xfrm>
                      <a:off x="0" y="0"/>
                      <a:ext cx="4583583" cy="1574410"/>
                    </a:xfrm>
                    <a:prstGeom prst="rect">
                      <a:avLst/>
                    </a:prstGeom>
                  </pic:spPr>
                </pic:pic>
              </a:graphicData>
            </a:graphic>
          </wp:inline>
        </w:drawing>
      </w:r>
    </w:p>
    <w:p w14:paraId="74ACD225" w14:textId="0A279258" w:rsidR="00932412" w:rsidRPr="00D74F1F" w:rsidRDefault="002A02C0" w:rsidP="002A02C0">
      <w:pPr>
        <w:pStyle w:val="JVEFigureCaption"/>
        <w:spacing w:after="120"/>
      </w:pPr>
      <w:r w:rsidRPr="006C7214">
        <w:rPr>
          <w:b/>
        </w:rPr>
        <w:t>FIG</w:t>
      </w:r>
      <w:r>
        <w:rPr>
          <w:b/>
        </w:rPr>
        <w:t>URE</w:t>
      </w:r>
      <w:r w:rsidR="00932412" w:rsidRPr="006C7214">
        <w:rPr>
          <w:b/>
        </w:rPr>
        <w:t xml:space="preserve"> 3.</w:t>
      </w:r>
      <w:r w:rsidR="00932412" w:rsidRPr="00D74F1F">
        <w:t xml:space="preserve"> The cargo compartments of various transport aircrafts:</w:t>
      </w:r>
      <w:r w:rsidR="00932412">
        <w:t xml:space="preserve"> </w:t>
      </w:r>
      <w:r w:rsidR="00932412" w:rsidRPr="00D74F1F">
        <w:t xml:space="preserve">Converted (a), </w:t>
      </w:r>
      <w:r>
        <w:br/>
      </w:r>
      <w:r w:rsidR="00932412" w:rsidRPr="00D74F1F">
        <w:t>modification of military into civilian (b) and HAT (</w:t>
      </w:r>
      <w:r w:rsidR="00E857C7">
        <w:t>c</w:t>
      </w:r>
      <w:r w:rsidR="00932412" w:rsidRPr="00D74F1F">
        <w:t>)</w:t>
      </w:r>
    </w:p>
    <w:p w14:paraId="5B0E9191" w14:textId="6CAEE40E" w:rsidR="00917A91" w:rsidRDefault="00A85552" w:rsidP="002A02C0">
      <w:pPr>
        <w:pStyle w:val="JVEParagraph"/>
        <w:spacing w:before="0" w:after="0"/>
        <w:ind w:firstLine="284"/>
      </w:pPr>
      <w:r w:rsidRPr="00A85552">
        <w:t>On the contrary, passenger networks are much more widespread, and many of the destinations that can be part of them do not have too much cargo demand. This disparity in distribution of passengers and cargo has been a determining factor that led such a radically different load factor within the belly space and the freighters which was approximately 30 and 75 percent respectively, during the past one decade. Moreover, passenger planes will be filled to their maximum range and ban on passenger flights is placed in big cargo airports. To such positional reasons, the freighters are more likely to carry more than half of the trade in air in the world in the next 2 decades [1].</w:t>
      </w:r>
    </w:p>
    <w:p w14:paraId="126FCA6B" w14:textId="58F33C32" w:rsidR="00932412" w:rsidRPr="00D74F1F" w:rsidRDefault="00917A91" w:rsidP="002A02C0">
      <w:pPr>
        <w:pStyle w:val="JVEParagraph"/>
        <w:spacing w:before="0" w:after="0"/>
        <w:ind w:firstLine="284"/>
      </w:pPr>
      <w:r>
        <w:t>In terms of any transport, an airplane is not an exception, the primary goal of the design striving to raise the percentage of the payload substance in a total weight balance. Any type of machine should accomplish as much beneficial work as it can when it is a transitional object of the smallest degree. Minimization of structural mass of transport vehicle is the primary principle of design of transport vehicle.</w:t>
      </w:r>
    </w:p>
    <w:p w14:paraId="2B765642" w14:textId="67A1DAF9" w:rsidR="00917A91" w:rsidRPr="00917A91" w:rsidRDefault="00917A91" w:rsidP="002A02C0">
      <w:pPr>
        <w:ind w:firstLine="284"/>
        <w:jc w:val="both"/>
        <w:rPr>
          <w:color w:val="auto"/>
          <w:lang w:val="en-US" w:eastAsia="en-US" w:bidi="en-US"/>
        </w:rPr>
      </w:pPr>
      <w:r w:rsidRPr="00917A91">
        <w:rPr>
          <w:color w:val="auto"/>
          <w:lang w:val="en-US" w:eastAsia="en-US" w:bidi="en-US"/>
        </w:rPr>
        <w:t>A number of studies have already been conducted relative to the flying-wing (FW) [2, 3], however, most of them present demerits in terms of stability as well as the actual projection into reality when contrasted with that of the conventional configurations. In this paper, the evaluation of the flight performance and economic characteristics estimation of the proposed dedicated freighter aircraft has been provided. It covers a broad spectrum of payload and flight range values to obtain more research results using parametric research.</w:t>
      </w:r>
    </w:p>
    <w:p w14:paraId="768DF6C9" w14:textId="75D7F944" w:rsidR="009461D6" w:rsidRDefault="00917A91" w:rsidP="002A02C0">
      <w:pPr>
        <w:ind w:firstLine="284"/>
        <w:jc w:val="both"/>
        <w:rPr>
          <w:rFonts w:eastAsia="Times"/>
          <w:b/>
          <w:sz w:val="24"/>
        </w:rPr>
      </w:pPr>
      <w:r w:rsidRPr="00917A91">
        <w:rPr>
          <w:color w:val="auto"/>
          <w:lang w:val="en-US" w:eastAsia="en-US" w:bidi="en-US"/>
        </w:rPr>
        <w:t>The following is the organization of other parts of this paper. In the next section the performance of existing cargo airplanes and pure freighters is compared in terms of flights and economics. Parametric study of the cargo planes and the new idea of aircraft designing are discussed in the below sections. This is continued by a conclusion that talks about the end.</w:t>
      </w:r>
    </w:p>
    <w:p w14:paraId="5F155834" w14:textId="77777777" w:rsidR="002A02C0" w:rsidRDefault="002A02C0" w:rsidP="002A02C0">
      <w:pPr>
        <w:spacing w:before="240" w:after="240"/>
        <w:jc w:val="center"/>
        <w:rPr>
          <w:rFonts w:eastAsia="Times"/>
          <w:b/>
          <w:sz w:val="24"/>
        </w:rPr>
      </w:pPr>
    </w:p>
    <w:p w14:paraId="0AAC6AAE" w14:textId="643EFA4D" w:rsidR="00274BE6" w:rsidRDefault="00F222B3" w:rsidP="002A02C0">
      <w:pPr>
        <w:spacing w:before="240" w:after="240"/>
        <w:jc w:val="center"/>
        <w:rPr>
          <w:rFonts w:eastAsia="Times"/>
          <w:b/>
          <w:sz w:val="24"/>
        </w:rPr>
      </w:pPr>
      <w:r w:rsidRPr="00F222B3">
        <w:rPr>
          <w:rFonts w:eastAsia="Times"/>
          <w:b/>
          <w:sz w:val="24"/>
        </w:rPr>
        <w:lastRenderedPageBreak/>
        <w:t>DEDICATED FREIGHTER AIRCRAFT SCHEMES</w:t>
      </w:r>
    </w:p>
    <w:p w14:paraId="13855C2C" w14:textId="16330A91" w:rsidR="001A3273" w:rsidRDefault="00917A91" w:rsidP="002A02C0">
      <w:pPr>
        <w:pStyle w:val="JVEParagraph"/>
        <w:spacing w:before="0" w:after="120"/>
        <w:ind w:firstLine="284"/>
      </w:pPr>
      <w:r w:rsidRPr="00917A91">
        <w:t xml:space="preserve">With regard to the relation coefficient of freight density 6 </w:t>
      </w:r>
      <w:r w:rsidRPr="00F154B8">
        <w:rPr>
          <w:i/>
        </w:rPr>
        <w:t>m</w:t>
      </w:r>
      <w:r w:rsidRPr="00F154B8">
        <w:rPr>
          <w:vertAlign w:val="superscript"/>
        </w:rPr>
        <w:t>3</w:t>
      </w:r>
      <w:r w:rsidRPr="00917A91">
        <w:t>/</w:t>
      </w:r>
      <w:r w:rsidRPr="00F154B8">
        <w:rPr>
          <w:i/>
        </w:rPr>
        <w:t>t</w:t>
      </w:r>
      <w:r w:rsidRPr="00917A91">
        <w:t xml:space="preserve">, the volume of cargo compartment is defined equal to 720 </w:t>
      </w:r>
      <w:r w:rsidRPr="00F154B8">
        <w:rPr>
          <w:i/>
        </w:rPr>
        <w:t>m</w:t>
      </w:r>
      <w:r w:rsidRPr="00F154B8">
        <w:rPr>
          <w:vertAlign w:val="superscript"/>
        </w:rPr>
        <w:t>3</w:t>
      </w:r>
      <w:r w:rsidR="00EC1F39">
        <w:rPr>
          <w:vertAlign w:val="superscript"/>
        </w:rPr>
        <w:t xml:space="preserve"> </w:t>
      </w:r>
      <w:r w:rsidR="00EC1F39" w:rsidRPr="00917A91">
        <w:t>[7</w:t>
      </w:r>
      <w:r w:rsidR="00EC1F39">
        <w:t>]</w:t>
      </w:r>
      <w:r w:rsidRPr="00917A91">
        <w:t>. Fuselage cross section (Figure 4) is produced through several arc curves and drawn in the form that allows maximizing the application of all space between the containers, taking into consideration the empty space.</w:t>
      </w:r>
    </w:p>
    <w:p w14:paraId="7E2DB7FB" w14:textId="70D4DC93" w:rsidR="001A3273" w:rsidRDefault="001A3273" w:rsidP="00AD1212">
      <w:pPr>
        <w:pStyle w:val="JVEParagraph"/>
        <w:ind w:firstLine="0"/>
        <w:jc w:val="center"/>
      </w:pPr>
      <w:r>
        <w:rPr>
          <w:rFonts w:ascii="Arial" w:hAnsi="Arial" w:cs="Arial"/>
          <w:noProof/>
          <w:sz w:val="18"/>
          <w:szCs w:val="18"/>
          <w:lang w:val="ru-RU" w:eastAsia="ru-RU" w:bidi="ar-SA"/>
        </w:rPr>
        <w:drawing>
          <wp:inline distT="0" distB="0" distL="0" distR="0" wp14:anchorId="14403580" wp14:editId="74459613">
            <wp:extent cx="2447925" cy="2541726"/>
            <wp:effectExtent l="0" t="0" r="0" b="0"/>
            <wp:docPr id="187238624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2386248" name="Picture 1872386248"/>
                    <pic:cNvPicPr/>
                  </pic:nvPicPr>
                  <pic:blipFill>
                    <a:blip r:embed="rId13">
                      <a:extLst>
                        <a:ext uri="{28A0092B-C50C-407E-A947-70E740481C1C}">
                          <a14:useLocalDpi xmlns:a14="http://schemas.microsoft.com/office/drawing/2010/main" val="0"/>
                        </a:ext>
                      </a:extLst>
                    </a:blip>
                    <a:stretch>
                      <a:fillRect/>
                    </a:stretch>
                  </pic:blipFill>
                  <pic:spPr>
                    <a:xfrm>
                      <a:off x="0" y="0"/>
                      <a:ext cx="2499896" cy="2595689"/>
                    </a:xfrm>
                    <a:prstGeom prst="rect">
                      <a:avLst/>
                    </a:prstGeom>
                  </pic:spPr>
                </pic:pic>
              </a:graphicData>
            </a:graphic>
          </wp:inline>
        </w:drawing>
      </w:r>
      <w:r w:rsidRPr="001969C9">
        <w:rPr>
          <w:noProof/>
          <w:sz w:val="18"/>
          <w:szCs w:val="18"/>
          <w:lang w:val="ru-RU" w:eastAsia="ru-RU" w:bidi="ar-SA"/>
        </w:rPr>
        <w:drawing>
          <wp:inline distT="0" distB="0" distL="0" distR="0" wp14:anchorId="09758578" wp14:editId="3DAF5C08">
            <wp:extent cx="2207260" cy="2089038"/>
            <wp:effectExtent l="0" t="0" r="2540" b="6985"/>
            <wp:docPr id="158995517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955177" name="Picture 158995517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285458" cy="2163048"/>
                    </a:xfrm>
                    <a:prstGeom prst="rect">
                      <a:avLst/>
                    </a:prstGeom>
                  </pic:spPr>
                </pic:pic>
              </a:graphicData>
            </a:graphic>
          </wp:inline>
        </w:drawing>
      </w:r>
    </w:p>
    <w:p w14:paraId="3AF81AA2" w14:textId="70D712C6" w:rsidR="001A3273" w:rsidRPr="00210A89" w:rsidRDefault="002A02C0" w:rsidP="00AD1212">
      <w:pPr>
        <w:pStyle w:val="JVEFigureCaption"/>
        <w:ind w:firstLine="709"/>
      </w:pPr>
      <w:r w:rsidRPr="006C7214">
        <w:rPr>
          <w:b/>
        </w:rPr>
        <w:t>FIG</w:t>
      </w:r>
      <w:r>
        <w:rPr>
          <w:b/>
        </w:rPr>
        <w:t>URE</w:t>
      </w:r>
      <w:r w:rsidR="001A3273" w:rsidRPr="006C7214">
        <w:rPr>
          <w:b/>
        </w:rPr>
        <w:t xml:space="preserve"> 4.</w:t>
      </w:r>
      <w:r w:rsidR="001A3273">
        <w:t xml:space="preserve"> </w:t>
      </w:r>
      <w:r w:rsidR="001A3273" w:rsidRPr="00210A89">
        <w:t>HAT fuselage cross section</w:t>
      </w:r>
      <w:r w:rsidR="001A3273" w:rsidRPr="009332F7">
        <w:t xml:space="preserve">     </w:t>
      </w:r>
      <w:r w:rsidR="009B5957">
        <w:t xml:space="preserve">      </w:t>
      </w:r>
      <w:r w:rsidRPr="006C7214">
        <w:rPr>
          <w:b/>
        </w:rPr>
        <w:t>FIG</w:t>
      </w:r>
      <w:r>
        <w:rPr>
          <w:b/>
        </w:rPr>
        <w:t>URE</w:t>
      </w:r>
      <w:r w:rsidR="001A3273" w:rsidRPr="006C7214">
        <w:rPr>
          <w:b/>
        </w:rPr>
        <w:t xml:space="preserve"> </w:t>
      </w:r>
      <w:r w:rsidR="001A3273" w:rsidRPr="007C6672">
        <w:rPr>
          <w:b/>
        </w:rPr>
        <w:t>5</w:t>
      </w:r>
      <w:r w:rsidR="001A3273" w:rsidRPr="006C7214">
        <w:rPr>
          <w:b/>
        </w:rPr>
        <w:t>.</w:t>
      </w:r>
      <w:r w:rsidR="001A3273">
        <w:t xml:space="preserve"> </w:t>
      </w:r>
      <w:r w:rsidR="001A3273" w:rsidRPr="00210A89">
        <w:t>Multiple axle bogies in landing gear</w:t>
      </w:r>
    </w:p>
    <w:p w14:paraId="2DEE5635" w14:textId="0EB0515D" w:rsidR="00F154B8" w:rsidRDefault="00A85552" w:rsidP="002A02C0">
      <w:pPr>
        <w:pStyle w:val="JVEParagraph"/>
        <w:spacing w:before="0" w:after="0"/>
        <w:ind w:firstLine="284"/>
      </w:pPr>
      <w:r w:rsidRPr="00A85552">
        <w:t xml:space="preserve">The nose segment located on the cabin has the cargo compartment main door with the opening of the compartment on the upper side of the same (Figure 6). Structurally, cargo compartment is set in a manner that the conventionally set-up construction lacks cutouts in sideways orientation of the fuselage. </w:t>
      </w:r>
      <w:r w:rsidR="00F154B8">
        <w:t xml:space="preserve">It has a dual purpose floor to cargo compartment. </w:t>
      </w:r>
      <w:r w:rsidRPr="00A85552">
        <w:t>It carries loads of the payload and also, maintains the longitudinal stress of the bending moment, that is, distributed along the fuselage. Landing gear onto which the legs are referred is constituted by a few bogies each of which comprises of axles (Figure 5).</w:t>
      </w:r>
    </w:p>
    <w:p w14:paraId="5EE3DD81" w14:textId="13D43A3B" w:rsidR="001A3273" w:rsidRDefault="00F154B8" w:rsidP="002A02C0">
      <w:pPr>
        <w:pStyle w:val="JVEParagraph"/>
        <w:spacing w:before="0" w:after="0"/>
        <w:ind w:firstLine="284"/>
      </w:pPr>
      <w:r>
        <w:t>The wing center section is assembled with the upper panel connected to the fuselage structure of the cargo compartment to the floor design of that section on the union of the fuselage and the wing. This is why the upper wing section located in the center wing group is under both longitudinal and lateral stress, on the one hand, because of the stress of the bending moments of the wing section and, on the other hand, the hollows on the fuselage [7, 8, 10].</w:t>
      </w:r>
    </w:p>
    <w:p w14:paraId="66B599CB" w14:textId="77777777" w:rsidR="001A3273" w:rsidRDefault="001A3273" w:rsidP="002A02C0">
      <w:pPr>
        <w:pStyle w:val="JVEParagraph"/>
        <w:spacing w:before="0" w:after="0"/>
        <w:ind w:firstLine="0"/>
        <w:jc w:val="center"/>
      </w:pPr>
      <w:r>
        <w:rPr>
          <w:noProof/>
          <w:lang w:val="ru-RU" w:eastAsia="ru-RU" w:bidi="ar-SA"/>
        </w:rPr>
        <w:drawing>
          <wp:inline distT="0" distB="0" distL="0" distR="0" wp14:anchorId="714BE5B0" wp14:editId="07B7835B">
            <wp:extent cx="4867399" cy="1362808"/>
            <wp:effectExtent l="0" t="0" r="0" b="8890"/>
            <wp:docPr id="14094450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44506" name="Picture 140944506"/>
                    <pic:cNvPicPr/>
                  </pic:nvPicPr>
                  <pic:blipFill>
                    <a:blip r:embed="rId15">
                      <a:extLst>
                        <a:ext uri="{28A0092B-C50C-407E-A947-70E740481C1C}">
                          <a14:useLocalDpi xmlns:a14="http://schemas.microsoft.com/office/drawing/2010/main" val="0"/>
                        </a:ext>
                      </a:extLst>
                    </a:blip>
                    <a:stretch>
                      <a:fillRect/>
                    </a:stretch>
                  </pic:blipFill>
                  <pic:spPr>
                    <a:xfrm>
                      <a:off x="0" y="0"/>
                      <a:ext cx="4922759" cy="1378308"/>
                    </a:xfrm>
                    <a:prstGeom prst="rect">
                      <a:avLst/>
                    </a:prstGeom>
                  </pic:spPr>
                </pic:pic>
              </a:graphicData>
            </a:graphic>
          </wp:inline>
        </w:drawing>
      </w:r>
    </w:p>
    <w:p w14:paraId="5FD9EB38" w14:textId="00612D5B" w:rsidR="001A3273" w:rsidRPr="00210A89" w:rsidRDefault="002A02C0" w:rsidP="002A02C0">
      <w:pPr>
        <w:pStyle w:val="JVEFigureCaption"/>
        <w:spacing w:after="120"/>
      </w:pPr>
      <w:r w:rsidRPr="006C7214">
        <w:rPr>
          <w:b/>
          <w:color w:val="000000"/>
        </w:rPr>
        <w:t>FIG</w:t>
      </w:r>
      <w:r>
        <w:rPr>
          <w:b/>
          <w:color w:val="000000"/>
        </w:rPr>
        <w:t>URE</w:t>
      </w:r>
      <w:r w:rsidR="001A3273" w:rsidRPr="006C7214">
        <w:rPr>
          <w:b/>
          <w:color w:val="000000"/>
        </w:rPr>
        <w:t xml:space="preserve"> </w:t>
      </w:r>
      <w:r w:rsidR="001A3273" w:rsidRPr="008A6F04">
        <w:rPr>
          <w:b/>
          <w:color w:val="000000"/>
        </w:rPr>
        <w:t>6</w:t>
      </w:r>
      <w:r w:rsidR="001A3273" w:rsidRPr="006C7214">
        <w:rPr>
          <w:b/>
          <w:color w:val="000000"/>
        </w:rPr>
        <w:t>.</w:t>
      </w:r>
      <w:r w:rsidR="001A3273" w:rsidRPr="00210A89">
        <w:rPr>
          <w:color w:val="000000"/>
        </w:rPr>
        <w:t xml:space="preserve"> HAT</w:t>
      </w:r>
      <w:r w:rsidR="008E649D">
        <w:rPr>
          <w:color w:val="000000"/>
        </w:rPr>
        <w:t xml:space="preserve">’s tandem </w:t>
      </w:r>
      <w:r w:rsidR="001A3273" w:rsidRPr="00210A89">
        <w:rPr>
          <w:color w:val="000000"/>
        </w:rPr>
        <w:t xml:space="preserve">wing </w:t>
      </w:r>
      <w:r w:rsidR="008E649D">
        <w:rPr>
          <w:color w:val="000000"/>
        </w:rPr>
        <w:t>configuration</w:t>
      </w:r>
      <w:r w:rsidR="001A3273" w:rsidRPr="00210A89">
        <w:rPr>
          <w:color w:val="000000"/>
        </w:rPr>
        <w:t xml:space="preserve">: </w:t>
      </w:r>
      <w:r w:rsidR="001A3273" w:rsidRPr="00210A89">
        <w:t xml:space="preserve">(a) flight mode (b) </w:t>
      </w:r>
      <w:r w:rsidR="008E649D">
        <w:t>nose loading mode</w:t>
      </w:r>
    </w:p>
    <w:p w14:paraId="74684B40" w14:textId="5AD9D8C4" w:rsidR="00F0591F" w:rsidRPr="002A02C0" w:rsidRDefault="00F0591F" w:rsidP="002A02C0">
      <w:pPr>
        <w:pStyle w:val="JVEParagraph"/>
        <w:spacing w:before="0" w:after="0"/>
        <w:ind w:firstLine="284"/>
      </w:pPr>
      <w:r w:rsidRPr="002A02C0">
        <w:t xml:space="preserve">Some design calculations have been done based on density related technical characteristics in order to outline the characteristic performance of the airplane. </w:t>
      </w:r>
      <w:r w:rsidR="00A85552" w:rsidRPr="002A02C0">
        <w:t xml:space="preserve">Some characteristics of the airplane performance of proposed HAT are compared to those of (Table 1) B 747-400F and </w:t>
      </w:r>
      <w:proofErr w:type="gramStart"/>
      <w:r w:rsidR="00A85552" w:rsidRPr="002A02C0">
        <w:t>An</w:t>
      </w:r>
      <w:proofErr w:type="gramEnd"/>
      <w:r w:rsidR="00A85552" w:rsidRPr="002A02C0">
        <w:t xml:space="preserve"> 124-100 Ruslan. </w:t>
      </w:r>
      <w:r w:rsidRPr="002A02C0">
        <w:t xml:space="preserve">To begin with, we can see that there is a great percentage of the capacity of the cargo compartment relating to the outer size of the fuselage (67%). </w:t>
      </w:r>
      <w:r w:rsidR="00A85552" w:rsidRPr="002A02C0">
        <w:t xml:space="preserve">In that regard, the electronic computations of estimated mass are two times lighter than fuselage of </w:t>
      </w:r>
      <w:proofErr w:type="gramStart"/>
      <w:r w:rsidR="00A85552" w:rsidRPr="002A02C0">
        <w:t>An</w:t>
      </w:r>
      <w:proofErr w:type="gramEnd"/>
      <w:r w:rsidR="00A85552" w:rsidRPr="002A02C0">
        <w:t xml:space="preserve"> 124-100 and 1.5 times lighter than the fuselage of B 747-400F because the size of the fuselage cross section is much smaller</w:t>
      </w:r>
      <w:r w:rsidRPr="002A02C0">
        <w:t>.</w:t>
      </w:r>
    </w:p>
    <w:p w14:paraId="131539DD" w14:textId="52CD120D" w:rsidR="00A85552" w:rsidRPr="002A02C0" w:rsidRDefault="00A85552" w:rsidP="002A02C0">
      <w:pPr>
        <w:pStyle w:val="JVEParagraph"/>
        <w:spacing w:before="0" w:after="0"/>
        <w:ind w:firstLine="284"/>
      </w:pPr>
      <w:r w:rsidRPr="002A02C0">
        <w:t xml:space="preserve">It can estimate the force produced by the fuselage aerodynamic drag in cruise condition as HAT = 6.2 </w:t>
      </w:r>
      <w:r w:rsidRPr="002A02C0">
        <w:rPr>
          <w:i/>
          <w:iCs/>
        </w:rPr>
        <w:t>t</w:t>
      </w:r>
      <w:r w:rsidRPr="002A02C0">
        <w:t xml:space="preserve">, </w:t>
      </w:r>
      <w:r w:rsidR="002A02C0">
        <w:br/>
      </w:r>
      <w:r w:rsidRPr="002A02C0">
        <w:t xml:space="preserve">B 747-400F = 10 </w:t>
      </w:r>
      <w:r w:rsidRPr="002A02C0">
        <w:rPr>
          <w:i/>
          <w:iCs/>
        </w:rPr>
        <w:t>t</w:t>
      </w:r>
      <w:r w:rsidRPr="002A02C0">
        <w:t xml:space="preserve"> and </w:t>
      </w:r>
      <w:proofErr w:type="gramStart"/>
      <w:r w:rsidRPr="002A02C0">
        <w:t>An</w:t>
      </w:r>
      <w:proofErr w:type="gramEnd"/>
      <w:r w:rsidRPr="002A02C0">
        <w:t xml:space="preserve"> 124-100 = 12 </w:t>
      </w:r>
      <w:r w:rsidRPr="002A02C0">
        <w:rPr>
          <w:i/>
          <w:iCs/>
        </w:rPr>
        <w:t>t</w:t>
      </w:r>
      <w:r w:rsidRPr="002A02C0">
        <w:t xml:space="preserve">. By this means, HAT fuselage drag is 1.5 or 2 times less than the prototypes that are made. The 32 percent (useful takeoff load ratio </w:t>
      </w:r>
      <w:proofErr w:type="spellStart"/>
      <w:r w:rsidR="00764B7C" w:rsidRPr="002A02C0">
        <w:rPr>
          <w:rStyle w:val="fontstyle01"/>
          <w:rFonts w:ascii="Times New Roman" w:hAnsi="Times New Roman"/>
          <w:sz w:val="20"/>
          <w:szCs w:val="20"/>
        </w:rPr>
        <w:t>W</w:t>
      </w:r>
      <w:r w:rsidR="00764B7C" w:rsidRPr="002A02C0">
        <w:rPr>
          <w:rStyle w:val="fontstyle11"/>
          <w:rFonts w:ascii="Times New Roman" w:hAnsi="Times New Roman"/>
          <w:sz w:val="20"/>
          <w:szCs w:val="20"/>
        </w:rPr>
        <w:t>payload</w:t>
      </w:r>
      <w:proofErr w:type="spellEnd"/>
      <w:r w:rsidR="00764B7C" w:rsidRPr="002A02C0">
        <w:rPr>
          <w:rStyle w:val="fontstyle11"/>
          <w:rFonts w:ascii="Times New Roman" w:hAnsi="Times New Roman"/>
          <w:sz w:val="20"/>
          <w:szCs w:val="20"/>
        </w:rPr>
        <w:t>/</w:t>
      </w:r>
      <w:r w:rsidR="00764B7C" w:rsidRPr="002A02C0">
        <w:rPr>
          <w:rStyle w:val="fontstyle11"/>
          <w:rFonts w:ascii="Times New Roman" w:hAnsi="Times New Roman"/>
          <w:i/>
          <w:sz w:val="20"/>
          <w:szCs w:val="20"/>
        </w:rPr>
        <w:t>W</w:t>
      </w:r>
      <w:r w:rsidR="00764B7C" w:rsidRPr="002A02C0">
        <w:rPr>
          <w:rStyle w:val="fontstyle11"/>
          <w:rFonts w:ascii="Times New Roman" w:hAnsi="Times New Roman"/>
          <w:sz w:val="20"/>
          <w:szCs w:val="20"/>
        </w:rPr>
        <w:t>TOW</w:t>
      </w:r>
      <w:r w:rsidRPr="002A02C0">
        <w:t>) rather high weight efficiency, combined with very high aerodynamic quality is one of the key reasons why the HAT is considerably better in fuel efficiency.</w:t>
      </w:r>
    </w:p>
    <w:p w14:paraId="06F08F4C" w14:textId="2A49CD6A" w:rsidR="00764B7C" w:rsidRPr="002A02C0" w:rsidRDefault="00764B7C" w:rsidP="002A02C0">
      <w:pPr>
        <w:pStyle w:val="JVEParagraph"/>
        <w:spacing w:before="0" w:after="0"/>
        <w:ind w:firstLine="284"/>
      </w:pPr>
      <w:r w:rsidRPr="002A02C0">
        <w:t xml:space="preserve">Most of the time, the volume of the fuselage cargo compartment necessary is defined by volumetric density </w:t>
      </w:r>
      <w:r w:rsidRPr="002A02C0">
        <w:rPr>
          <w:i/>
        </w:rPr>
        <w:t>µ</w:t>
      </w:r>
      <w:r w:rsidRPr="002A02C0">
        <w:t xml:space="preserve"> of the cargo </w:t>
      </w:r>
    </w:p>
    <w:p w14:paraId="486E0417" w14:textId="40DBEC4F" w:rsidR="00F0591F" w:rsidRPr="002A02C0" w:rsidRDefault="00F0591F" w:rsidP="002A02C0">
      <w:pPr>
        <w:pStyle w:val="JVEParagraph"/>
        <w:spacing w:before="0" w:after="0"/>
        <w:ind w:firstLine="284"/>
      </w:pPr>
      <w:r w:rsidRPr="002A02C0">
        <w:lastRenderedPageBreak/>
        <w:t>A</w:t>
      </w:r>
      <w:r w:rsidR="00EB6E9F" w:rsidRPr="002A02C0">
        <w:t xml:space="preserve">s an </w:t>
      </w:r>
      <w:proofErr w:type="gramStart"/>
      <w:r w:rsidRPr="002A02C0">
        <w:t>example</w:t>
      </w:r>
      <w:proofErr w:type="gramEnd"/>
      <w:r w:rsidRPr="002A02C0">
        <w:t xml:space="preserve"> to design a spe</w:t>
      </w:r>
      <w:r w:rsidR="00F22098" w:rsidRPr="002A02C0">
        <w:t xml:space="preserve">cial container carrier aircraft’s volumetric density </w:t>
      </w:r>
      <w:r w:rsidR="00F22098" w:rsidRPr="002A02C0">
        <w:rPr>
          <w:i/>
        </w:rPr>
        <w:t>µ</w:t>
      </w:r>
      <w:r w:rsidR="00F22098" w:rsidRPr="002A02C0">
        <w:t xml:space="preserve"> </w:t>
      </w:r>
      <w:r w:rsidRPr="002A02C0">
        <w:t>is 4.2</w:t>
      </w:r>
      <w:r w:rsidR="00F22098" w:rsidRPr="002A02C0">
        <w:rPr>
          <w:i/>
        </w:rPr>
        <w:t xml:space="preserve"> m</w:t>
      </w:r>
      <w:r w:rsidR="00F22098" w:rsidRPr="002A02C0">
        <w:rPr>
          <w:vertAlign w:val="superscript"/>
        </w:rPr>
        <w:t>3</w:t>
      </w:r>
      <w:r w:rsidR="00F22098" w:rsidRPr="002A02C0">
        <w:t>/t</w:t>
      </w:r>
      <w:r w:rsidRPr="002A02C0">
        <w:t xml:space="preserve">, containing cargo with </w:t>
      </w:r>
      <w:r w:rsidR="0017274D" w:rsidRPr="002A02C0">
        <w:t xml:space="preserve">granular </w:t>
      </w:r>
      <w:r w:rsidRPr="002A02C0">
        <w:t xml:space="preserve">freight 2 </w:t>
      </w:r>
      <w:r w:rsidRPr="002A02C0">
        <w:rPr>
          <w:i/>
        </w:rPr>
        <w:t>m</w:t>
      </w:r>
      <w:r w:rsidRPr="002A02C0">
        <w:rPr>
          <w:vertAlign w:val="superscript"/>
        </w:rPr>
        <w:t>3</w:t>
      </w:r>
      <w:r w:rsidRPr="002A02C0">
        <w:t>/</w:t>
      </w:r>
      <w:r w:rsidRPr="002A02C0">
        <w:rPr>
          <w:i/>
        </w:rPr>
        <w:t>t</w:t>
      </w:r>
      <w:r w:rsidRPr="002A02C0">
        <w:t xml:space="preserve"> and a ta</w:t>
      </w:r>
      <w:r w:rsidR="0017274D" w:rsidRPr="002A02C0">
        <w:t>nker that will carry liquids</w:t>
      </w:r>
      <w:r w:rsidRPr="002A02C0">
        <w:t xml:space="preserve"> 1.2 </w:t>
      </w:r>
      <w:r w:rsidRPr="002A02C0">
        <w:rPr>
          <w:i/>
        </w:rPr>
        <w:t>m</w:t>
      </w:r>
      <w:r w:rsidRPr="002A02C0">
        <w:rPr>
          <w:vertAlign w:val="superscript"/>
        </w:rPr>
        <w:t>3</w:t>
      </w:r>
      <w:r w:rsidRPr="002A02C0">
        <w:t>/</w:t>
      </w:r>
      <w:r w:rsidRPr="002A02C0">
        <w:rPr>
          <w:i/>
        </w:rPr>
        <w:t>t</w:t>
      </w:r>
      <w:r w:rsidR="00F22098" w:rsidRPr="002A02C0">
        <w:rPr>
          <w:i/>
        </w:rPr>
        <w:t>.</w:t>
      </w:r>
      <w:r w:rsidRPr="002A02C0">
        <w:t xml:space="preserve"> Consequently, freighters most devoted to it is shrunken geometrical size and through this, it is possible to have a greater weight efficiency and fuel efficiency.</w:t>
      </w:r>
    </w:p>
    <w:p w14:paraId="6F0D6C5C" w14:textId="77777777" w:rsidR="00764B7C" w:rsidRPr="002A02C0" w:rsidRDefault="00764B7C" w:rsidP="002A02C0">
      <w:pPr>
        <w:pStyle w:val="JVEParagraph"/>
        <w:spacing w:before="0" w:after="0"/>
        <w:ind w:firstLine="284"/>
      </w:pPr>
      <w:r w:rsidRPr="002A02C0">
        <w:t>The tow expensive variables that are present in acquisition of the transport aircraft performance are:</w:t>
      </w:r>
    </w:p>
    <w:p w14:paraId="6A222CEF" w14:textId="7102F6C9" w:rsidR="00764B7C" w:rsidRPr="002A02C0" w:rsidRDefault="00764B7C" w:rsidP="002A02C0">
      <w:pPr>
        <w:pStyle w:val="JVEParagraph"/>
        <w:spacing w:before="0" w:after="0"/>
        <w:ind w:firstLine="284"/>
      </w:pPr>
      <w:r w:rsidRPr="002A02C0">
        <w:t xml:space="preserve">Payload </w:t>
      </w:r>
      <w:proofErr w:type="spellStart"/>
      <w:r w:rsidRPr="002A02C0">
        <w:t>tonne</w:t>
      </w:r>
      <w:proofErr w:type="spellEnd"/>
      <w:r w:rsidRPr="002A02C0">
        <w:t xml:space="preserve">-kilometer (PTK) is the measure of 1 </w:t>
      </w:r>
      <w:proofErr w:type="spellStart"/>
      <w:r w:rsidRPr="002A02C0">
        <w:t>tonne</w:t>
      </w:r>
      <w:proofErr w:type="spellEnd"/>
      <w:r w:rsidRPr="002A02C0">
        <w:t xml:space="preserve"> of cargo travelled 1 </w:t>
      </w:r>
      <w:proofErr w:type="spellStart"/>
      <w:r w:rsidRPr="002A02C0">
        <w:t>kilometre</w:t>
      </w:r>
      <w:proofErr w:type="spellEnd"/>
      <w:r w:rsidRPr="002A02C0">
        <w:t>.</w:t>
      </w:r>
    </w:p>
    <w:p w14:paraId="0D6705A1" w14:textId="77777777" w:rsidR="0017274D" w:rsidRPr="002A02C0" w:rsidRDefault="0017274D" w:rsidP="002A02C0">
      <w:pPr>
        <w:pStyle w:val="JVEParagraph"/>
        <w:spacing w:before="0" w:after="0"/>
        <w:ind w:firstLine="284"/>
      </w:pPr>
      <w:r w:rsidRPr="002A02C0">
        <w:t xml:space="preserve">Revenue </w:t>
      </w:r>
      <w:proofErr w:type="spellStart"/>
      <w:r w:rsidRPr="002A02C0">
        <w:t>tonne</w:t>
      </w:r>
      <w:proofErr w:type="spellEnd"/>
      <w:r w:rsidRPr="002A02C0">
        <w:t xml:space="preserve">-kilometer (RTK): 1 t revenue freight transported 1 km. 1 ton of revenue freight </w:t>
      </w:r>
      <w:proofErr w:type="spellStart"/>
      <w:r w:rsidRPr="002A02C0">
        <w:t>tonne-kilometres</w:t>
      </w:r>
      <w:proofErr w:type="spellEnd"/>
      <w:r w:rsidRPr="002A02C0">
        <w:t xml:space="preserve"> is revenue passenger weight, or the revenue goods weight per </w:t>
      </w:r>
      <w:proofErr w:type="spellStart"/>
      <w:r w:rsidRPr="002A02C0">
        <w:t>kilometre</w:t>
      </w:r>
      <w:proofErr w:type="spellEnd"/>
      <w:r w:rsidRPr="002A02C0">
        <w:t xml:space="preserve">, most commonly referred to instead of freight </w:t>
      </w:r>
      <w:proofErr w:type="spellStart"/>
      <w:r w:rsidRPr="002A02C0">
        <w:t>tonne-kilometre</w:t>
      </w:r>
      <w:proofErr w:type="spellEnd"/>
      <w:r w:rsidRPr="002A02C0">
        <w:t>, but it quantifies the entirety of revenue.</w:t>
      </w:r>
    </w:p>
    <w:p w14:paraId="797F20B8" w14:textId="2639563B" w:rsidR="006C594D" w:rsidRPr="002A02C0" w:rsidRDefault="00764B7C" w:rsidP="002A02C0">
      <w:pPr>
        <w:pStyle w:val="JVEParagraph"/>
        <w:spacing w:before="0" w:after="0"/>
        <w:ind w:firstLine="284"/>
      </w:pPr>
      <w:r w:rsidRPr="002A02C0">
        <w:t xml:space="preserve">Parametric researches have been done to estimate the technical and </w:t>
      </w:r>
      <w:r w:rsidR="00983C2C" w:rsidRPr="002A02C0">
        <w:t>economic</w:t>
      </w:r>
      <w:r w:rsidRPr="002A02C0">
        <w:t xml:space="preserve"> aspects of HAT. The parametric study of this, has the payload weight 100 t to 250 t and the calculated flight ranges curves (R) 6000 km to 12000 km. Two technical requirements are to be considered:</w:t>
      </w:r>
    </w:p>
    <w:p w14:paraId="142B18FF" w14:textId="77777777" w:rsidR="006C594D" w:rsidRPr="002A02C0" w:rsidRDefault="006C594D" w:rsidP="002A02C0">
      <w:pPr>
        <w:pStyle w:val="JVEParagraph"/>
        <w:spacing w:before="0" w:after="0"/>
        <w:ind w:firstLine="284"/>
      </w:pPr>
      <w:r w:rsidRPr="002A02C0">
        <w:t>1. W</w:t>
      </w:r>
      <w:r w:rsidR="0017274D" w:rsidRPr="002A02C0">
        <w:t>eight efficiency (</w:t>
      </w:r>
      <w:proofErr w:type="spellStart"/>
      <w:r w:rsidR="0017274D" w:rsidRPr="002A02C0">
        <w:t>W</w:t>
      </w:r>
      <w:r w:rsidR="0017274D" w:rsidRPr="002A02C0">
        <w:rPr>
          <w:vertAlign w:val="subscript"/>
        </w:rPr>
        <w:t>payload</w:t>
      </w:r>
      <w:proofErr w:type="spellEnd"/>
      <w:r w:rsidR="0017274D" w:rsidRPr="002A02C0">
        <w:t xml:space="preserve">/WTOW) </w:t>
      </w:r>
    </w:p>
    <w:p w14:paraId="33E352AB" w14:textId="7B5875D9" w:rsidR="00764B7C" w:rsidRPr="002A02C0" w:rsidRDefault="006C594D" w:rsidP="002A02C0">
      <w:pPr>
        <w:pStyle w:val="JVEParagraph"/>
        <w:spacing w:before="0" w:after="0"/>
        <w:ind w:firstLine="284"/>
      </w:pPr>
      <w:r w:rsidRPr="002A02C0">
        <w:t xml:space="preserve">2. </w:t>
      </w:r>
      <w:r w:rsidR="00764B7C" w:rsidRPr="002A02C0">
        <w:t xml:space="preserve">The fuel efficiency </w:t>
      </w:r>
      <w:proofErr w:type="spellStart"/>
      <w:r w:rsidR="00764B7C" w:rsidRPr="002A02C0">
        <w:t>q</w:t>
      </w:r>
      <w:r w:rsidR="00764B7C" w:rsidRPr="002A02C0">
        <w:rPr>
          <w:vertAlign w:val="subscript"/>
        </w:rPr>
        <w:t>fuel</w:t>
      </w:r>
      <w:proofErr w:type="spellEnd"/>
      <w:r w:rsidR="00764B7C" w:rsidRPr="002A02C0">
        <w:t xml:space="preserve"> = (</w:t>
      </w:r>
      <w:proofErr w:type="spellStart"/>
      <w:r w:rsidR="00764B7C" w:rsidRPr="002A02C0">
        <w:t>W</w:t>
      </w:r>
      <w:r w:rsidR="00764B7C" w:rsidRPr="002A02C0">
        <w:rPr>
          <w:vertAlign w:val="subscript"/>
        </w:rPr>
        <w:t>fuel</w:t>
      </w:r>
      <w:proofErr w:type="spellEnd"/>
      <w:r w:rsidR="00764B7C" w:rsidRPr="002A02C0">
        <w:t xml:space="preserve">/FTK), the gas consumption in </w:t>
      </w:r>
      <w:r w:rsidR="00764B7C" w:rsidRPr="002A02C0">
        <w:rPr>
          <w:i/>
          <w:iCs/>
        </w:rPr>
        <w:t>grams</w:t>
      </w:r>
      <w:r w:rsidR="00764B7C" w:rsidRPr="002A02C0">
        <w:t xml:space="preserve"> of the transport infrastructure to the load per 1 </w:t>
      </w:r>
      <w:r w:rsidR="00764B7C" w:rsidRPr="002A02C0">
        <w:rPr>
          <w:i/>
          <w:iCs/>
        </w:rPr>
        <w:t>ton</w:t>
      </w:r>
      <w:r w:rsidR="00764B7C" w:rsidRPr="002A02C0">
        <w:t xml:space="preserve"> weight and 1 kilometer of movement.</w:t>
      </w:r>
    </w:p>
    <w:p w14:paraId="06C9775B" w14:textId="1B109425" w:rsidR="0017274D" w:rsidRPr="002A02C0" w:rsidRDefault="00764B7C" w:rsidP="002A02C0">
      <w:pPr>
        <w:pStyle w:val="JVEParagraph"/>
        <w:spacing w:before="0" w:after="0"/>
        <w:ind w:firstLine="284"/>
      </w:pPr>
      <w:r w:rsidRPr="002A02C0">
        <w:t>Their economic criterion is a single economic criterion that is transportation cost A, which is made up of Cost of flight hour, Payload and Average speed</w:t>
      </w:r>
      <w:r w:rsidR="0017274D" w:rsidRPr="002A02C0">
        <w:t>:</w:t>
      </w:r>
    </w:p>
    <w:p w14:paraId="1A3AFB58" w14:textId="5B4F8177" w:rsidR="009C693D" w:rsidRPr="009C693D" w:rsidRDefault="00471BF6" w:rsidP="002A02C0">
      <w:pPr>
        <w:pStyle w:val="JVEParagraph"/>
        <w:spacing w:before="240" w:after="240"/>
        <w:ind w:firstLine="0"/>
        <w:jc w:val="center"/>
      </w:pPr>
      <m:oMathPara>
        <m:oMath>
          <m:eqArr>
            <m:eqArrPr>
              <m:maxDist m:val="1"/>
              <m:ctrlPr>
                <w:rPr>
                  <w:rFonts w:ascii="Cambria Math" w:hAnsi="Cambria Math"/>
                  <w:i/>
                </w:rPr>
              </m:ctrlPr>
            </m:eqArrPr>
            <m:e>
              <m:r>
                <w:rPr>
                  <w:rFonts w:ascii="Cambria Math" w:hAnsi="Cambria Math"/>
                </w:rPr>
                <m:t>A=</m:t>
              </m:r>
              <m:f>
                <m:fPr>
                  <m:ctrlPr>
                    <w:rPr>
                      <w:rFonts w:ascii="Cambria Math" w:hAnsi="Cambria Math"/>
                      <w:i/>
                    </w:rPr>
                  </m:ctrlPr>
                </m:fPr>
                <m:num>
                  <m:r>
                    <w:rPr>
                      <w:rFonts w:ascii="Cambria Math" w:hAnsi="Cambria Math"/>
                    </w:rPr>
                    <m:t>Cost of flight hour</m:t>
                  </m:r>
                </m:num>
                <m:den>
                  <m:r>
                    <w:rPr>
                      <w:rFonts w:ascii="Cambria Math" w:hAnsi="Cambria Math"/>
                    </w:rPr>
                    <m:t>ε</m:t>
                  </m:r>
                  <m:r>
                    <m:rPr>
                      <m:sty m:val="p"/>
                    </m:rPr>
                    <w:rPr>
                      <w:rFonts w:ascii="Cambria Math" w:eastAsia="Cambria" w:hAnsi="Cambria Math"/>
                    </w:rPr>
                    <m:t>×</m:t>
                  </m:r>
                  <m:r>
                    <w:rPr>
                      <w:rFonts w:ascii="Cambria Math" w:hAnsi="Cambria Math"/>
                    </w:rPr>
                    <m:t xml:space="preserve">Payload </m:t>
                  </m:r>
                  <m:r>
                    <m:rPr>
                      <m:sty m:val="p"/>
                    </m:rPr>
                    <w:rPr>
                      <w:rFonts w:ascii="Cambria Math" w:eastAsia="Cambria" w:hAnsi="Cambria Math"/>
                    </w:rPr>
                    <m:t>×A</m:t>
                  </m:r>
                  <m:r>
                    <w:rPr>
                      <w:rFonts w:ascii="Cambria Math" w:hAnsi="Cambria Math"/>
                    </w:rPr>
                    <m:t>verage speed</m:t>
                  </m:r>
                </m:den>
              </m:f>
              <m:r>
                <w:rPr>
                  <w:rFonts w:ascii="Cambria Math" w:hAnsi="Cambria Math"/>
                </w:rPr>
                <m:t>=</m:t>
              </m:r>
              <m:d>
                <m:dPr>
                  <m:begChr m:val="["/>
                  <m:endChr m:val="]"/>
                  <m:ctrlPr>
                    <w:rPr>
                      <w:rFonts w:ascii="Cambria Math" w:hAnsi="Cambria Math"/>
                      <w:i/>
                    </w:rPr>
                  </m:ctrlPr>
                </m:dPr>
                <m:e>
                  <m:f>
                    <m:fPr>
                      <m:ctrlPr>
                        <w:rPr>
                          <w:rFonts w:ascii="Cambria Math" w:hAnsi="Cambria Math"/>
                          <w:i/>
                        </w:rPr>
                      </m:ctrlPr>
                    </m:fPr>
                    <m:num>
                      <m:r>
                        <m:rPr>
                          <m:sty m:val="p"/>
                        </m:rPr>
                        <w:rPr>
                          <w:rFonts w:ascii="Cambria Math" w:hAnsi="Cambria Math"/>
                        </w:rPr>
                        <m:t>$</m:t>
                      </m:r>
                      <m:r>
                        <w:rPr>
                          <w:rFonts w:ascii="Cambria Math" w:hAnsi="Cambria Math"/>
                        </w:rPr>
                        <m:t>USD</m:t>
                      </m:r>
                    </m:num>
                    <m:den>
                      <m:r>
                        <w:rPr>
                          <w:rFonts w:ascii="Cambria Math" w:hAnsi="Cambria Math"/>
                        </w:rPr>
                        <m:t>tonne</m:t>
                      </m:r>
                      <m:r>
                        <m:rPr>
                          <m:sty m:val="p"/>
                        </m:rPr>
                        <w:rPr>
                          <w:rFonts w:ascii="Cambria Math" w:eastAsia="Cambria" w:hAnsi="Cambria Math"/>
                        </w:rPr>
                        <m:t>×</m:t>
                      </m:r>
                      <m:r>
                        <w:rPr>
                          <w:rFonts w:ascii="Cambria Math" w:hAnsi="Cambria Math"/>
                        </w:rPr>
                        <m:t>km</m:t>
                      </m:r>
                    </m:den>
                  </m:f>
                </m:e>
              </m:d>
              <m:r>
                <w:rPr>
                  <w:rFonts w:ascii="Cambria Math" w:hAnsi="Cambria Math"/>
                </w:rPr>
                <m:t>#</m:t>
              </m:r>
              <m:d>
                <m:dPr>
                  <m:ctrlPr>
                    <w:rPr>
                      <w:rFonts w:ascii="Cambria Math" w:hAnsi="Cambria Math"/>
                      <w:i/>
                    </w:rPr>
                  </m:ctrlPr>
                </m:dPr>
                <m:e>
                  <m:r>
                    <w:rPr>
                      <w:rFonts w:ascii="Cambria Math" w:hAnsi="Cambria Math"/>
                    </w:rPr>
                    <m:t>1</m:t>
                  </m:r>
                </m:e>
              </m:d>
            </m:e>
          </m:eqArr>
        </m:oMath>
      </m:oMathPara>
    </w:p>
    <w:p w14:paraId="79F487B7" w14:textId="0EA44505" w:rsidR="0017274D" w:rsidRPr="00764B7C" w:rsidRDefault="002A02C0" w:rsidP="002A02C0">
      <w:pPr>
        <w:pStyle w:val="JVEParagraph"/>
        <w:spacing w:before="0" w:after="0"/>
        <w:ind w:right="-23" w:firstLine="0"/>
        <w:rPr>
          <w:lang w:val="uz-Cyrl-UZ"/>
        </w:rPr>
      </w:pPr>
      <w:r>
        <w:t>w</w:t>
      </w:r>
      <w:r w:rsidR="006C594D" w:rsidRPr="006815BC">
        <w:t>here ε</w:t>
      </w:r>
      <w:r w:rsidR="0017274D" w:rsidRPr="006815BC">
        <w:t xml:space="preserve"> is the payload factor, considering the partial loading of the aircraft on an average as per year, the average loading factor </w:t>
      </w:r>
      <w:r w:rsidR="006C594D" w:rsidRPr="006815BC">
        <w:t>ε</w:t>
      </w:r>
      <w:r w:rsidR="0017274D" w:rsidRPr="006815BC">
        <w:t xml:space="preserve"> = 0.6~0.8.</w:t>
      </w:r>
    </w:p>
    <w:p w14:paraId="1C8AF245" w14:textId="2267125D" w:rsidR="001A3273" w:rsidRDefault="00F222B3" w:rsidP="00E30626">
      <w:pPr>
        <w:spacing w:before="240" w:after="240"/>
        <w:jc w:val="center"/>
        <w:rPr>
          <w:rFonts w:eastAsia="Times"/>
          <w:b/>
          <w:sz w:val="24"/>
        </w:rPr>
      </w:pPr>
      <w:r w:rsidRPr="00F222B3">
        <w:rPr>
          <w:rFonts w:eastAsia="Times"/>
          <w:b/>
          <w:sz w:val="24"/>
        </w:rPr>
        <w:t>PARAMETRIC RESEARCH</w:t>
      </w:r>
    </w:p>
    <w:p w14:paraId="773D06CA" w14:textId="56E1BEDD" w:rsidR="00275402" w:rsidRDefault="00275402" w:rsidP="00E30626">
      <w:pPr>
        <w:pStyle w:val="JVEParagraph"/>
        <w:tabs>
          <w:tab w:val="left" w:pos="567"/>
        </w:tabs>
        <w:spacing w:before="0" w:after="0"/>
        <w:ind w:firstLine="284"/>
      </w:pPr>
      <w:r w:rsidRPr="00275402">
        <w:t>We have taken note of three kinds of HAT in the parametric research we have presented.</w:t>
      </w:r>
    </w:p>
    <w:p w14:paraId="6C142F44" w14:textId="2D929322" w:rsidR="001A3273" w:rsidRPr="00210A89" w:rsidRDefault="001A3273" w:rsidP="00E30626">
      <w:pPr>
        <w:pStyle w:val="JVEParagraph"/>
        <w:tabs>
          <w:tab w:val="left" w:pos="567"/>
        </w:tabs>
        <w:spacing w:before="0" w:after="0"/>
        <w:ind w:firstLine="284"/>
      </w:pPr>
      <w:r w:rsidRPr="00E00F99">
        <w:rPr>
          <w:b/>
        </w:rPr>
        <w:t>1.</w:t>
      </w:r>
      <w:r w:rsidRPr="00E00F99">
        <w:rPr>
          <w:b/>
        </w:rPr>
        <w:tab/>
        <w:t>Universal Aircraft (UA).</w:t>
      </w:r>
      <w:r w:rsidRPr="00FF4C03">
        <w:rPr>
          <w:i/>
        </w:rPr>
        <w:t xml:space="preserve"> </w:t>
      </w:r>
      <w:r w:rsidR="00213368" w:rsidRPr="00213368">
        <w:t xml:space="preserve">This airplane offers payload per unit of </w:t>
      </w:r>
      <w:r w:rsidR="00213368" w:rsidRPr="00210A89">
        <w:rPr>
          <w:i/>
          <w:iCs/>
        </w:rPr>
        <w:t>µ</w:t>
      </w:r>
      <w:r w:rsidR="00213368" w:rsidRPr="00210A89">
        <w:t xml:space="preserve"> = 6 </w:t>
      </w:r>
      <w:r w:rsidR="00976982">
        <w:t>[</w:t>
      </w:r>
      <w:r w:rsidR="00213368" w:rsidRPr="00210A89">
        <w:rPr>
          <w:i/>
          <w:iCs/>
        </w:rPr>
        <w:t>m</w:t>
      </w:r>
      <w:r w:rsidR="00213368" w:rsidRPr="00210A89">
        <w:rPr>
          <w:vertAlign w:val="superscript"/>
        </w:rPr>
        <w:t>3</w:t>
      </w:r>
      <w:r w:rsidR="00213368" w:rsidRPr="00210A89">
        <w:t>/</w:t>
      </w:r>
      <w:r w:rsidR="00213368" w:rsidRPr="00210A89">
        <w:rPr>
          <w:i/>
          <w:iCs/>
        </w:rPr>
        <w:t>t</w:t>
      </w:r>
      <w:r w:rsidR="00976982">
        <w:rPr>
          <w:iCs/>
        </w:rPr>
        <w:t>]</w:t>
      </w:r>
      <w:r w:rsidR="00213368">
        <w:t xml:space="preserve"> </w:t>
      </w:r>
      <w:r w:rsidR="00213368" w:rsidRPr="00213368">
        <w:t xml:space="preserve">in the cargo compartment. </w:t>
      </w:r>
    </w:p>
    <w:p w14:paraId="5D663644" w14:textId="116CA51A" w:rsidR="001A3273" w:rsidRPr="00210A89" w:rsidRDefault="001A3273" w:rsidP="00E30626">
      <w:pPr>
        <w:pStyle w:val="JVEParagraph"/>
        <w:tabs>
          <w:tab w:val="left" w:pos="567"/>
        </w:tabs>
        <w:spacing w:before="0" w:after="0"/>
        <w:ind w:firstLine="284"/>
      </w:pPr>
      <w:r w:rsidRPr="00E00F99">
        <w:rPr>
          <w:b/>
        </w:rPr>
        <w:t>2.</w:t>
      </w:r>
      <w:r w:rsidRPr="00E00F99">
        <w:rPr>
          <w:b/>
        </w:rPr>
        <w:tab/>
      </w:r>
      <w:r w:rsidR="00213368">
        <w:rPr>
          <w:b/>
        </w:rPr>
        <w:t xml:space="preserve">Granular </w:t>
      </w:r>
      <w:r w:rsidR="00976982">
        <w:rPr>
          <w:b/>
        </w:rPr>
        <w:t>Transporter</w:t>
      </w:r>
      <w:r w:rsidRPr="00E00F99">
        <w:rPr>
          <w:b/>
        </w:rPr>
        <w:t xml:space="preserve"> (G</w:t>
      </w:r>
      <w:r w:rsidR="00976982">
        <w:rPr>
          <w:b/>
        </w:rPr>
        <w:t>T</w:t>
      </w:r>
      <w:r w:rsidRPr="00E00F99">
        <w:rPr>
          <w:b/>
        </w:rPr>
        <w:t xml:space="preserve">). </w:t>
      </w:r>
      <w:r w:rsidR="00976982">
        <w:t xml:space="preserve">The storage capacity of </w:t>
      </w:r>
      <w:r w:rsidR="00213368" w:rsidRPr="00213368">
        <w:t xml:space="preserve">this aircraft </w:t>
      </w:r>
      <w:r w:rsidR="00976982">
        <w:t>allows</w:t>
      </w:r>
      <w:r w:rsidR="00213368" w:rsidRPr="00213368">
        <w:t xml:space="preserve"> payloads </w:t>
      </w:r>
      <w:r w:rsidR="006C594D">
        <w:t xml:space="preserve">with density factor </w:t>
      </w:r>
      <w:r w:rsidRPr="00210A89">
        <w:rPr>
          <w:i/>
          <w:iCs/>
        </w:rPr>
        <w:t>µ</w:t>
      </w:r>
      <w:r w:rsidRPr="00210A89">
        <w:t xml:space="preserve"> </w:t>
      </w:r>
      <w:r w:rsidR="00976982">
        <w:t>=</w:t>
      </w:r>
      <w:r w:rsidRPr="00210A89">
        <w:t xml:space="preserve"> 2 </w:t>
      </w:r>
      <w:r w:rsidR="00976982">
        <w:t>[</w:t>
      </w:r>
      <w:r w:rsidRPr="00210A89">
        <w:rPr>
          <w:i/>
          <w:iCs/>
        </w:rPr>
        <w:t>m</w:t>
      </w:r>
      <w:r w:rsidRPr="00210A89">
        <w:rPr>
          <w:vertAlign w:val="superscript"/>
        </w:rPr>
        <w:t>3</w:t>
      </w:r>
      <w:r w:rsidRPr="00210A89">
        <w:t>/</w:t>
      </w:r>
      <w:r w:rsidRPr="00210A89">
        <w:rPr>
          <w:i/>
          <w:iCs/>
        </w:rPr>
        <w:t>t</w:t>
      </w:r>
      <w:r w:rsidR="00976982">
        <w:rPr>
          <w:iCs/>
        </w:rPr>
        <w:t>]</w:t>
      </w:r>
      <w:r w:rsidRPr="00210A89">
        <w:t>.</w:t>
      </w:r>
    </w:p>
    <w:p w14:paraId="353CC491" w14:textId="1469F6C6" w:rsidR="001A3273" w:rsidRPr="00210A89" w:rsidRDefault="001A3273" w:rsidP="00E30626">
      <w:pPr>
        <w:pStyle w:val="JVEParagraph"/>
        <w:tabs>
          <w:tab w:val="left" w:pos="567"/>
        </w:tabs>
        <w:spacing w:before="0" w:after="0"/>
        <w:ind w:firstLine="284"/>
      </w:pPr>
      <w:r w:rsidRPr="00E00F99">
        <w:rPr>
          <w:b/>
        </w:rPr>
        <w:t>3.</w:t>
      </w:r>
      <w:r w:rsidRPr="00E00F99">
        <w:rPr>
          <w:b/>
        </w:rPr>
        <w:tab/>
        <w:t>Tanker for Liquid</w:t>
      </w:r>
      <w:r w:rsidR="00976982">
        <w:rPr>
          <w:b/>
        </w:rPr>
        <w:t>s</w:t>
      </w:r>
      <w:r w:rsidRPr="00E00F99">
        <w:rPr>
          <w:b/>
        </w:rPr>
        <w:t xml:space="preserve"> (TL).</w:t>
      </w:r>
      <w:r w:rsidRPr="00FF4C03">
        <w:rPr>
          <w:i/>
        </w:rPr>
        <w:t xml:space="preserve"> </w:t>
      </w:r>
      <w:r w:rsidR="00213368" w:rsidRPr="00213368">
        <w:t xml:space="preserve">This airplane has a cargo space that is equipped with tanks to carry liquids whose payload capacity </w:t>
      </w:r>
      <w:r w:rsidR="00976982">
        <w:t xml:space="preserve">with density factor </w:t>
      </w:r>
      <w:r w:rsidR="00213368" w:rsidRPr="00213368">
        <w:t>is</w:t>
      </w:r>
      <w:r w:rsidRPr="00210A89">
        <w:t xml:space="preserve"> </w:t>
      </w:r>
      <w:r w:rsidRPr="00210A89">
        <w:rPr>
          <w:i/>
          <w:iCs/>
        </w:rPr>
        <w:t>µ</w:t>
      </w:r>
      <w:r w:rsidRPr="00210A89">
        <w:t xml:space="preserve"> = 1.2 </w:t>
      </w:r>
      <w:r w:rsidR="00976982">
        <w:t>[</w:t>
      </w:r>
      <w:r w:rsidRPr="00210A89">
        <w:rPr>
          <w:i/>
          <w:iCs/>
        </w:rPr>
        <w:t>m</w:t>
      </w:r>
      <w:r w:rsidRPr="00210A89">
        <w:rPr>
          <w:vertAlign w:val="superscript"/>
        </w:rPr>
        <w:t>3</w:t>
      </w:r>
      <w:r w:rsidRPr="00210A89">
        <w:t>/</w:t>
      </w:r>
      <w:r w:rsidRPr="00210A89">
        <w:rPr>
          <w:i/>
          <w:iCs/>
        </w:rPr>
        <w:t>t</w:t>
      </w:r>
      <w:r w:rsidR="00976982">
        <w:rPr>
          <w:iCs/>
        </w:rPr>
        <w:t>]</w:t>
      </w:r>
      <w:r w:rsidRPr="00210A89">
        <w:t>.</w:t>
      </w:r>
    </w:p>
    <w:p w14:paraId="7C77341D" w14:textId="44F0D476" w:rsidR="00340351" w:rsidRDefault="00896579" w:rsidP="00E30626">
      <w:pPr>
        <w:pStyle w:val="JVEParagraph"/>
        <w:spacing w:before="0" w:after="0"/>
        <w:ind w:firstLine="284"/>
      </w:pPr>
      <w:r w:rsidRPr="00896579">
        <w:t>The findings of the parametric research of UA can be found below. Figure 7 demonstrates that weight efficiency depends on payload of the UA designed with payload maximum ranges of 6000, 9000 and 12000 km.</w:t>
      </w:r>
      <w:r w:rsidR="00340351" w:rsidRPr="00210A89">
        <w:t xml:space="preserve"> </w:t>
      </w:r>
      <w:r w:rsidR="004F73AC" w:rsidRPr="004F73AC">
        <w:t>As may be noticed, these relations possess optimum in the weight efficiency.</w:t>
      </w:r>
    </w:p>
    <w:p w14:paraId="15DFD376" w14:textId="7CED65AC" w:rsidR="00896579" w:rsidRDefault="00976982" w:rsidP="00E30626">
      <w:pPr>
        <w:pStyle w:val="JVEParagraph"/>
        <w:spacing w:before="0" w:after="0"/>
        <w:ind w:firstLine="284"/>
      </w:pPr>
      <w:r>
        <w:t xml:space="preserve">As an example, the maximum weight efficiency, which is designed to have a range of 6000 </w:t>
      </w:r>
      <w:r w:rsidRPr="00976982">
        <w:t>km</w:t>
      </w:r>
      <w:r>
        <w:t xml:space="preserve"> is 0.42, when loaded with 180 t of payload. </w:t>
      </w:r>
      <w:r w:rsidR="00896579" w:rsidRPr="00896579">
        <w:t xml:space="preserve">This is to mean that their performance of UA will be at maximum efficiency (at payload 180 t) based on weight criteria. The amount of take-off weight that the aircraft in this case is calculated to be 427.8 tons. In the instance of the UA that is to be specifically designed to fly a distance of 9000km the peak weight-efficiency of 0.37 valuation will read like the aircraft flies with maximum payload 170 t, </w:t>
      </w:r>
      <w:proofErr w:type="spellStart"/>
      <w:r w:rsidR="00896579" w:rsidRPr="00896579">
        <w:t>take off</w:t>
      </w:r>
      <w:proofErr w:type="spellEnd"/>
      <w:r w:rsidR="00896579" w:rsidRPr="00896579">
        <w:t xml:space="preserve"> weight of 465 t. The payload weight of 160 t together with the weight efficiency 0.32 and the take-off weight 507.7 t are the best features of the UA that has been specially developed to work in the range of 12000 km. Its UA outcomes demonstrate that, as the optimum aircraft are to be used against payloads linked to increasing span, optimum got shifted to the left hand along, viz., airplane optimum payloads will lower. In the case of range increase to 12000 km as compared to 6000 km, the weight efficiency is cut down by around 10 %.</w:t>
      </w:r>
    </w:p>
    <w:p w14:paraId="0DD645FF" w14:textId="4663BAF4" w:rsidR="00896579" w:rsidRDefault="00976982" w:rsidP="00E30626">
      <w:pPr>
        <w:pStyle w:val="JVEParagraph"/>
        <w:spacing w:before="0" w:after="0"/>
        <w:ind w:firstLine="284"/>
      </w:pPr>
      <w:r>
        <w:t xml:space="preserve">In overall terms, </w:t>
      </w:r>
      <w:r w:rsidR="00E44E17">
        <w:t xml:space="preserve">it can be </w:t>
      </w:r>
      <w:r>
        <w:t>conclude</w:t>
      </w:r>
      <w:r w:rsidR="00E44E17">
        <w:t>d</w:t>
      </w:r>
      <w:r>
        <w:t xml:space="preserve"> by saying the optimum UA that carries maximum weight efficiently ought to be of a special design that carries a payload of 160 to 180 </w:t>
      </w:r>
      <w:proofErr w:type="spellStart"/>
      <w:r>
        <w:t>tonnes</w:t>
      </w:r>
      <w:proofErr w:type="spellEnd"/>
      <w:r>
        <w:t>. Figure 8 indicates how the fuel efficiency (</w:t>
      </w:r>
      <w:proofErr w:type="spellStart"/>
      <w:r w:rsidRPr="00E44E17">
        <w:rPr>
          <w:i/>
        </w:rPr>
        <w:t>q</w:t>
      </w:r>
      <w:r w:rsidRPr="00E44E17">
        <w:rPr>
          <w:vertAlign w:val="subscript"/>
        </w:rPr>
        <w:t>fuel</w:t>
      </w:r>
      <w:proofErr w:type="spellEnd"/>
      <w:r>
        <w:t xml:space="preserve">) is dependent on payload </w:t>
      </w:r>
      <w:proofErr w:type="spellStart"/>
      <w:r w:rsidRPr="00E44E17">
        <w:rPr>
          <w:i/>
        </w:rPr>
        <w:t>W</w:t>
      </w:r>
      <w:r w:rsidRPr="00E44E17">
        <w:rPr>
          <w:vertAlign w:val="subscript"/>
        </w:rPr>
        <w:t>payload</w:t>
      </w:r>
      <w:proofErr w:type="spellEnd"/>
      <w:r>
        <w:t xml:space="preserve"> of the UAs having </w:t>
      </w:r>
      <w:r w:rsidR="00E44E17">
        <w:t xml:space="preserve">ranges </w:t>
      </w:r>
      <w:r>
        <w:t>6000, 9000</w:t>
      </w:r>
      <w:r w:rsidR="00E44E17">
        <w:t xml:space="preserve"> </w:t>
      </w:r>
      <w:r>
        <w:t xml:space="preserve">and 12000 km. </w:t>
      </w:r>
      <w:r w:rsidR="00896579" w:rsidRPr="00896579">
        <w:t>The plane that will be having 12000 km will have the maximum payload of 200 t that will have the range of 9000 km and this one will have the maximum payload of 220 t and one which has got 6000 km will have the maximum payload of 250 t.</w:t>
      </w:r>
    </w:p>
    <w:p w14:paraId="04174A3B" w14:textId="77777777" w:rsidR="001A3273" w:rsidRPr="001969C9" w:rsidRDefault="001A3273" w:rsidP="001A3273">
      <w:pPr>
        <w:overflowPunct w:val="0"/>
        <w:autoSpaceDE w:val="0"/>
        <w:autoSpaceDN w:val="0"/>
        <w:adjustRightInd w:val="0"/>
        <w:jc w:val="center"/>
        <w:textAlignment w:val="baseline"/>
      </w:pPr>
      <w:r w:rsidRPr="001969C9">
        <w:rPr>
          <w:noProof/>
          <w:lang w:val="ru-RU" w:eastAsia="ru-RU"/>
        </w:rPr>
        <w:lastRenderedPageBreak/>
        <w:drawing>
          <wp:inline distT="0" distB="0" distL="0" distR="0" wp14:anchorId="2636FB9F" wp14:editId="5DEF4E76">
            <wp:extent cx="2959735" cy="2724508"/>
            <wp:effectExtent l="0" t="0" r="0" b="0"/>
            <wp:docPr id="192117156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171568" name="Picture 192117156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88608" cy="2843139"/>
                    </a:xfrm>
                    <a:prstGeom prst="rect">
                      <a:avLst/>
                    </a:prstGeom>
                  </pic:spPr>
                </pic:pic>
              </a:graphicData>
            </a:graphic>
          </wp:inline>
        </w:drawing>
      </w:r>
      <w:r w:rsidRPr="008A6F04">
        <w:t xml:space="preserve"> </w:t>
      </w:r>
      <w:r w:rsidRPr="00483099">
        <w:rPr>
          <w:noProof/>
          <w:sz w:val="24"/>
          <w:szCs w:val="24"/>
          <w:lang w:val="ru-RU" w:eastAsia="ru-RU"/>
        </w:rPr>
        <w:drawing>
          <wp:inline distT="0" distB="0" distL="0" distR="0" wp14:anchorId="463FF5E3" wp14:editId="09C55597">
            <wp:extent cx="3132431" cy="2683510"/>
            <wp:effectExtent l="0" t="0" r="0" b="2540"/>
            <wp:docPr id="92900243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002436" name="Picture 929002436"/>
                    <pic:cNvPicPr/>
                  </pic:nvPicPr>
                  <pic:blipFill>
                    <a:blip r:embed="rId17">
                      <a:extLst>
                        <a:ext uri="{28A0092B-C50C-407E-A947-70E740481C1C}">
                          <a14:useLocalDpi xmlns:a14="http://schemas.microsoft.com/office/drawing/2010/main" val="0"/>
                        </a:ext>
                      </a:extLst>
                    </a:blip>
                    <a:stretch>
                      <a:fillRect/>
                    </a:stretch>
                  </pic:blipFill>
                  <pic:spPr>
                    <a:xfrm>
                      <a:off x="0" y="0"/>
                      <a:ext cx="3248983" cy="2783358"/>
                    </a:xfrm>
                    <a:prstGeom prst="rect">
                      <a:avLst/>
                    </a:prstGeom>
                  </pic:spPr>
                </pic:pic>
              </a:graphicData>
            </a:graphic>
          </wp:inline>
        </w:drawing>
      </w:r>
    </w:p>
    <w:p w14:paraId="0C875922" w14:textId="7BDCD1EF" w:rsidR="001A3273" w:rsidRDefault="00E30626" w:rsidP="00EA7931">
      <w:pPr>
        <w:pStyle w:val="JVEFigureCaption"/>
        <w:ind w:firstLine="426"/>
        <w:jc w:val="left"/>
      </w:pPr>
      <w:r>
        <w:rPr>
          <w:b/>
        </w:rPr>
        <w:t xml:space="preserve">     </w:t>
      </w:r>
      <w:r w:rsidRPr="00C75EC7">
        <w:rPr>
          <w:b/>
        </w:rPr>
        <w:t>FIG</w:t>
      </w:r>
      <w:r>
        <w:rPr>
          <w:b/>
        </w:rPr>
        <w:t>URE</w:t>
      </w:r>
      <w:r w:rsidRPr="00C75EC7">
        <w:rPr>
          <w:b/>
        </w:rPr>
        <w:t xml:space="preserve"> </w:t>
      </w:r>
      <w:r w:rsidR="001A3273" w:rsidRPr="00C75EC7">
        <w:rPr>
          <w:b/>
        </w:rPr>
        <w:t>7</w:t>
      </w:r>
      <w:r w:rsidR="001A3273">
        <w:rPr>
          <w:b/>
        </w:rPr>
        <w:t>.</w:t>
      </w:r>
      <w:r w:rsidR="001A3273" w:rsidRPr="00483099">
        <w:t xml:space="preserve"> Dependency of weight efficiency </w:t>
      </w:r>
      <w:r w:rsidR="001A3273" w:rsidRPr="009332F7">
        <w:t xml:space="preserve">           </w:t>
      </w:r>
      <w:r w:rsidR="00EA7931">
        <w:t xml:space="preserve">                      </w:t>
      </w:r>
      <w:r w:rsidR="001A3273" w:rsidRPr="009332F7">
        <w:t xml:space="preserve">      </w:t>
      </w:r>
      <w:r w:rsidRPr="00C75EC7">
        <w:rPr>
          <w:b/>
        </w:rPr>
        <w:t>FIG</w:t>
      </w:r>
      <w:r>
        <w:rPr>
          <w:b/>
        </w:rPr>
        <w:t>URE</w:t>
      </w:r>
      <w:r w:rsidR="001A3273" w:rsidRPr="00C75EC7">
        <w:rPr>
          <w:b/>
        </w:rPr>
        <w:t xml:space="preserve"> 8.</w:t>
      </w:r>
      <w:r w:rsidR="001A3273" w:rsidRPr="00483099">
        <w:t xml:space="preserve"> Dependency of fuel efficiency</w:t>
      </w:r>
      <w:r w:rsidR="001A3273" w:rsidRPr="007C6672">
        <w:t xml:space="preserve"> </w:t>
      </w:r>
      <w:r w:rsidR="001A3273" w:rsidRPr="00483099">
        <w:t>on</w:t>
      </w:r>
    </w:p>
    <w:p w14:paraId="3F731A75" w14:textId="6FFE97D7" w:rsidR="001A3273" w:rsidRDefault="00EA7931" w:rsidP="00EA7931">
      <w:pPr>
        <w:pStyle w:val="JVEFigureCaption"/>
        <w:ind w:firstLine="426"/>
        <w:jc w:val="left"/>
      </w:pPr>
      <w:r>
        <w:rPr>
          <w:i/>
          <w:iCs/>
        </w:rPr>
        <w:t xml:space="preserve">     </w:t>
      </w:r>
      <w:r w:rsidR="00E30626">
        <w:rPr>
          <w:i/>
          <w:iCs/>
        </w:rPr>
        <w:t xml:space="preserve">    </w:t>
      </w:r>
      <w:r>
        <w:rPr>
          <w:i/>
          <w:iCs/>
        </w:rPr>
        <w:t xml:space="preserve">   </w:t>
      </w:r>
      <w:proofErr w:type="spellStart"/>
      <w:r w:rsidR="001A3273" w:rsidRPr="00483099">
        <w:rPr>
          <w:i/>
          <w:iCs/>
        </w:rPr>
        <w:t>W</w:t>
      </w:r>
      <w:r w:rsidR="001A3273" w:rsidRPr="00483099">
        <w:rPr>
          <w:i/>
          <w:iCs/>
          <w:vertAlign w:val="subscript"/>
        </w:rPr>
        <w:t>ε</w:t>
      </w:r>
      <w:proofErr w:type="spellEnd"/>
      <w:r w:rsidR="001A3273" w:rsidRPr="00483099">
        <w:t xml:space="preserve"> = </w:t>
      </w:r>
      <w:r w:rsidR="001A3273" w:rsidRPr="00483099">
        <w:rPr>
          <w:i/>
          <w:iCs/>
        </w:rPr>
        <w:t>f</w:t>
      </w:r>
      <w:r w:rsidR="001A3273" w:rsidRPr="00483099">
        <w:t xml:space="preserve"> (</w:t>
      </w:r>
      <w:proofErr w:type="spellStart"/>
      <w:r w:rsidR="001A3273" w:rsidRPr="00483099">
        <w:rPr>
          <w:i/>
          <w:iCs/>
        </w:rPr>
        <w:t>W</w:t>
      </w:r>
      <w:r w:rsidR="001A3273" w:rsidRPr="00483099">
        <w:rPr>
          <w:vertAlign w:val="subscript"/>
        </w:rPr>
        <w:t>payload</w:t>
      </w:r>
      <w:proofErr w:type="spellEnd"/>
      <w:r w:rsidR="001A3273" w:rsidRPr="00483099">
        <w:t xml:space="preserve">, </w:t>
      </w:r>
      <w:r w:rsidR="001A3273" w:rsidRPr="00483099">
        <w:rPr>
          <w:i/>
          <w:iCs/>
        </w:rPr>
        <w:t>R</w:t>
      </w:r>
      <w:r w:rsidR="001A3273" w:rsidRPr="00483099">
        <w:t xml:space="preserve">) on payload for </w:t>
      </w:r>
      <w:r w:rsidR="00976982">
        <w:t>UA</w:t>
      </w:r>
      <w:r w:rsidR="001A3273" w:rsidRPr="009332F7">
        <w:t xml:space="preserve">             </w:t>
      </w:r>
      <w:r>
        <w:t xml:space="preserve">                      </w:t>
      </w:r>
      <w:r w:rsidR="001A3273" w:rsidRPr="009332F7">
        <w:t xml:space="preserve">           </w:t>
      </w:r>
      <w:r w:rsidR="00E30626">
        <w:t xml:space="preserve">       </w:t>
      </w:r>
      <w:r w:rsidR="001A3273" w:rsidRPr="009332F7">
        <w:t xml:space="preserve">  </w:t>
      </w:r>
      <w:r w:rsidR="001A3273" w:rsidRPr="00483099">
        <w:t xml:space="preserve">payload </w:t>
      </w:r>
      <w:proofErr w:type="spellStart"/>
      <w:r w:rsidR="001A3273" w:rsidRPr="00483099">
        <w:t>q</w:t>
      </w:r>
      <w:r w:rsidR="001A3273" w:rsidRPr="00483099">
        <w:rPr>
          <w:vertAlign w:val="subscript"/>
        </w:rPr>
        <w:t>fuel</w:t>
      </w:r>
      <w:proofErr w:type="spellEnd"/>
      <w:r w:rsidR="001A3273" w:rsidRPr="00483099">
        <w:t xml:space="preserve"> = </w:t>
      </w:r>
      <w:r w:rsidR="001A3273" w:rsidRPr="00483099">
        <w:rPr>
          <w:i/>
          <w:iCs/>
        </w:rPr>
        <w:t xml:space="preserve">f </w:t>
      </w:r>
      <w:r w:rsidR="001A3273" w:rsidRPr="00483099">
        <w:t>(</w:t>
      </w:r>
      <w:proofErr w:type="spellStart"/>
      <w:r w:rsidR="001A3273" w:rsidRPr="00483099">
        <w:rPr>
          <w:i/>
          <w:iCs/>
        </w:rPr>
        <w:t>W</w:t>
      </w:r>
      <w:r w:rsidR="001A3273" w:rsidRPr="00483099">
        <w:rPr>
          <w:vertAlign w:val="subscript"/>
        </w:rPr>
        <w:t>payload</w:t>
      </w:r>
      <w:proofErr w:type="spellEnd"/>
      <w:r w:rsidR="001A3273" w:rsidRPr="00483099">
        <w:t xml:space="preserve">, </w:t>
      </w:r>
      <w:r w:rsidR="001A3273" w:rsidRPr="00483099">
        <w:rPr>
          <w:i/>
          <w:iCs/>
        </w:rPr>
        <w:t>R</w:t>
      </w:r>
      <w:r w:rsidR="001A3273" w:rsidRPr="00483099">
        <w:t xml:space="preserve">) for </w:t>
      </w:r>
      <w:r w:rsidR="00976982">
        <w:t>UA</w:t>
      </w:r>
    </w:p>
    <w:p w14:paraId="5081E53A" w14:textId="1F7C694A" w:rsidR="003E6447" w:rsidRDefault="00E44E17" w:rsidP="00E30626">
      <w:pPr>
        <w:pStyle w:val="JVEParagraph"/>
        <w:spacing w:before="0" w:after="0"/>
        <w:ind w:firstLine="284"/>
      </w:pPr>
      <w:r w:rsidRPr="00E44E17">
        <w:t xml:space="preserve">In this way, the value of maximum payload has a negative impact on fuel economy. The greater the estimated distance, the more the airplane must be designed to, recognize it is less in terms of payload so as to perform well. The dependence is analyzed, and it indicates the following features. First of all, it appears that the shorter the calculations of the range, the airplane will burn </w:t>
      </w:r>
      <w:r>
        <w:t>less</w:t>
      </w:r>
      <w:r w:rsidRPr="00E44E17">
        <w:t xml:space="preserve"> fuel.</w:t>
      </w:r>
    </w:p>
    <w:p w14:paraId="4130D25F" w14:textId="77777777" w:rsidR="001A3273" w:rsidRPr="00483099" w:rsidRDefault="001A3273" w:rsidP="001A3273">
      <w:pPr>
        <w:overflowPunct w:val="0"/>
        <w:autoSpaceDE w:val="0"/>
        <w:autoSpaceDN w:val="0"/>
        <w:adjustRightInd w:val="0"/>
        <w:jc w:val="center"/>
        <w:textAlignment w:val="baseline"/>
        <w:rPr>
          <w:sz w:val="24"/>
          <w:szCs w:val="24"/>
        </w:rPr>
      </w:pPr>
      <w:r w:rsidRPr="00483099">
        <w:rPr>
          <w:noProof/>
          <w:sz w:val="24"/>
          <w:szCs w:val="24"/>
          <w:lang w:val="ru-RU" w:eastAsia="ru-RU"/>
        </w:rPr>
        <w:drawing>
          <wp:inline distT="0" distB="0" distL="0" distR="0" wp14:anchorId="187C83EB" wp14:editId="7BDD9B3F">
            <wp:extent cx="3195610" cy="2558611"/>
            <wp:effectExtent l="0" t="0" r="5080" b="0"/>
            <wp:docPr id="73817700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177004" name="Picture 738177004"/>
                    <pic:cNvPicPr/>
                  </pic:nvPicPr>
                  <pic:blipFill>
                    <a:blip r:embed="rId18">
                      <a:extLst>
                        <a:ext uri="{28A0092B-C50C-407E-A947-70E740481C1C}">
                          <a14:useLocalDpi xmlns:a14="http://schemas.microsoft.com/office/drawing/2010/main" val="0"/>
                        </a:ext>
                      </a:extLst>
                    </a:blip>
                    <a:stretch>
                      <a:fillRect/>
                    </a:stretch>
                  </pic:blipFill>
                  <pic:spPr>
                    <a:xfrm>
                      <a:off x="0" y="0"/>
                      <a:ext cx="3403737" cy="2725251"/>
                    </a:xfrm>
                    <a:prstGeom prst="rect">
                      <a:avLst/>
                    </a:prstGeom>
                  </pic:spPr>
                </pic:pic>
              </a:graphicData>
            </a:graphic>
          </wp:inline>
        </w:drawing>
      </w:r>
    </w:p>
    <w:p w14:paraId="09036FA4" w14:textId="0D929669" w:rsidR="001A3273" w:rsidRPr="00483099" w:rsidRDefault="00E30626" w:rsidP="00E30626">
      <w:pPr>
        <w:pStyle w:val="JVEFigureCaption"/>
        <w:spacing w:after="120"/>
      </w:pPr>
      <w:r w:rsidRPr="00C75EC7">
        <w:rPr>
          <w:b/>
        </w:rPr>
        <w:t>FIG</w:t>
      </w:r>
      <w:r>
        <w:rPr>
          <w:b/>
        </w:rPr>
        <w:t>URE</w:t>
      </w:r>
      <w:r w:rsidR="001A3273" w:rsidRPr="00C75EC7">
        <w:rPr>
          <w:b/>
        </w:rPr>
        <w:t xml:space="preserve"> 9.</w:t>
      </w:r>
      <w:r w:rsidR="001A3273" w:rsidRPr="00483099">
        <w:t xml:space="preserve"> </w:t>
      </w:r>
      <w:r w:rsidR="00E44E17">
        <w:t>C</w:t>
      </w:r>
      <w:r w:rsidR="00E44E17" w:rsidRPr="00E44E17">
        <w:t>ost of transportation has a dependency on the payloads.</w:t>
      </w:r>
      <w:r w:rsidR="001A3273" w:rsidRPr="00483099">
        <w:t xml:space="preserve"> </w:t>
      </w:r>
      <w:r w:rsidR="00E44E17">
        <w:t>A</w:t>
      </w:r>
      <w:r w:rsidR="001A3273" w:rsidRPr="00483099">
        <w:t xml:space="preserve"> = f (</w:t>
      </w:r>
      <w:proofErr w:type="spellStart"/>
      <w:r w:rsidR="001A3273" w:rsidRPr="00483099">
        <w:rPr>
          <w:i/>
          <w:iCs/>
        </w:rPr>
        <w:t>W</w:t>
      </w:r>
      <w:r w:rsidR="001A3273" w:rsidRPr="00483099">
        <w:rPr>
          <w:vertAlign w:val="subscript"/>
        </w:rPr>
        <w:t>payload</w:t>
      </w:r>
      <w:proofErr w:type="spellEnd"/>
      <w:r w:rsidR="001A3273" w:rsidRPr="00483099">
        <w:t xml:space="preserve">, </w:t>
      </w:r>
      <w:r w:rsidR="001A3273" w:rsidRPr="00483099">
        <w:rPr>
          <w:i/>
          <w:iCs/>
        </w:rPr>
        <w:t>R</w:t>
      </w:r>
      <w:r w:rsidR="001A3273" w:rsidRPr="00483099">
        <w:t xml:space="preserve">) for </w:t>
      </w:r>
      <w:r w:rsidR="00976982">
        <w:t>UA</w:t>
      </w:r>
    </w:p>
    <w:p w14:paraId="4851BD5D" w14:textId="77777777" w:rsidR="00404ED7" w:rsidRDefault="00404ED7" w:rsidP="00E30626">
      <w:pPr>
        <w:pStyle w:val="JVEParagraph"/>
        <w:spacing w:before="0" w:after="0"/>
        <w:ind w:firstLine="284"/>
      </w:pPr>
      <w:r>
        <w:t>Nevertheless, the results indicate in practice the fuel efficiency of UA designed to fly 9000km flight range is higher than UA designed to fly 6000km flight range as shown in Figure 9.</w:t>
      </w:r>
    </w:p>
    <w:p w14:paraId="02DA6BE2" w14:textId="79F3DEDC" w:rsidR="00404ED7" w:rsidRDefault="00404ED7" w:rsidP="00E30626">
      <w:pPr>
        <w:pStyle w:val="JVEParagraph"/>
        <w:spacing w:before="0" w:after="0"/>
        <w:ind w:firstLine="284"/>
      </w:pPr>
      <w:r>
        <w:t>On the basis of this finding main features of more efficient aircrafts are:</w:t>
      </w:r>
    </w:p>
    <w:p w14:paraId="31A4D73A" w14:textId="77777777" w:rsidR="00AB18C1" w:rsidRDefault="00AB18C1" w:rsidP="00E30626">
      <w:pPr>
        <w:pStyle w:val="JVEParagraph"/>
        <w:spacing w:before="0" w:after="0"/>
        <w:ind w:firstLine="284"/>
      </w:pPr>
      <w:r>
        <w:t xml:space="preserve">• payload = 200 t, </w:t>
      </w:r>
      <w:proofErr w:type="spellStart"/>
      <w:r>
        <w:t>take off</w:t>
      </w:r>
      <w:proofErr w:type="spellEnd"/>
      <w:r>
        <w:t xml:space="preserve"> weight = 475.8 t, and projected flight range = 6000 km.</w:t>
      </w:r>
    </w:p>
    <w:p w14:paraId="1BE19893" w14:textId="77777777" w:rsidR="00AB18C1" w:rsidRDefault="00AB18C1" w:rsidP="00E30626">
      <w:pPr>
        <w:pStyle w:val="JVEParagraph"/>
        <w:spacing w:before="0" w:after="0"/>
        <w:ind w:firstLine="284"/>
      </w:pPr>
      <w:r>
        <w:t>• The payload = 180 t, take-off weight = 492 t and an estimated flight range = 9000 km.</w:t>
      </w:r>
    </w:p>
    <w:p w14:paraId="1BB98AB8" w14:textId="38A70456" w:rsidR="00896579" w:rsidRDefault="00AB18C1" w:rsidP="00E30626">
      <w:pPr>
        <w:pStyle w:val="JVEParagraph"/>
        <w:spacing w:before="0" w:after="0"/>
        <w:ind w:firstLine="284"/>
      </w:pPr>
      <w:r>
        <w:t xml:space="preserve">• having a payload = 170 t, </w:t>
      </w:r>
      <w:proofErr w:type="spellStart"/>
      <w:r>
        <w:t>take off</w:t>
      </w:r>
      <w:proofErr w:type="spellEnd"/>
      <w:r>
        <w:t xml:space="preserve"> weight = 540 t and estimated flight range = 12000 km.</w:t>
      </w:r>
    </w:p>
    <w:p w14:paraId="38E7913D" w14:textId="13B8189C" w:rsidR="001A3273" w:rsidRDefault="00404ED7" w:rsidP="00E30626">
      <w:pPr>
        <w:pStyle w:val="JVEParagraph"/>
        <w:spacing w:before="0" w:after="0"/>
        <w:ind w:firstLine="284"/>
      </w:pPr>
      <w:r>
        <w:t xml:space="preserve">The interpretation of these findings is that the maximum values of the payloads are reduced as the estimated flight range is increased. </w:t>
      </w:r>
      <w:r w:rsidR="00AB18C1" w:rsidRPr="00AB18C1">
        <w:t>Other than this, even at transportation increasing in the estimated range of 6000 to 12000 km and the cost of transportation 0.26 to 0.291 (USD) i.e. increases by an approximate 12% only.</w:t>
      </w:r>
      <w:r>
        <w:t xml:space="preserve"> The comparable findings were achieved in GT and TL projects during parametric analysis.</w:t>
      </w:r>
    </w:p>
    <w:p w14:paraId="38766960" w14:textId="77777777" w:rsidR="00E30626" w:rsidRDefault="00E30626" w:rsidP="00E30626">
      <w:pPr>
        <w:pStyle w:val="ab"/>
        <w:spacing w:before="240" w:after="240"/>
        <w:jc w:val="center"/>
        <w:rPr>
          <w:b/>
          <w:sz w:val="24"/>
          <w:szCs w:val="24"/>
        </w:rPr>
      </w:pPr>
    </w:p>
    <w:p w14:paraId="15D46245" w14:textId="77777777" w:rsidR="00E30626" w:rsidRDefault="00E30626" w:rsidP="00E30626">
      <w:pPr>
        <w:pStyle w:val="ab"/>
        <w:spacing w:before="240" w:after="240"/>
        <w:jc w:val="center"/>
        <w:rPr>
          <w:b/>
          <w:sz w:val="24"/>
          <w:szCs w:val="24"/>
        </w:rPr>
      </w:pPr>
    </w:p>
    <w:p w14:paraId="0970A71B" w14:textId="31B55D98" w:rsidR="00340351" w:rsidRDefault="00AB18C1" w:rsidP="00E30626">
      <w:pPr>
        <w:pStyle w:val="ab"/>
        <w:spacing w:before="240" w:after="240"/>
        <w:jc w:val="center"/>
        <w:rPr>
          <w:b/>
          <w:sz w:val="24"/>
          <w:szCs w:val="24"/>
        </w:rPr>
      </w:pPr>
      <w:r w:rsidRPr="00AB18C1">
        <w:rPr>
          <w:b/>
          <w:sz w:val="24"/>
          <w:szCs w:val="24"/>
        </w:rPr>
        <w:lastRenderedPageBreak/>
        <w:t>AIRCRAFT SCHEMES (IN THE FUTURE)</w:t>
      </w:r>
      <w:r w:rsidR="00F222B3" w:rsidRPr="00F222B3">
        <w:rPr>
          <w:b/>
          <w:sz w:val="24"/>
          <w:szCs w:val="24"/>
        </w:rPr>
        <w:t xml:space="preserve"> </w:t>
      </w:r>
    </w:p>
    <w:p w14:paraId="4020DE21" w14:textId="18BCD4F9" w:rsidR="00E857C7" w:rsidRPr="00E857C7" w:rsidRDefault="00AB18C1" w:rsidP="00E30626">
      <w:pPr>
        <w:overflowPunct w:val="0"/>
        <w:autoSpaceDE w:val="0"/>
        <w:autoSpaceDN w:val="0"/>
        <w:adjustRightInd w:val="0"/>
        <w:ind w:firstLine="284"/>
        <w:jc w:val="both"/>
        <w:textAlignment w:val="baseline"/>
        <w:rPr>
          <w:color w:val="auto"/>
          <w:lang w:val="en-US" w:eastAsia="en-US" w:bidi="en-US"/>
        </w:rPr>
      </w:pPr>
      <w:r w:rsidRPr="00AB18C1">
        <w:rPr>
          <w:color w:val="auto"/>
          <w:lang w:val="en-US" w:eastAsia="en-US" w:bidi="en-US"/>
        </w:rPr>
        <w:t>It is perceived that new standards will be established in the civil aviation sector by the new planes in the next two to three decades</w:t>
      </w:r>
      <w:r w:rsidR="00E857C7" w:rsidRPr="00E857C7">
        <w:rPr>
          <w:color w:val="auto"/>
          <w:lang w:val="en-US" w:eastAsia="en-US" w:bidi="en-US"/>
        </w:rPr>
        <w:t xml:space="preserve">. Aviation community is attempting to make future aircraft </w:t>
      </w:r>
      <w:r w:rsidR="00404ED7" w:rsidRPr="00E857C7">
        <w:rPr>
          <w:color w:val="auto"/>
          <w:lang w:val="en-US" w:eastAsia="en-US" w:bidi="en-US"/>
        </w:rPr>
        <w:t>greener</w:t>
      </w:r>
      <w:r w:rsidR="00E857C7" w:rsidRPr="00E857C7">
        <w:rPr>
          <w:color w:val="auto"/>
          <w:lang w:val="en-US" w:eastAsia="en-US" w:bidi="en-US"/>
        </w:rPr>
        <w:t xml:space="preserve">, in that, they will produce less harmful emissions, and will be quiet and less expensive. Figures 10-11 describe some of the newest designs of the aircrafts of the future. </w:t>
      </w:r>
      <w:r w:rsidRPr="00AB18C1">
        <w:rPr>
          <w:color w:val="auto"/>
          <w:lang w:val="en-US" w:eastAsia="en-US" w:bidi="en-US"/>
        </w:rPr>
        <w:t>Figure 10: Lifting body configuration of big freight aircraft is shown on the basis of an early assessment of the mechanics and structures.</w:t>
      </w:r>
    </w:p>
    <w:p w14:paraId="47F67F94" w14:textId="77777777" w:rsidR="00E857C7" w:rsidRPr="00E857C7" w:rsidRDefault="00E857C7" w:rsidP="00E30626">
      <w:pPr>
        <w:overflowPunct w:val="0"/>
        <w:autoSpaceDE w:val="0"/>
        <w:autoSpaceDN w:val="0"/>
        <w:adjustRightInd w:val="0"/>
        <w:ind w:firstLine="284"/>
        <w:jc w:val="both"/>
        <w:textAlignment w:val="baseline"/>
        <w:rPr>
          <w:color w:val="auto"/>
          <w:lang w:val="en-US" w:eastAsia="en-US" w:bidi="en-US"/>
        </w:rPr>
      </w:pPr>
      <w:r w:rsidRPr="00E857C7">
        <w:rPr>
          <w:color w:val="auto"/>
          <w:lang w:val="en-US" w:eastAsia="en-US" w:bidi="en-US"/>
        </w:rPr>
        <w:t>Although the issues in areas dealing with aerodynamics and flight mechanics could be solved with the help of the already developed methods and tools, one must say that there is a lot of work to be done in the area of structures. Even though different finite element models have been developed mass estimates of this kind of aircraft configuration still face the problem of a high amount of uncertainty and that further efforts should be made in the future [2].</w:t>
      </w:r>
    </w:p>
    <w:p w14:paraId="6503C732" w14:textId="0FCAA093" w:rsidR="00E857C7" w:rsidRDefault="00AB18C1" w:rsidP="00E30626">
      <w:pPr>
        <w:overflowPunct w:val="0"/>
        <w:autoSpaceDE w:val="0"/>
        <w:autoSpaceDN w:val="0"/>
        <w:adjustRightInd w:val="0"/>
        <w:ind w:firstLine="284"/>
        <w:jc w:val="both"/>
        <w:textAlignment w:val="baseline"/>
        <w:rPr>
          <w:color w:val="auto"/>
          <w:lang w:val="en-US" w:eastAsia="en-US" w:bidi="en-US"/>
        </w:rPr>
      </w:pPr>
      <w:r w:rsidRPr="00AB18C1">
        <w:rPr>
          <w:color w:val="auto"/>
          <w:lang w:val="en-US" w:eastAsia="en-US" w:bidi="en-US"/>
        </w:rPr>
        <w:t>The engineers of the Airbus company are perfecting the concept that can surely leave boldest fantasies of the science fiction behind.</w:t>
      </w:r>
      <w:r>
        <w:rPr>
          <w:color w:val="auto"/>
          <w:lang w:val="uz-Cyrl-UZ" w:eastAsia="en-US" w:bidi="en-US"/>
        </w:rPr>
        <w:t xml:space="preserve"> </w:t>
      </w:r>
      <w:r w:rsidR="00E857C7" w:rsidRPr="00E857C7">
        <w:rPr>
          <w:color w:val="auto"/>
          <w:lang w:val="en-US" w:eastAsia="en-US" w:bidi="en-US"/>
        </w:rPr>
        <w:t>The Airbus project is pursuing the futuristic vision of a bionic airplane design (Figure 11). This structure will use the characteristics of a skeleton of the bird [9</w:t>
      </w:r>
      <w:r w:rsidR="00983C2C">
        <w:rPr>
          <w:color w:val="auto"/>
          <w:lang w:val="en-US" w:eastAsia="en-US" w:bidi="en-US"/>
        </w:rPr>
        <w:t>,</w:t>
      </w:r>
      <w:r w:rsidR="00E30626">
        <w:rPr>
          <w:color w:val="auto"/>
          <w:lang w:val="en-US" w:eastAsia="en-US" w:bidi="en-US"/>
        </w:rPr>
        <w:t xml:space="preserve"> </w:t>
      </w:r>
      <w:r w:rsidR="00983C2C">
        <w:rPr>
          <w:color w:val="auto"/>
          <w:lang w:val="en-US" w:eastAsia="en-US" w:bidi="en-US"/>
        </w:rPr>
        <w:t>11</w:t>
      </w:r>
      <w:r w:rsidR="00E857C7" w:rsidRPr="00E857C7">
        <w:rPr>
          <w:color w:val="auto"/>
          <w:lang w:val="en-US" w:eastAsia="en-US" w:bidi="en-US"/>
        </w:rPr>
        <w:t>].</w:t>
      </w:r>
    </w:p>
    <w:p w14:paraId="323C9B15" w14:textId="5CFDC6E4" w:rsidR="001A3273" w:rsidRPr="00483099" w:rsidRDefault="001A3273" w:rsidP="00E857C7">
      <w:pPr>
        <w:overflowPunct w:val="0"/>
        <w:autoSpaceDE w:val="0"/>
        <w:autoSpaceDN w:val="0"/>
        <w:adjustRightInd w:val="0"/>
        <w:jc w:val="center"/>
        <w:textAlignment w:val="baseline"/>
        <w:rPr>
          <w:sz w:val="24"/>
          <w:szCs w:val="24"/>
        </w:rPr>
      </w:pPr>
      <w:r w:rsidRPr="00483099">
        <w:rPr>
          <w:noProof/>
          <w:sz w:val="24"/>
          <w:szCs w:val="24"/>
          <w:lang w:val="ru-RU" w:eastAsia="ru-RU"/>
        </w:rPr>
        <w:drawing>
          <wp:inline distT="0" distB="0" distL="0" distR="0" wp14:anchorId="7F99A7A9" wp14:editId="40A3391D">
            <wp:extent cx="3245485" cy="2234316"/>
            <wp:effectExtent l="0" t="0" r="0" b="0"/>
            <wp:docPr id="170763638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636380" name="Picture 1707636380"/>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572666" cy="2459560"/>
                    </a:xfrm>
                    <a:prstGeom prst="rect">
                      <a:avLst/>
                    </a:prstGeom>
                  </pic:spPr>
                </pic:pic>
              </a:graphicData>
            </a:graphic>
          </wp:inline>
        </w:drawing>
      </w:r>
      <w:r w:rsidRPr="00483099">
        <w:rPr>
          <w:noProof/>
          <w:sz w:val="24"/>
          <w:szCs w:val="24"/>
          <w:lang w:val="ru-RU" w:eastAsia="ru-RU"/>
        </w:rPr>
        <w:drawing>
          <wp:inline distT="0" distB="0" distL="0" distR="0" wp14:anchorId="5EDE6185" wp14:editId="6A9C89B7">
            <wp:extent cx="2823845" cy="2170706"/>
            <wp:effectExtent l="0" t="0" r="0" b="1270"/>
            <wp:docPr id="45433185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331856" name="Picture 454331856"/>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180218" cy="2444652"/>
                    </a:xfrm>
                    <a:prstGeom prst="rect">
                      <a:avLst/>
                    </a:prstGeom>
                  </pic:spPr>
                </pic:pic>
              </a:graphicData>
            </a:graphic>
          </wp:inline>
        </w:drawing>
      </w:r>
    </w:p>
    <w:p w14:paraId="5A1646AD" w14:textId="4296C369" w:rsidR="001A3273" w:rsidRDefault="00E30626" w:rsidP="00E30626">
      <w:pPr>
        <w:pStyle w:val="JVEFigureCaption"/>
        <w:spacing w:after="120"/>
      </w:pPr>
      <w:r w:rsidRPr="00C75EC7">
        <w:rPr>
          <w:b/>
        </w:rPr>
        <w:t>FIG</w:t>
      </w:r>
      <w:r>
        <w:rPr>
          <w:b/>
        </w:rPr>
        <w:t>URE</w:t>
      </w:r>
      <w:r w:rsidR="001A3273" w:rsidRPr="00C75EC7">
        <w:rPr>
          <w:b/>
        </w:rPr>
        <w:t xml:space="preserve"> 10</w:t>
      </w:r>
      <w:r w:rsidR="001A3273">
        <w:rPr>
          <w:b/>
        </w:rPr>
        <w:t>.</w:t>
      </w:r>
      <w:r w:rsidR="001A3273" w:rsidRPr="00483099">
        <w:t xml:space="preserve"> The large </w:t>
      </w:r>
      <w:r w:rsidR="00E857C7">
        <w:t xml:space="preserve">future </w:t>
      </w:r>
      <w:r w:rsidR="001A3273" w:rsidRPr="00483099">
        <w:t>cargo aircraft</w:t>
      </w:r>
      <w:r w:rsidR="00E857C7">
        <w:t xml:space="preserve"> scheme</w:t>
      </w:r>
    </w:p>
    <w:p w14:paraId="2033BC77" w14:textId="77777777" w:rsidR="001A3273" w:rsidRDefault="001A3273" w:rsidP="001A3273">
      <w:pPr>
        <w:overflowPunct w:val="0"/>
        <w:autoSpaceDE w:val="0"/>
        <w:autoSpaceDN w:val="0"/>
        <w:adjustRightInd w:val="0"/>
        <w:jc w:val="center"/>
        <w:textAlignment w:val="baseline"/>
        <w:rPr>
          <w:sz w:val="24"/>
          <w:szCs w:val="24"/>
        </w:rPr>
      </w:pPr>
      <w:r w:rsidRPr="00F723B6">
        <w:rPr>
          <w:noProof/>
          <w:sz w:val="24"/>
          <w:szCs w:val="24"/>
          <w:lang w:val="ru-RU" w:eastAsia="ru-RU"/>
        </w:rPr>
        <w:drawing>
          <wp:inline distT="0" distB="0" distL="0" distR="0" wp14:anchorId="6043DA46" wp14:editId="5CDD8473">
            <wp:extent cx="5381625" cy="1328952"/>
            <wp:effectExtent l="0" t="0" r="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675224" cy="1401454"/>
                    </a:xfrm>
                    <a:prstGeom prst="rect">
                      <a:avLst/>
                    </a:prstGeom>
                  </pic:spPr>
                </pic:pic>
              </a:graphicData>
            </a:graphic>
          </wp:inline>
        </w:drawing>
      </w:r>
    </w:p>
    <w:p w14:paraId="3FC5284B" w14:textId="6C900D02" w:rsidR="001A3273" w:rsidRDefault="00E30626" w:rsidP="00E30626">
      <w:pPr>
        <w:pStyle w:val="JVEFigureCaption"/>
        <w:spacing w:after="120"/>
      </w:pPr>
      <w:r w:rsidRPr="00C75EC7">
        <w:rPr>
          <w:b/>
        </w:rPr>
        <w:t>FIG</w:t>
      </w:r>
      <w:r>
        <w:rPr>
          <w:b/>
        </w:rPr>
        <w:t>URE</w:t>
      </w:r>
      <w:r w:rsidR="001A3273" w:rsidRPr="00C75EC7">
        <w:rPr>
          <w:b/>
        </w:rPr>
        <w:t xml:space="preserve"> 11.</w:t>
      </w:r>
      <w:r w:rsidR="001A3273" w:rsidRPr="00483099">
        <w:t xml:space="preserve"> The fuselage of bionic structure aircraft [9]</w:t>
      </w:r>
    </w:p>
    <w:p w14:paraId="490A67F3" w14:textId="77777777" w:rsidR="009B5957" w:rsidRPr="009B5957" w:rsidRDefault="009B5957" w:rsidP="00E30626">
      <w:pPr>
        <w:pStyle w:val="ab"/>
        <w:spacing w:before="240" w:after="240"/>
        <w:jc w:val="center"/>
        <w:rPr>
          <w:b/>
          <w:sz w:val="24"/>
          <w:szCs w:val="24"/>
        </w:rPr>
      </w:pPr>
      <w:r w:rsidRPr="009B5957">
        <w:rPr>
          <w:b/>
          <w:sz w:val="24"/>
          <w:szCs w:val="24"/>
        </w:rPr>
        <w:t>CONCLUSION</w:t>
      </w:r>
    </w:p>
    <w:p w14:paraId="515770C1" w14:textId="18EBDDCA" w:rsidR="00AB18C1" w:rsidRDefault="00381A27" w:rsidP="00E30626">
      <w:pPr>
        <w:pStyle w:val="JVEParagraph"/>
        <w:spacing w:before="0" w:after="0"/>
        <w:ind w:firstLine="284"/>
      </w:pPr>
      <w:r w:rsidRPr="00381A27">
        <w:t xml:space="preserve">There are advantages and disadvantages of air transport that is in operation now that is discussed. The analysis of the need of HAT aircrafts. The performance that has been estimated by the flight and economic characteristics of proposed configuration of HAT are brought out. The parametric study findings indicate that there is reasonability to conduct further research and advancement of HAT. </w:t>
      </w:r>
      <w:r w:rsidR="00AB18C1" w:rsidRPr="00AB18C1">
        <w:t xml:space="preserve">Based on the comparative study of HAT against three criteria, irrespective of the cargo payloads and route structures entered into the model nine, it is pointed out that HAT can be up to 7~10% more efficient in terms of weight load efficiency </w:t>
      </w:r>
      <w:proofErr w:type="spellStart"/>
      <w:r w:rsidR="00BC3BAF" w:rsidRPr="00381A27">
        <w:t>W</w:t>
      </w:r>
      <w:r w:rsidR="00BC3BAF" w:rsidRPr="00381A27">
        <w:rPr>
          <w:vertAlign w:val="subscript"/>
        </w:rPr>
        <w:t>payload</w:t>
      </w:r>
      <w:proofErr w:type="spellEnd"/>
      <w:r w:rsidR="00BC3BAF" w:rsidRPr="00381A27">
        <w:t>/W</w:t>
      </w:r>
      <w:r w:rsidR="00BC3BAF" w:rsidRPr="00381A27">
        <w:rPr>
          <w:vertAlign w:val="subscript"/>
        </w:rPr>
        <w:t>TOW</w:t>
      </w:r>
      <w:r w:rsidR="00AB18C1" w:rsidRPr="00AB18C1">
        <w:t>, 7~13% more efficient in terms of fuel efficiency and 20 percent economical in terms of transportation cost than the present day cargo modifications of both the passenger aircrafts of the type B 747-400 ERF and B 777-200 LRF.</w:t>
      </w:r>
    </w:p>
    <w:p w14:paraId="669F9479" w14:textId="77777777" w:rsidR="009B5957" w:rsidRPr="009B5957" w:rsidRDefault="009B5957" w:rsidP="00E30626">
      <w:pPr>
        <w:spacing w:before="240" w:after="240"/>
        <w:jc w:val="center"/>
        <w:rPr>
          <w:b/>
          <w:sz w:val="24"/>
        </w:rPr>
      </w:pPr>
      <w:r w:rsidRPr="009B5957">
        <w:rPr>
          <w:b/>
          <w:sz w:val="24"/>
        </w:rPr>
        <w:t>FUTURE SCOPE</w:t>
      </w:r>
    </w:p>
    <w:p w14:paraId="7C9D7EC3" w14:textId="63AF499D" w:rsidR="001975D9" w:rsidRDefault="001975D9" w:rsidP="00E30626">
      <w:pPr>
        <w:pStyle w:val="JVEParagraph"/>
        <w:spacing w:before="0" w:after="0"/>
        <w:ind w:firstLine="284"/>
      </w:pPr>
      <w:r>
        <w:t xml:space="preserve">Air cargo transportation is likely to experience a dramatic improvement in the future due to technological innovation needs, efficiency needs in operation and sustainability objectives. Future freighter designs have indicated that there </w:t>
      </w:r>
      <w:proofErr w:type="gramStart"/>
      <w:r>
        <w:t>exists</w:t>
      </w:r>
      <w:proofErr w:type="gramEnd"/>
      <w:r>
        <w:t xml:space="preserve"> substantial reserves in structural and volumetric efficiency. Future studies must strive to work on the optimal cargo </w:t>
      </w:r>
      <w:r>
        <w:lastRenderedPageBreak/>
        <w:t>compartment size and it should be based on the Payload size. This could arise to the design of purpose-built heavy air transport aircraft with an increase in payload efficiency of 7-10%, fuel efficiency of 7-13% and 20% cut in transportation costs as compared to the existing freighter modifications.</w:t>
      </w:r>
    </w:p>
    <w:p w14:paraId="4115063C" w14:textId="77777777" w:rsidR="001975D9" w:rsidRDefault="001975D9" w:rsidP="00E30626">
      <w:pPr>
        <w:pStyle w:val="JVEParagraph"/>
        <w:spacing w:before="0" w:after="0"/>
        <w:ind w:firstLine="284"/>
      </w:pPr>
      <w:r>
        <w:t>More advanced designs like lifting-body or blended-wing designs should achieve better aerodynamics, and economy of weight structures. It may be possible to use these concepts to enable greater fractions of loads, with no compromising of stability during flight. Even though early research possibilities exist, more needs to be done to deal with design-oriented issues on both structural design and mass estimation on this unusual set-up.</w:t>
      </w:r>
    </w:p>
    <w:p w14:paraId="5E9D0E53" w14:textId="2693F834" w:rsidR="001975D9" w:rsidRDefault="001975D9" w:rsidP="00E30626">
      <w:pPr>
        <w:pStyle w:val="JVEParagraph"/>
        <w:spacing w:before="0" w:after="0"/>
        <w:ind w:firstLine="284"/>
      </w:pPr>
      <w:r>
        <w:t>Cargo aircraft of the future are expected to use newer materials like the composite material coupled with 3D-printed bionic structures by replicating nature designs like bird skeleton to obtain a high strength-to-weight ratio. The developments will allow thinner yet stronger airframes made of increased fuel economy and reduced emissions.</w:t>
      </w:r>
    </w:p>
    <w:p w14:paraId="4A3B80E2" w14:textId="77777777" w:rsidR="001975D9" w:rsidRDefault="001975D9" w:rsidP="00E30626">
      <w:pPr>
        <w:pStyle w:val="JVEParagraph"/>
        <w:spacing w:before="0" w:after="0"/>
        <w:ind w:firstLine="284"/>
      </w:pPr>
      <w:r>
        <w:t>Green airlines and environment-related regulations will hasten the creation of aircraft that will be quiet, less-emitting, and operate on alternative or mixed-fuel propulsion systems. The use of sustainable aviation fuel (SAF) and hydrogen-based propulsion will be the vital research points in future.</w:t>
      </w:r>
    </w:p>
    <w:p w14:paraId="07BCB09F" w14:textId="0F6084FA" w:rsidR="009B5957" w:rsidRDefault="001975D9" w:rsidP="00E30626">
      <w:pPr>
        <w:pStyle w:val="JVEParagraph"/>
        <w:spacing w:before="0" w:after="0"/>
        <w:ind w:firstLine="284"/>
      </w:pPr>
      <w:r>
        <w:t>Besides the already foreseen doubling in air cargo traffic in the world within 20 years, the future of this sphere envisages the incorporation of cargo-specific airports and intelligent logistic hubs. This will increase connectivity along major demand trade corridors and minimize the usage of passenger belly space to transport cargo.</w:t>
      </w:r>
    </w:p>
    <w:p w14:paraId="116A3C91" w14:textId="79FFDB71" w:rsidR="009B5957" w:rsidRDefault="009B5957" w:rsidP="00E30626">
      <w:pPr>
        <w:pStyle w:val="ab"/>
        <w:spacing w:before="240" w:after="240"/>
        <w:jc w:val="center"/>
        <w:rPr>
          <w:b/>
          <w:sz w:val="24"/>
          <w:szCs w:val="24"/>
        </w:rPr>
      </w:pPr>
      <w:r w:rsidRPr="009B5957">
        <w:rPr>
          <w:b/>
          <w:sz w:val="24"/>
          <w:szCs w:val="24"/>
        </w:rPr>
        <w:t>REFERENCES</w:t>
      </w:r>
    </w:p>
    <w:p w14:paraId="24E95B47" w14:textId="2FC93663" w:rsidR="00E30626" w:rsidRPr="00E30626" w:rsidRDefault="00E30626" w:rsidP="00E30626">
      <w:pPr>
        <w:pStyle w:val="af2"/>
        <w:numPr>
          <w:ilvl w:val="0"/>
          <w:numId w:val="12"/>
        </w:numPr>
        <w:spacing w:before="0" w:beforeAutospacing="0" w:after="0" w:afterAutospacing="0"/>
        <w:ind w:left="425" w:hanging="425"/>
        <w:jc w:val="both"/>
        <w:rPr>
          <w:sz w:val="20"/>
          <w:szCs w:val="20"/>
          <w:lang w:val="en-US"/>
        </w:rPr>
      </w:pPr>
      <w:r w:rsidRPr="00E30626">
        <w:rPr>
          <w:rStyle w:val="af3"/>
          <w:sz w:val="20"/>
          <w:szCs w:val="20"/>
          <w:lang w:val="en-US"/>
        </w:rPr>
        <w:t>World Air Cargo Forecast 2020–2039</w:t>
      </w:r>
      <w:r w:rsidRPr="00E30626">
        <w:rPr>
          <w:sz w:val="20"/>
          <w:szCs w:val="20"/>
          <w:lang w:val="en-US"/>
        </w:rPr>
        <w:t xml:space="preserve"> (The Boeing Company, 2020). Available: </w:t>
      </w:r>
      <w:hyperlink r:id="rId22" w:tgtFrame="_new" w:history="1">
        <w:r w:rsidRPr="00E30626">
          <w:rPr>
            <w:rStyle w:val="a9"/>
            <w:color w:val="auto"/>
            <w:sz w:val="20"/>
            <w:szCs w:val="20"/>
            <w:u w:val="none"/>
            <w:lang w:val="en-US"/>
          </w:rPr>
          <w:t>https://www.boeing.com/content/dam/boeing/boeingdotcom/market/assets/downloads/2020_WACF_PDF_Download.pdf</w:t>
        </w:r>
      </w:hyperlink>
      <w:r w:rsidRPr="00E30626">
        <w:rPr>
          <w:sz w:val="20"/>
          <w:szCs w:val="20"/>
          <w:lang w:val="en-US"/>
        </w:rPr>
        <w:t xml:space="preserve"> (accessed 20 November 2020).</w:t>
      </w:r>
    </w:p>
    <w:p w14:paraId="275F7ACD" w14:textId="39B8340D" w:rsidR="00E30626" w:rsidRPr="00E30626" w:rsidRDefault="00E30626" w:rsidP="00E30626">
      <w:pPr>
        <w:pStyle w:val="af2"/>
        <w:numPr>
          <w:ilvl w:val="0"/>
          <w:numId w:val="12"/>
        </w:numPr>
        <w:spacing w:before="0" w:beforeAutospacing="0" w:after="0" w:afterAutospacing="0"/>
        <w:ind w:left="425" w:hanging="425"/>
        <w:jc w:val="both"/>
        <w:rPr>
          <w:sz w:val="20"/>
          <w:szCs w:val="20"/>
          <w:lang w:val="en-US"/>
        </w:rPr>
      </w:pPr>
      <w:r w:rsidRPr="00E30626">
        <w:rPr>
          <w:sz w:val="20"/>
          <w:szCs w:val="20"/>
          <w:lang w:val="en-US"/>
        </w:rPr>
        <w:t xml:space="preserve">M. </w:t>
      </w:r>
      <w:proofErr w:type="spellStart"/>
      <w:r w:rsidRPr="00E30626">
        <w:rPr>
          <w:sz w:val="20"/>
          <w:szCs w:val="20"/>
          <w:lang w:val="en-US"/>
        </w:rPr>
        <w:t>Hepperle</w:t>
      </w:r>
      <w:proofErr w:type="spellEnd"/>
      <w:r w:rsidRPr="00E30626">
        <w:rPr>
          <w:sz w:val="20"/>
          <w:szCs w:val="20"/>
          <w:lang w:val="en-US"/>
        </w:rPr>
        <w:t xml:space="preserve"> and W. Heinze, “Future global range transport aircraft,” in </w:t>
      </w:r>
      <w:r w:rsidRPr="00E30626">
        <w:rPr>
          <w:rStyle w:val="af3"/>
          <w:sz w:val="20"/>
          <w:szCs w:val="20"/>
          <w:lang w:val="en-US"/>
        </w:rPr>
        <w:t>RTO-Symposium on Unconventional Vehicles and Emerging Technologies</w:t>
      </w:r>
      <w:r w:rsidRPr="00E30626">
        <w:rPr>
          <w:sz w:val="20"/>
          <w:szCs w:val="20"/>
          <w:lang w:val="en-US"/>
        </w:rPr>
        <w:t xml:space="preserve"> (</w:t>
      </w:r>
      <w:proofErr w:type="spellStart"/>
      <w:r w:rsidRPr="00E30626">
        <w:rPr>
          <w:sz w:val="20"/>
          <w:szCs w:val="20"/>
          <w:lang w:val="en-US"/>
        </w:rPr>
        <w:t>Bruxelles</w:t>
      </w:r>
      <w:proofErr w:type="spellEnd"/>
      <w:r w:rsidRPr="00E30626">
        <w:rPr>
          <w:sz w:val="20"/>
          <w:szCs w:val="20"/>
          <w:lang w:val="en-US"/>
        </w:rPr>
        <w:t>, 2003).</w:t>
      </w:r>
    </w:p>
    <w:p w14:paraId="14F6D34E" w14:textId="6AB1974F" w:rsidR="00E30626" w:rsidRPr="00E30626" w:rsidRDefault="00E30626" w:rsidP="00E30626">
      <w:pPr>
        <w:pStyle w:val="af2"/>
        <w:numPr>
          <w:ilvl w:val="0"/>
          <w:numId w:val="12"/>
        </w:numPr>
        <w:spacing w:before="0" w:beforeAutospacing="0" w:after="0" w:afterAutospacing="0"/>
        <w:ind w:left="425" w:hanging="425"/>
        <w:jc w:val="both"/>
        <w:rPr>
          <w:sz w:val="20"/>
          <w:szCs w:val="20"/>
          <w:lang w:val="en-US"/>
        </w:rPr>
      </w:pPr>
      <w:r w:rsidRPr="00E30626">
        <w:rPr>
          <w:sz w:val="20"/>
          <w:szCs w:val="20"/>
          <w:lang w:val="en-US"/>
        </w:rPr>
        <w:t xml:space="preserve">J. H. McMasters and I. M. </w:t>
      </w:r>
      <w:proofErr w:type="spellStart"/>
      <w:r w:rsidRPr="00E30626">
        <w:rPr>
          <w:sz w:val="20"/>
          <w:szCs w:val="20"/>
          <w:lang w:val="en-US"/>
        </w:rPr>
        <w:t>Kroo</w:t>
      </w:r>
      <w:proofErr w:type="spellEnd"/>
      <w:r w:rsidRPr="00E30626">
        <w:rPr>
          <w:sz w:val="20"/>
          <w:szCs w:val="20"/>
          <w:lang w:val="en-US"/>
        </w:rPr>
        <w:t xml:space="preserve">, “Advanced configurations for very large transport airplanes,” </w:t>
      </w:r>
      <w:r w:rsidRPr="00E30626">
        <w:rPr>
          <w:rStyle w:val="af3"/>
          <w:sz w:val="20"/>
          <w:szCs w:val="20"/>
          <w:lang w:val="en-US"/>
        </w:rPr>
        <w:t>J. Airplane Des.</w:t>
      </w:r>
      <w:r w:rsidRPr="00E30626">
        <w:rPr>
          <w:sz w:val="20"/>
          <w:szCs w:val="20"/>
          <w:lang w:val="en-US"/>
        </w:rPr>
        <w:t>, 217–242 (1998).</w:t>
      </w:r>
    </w:p>
    <w:p w14:paraId="5C152017" w14:textId="3A06A191" w:rsidR="00E30626" w:rsidRPr="00E30626" w:rsidRDefault="00E30626" w:rsidP="00E30626">
      <w:pPr>
        <w:pStyle w:val="af2"/>
        <w:numPr>
          <w:ilvl w:val="0"/>
          <w:numId w:val="12"/>
        </w:numPr>
        <w:spacing w:before="0" w:beforeAutospacing="0" w:after="0" w:afterAutospacing="0"/>
        <w:ind w:left="425" w:hanging="425"/>
        <w:jc w:val="both"/>
        <w:rPr>
          <w:sz w:val="20"/>
          <w:szCs w:val="20"/>
          <w:lang w:val="en-US"/>
        </w:rPr>
      </w:pPr>
      <w:r w:rsidRPr="00E30626">
        <w:rPr>
          <w:sz w:val="20"/>
          <w:szCs w:val="20"/>
          <w:lang w:val="en-US"/>
        </w:rPr>
        <w:t xml:space="preserve">A. </w:t>
      </w:r>
      <w:proofErr w:type="spellStart"/>
      <w:r w:rsidRPr="00E30626">
        <w:rPr>
          <w:sz w:val="20"/>
          <w:szCs w:val="20"/>
          <w:lang w:val="en-US"/>
        </w:rPr>
        <w:t>Kh</w:t>
      </w:r>
      <w:proofErr w:type="spellEnd"/>
      <w:r w:rsidRPr="00E30626">
        <w:rPr>
          <w:sz w:val="20"/>
          <w:szCs w:val="20"/>
          <w:lang w:val="en-US"/>
        </w:rPr>
        <w:t xml:space="preserve">. </w:t>
      </w:r>
      <w:proofErr w:type="spellStart"/>
      <w:r w:rsidRPr="00E30626">
        <w:rPr>
          <w:sz w:val="20"/>
          <w:szCs w:val="20"/>
          <w:lang w:val="en-US"/>
        </w:rPr>
        <w:t>Sultanov</w:t>
      </w:r>
      <w:proofErr w:type="spellEnd"/>
      <w:r w:rsidRPr="00E30626">
        <w:rPr>
          <w:sz w:val="20"/>
          <w:szCs w:val="20"/>
          <w:lang w:val="en-US"/>
        </w:rPr>
        <w:t xml:space="preserve">, U. </w:t>
      </w:r>
      <w:proofErr w:type="spellStart"/>
      <w:r w:rsidRPr="00E30626">
        <w:rPr>
          <w:sz w:val="20"/>
          <w:szCs w:val="20"/>
          <w:lang w:val="en-US"/>
        </w:rPr>
        <w:t>Kh</w:t>
      </w:r>
      <w:proofErr w:type="spellEnd"/>
      <w:r w:rsidRPr="00E30626">
        <w:rPr>
          <w:sz w:val="20"/>
          <w:szCs w:val="20"/>
          <w:lang w:val="en-US"/>
        </w:rPr>
        <w:t xml:space="preserve">. </w:t>
      </w:r>
      <w:proofErr w:type="spellStart"/>
      <w:r w:rsidRPr="00E30626">
        <w:rPr>
          <w:sz w:val="20"/>
          <w:szCs w:val="20"/>
          <w:lang w:val="en-US"/>
        </w:rPr>
        <w:t>Norkulov</w:t>
      </w:r>
      <w:proofErr w:type="spellEnd"/>
      <w:r w:rsidRPr="00E30626">
        <w:rPr>
          <w:sz w:val="20"/>
          <w:szCs w:val="20"/>
          <w:lang w:val="en-US"/>
        </w:rPr>
        <w:t xml:space="preserve">, and K. A. </w:t>
      </w:r>
      <w:proofErr w:type="spellStart"/>
      <w:r w:rsidRPr="00E30626">
        <w:rPr>
          <w:sz w:val="20"/>
          <w:szCs w:val="20"/>
          <w:lang w:val="en-US"/>
        </w:rPr>
        <w:t>Rakhimkariev</w:t>
      </w:r>
      <w:proofErr w:type="spellEnd"/>
      <w:r w:rsidRPr="00E30626">
        <w:rPr>
          <w:sz w:val="20"/>
          <w:szCs w:val="20"/>
          <w:lang w:val="en-US"/>
        </w:rPr>
        <w:t xml:space="preserve">, “Conceptual design of special long haul cargo aircrafts,” in </w:t>
      </w:r>
      <w:r w:rsidRPr="00E30626">
        <w:rPr>
          <w:rStyle w:val="af3"/>
          <w:sz w:val="20"/>
          <w:szCs w:val="20"/>
          <w:lang w:val="en-US"/>
        </w:rPr>
        <w:t>Int. Conf. on 100th year of establishment of Russian Air Forces</w:t>
      </w:r>
      <w:r w:rsidRPr="00E30626">
        <w:rPr>
          <w:sz w:val="20"/>
          <w:szCs w:val="20"/>
          <w:lang w:val="en-US"/>
        </w:rPr>
        <w:t xml:space="preserve"> (Moscow State Technical Univ. of Bauman, Moscow, Russia, 2012).</w:t>
      </w:r>
    </w:p>
    <w:p w14:paraId="317CFA82" w14:textId="2B7118C9" w:rsidR="00E30626" w:rsidRPr="00E30626" w:rsidRDefault="00E30626" w:rsidP="00E30626">
      <w:pPr>
        <w:pStyle w:val="af2"/>
        <w:numPr>
          <w:ilvl w:val="0"/>
          <w:numId w:val="12"/>
        </w:numPr>
        <w:spacing w:before="0" w:beforeAutospacing="0" w:after="0" w:afterAutospacing="0"/>
        <w:ind w:left="425" w:hanging="425"/>
        <w:jc w:val="both"/>
        <w:rPr>
          <w:sz w:val="20"/>
          <w:szCs w:val="20"/>
          <w:lang w:val="en-US"/>
        </w:rPr>
      </w:pPr>
      <w:r w:rsidRPr="00E30626">
        <w:rPr>
          <w:sz w:val="20"/>
          <w:szCs w:val="20"/>
          <w:lang w:val="en-US"/>
        </w:rPr>
        <w:t xml:space="preserve">A. </w:t>
      </w:r>
      <w:proofErr w:type="spellStart"/>
      <w:r w:rsidRPr="00E30626">
        <w:rPr>
          <w:sz w:val="20"/>
          <w:szCs w:val="20"/>
          <w:lang w:val="en-US"/>
        </w:rPr>
        <w:t>Kh</w:t>
      </w:r>
      <w:proofErr w:type="spellEnd"/>
      <w:r w:rsidRPr="00E30626">
        <w:rPr>
          <w:sz w:val="20"/>
          <w:szCs w:val="20"/>
          <w:lang w:val="en-US"/>
        </w:rPr>
        <w:t xml:space="preserve">. </w:t>
      </w:r>
      <w:proofErr w:type="spellStart"/>
      <w:r w:rsidRPr="00E30626">
        <w:rPr>
          <w:sz w:val="20"/>
          <w:szCs w:val="20"/>
          <w:lang w:val="en-US"/>
        </w:rPr>
        <w:t>Sultanov</w:t>
      </w:r>
      <w:proofErr w:type="spellEnd"/>
      <w:r w:rsidRPr="00E30626">
        <w:rPr>
          <w:sz w:val="20"/>
          <w:szCs w:val="20"/>
          <w:lang w:val="en-US"/>
        </w:rPr>
        <w:t xml:space="preserve">, “On estimation of technical and economic performance capabilities of special long-haul cargo airplanes,” in </w:t>
      </w:r>
      <w:r w:rsidRPr="00E30626">
        <w:rPr>
          <w:rStyle w:val="af3"/>
          <w:sz w:val="20"/>
          <w:szCs w:val="20"/>
          <w:lang w:val="en-US"/>
        </w:rPr>
        <w:t>Present Problems of Aeronautical Science and Technology</w:t>
      </w:r>
      <w:r w:rsidRPr="00E30626">
        <w:rPr>
          <w:sz w:val="20"/>
          <w:szCs w:val="20"/>
          <w:lang w:val="en-US"/>
        </w:rPr>
        <w:t xml:space="preserve"> (Tashkent State Technical Univ., Tashkent, Uzbekistan, 2013).</w:t>
      </w:r>
    </w:p>
    <w:p w14:paraId="22A31323" w14:textId="2CD09A15" w:rsidR="00E30626" w:rsidRPr="00E30626" w:rsidRDefault="00E30626" w:rsidP="00E30626">
      <w:pPr>
        <w:pStyle w:val="af2"/>
        <w:numPr>
          <w:ilvl w:val="0"/>
          <w:numId w:val="12"/>
        </w:numPr>
        <w:spacing w:before="0" w:beforeAutospacing="0" w:after="0" w:afterAutospacing="0"/>
        <w:ind w:left="425" w:hanging="425"/>
        <w:jc w:val="both"/>
        <w:rPr>
          <w:sz w:val="20"/>
          <w:szCs w:val="20"/>
          <w:lang w:val="en-US"/>
        </w:rPr>
      </w:pPr>
      <w:r w:rsidRPr="00E30626">
        <w:rPr>
          <w:sz w:val="20"/>
          <w:szCs w:val="20"/>
          <w:lang w:val="en-US"/>
        </w:rPr>
        <w:t xml:space="preserve">A. </w:t>
      </w:r>
      <w:proofErr w:type="spellStart"/>
      <w:r w:rsidRPr="00E30626">
        <w:rPr>
          <w:sz w:val="20"/>
          <w:szCs w:val="20"/>
          <w:lang w:val="en-US"/>
        </w:rPr>
        <w:t>Kh</w:t>
      </w:r>
      <w:proofErr w:type="spellEnd"/>
      <w:r w:rsidRPr="00E30626">
        <w:rPr>
          <w:sz w:val="20"/>
          <w:szCs w:val="20"/>
          <w:lang w:val="en-US"/>
        </w:rPr>
        <w:t xml:space="preserve">. </w:t>
      </w:r>
      <w:proofErr w:type="spellStart"/>
      <w:r w:rsidRPr="00E30626">
        <w:rPr>
          <w:sz w:val="20"/>
          <w:szCs w:val="20"/>
          <w:lang w:val="en-US"/>
        </w:rPr>
        <w:t>Sultanov</w:t>
      </w:r>
      <w:proofErr w:type="spellEnd"/>
      <w:r w:rsidRPr="00E30626">
        <w:rPr>
          <w:sz w:val="20"/>
          <w:szCs w:val="20"/>
          <w:lang w:val="en-US"/>
        </w:rPr>
        <w:t xml:space="preserve">, I. V. </w:t>
      </w:r>
      <w:proofErr w:type="spellStart"/>
      <w:r w:rsidRPr="00E30626">
        <w:rPr>
          <w:sz w:val="20"/>
          <w:szCs w:val="20"/>
          <w:lang w:val="en-US"/>
        </w:rPr>
        <w:t>Hamraqulov</w:t>
      </w:r>
      <w:proofErr w:type="spellEnd"/>
      <w:r w:rsidRPr="00E30626">
        <w:rPr>
          <w:sz w:val="20"/>
          <w:szCs w:val="20"/>
          <w:lang w:val="en-US"/>
        </w:rPr>
        <w:t xml:space="preserve">, and Q. A. </w:t>
      </w:r>
      <w:proofErr w:type="spellStart"/>
      <w:r w:rsidRPr="00E30626">
        <w:rPr>
          <w:sz w:val="20"/>
          <w:szCs w:val="20"/>
          <w:lang w:val="en-US"/>
        </w:rPr>
        <w:t>Rahimqoriyev</w:t>
      </w:r>
      <w:proofErr w:type="spellEnd"/>
      <w:r w:rsidRPr="00E30626">
        <w:rPr>
          <w:sz w:val="20"/>
          <w:szCs w:val="20"/>
          <w:lang w:val="en-US"/>
        </w:rPr>
        <w:t xml:space="preserve">, “Conceptual design of future cargo airplanes” (in Russian), </w:t>
      </w:r>
      <w:r w:rsidRPr="00E30626">
        <w:rPr>
          <w:rStyle w:val="af3"/>
          <w:sz w:val="20"/>
          <w:szCs w:val="20"/>
          <w:lang w:val="en-US"/>
        </w:rPr>
        <w:t>Problems in Mechanics</w:t>
      </w:r>
      <w:r w:rsidRPr="00E30626">
        <w:rPr>
          <w:sz w:val="20"/>
          <w:szCs w:val="20"/>
          <w:lang w:val="en-US"/>
        </w:rPr>
        <w:t xml:space="preserve"> </w:t>
      </w:r>
      <w:r w:rsidRPr="00E30626">
        <w:rPr>
          <w:rStyle w:val="af4"/>
          <w:sz w:val="20"/>
          <w:szCs w:val="20"/>
          <w:lang w:val="en-US"/>
        </w:rPr>
        <w:t>1</w:t>
      </w:r>
      <w:r w:rsidRPr="00E30626">
        <w:rPr>
          <w:sz w:val="20"/>
          <w:szCs w:val="20"/>
          <w:lang w:val="en-US"/>
        </w:rPr>
        <w:t>, (Academy of Sciences, Tashkent, Uzbekistan, 2009).</w:t>
      </w:r>
    </w:p>
    <w:p w14:paraId="6521EB3F" w14:textId="59B3E0E8" w:rsidR="00E30626" w:rsidRPr="00E30626" w:rsidRDefault="00E30626" w:rsidP="00E30626">
      <w:pPr>
        <w:pStyle w:val="af2"/>
        <w:numPr>
          <w:ilvl w:val="0"/>
          <w:numId w:val="12"/>
        </w:numPr>
        <w:spacing w:before="0" w:beforeAutospacing="0" w:after="0" w:afterAutospacing="0"/>
        <w:ind w:left="425" w:hanging="425"/>
        <w:jc w:val="both"/>
        <w:rPr>
          <w:sz w:val="20"/>
          <w:szCs w:val="20"/>
          <w:lang w:val="en-US"/>
        </w:rPr>
      </w:pPr>
      <w:r w:rsidRPr="00E30626">
        <w:rPr>
          <w:sz w:val="20"/>
          <w:szCs w:val="20"/>
          <w:lang w:val="en-US"/>
        </w:rPr>
        <w:t xml:space="preserve">A. </w:t>
      </w:r>
      <w:proofErr w:type="spellStart"/>
      <w:r w:rsidRPr="00E30626">
        <w:rPr>
          <w:sz w:val="20"/>
          <w:szCs w:val="20"/>
          <w:lang w:val="en-US"/>
        </w:rPr>
        <w:t>Kh</w:t>
      </w:r>
      <w:proofErr w:type="spellEnd"/>
      <w:r w:rsidRPr="00E30626">
        <w:rPr>
          <w:sz w:val="20"/>
          <w:szCs w:val="20"/>
          <w:lang w:val="en-US"/>
        </w:rPr>
        <w:t xml:space="preserve">. </w:t>
      </w:r>
      <w:proofErr w:type="spellStart"/>
      <w:r w:rsidRPr="00E30626">
        <w:rPr>
          <w:sz w:val="20"/>
          <w:szCs w:val="20"/>
          <w:lang w:val="en-US"/>
        </w:rPr>
        <w:t>Sultanov</w:t>
      </w:r>
      <w:proofErr w:type="spellEnd"/>
      <w:r w:rsidRPr="00E30626">
        <w:rPr>
          <w:sz w:val="20"/>
          <w:szCs w:val="20"/>
          <w:lang w:val="en-US"/>
        </w:rPr>
        <w:t xml:space="preserve">, I. V. </w:t>
      </w:r>
      <w:proofErr w:type="spellStart"/>
      <w:r w:rsidRPr="00E30626">
        <w:rPr>
          <w:sz w:val="20"/>
          <w:szCs w:val="20"/>
          <w:lang w:val="en-US"/>
        </w:rPr>
        <w:t>Hamraqulov</w:t>
      </w:r>
      <w:proofErr w:type="spellEnd"/>
      <w:r w:rsidRPr="00E30626">
        <w:rPr>
          <w:sz w:val="20"/>
          <w:szCs w:val="20"/>
          <w:lang w:val="en-US"/>
        </w:rPr>
        <w:t xml:space="preserve">, and Q. A. </w:t>
      </w:r>
      <w:proofErr w:type="spellStart"/>
      <w:r w:rsidRPr="00E30626">
        <w:rPr>
          <w:sz w:val="20"/>
          <w:szCs w:val="20"/>
          <w:lang w:val="en-US"/>
        </w:rPr>
        <w:t>Rahimqoriyev</w:t>
      </w:r>
      <w:proofErr w:type="spellEnd"/>
      <w:r w:rsidRPr="00E30626">
        <w:rPr>
          <w:sz w:val="20"/>
          <w:szCs w:val="20"/>
          <w:lang w:val="en-US"/>
        </w:rPr>
        <w:t>, Patent № FAR 00546 (Patent Office of the Republic of Uzbekistan, 28 June 2010).</w:t>
      </w:r>
    </w:p>
    <w:p w14:paraId="614ABF4E" w14:textId="64C816D8" w:rsidR="00E30626" w:rsidRPr="00E30626" w:rsidRDefault="00E30626" w:rsidP="00E30626">
      <w:pPr>
        <w:pStyle w:val="af2"/>
        <w:numPr>
          <w:ilvl w:val="0"/>
          <w:numId w:val="12"/>
        </w:numPr>
        <w:spacing w:before="0" w:beforeAutospacing="0" w:after="0" w:afterAutospacing="0"/>
        <w:ind w:left="425" w:hanging="425"/>
        <w:jc w:val="both"/>
        <w:rPr>
          <w:sz w:val="20"/>
          <w:szCs w:val="20"/>
          <w:lang w:val="en-US"/>
        </w:rPr>
      </w:pPr>
      <w:r w:rsidRPr="00E30626">
        <w:rPr>
          <w:sz w:val="20"/>
          <w:szCs w:val="20"/>
          <w:lang w:val="en-US"/>
        </w:rPr>
        <w:t xml:space="preserve">A. </w:t>
      </w:r>
      <w:proofErr w:type="spellStart"/>
      <w:r w:rsidRPr="00E30626">
        <w:rPr>
          <w:sz w:val="20"/>
          <w:szCs w:val="20"/>
          <w:lang w:val="en-US"/>
        </w:rPr>
        <w:t>Sultanov</w:t>
      </w:r>
      <w:proofErr w:type="spellEnd"/>
      <w:r w:rsidRPr="00E30626">
        <w:rPr>
          <w:sz w:val="20"/>
          <w:szCs w:val="20"/>
          <w:lang w:val="en-US"/>
        </w:rPr>
        <w:t xml:space="preserve"> and A. </w:t>
      </w:r>
      <w:proofErr w:type="spellStart"/>
      <w:r w:rsidRPr="00E30626">
        <w:rPr>
          <w:sz w:val="20"/>
          <w:szCs w:val="20"/>
          <w:lang w:val="en-US"/>
        </w:rPr>
        <w:t>Azamatov</w:t>
      </w:r>
      <w:proofErr w:type="spellEnd"/>
      <w:r w:rsidRPr="00E30626">
        <w:rPr>
          <w:sz w:val="20"/>
          <w:szCs w:val="20"/>
          <w:lang w:val="en-US"/>
        </w:rPr>
        <w:t xml:space="preserve">, “A problem of increasing the transport efficiency of air transportation” (in Russian), </w:t>
      </w:r>
      <w:r w:rsidRPr="00E30626">
        <w:rPr>
          <w:rStyle w:val="af3"/>
          <w:sz w:val="20"/>
          <w:szCs w:val="20"/>
          <w:lang w:val="en-US"/>
        </w:rPr>
        <w:t>Proc. Higher Educ. Inst., Eng.</w:t>
      </w:r>
      <w:r w:rsidRPr="00E30626">
        <w:rPr>
          <w:sz w:val="20"/>
          <w:szCs w:val="20"/>
          <w:lang w:val="en-US"/>
        </w:rPr>
        <w:t xml:space="preserve"> </w:t>
      </w:r>
      <w:r w:rsidRPr="00E30626">
        <w:rPr>
          <w:rStyle w:val="af4"/>
          <w:sz w:val="20"/>
          <w:szCs w:val="20"/>
          <w:lang w:val="en-US"/>
        </w:rPr>
        <w:t>1–2</w:t>
      </w:r>
      <w:r w:rsidRPr="00E30626">
        <w:rPr>
          <w:sz w:val="20"/>
          <w:szCs w:val="20"/>
          <w:lang w:val="en-US"/>
        </w:rPr>
        <w:t>, 33 (2005).</w:t>
      </w:r>
    </w:p>
    <w:p w14:paraId="0B99F100" w14:textId="6B215241" w:rsidR="00E30626" w:rsidRPr="00E30626" w:rsidRDefault="00E30626" w:rsidP="00E30626">
      <w:pPr>
        <w:pStyle w:val="af2"/>
        <w:numPr>
          <w:ilvl w:val="0"/>
          <w:numId w:val="12"/>
        </w:numPr>
        <w:spacing w:before="0" w:beforeAutospacing="0" w:after="0" w:afterAutospacing="0"/>
        <w:ind w:left="425" w:hanging="425"/>
        <w:jc w:val="both"/>
        <w:rPr>
          <w:sz w:val="20"/>
          <w:szCs w:val="20"/>
          <w:lang w:val="en-US"/>
        </w:rPr>
      </w:pPr>
      <w:r w:rsidRPr="00E30626">
        <w:rPr>
          <w:sz w:val="20"/>
          <w:szCs w:val="20"/>
          <w:lang w:val="en-US"/>
        </w:rPr>
        <w:t>Available: https://www.aerotime.aero/23048-the-future-aircraft (accessed 16 September 2021).</w:t>
      </w:r>
    </w:p>
    <w:p w14:paraId="2BBF426D" w14:textId="785D7621" w:rsidR="00E30626" w:rsidRPr="00E30626" w:rsidRDefault="00E30626" w:rsidP="00E30626">
      <w:pPr>
        <w:pStyle w:val="af2"/>
        <w:numPr>
          <w:ilvl w:val="0"/>
          <w:numId w:val="12"/>
        </w:numPr>
        <w:spacing w:before="0" w:beforeAutospacing="0" w:after="0" w:afterAutospacing="0"/>
        <w:ind w:left="425" w:hanging="425"/>
        <w:jc w:val="both"/>
        <w:rPr>
          <w:sz w:val="20"/>
          <w:szCs w:val="20"/>
          <w:lang w:val="en-US"/>
        </w:rPr>
      </w:pPr>
      <w:r w:rsidRPr="00E30626">
        <w:rPr>
          <w:sz w:val="20"/>
          <w:szCs w:val="20"/>
          <w:lang w:val="en-US"/>
        </w:rPr>
        <w:t xml:space="preserve">D. </w:t>
      </w:r>
      <w:proofErr w:type="spellStart"/>
      <w:r w:rsidRPr="00E30626">
        <w:rPr>
          <w:sz w:val="20"/>
          <w:szCs w:val="20"/>
          <w:lang w:val="en-US"/>
        </w:rPr>
        <w:t>Aliakbarov</w:t>
      </w:r>
      <w:proofErr w:type="spellEnd"/>
      <w:r w:rsidRPr="00E30626">
        <w:rPr>
          <w:sz w:val="20"/>
          <w:szCs w:val="20"/>
          <w:lang w:val="en-US"/>
        </w:rPr>
        <w:t xml:space="preserve"> and K. </w:t>
      </w:r>
      <w:proofErr w:type="spellStart"/>
      <w:r w:rsidRPr="00E30626">
        <w:rPr>
          <w:sz w:val="20"/>
          <w:szCs w:val="20"/>
          <w:lang w:val="en-US"/>
        </w:rPr>
        <w:t>Rakhimkariev</w:t>
      </w:r>
      <w:proofErr w:type="spellEnd"/>
      <w:r w:rsidRPr="00E30626">
        <w:rPr>
          <w:sz w:val="20"/>
          <w:szCs w:val="20"/>
          <w:lang w:val="en-US"/>
        </w:rPr>
        <w:t xml:space="preserve">, “Selection of the design parameters of regional agricultural aircraft at the stage of developing the technical specifications,” </w:t>
      </w:r>
      <w:r w:rsidRPr="00E30626">
        <w:rPr>
          <w:rStyle w:val="af3"/>
          <w:sz w:val="20"/>
          <w:szCs w:val="20"/>
          <w:lang w:val="en-US"/>
        </w:rPr>
        <w:t>AIP Conf. Proc.</w:t>
      </w:r>
      <w:r w:rsidRPr="00E30626">
        <w:rPr>
          <w:sz w:val="20"/>
          <w:szCs w:val="20"/>
          <w:lang w:val="en-US"/>
        </w:rPr>
        <w:t xml:space="preserve"> </w:t>
      </w:r>
      <w:r w:rsidRPr="00E30626">
        <w:rPr>
          <w:rStyle w:val="af4"/>
          <w:sz w:val="20"/>
          <w:szCs w:val="20"/>
          <w:lang w:val="en-US"/>
        </w:rPr>
        <w:t>2789</w:t>
      </w:r>
      <w:r w:rsidRPr="00E30626">
        <w:rPr>
          <w:sz w:val="20"/>
          <w:szCs w:val="20"/>
          <w:lang w:val="en-US"/>
        </w:rPr>
        <w:t>, 040090 (2023). https://doi.org/10.1063/5.0145651</w:t>
      </w:r>
    </w:p>
    <w:p w14:paraId="636416A1" w14:textId="3489CD32" w:rsidR="00E30626" w:rsidRPr="00E30626" w:rsidRDefault="00E30626" w:rsidP="00E30626">
      <w:pPr>
        <w:pStyle w:val="af2"/>
        <w:numPr>
          <w:ilvl w:val="0"/>
          <w:numId w:val="12"/>
        </w:numPr>
        <w:spacing w:before="0" w:beforeAutospacing="0" w:after="0" w:afterAutospacing="0"/>
        <w:ind w:left="425" w:hanging="425"/>
        <w:jc w:val="both"/>
        <w:rPr>
          <w:sz w:val="20"/>
          <w:szCs w:val="20"/>
          <w:lang w:val="en-US"/>
        </w:rPr>
      </w:pPr>
      <w:r w:rsidRPr="00E30626">
        <w:rPr>
          <w:sz w:val="20"/>
          <w:szCs w:val="20"/>
          <w:lang w:val="en-US"/>
        </w:rPr>
        <w:t xml:space="preserve">A. </w:t>
      </w:r>
      <w:proofErr w:type="spellStart"/>
      <w:r w:rsidRPr="00E30626">
        <w:rPr>
          <w:sz w:val="20"/>
          <w:szCs w:val="20"/>
          <w:lang w:val="en-US"/>
        </w:rPr>
        <w:t>Kh</w:t>
      </w:r>
      <w:proofErr w:type="spellEnd"/>
      <w:r w:rsidRPr="00E30626">
        <w:rPr>
          <w:sz w:val="20"/>
          <w:szCs w:val="20"/>
          <w:lang w:val="en-US"/>
        </w:rPr>
        <w:t xml:space="preserve">. </w:t>
      </w:r>
      <w:proofErr w:type="spellStart"/>
      <w:r w:rsidRPr="00E30626">
        <w:rPr>
          <w:sz w:val="20"/>
          <w:szCs w:val="20"/>
          <w:lang w:val="en-US"/>
        </w:rPr>
        <w:t>Sultanov</w:t>
      </w:r>
      <w:proofErr w:type="spellEnd"/>
      <w:r w:rsidRPr="00E30626">
        <w:rPr>
          <w:sz w:val="20"/>
          <w:szCs w:val="20"/>
          <w:lang w:val="en-US"/>
        </w:rPr>
        <w:t xml:space="preserve">, T. A. </w:t>
      </w:r>
      <w:proofErr w:type="spellStart"/>
      <w:r w:rsidRPr="00E30626">
        <w:rPr>
          <w:sz w:val="20"/>
          <w:szCs w:val="20"/>
          <w:lang w:val="en-US"/>
        </w:rPr>
        <w:t>Sagdiev</w:t>
      </w:r>
      <w:proofErr w:type="spellEnd"/>
      <w:r w:rsidRPr="00E30626">
        <w:rPr>
          <w:sz w:val="20"/>
          <w:szCs w:val="20"/>
          <w:lang w:val="en-US"/>
        </w:rPr>
        <w:t xml:space="preserve">, D. T. </w:t>
      </w:r>
      <w:proofErr w:type="spellStart"/>
      <w:r w:rsidRPr="00E30626">
        <w:rPr>
          <w:sz w:val="20"/>
          <w:szCs w:val="20"/>
          <w:lang w:val="en-US"/>
        </w:rPr>
        <w:t>Aliakbarov</w:t>
      </w:r>
      <w:proofErr w:type="spellEnd"/>
      <w:r w:rsidRPr="00E30626">
        <w:rPr>
          <w:sz w:val="20"/>
          <w:szCs w:val="20"/>
          <w:lang w:val="en-US"/>
        </w:rPr>
        <w:t xml:space="preserve">, and K. A. </w:t>
      </w:r>
      <w:proofErr w:type="spellStart"/>
      <w:r w:rsidRPr="00E30626">
        <w:rPr>
          <w:sz w:val="20"/>
          <w:szCs w:val="20"/>
          <w:lang w:val="en-US"/>
        </w:rPr>
        <w:t>Rakhimkariev</w:t>
      </w:r>
      <w:proofErr w:type="spellEnd"/>
      <w:r w:rsidRPr="00E30626">
        <w:rPr>
          <w:sz w:val="20"/>
          <w:szCs w:val="20"/>
          <w:lang w:val="en-US"/>
        </w:rPr>
        <w:t xml:space="preserve">, “On the selection of an optimal structural and load-bearing scheme for the supporting fuselage,” </w:t>
      </w:r>
      <w:proofErr w:type="spellStart"/>
      <w:r w:rsidRPr="00E30626">
        <w:rPr>
          <w:rStyle w:val="af3"/>
          <w:sz w:val="20"/>
          <w:szCs w:val="20"/>
          <w:lang w:val="en-US"/>
        </w:rPr>
        <w:t>Vestnik</w:t>
      </w:r>
      <w:proofErr w:type="spellEnd"/>
      <w:r w:rsidRPr="00E30626">
        <w:rPr>
          <w:rStyle w:val="af3"/>
          <w:sz w:val="20"/>
          <w:szCs w:val="20"/>
          <w:lang w:val="en-US"/>
        </w:rPr>
        <w:t xml:space="preserve"> </w:t>
      </w:r>
      <w:proofErr w:type="spellStart"/>
      <w:r w:rsidRPr="00E30626">
        <w:rPr>
          <w:rStyle w:val="af3"/>
          <w:sz w:val="20"/>
          <w:szCs w:val="20"/>
          <w:lang w:val="en-US"/>
        </w:rPr>
        <w:t>TashSTU</w:t>
      </w:r>
      <w:proofErr w:type="spellEnd"/>
      <w:r w:rsidRPr="00E30626">
        <w:rPr>
          <w:sz w:val="20"/>
          <w:szCs w:val="20"/>
          <w:lang w:val="en-US"/>
        </w:rPr>
        <w:t xml:space="preserve"> </w:t>
      </w:r>
      <w:r w:rsidRPr="00E30626">
        <w:rPr>
          <w:rStyle w:val="af4"/>
          <w:sz w:val="20"/>
          <w:szCs w:val="20"/>
          <w:lang w:val="en-US"/>
        </w:rPr>
        <w:t>3(92)</w:t>
      </w:r>
      <w:r w:rsidRPr="00E30626">
        <w:rPr>
          <w:sz w:val="20"/>
          <w:szCs w:val="20"/>
          <w:lang w:val="en-US"/>
        </w:rPr>
        <w:t>, (Tashkent State Technical Univ., Tashkent, 2015).</w:t>
      </w:r>
    </w:p>
    <w:p w14:paraId="6792861E" w14:textId="6105E0E3" w:rsidR="00E30626" w:rsidRPr="00E30626" w:rsidRDefault="00E30626" w:rsidP="00E30626">
      <w:pPr>
        <w:pStyle w:val="af2"/>
        <w:numPr>
          <w:ilvl w:val="0"/>
          <w:numId w:val="12"/>
        </w:numPr>
        <w:spacing w:before="0" w:beforeAutospacing="0" w:after="0" w:afterAutospacing="0"/>
        <w:ind w:left="425" w:hanging="425"/>
        <w:jc w:val="both"/>
        <w:rPr>
          <w:sz w:val="20"/>
          <w:szCs w:val="20"/>
          <w:lang w:val="en-US"/>
        </w:rPr>
      </w:pPr>
      <w:r w:rsidRPr="00E30626">
        <w:rPr>
          <w:sz w:val="20"/>
          <w:szCs w:val="20"/>
          <w:lang w:val="en-US"/>
        </w:rPr>
        <w:t xml:space="preserve">N. </w:t>
      </w:r>
      <w:proofErr w:type="spellStart"/>
      <w:r w:rsidRPr="00E30626">
        <w:rPr>
          <w:sz w:val="20"/>
          <w:szCs w:val="20"/>
          <w:lang w:val="en-US"/>
        </w:rPr>
        <w:t>Abdujabarov</w:t>
      </w:r>
      <w:proofErr w:type="spellEnd"/>
      <w:r w:rsidRPr="00E30626">
        <w:rPr>
          <w:sz w:val="20"/>
          <w:szCs w:val="20"/>
          <w:lang w:val="en-US"/>
        </w:rPr>
        <w:t xml:space="preserve">, R. </w:t>
      </w:r>
      <w:proofErr w:type="spellStart"/>
      <w:r w:rsidRPr="00E30626">
        <w:rPr>
          <w:sz w:val="20"/>
          <w:szCs w:val="20"/>
          <w:lang w:val="en-US"/>
        </w:rPr>
        <w:t>Shokirov</w:t>
      </w:r>
      <w:proofErr w:type="spellEnd"/>
      <w:r w:rsidRPr="00E30626">
        <w:rPr>
          <w:sz w:val="20"/>
          <w:szCs w:val="20"/>
          <w:lang w:val="en-US"/>
        </w:rPr>
        <w:t xml:space="preserve">, J. </w:t>
      </w:r>
      <w:proofErr w:type="spellStart"/>
      <w:r w:rsidRPr="00E30626">
        <w:rPr>
          <w:sz w:val="20"/>
          <w:szCs w:val="20"/>
          <w:lang w:val="en-US"/>
        </w:rPr>
        <w:t>Takhirov</w:t>
      </w:r>
      <w:proofErr w:type="spellEnd"/>
      <w:r w:rsidRPr="00E30626">
        <w:rPr>
          <w:sz w:val="20"/>
          <w:szCs w:val="20"/>
          <w:lang w:val="en-US"/>
        </w:rPr>
        <w:t xml:space="preserve">, and S. </w:t>
      </w:r>
      <w:proofErr w:type="spellStart"/>
      <w:r w:rsidRPr="00E30626">
        <w:rPr>
          <w:sz w:val="20"/>
          <w:szCs w:val="20"/>
          <w:lang w:val="en-US"/>
        </w:rPr>
        <w:t>Bobomurodov</w:t>
      </w:r>
      <w:proofErr w:type="spellEnd"/>
      <w:r w:rsidRPr="00E30626">
        <w:rPr>
          <w:sz w:val="20"/>
          <w:szCs w:val="20"/>
          <w:lang w:val="en-US"/>
        </w:rPr>
        <w:t xml:space="preserve">, “Mechanical properties of V95P alloy wire after high-temperature annealing,” </w:t>
      </w:r>
      <w:r w:rsidRPr="00E30626">
        <w:rPr>
          <w:rStyle w:val="af3"/>
          <w:sz w:val="20"/>
          <w:szCs w:val="20"/>
          <w:lang w:val="en-US"/>
        </w:rPr>
        <w:t>AIP Conf. Proc.</w:t>
      </w:r>
      <w:r w:rsidRPr="00E30626">
        <w:rPr>
          <w:sz w:val="20"/>
          <w:szCs w:val="20"/>
          <w:lang w:val="en-US"/>
        </w:rPr>
        <w:t xml:space="preserve"> </w:t>
      </w:r>
      <w:r w:rsidRPr="00E30626">
        <w:rPr>
          <w:rStyle w:val="af4"/>
          <w:sz w:val="20"/>
          <w:szCs w:val="20"/>
          <w:lang w:val="en-US"/>
        </w:rPr>
        <w:t>2432</w:t>
      </w:r>
      <w:r w:rsidRPr="00E30626">
        <w:rPr>
          <w:sz w:val="20"/>
          <w:szCs w:val="20"/>
          <w:lang w:val="en-US"/>
        </w:rPr>
        <w:t>, 030004 (2022). https://doi.org/10.1063/5.0090031</w:t>
      </w:r>
    </w:p>
    <w:sectPr w:rsidR="00E30626" w:rsidRPr="00E30626" w:rsidSect="00F675C1">
      <w:pgSz w:w="12242" w:h="15842" w:code="1"/>
      <w:pgMar w:top="1134" w:right="850" w:bottom="1134" w:left="1701" w:header="709" w:footer="709" w:gutter="0"/>
      <w:pgNumType w:start="1"/>
      <w:cols w:space="708"/>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CA25BB" w14:textId="77777777" w:rsidR="00471BF6" w:rsidRDefault="00471BF6">
      <w:r>
        <w:separator/>
      </w:r>
    </w:p>
  </w:endnote>
  <w:endnote w:type="continuationSeparator" w:id="0">
    <w:p w14:paraId="42621665" w14:textId="77777777" w:rsidR="00471BF6" w:rsidRDefault="00471B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NewRomanPS-ItalicMT">
    <w:altName w:val="Times New Roman"/>
    <w:panose1 w:val="00000000000000000000"/>
    <w:charset w:val="00"/>
    <w:family w:val="roman"/>
    <w:notTrueType/>
    <w:pitch w:val="default"/>
  </w:font>
  <w:font w:name="TimesNewRomanPSMT">
    <w:altName w:val="Times New Roman"/>
    <w:panose1 w:val="00000000000000000000"/>
    <w:charset w:val="00"/>
    <w:family w:val="roman"/>
    <w:notTrueType/>
    <w:pitch w:val="default"/>
  </w:font>
  <w:font w:name="Times">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A00002EF" w:usb1="4000004B" w:usb2="00000000" w:usb3="00000000" w:csb0="0000019F" w:csb1="00000000"/>
  </w:font>
  <w:font w:name="Calibri Light">
    <w:panose1 w:val="020F0302020204030204"/>
    <w:charset w:val="CC"/>
    <w:family w:val="swiss"/>
    <w:pitch w:val="variable"/>
    <w:sig w:usb0="A0002AEF" w:usb1="4000207B" w:usb2="00000000" w:usb3="00000000" w:csb0="000001FF" w:csb1="00000000"/>
  </w:font>
  <w:font w:name="Calibri">
    <w:panose1 w:val="020F0502020204030204"/>
    <w:charset w:val="CC"/>
    <w:family w:val="swiss"/>
    <w:pitch w:val="variable"/>
    <w:sig w:usb0="E0002AFF" w:usb1="4000ACFF" w:usb2="00000001"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07651F" w14:textId="77777777" w:rsidR="00471BF6" w:rsidRDefault="00471BF6">
      <w:r>
        <w:separator/>
      </w:r>
    </w:p>
  </w:footnote>
  <w:footnote w:type="continuationSeparator" w:id="0">
    <w:p w14:paraId="661236B1" w14:textId="77777777" w:rsidR="00471BF6" w:rsidRDefault="00471BF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3D4C98"/>
    <w:multiLevelType w:val="singleLevel"/>
    <w:tmpl w:val="4E8E04CC"/>
    <w:name w:val="References Numbering"/>
    <w:lvl w:ilvl="0">
      <w:start w:val="1"/>
      <w:numFmt w:val="decimal"/>
      <w:pStyle w:val="JVEReferences"/>
      <w:lvlText w:val="[%1]"/>
      <w:lvlJc w:val="left"/>
      <w:pPr>
        <w:tabs>
          <w:tab w:val="num" w:pos="454"/>
        </w:tabs>
        <w:ind w:left="454" w:hanging="454"/>
      </w:pPr>
      <w:rPr>
        <w:rFonts w:ascii="Times New Roman" w:hAnsi="Times New Roman" w:cs="Times New Roman"/>
        <w:b w:val="0"/>
        <w:i w:val="0"/>
        <w:sz w:val="18"/>
        <w:u w:val="none"/>
      </w:rPr>
    </w:lvl>
  </w:abstractNum>
  <w:abstractNum w:abstractNumId="1" w15:restartNumberingAfterBreak="0">
    <w:nsid w:val="22391BA9"/>
    <w:multiLevelType w:val="hybridMultilevel"/>
    <w:tmpl w:val="ACBE9AE2"/>
    <w:lvl w:ilvl="0" w:tplc="0409000F">
      <w:start w:val="1"/>
      <w:numFmt w:val="decimal"/>
      <w:lvlText w:val="%1."/>
      <w:lvlJc w:val="left"/>
      <w:pPr>
        <w:ind w:left="1108" w:hanging="360"/>
      </w:pPr>
    </w:lvl>
    <w:lvl w:ilvl="1" w:tplc="04090019" w:tentative="1">
      <w:start w:val="1"/>
      <w:numFmt w:val="lowerLetter"/>
      <w:lvlText w:val="%2."/>
      <w:lvlJc w:val="left"/>
      <w:pPr>
        <w:ind w:left="1828" w:hanging="360"/>
      </w:pPr>
    </w:lvl>
    <w:lvl w:ilvl="2" w:tplc="0409001B" w:tentative="1">
      <w:start w:val="1"/>
      <w:numFmt w:val="lowerRoman"/>
      <w:lvlText w:val="%3."/>
      <w:lvlJc w:val="right"/>
      <w:pPr>
        <w:ind w:left="2548" w:hanging="180"/>
      </w:pPr>
    </w:lvl>
    <w:lvl w:ilvl="3" w:tplc="0409000F" w:tentative="1">
      <w:start w:val="1"/>
      <w:numFmt w:val="decimal"/>
      <w:lvlText w:val="%4."/>
      <w:lvlJc w:val="left"/>
      <w:pPr>
        <w:ind w:left="3268" w:hanging="360"/>
      </w:pPr>
    </w:lvl>
    <w:lvl w:ilvl="4" w:tplc="04090019" w:tentative="1">
      <w:start w:val="1"/>
      <w:numFmt w:val="lowerLetter"/>
      <w:lvlText w:val="%5."/>
      <w:lvlJc w:val="left"/>
      <w:pPr>
        <w:ind w:left="3988" w:hanging="360"/>
      </w:pPr>
    </w:lvl>
    <w:lvl w:ilvl="5" w:tplc="0409001B" w:tentative="1">
      <w:start w:val="1"/>
      <w:numFmt w:val="lowerRoman"/>
      <w:lvlText w:val="%6."/>
      <w:lvlJc w:val="right"/>
      <w:pPr>
        <w:ind w:left="4708" w:hanging="180"/>
      </w:pPr>
    </w:lvl>
    <w:lvl w:ilvl="6" w:tplc="0409000F" w:tentative="1">
      <w:start w:val="1"/>
      <w:numFmt w:val="decimal"/>
      <w:lvlText w:val="%7."/>
      <w:lvlJc w:val="left"/>
      <w:pPr>
        <w:ind w:left="5428" w:hanging="360"/>
      </w:pPr>
    </w:lvl>
    <w:lvl w:ilvl="7" w:tplc="04090019" w:tentative="1">
      <w:start w:val="1"/>
      <w:numFmt w:val="lowerLetter"/>
      <w:lvlText w:val="%8."/>
      <w:lvlJc w:val="left"/>
      <w:pPr>
        <w:ind w:left="6148" w:hanging="360"/>
      </w:pPr>
    </w:lvl>
    <w:lvl w:ilvl="8" w:tplc="0409001B" w:tentative="1">
      <w:start w:val="1"/>
      <w:numFmt w:val="lowerRoman"/>
      <w:lvlText w:val="%9."/>
      <w:lvlJc w:val="right"/>
      <w:pPr>
        <w:ind w:left="6868" w:hanging="180"/>
      </w:pPr>
    </w:lvl>
  </w:abstractNum>
  <w:abstractNum w:abstractNumId="2" w15:restartNumberingAfterBreak="0">
    <w:nsid w:val="297700EC"/>
    <w:multiLevelType w:val="hybridMultilevel"/>
    <w:tmpl w:val="F364ECAA"/>
    <w:lvl w:ilvl="0" w:tplc="04090001">
      <w:start w:val="1"/>
      <w:numFmt w:val="bullet"/>
      <w:lvlText w:val=""/>
      <w:lvlJc w:val="left"/>
      <w:pPr>
        <w:ind w:left="1003" w:hanging="360"/>
      </w:pPr>
      <w:rPr>
        <w:rFonts w:ascii="Symbol" w:hAnsi="Symbol" w:hint="default"/>
      </w:rPr>
    </w:lvl>
    <w:lvl w:ilvl="1" w:tplc="04090003" w:tentative="1">
      <w:start w:val="1"/>
      <w:numFmt w:val="bullet"/>
      <w:lvlText w:val="o"/>
      <w:lvlJc w:val="left"/>
      <w:pPr>
        <w:ind w:left="1723" w:hanging="360"/>
      </w:pPr>
      <w:rPr>
        <w:rFonts w:ascii="Courier New" w:hAnsi="Courier New" w:cs="Courier New" w:hint="default"/>
      </w:rPr>
    </w:lvl>
    <w:lvl w:ilvl="2" w:tplc="04090005" w:tentative="1">
      <w:start w:val="1"/>
      <w:numFmt w:val="bullet"/>
      <w:lvlText w:val=""/>
      <w:lvlJc w:val="left"/>
      <w:pPr>
        <w:ind w:left="2443" w:hanging="360"/>
      </w:pPr>
      <w:rPr>
        <w:rFonts w:ascii="Wingdings" w:hAnsi="Wingdings" w:hint="default"/>
      </w:rPr>
    </w:lvl>
    <w:lvl w:ilvl="3" w:tplc="04090001" w:tentative="1">
      <w:start w:val="1"/>
      <w:numFmt w:val="bullet"/>
      <w:lvlText w:val=""/>
      <w:lvlJc w:val="left"/>
      <w:pPr>
        <w:ind w:left="3163" w:hanging="360"/>
      </w:pPr>
      <w:rPr>
        <w:rFonts w:ascii="Symbol" w:hAnsi="Symbol" w:hint="default"/>
      </w:rPr>
    </w:lvl>
    <w:lvl w:ilvl="4" w:tplc="04090003" w:tentative="1">
      <w:start w:val="1"/>
      <w:numFmt w:val="bullet"/>
      <w:lvlText w:val="o"/>
      <w:lvlJc w:val="left"/>
      <w:pPr>
        <w:ind w:left="3883" w:hanging="360"/>
      </w:pPr>
      <w:rPr>
        <w:rFonts w:ascii="Courier New" w:hAnsi="Courier New" w:cs="Courier New" w:hint="default"/>
      </w:rPr>
    </w:lvl>
    <w:lvl w:ilvl="5" w:tplc="04090005" w:tentative="1">
      <w:start w:val="1"/>
      <w:numFmt w:val="bullet"/>
      <w:lvlText w:val=""/>
      <w:lvlJc w:val="left"/>
      <w:pPr>
        <w:ind w:left="4603" w:hanging="360"/>
      </w:pPr>
      <w:rPr>
        <w:rFonts w:ascii="Wingdings" w:hAnsi="Wingdings" w:hint="default"/>
      </w:rPr>
    </w:lvl>
    <w:lvl w:ilvl="6" w:tplc="04090001" w:tentative="1">
      <w:start w:val="1"/>
      <w:numFmt w:val="bullet"/>
      <w:lvlText w:val=""/>
      <w:lvlJc w:val="left"/>
      <w:pPr>
        <w:ind w:left="5323" w:hanging="360"/>
      </w:pPr>
      <w:rPr>
        <w:rFonts w:ascii="Symbol" w:hAnsi="Symbol" w:hint="default"/>
      </w:rPr>
    </w:lvl>
    <w:lvl w:ilvl="7" w:tplc="04090003" w:tentative="1">
      <w:start w:val="1"/>
      <w:numFmt w:val="bullet"/>
      <w:lvlText w:val="o"/>
      <w:lvlJc w:val="left"/>
      <w:pPr>
        <w:ind w:left="6043" w:hanging="360"/>
      </w:pPr>
      <w:rPr>
        <w:rFonts w:ascii="Courier New" w:hAnsi="Courier New" w:cs="Courier New" w:hint="default"/>
      </w:rPr>
    </w:lvl>
    <w:lvl w:ilvl="8" w:tplc="04090005" w:tentative="1">
      <w:start w:val="1"/>
      <w:numFmt w:val="bullet"/>
      <w:lvlText w:val=""/>
      <w:lvlJc w:val="left"/>
      <w:pPr>
        <w:ind w:left="6763" w:hanging="360"/>
      </w:pPr>
      <w:rPr>
        <w:rFonts w:ascii="Wingdings" w:hAnsi="Wingdings" w:hint="default"/>
      </w:rPr>
    </w:lvl>
  </w:abstractNum>
  <w:abstractNum w:abstractNumId="3" w15:restartNumberingAfterBreak="0">
    <w:nsid w:val="3699394C"/>
    <w:multiLevelType w:val="hybridMultilevel"/>
    <w:tmpl w:val="A6F6A4A2"/>
    <w:lvl w:ilvl="0" w:tplc="0409000F">
      <w:start w:val="1"/>
      <w:numFmt w:val="decimal"/>
      <w:lvlText w:val="%1."/>
      <w:lvlJc w:val="left"/>
      <w:pPr>
        <w:ind w:left="926" w:hanging="360"/>
      </w:pPr>
    </w:lvl>
    <w:lvl w:ilvl="1" w:tplc="04090019" w:tentative="1">
      <w:start w:val="1"/>
      <w:numFmt w:val="lowerLetter"/>
      <w:lvlText w:val="%2."/>
      <w:lvlJc w:val="left"/>
      <w:pPr>
        <w:ind w:left="1646" w:hanging="360"/>
      </w:pPr>
    </w:lvl>
    <w:lvl w:ilvl="2" w:tplc="0409001B" w:tentative="1">
      <w:start w:val="1"/>
      <w:numFmt w:val="lowerRoman"/>
      <w:lvlText w:val="%3."/>
      <w:lvlJc w:val="right"/>
      <w:pPr>
        <w:ind w:left="2366" w:hanging="180"/>
      </w:pPr>
    </w:lvl>
    <w:lvl w:ilvl="3" w:tplc="0409000F" w:tentative="1">
      <w:start w:val="1"/>
      <w:numFmt w:val="decimal"/>
      <w:lvlText w:val="%4."/>
      <w:lvlJc w:val="left"/>
      <w:pPr>
        <w:ind w:left="3086" w:hanging="360"/>
      </w:pPr>
    </w:lvl>
    <w:lvl w:ilvl="4" w:tplc="04090019" w:tentative="1">
      <w:start w:val="1"/>
      <w:numFmt w:val="lowerLetter"/>
      <w:lvlText w:val="%5."/>
      <w:lvlJc w:val="left"/>
      <w:pPr>
        <w:ind w:left="3806" w:hanging="360"/>
      </w:pPr>
    </w:lvl>
    <w:lvl w:ilvl="5" w:tplc="0409001B" w:tentative="1">
      <w:start w:val="1"/>
      <w:numFmt w:val="lowerRoman"/>
      <w:lvlText w:val="%6."/>
      <w:lvlJc w:val="right"/>
      <w:pPr>
        <w:ind w:left="4526" w:hanging="180"/>
      </w:pPr>
    </w:lvl>
    <w:lvl w:ilvl="6" w:tplc="0409000F" w:tentative="1">
      <w:start w:val="1"/>
      <w:numFmt w:val="decimal"/>
      <w:lvlText w:val="%7."/>
      <w:lvlJc w:val="left"/>
      <w:pPr>
        <w:ind w:left="5246" w:hanging="360"/>
      </w:pPr>
    </w:lvl>
    <w:lvl w:ilvl="7" w:tplc="04090019" w:tentative="1">
      <w:start w:val="1"/>
      <w:numFmt w:val="lowerLetter"/>
      <w:lvlText w:val="%8."/>
      <w:lvlJc w:val="left"/>
      <w:pPr>
        <w:ind w:left="5966" w:hanging="360"/>
      </w:pPr>
    </w:lvl>
    <w:lvl w:ilvl="8" w:tplc="0409001B" w:tentative="1">
      <w:start w:val="1"/>
      <w:numFmt w:val="lowerRoman"/>
      <w:lvlText w:val="%9."/>
      <w:lvlJc w:val="right"/>
      <w:pPr>
        <w:ind w:left="6686" w:hanging="180"/>
      </w:pPr>
    </w:lvl>
  </w:abstractNum>
  <w:abstractNum w:abstractNumId="4" w15:restartNumberingAfterBreak="0">
    <w:nsid w:val="47C46F38"/>
    <w:multiLevelType w:val="multilevel"/>
    <w:tmpl w:val="EB408B90"/>
    <w:name w:val="Heading Numbering"/>
    <w:lvl w:ilvl="0">
      <w:start w:val="1"/>
      <w:numFmt w:val="decimal"/>
      <w:suff w:val="space"/>
      <w:lvlText w:val="%1."/>
      <w:lvlJc w:val="left"/>
      <w:pPr>
        <w:ind w:left="0" w:firstLine="0"/>
      </w:pPr>
      <w:rPr>
        <w:rFonts w:ascii="Times New Roman" w:hAnsi="Times New Roman" w:cs="Times New Roman"/>
        <w:b/>
        <w:i w:val="0"/>
        <w:color w:val="auto"/>
        <w:sz w:val="20"/>
        <w:u w:val="none"/>
        <w:effect w:val="none"/>
      </w:rPr>
    </w:lvl>
    <w:lvl w:ilvl="1">
      <w:start w:val="1"/>
      <w:numFmt w:val="decimal"/>
      <w:suff w:val="space"/>
      <w:lvlText w:val="%1.%2."/>
      <w:lvlJc w:val="left"/>
      <w:pPr>
        <w:ind w:left="0" w:firstLine="0"/>
      </w:pPr>
      <w:rPr>
        <w:rFonts w:ascii="Times New Roman" w:hAnsi="Times New Roman" w:cs="Times New Roman"/>
        <w:b/>
        <w:i w:val="0"/>
        <w:color w:val="auto"/>
        <w:sz w:val="20"/>
        <w:u w:val="none"/>
        <w:effect w:val="none"/>
      </w:rPr>
    </w:lvl>
    <w:lvl w:ilvl="2">
      <w:start w:val="1"/>
      <w:numFmt w:val="decimal"/>
      <w:suff w:val="space"/>
      <w:lvlText w:val="%1.%2.%3."/>
      <w:lvlJc w:val="left"/>
      <w:pPr>
        <w:ind w:left="0" w:firstLine="0"/>
      </w:pPr>
      <w:rPr>
        <w:rFonts w:ascii="Times New Roman" w:hAnsi="Times New Roman" w:cs="Times New Roman"/>
        <w:b/>
        <w:i w:val="0"/>
        <w:color w:val="auto"/>
        <w:sz w:val="20"/>
        <w:u w:val="none"/>
        <w:effect w:val="none"/>
      </w:rPr>
    </w:lvl>
    <w:lvl w:ilvl="3">
      <w:start w:val="1"/>
      <w:numFmt w:val="decimal"/>
      <w:suff w:val="space"/>
      <w:lvlText w:val="%1.%2.%3.%4."/>
      <w:lvlJc w:val="left"/>
      <w:pPr>
        <w:ind w:left="0" w:firstLine="0"/>
      </w:pPr>
      <w:rPr>
        <w:rFonts w:ascii="Times New Roman" w:hAnsi="Times New Roman" w:cs="Times New Roman"/>
        <w:b/>
        <w:i w:val="0"/>
        <w:color w:val="auto"/>
        <w:sz w:val="20"/>
        <w:u w:val="none"/>
        <w:effect w:val="none"/>
      </w:rPr>
    </w:lvl>
    <w:lvl w:ilvl="4">
      <w:start w:val="1"/>
      <w:numFmt w:val="decimal"/>
      <w:suff w:val="space"/>
      <w:lvlText w:val="%1.%2.%3.%4.%5."/>
      <w:lvlJc w:val="left"/>
      <w:pPr>
        <w:ind w:left="0" w:firstLine="0"/>
      </w:pPr>
      <w:rPr>
        <w:rFonts w:ascii="Times New Roman" w:hAnsi="Times New Roman" w:cs="Times New Roman"/>
        <w:b/>
        <w:i w:val="0"/>
        <w:color w:val="auto"/>
        <w:sz w:val="20"/>
        <w:u w:val="none"/>
        <w:effect w:val="none"/>
      </w:rPr>
    </w:lvl>
    <w:lvl w:ilvl="5">
      <w:start w:val="1"/>
      <w:numFmt w:val="decimal"/>
      <w:suff w:val="space"/>
      <w:lvlText w:val="%1.%2.%3.%4.%5.%6."/>
      <w:lvlJc w:val="left"/>
      <w:pPr>
        <w:ind w:left="0" w:firstLine="0"/>
      </w:pPr>
      <w:rPr>
        <w:rFonts w:ascii="Times New Roman" w:hAnsi="Times New Roman" w:cs="Times New Roman"/>
        <w:b/>
        <w:i w:val="0"/>
        <w:color w:val="auto"/>
        <w:sz w:val="20"/>
        <w:u w:val="none"/>
        <w:effect w:val="none"/>
      </w:rPr>
    </w:lvl>
    <w:lvl w:ilvl="6">
      <w:start w:val="1"/>
      <w:numFmt w:val="decimal"/>
      <w:suff w:val="space"/>
      <w:lvlText w:val="%1.%2.%3.%4.%5.%6.%7."/>
      <w:lvlJc w:val="left"/>
      <w:pPr>
        <w:ind w:left="0" w:firstLine="0"/>
      </w:pPr>
      <w:rPr>
        <w:rFonts w:ascii="Times New Roman" w:hAnsi="Times New Roman" w:cs="Times New Roman"/>
        <w:b/>
        <w:i w:val="0"/>
        <w:color w:val="auto"/>
        <w:sz w:val="20"/>
        <w:u w:val="none"/>
        <w:effect w:val="none"/>
      </w:rPr>
    </w:lvl>
    <w:lvl w:ilvl="7">
      <w:start w:val="1"/>
      <w:numFmt w:val="decimal"/>
      <w:suff w:val="space"/>
      <w:lvlText w:val="%1.%2.%3.%4.%5.%6.%7.%8."/>
      <w:lvlJc w:val="left"/>
      <w:pPr>
        <w:ind w:left="0" w:firstLine="0"/>
      </w:pPr>
      <w:rPr>
        <w:rFonts w:ascii="Times New Roman" w:hAnsi="Times New Roman" w:cs="Times New Roman"/>
        <w:b/>
        <w:i w:val="0"/>
        <w:color w:val="auto"/>
        <w:sz w:val="20"/>
        <w:u w:val="none"/>
        <w:effect w:val="none"/>
      </w:rPr>
    </w:lvl>
    <w:lvl w:ilvl="8">
      <w:start w:val="1"/>
      <w:numFmt w:val="decimal"/>
      <w:suff w:val="space"/>
      <w:lvlText w:val="%1.%2.%3.%4.%5.%6.%7.%8.%9."/>
      <w:lvlJc w:val="left"/>
      <w:pPr>
        <w:ind w:left="0" w:firstLine="0"/>
      </w:pPr>
      <w:rPr>
        <w:rFonts w:ascii="Times New Roman" w:hAnsi="Times New Roman" w:cs="Times New Roman"/>
        <w:b/>
        <w:i w:val="0"/>
        <w:color w:val="auto"/>
        <w:sz w:val="20"/>
        <w:u w:val="none"/>
        <w:effect w:val="none"/>
      </w:rPr>
    </w:lvl>
  </w:abstractNum>
  <w:abstractNum w:abstractNumId="5" w15:restartNumberingAfterBreak="0">
    <w:nsid w:val="4C2C09BD"/>
    <w:multiLevelType w:val="hybridMultilevel"/>
    <w:tmpl w:val="AD0051D8"/>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6" w15:restartNumberingAfterBreak="0">
    <w:nsid w:val="4E2C3A58"/>
    <w:multiLevelType w:val="hybridMultilevel"/>
    <w:tmpl w:val="271E1D00"/>
    <w:lvl w:ilvl="0" w:tplc="C0F8679E">
      <w:numFmt w:val="bullet"/>
      <w:lvlText w:val="•"/>
      <w:lvlJc w:val="left"/>
      <w:pPr>
        <w:ind w:left="1003" w:hanging="360"/>
      </w:pPr>
      <w:rPr>
        <w:rFonts w:ascii="Arial" w:eastAsia="Times New Roman" w:hAnsi="Arial" w:cs="Arial" w:hint="default"/>
      </w:rPr>
    </w:lvl>
    <w:lvl w:ilvl="1" w:tplc="04090003" w:tentative="1">
      <w:start w:val="1"/>
      <w:numFmt w:val="bullet"/>
      <w:lvlText w:val="o"/>
      <w:lvlJc w:val="left"/>
      <w:pPr>
        <w:ind w:left="1723" w:hanging="360"/>
      </w:pPr>
      <w:rPr>
        <w:rFonts w:ascii="Courier New" w:hAnsi="Courier New" w:cs="Courier New" w:hint="default"/>
      </w:rPr>
    </w:lvl>
    <w:lvl w:ilvl="2" w:tplc="04090005" w:tentative="1">
      <w:start w:val="1"/>
      <w:numFmt w:val="bullet"/>
      <w:lvlText w:val=""/>
      <w:lvlJc w:val="left"/>
      <w:pPr>
        <w:ind w:left="2443" w:hanging="360"/>
      </w:pPr>
      <w:rPr>
        <w:rFonts w:ascii="Wingdings" w:hAnsi="Wingdings" w:hint="default"/>
      </w:rPr>
    </w:lvl>
    <w:lvl w:ilvl="3" w:tplc="04090001" w:tentative="1">
      <w:start w:val="1"/>
      <w:numFmt w:val="bullet"/>
      <w:lvlText w:val=""/>
      <w:lvlJc w:val="left"/>
      <w:pPr>
        <w:ind w:left="3163" w:hanging="360"/>
      </w:pPr>
      <w:rPr>
        <w:rFonts w:ascii="Symbol" w:hAnsi="Symbol" w:hint="default"/>
      </w:rPr>
    </w:lvl>
    <w:lvl w:ilvl="4" w:tplc="04090003" w:tentative="1">
      <w:start w:val="1"/>
      <w:numFmt w:val="bullet"/>
      <w:lvlText w:val="o"/>
      <w:lvlJc w:val="left"/>
      <w:pPr>
        <w:ind w:left="3883" w:hanging="360"/>
      </w:pPr>
      <w:rPr>
        <w:rFonts w:ascii="Courier New" w:hAnsi="Courier New" w:cs="Courier New" w:hint="default"/>
      </w:rPr>
    </w:lvl>
    <w:lvl w:ilvl="5" w:tplc="04090005" w:tentative="1">
      <w:start w:val="1"/>
      <w:numFmt w:val="bullet"/>
      <w:lvlText w:val=""/>
      <w:lvlJc w:val="left"/>
      <w:pPr>
        <w:ind w:left="4603" w:hanging="360"/>
      </w:pPr>
      <w:rPr>
        <w:rFonts w:ascii="Wingdings" w:hAnsi="Wingdings" w:hint="default"/>
      </w:rPr>
    </w:lvl>
    <w:lvl w:ilvl="6" w:tplc="04090001" w:tentative="1">
      <w:start w:val="1"/>
      <w:numFmt w:val="bullet"/>
      <w:lvlText w:val=""/>
      <w:lvlJc w:val="left"/>
      <w:pPr>
        <w:ind w:left="5323" w:hanging="360"/>
      </w:pPr>
      <w:rPr>
        <w:rFonts w:ascii="Symbol" w:hAnsi="Symbol" w:hint="default"/>
      </w:rPr>
    </w:lvl>
    <w:lvl w:ilvl="7" w:tplc="04090003" w:tentative="1">
      <w:start w:val="1"/>
      <w:numFmt w:val="bullet"/>
      <w:lvlText w:val="o"/>
      <w:lvlJc w:val="left"/>
      <w:pPr>
        <w:ind w:left="6043" w:hanging="360"/>
      </w:pPr>
      <w:rPr>
        <w:rFonts w:ascii="Courier New" w:hAnsi="Courier New" w:cs="Courier New" w:hint="default"/>
      </w:rPr>
    </w:lvl>
    <w:lvl w:ilvl="8" w:tplc="04090005" w:tentative="1">
      <w:start w:val="1"/>
      <w:numFmt w:val="bullet"/>
      <w:lvlText w:val=""/>
      <w:lvlJc w:val="left"/>
      <w:pPr>
        <w:ind w:left="6763" w:hanging="360"/>
      </w:pPr>
      <w:rPr>
        <w:rFonts w:ascii="Wingdings" w:hAnsi="Wingdings" w:hint="default"/>
      </w:rPr>
    </w:lvl>
  </w:abstractNum>
  <w:abstractNum w:abstractNumId="7" w15:restartNumberingAfterBreak="0">
    <w:nsid w:val="55376AA8"/>
    <w:multiLevelType w:val="hybridMultilevel"/>
    <w:tmpl w:val="670481F0"/>
    <w:lvl w:ilvl="0" w:tplc="2AE2743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5A966349"/>
    <w:multiLevelType w:val="hybridMultilevel"/>
    <w:tmpl w:val="A6F6A4A2"/>
    <w:lvl w:ilvl="0" w:tplc="0409000F">
      <w:start w:val="1"/>
      <w:numFmt w:val="decimal"/>
      <w:lvlText w:val="%1."/>
      <w:lvlJc w:val="left"/>
      <w:pPr>
        <w:ind w:left="926" w:hanging="360"/>
      </w:pPr>
    </w:lvl>
    <w:lvl w:ilvl="1" w:tplc="04090019" w:tentative="1">
      <w:start w:val="1"/>
      <w:numFmt w:val="lowerLetter"/>
      <w:lvlText w:val="%2."/>
      <w:lvlJc w:val="left"/>
      <w:pPr>
        <w:ind w:left="1646" w:hanging="360"/>
      </w:pPr>
    </w:lvl>
    <w:lvl w:ilvl="2" w:tplc="0409001B" w:tentative="1">
      <w:start w:val="1"/>
      <w:numFmt w:val="lowerRoman"/>
      <w:lvlText w:val="%3."/>
      <w:lvlJc w:val="right"/>
      <w:pPr>
        <w:ind w:left="2366" w:hanging="180"/>
      </w:pPr>
    </w:lvl>
    <w:lvl w:ilvl="3" w:tplc="0409000F" w:tentative="1">
      <w:start w:val="1"/>
      <w:numFmt w:val="decimal"/>
      <w:lvlText w:val="%4."/>
      <w:lvlJc w:val="left"/>
      <w:pPr>
        <w:ind w:left="3086" w:hanging="360"/>
      </w:pPr>
    </w:lvl>
    <w:lvl w:ilvl="4" w:tplc="04090019" w:tentative="1">
      <w:start w:val="1"/>
      <w:numFmt w:val="lowerLetter"/>
      <w:lvlText w:val="%5."/>
      <w:lvlJc w:val="left"/>
      <w:pPr>
        <w:ind w:left="3806" w:hanging="360"/>
      </w:pPr>
    </w:lvl>
    <w:lvl w:ilvl="5" w:tplc="0409001B" w:tentative="1">
      <w:start w:val="1"/>
      <w:numFmt w:val="lowerRoman"/>
      <w:lvlText w:val="%6."/>
      <w:lvlJc w:val="right"/>
      <w:pPr>
        <w:ind w:left="4526" w:hanging="180"/>
      </w:pPr>
    </w:lvl>
    <w:lvl w:ilvl="6" w:tplc="0409000F" w:tentative="1">
      <w:start w:val="1"/>
      <w:numFmt w:val="decimal"/>
      <w:lvlText w:val="%7."/>
      <w:lvlJc w:val="left"/>
      <w:pPr>
        <w:ind w:left="5246" w:hanging="360"/>
      </w:pPr>
    </w:lvl>
    <w:lvl w:ilvl="7" w:tplc="04090019" w:tentative="1">
      <w:start w:val="1"/>
      <w:numFmt w:val="lowerLetter"/>
      <w:lvlText w:val="%8."/>
      <w:lvlJc w:val="left"/>
      <w:pPr>
        <w:ind w:left="5966" w:hanging="360"/>
      </w:pPr>
    </w:lvl>
    <w:lvl w:ilvl="8" w:tplc="0409001B" w:tentative="1">
      <w:start w:val="1"/>
      <w:numFmt w:val="lowerRoman"/>
      <w:lvlText w:val="%9."/>
      <w:lvlJc w:val="right"/>
      <w:pPr>
        <w:ind w:left="6686" w:hanging="180"/>
      </w:pPr>
    </w:lvl>
  </w:abstractNum>
  <w:abstractNum w:abstractNumId="9" w15:restartNumberingAfterBreak="0">
    <w:nsid w:val="6F7B1409"/>
    <w:multiLevelType w:val="hybridMultilevel"/>
    <w:tmpl w:val="5178D78C"/>
    <w:lvl w:ilvl="0" w:tplc="C0F8679E">
      <w:numFmt w:val="bullet"/>
      <w:lvlText w:val="•"/>
      <w:lvlJc w:val="left"/>
      <w:pPr>
        <w:ind w:left="1003" w:hanging="360"/>
      </w:pPr>
      <w:rPr>
        <w:rFonts w:ascii="Arial" w:eastAsia="Times New Roman" w:hAnsi="Arial" w:cs="Arial" w:hint="default"/>
      </w:rPr>
    </w:lvl>
    <w:lvl w:ilvl="1" w:tplc="04090003" w:tentative="1">
      <w:start w:val="1"/>
      <w:numFmt w:val="bullet"/>
      <w:lvlText w:val="o"/>
      <w:lvlJc w:val="left"/>
      <w:pPr>
        <w:ind w:left="1723" w:hanging="360"/>
      </w:pPr>
      <w:rPr>
        <w:rFonts w:ascii="Courier New" w:hAnsi="Courier New" w:cs="Courier New" w:hint="default"/>
      </w:rPr>
    </w:lvl>
    <w:lvl w:ilvl="2" w:tplc="04090005" w:tentative="1">
      <w:start w:val="1"/>
      <w:numFmt w:val="bullet"/>
      <w:lvlText w:val=""/>
      <w:lvlJc w:val="left"/>
      <w:pPr>
        <w:ind w:left="2443" w:hanging="360"/>
      </w:pPr>
      <w:rPr>
        <w:rFonts w:ascii="Wingdings" w:hAnsi="Wingdings" w:hint="default"/>
      </w:rPr>
    </w:lvl>
    <w:lvl w:ilvl="3" w:tplc="04090001" w:tentative="1">
      <w:start w:val="1"/>
      <w:numFmt w:val="bullet"/>
      <w:lvlText w:val=""/>
      <w:lvlJc w:val="left"/>
      <w:pPr>
        <w:ind w:left="3163" w:hanging="360"/>
      </w:pPr>
      <w:rPr>
        <w:rFonts w:ascii="Symbol" w:hAnsi="Symbol" w:hint="default"/>
      </w:rPr>
    </w:lvl>
    <w:lvl w:ilvl="4" w:tplc="04090003" w:tentative="1">
      <w:start w:val="1"/>
      <w:numFmt w:val="bullet"/>
      <w:lvlText w:val="o"/>
      <w:lvlJc w:val="left"/>
      <w:pPr>
        <w:ind w:left="3883" w:hanging="360"/>
      </w:pPr>
      <w:rPr>
        <w:rFonts w:ascii="Courier New" w:hAnsi="Courier New" w:cs="Courier New" w:hint="default"/>
      </w:rPr>
    </w:lvl>
    <w:lvl w:ilvl="5" w:tplc="04090005" w:tentative="1">
      <w:start w:val="1"/>
      <w:numFmt w:val="bullet"/>
      <w:lvlText w:val=""/>
      <w:lvlJc w:val="left"/>
      <w:pPr>
        <w:ind w:left="4603" w:hanging="360"/>
      </w:pPr>
      <w:rPr>
        <w:rFonts w:ascii="Wingdings" w:hAnsi="Wingdings" w:hint="default"/>
      </w:rPr>
    </w:lvl>
    <w:lvl w:ilvl="6" w:tplc="04090001" w:tentative="1">
      <w:start w:val="1"/>
      <w:numFmt w:val="bullet"/>
      <w:lvlText w:val=""/>
      <w:lvlJc w:val="left"/>
      <w:pPr>
        <w:ind w:left="5323" w:hanging="360"/>
      </w:pPr>
      <w:rPr>
        <w:rFonts w:ascii="Symbol" w:hAnsi="Symbol" w:hint="default"/>
      </w:rPr>
    </w:lvl>
    <w:lvl w:ilvl="7" w:tplc="04090003" w:tentative="1">
      <w:start w:val="1"/>
      <w:numFmt w:val="bullet"/>
      <w:lvlText w:val="o"/>
      <w:lvlJc w:val="left"/>
      <w:pPr>
        <w:ind w:left="6043" w:hanging="360"/>
      </w:pPr>
      <w:rPr>
        <w:rFonts w:ascii="Courier New" w:hAnsi="Courier New" w:cs="Courier New" w:hint="default"/>
      </w:rPr>
    </w:lvl>
    <w:lvl w:ilvl="8" w:tplc="04090005" w:tentative="1">
      <w:start w:val="1"/>
      <w:numFmt w:val="bullet"/>
      <w:lvlText w:val=""/>
      <w:lvlJc w:val="left"/>
      <w:pPr>
        <w:ind w:left="6763" w:hanging="360"/>
      </w:pPr>
      <w:rPr>
        <w:rFonts w:ascii="Wingdings" w:hAnsi="Wingdings" w:hint="default"/>
      </w:rPr>
    </w:lvl>
  </w:abstractNum>
  <w:abstractNum w:abstractNumId="10" w15:restartNumberingAfterBreak="0">
    <w:nsid w:val="6F892BF3"/>
    <w:multiLevelType w:val="hybridMultilevel"/>
    <w:tmpl w:val="482C4920"/>
    <w:lvl w:ilvl="0" w:tplc="BE7E6AE8">
      <w:start w:val="1"/>
      <w:numFmt w:val="decimal"/>
      <w:pStyle w:val="ICST-References"/>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78CF6F50"/>
    <w:multiLevelType w:val="hybridMultilevel"/>
    <w:tmpl w:val="22883F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num>
  <w:num w:numId="3">
    <w:abstractNumId w:val="9"/>
  </w:num>
  <w:num w:numId="4">
    <w:abstractNumId w:val="0"/>
  </w:num>
  <w:num w:numId="5">
    <w:abstractNumId w:val="10"/>
  </w:num>
  <w:num w:numId="6">
    <w:abstractNumId w:val="1"/>
  </w:num>
  <w:num w:numId="7">
    <w:abstractNumId w:val="3"/>
  </w:num>
  <w:num w:numId="8">
    <w:abstractNumId w:val="2"/>
  </w:num>
  <w:num w:numId="9">
    <w:abstractNumId w:val="6"/>
  </w:num>
  <w:num w:numId="10">
    <w:abstractNumId w:val="5"/>
  </w:num>
  <w:num w:numId="11">
    <w:abstractNumId w:val="8"/>
  </w:num>
  <w:num w:numId="12">
    <w:abstractNumId w:val="11"/>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4BE6"/>
    <w:rsid w:val="00094637"/>
    <w:rsid w:val="00172192"/>
    <w:rsid w:val="0017274D"/>
    <w:rsid w:val="0018511F"/>
    <w:rsid w:val="001920AD"/>
    <w:rsid w:val="001975D9"/>
    <w:rsid w:val="001A0A76"/>
    <w:rsid w:val="001A3273"/>
    <w:rsid w:val="001C3E28"/>
    <w:rsid w:val="001D6D2A"/>
    <w:rsid w:val="001E2453"/>
    <w:rsid w:val="001F3B10"/>
    <w:rsid w:val="001F6597"/>
    <w:rsid w:val="001F6B0A"/>
    <w:rsid w:val="00213368"/>
    <w:rsid w:val="00235403"/>
    <w:rsid w:val="00274BE6"/>
    <w:rsid w:val="00275402"/>
    <w:rsid w:val="002A02C0"/>
    <w:rsid w:val="002C63B1"/>
    <w:rsid w:val="002E0C31"/>
    <w:rsid w:val="002F5A43"/>
    <w:rsid w:val="00316BB7"/>
    <w:rsid w:val="003201F4"/>
    <w:rsid w:val="00340351"/>
    <w:rsid w:val="00381A27"/>
    <w:rsid w:val="003E4DEB"/>
    <w:rsid w:val="003E6447"/>
    <w:rsid w:val="00404ED7"/>
    <w:rsid w:val="0042530D"/>
    <w:rsid w:val="00440523"/>
    <w:rsid w:val="00457DF3"/>
    <w:rsid w:val="00471BF6"/>
    <w:rsid w:val="00472F54"/>
    <w:rsid w:val="004D2263"/>
    <w:rsid w:val="004D5774"/>
    <w:rsid w:val="004D6820"/>
    <w:rsid w:val="004E55B8"/>
    <w:rsid w:val="004F73AC"/>
    <w:rsid w:val="00552E7B"/>
    <w:rsid w:val="005A403A"/>
    <w:rsid w:val="005A6240"/>
    <w:rsid w:val="005E74C5"/>
    <w:rsid w:val="005F21EB"/>
    <w:rsid w:val="006815BC"/>
    <w:rsid w:val="006C5625"/>
    <w:rsid w:val="006C594D"/>
    <w:rsid w:val="006F477D"/>
    <w:rsid w:val="006F48F4"/>
    <w:rsid w:val="00702420"/>
    <w:rsid w:val="00704090"/>
    <w:rsid w:val="00730EFF"/>
    <w:rsid w:val="00751BE8"/>
    <w:rsid w:val="00764B7C"/>
    <w:rsid w:val="007D0379"/>
    <w:rsid w:val="008153B4"/>
    <w:rsid w:val="00824D1D"/>
    <w:rsid w:val="00870FC2"/>
    <w:rsid w:val="008873AB"/>
    <w:rsid w:val="00896579"/>
    <w:rsid w:val="008D4C90"/>
    <w:rsid w:val="008E649D"/>
    <w:rsid w:val="00917A91"/>
    <w:rsid w:val="00932412"/>
    <w:rsid w:val="009461D6"/>
    <w:rsid w:val="00954FC8"/>
    <w:rsid w:val="00976982"/>
    <w:rsid w:val="009809A4"/>
    <w:rsid w:val="00982F84"/>
    <w:rsid w:val="00983C2C"/>
    <w:rsid w:val="009B5957"/>
    <w:rsid w:val="009C693D"/>
    <w:rsid w:val="009F5ABF"/>
    <w:rsid w:val="00A1438B"/>
    <w:rsid w:val="00A85552"/>
    <w:rsid w:val="00A919F4"/>
    <w:rsid w:val="00A92190"/>
    <w:rsid w:val="00AB18C1"/>
    <w:rsid w:val="00AD1212"/>
    <w:rsid w:val="00B06F34"/>
    <w:rsid w:val="00B17912"/>
    <w:rsid w:val="00B359FC"/>
    <w:rsid w:val="00B8496A"/>
    <w:rsid w:val="00B855C5"/>
    <w:rsid w:val="00BB208C"/>
    <w:rsid w:val="00BC3BAF"/>
    <w:rsid w:val="00C30CDC"/>
    <w:rsid w:val="00C36671"/>
    <w:rsid w:val="00C4458F"/>
    <w:rsid w:val="00C7168C"/>
    <w:rsid w:val="00C72CE6"/>
    <w:rsid w:val="00CC4452"/>
    <w:rsid w:val="00CC5038"/>
    <w:rsid w:val="00CF2FB6"/>
    <w:rsid w:val="00D52AAC"/>
    <w:rsid w:val="00D71375"/>
    <w:rsid w:val="00DA1F38"/>
    <w:rsid w:val="00DC3512"/>
    <w:rsid w:val="00E00F99"/>
    <w:rsid w:val="00E07104"/>
    <w:rsid w:val="00E1578F"/>
    <w:rsid w:val="00E30626"/>
    <w:rsid w:val="00E44E17"/>
    <w:rsid w:val="00E857C7"/>
    <w:rsid w:val="00EA7931"/>
    <w:rsid w:val="00EB6E9F"/>
    <w:rsid w:val="00EC1F39"/>
    <w:rsid w:val="00EE4FD7"/>
    <w:rsid w:val="00F0591F"/>
    <w:rsid w:val="00F154B8"/>
    <w:rsid w:val="00F22098"/>
    <w:rsid w:val="00F222B3"/>
    <w:rsid w:val="00F46765"/>
    <w:rsid w:val="00F52FDD"/>
    <w:rsid w:val="00F675C1"/>
    <w:rsid w:val="00F971E8"/>
    <w:rsid w:val="00FE460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10816B"/>
  <w15:docId w15:val="{720813B3-F693-4613-A01B-C66AA71C1D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color w:val="000000"/>
        <w:lang w:val="sk-SK" w:eastAsia="sk-SK"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4" w:unhideWhenUsed="1" w:qFormat="1"/>
    <w:lsdException w:name="heading 3" w:semiHidden="1" w:uiPriority="15" w:unhideWhenUsed="1" w:qFormat="1"/>
    <w:lsdException w:name="heading 4" w:semiHidden="1" w:uiPriority="16" w:unhideWhenUsed="1" w:qFormat="1"/>
    <w:lsdException w:name="heading 5" w:semiHidden="1" w:uiPriority="17" w:unhideWhenUsed="1" w:qFormat="1"/>
    <w:lsdException w:name="heading 6" w:semiHidden="1" w:uiPriority="18" w:unhideWhenUsed="1" w:qFormat="1"/>
    <w:lsdException w:name="heading 7" w:semiHidden="1" w:uiPriority="19" w:unhideWhenUsed="1" w:qFormat="1"/>
    <w:lsdException w:name="heading 8" w:semiHidden="1" w:uiPriority="20" w:unhideWhenUsed="1" w:qFormat="1"/>
    <w:lsdException w:name="heading 9" w:semiHidden="1" w:uiPriority="2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style>
  <w:style w:type="paragraph" w:styleId="1">
    <w:name w:val="heading 1"/>
    <w:basedOn w:val="a"/>
    <w:next w:val="a"/>
    <w:link w:val="10"/>
    <w:uiPriority w:val="1"/>
    <w:qFormat/>
    <w:pPr>
      <w:keepNext/>
      <w:keepLines/>
      <w:spacing w:before="480" w:after="120"/>
      <w:contextualSpacing/>
      <w:outlineLvl w:val="0"/>
    </w:pPr>
    <w:rPr>
      <w:b/>
      <w:sz w:val="48"/>
      <w:szCs w:val="48"/>
    </w:rPr>
  </w:style>
  <w:style w:type="paragraph" w:styleId="2">
    <w:name w:val="heading 2"/>
    <w:basedOn w:val="a"/>
    <w:next w:val="a"/>
    <w:uiPriority w:val="14"/>
    <w:pPr>
      <w:keepNext/>
      <w:keepLines/>
      <w:spacing w:before="360" w:after="80"/>
      <w:contextualSpacing/>
      <w:outlineLvl w:val="1"/>
    </w:pPr>
    <w:rPr>
      <w:b/>
      <w:sz w:val="36"/>
      <w:szCs w:val="36"/>
    </w:rPr>
  </w:style>
  <w:style w:type="paragraph" w:styleId="3">
    <w:name w:val="heading 3"/>
    <w:basedOn w:val="a"/>
    <w:next w:val="a"/>
    <w:uiPriority w:val="15"/>
    <w:pPr>
      <w:keepNext/>
      <w:keepLines/>
      <w:spacing w:before="280" w:after="80"/>
      <w:contextualSpacing/>
      <w:outlineLvl w:val="2"/>
    </w:pPr>
    <w:rPr>
      <w:b/>
      <w:sz w:val="28"/>
      <w:szCs w:val="28"/>
    </w:rPr>
  </w:style>
  <w:style w:type="paragraph" w:styleId="4">
    <w:name w:val="heading 4"/>
    <w:basedOn w:val="a"/>
    <w:next w:val="a"/>
    <w:uiPriority w:val="16"/>
    <w:pPr>
      <w:keepNext/>
      <w:keepLines/>
      <w:spacing w:before="240" w:after="40"/>
      <w:contextualSpacing/>
      <w:outlineLvl w:val="3"/>
    </w:pPr>
    <w:rPr>
      <w:b/>
      <w:sz w:val="24"/>
      <w:szCs w:val="24"/>
    </w:rPr>
  </w:style>
  <w:style w:type="paragraph" w:styleId="5">
    <w:name w:val="heading 5"/>
    <w:basedOn w:val="a"/>
    <w:next w:val="a"/>
    <w:uiPriority w:val="17"/>
    <w:pPr>
      <w:keepNext/>
      <w:keepLines/>
      <w:spacing w:before="220" w:after="40"/>
      <w:contextualSpacing/>
      <w:outlineLvl w:val="4"/>
    </w:pPr>
    <w:rPr>
      <w:b/>
      <w:sz w:val="22"/>
      <w:szCs w:val="22"/>
    </w:rPr>
  </w:style>
  <w:style w:type="paragraph" w:styleId="6">
    <w:name w:val="heading 6"/>
    <w:basedOn w:val="a"/>
    <w:next w:val="a"/>
    <w:uiPriority w:val="18"/>
    <w:pPr>
      <w:keepNext/>
      <w:keepLines/>
      <w:spacing w:before="200" w:after="40"/>
      <w:contextualSpacing/>
      <w:outlineLvl w:val="5"/>
    </w:pPr>
    <w:rPr>
      <w:b/>
    </w:rPr>
  </w:style>
  <w:style w:type="paragraph" w:styleId="7">
    <w:name w:val="heading 7"/>
    <w:next w:val="JVEParagraph"/>
    <w:link w:val="70"/>
    <w:uiPriority w:val="19"/>
    <w:semiHidden/>
    <w:rsid w:val="001A3273"/>
    <w:pPr>
      <w:keepNext/>
      <w:spacing w:before="200" w:after="200"/>
      <w:jc w:val="both"/>
      <w:outlineLvl w:val="6"/>
    </w:pPr>
    <w:rPr>
      <w:b/>
      <w:color w:val="auto"/>
      <w:lang w:val="en-US" w:eastAsia="en-US" w:bidi="en-US"/>
    </w:rPr>
  </w:style>
  <w:style w:type="paragraph" w:styleId="8">
    <w:name w:val="heading 8"/>
    <w:next w:val="JVEParagraph"/>
    <w:link w:val="80"/>
    <w:uiPriority w:val="20"/>
    <w:semiHidden/>
    <w:rsid w:val="001A3273"/>
    <w:pPr>
      <w:keepNext/>
      <w:spacing w:before="200" w:after="200"/>
      <w:jc w:val="both"/>
      <w:outlineLvl w:val="7"/>
    </w:pPr>
    <w:rPr>
      <w:b/>
      <w:color w:val="auto"/>
      <w:lang w:val="en-US" w:eastAsia="en-US" w:bidi="en-US"/>
    </w:rPr>
  </w:style>
  <w:style w:type="paragraph" w:styleId="9">
    <w:name w:val="heading 9"/>
    <w:next w:val="JVEParagraph"/>
    <w:link w:val="90"/>
    <w:uiPriority w:val="21"/>
    <w:semiHidden/>
    <w:rsid w:val="001A3273"/>
    <w:pPr>
      <w:keepNext/>
      <w:spacing w:before="200" w:after="200"/>
      <w:jc w:val="both"/>
      <w:outlineLvl w:val="8"/>
    </w:pPr>
    <w:rPr>
      <w:b/>
      <w:color w:val="auto"/>
      <w:szCs w:val="16"/>
      <w:lang w:val="en-US" w:eastAsia="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pPr>
      <w:keepNext/>
      <w:keepLines/>
      <w:spacing w:before="480" w:after="120"/>
      <w:contextualSpacing/>
    </w:pPr>
    <w:rPr>
      <w:b/>
      <w:sz w:val="72"/>
      <w:szCs w:val="72"/>
    </w:rPr>
  </w:style>
  <w:style w:type="paragraph" w:styleId="a4">
    <w:name w:val="Subtitle"/>
    <w:basedOn w:val="a"/>
    <w:next w:val="a"/>
    <w:pPr>
      <w:keepNext/>
      <w:keepLines/>
      <w:spacing w:before="360" w:after="80"/>
      <w:contextualSpacing/>
    </w:pPr>
    <w:rPr>
      <w:rFonts w:ascii="Georgia" w:eastAsia="Georgia" w:hAnsi="Georgia" w:cs="Georgia"/>
      <w:i/>
      <w:color w:val="666666"/>
      <w:sz w:val="48"/>
      <w:szCs w:val="48"/>
    </w:rPr>
  </w:style>
  <w:style w:type="table" w:customStyle="1" w:styleId="a5">
    <w:basedOn w:val="a1"/>
    <w:tblPr>
      <w:tblStyleRowBandSize w:val="1"/>
      <w:tblStyleColBandSize w:val="1"/>
      <w:tblCellMar>
        <w:left w:w="70" w:type="dxa"/>
        <w:right w:w="70" w:type="dxa"/>
      </w:tblCellMar>
    </w:tblPr>
  </w:style>
  <w:style w:type="table" w:customStyle="1" w:styleId="a6">
    <w:basedOn w:val="a1"/>
    <w:tblPr>
      <w:tblStyleRowBandSize w:val="1"/>
      <w:tblStyleColBandSize w:val="1"/>
      <w:tblCellMar>
        <w:left w:w="70" w:type="dxa"/>
        <w:right w:w="70" w:type="dxa"/>
      </w:tblCellMar>
    </w:tblPr>
  </w:style>
  <w:style w:type="paragraph" w:styleId="a7">
    <w:name w:val="Balloon Text"/>
    <w:basedOn w:val="a"/>
    <w:link w:val="a8"/>
    <w:uiPriority w:val="99"/>
    <w:semiHidden/>
    <w:unhideWhenUsed/>
    <w:rsid w:val="00870FC2"/>
    <w:rPr>
      <w:rFonts w:ascii="Tahoma" w:hAnsi="Tahoma" w:cs="Tahoma"/>
      <w:sz w:val="16"/>
      <w:szCs w:val="16"/>
    </w:rPr>
  </w:style>
  <w:style w:type="character" w:customStyle="1" w:styleId="a8">
    <w:name w:val="Текст выноски Знак"/>
    <w:basedOn w:val="a0"/>
    <w:link w:val="a7"/>
    <w:uiPriority w:val="99"/>
    <w:semiHidden/>
    <w:rsid w:val="00870FC2"/>
    <w:rPr>
      <w:rFonts w:ascii="Tahoma" w:hAnsi="Tahoma" w:cs="Tahoma"/>
      <w:sz w:val="16"/>
      <w:szCs w:val="16"/>
    </w:rPr>
  </w:style>
  <w:style w:type="paragraph" w:customStyle="1" w:styleId="ICST-References">
    <w:name w:val="ICST-References"/>
    <w:qFormat/>
    <w:rsid w:val="00235403"/>
    <w:pPr>
      <w:numPr>
        <w:numId w:val="1"/>
      </w:numPr>
      <w:ind w:left="400" w:hanging="400"/>
      <w:jc w:val="both"/>
    </w:pPr>
    <w:rPr>
      <w:bCs/>
      <w:color w:val="auto"/>
      <w:sz w:val="18"/>
      <w:szCs w:val="18"/>
      <w:lang w:val="en-GB" w:eastAsia="en-GB"/>
    </w:rPr>
  </w:style>
  <w:style w:type="character" w:styleId="a9">
    <w:name w:val="Hyperlink"/>
    <w:basedOn w:val="a0"/>
    <w:uiPriority w:val="99"/>
    <w:unhideWhenUsed/>
    <w:rsid w:val="00932412"/>
    <w:rPr>
      <w:color w:val="0563C1" w:themeColor="hyperlink"/>
      <w:u w:val="single"/>
    </w:rPr>
  </w:style>
  <w:style w:type="paragraph" w:customStyle="1" w:styleId="JVEParagraph">
    <w:name w:val="JVE Paragraph"/>
    <w:uiPriority w:val="1"/>
    <w:qFormat/>
    <w:rsid w:val="00932412"/>
    <w:pPr>
      <w:widowControl w:val="0"/>
      <w:spacing w:before="200" w:after="200"/>
      <w:ind w:firstLine="283"/>
      <w:contextualSpacing/>
      <w:jc w:val="both"/>
    </w:pPr>
    <w:rPr>
      <w:color w:val="auto"/>
      <w:lang w:val="en-US" w:eastAsia="en-US" w:bidi="en-US"/>
    </w:rPr>
  </w:style>
  <w:style w:type="paragraph" w:customStyle="1" w:styleId="JVETableCaption">
    <w:name w:val="JVE Table Caption"/>
    <w:next w:val="a"/>
    <w:uiPriority w:val="6"/>
    <w:qFormat/>
    <w:rsid w:val="00932412"/>
    <w:pPr>
      <w:keepNext/>
      <w:spacing w:before="200"/>
      <w:contextualSpacing/>
      <w:jc w:val="center"/>
    </w:pPr>
    <w:rPr>
      <w:color w:val="auto"/>
      <w:sz w:val="18"/>
      <w:lang w:val="en-US" w:eastAsia="en-US" w:bidi="en-US"/>
    </w:rPr>
  </w:style>
  <w:style w:type="paragraph" w:customStyle="1" w:styleId="JVEFigureCaption">
    <w:name w:val="JVE Figure Caption"/>
    <w:next w:val="JVEParagraph"/>
    <w:uiPriority w:val="3"/>
    <w:qFormat/>
    <w:rsid w:val="00932412"/>
    <w:pPr>
      <w:keepLines/>
      <w:widowControl w:val="0"/>
      <w:autoSpaceDN w:val="0"/>
      <w:spacing w:after="200"/>
      <w:contextualSpacing/>
      <w:jc w:val="center"/>
    </w:pPr>
    <w:rPr>
      <w:color w:val="auto"/>
      <w:sz w:val="18"/>
      <w:lang w:val="en-US" w:eastAsia="en-US" w:bidi="en-US"/>
    </w:rPr>
  </w:style>
  <w:style w:type="paragraph" w:customStyle="1" w:styleId="Table2columnsLeft001cm">
    <w:name w:val="Table2columns + Left:  0.01 cm"/>
    <w:aliases w:val="Hanging:  1.25 cm"/>
    <w:basedOn w:val="a"/>
    <w:rsid w:val="00932412"/>
    <w:pPr>
      <w:overflowPunct w:val="0"/>
      <w:autoSpaceDE w:val="0"/>
      <w:autoSpaceDN w:val="0"/>
      <w:adjustRightInd w:val="0"/>
      <w:ind w:left="714" w:hanging="708"/>
      <w:jc w:val="center"/>
      <w:textAlignment w:val="baseline"/>
    </w:pPr>
    <w:rPr>
      <w:rFonts w:ascii="Arial" w:hAnsi="Arial" w:cs="Arial"/>
      <w:b/>
      <w:bCs/>
      <w:color w:val="auto"/>
      <w:sz w:val="16"/>
      <w:lang w:val="en-US" w:eastAsia="en-US"/>
    </w:rPr>
  </w:style>
  <w:style w:type="character" w:customStyle="1" w:styleId="70">
    <w:name w:val="Заголовок 7 Знак"/>
    <w:basedOn w:val="a0"/>
    <w:link w:val="7"/>
    <w:uiPriority w:val="19"/>
    <w:semiHidden/>
    <w:rsid w:val="001A3273"/>
    <w:rPr>
      <w:b/>
      <w:color w:val="auto"/>
      <w:lang w:val="en-US" w:eastAsia="en-US" w:bidi="en-US"/>
    </w:rPr>
  </w:style>
  <w:style w:type="character" w:customStyle="1" w:styleId="80">
    <w:name w:val="Заголовок 8 Знак"/>
    <w:basedOn w:val="a0"/>
    <w:link w:val="8"/>
    <w:uiPriority w:val="20"/>
    <w:semiHidden/>
    <w:rsid w:val="001A3273"/>
    <w:rPr>
      <w:b/>
      <w:color w:val="auto"/>
      <w:lang w:val="en-US" w:eastAsia="en-US" w:bidi="en-US"/>
    </w:rPr>
  </w:style>
  <w:style w:type="character" w:customStyle="1" w:styleId="90">
    <w:name w:val="Заголовок 9 Знак"/>
    <w:basedOn w:val="a0"/>
    <w:link w:val="9"/>
    <w:uiPriority w:val="21"/>
    <w:semiHidden/>
    <w:rsid w:val="001A3273"/>
    <w:rPr>
      <w:b/>
      <w:color w:val="auto"/>
      <w:szCs w:val="16"/>
      <w:lang w:val="en-US" w:eastAsia="en-US" w:bidi="en-US"/>
    </w:rPr>
  </w:style>
  <w:style w:type="paragraph" w:customStyle="1" w:styleId="JVEHeading1">
    <w:name w:val="JVE Heading 1"/>
    <w:basedOn w:val="1"/>
    <w:next w:val="JVEParagraph"/>
    <w:uiPriority w:val="11"/>
    <w:qFormat/>
    <w:rsid w:val="001A3273"/>
    <w:pPr>
      <w:keepLines w:val="0"/>
      <w:spacing w:before="200" w:after="200"/>
      <w:contextualSpacing w:val="0"/>
      <w:jc w:val="both"/>
    </w:pPr>
    <w:rPr>
      <w:color w:val="auto"/>
      <w:sz w:val="20"/>
      <w:szCs w:val="20"/>
      <w:lang w:val="en-US" w:eastAsia="en-US" w:bidi="en-US"/>
    </w:rPr>
  </w:style>
  <w:style w:type="paragraph" w:customStyle="1" w:styleId="JVEReferences">
    <w:name w:val="JVE References"/>
    <w:uiPriority w:val="9"/>
    <w:qFormat/>
    <w:rsid w:val="001F6597"/>
    <w:pPr>
      <w:numPr>
        <w:numId w:val="4"/>
      </w:numPr>
      <w:tabs>
        <w:tab w:val="clear" w:pos="454"/>
      </w:tabs>
      <w:spacing w:before="200" w:after="200"/>
      <w:contextualSpacing/>
      <w:jc w:val="both"/>
    </w:pPr>
    <w:rPr>
      <w:color w:val="auto"/>
      <w:sz w:val="18"/>
      <w:szCs w:val="16"/>
      <w:lang w:val="en-US" w:eastAsia="en-US" w:bidi="en-US"/>
    </w:rPr>
  </w:style>
  <w:style w:type="paragraph" w:customStyle="1" w:styleId="papertitle">
    <w:name w:val="papertitle"/>
    <w:basedOn w:val="a"/>
    <w:next w:val="a"/>
    <w:uiPriority w:val="99"/>
    <w:rsid w:val="006C5625"/>
    <w:pPr>
      <w:keepNext/>
      <w:keepLines/>
      <w:suppressAutoHyphens/>
      <w:overflowPunct w:val="0"/>
      <w:autoSpaceDE w:val="0"/>
      <w:autoSpaceDN w:val="0"/>
      <w:adjustRightInd w:val="0"/>
      <w:spacing w:after="480" w:line="360" w:lineRule="atLeast"/>
      <w:jc w:val="center"/>
      <w:textAlignment w:val="baseline"/>
    </w:pPr>
    <w:rPr>
      <w:b/>
      <w:bCs/>
      <w:color w:val="auto"/>
      <w:sz w:val="28"/>
      <w:szCs w:val="28"/>
      <w:lang w:val="en-US" w:eastAsia="en-US"/>
    </w:rPr>
  </w:style>
  <w:style w:type="paragraph" w:styleId="aa">
    <w:name w:val="List Paragraph"/>
    <w:basedOn w:val="a"/>
    <w:uiPriority w:val="1"/>
    <w:qFormat/>
    <w:rsid w:val="006C5625"/>
    <w:pPr>
      <w:overflowPunct w:val="0"/>
      <w:autoSpaceDE w:val="0"/>
      <w:autoSpaceDN w:val="0"/>
      <w:adjustRightInd w:val="0"/>
      <w:spacing w:line="240" w:lineRule="atLeast"/>
      <w:ind w:left="720" w:firstLine="227"/>
      <w:jc w:val="both"/>
      <w:textAlignment w:val="baseline"/>
    </w:pPr>
    <w:rPr>
      <w:color w:val="auto"/>
      <w:lang w:val="en-US" w:eastAsia="en-US"/>
    </w:rPr>
  </w:style>
  <w:style w:type="paragraph" w:styleId="ab">
    <w:name w:val="Body Text"/>
    <w:basedOn w:val="a"/>
    <w:link w:val="ac"/>
    <w:uiPriority w:val="1"/>
    <w:qFormat/>
    <w:rsid w:val="006C5625"/>
    <w:pPr>
      <w:widowControl w:val="0"/>
      <w:autoSpaceDE w:val="0"/>
      <w:autoSpaceDN w:val="0"/>
    </w:pPr>
    <w:rPr>
      <w:color w:val="auto"/>
      <w:lang w:val="en-US" w:eastAsia="en-US"/>
    </w:rPr>
  </w:style>
  <w:style w:type="character" w:customStyle="1" w:styleId="ac">
    <w:name w:val="Основной текст Знак"/>
    <w:basedOn w:val="a0"/>
    <w:link w:val="ab"/>
    <w:uiPriority w:val="1"/>
    <w:rsid w:val="006C5625"/>
    <w:rPr>
      <w:color w:val="auto"/>
      <w:lang w:val="en-US" w:eastAsia="en-US"/>
    </w:rPr>
  </w:style>
  <w:style w:type="character" w:customStyle="1" w:styleId="10">
    <w:name w:val="Заголовок 1 Знак"/>
    <w:basedOn w:val="a0"/>
    <w:link w:val="1"/>
    <w:uiPriority w:val="1"/>
    <w:rsid w:val="006C5625"/>
    <w:rPr>
      <w:b/>
      <w:sz w:val="48"/>
      <w:szCs w:val="48"/>
    </w:rPr>
  </w:style>
  <w:style w:type="character" w:customStyle="1" w:styleId="fontstyle01">
    <w:name w:val="fontstyle01"/>
    <w:basedOn w:val="a0"/>
    <w:rsid w:val="0017274D"/>
    <w:rPr>
      <w:rFonts w:ascii="TimesNewRomanPS-ItalicMT" w:hAnsi="TimesNewRomanPS-ItalicMT" w:hint="default"/>
      <w:b w:val="0"/>
      <w:bCs w:val="0"/>
      <w:i/>
      <w:iCs/>
      <w:color w:val="000000"/>
      <w:sz w:val="18"/>
      <w:szCs w:val="18"/>
    </w:rPr>
  </w:style>
  <w:style w:type="character" w:customStyle="1" w:styleId="fontstyle11">
    <w:name w:val="fontstyle11"/>
    <w:basedOn w:val="a0"/>
    <w:rsid w:val="0017274D"/>
    <w:rPr>
      <w:rFonts w:ascii="TimesNewRomanPSMT" w:hAnsi="TimesNewRomanPSMT" w:hint="default"/>
      <w:b w:val="0"/>
      <w:bCs w:val="0"/>
      <w:i w:val="0"/>
      <w:iCs w:val="0"/>
      <w:color w:val="000000"/>
      <w:sz w:val="12"/>
      <w:szCs w:val="12"/>
    </w:rPr>
  </w:style>
  <w:style w:type="character" w:customStyle="1" w:styleId="typographytypographycrpwo">
    <w:name w:val="typography_typography__crpwo"/>
    <w:basedOn w:val="a0"/>
    <w:rsid w:val="00F675C1"/>
  </w:style>
  <w:style w:type="character" w:styleId="ad">
    <w:name w:val="Unresolved Mention"/>
    <w:basedOn w:val="a0"/>
    <w:uiPriority w:val="99"/>
    <w:semiHidden/>
    <w:unhideWhenUsed/>
    <w:rsid w:val="00F675C1"/>
    <w:rPr>
      <w:color w:val="605E5C"/>
      <w:shd w:val="clear" w:color="auto" w:fill="E1DFDD"/>
    </w:rPr>
  </w:style>
  <w:style w:type="paragraph" w:styleId="ae">
    <w:name w:val="header"/>
    <w:basedOn w:val="a"/>
    <w:link w:val="af"/>
    <w:uiPriority w:val="99"/>
    <w:unhideWhenUsed/>
    <w:rsid w:val="002A02C0"/>
    <w:pPr>
      <w:tabs>
        <w:tab w:val="center" w:pos="4677"/>
        <w:tab w:val="right" w:pos="9355"/>
      </w:tabs>
    </w:pPr>
  </w:style>
  <w:style w:type="character" w:customStyle="1" w:styleId="af">
    <w:name w:val="Верхний колонтитул Знак"/>
    <w:basedOn w:val="a0"/>
    <w:link w:val="ae"/>
    <w:uiPriority w:val="99"/>
    <w:rsid w:val="002A02C0"/>
  </w:style>
  <w:style w:type="paragraph" w:styleId="af0">
    <w:name w:val="footer"/>
    <w:basedOn w:val="a"/>
    <w:link w:val="af1"/>
    <w:uiPriority w:val="99"/>
    <w:unhideWhenUsed/>
    <w:rsid w:val="002A02C0"/>
    <w:pPr>
      <w:tabs>
        <w:tab w:val="center" w:pos="4677"/>
        <w:tab w:val="right" w:pos="9355"/>
      </w:tabs>
    </w:pPr>
  </w:style>
  <w:style w:type="character" w:customStyle="1" w:styleId="af1">
    <w:name w:val="Нижний колонтитул Знак"/>
    <w:basedOn w:val="a0"/>
    <w:link w:val="af0"/>
    <w:uiPriority w:val="99"/>
    <w:rsid w:val="002A02C0"/>
  </w:style>
  <w:style w:type="paragraph" w:styleId="af2">
    <w:name w:val="Normal (Web)"/>
    <w:basedOn w:val="a"/>
    <w:uiPriority w:val="99"/>
    <w:unhideWhenUsed/>
    <w:rsid w:val="00E30626"/>
    <w:pPr>
      <w:spacing w:before="100" w:beforeAutospacing="1" w:after="100" w:afterAutospacing="1"/>
    </w:pPr>
    <w:rPr>
      <w:color w:val="auto"/>
      <w:sz w:val="24"/>
      <w:szCs w:val="24"/>
      <w:lang w:val="ru-RU" w:eastAsia="ru-RU"/>
    </w:rPr>
  </w:style>
  <w:style w:type="character" w:styleId="af3">
    <w:name w:val="Emphasis"/>
    <w:basedOn w:val="a0"/>
    <w:uiPriority w:val="20"/>
    <w:qFormat/>
    <w:rsid w:val="00E30626"/>
    <w:rPr>
      <w:i/>
      <w:iCs/>
    </w:rPr>
  </w:style>
  <w:style w:type="character" w:styleId="af4">
    <w:name w:val="Strong"/>
    <w:basedOn w:val="a0"/>
    <w:uiPriority w:val="22"/>
    <w:qFormat/>
    <w:rsid w:val="00E3062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99828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kakhramon1974@mail.ru" TargetMode="Externa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hyperlink" Target="mailto:adt_tgai@mail.ru" TargetMode="External"/><Relationship Id="rId12" Type="http://schemas.openxmlformats.org/officeDocument/2006/relationships/image" Target="media/image3.bmp"/><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6.bmp"/><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yperlink" Target="mailto:a.azamatov@polito.uz" TargetMode="External"/><Relationship Id="rId14" Type="http://schemas.openxmlformats.org/officeDocument/2006/relationships/image" Target="media/image5.png"/><Relationship Id="rId22" Type="http://schemas.openxmlformats.org/officeDocument/2006/relationships/hyperlink" Target="https://www.boeing.com/content/dam/boeing/boeingdotcom/market/assets/downloads/2020_WACF_PDF_Download.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130</TotalTime>
  <Pages>8</Pages>
  <Words>3630</Words>
  <Characters>20693</Characters>
  <Application>Microsoft Office Word</Application>
  <DocSecurity>0</DocSecurity>
  <Lines>172</Lines>
  <Paragraphs>48</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10</dc:creator>
  <cp:lastModifiedBy>Talipov Miraziz</cp:lastModifiedBy>
  <cp:revision>8</cp:revision>
  <dcterms:created xsi:type="dcterms:W3CDTF">2025-07-31T06:17:00Z</dcterms:created>
  <dcterms:modified xsi:type="dcterms:W3CDTF">2025-09-30T11:29:00Z</dcterms:modified>
</cp:coreProperties>
</file>