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8FF519" w14:textId="5EEECBE0" w:rsidR="00ED34F5" w:rsidRPr="00317969" w:rsidRDefault="00ED34F5" w:rsidP="009C7E32">
      <w:pPr>
        <w:keepNext/>
        <w:keepLines/>
        <w:tabs>
          <w:tab w:val="left" w:pos="284"/>
        </w:tabs>
        <w:spacing w:before="1200"/>
        <w:jc w:val="center"/>
        <w:rPr>
          <w:rFonts w:eastAsia="Times"/>
          <w:b/>
          <w:sz w:val="36"/>
          <w:szCs w:val="36"/>
        </w:rPr>
      </w:pPr>
      <w:r w:rsidRPr="00317969">
        <w:rPr>
          <w:rFonts w:eastAsia="Times"/>
          <w:b/>
          <w:sz w:val="36"/>
          <w:szCs w:val="36"/>
        </w:rPr>
        <w:t>Improving the Structural Reliability of Self-Propelled Railcar Frames Through Modernization Techniques</w:t>
      </w:r>
    </w:p>
    <w:p w14:paraId="20410BE2" w14:textId="5ADF6E96" w:rsidR="004734E4" w:rsidRPr="00BE2863" w:rsidRDefault="009C7E32" w:rsidP="009C7E32">
      <w:pPr>
        <w:tabs>
          <w:tab w:val="left" w:pos="9498"/>
        </w:tabs>
        <w:spacing w:before="360" w:after="360"/>
        <w:jc w:val="center"/>
        <w:rPr>
          <w:rFonts w:eastAsia="Times"/>
          <w:sz w:val="28"/>
          <w:szCs w:val="28"/>
          <w:vertAlign w:val="superscript"/>
        </w:rPr>
      </w:pPr>
      <w:proofErr w:type="spellStart"/>
      <w:r w:rsidRPr="00BE2863">
        <w:rPr>
          <w:rFonts w:eastAsia="Times"/>
          <w:sz w:val="28"/>
          <w:szCs w:val="28"/>
        </w:rPr>
        <w:t>I</w:t>
      </w:r>
      <w:r w:rsidR="00BE2863">
        <w:rPr>
          <w:rFonts w:eastAsia="Times"/>
          <w:sz w:val="28"/>
          <w:szCs w:val="28"/>
        </w:rPr>
        <w:t>zzat</w:t>
      </w:r>
      <w:r w:rsidR="009C4057">
        <w:rPr>
          <w:rFonts w:eastAsia="Times"/>
          <w:sz w:val="28"/>
          <w:szCs w:val="28"/>
        </w:rPr>
        <w:t>i</w:t>
      </w:r>
      <w:r w:rsidR="00BE2863">
        <w:rPr>
          <w:rFonts w:eastAsia="Times"/>
          <w:sz w:val="28"/>
          <w:szCs w:val="28"/>
        </w:rPr>
        <w:t>llo</w:t>
      </w:r>
      <w:proofErr w:type="spellEnd"/>
      <w:r w:rsidR="00BE2863" w:rsidRPr="00BE2863">
        <w:rPr>
          <w:rFonts w:eastAsia="Times"/>
          <w:sz w:val="28"/>
          <w:szCs w:val="28"/>
        </w:rPr>
        <w:t xml:space="preserve"> </w:t>
      </w:r>
      <w:proofErr w:type="spellStart"/>
      <w:r w:rsidR="00077D9F" w:rsidRPr="00BE2863">
        <w:rPr>
          <w:rFonts w:eastAsia="Times"/>
          <w:sz w:val="28"/>
          <w:szCs w:val="28"/>
        </w:rPr>
        <w:t>Ra</w:t>
      </w:r>
      <w:r w:rsidR="00BE2863">
        <w:rPr>
          <w:rFonts w:eastAsia="Times"/>
          <w:sz w:val="28"/>
          <w:szCs w:val="28"/>
        </w:rPr>
        <w:t>kh</w:t>
      </w:r>
      <w:r w:rsidR="00077D9F" w:rsidRPr="00BE2863">
        <w:rPr>
          <w:rFonts w:eastAsia="Times"/>
          <w:sz w:val="28"/>
          <w:szCs w:val="28"/>
        </w:rPr>
        <w:t>middinov</w:t>
      </w:r>
      <w:proofErr w:type="spellEnd"/>
      <w:r w:rsidR="00884963" w:rsidRPr="00BE2863">
        <w:rPr>
          <w:position w:val="10"/>
          <w:sz w:val="28"/>
          <w:szCs w:val="28"/>
          <w:vertAlign w:val="superscript"/>
        </w:rPr>
        <w:t>1,</w:t>
      </w:r>
      <w:r w:rsidR="00884963" w:rsidRPr="00BE2863">
        <w:rPr>
          <w:spacing w:val="-2"/>
          <w:position w:val="10"/>
          <w:sz w:val="28"/>
          <w:szCs w:val="28"/>
          <w:vertAlign w:val="superscript"/>
        </w:rPr>
        <w:t xml:space="preserve"> </w:t>
      </w:r>
      <w:r w:rsidR="00884963" w:rsidRPr="00BE2863">
        <w:rPr>
          <w:position w:val="10"/>
          <w:sz w:val="28"/>
          <w:szCs w:val="28"/>
          <w:vertAlign w:val="superscript"/>
        </w:rPr>
        <w:t>a)</w:t>
      </w:r>
      <w:r w:rsidR="00F35F99" w:rsidRPr="00BE2863">
        <w:rPr>
          <w:sz w:val="28"/>
          <w:szCs w:val="28"/>
        </w:rPr>
        <w:t xml:space="preserve">, </w:t>
      </w:r>
      <w:proofErr w:type="spellStart"/>
      <w:r w:rsidRPr="00BE2863">
        <w:rPr>
          <w:rFonts w:eastAsia="Times"/>
          <w:sz w:val="28"/>
          <w:szCs w:val="28"/>
        </w:rPr>
        <w:t>Sh</w:t>
      </w:r>
      <w:r w:rsidR="002636FC">
        <w:rPr>
          <w:rFonts w:eastAsia="Times"/>
          <w:sz w:val="28"/>
          <w:szCs w:val="28"/>
        </w:rPr>
        <w:t>erzod</w:t>
      </w:r>
      <w:proofErr w:type="spellEnd"/>
      <w:r w:rsidR="00BE2863" w:rsidRPr="00BE2863">
        <w:rPr>
          <w:rFonts w:eastAsia="Times"/>
          <w:sz w:val="28"/>
          <w:szCs w:val="28"/>
        </w:rPr>
        <w:t xml:space="preserve"> </w:t>
      </w:r>
      <w:proofErr w:type="spellStart"/>
      <w:r w:rsidR="00077D9F" w:rsidRPr="00BE2863">
        <w:rPr>
          <w:rFonts w:eastAsia="Times"/>
          <w:sz w:val="28"/>
          <w:szCs w:val="28"/>
        </w:rPr>
        <w:t>Fayzibaev</w:t>
      </w:r>
      <w:proofErr w:type="spellEnd"/>
      <w:r w:rsidR="00F727F0" w:rsidRPr="00BE2863">
        <w:rPr>
          <w:position w:val="10"/>
          <w:sz w:val="28"/>
          <w:szCs w:val="28"/>
          <w:vertAlign w:val="superscript"/>
        </w:rPr>
        <w:t>1</w:t>
      </w:r>
      <w:r w:rsidR="00884963" w:rsidRPr="00BE2863">
        <w:rPr>
          <w:position w:val="10"/>
          <w:sz w:val="28"/>
          <w:szCs w:val="28"/>
          <w:vertAlign w:val="superscript"/>
        </w:rPr>
        <w:t>,</w:t>
      </w:r>
      <w:r w:rsidR="00884963" w:rsidRPr="00BE2863">
        <w:rPr>
          <w:spacing w:val="-2"/>
          <w:position w:val="10"/>
          <w:sz w:val="28"/>
          <w:szCs w:val="28"/>
          <w:vertAlign w:val="superscript"/>
        </w:rPr>
        <w:t xml:space="preserve"> </w:t>
      </w:r>
      <w:r w:rsidR="00884963" w:rsidRPr="00BE2863">
        <w:rPr>
          <w:position w:val="10"/>
          <w:sz w:val="28"/>
          <w:szCs w:val="28"/>
          <w:vertAlign w:val="superscript"/>
        </w:rPr>
        <w:t>b)</w:t>
      </w:r>
      <w:r w:rsidR="00F35F99" w:rsidRPr="00BE2863">
        <w:rPr>
          <w:sz w:val="28"/>
          <w:szCs w:val="28"/>
        </w:rPr>
        <w:t xml:space="preserve">, </w:t>
      </w:r>
      <w:proofErr w:type="spellStart"/>
      <w:r w:rsidRPr="00BE2863">
        <w:rPr>
          <w:rFonts w:eastAsia="Times"/>
          <w:sz w:val="28"/>
          <w:szCs w:val="28"/>
        </w:rPr>
        <w:t>O</w:t>
      </w:r>
      <w:r w:rsidR="002636FC">
        <w:rPr>
          <w:rFonts w:eastAsia="Times"/>
          <w:sz w:val="28"/>
          <w:szCs w:val="28"/>
        </w:rPr>
        <w:t>bid</w:t>
      </w:r>
      <w:r w:rsidR="00A860CE">
        <w:rPr>
          <w:rFonts w:eastAsia="Times"/>
          <w:sz w:val="28"/>
          <w:szCs w:val="28"/>
        </w:rPr>
        <w:t>jon</w:t>
      </w:r>
      <w:proofErr w:type="spellEnd"/>
      <w:r w:rsidR="00BE2863">
        <w:rPr>
          <w:rFonts w:eastAsia="Times"/>
          <w:sz w:val="28"/>
          <w:szCs w:val="28"/>
        </w:rPr>
        <w:t xml:space="preserve"> </w:t>
      </w:r>
      <w:r w:rsidR="00BE364A" w:rsidRPr="00BE2863">
        <w:rPr>
          <w:rFonts w:eastAsia="Times"/>
          <w:sz w:val="28"/>
          <w:szCs w:val="28"/>
        </w:rPr>
        <w:t>Kasimov</w:t>
      </w:r>
      <w:r w:rsidR="00F727F0" w:rsidRPr="00BE2863">
        <w:rPr>
          <w:position w:val="10"/>
          <w:sz w:val="28"/>
          <w:szCs w:val="28"/>
          <w:vertAlign w:val="superscript"/>
        </w:rPr>
        <w:t>1</w:t>
      </w:r>
      <w:r w:rsidR="00884963" w:rsidRPr="00BE2863">
        <w:rPr>
          <w:position w:val="10"/>
          <w:sz w:val="28"/>
          <w:szCs w:val="28"/>
          <w:vertAlign w:val="superscript"/>
        </w:rPr>
        <w:t>,</w:t>
      </w:r>
      <w:r w:rsidR="00884963" w:rsidRPr="00BE2863">
        <w:rPr>
          <w:spacing w:val="-2"/>
          <w:position w:val="10"/>
          <w:sz w:val="28"/>
          <w:szCs w:val="28"/>
          <w:vertAlign w:val="superscript"/>
        </w:rPr>
        <w:t xml:space="preserve"> </w:t>
      </w:r>
      <w:r w:rsidR="00884963" w:rsidRPr="00BE2863">
        <w:rPr>
          <w:position w:val="10"/>
          <w:sz w:val="28"/>
          <w:szCs w:val="28"/>
          <w:vertAlign w:val="superscript"/>
        </w:rPr>
        <w:t>c)</w:t>
      </w:r>
      <w:r w:rsidR="00F35F99" w:rsidRPr="00BE2863">
        <w:rPr>
          <w:sz w:val="28"/>
          <w:szCs w:val="28"/>
        </w:rPr>
        <w:t xml:space="preserve">, </w:t>
      </w:r>
      <w:r w:rsidR="002636FC">
        <w:rPr>
          <w:sz w:val="28"/>
          <w:szCs w:val="28"/>
        </w:rPr>
        <w:br/>
      </w:r>
      <w:proofErr w:type="spellStart"/>
      <w:r w:rsidRPr="00BE2863">
        <w:rPr>
          <w:rFonts w:eastAsia="Times"/>
          <w:sz w:val="28"/>
          <w:szCs w:val="28"/>
        </w:rPr>
        <w:t>Kh</w:t>
      </w:r>
      <w:r w:rsidR="002636FC">
        <w:rPr>
          <w:rFonts w:eastAsia="Times"/>
          <w:sz w:val="28"/>
          <w:szCs w:val="28"/>
        </w:rPr>
        <w:t>usan</w:t>
      </w:r>
      <w:proofErr w:type="spellEnd"/>
      <w:r w:rsidR="00BE2863">
        <w:rPr>
          <w:rFonts w:eastAsia="Times"/>
          <w:sz w:val="28"/>
          <w:szCs w:val="28"/>
        </w:rPr>
        <w:t xml:space="preserve"> </w:t>
      </w:r>
      <w:proofErr w:type="spellStart"/>
      <w:r w:rsidR="00BE364A" w:rsidRPr="00BE2863">
        <w:rPr>
          <w:rFonts w:eastAsia="Times"/>
          <w:sz w:val="28"/>
          <w:szCs w:val="28"/>
        </w:rPr>
        <w:t>Kosimov</w:t>
      </w:r>
      <w:proofErr w:type="spellEnd"/>
      <w:r w:rsidR="00F727F0" w:rsidRPr="00BE2863">
        <w:rPr>
          <w:position w:val="10"/>
          <w:sz w:val="28"/>
          <w:szCs w:val="28"/>
          <w:vertAlign w:val="superscript"/>
        </w:rPr>
        <w:t>1</w:t>
      </w:r>
      <w:r w:rsidR="00884963" w:rsidRPr="00BE2863">
        <w:rPr>
          <w:position w:val="10"/>
          <w:sz w:val="28"/>
          <w:szCs w:val="28"/>
          <w:vertAlign w:val="superscript"/>
        </w:rPr>
        <w:t>,</w:t>
      </w:r>
      <w:r w:rsidR="00884963" w:rsidRPr="00BE2863">
        <w:rPr>
          <w:spacing w:val="-2"/>
          <w:position w:val="10"/>
          <w:sz w:val="28"/>
          <w:szCs w:val="28"/>
          <w:vertAlign w:val="superscript"/>
        </w:rPr>
        <w:t xml:space="preserve"> </w:t>
      </w:r>
      <w:r w:rsidR="00884963" w:rsidRPr="00BE2863">
        <w:rPr>
          <w:position w:val="10"/>
          <w:sz w:val="28"/>
          <w:szCs w:val="28"/>
          <w:vertAlign w:val="superscript"/>
        </w:rPr>
        <w:t>d)</w:t>
      </w:r>
      <w:r w:rsidR="00BE2863" w:rsidRPr="00BE2863">
        <w:rPr>
          <w:sz w:val="28"/>
          <w:szCs w:val="28"/>
        </w:rPr>
        <w:t xml:space="preserve"> and </w:t>
      </w:r>
      <w:proofErr w:type="spellStart"/>
      <w:r w:rsidR="002636FC" w:rsidRPr="002636FC">
        <w:rPr>
          <w:rFonts w:eastAsia="Times"/>
          <w:sz w:val="28"/>
          <w:szCs w:val="28"/>
        </w:rPr>
        <w:t>Panchenko</w:t>
      </w:r>
      <w:proofErr w:type="spellEnd"/>
      <w:r w:rsidR="00BE2863">
        <w:rPr>
          <w:rFonts w:eastAsia="Times"/>
          <w:sz w:val="28"/>
          <w:szCs w:val="28"/>
        </w:rPr>
        <w:t xml:space="preserve"> </w:t>
      </w:r>
      <w:r w:rsidR="00BE364A" w:rsidRPr="00BE2863">
        <w:rPr>
          <w:rFonts w:eastAsia="Times"/>
          <w:sz w:val="28"/>
          <w:szCs w:val="28"/>
        </w:rPr>
        <w:t>Volodymyr</w:t>
      </w:r>
      <w:r w:rsidR="00F727F0" w:rsidRPr="00BE2863">
        <w:rPr>
          <w:position w:val="10"/>
          <w:sz w:val="28"/>
          <w:szCs w:val="28"/>
          <w:vertAlign w:val="superscript"/>
        </w:rPr>
        <w:t>2</w:t>
      </w:r>
      <w:r w:rsidR="00884963" w:rsidRPr="00BE2863">
        <w:rPr>
          <w:position w:val="10"/>
          <w:sz w:val="28"/>
          <w:szCs w:val="28"/>
          <w:vertAlign w:val="superscript"/>
        </w:rPr>
        <w:t>, e)</w:t>
      </w:r>
    </w:p>
    <w:p w14:paraId="7C4255C0" w14:textId="3AEF7496" w:rsidR="00F35F99" w:rsidRPr="00317969" w:rsidRDefault="00BE2863" w:rsidP="00BE2863">
      <w:pPr>
        <w:jc w:val="center"/>
        <w:rPr>
          <w:i/>
          <w:sz w:val="20"/>
          <w:szCs w:val="24"/>
        </w:rPr>
      </w:pPr>
      <w:bookmarkStart w:id="0" w:name="_Hlk207025474"/>
      <w:bookmarkStart w:id="1" w:name="_Hlk207101151"/>
      <w:r w:rsidRPr="00C873F9">
        <w:rPr>
          <w:bCs/>
          <w:sz w:val="20"/>
          <w:vertAlign w:val="superscript"/>
        </w:rPr>
        <w:t>1</w:t>
      </w:r>
      <w:r w:rsidRPr="00C873F9">
        <w:rPr>
          <w:bCs/>
          <w:i/>
          <w:iCs/>
          <w:sz w:val="20"/>
        </w:rPr>
        <w:t xml:space="preserve">Tashkent State Transport University, 1 </w:t>
      </w:r>
      <w:proofErr w:type="spellStart"/>
      <w:r w:rsidRPr="00C873F9">
        <w:rPr>
          <w:bCs/>
          <w:i/>
          <w:iCs/>
          <w:sz w:val="20"/>
        </w:rPr>
        <w:t>Temiryulchilar</w:t>
      </w:r>
      <w:proofErr w:type="spellEnd"/>
      <w:r w:rsidRPr="00C873F9">
        <w:rPr>
          <w:bCs/>
          <w:i/>
          <w:iCs/>
          <w:sz w:val="20"/>
        </w:rPr>
        <w:t xml:space="preserve"> St., Tashkent 100167, Uzbekistan</w:t>
      </w:r>
      <w:bookmarkEnd w:id="0"/>
      <w:bookmarkEnd w:id="1"/>
      <w:r>
        <w:rPr>
          <w:rFonts w:eastAsia="Times"/>
          <w:i/>
          <w:iCs/>
          <w:sz w:val="20"/>
          <w:szCs w:val="20"/>
        </w:rPr>
        <w:br/>
      </w:r>
      <w:r>
        <w:rPr>
          <w:sz w:val="20"/>
          <w:szCs w:val="20"/>
          <w:vertAlign w:val="superscript"/>
          <w:lang w:val="uz-Cyrl-UZ"/>
        </w:rPr>
        <w:t>2</w:t>
      </w:r>
      <w:r w:rsidRPr="00BE2863">
        <w:rPr>
          <w:i/>
          <w:iCs/>
          <w:sz w:val="20"/>
          <w:szCs w:val="20"/>
        </w:rPr>
        <w:t xml:space="preserve">Ukrainian State University of Railway Transport, 7 Feuerbach Square, </w:t>
      </w:r>
      <w:proofErr w:type="spellStart"/>
      <w:r w:rsidRPr="00BE2863">
        <w:rPr>
          <w:i/>
          <w:iCs/>
          <w:sz w:val="20"/>
          <w:szCs w:val="20"/>
        </w:rPr>
        <w:t>Kharkiv</w:t>
      </w:r>
      <w:proofErr w:type="spellEnd"/>
      <w:r w:rsidRPr="00BE2863">
        <w:rPr>
          <w:i/>
          <w:iCs/>
          <w:sz w:val="20"/>
          <w:szCs w:val="20"/>
        </w:rPr>
        <w:t xml:space="preserve"> 61050, Ukraine</w:t>
      </w:r>
    </w:p>
    <w:p w14:paraId="2981278A" w14:textId="3C94D9D4" w:rsidR="008F3DEB" w:rsidRPr="00317969" w:rsidRDefault="00BE2863" w:rsidP="00BE2863">
      <w:pPr>
        <w:spacing w:before="360" w:after="360"/>
        <w:jc w:val="center"/>
        <w:rPr>
          <w:rFonts w:eastAsia="Times"/>
          <w:i/>
          <w:iCs/>
          <w:sz w:val="20"/>
          <w:szCs w:val="20"/>
          <w:vertAlign w:val="superscript"/>
        </w:rPr>
      </w:pPr>
      <w:r>
        <w:rPr>
          <w:i/>
          <w:iCs/>
          <w:sz w:val="20"/>
          <w:szCs w:val="20"/>
          <w:vertAlign w:val="superscript"/>
        </w:rPr>
        <w:t xml:space="preserve">a) </w:t>
      </w:r>
      <w:r w:rsidR="00F35F99" w:rsidRPr="00317969">
        <w:rPr>
          <w:i/>
          <w:iCs/>
          <w:sz w:val="20"/>
          <w:szCs w:val="20"/>
        </w:rPr>
        <w:t>Corresponding author:</w:t>
      </w:r>
      <w:r w:rsidR="002D3A38" w:rsidRPr="00317969">
        <w:rPr>
          <w:i/>
          <w:iCs/>
          <w:sz w:val="20"/>
          <w:szCs w:val="20"/>
        </w:rPr>
        <w:t xml:space="preserve"> </w:t>
      </w:r>
      <w:r w:rsidR="008F3DEB" w:rsidRPr="00317969">
        <w:rPr>
          <w:rFonts w:eastAsia="Times"/>
          <w:i/>
          <w:iCs/>
          <w:sz w:val="20"/>
          <w:szCs w:val="20"/>
        </w:rPr>
        <w:t>izzatulloraxmiddinov@gmail.com,</w:t>
      </w:r>
      <w:r w:rsidR="002D3A38" w:rsidRPr="00317969">
        <w:rPr>
          <w:rFonts w:eastAsia="Times"/>
          <w:i/>
          <w:iCs/>
          <w:sz w:val="20"/>
          <w:szCs w:val="20"/>
        </w:rPr>
        <w:br/>
      </w:r>
      <w:r w:rsidR="008F3DEB" w:rsidRPr="00317969">
        <w:rPr>
          <w:i/>
          <w:iCs/>
          <w:sz w:val="20"/>
          <w:szCs w:val="20"/>
          <w:vertAlign w:val="superscript"/>
        </w:rPr>
        <w:t>b)</w:t>
      </w:r>
      <w:hyperlink r:id="rId5" w:history="1">
        <w:r w:rsidR="008F3DEB" w:rsidRPr="00317969">
          <w:rPr>
            <w:rStyle w:val="a6"/>
            <w:rFonts w:eastAsia="Times"/>
            <w:i/>
            <w:iCs/>
            <w:color w:val="auto"/>
            <w:sz w:val="20"/>
            <w:szCs w:val="20"/>
            <w:u w:val="none"/>
          </w:rPr>
          <w:t>Sherzodfayzibaev@mail.ru</w:t>
        </w:r>
      </w:hyperlink>
      <w:r w:rsidR="008F3DEB" w:rsidRPr="00317969">
        <w:rPr>
          <w:rFonts w:eastAsia="Times"/>
          <w:i/>
          <w:iCs/>
          <w:sz w:val="20"/>
          <w:szCs w:val="20"/>
        </w:rPr>
        <w:t>,</w:t>
      </w:r>
      <w:r w:rsidR="002D3A38" w:rsidRPr="00317969">
        <w:rPr>
          <w:rFonts w:eastAsia="Times"/>
          <w:i/>
          <w:iCs/>
          <w:sz w:val="20"/>
          <w:szCs w:val="20"/>
        </w:rPr>
        <w:br/>
      </w:r>
      <w:r w:rsidR="008F3DEB" w:rsidRPr="00317969">
        <w:rPr>
          <w:rFonts w:eastAsia="Times"/>
          <w:i/>
          <w:iCs/>
          <w:sz w:val="20"/>
          <w:szCs w:val="20"/>
          <w:vertAlign w:val="superscript"/>
        </w:rPr>
        <w:t>c)</w:t>
      </w:r>
      <w:hyperlink r:id="rId6" w:history="1">
        <w:r w:rsidR="008F3DEB" w:rsidRPr="00317969">
          <w:rPr>
            <w:rStyle w:val="a6"/>
            <w:rFonts w:eastAsia="Times"/>
            <w:i/>
            <w:iCs/>
            <w:color w:val="auto"/>
            <w:sz w:val="20"/>
            <w:szCs w:val="20"/>
            <w:u w:val="none"/>
          </w:rPr>
          <w:t>kasimov7072726@mail.ru</w:t>
        </w:r>
      </w:hyperlink>
      <w:r w:rsidR="008F3DEB" w:rsidRPr="00317969">
        <w:rPr>
          <w:rFonts w:eastAsia="Times"/>
          <w:i/>
          <w:iCs/>
          <w:sz w:val="20"/>
          <w:szCs w:val="20"/>
        </w:rPr>
        <w:t>,</w:t>
      </w:r>
      <w:r w:rsidR="002D3A38" w:rsidRPr="00317969">
        <w:rPr>
          <w:rFonts w:eastAsia="Times"/>
          <w:i/>
          <w:iCs/>
          <w:sz w:val="20"/>
          <w:szCs w:val="20"/>
        </w:rPr>
        <w:br/>
      </w:r>
      <w:r w:rsidR="008F3DEB" w:rsidRPr="00317969">
        <w:rPr>
          <w:rFonts w:eastAsia="Times"/>
          <w:i/>
          <w:iCs/>
          <w:sz w:val="20"/>
          <w:szCs w:val="20"/>
          <w:vertAlign w:val="superscript"/>
        </w:rPr>
        <w:t>d)</w:t>
      </w:r>
      <w:hyperlink r:id="rId7" w:history="1">
        <w:r w:rsidR="008F3DEB" w:rsidRPr="00317969">
          <w:rPr>
            <w:rStyle w:val="a6"/>
            <w:rFonts w:eastAsia="Times"/>
            <w:i/>
            <w:iCs/>
            <w:color w:val="auto"/>
            <w:sz w:val="20"/>
            <w:szCs w:val="20"/>
            <w:u w:val="none"/>
          </w:rPr>
          <w:t>qosimov_husan@mail.ru</w:t>
        </w:r>
      </w:hyperlink>
      <w:r w:rsidR="008F3DEB" w:rsidRPr="00317969">
        <w:rPr>
          <w:rFonts w:eastAsia="Times"/>
          <w:i/>
          <w:iCs/>
          <w:sz w:val="20"/>
          <w:szCs w:val="20"/>
        </w:rPr>
        <w:t>,</w:t>
      </w:r>
      <w:r w:rsidR="002D3A38" w:rsidRPr="00317969">
        <w:rPr>
          <w:rFonts w:eastAsia="Times"/>
          <w:i/>
          <w:iCs/>
          <w:sz w:val="20"/>
          <w:szCs w:val="20"/>
        </w:rPr>
        <w:br/>
      </w:r>
      <w:r w:rsidR="00A53147">
        <w:rPr>
          <w:rFonts w:eastAsia="Times"/>
          <w:i/>
          <w:iCs/>
          <w:sz w:val="20"/>
          <w:szCs w:val="20"/>
          <w:vertAlign w:val="superscript"/>
        </w:rPr>
        <w:t>e</w:t>
      </w:r>
      <w:r w:rsidR="008F3DEB" w:rsidRPr="00317969">
        <w:rPr>
          <w:rFonts w:eastAsia="Times"/>
          <w:i/>
          <w:iCs/>
          <w:sz w:val="20"/>
          <w:szCs w:val="20"/>
          <w:vertAlign w:val="superscript"/>
        </w:rPr>
        <w:t>)</w:t>
      </w:r>
      <w:r w:rsidR="002636FC">
        <w:rPr>
          <w:rFonts w:eastAsia="Times"/>
          <w:i/>
          <w:iCs/>
          <w:sz w:val="20"/>
          <w:szCs w:val="20"/>
          <w:vertAlign w:val="superscript"/>
        </w:rPr>
        <w:t xml:space="preserve"> </w:t>
      </w:r>
      <w:r w:rsidR="008F3DEB" w:rsidRPr="00317969">
        <w:rPr>
          <w:rFonts w:eastAsia="Times"/>
          <w:i/>
          <w:iCs/>
          <w:sz w:val="20"/>
          <w:szCs w:val="20"/>
        </w:rPr>
        <w:t>puzyr.v.g@gmail.com</w:t>
      </w:r>
    </w:p>
    <w:p w14:paraId="78174ADA" w14:textId="74D8D17D" w:rsidR="00EC10D5" w:rsidRPr="00317969" w:rsidRDefault="00884963" w:rsidP="001D7F1F">
      <w:pPr>
        <w:spacing w:before="360" w:after="360"/>
        <w:ind w:left="289" w:right="289"/>
        <w:jc w:val="both"/>
        <w:rPr>
          <w:sz w:val="18"/>
        </w:rPr>
      </w:pPr>
      <w:r w:rsidRPr="00317969">
        <w:rPr>
          <w:b/>
          <w:sz w:val="18"/>
        </w:rPr>
        <w:t>Abstract.</w:t>
      </w:r>
      <w:r w:rsidRPr="00317969">
        <w:rPr>
          <w:b/>
          <w:spacing w:val="40"/>
          <w:sz w:val="18"/>
        </w:rPr>
        <w:t xml:space="preserve"> </w:t>
      </w:r>
      <w:r w:rsidR="003C52D3" w:rsidRPr="00317969">
        <w:rPr>
          <w:rFonts w:eastAsia="Times"/>
          <w:bCs/>
          <w:sz w:val="18"/>
          <w:szCs w:val="18"/>
        </w:rPr>
        <w:t>This study explores methods for improving the structural durability of self-propelled rolling stock frames operating within Uzbekistan’s transport network. Through a combination of experimental strain gauge measurements and finite element modeling, zones with high stress concentrations were identified and reinforced. The integration of real-world loading data with numerical simulations enabled precise evaluation of stress distribution and informed reinforcement placement. The structural modifications led to a notable reduction in peak stress levels and promoted a more uniform force distribution across the frame. Enhanced resistance to cyclic loads was achieved without compromising safety or operational performance. These findings support the feasibility of significantly extending the service life of rolling stock frames through targeted structural improvements. The proposed approach can be adapted to other rail systems seeking to enhance vehicle reliability and operational efficiency.</w:t>
      </w:r>
    </w:p>
    <w:p w14:paraId="67502F13" w14:textId="03F966B5" w:rsidR="00EC10D5" w:rsidRPr="00317969" w:rsidRDefault="00884963" w:rsidP="001D7F1F">
      <w:pPr>
        <w:ind w:left="289" w:right="289"/>
        <w:jc w:val="both"/>
        <w:rPr>
          <w:sz w:val="18"/>
        </w:rPr>
      </w:pPr>
      <w:r w:rsidRPr="00317969">
        <w:rPr>
          <w:b/>
          <w:sz w:val="18"/>
        </w:rPr>
        <w:t>Keywords</w:t>
      </w:r>
      <w:r w:rsidR="009F2825" w:rsidRPr="00317969">
        <w:rPr>
          <w:b/>
          <w:sz w:val="18"/>
        </w:rPr>
        <w:t>:</w:t>
      </w:r>
      <w:r w:rsidR="00781737" w:rsidRPr="00317969">
        <w:rPr>
          <w:sz w:val="18"/>
        </w:rPr>
        <w:t xml:space="preserve"> </w:t>
      </w:r>
      <w:r w:rsidR="00781737" w:rsidRPr="00317969">
        <w:rPr>
          <w:rFonts w:eastAsia="Times"/>
          <w:b/>
          <w:sz w:val="18"/>
          <w:szCs w:val="18"/>
        </w:rPr>
        <w:t>s</w:t>
      </w:r>
      <w:r w:rsidR="00781737" w:rsidRPr="00317969">
        <w:rPr>
          <w:rFonts w:eastAsia="Times"/>
          <w:sz w:val="18"/>
          <w:szCs w:val="18"/>
        </w:rPr>
        <w:t>elf-propelled railcar, stress analysis, modernization, strain gauges, structural reliability, frame.</w:t>
      </w:r>
    </w:p>
    <w:p w14:paraId="2943B56B" w14:textId="77777777" w:rsidR="00EC10D5" w:rsidRPr="00317969" w:rsidRDefault="00884963" w:rsidP="001D7F1F">
      <w:pPr>
        <w:pStyle w:val="1"/>
        <w:spacing w:before="240" w:after="240"/>
        <w:ind w:left="0" w:right="0"/>
      </w:pPr>
      <w:r w:rsidRPr="00317969">
        <w:rPr>
          <w:spacing w:val="-2"/>
        </w:rPr>
        <w:t>INTRODUCTION</w:t>
      </w:r>
    </w:p>
    <w:p w14:paraId="787BE91D" w14:textId="77777777" w:rsidR="003C4A97" w:rsidRPr="00317969" w:rsidRDefault="003C4A97" w:rsidP="00A179B1">
      <w:pPr>
        <w:tabs>
          <w:tab w:val="left" w:pos="567"/>
        </w:tabs>
        <w:ind w:firstLine="284"/>
        <w:jc w:val="both"/>
        <w:rPr>
          <w:sz w:val="20"/>
          <w:szCs w:val="20"/>
        </w:rPr>
      </w:pPr>
      <w:r w:rsidRPr="00317969">
        <w:rPr>
          <w:rFonts w:eastAsia="Times"/>
          <w:sz w:val="20"/>
          <w:szCs w:val="20"/>
        </w:rPr>
        <w:t>Ensuring the reliability and safety of special self-propelled rolling stock is a priority for Uzbekistan's railway transport sector. Frames of such vehicles are exposed to significant dynamic and static loads, leading to structural fatigue and damage over time. Modernization and scientific reinforcement of these structures contribute to extending their operational lifespan and minimizing failures.</w:t>
      </w:r>
    </w:p>
    <w:p w14:paraId="44AB03A8" w14:textId="77777777" w:rsidR="003C4A97" w:rsidRPr="00317969" w:rsidRDefault="003C4A97" w:rsidP="00A179B1">
      <w:pPr>
        <w:tabs>
          <w:tab w:val="left" w:pos="567"/>
        </w:tabs>
        <w:ind w:firstLine="284"/>
        <w:jc w:val="both"/>
        <w:rPr>
          <w:sz w:val="20"/>
          <w:szCs w:val="20"/>
        </w:rPr>
      </w:pPr>
      <w:r w:rsidRPr="00317969">
        <w:rPr>
          <w:rFonts w:eastAsia="Times"/>
          <w:sz w:val="20"/>
          <w:szCs w:val="20"/>
        </w:rPr>
        <w:t>This paper focuses on the stress-strain state analysis of the ADM-1 self-propelled railcar frame, employing experimental and simulation techniques to determine the effectiveness of proposed modernization measures.</w:t>
      </w:r>
      <w:r w:rsidRPr="00317969">
        <w:rPr>
          <w:rFonts w:eastAsia="Times"/>
          <w:b/>
          <w:sz w:val="20"/>
          <w:szCs w:val="20"/>
        </w:rPr>
        <w:t xml:space="preserve"> </w:t>
      </w:r>
    </w:p>
    <w:p w14:paraId="6FB82343" w14:textId="77777777" w:rsidR="003C4A97" w:rsidRPr="00317969" w:rsidRDefault="003C4A97" w:rsidP="00A179B1">
      <w:pPr>
        <w:tabs>
          <w:tab w:val="left" w:pos="567"/>
        </w:tabs>
        <w:ind w:firstLine="284"/>
        <w:jc w:val="both"/>
        <w:rPr>
          <w:sz w:val="20"/>
          <w:szCs w:val="20"/>
        </w:rPr>
      </w:pPr>
      <w:r w:rsidRPr="00317969">
        <w:rPr>
          <w:rFonts w:eastAsia="Times"/>
          <w:bCs/>
          <w:sz w:val="20"/>
          <w:szCs w:val="20"/>
        </w:rPr>
        <w:t xml:space="preserve">Today, the total number of special self-propelled rolling stock in operation in our republic exceeds 180. A large portion of these special self-propelled </w:t>
      </w:r>
      <w:r w:rsidRPr="00317969">
        <w:rPr>
          <w:rFonts w:eastAsia="Times"/>
          <w:sz w:val="20"/>
          <w:szCs w:val="20"/>
        </w:rPr>
        <w:t>rolling</w:t>
      </w:r>
      <w:r w:rsidRPr="00317969">
        <w:rPr>
          <w:rFonts w:eastAsia="Times"/>
          <w:bCs/>
          <w:sz w:val="20"/>
          <w:szCs w:val="20"/>
        </w:rPr>
        <w:t xml:space="preserve"> stock units have exceeded their service life and require repair of their main components to extend their operational period. The existence of problems related to the expiration of service life of special self-propelled traction rolling stock in railways and other industrial enterprises of the Republic of Uzbekistan further emphasizes the relevance of this scientific research.</w:t>
      </w:r>
    </w:p>
    <w:p w14:paraId="062DBC60" w14:textId="34392630" w:rsidR="003C4A97" w:rsidRDefault="003C4A97" w:rsidP="00A179B1">
      <w:pPr>
        <w:tabs>
          <w:tab w:val="left" w:pos="567"/>
        </w:tabs>
        <w:ind w:firstLine="284"/>
        <w:jc w:val="both"/>
        <w:rPr>
          <w:rFonts w:eastAsia="Times"/>
          <w:bCs/>
          <w:sz w:val="20"/>
          <w:szCs w:val="20"/>
        </w:rPr>
      </w:pPr>
      <w:r w:rsidRPr="00317969">
        <w:rPr>
          <w:rFonts w:eastAsia="Times"/>
          <w:bCs/>
          <w:sz w:val="20"/>
          <w:szCs w:val="20"/>
        </w:rPr>
        <w:t xml:space="preserve">The ADM-1 railcar plays an important role in construction, installation, repair work, and maintenance of the contact network in railway transport. During the operation of </w:t>
      </w:r>
      <w:r w:rsidRPr="00317969">
        <w:rPr>
          <w:rFonts w:eastAsia="Times"/>
          <w:sz w:val="20"/>
          <w:szCs w:val="20"/>
        </w:rPr>
        <w:t>ADM</w:t>
      </w:r>
      <w:r w:rsidRPr="00317969">
        <w:rPr>
          <w:rFonts w:eastAsia="Times"/>
          <w:bCs/>
          <w:sz w:val="20"/>
          <w:szCs w:val="20"/>
        </w:rPr>
        <w:t>-1 motor trolleys, metal structures, especially the main frame, deform under the influence of dynamic and static loads.</w:t>
      </w:r>
      <w:r w:rsidRPr="00317969">
        <w:rPr>
          <w:sz w:val="20"/>
          <w:szCs w:val="20"/>
        </w:rPr>
        <w:t xml:space="preserve"> </w:t>
      </w:r>
      <w:r w:rsidRPr="00317969">
        <w:rPr>
          <w:rFonts w:eastAsia="Times"/>
          <w:bCs/>
          <w:sz w:val="20"/>
          <w:szCs w:val="20"/>
        </w:rPr>
        <w:t>Fatigue or stress in the frame leads to the appearance of cracks over time and, consequently, to the failure of the entire structure. This problem currently needs to be addressed through repair and modernization. [5</w:t>
      </w:r>
      <w:r w:rsidR="00A53147">
        <w:rPr>
          <w:rFonts w:eastAsia="Times"/>
          <w:bCs/>
          <w:sz w:val="20"/>
          <w:szCs w:val="20"/>
        </w:rPr>
        <w:t xml:space="preserve">, 6, 7, 8, 9, </w:t>
      </w:r>
      <w:r w:rsidRPr="00317969">
        <w:rPr>
          <w:rFonts w:eastAsia="Times"/>
          <w:bCs/>
          <w:sz w:val="20"/>
          <w:szCs w:val="20"/>
        </w:rPr>
        <w:t>10]</w:t>
      </w:r>
      <w:r w:rsidR="00A53147">
        <w:rPr>
          <w:rFonts w:eastAsia="Times"/>
          <w:bCs/>
          <w:sz w:val="20"/>
          <w:szCs w:val="20"/>
        </w:rPr>
        <w:t>.</w:t>
      </w:r>
    </w:p>
    <w:p w14:paraId="0F7ADA1B" w14:textId="770DE90A" w:rsidR="00A53147" w:rsidRDefault="00A53147" w:rsidP="00A179B1">
      <w:pPr>
        <w:tabs>
          <w:tab w:val="left" w:pos="567"/>
        </w:tabs>
        <w:ind w:firstLine="284"/>
        <w:jc w:val="both"/>
        <w:rPr>
          <w:rFonts w:eastAsia="Times"/>
          <w:bCs/>
          <w:sz w:val="20"/>
          <w:szCs w:val="20"/>
        </w:rPr>
      </w:pPr>
    </w:p>
    <w:p w14:paraId="6BB21D6A" w14:textId="77777777" w:rsidR="00A53147" w:rsidRPr="00317969" w:rsidRDefault="00A53147" w:rsidP="00A179B1">
      <w:pPr>
        <w:tabs>
          <w:tab w:val="left" w:pos="567"/>
        </w:tabs>
        <w:ind w:firstLine="284"/>
        <w:jc w:val="both"/>
        <w:rPr>
          <w:rFonts w:eastAsia="Times"/>
          <w:bCs/>
          <w:sz w:val="20"/>
          <w:szCs w:val="20"/>
        </w:rPr>
      </w:pPr>
    </w:p>
    <w:p w14:paraId="32E6369B" w14:textId="77777777" w:rsidR="00EC10D5" w:rsidRPr="00317969" w:rsidRDefault="00884963" w:rsidP="001D7F1F">
      <w:pPr>
        <w:pStyle w:val="1"/>
        <w:spacing w:before="240" w:after="240"/>
        <w:ind w:left="0" w:right="0"/>
      </w:pPr>
      <w:r w:rsidRPr="00317969">
        <w:rPr>
          <w:spacing w:val="-4"/>
        </w:rPr>
        <w:lastRenderedPageBreak/>
        <w:t>LITERATURE</w:t>
      </w:r>
      <w:r w:rsidRPr="00317969">
        <w:t xml:space="preserve"> </w:t>
      </w:r>
      <w:r w:rsidRPr="00317969">
        <w:rPr>
          <w:spacing w:val="-2"/>
        </w:rPr>
        <w:t>SURVEY</w:t>
      </w:r>
    </w:p>
    <w:p w14:paraId="0E3F676B" w14:textId="77777777" w:rsidR="00660316" w:rsidRPr="00317969" w:rsidRDefault="00660316" w:rsidP="001D7F1F">
      <w:pPr>
        <w:pStyle w:val="a3"/>
        <w:ind w:firstLine="284"/>
        <w:jc w:val="both"/>
      </w:pPr>
      <w:r w:rsidRPr="00317969">
        <w:t xml:space="preserve">In recent years, the study of electromechanical systems and structural reliability in self-propelled rolling stock has become increasingly prominent, especially in efforts to optimize technical performance and extend operational lifespan. One research direction involves the evaluation of the working condition and failure likelihood of onboard electromechanical components. Authors such as </w:t>
      </w:r>
      <w:proofErr w:type="spellStart"/>
      <w:r w:rsidRPr="00317969">
        <w:t>Gafurdjanovna</w:t>
      </w:r>
      <w:proofErr w:type="spellEnd"/>
      <w:r w:rsidRPr="00317969">
        <w:t xml:space="preserve"> et al. [1] have highlighted the importance of systematically assessing equipment reliability in rail service vehicles to ensure safe and uninterrupted function.</w:t>
      </w:r>
    </w:p>
    <w:p w14:paraId="316F2746" w14:textId="77777777" w:rsidR="00660316" w:rsidRPr="00317969" w:rsidRDefault="00660316" w:rsidP="001D7F1F">
      <w:pPr>
        <w:pStyle w:val="a3"/>
        <w:ind w:firstLine="284"/>
        <w:jc w:val="both"/>
      </w:pPr>
      <w:r w:rsidRPr="00317969">
        <w:t xml:space="preserve">Parallel to this, methods for regulating repair intervals based on the equipment's actual state have been developed. For instance, </w:t>
      </w:r>
      <w:proofErr w:type="spellStart"/>
      <w:r w:rsidRPr="00317969">
        <w:t>Fayzibaev</w:t>
      </w:r>
      <w:proofErr w:type="spellEnd"/>
      <w:r w:rsidRPr="00317969">
        <w:t xml:space="preserve"> et al. [2] suggested mathematical models that support condition-based maintenance strategies, thereby reducing unnecessary downtime and extending asset life.</w:t>
      </w:r>
    </w:p>
    <w:p w14:paraId="10427323" w14:textId="77777777" w:rsidR="00660316" w:rsidRPr="00317969" w:rsidRDefault="00660316" w:rsidP="001D7F1F">
      <w:pPr>
        <w:pStyle w:val="a3"/>
        <w:ind w:firstLine="284"/>
        <w:jc w:val="both"/>
      </w:pPr>
      <w:r w:rsidRPr="00317969">
        <w:t xml:space="preserve">The structural fatigue behavior of critical load-bearing parts in rolling stock has also received considerable attention. </w:t>
      </w:r>
      <w:proofErr w:type="spellStart"/>
      <w:r w:rsidRPr="00317969">
        <w:t>Mukhamedova</w:t>
      </w:r>
      <w:proofErr w:type="spellEnd"/>
      <w:r w:rsidRPr="00317969">
        <w:t xml:space="preserve"> et al. [3] investigated fatigue characteristics in special-purpose self-propelled units, noting the role of repetitive loads in structural degradation. Research in this field often includes proposals for reinforcement or processing technologies, such as the wheel bandage hardening method after mechanical treatment studied by </w:t>
      </w:r>
      <w:proofErr w:type="spellStart"/>
      <w:r w:rsidRPr="00317969">
        <w:t>Fayzibaev</w:t>
      </w:r>
      <w:proofErr w:type="spellEnd"/>
      <w:r w:rsidRPr="00317969">
        <w:t xml:space="preserve"> et al. [4], which aims to increase resistance to wear.</w:t>
      </w:r>
    </w:p>
    <w:p w14:paraId="6047BCDC" w14:textId="77777777" w:rsidR="00660316" w:rsidRPr="00317969" w:rsidRDefault="00660316" w:rsidP="001D7F1F">
      <w:pPr>
        <w:pStyle w:val="a3"/>
        <w:ind w:firstLine="284"/>
        <w:jc w:val="both"/>
      </w:pPr>
      <w:r w:rsidRPr="00317969">
        <w:t xml:space="preserve">On a broader scale, modeling of stress distribution and material strength has been a core component in locomotive component analysis. </w:t>
      </w:r>
      <w:proofErr w:type="spellStart"/>
      <w:r w:rsidRPr="00317969">
        <w:t>Grishchenko</w:t>
      </w:r>
      <w:proofErr w:type="spellEnd"/>
      <w:r w:rsidRPr="00317969">
        <w:t xml:space="preserve"> et al. [6] emphasized predictive techniques for determining the remaining operational life of locomotive frames, especially in heavy-duty applications. </w:t>
      </w:r>
      <w:proofErr w:type="spellStart"/>
      <w:r w:rsidRPr="00317969">
        <w:t>Sładkowski</w:t>
      </w:r>
      <w:proofErr w:type="spellEnd"/>
      <w:r w:rsidRPr="00317969">
        <w:t xml:space="preserve"> and </w:t>
      </w:r>
      <w:proofErr w:type="spellStart"/>
      <w:r w:rsidRPr="00317969">
        <w:t>Ruban</w:t>
      </w:r>
      <w:proofErr w:type="spellEnd"/>
      <w:r w:rsidRPr="00317969">
        <w:t xml:space="preserve"> [5], meanwhile, provided a deeper understanding of machining tools used in maintenance operations, which indirectly impacts the precision and quality of locomotive servicing.</w:t>
      </w:r>
    </w:p>
    <w:p w14:paraId="3B253823" w14:textId="77777777" w:rsidR="00660316" w:rsidRPr="00317969" w:rsidRDefault="00660316" w:rsidP="001D7F1F">
      <w:pPr>
        <w:pStyle w:val="a3"/>
        <w:ind w:firstLine="284"/>
        <w:jc w:val="both"/>
      </w:pPr>
      <w:r w:rsidRPr="00317969">
        <w:t xml:space="preserve">Finite element modeling (FEM) has become a key analytical tool in these studies. For example, </w:t>
      </w:r>
      <w:proofErr w:type="spellStart"/>
      <w:r w:rsidRPr="00317969">
        <w:t>Yusufov</w:t>
      </w:r>
      <w:proofErr w:type="spellEnd"/>
      <w:r w:rsidRPr="00317969">
        <w:t xml:space="preserve"> et al. [8] and </w:t>
      </w:r>
      <w:proofErr w:type="spellStart"/>
      <w:r w:rsidRPr="00317969">
        <w:t>Abdurasulov</w:t>
      </w:r>
      <w:proofErr w:type="spellEnd"/>
      <w:r w:rsidRPr="00317969">
        <w:t xml:space="preserve"> et al. [9] used FEM to simulate how bogie frame structures respond to loads under various conditions, identifying critical zones vulnerable to fatigue damage. Complementing these works, </w:t>
      </w:r>
      <w:proofErr w:type="spellStart"/>
      <w:r w:rsidRPr="00317969">
        <w:t>Khamidov</w:t>
      </w:r>
      <w:proofErr w:type="spellEnd"/>
      <w:r w:rsidRPr="00317969">
        <w:t xml:space="preserve"> et al. [10] conducted service life evaluations specifically for the main frames of shunting locomotives under local railway conditions, proposing engineering-based strategies to prolong their use.</w:t>
      </w:r>
    </w:p>
    <w:p w14:paraId="1DE765FE" w14:textId="478F6754" w:rsidR="00660316" w:rsidRPr="00317969" w:rsidRDefault="00660316" w:rsidP="001D7F1F">
      <w:pPr>
        <w:pStyle w:val="a3"/>
        <w:ind w:firstLine="284"/>
        <w:jc w:val="both"/>
      </w:pPr>
      <w:r w:rsidRPr="00317969">
        <w:t xml:space="preserve">Modern diagnostic technologies are also playing an increasing role. </w:t>
      </w:r>
      <w:proofErr w:type="spellStart"/>
      <w:r w:rsidRPr="00317969">
        <w:t>Khamidov</w:t>
      </w:r>
      <w:proofErr w:type="spellEnd"/>
      <w:r w:rsidRPr="00317969">
        <w:t xml:space="preserve"> and co-authors [11] explored how advanced measurement tools can offer a clearer picture of locomotive health, aiding timely and cost-effective repairs. These efforts are aligned with international regulatory standards such as GOST 34939–2023 [12,</w:t>
      </w:r>
      <w:r w:rsidR="00A53147">
        <w:t xml:space="preserve"> </w:t>
      </w:r>
      <w:r w:rsidRPr="00317969">
        <w:t>15] and GOST 31846–2012 [13], which define minimum criteria for structural integrity and dynamic stability in rolling stock.</w:t>
      </w:r>
    </w:p>
    <w:p w14:paraId="6DBE2A7B" w14:textId="3359EC44" w:rsidR="00660316" w:rsidRPr="00317969" w:rsidRDefault="00660316" w:rsidP="001D7F1F">
      <w:pPr>
        <w:pStyle w:val="a3"/>
        <w:ind w:firstLine="284"/>
        <w:jc w:val="both"/>
      </w:pPr>
      <w:r w:rsidRPr="00317969">
        <w:t xml:space="preserve">Additionally, decision-making methods in repair planning were investigated by </w:t>
      </w:r>
      <w:proofErr w:type="spellStart"/>
      <w:r w:rsidRPr="00317969">
        <w:t>Puzyr</w:t>
      </w:r>
      <w:proofErr w:type="spellEnd"/>
      <w:r w:rsidRPr="00317969">
        <w:t xml:space="preserve"> et al. [16], who incorporated decision theory into the development of locomotive maintenance approaches. In the context of engineering design and digital modeling, the book by Chang [14] serves as a practical guide for using SolidWorks to virtually simulate structural enhancements.</w:t>
      </w:r>
    </w:p>
    <w:p w14:paraId="63DF1A86" w14:textId="0A27C915" w:rsidR="00874316" w:rsidRPr="00317969" w:rsidRDefault="009C45E4" w:rsidP="001D7F1F">
      <w:pPr>
        <w:pStyle w:val="a3"/>
        <w:spacing w:before="240" w:after="240"/>
        <w:ind w:firstLine="284"/>
        <w:jc w:val="center"/>
        <w:rPr>
          <w:b/>
          <w:bCs/>
          <w:sz w:val="24"/>
          <w:szCs w:val="24"/>
        </w:rPr>
      </w:pPr>
      <w:r w:rsidRPr="00317969">
        <w:rPr>
          <w:b/>
          <w:bCs/>
          <w:sz w:val="24"/>
          <w:szCs w:val="24"/>
        </w:rPr>
        <w:t>METHODS</w:t>
      </w:r>
    </w:p>
    <w:p w14:paraId="41A790C1" w14:textId="14E30AA5" w:rsidR="005B7847" w:rsidRPr="00317969" w:rsidRDefault="005B7847" w:rsidP="001D7F1F">
      <w:pPr>
        <w:pStyle w:val="a3"/>
        <w:ind w:firstLine="284"/>
        <w:jc w:val="both"/>
      </w:pPr>
      <w:r w:rsidRPr="00317969">
        <w:t>In the assessment of the residual life of special self-propelled rolling stock frame structures, analyzing the stress-strain state plays a crucial role. This method involves determining the distribution of stresses and deformations under operational loads using both experimental measurements and numerical simulations. In our research, we conducted strain gauge measurements on the frame of the ADM-1 self-propelled railcar under actual loading conditions. These measurements provided real-time data on stress concentrations and deformation behavior in critical zones of the frame [1</w:t>
      </w:r>
      <w:r w:rsidR="00A53147">
        <w:t xml:space="preserve">, 2, </w:t>
      </w:r>
      <w:r w:rsidRPr="00317969">
        <w:t>3].</w:t>
      </w:r>
    </w:p>
    <w:p w14:paraId="2BDD0CAA" w14:textId="546912A8" w:rsidR="005B7847" w:rsidRPr="00317969" w:rsidRDefault="005B7847" w:rsidP="001D7F1F">
      <w:pPr>
        <w:pStyle w:val="a3"/>
        <w:ind w:firstLine="284"/>
        <w:jc w:val="both"/>
      </w:pPr>
      <w:r w:rsidRPr="00317969">
        <w:t>Based on the obtained stress-strain data, the strength reserve of the structure was calculated. The strength reserve method evaluates the safety margin by comparing the maximum operational stresses with the allowable stress limits defined by regulatory standards. This analysis helps identify whether the current frame structure can continue safe operation or requires reinforcement. The criteria for determining the residual life of the frame structure of special self-propelled rolling stock are generally based on three main categories: strength, structural durability, and climate resistance (Fig. 1). These criteria include factors such as the number of load cycles, stress-strain state, operational conditions, allowable defect limits, and temperature effects according to GOST 57445–2017.</w:t>
      </w:r>
    </w:p>
    <w:p w14:paraId="535B9BBB" w14:textId="77777777" w:rsidR="00A53147" w:rsidRDefault="005B7847" w:rsidP="00A53147">
      <w:pPr>
        <w:pStyle w:val="a3"/>
        <w:jc w:val="center"/>
        <w:rPr>
          <w:b/>
          <w:bCs/>
          <w:sz w:val="18"/>
          <w:szCs w:val="18"/>
        </w:rPr>
      </w:pPr>
      <w:r w:rsidRPr="00317969">
        <w:rPr>
          <w:rFonts w:eastAsia="Times"/>
          <w:bCs/>
          <w:noProof/>
          <w:lang w:val="ru-RU" w:eastAsia="ru-RU"/>
        </w:rPr>
        <w:lastRenderedPageBreak/>
        <w:drawing>
          <wp:inline distT="0" distB="0" distL="0" distR="0" wp14:anchorId="27EBD5CC" wp14:editId="562FAD36">
            <wp:extent cx="5572125" cy="2640965"/>
            <wp:effectExtent l="0" t="0" r="9525" b="6985"/>
            <wp:docPr id="9538856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885664"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72125" cy="2640965"/>
                    </a:xfrm>
                    <a:prstGeom prst="rect">
                      <a:avLst/>
                    </a:prstGeom>
                  </pic:spPr>
                </pic:pic>
              </a:graphicData>
            </a:graphic>
          </wp:inline>
        </w:drawing>
      </w:r>
    </w:p>
    <w:p w14:paraId="1073D184" w14:textId="429E70D6" w:rsidR="00EC10D5" w:rsidRPr="00317969" w:rsidRDefault="00884963" w:rsidP="00A53147">
      <w:pPr>
        <w:pStyle w:val="a3"/>
        <w:spacing w:after="120"/>
        <w:jc w:val="center"/>
      </w:pPr>
      <w:r w:rsidRPr="00317969">
        <w:rPr>
          <w:b/>
          <w:bCs/>
          <w:sz w:val="18"/>
          <w:szCs w:val="18"/>
        </w:rPr>
        <w:t>FIGURE</w:t>
      </w:r>
      <w:r w:rsidRPr="00317969">
        <w:rPr>
          <w:b/>
          <w:bCs/>
          <w:spacing w:val="-6"/>
          <w:sz w:val="18"/>
          <w:szCs w:val="18"/>
        </w:rPr>
        <w:t xml:space="preserve"> </w:t>
      </w:r>
      <w:r w:rsidRPr="00317969">
        <w:rPr>
          <w:b/>
          <w:bCs/>
          <w:sz w:val="18"/>
          <w:szCs w:val="18"/>
        </w:rPr>
        <w:t>1</w:t>
      </w:r>
      <w:r w:rsidR="00A53147">
        <w:rPr>
          <w:b/>
          <w:bCs/>
          <w:sz w:val="18"/>
          <w:szCs w:val="18"/>
        </w:rPr>
        <w:t>.</w:t>
      </w:r>
      <w:r w:rsidRPr="00317969">
        <w:rPr>
          <w:spacing w:val="5"/>
          <w:sz w:val="18"/>
          <w:szCs w:val="18"/>
        </w:rPr>
        <w:t xml:space="preserve"> </w:t>
      </w:r>
      <w:r w:rsidR="00904BEA" w:rsidRPr="00317969">
        <w:rPr>
          <w:sz w:val="18"/>
          <w:szCs w:val="18"/>
        </w:rPr>
        <w:t>Determination criteria of the residual life of frame structures of special self-propelled rolling stock (according to GOST 57445—2017)</w:t>
      </w:r>
    </w:p>
    <w:p w14:paraId="648A4BED" w14:textId="2D546ED3" w:rsidR="00287AA1" w:rsidRPr="00317969" w:rsidRDefault="00287AA1" w:rsidP="00A53147">
      <w:pPr>
        <w:tabs>
          <w:tab w:val="left" w:pos="567"/>
        </w:tabs>
        <w:spacing w:before="120"/>
        <w:ind w:firstLine="284"/>
        <w:jc w:val="both"/>
        <w:rPr>
          <w:rFonts w:eastAsia="Times"/>
          <w:bCs/>
          <w:sz w:val="20"/>
          <w:szCs w:val="20"/>
        </w:rPr>
      </w:pPr>
      <w:r w:rsidRPr="00317969">
        <w:rPr>
          <w:rFonts w:eastAsia="Times"/>
          <w:bCs/>
          <w:sz w:val="20"/>
          <w:szCs w:val="20"/>
        </w:rPr>
        <w:t>The combined use of these two methods allowed us to accurately assess the current technical condition of the frame, determine its remaining service life, and develop scientifically grounded modernization recommendations. By reducing stress concentrations and increasing the safety margin, we can extend the service life of the frame and improve its operational reliability</w:t>
      </w:r>
      <w:r w:rsidR="00A53147">
        <w:rPr>
          <w:rFonts w:eastAsia="Times"/>
          <w:bCs/>
          <w:sz w:val="20"/>
          <w:szCs w:val="20"/>
        </w:rPr>
        <w:t xml:space="preserve"> </w:t>
      </w:r>
      <w:r w:rsidRPr="00317969">
        <w:rPr>
          <w:rFonts w:eastAsia="Times"/>
          <w:bCs/>
          <w:sz w:val="20"/>
          <w:szCs w:val="20"/>
        </w:rPr>
        <w:t>[13]</w:t>
      </w:r>
      <w:r w:rsidR="00A53147">
        <w:rPr>
          <w:rFonts w:eastAsia="Times"/>
          <w:bCs/>
          <w:sz w:val="20"/>
          <w:szCs w:val="20"/>
        </w:rPr>
        <w:t>.</w:t>
      </w:r>
    </w:p>
    <w:p w14:paraId="53116A12" w14:textId="5E1F0DED" w:rsidR="00287AA1" w:rsidRPr="00317969" w:rsidRDefault="00287AA1" w:rsidP="00A53147">
      <w:pPr>
        <w:tabs>
          <w:tab w:val="left" w:pos="567"/>
        </w:tabs>
        <w:jc w:val="center"/>
        <w:rPr>
          <w:rFonts w:eastAsia="Times"/>
          <w:bCs/>
          <w:sz w:val="20"/>
          <w:szCs w:val="20"/>
        </w:rPr>
      </w:pPr>
      <w:r w:rsidRPr="00317969">
        <w:rPr>
          <w:rFonts w:eastAsia="Times"/>
          <w:b/>
          <w:noProof/>
          <w:lang w:val="ru-RU" w:eastAsia="ru-RU"/>
        </w:rPr>
        <w:drawing>
          <wp:inline distT="0" distB="0" distL="0" distR="0" wp14:anchorId="686631AF" wp14:editId="4A9B3B4A">
            <wp:extent cx="1702178" cy="4059075"/>
            <wp:effectExtent l="2540" t="0" r="0" b="0"/>
            <wp:docPr id="2110743761" name="Рисунок 12">
              <a:extLst xmlns:a="http://schemas.openxmlformats.org/drawingml/2006/main">
                <a:ext uri="{FF2B5EF4-FFF2-40B4-BE49-F238E27FC236}">
                  <a16:creationId xmlns:a16="http://schemas.microsoft.com/office/drawing/2014/main" id="{605079FC-3DE4-AB0D-0960-B7376825FB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2">
                      <a:extLst>
                        <a:ext uri="{FF2B5EF4-FFF2-40B4-BE49-F238E27FC236}">
                          <a16:creationId xmlns:a16="http://schemas.microsoft.com/office/drawing/2014/main" id="{605079FC-3DE4-AB0D-0960-B7376825FBF2}"/>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r="10172"/>
                    <a:stretch>
                      <a:fillRect/>
                    </a:stretch>
                  </pic:blipFill>
                  <pic:spPr bwMode="auto">
                    <a:xfrm rot="5400000">
                      <a:off x="0" y="0"/>
                      <a:ext cx="1704467" cy="4064532"/>
                    </a:xfrm>
                    <a:prstGeom prst="rect">
                      <a:avLst/>
                    </a:prstGeom>
                    <a:noFill/>
                    <a:ln>
                      <a:noFill/>
                    </a:ln>
                    <a:extLst>
                      <a:ext uri="{53640926-AAD7-44D8-BBD7-CCE9431645EC}">
                        <a14:shadowObscured xmlns:a14="http://schemas.microsoft.com/office/drawing/2010/main"/>
                      </a:ext>
                    </a:extLst>
                  </pic:spPr>
                </pic:pic>
              </a:graphicData>
            </a:graphic>
          </wp:inline>
        </w:drawing>
      </w:r>
    </w:p>
    <w:p w14:paraId="56E7C95C" w14:textId="6FA8B42E" w:rsidR="00287AA1" w:rsidRPr="00317969" w:rsidRDefault="00287AA1" w:rsidP="00A53147">
      <w:pPr>
        <w:pStyle w:val="a3"/>
        <w:spacing w:after="120"/>
        <w:jc w:val="center"/>
        <w:rPr>
          <w:rFonts w:eastAsia="Times"/>
          <w:bCs/>
          <w:sz w:val="18"/>
          <w:szCs w:val="18"/>
        </w:rPr>
      </w:pPr>
      <w:r w:rsidRPr="00317969">
        <w:rPr>
          <w:b/>
          <w:bCs/>
          <w:sz w:val="18"/>
          <w:szCs w:val="18"/>
        </w:rPr>
        <w:t>FIGURE</w:t>
      </w:r>
      <w:r w:rsidRPr="00317969">
        <w:rPr>
          <w:b/>
          <w:bCs/>
          <w:spacing w:val="-6"/>
          <w:sz w:val="18"/>
          <w:szCs w:val="18"/>
        </w:rPr>
        <w:t xml:space="preserve"> </w:t>
      </w:r>
      <w:r w:rsidR="008922B3" w:rsidRPr="00317969">
        <w:rPr>
          <w:b/>
          <w:bCs/>
          <w:sz w:val="18"/>
          <w:szCs w:val="18"/>
        </w:rPr>
        <w:t>2</w:t>
      </w:r>
      <w:r w:rsidR="00A53147">
        <w:rPr>
          <w:b/>
          <w:bCs/>
          <w:sz w:val="18"/>
          <w:szCs w:val="18"/>
        </w:rPr>
        <w:t>.</w:t>
      </w:r>
      <w:r w:rsidRPr="00317969">
        <w:rPr>
          <w:spacing w:val="5"/>
          <w:sz w:val="18"/>
          <w:szCs w:val="18"/>
        </w:rPr>
        <w:t xml:space="preserve"> </w:t>
      </w:r>
      <w:r w:rsidR="00F703F4" w:rsidRPr="00317969">
        <w:rPr>
          <w:sz w:val="18"/>
          <w:szCs w:val="18"/>
        </w:rPr>
        <w:t>Static load of the frame</w:t>
      </w:r>
    </w:p>
    <w:p w14:paraId="1805DA31" w14:textId="77777777" w:rsidR="00F703F4" w:rsidRPr="00317969" w:rsidRDefault="00F703F4" w:rsidP="00A53147">
      <w:pPr>
        <w:tabs>
          <w:tab w:val="left" w:pos="567"/>
        </w:tabs>
        <w:ind w:firstLine="284"/>
        <w:jc w:val="both"/>
        <w:rPr>
          <w:rFonts w:eastAsia="Times"/>
          <w:bCs/>
          <w:sz w:val="20"/>
          <w:szCs w:val="20"/>
        </w:rPr>
      </w:pPr>
      <w:r w:rsidRPr="00317969">
        <w:rPr>
          <w:rFonts w:eastAsia="Times"/>
          <w:bCs/>
          <w:sz w:val="20"/>
          <w:szCs w:val="20"/>
        </w:rPr>
        <w:t>Figure 2 serves as a key reference for analyzing the static load-bearing behavior and overall durability of the railcar frame. The illustration offers a detailed view of the structural configuration, clearly marking the points of force application and their corresponding effects, which are critical for understanding stress distribution across the frame.</w:t>
      </w:r>
    </w:p>
    <w:p w14:paraId="33905508" w14:textId="77777777" w:rsidR="00F703F4" w:rsidRPr="00317969" w:rsidRDefault="00F703F4" w:rsidP="00A53147">
      <w:pPr>
        <w:tabs>
          <w:tab w:val="left" w:pos="567"/>
        </w:tabs>
        <w:ind w:firstLine="284"/>
        <w:jc w:val="both"/>
        <w:rPr>
          <w:rFonts w:eastAsia="Times"/>
          <w:bCs/>
          <w:sz w:val="20"/>
          <w:szCs w:val="20"/>
        </w:rPr>
      </w:pPr>
      <w:r w:rsidRPr="00317969">
        <w:rPr>
          <w:rFonts w:eastAsia="Times"/>
          <w:bCs/>
          <w:sz w:val="20"/>
          <w:szCs w:val="20"/>
        </w:rPr>
        <w:t>Detailed breakdowns of mass and static moments for the railcar frame itself, the brake system components (compressors, air reservoirs, distributors, etc.), the engine and power transmission units (engine, gearbox, cardan shafts), and various auxiliary and mounting equipment (cranes, rotating platforms, batteries, communication devices, etc.).</w:t>
      </w:r>
    </w:p>
    <w:p w14:paraId="431AD578" w14:textId="77777777" w:rsidR="00F703F4" w:rsidRPr="00317969" w:rsidRDefault="00F703F4" w:rsidP="00A53147">
      <w:pPr>
        <w:tabs>
          <w:tab w:val="left" w:pos="567"/>
        </w:tabs>
        <w:ind w:firstLine="284"/>
        <w:jc w:val="both"/>
        <w:rPr>
          <w:rFonts w:eastAsia="Times"/>
          <w:bCs/>
          <w:sz w:val="20"/>
          <w:szCs w:val="20"/>
        </w:rPr>
      </w:pPr>
      <w:r w:rsidRPr="00317969">
        <w:rPr>
          <w:rFonts w:eastAsia="Times"/>
          <w:bCs/>
          <w:sz w:val="20"/>
          <w:szCs w:val="20"/>
        </w:rPr>
        <w:t>The total aggregated mass of the railcar, which is essential for comprehensive structural analysis.</w:t>
      </w:r>
    </w:p>
    <w:p w14:paraId="777C33F5" w14:textId="3968682C" w:rsidR="00F703F4" w:rsidRPr="00317969" w:rsidRDefault="00F703F4" w:rsidP="00A53147">
      <w:pPr>
        <w:tabs>
          <w:tab w:val="left" w:pos="567"/>
        </w:tabs>
        <w:spacing w:after="120"/>
        <w:ind w:firstLine="284"/>
        <w:jc w:val="both"/>
        <w:rPr>
          <w:rFonts w:eastAsia="Times"/>
          <w:bCs/>
          <w:sz w:val="20"/>
          <w:szCs w:val="20"/>
        </w:rPr>
      </w:pPr>
      <w:r w:rsidRPr="00317969">
        <w:rPr>
          <w:rFonts w:eastAsia="Times"/>
          <w:bCs/>
          <w:sz w:val="20"/>
          <w:szCs w:val="20"/>
        </w:rPr>
        <w:t>This information is indispensable for engineering calculations, ensuring structural safety, determining the operational lifespan, and optimizing the design of the railcar frame. It serves as a fundamental technical reference for engineers and designers involved in the assessment and development of such railway rolling stock.</w:t>
      </w:r>
    </w:p>
    <w:p w14:paraId="49CBBAC1" w14:textId="27C84E4A" w:rsidR="00F703F4" w:rsidRPr="00317969" w:rsidRDefault="00F703F4" w:rsidP="00F703F4">
      <w:pPr>
        <w:tabs>
          <w:tab w:val="left" w:pos="567"/>
        </w:tabs>
        <w:ind w:right="-29" w:firstLine="426"/>
        <w:jc w:val="center"/>
        <w:rPr>
          <w:rFonts w:eastAsia="Times"/>
          <w:bCs/>
        </w:rPr>
      </w:pPr>
      <w:r w:rsidRPr="00317969">
        <w:rPr>
          <w:rFonts w:eastAsia="Times"/>
          <w:b/>
          <w:noProof/>
          <w:sz w:val="18"/>
          <w:szCs w:val="18"/>
          <w:lang w:val="ru-RU" w:eastAsia="ru-RU"/>
        </w:rPr>
        <w:drawing>
          <wp:inline distT="0" distB="0" distL="0" distR="0" wp14:anchorId="4A702DFF" wp14:editId="71B9482B">
            <wp:extent cx="4537047" cy="1427480"/>
            <wp:effectExtent l="19050" t="19050" r="16510" b="20320"/>
            <wp:docPr id="2125770530" name="Рисунок 2">
              <a:extLst xmlns:a="http://schemas.openxmlformats.org/drawingml/2006/main">
                <a:ext uri="{FF2B5EF4-FFF2-40B4-BE49-F238E27FC236}">
                  <a16:creationId xmlns:a16="http://schemas.microsoft.com/office/drawing/2014/main" id="{474BEEED-B929-6C43-E427-DB1DF32A04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a:extLst>
                        <a:ext uri="{FF2B5EF4-FFF2-40B4-BE49-F238E27FC236}">
                          <a16:creationId xmlns:a16="http://schemas.microsoft.com/office/drawing/2014/main" id="{474BEEED-B929-6C43-E427-DB1DF32A04A2}"/>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64983" cy="1436269"/>
                    </a:xfrm>
                    <a:prstGeom prst="rect">
                      <a:avLst/>
                    </a:prstGeom>
                    <a:ln>
                      <a:solidFill>
                        <a:schemeClr val="accent1"/>
                      </a:solidFill>
                    </a:ln>
                  </pic:spPr>
                </pic:pic>
              </a:graphicData>
            </a:graphic>
          </wp:inline>
        </w:drawing>
      </w:r>
    </w:p>
    <w:p w14:paraId="3C9E17DA" w14:textId="54648DF2" w:rsidR="00F703F4" w:rsidRPr="00317969" w:rsidRDefault="008922B3" w:rsidP="00A53147">
      <w:pPr>
        <w:pStyle w:val="a3"/>
        <w:spacing w:after="120"/>
        <w:ind w:right="-23"/>
        <w:jc w:val="center"/>
        <w:rPr>
          <w:sz w:val="18"/>
          <w:szCs w:val="18"/>
        </w:rPr>
      </w:pPr>
      <w:r w:rsidRPr="00317969">
        <w:rPr>
          <w:b/>
          <w:bCs/>
          <w:sz w:val="18"/>
          <w:szCs w:val="18"/>
        </w:rPr>
        <w:t>F</w:t>
      </w:r>
      <w:r w:rsidR="003B02B4" w:rsidRPr="00317969">
        <w:rPr>
          <w:b/>
          <w:bCs/>
          <w:sz w:val="18"/>
          <w:szCs w:val="18"/>
        </w:rPr>
        <w:t>IGURE</w:t>
      </w:r>
      <w:r w:rsidRPr="00317969">
        <w:rPr>
          <w:b/>
          <w:bCs/>
          <w:sz w:val="18"/>
          <w:szCs w:val="18"/>
        </w:rPr>
        <w:t xml:space="preserve"> 3.</w:t>
      </w:r>
      <w:r w:rsidRPr="00317969">
        <w:rPr>
          <w:sz w:val="18"/>
          <w:szCs w:val="18"/>
        </w:rPr>
        <w:t xml:space="preserve"> Strain gauge placement scheme</w:t>
      </w:r>
    </w:p>
    <w:p w14:paraId="6AE9B509" w14:textId="77777777" w:rsidR="0066747F" w:rsidRPr="00317969" w:rsidRDefault="0066747F" w:rsidP="00A53147">
      <w:pPr>
        <w:tabs>
          <w:tab w:val="left" w:pos="567"/>
        </w:tabs>
        <w:ind w:firstLine="284"/>
        <w:jc w:val="both"/>
        <w:rPr>
          <w:rFonts w:eastAsia="Times"/>
          <w:bCs/>
          <w:sz w:val="20"/>
          <w:szCs w:val="20"/>
        </w:rPr>
      </w:pPr>
      <w:r w:rsidRPr="00317969">
        <w:rPr>
          <w:rFonts w:eastAsia="Times"/>
          <w:bCs/>
          <w:sz w:val="20"/>
          <w:szCs w:val="20"/>
        </w:rPr>
        <w:lastRenderedPageBreak/>
        <w:t>In this project, a comprehensive monitoring system was implemented to ensure accurate evaluation of the stress–strain state of the engineering structure. The system comprises 18 channels distributed across 7 separate sections, with a total of 64 high-precision strain gauges installed for data acquisition, as shown in Figure 3.</w:t>
      </w:r>
    </w:p>
    <w:p w14:paraId="22D30232" w14:textId="77777777" w:rsidR="0066747F" w:rsidRPr="00317969" w:rsidRDefault="0066747F" w:rsidP="00A53147">
      <w:pPr>
        <w:tabs>
          <w:tab w:val="left" w:pos="567"/>
        </w:tabs>
        <w:ind w:firstLine="284"/>
        <w:jc w:val="both"/>
        <w:rPr>
          <w:rFonts w:eastAsia="Times"/>
          <w:bCs/>
          <w:sz w:val="20"/>
          <w:szCs w:val="20"/>
        </w:rPr>
      </w:pPr>
      <w:r w:rsidRPr="00317969">
        <w:rPr>
          <w:rFonts w:eastAsia="Times"/>
          <w:bCs/>
          <w:sz w:val="20"/>
          <w:szCs w:val="20"/>
        </w:rPr>
        <w:t>Crucially, these strain gauges are connected using the Wheatstone bridge method. This configuration provides highly accurate and stable measurements, allowing for precise detection of even small changes in resistance caused by deformation, thereby ensuring reliable data acquisition for stress-strain analysis.</w:t>
      </w:r>
    </w:p>
    <w:p w14:paraId="14080F9C" w14:textId="77777777" w:rsidR="0066747F" w:rsidRPr="00317969" w:rsidRDefault="0066747F" w:rsidP="00A53147">
      <w:pPr>
        <w:tabs>
          <w:tab w:val="left" w:pos="567"/>
        </w:tabs>
        <w:ind w:firstLine="284"/>
        <w:jc w:val="both"/>
        <w:rPr>
          <w:rFonts w:eastAsia="Times"/>
          <w:bCs/>
          <w:sz w:val="20"/>
          <w:szCs w:val="20"/>
        </w:rPr>
      </w:pPr>
      <w:r w:rsidRPr="00317969">
        <w:rPr>
          <w:rFonts w:eastAsia="Times"/>
          <w:bCs/>
          <w:sz w:val="20"/>
          <w:szCs w:val="20"/>
        </w:rPr>
        <w:t>This strategic placement of strain gauges enables real-time monitoring of stresses and deformations occurring at various points within the structure. Each channel is responsible for collecting data from a specific zone, and the aggregated data from all 64 strain gauges provides a detailed and reliable representation of the structure's overall condition.</w:t>
      </w:r>
    </w:p>
    <w:p w14:paraId="3E5DE122" w14:textId="5BB916E9" w:rsidR="00EC10D5" w:rsidRPr="00317969" w:rsidRDefault="00903D3B" w:rsidP="00E542F6">
      <w:pPr>
        <w:pStyle w:val="a3"/>
        <w:spacing w:before="240" w:after="240"/>
        <w:jc w:val="center"/>
      </w:pPr>
      <w:r w:rsidRPr="00317969">
        <w:rPr>
          <w:rFonts w:eastAsia="Times"/>
          <w:b/>
          <w:sz w:val="24"/>
          <w:szCs w:val="24"/>
        </w:rPr>
        <w:t>RESULTS</w:t>
      </w:r>
    </w:p>
    <w:p w14:paraId="3454E375" w14:textId="77777777" w:rsidR="00E05C41" w:rsidRPr="00317969" w:rsidRDefault="00E05C41" w:rsidP="00A53147">
      <w:pPr>
        <w:tabs>
          <w:tab w:val="left" w:pos="567"/>
        </w:tabs>
        <w:ind w:firstLine="284"/>
        <w:jc w:val="both"/>
        <w:rPr>
          <w:rFonts w:eastAsia="Times"/>
          <w:bCs/>
          <w:sz w:val="20"/>
          <w:szCs w:val="20"/>
        </w:rPr>
      </w:pPr>
      <w:r w:rsidRPr="00317969">
        <w:rPr>
          <w:rFonts w:eastAsia="Times"/>
          <w:bCs/>
          <w:sz w:val="20"/>
          <w:szCs w:val="20"/>
        </w:rPr>
        <w:t xml:space="preserve">The experiment was conducted within a speed range of 10 to 60 km/h. This allowed the observation of the structure's dynamic response under different operating conditions. </w:t>
      </w:r>
      <w:r w:rsidRPr="00317969">
        <w:rPr>
          <w:rFonts w:eastAsia="Times"/>
          <w:sz w:val="20"/>
          <w:szCs w:val="20"/>
        </w:rPr>
        <w:t>Table 1</w:t>
      </w:r>
      <w:r w:rsidRPr="00317969">
        <w:rPr>
          <w:rFonts w:eastAsia="Times"/>
          <w:bCs/>
          <w:sz w:val="20"/>
          <w:szCs w:val="20"/>
        </w:rPr>
        <w:t xml:space="preserve"> summarizes the key results from this experiment. This network of strain gauges is designed to perform the following critical functions:</w:t>
      </w:r>
    </w:p>
    <w:p w14:paraId="37A6DEAA" w14:textId="77777777" w:rsidR="00E05C41" w:rsidRPr="00317969" w:rsidRDefault="00E05C41" w:rsidP="00A53147">
      <w:pPr>
        <w:tabs>
          <w:tab w:val="left" w:pos="567"/>
        </w:tabs>
        <w:ind w:right="-29" w:firstLine="284"/>
        <w:jc w:val="both"/>
        <w:rPr>
          <w:rFonts w:eastAsia="Times"/>
          <w:bCs/>
          <w:sz w:val="20"/>
          <w:szCs w:val="20"/>
        </w:rPr>
      </w:pPr>
      <w:r w:rsidRPr="00317969">
        <w:rPr>
          <w:rFonts w:eastAsia="Times"/>
          <w:bCs/>
          <w:sz w:val="20"/>
          <w:szCs w:val="20"/>
        </w:rPr>
        <w:t>Continuous monitoring of the structure's behavior under various loads and dynamic conditions.</w:t>
      </w:r>
    </w:p>
    <w:p w14:paraId="17B8ED76" w14:textId="77777777" w:rsidR="00E05C41" w:rsidRPr="00317969" w:rsidRDefault="00E05C41" w:rsidP="00A53147">
      <w:pPr>
        <w:tabs>
          <w:tab w:val="left" w:pos="567"/>
        </w:tabs>
        <w:ind w:right="-29" w:firstLine="284"/>
        <w:jc w:val="both"/>
        <w:rPr>
          <w:rFonts w:eastAsia="Times"/>
          <w:bCs/>
          <w:sz w:val="20"/>
          <w:szCs w:val="20"/>
        </w:rPr>
      </w:pPr>
      <w:r w:rsidRPr="00317969">
        <w:rPr>
          <w:rFonts w:eastAsia="Times"/>
          <w:bCs/>
          <w:sz w:val="20"/>
          <w:szCs w:val="20"/>
        </w:rPr>
        <w:t>Identification of material fatigue and long-term deformations.</w:t>
      </w:r>
    </w:p>
    <w:p w14:paraId="2C7A8935" w14:textId="77777777" w:rsidR="00E05C41" w:rsidRPr="00317969" w:rsidRDefault="00E05C41" w:rsidP="00A53147">
      <w:pPr>
        <w:tabs>
          <w:tab w:val="left" w:pos="567"/>
        </w:tabs>
        <w:ind w:right="-29" w:firstLine="284"/>
        <w:jc w:val="both"/>
        <w:rPr>
          <w:rFonts w:eastAsia="Times"/>
          <w:bCs/>
          <w:sz w:val="20"/>
          <w:szCs w:val="20"/>
        </w:rPr>
      </w:pPr>
      <w:r w:rsidRPr="00317969">
        <w:rPr>
          <w:rFonts w:eastAsia="Times"/>
          <w:bCs/>
          <w:sz w:val="20"/>
          <w:szCs w:val="20"/>
        </w:rPr>
        <w:t>Early detection of potential defects or weakened areas.</w:t>
      </w:r>
    </w:p>
    <w:p w14:paraId="5934CC8C" w14:textId="02CFB1A9" w:rsidR="00E05C41" w:rsidRPr="00317969" w:rsidRDefault="00E542F6" w:rsidP="00A53147">
      <w:pPr>
        <w:spacing w:before="120"/>
        <w:jc w:val="center"/>
        <w:rPr>
          <w:rFonts w:eastAsia="Times"/>
          <w:bCs/>
          <w:sz w:val="18"/>
          <w:szCs w:val="18"/>
        </w:rPr>
      </w:pPr>
      <w:r w:rsidRPr="00317969">
        <w:rPr>
          <w:rFonts w:eastAsia="Times"/>
          <w:b/>
          <w:sz w:val="18"/>
          <w:szCs w:val="18"/>
        </w:rPr>
        <w:t>TABLE</w:t>
      </w:r>
      <w:r w:rsidR="00E05C41" w:rsidRPr="00317969">
        <w:rPr>
          <w:rFonts w:eastAsia="Times"/>
          <w:b/>
          <w:sz w:val="18"/>
          <w:szCs w:val="18"/>
        </w:rPr>
        <w:t xml:space="preserve"> 1.</w:t>
      </w:r>
      <w:r w:rsidR="00E05C41" w:rsidRPr="00317969">
        <w:rPr>
          <w:rFonts w:eastAsia="Times"/>
          <w:sz w:val="18"/>
          <w:szCs w:val="18"/>
        </w:rPr>
        <w:t xml:space="preserve"> </w:t>
      </w:r>
      <w:r w:rsidR="00E05C41" w:rsidRPr="00317969">
        <w:rPr>
          <w:rFonts w:eastAsia="Times"/>
          <w:bCs/>
          <w:sz w:val="18"/>
          <w:szCs w:val="18"/>
        </w:rPr>
        <w:t>The maximum stress values determined on the frame of the railcar are in MPa. Corresponding to speeds of 10 km/h, 30 km/h, 55 km/h, and 60 km/h respectively</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882"/>
        <w:gridCol w:w="992"/>
        <w:gridCol w:w="851"/>
        <w:gridCol w:w="1417"/>
      </w:tblGrid>
      <w:tr w:rsidR="00E05C41" w:rsidRPr="00317969" w14:paraId="7CAB5E3A" w14:textId="77777777" w:rsidTr="005F6039">
        <w:trPr>
          <w:jc w:val="center"/>
        </w:trPr>
        <w:tc>
          <w:tcPr>
            <w:tcW w:w="1098" w:type="dxa"/>
            <w:tcBorders>
              <w:top w:val="single" w:sz="4" w:space="0" w:color="auto"/>
              <w:bottom w:val="single" w:sz="4" w:space="0" w:color="auto"/>
            </w:tcBorders>
            <w:vAlign w:val="center"/>
          </w:tcPr>
          <w:p w14:paraId="355010D2"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rPr>
              <w:t>Sections</w:t>
            </w:r>
          </w:p>
        </w:tc>
        <w:tc>
          <w:tcPr>
            <w:tcW w:w="882" w:type="dxa"/>
            <w:tcBorders>
              <w:top w:val="single" w:sz="4" w:space="0" w:color="auto"/>
              <w:bottom w:val="single" w:sz="4" w:space="0" w:color="auto"/>
            </w:tcBorders>
            <w:vAlign w:val="center"/>
          </w:tcPr>
          <w:p w14:paraId="5BA2192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rPr>
              <w:t>channels</w:t>
            </w:r>
          </w:p>
        </w:tc>
        <w:tc>
          <w:tcPr>
            <w:tcW w:w="992" w:type="dxa"/>
            <w:tcBorders>
              <w:top w:val="single" w:sz="4" w:space="0" w:color="auto"/>
              <w:bottom w:val="single" w:sz="4" w:space="0" w:color="auto"/>
            </w:tcBorders>
          </w:tcPr>
          <w:p w14:paraId="74AB2D2D" w14:textId="77777777" w:rsidR="00E05C41" w:rsidRPr="00317969" w:rsidRDefault="00E05C41" w:rsidP="005F6039">
            <w:pPr>
              <w:tabs>
                <w:tab w:val="left" w:pos="567"/>
              </w:tabs>
              <w:ind w:right="-29"/>
              <w:jc w:val="center"/>
              <w:rPr>
                <w:rFonts w:eastAsia="Times"/>
                <w:bCs/>
                <w:sz w:val="18"/>
                <w:szCs w:val="18"/>
              </w:rPr>
            </w:pPr>
            <w:r w:rsidRPr="00317969">
              <w:rPr>
                <w:rFonts w:eastAsia="Times"/>
                <w:sz w:val="18"/>
                <w:szCs w:val="18"/>
                <w:lang w:val="en-US"/>
              </w:rPr>
              <w:t>10 km/h</w:t>
            </w:r>
          </w:p>
        </w:tc>
        <w:tc>
          <w:tcPr>
            <w:tcW w:w="851" w:type="dxa"/>
            <w:tcBorders>
              <w:top w:val="single" w:sz="4" w:space="0" w:color="auto"/>
              <w:bottom w:val="single" w:sz="4" w:space="0" w:color="auto"/>
            </w:tcBorders>
          </w:tcPr>
          <w:p w14:paraId="65F112E7" w14:textId="77777777" w:rsidR="00E05C41" w:rsidRPr="00317969" w:rsidRDefault="00E05C41" w:rsidP="005F6039">
            <w:pPr>
              <w:tabs>
                <w:tab w:val="left" w:pos="567"/>
              </w:tabs>
              <w:ind w:right="-29"/>
              <w:jc w:val="center"/>
              <w:rPr>
                <w:rFonts w:eastAsia="Times"/>
                <w:bCs/>
                <w:sz w:val="18"/>
                <w:szCs w:val="18"/>
              </w:rPr>
            </w:pPr>
            <w:r w:rsidRPr="00317969">
              <w:rPr>
                <w:rFonts w:eastAsia="Times"/>
                <w:sz w:val="18"/>
                <w:szCs w:val="18"/>
                <w:lang w:val="en-US"/>
              </w:rPr>
              <w:t xml:space="preserve">30 </w:t>
            </w:r>
            <w:r w:rsidRPr="00317969">
              <w:rPr>
                <w:rFonts w:eastAsia="Times"/>
                <w:bCs/>
                <w:sz w:val="18"/>
                <w:szCs w:val="18"/>
                <w:lang w:val="en-US"/>
              </w:rPr>
              <w:t>km/h</w:t>
            </w:r>
          </w:p>
        </w:tc>
        <w:tc>
          <w:tcPr>
            <w:tcW w:w="1417" w:type="dxa"/>
            <w:tcBorders>
              <w:top w:val="single" w:sz="4" w:space="0" w:color="auto"/>
              <w:bottom w:val="single" w:sz="4" w:space="0" w:color="auto"/>
            </w:tcBorders>
          </w:tcPr>
          <w:p w14:paraId="6C6F15FC" w14:textId="77777777" w:rsidR="00E05C41" w:rsidRPr="00317969" w:rsidRDefault="00E05C41" w:rsidP="005F6039">
            <w:pPr>
              <w:tabs>
                <w:tab w:val="left" w:pos="567"/>
              </w:tabs>
              <w:ind w:right="-29"/>
              <w:jc w:val="center"/>
              <w:rPr>
                <w:rFonts w:eastAsia="Times"/>
                <w:bCs/>
                <w:sz w:val="18"/>
                <w:szCs w:val="18"/>
              </w:rPr>
            </w:pPr>
            <w:r w:rsidRPr="00317969">
              <w:rPr>
                <w:rFonts w:eastAsia="Times"/>
                <w:sz w:val="18"/>
                <w:szCs w:val="18"/>
                <w:lang w:val="en-US"/>
              </w:rPr>
              <w:t xml:space="preserve">55 </w:t>
            </w:r>
            <w:r w:rsidRPr="00317969">
              <w:rPr>
                <w:rFonts w:eastAsia="Times"/>
                <w:bCs/>
                <w:sz w:val="18"/>
                <w:szCs w:val="18"/>
                <w:lang w:val="en-US"/>
              </w:rPr>
              <w:t>km/h</w:t>
            </w:r>
          </w:p>
        </w:tc>
      </w:tr>
      <w:tr w:rsidR="00E05C41" w:rsidRPr="00317969" w14:paraId="24BF68EE" w14:textId="77777777" w:rsidTr="005F6039">
        <w:trPr>
          <w:jc w:val="center"/>
        </w:trPr>
        <w:tc>
          <w:tcPr>
            <w:tcW w:w="1098" w:type="dxa"/>
            <w:tcBorders>
              <w:top w:val="single" w:sz="4" w:space="0" w:color="auto"/>
            </w:tcBorders>
            <w:vAlign w:val="center"/>
          </w:tcPr>
          <w:p w14:paraId="554AD6AC"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I</w:t>
            </w:r>
          </w:p>
        </w:tc>
        <w:tc>
          <w:tcPr>
            <w:tcW w:w="882" w:type="dxa"/>
            <w:tcBorders>
              <w:top w:val="single" w:sz="4" w:space="0" w:color="auto"/>
            </w:tcBorders>
            <w:vAlign w:val="center"/>
          </w:tcPr>
          <w:p w14:paraId="331A6B36"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w:t>
            </w:r>
          </w:p>
        </w:tc>
        <w:tc>
          <w:tcPr>
            <w:tcW w:w="992" w:type="dxa"/>
            <w:tcBorders>
              <w:top w:val="single" w:sz="4" w:space="0" w:color="auto"/>
            </w:tcBorders>
            <w:vAlign w:val="center"/>
          </w:tcPr>
          <w:p w14:paraId="178FD195"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851" w:type="dxa"/>
            <w:tcBorders>
              <w:top w:val="single" w:sz="4" w:space="0" w:color="auto"/>
            </w:tcBorders>
            <w:vAlign w:val="center"/>
          </w:tcPr>
          <w:p w14:paraId="0368083D"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0,3</w:t>
            </w:r>
          </w:p>
        </w:tc>
        <w:tc>
          <w:tcPr>
            <w:tcW w:w="1417" w:type="dxa"/>
            <w:tcBorders>
              <w:top w:val="single" w:sz="4" w:space="0" w:color="auto"/>
            </w:tcBorders>
            <w:vAlign w:val="center"/>
          </w:tcPr>
          <w:p w14:paraId="4910CE1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-14,7</w:t>
            </w:r>
          </w:p>
        </w:tc>
      </w:tr>
      <w:tr w:rsidR="00E05C41" w:rsidRPr="00317969" w14:paraId="06C490F1" w14:textId="77777777" w:rsidTr="005F6039">
        <w:trPr>
          <w:jc w:val="center"/>
        </w:trPr>
        <w:tc>
          <w:tcPr>
            <w:tcW w:w="1098" w:type="dxa"/>
            <w:vAlign w:val="center"/>
          </w:tcPr>
          <w:p w14:paraId="5E292FC0"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6D19C8EA"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2</w:t>
            </w:r>
          </w:p>
        </w:tc>
        <w:tc>
          <w:tcPr>
            <w:tcW w:w="992" w:type="dxa"/>
            <w:vAlign w:val="center"/>
          </w:tcPr>
          <w:p w14:paraId="113DB5F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-1,2</w:t>
            </w:r>
          </w:p>
        </w:tc>
        <w:tc>
          <w:tcPr>
            <w:tcW w:w="851" w:type="dxa"/>
            <w:vAlign w:val="center"/>
          </w:tcPr>
          <w:p w14:paraId="077B83DB"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w:t>
            </w:r>
          </w:p>
        </w:tc>
        <w:tc>
          <w:tcPr>
            <w:tcW w:w="1417" w:type="dxa"/>
            <w:vAlign w:val="center"/>
          </w:tcPr>
          <w:p w14:paraId="287E0CFA"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-1,2</w:t>
            </w:r>
          </w:p>
        </w:tc>
      </w:tr>
      <w:tr w:rsidR="00E05C41" w:rsidRPr="00317969" w14:paraId="1D207B9A" w14:textId="77777777" w:rsidTr="005F6039">
        <w:trPr>
          <w:jc w:val="center"/>
        </w:trPr>
        <w:tc>
          <w:tcPr>
            <w:tcW w:w="1098" w:type="dxa"/>
            <w:vAlign w:val="center"/>
          </w:tcPr>
          <w:p w14:paraId="3DF910EB"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170AD706"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3</w:t>
            </w:r>
          </w:p>
        </w:tc>
        <w:tc>
          <w:tcPr>
            <w:tcW w:w="992" w:type="dxa"/>
            <w:vAlign w:val="center"/>
          </w:tcPr>
          <w:p w14:paraId="15E7B7E1"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-1,1</w:t>
            </w:r>
          </w:p>
        </w:tc>
        <w:tc>
          <w:tcPr>
            <w:tcW w:w="851" w:type="dxa"/>
            <w:vAlign w:val="center"/>
          </w:tcPr>
          <w:p w14:paraId="7585FD2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1,4</w:t>
            </w:r>
          </w:p>
        </w:tc>
        <w:tc>
          <w:tcPr>
            <w:tcW w:w="1417" w:type="dxa"/>
            <w:vAlign w:val="center"/>
          </w:tcPr>
          <w:p w14:paraId="304D361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-0,9</w:t>
            </w:r>
          </w:p>
        </w:tc>
      </w:tr>
      <w:tr w:rsidR="00E05C41" w:rsidRPr="00317969" w14:paraId="611F5F66" w14:textId="77777777" w:rsidTr="005F6039">
        <w:trPr>
          <w:jc w:val="center"/>
        </w:trPr>
        <w:tc>
          <w:tcPr>
            <w:tcW w:w="1098" w:type="dxa"/>
            <w:vAlign w:val="center"/>
          </w:tcPr>
          <w:p w14:paraId="023290BA"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II</w:t>
            </w:r>
          </w:p>
        </w:tc>
        <w:tc>
          <w:tcPr>
            <w:tcW w:w="882" w:type="dxa"/>
            <w:vAlign w:val="center"/>
          </w:tcPr>
          <w:p w14:paraId="68E6D18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4</w:t>
            </w:r>
          </w:p>
        </w:tc>
        <w:tc>
          <w:tcPr>
            <w:tcW w:w="992" w:type="dxa"/>
            <w:vAlign w:val="center"/>
          </w:tcPr>
          <w:p w14:paraId="7A00734B"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-0,5</w:t>
            </w:r>
          </w:p>
        </w:tc>
        <w:tc>
          <w:tcPr>
            <w:tcW w:w="851" w:type="dxa"/>
            <w:vAlign w:val="center"/>
          </w:tcPr>
          <w:p w14:paraId="7E53F9E1"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w:t>
            </w:r>
          </w:p>
        </w:tc>
        <w:tc>
          <w:tcPr>
            <w:tcW w:w="1417" w:type="dxa"/>
            <w:vAlign w:val="center"/>
          </w:tcPr>
          <w:p w14:paraId="76A633D5"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w:t>
            </w:r>
          </w:p>
        </w:tc>
      </w:tr>
      <w:tr w:rsidR="00E05C41" w:rsidRPr="00317969" w14:paraId="1A53CE0E" w14:textId="77777777" w:rsidTr="005F6039">
        <w:trPr>
          <w:jc w:val="center"/>
        </w:trPr>
        <w:tc>
          <w:tcPr>
            <w:tcW w:w="1098" w:type="dxa"/>
            <w:vAlign w:val="center"/>
          </w:tcPr>
          <w:p w14:paraId="0B9BB0FD"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6EE180B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5</w:t>
            </w:r>
          </w:p>
        </w:tc>
        <w:tc>
          <w:tcPr>
            <w:tcW w:w="992" w:type="dxa"/>
            <w:vAlign w:val="center"/>
          </w:tcPr>
          <w:p w14:paraId="5C14167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0,1</w:t>
            </w:r>
          </w:p>
        </w:tc>
        <w:tc>
          <w:tcPr>
            <w:tcW w:w="851" w:type="dxa"/>
            <w:vAlign w:val="center"/>
          </w:tcPr>
          <w:p w14:paraId="09AFBF2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0,3</w:t>
            </w:r>
          </w:p>
        </w:tc>
        <w:tc>
          <w:tcPr>
            <w:tcW w:w="1417" w:type="dxa"/>
            <w:vAlign w:val="center"/>
          </w:tcPr>
          <w:p w14:paraId="3645442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-0,2</w:t>
            </w:r>
          </w:p>
        </w:tc>
      </w:tr>
      <w:tr w:rsidR="00E05C41" w:rsidRPr="00317969" w14:paraId="5F9A6533" w14:textId="77777777" w:rsidTr="005F6039">
        <w:trPr>
          <w:jc w:val="center"/>
        </w:trPr>
        <w:tc>
          <w:tcPr>
            <w:tcW w:w="1098" w:type="dxa"/>
            <w:vAlign w:val="center"/>
          </w:tcPr>
          <w:p w14:paraId="1C14B2AC"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6117442D"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6</w:t>
            </w:r>
          </w:p>
        </w:tc>
        <w:tc>
          <w:tcPr>
            <w:tcW w:w="992" w:type="dxa"/>
            <w:vAlign w:val="center"/>
          </w:tcPr>
          <w:p w14:paraId="549F6E6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0,8</w:t>
            </w:r>
          </w:p>
        </w:tc>
        <w:tc>
          <w:tcPr>
            <w:tcW w:w="851" w:type="dxa"/>
            <w:vAlign w:val="center"/>
          </w:tcPr>
          <w:p w14:paraId="035C440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6,1</w:t>
            </w:r>
          </w:p>
        </w:tc>
        <w:tc>
          <w:tcPr>
            <w:tcW w:w="1417" w:type="dxa"/>
            <w:vAlign w:val="center"/>
          </w:tcPr>
          <w:p w14:paraId="05A9D69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-1,9</w:t>
            </w:r>
          </w:p>
        </w:tc>
      </w:tr>
      <w:tr w:rsidR="00E05C41" w:rsidRPr="00317969" w14:paraId="32930D61" w14:textId="77777777" w:rsidTr="005F6039">
        <w:trPr>
          <w:jc w:val="center"/>
        </w:trPr>
        <w:tc>
          <w:tcPr>
            <w:tcW w:w="1098" w:type="dxa"/>
            <w:vAlign w:val="center"/>
          </w:tcPr>
          <w:p w14:paraId="4129498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III</w:t>
            </w:r>
          </w:p>
        </w:tc>
        <w:tc>
          <w:tcPr>
            <w:tcW w:w="882" w:type="dxa"/>
            <w:vAlign w:val="center"/>
          </w:tcPr>
          <w:p w14:paraId="67F62DA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w:t>
            </w:r>
          </w:p>
        </w:tc>
        <w:tc>
          <w:tcPr>
            <w:tcW w:w="992" w:type="dxa"/>
            <w:vAlign w:val="center"/>
          </w:tcPr>
          <w:p w14:paraId="6A437F85"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851" w:type="dxa"/>
            <w:vAlign w:val="center"/>
          </w:tcPr>
          <w:p w14:paraId="3A7FEF3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1417" w:type="dxa"/>
            <w:vAlign w:val="center"/>
          </w:tcPr>
          <w:p w14:paraId="5908683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r>
      <w:tr w:rsidR="00E05C41" w:rsidRPr="00317969" w14:paraId="6367E1A9" w14:textId="77777777" w:rsidTr="005F6039">
        <w:trPr>
          <w:jc w:val="center"/>
        </w:trPr>
        <w:tc>
          <w:tcPr>
            <w:tcW w:w="1098" w:type="dxa"/>
            <w:vAlign w:val="center"/>
          </w:tcPr>
          <w:p w14:paraId="4E74FE55"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794DD047"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8</w:t>
            </w:r>
          </w:p>
        </w:tc>
        <w:tc>
          <w:tcPr>
            <w:tcW w:w="992" w:type="dxa"/>
            <w:vAlign w:val="center"/>
          </w:tcPr>
          <w:p w14:paraId="393C25FC"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0,3</w:t>
            </w:r>
          </w:p>
        </w:tc>
        <w:tc>
          <w:tcPr>
            <w:tcW w:w="851" w:type="dxa"/>
            <w:vAlign w:val="center"/>
          </w:tcPr>
          <w:p w14:paraId="538A077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-0,2</w:t>
            </w:r>
          </w:p>
        </w:tc>
        <w:tc>
          <w:tcPr>
            <w:tcW w:w="1417" w:type="dxa"/>
            <w:vAlign w:val="center"/>
          </w:tcPr>
          <w:p w14:paraId="714E498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0,3</w:t>
            </w:r>
          </w:p>
        </w:tc>
      </w:tr>
      <w:tr w:rsidR="00E05C41" w:rsidRPr="00317969" w14:paraId="78700630" w14:textId="77777777" w:rsidTr="005F6039">
        <w:trPr>
          <w:jc w:val="center"/>
        </w:trPr>
        <w:tc>
          <w:tcPr>
            <w:tcW w:w="1098" w:type="dxa"/>
            <w:vAlign w:val="center"/>
          </w:tcPr>
          <w:p w14:paraId="234908F5"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IV</w:t>
            </w:r>
          </w:p>
        </w:tc>
        <w:tc>
          <w:tcPr>
            <w:tcW w:w="882" w:type="dxa"/>
            <w:vAlign w:val="center"/>
          </w:tcPr>
          <w:p w14:paraId="43E95C72"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9</w:t>
            </w:r>
          </w:p>
        </w:tc>
        <w:tc>
          <w:tcPr>
            <w:tcW w:w="992" w:type="dxa"/>
            <w:vAlign w:val="center"/>
          </w:tcPr>
          <w:p w14:paraId="6A8C5927"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-8,1</w:t>
            </w:r>
          </w:p>
        </w:tc>
        <w:tc>
          <w:tcPr>
            <w:tcW w:w="851" w:type="dxa"/>
            <w:vAlign w:val="center"/>
          </w:tcPr>
          <w:p w14:paraId="254521E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-0,1</w:t>
            </w:r>
          </w:p>
        </w:tc>
        <w:tc>
          <w:tcPr>
            <w:tcW w:w="1417" w:type="dxa"/>
            <w:vAlign w:val="center"/>
          </w:tcPr>
          <w:p w14:paraId="68329AF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-8,1</w:t>
            </w:r>
          </w:p>
        </w:tc>
      </w:tr>
      <w:tr w:rsidR="00E05C41" w:rsidRPr="00317969" w14:paraId="7E4345AC" w14:textId="77777777" w:rsidTr="005F6039">
        <w:trPr>
          <w:jc w:val="center"/>
        </w:trPr>
        <w:tc>
          <w:tcPr>
            <w:tcW w:w="1098" w:type="dxa"/>
            <w:vAlign w:val="center"/>
          </w:tcPr>
          <w:p w14:paraId="7CAA676E"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304EDAE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10</w:t>
            </w:r>
          </w:p>
        </w:tc>
        <w:tc>
          <w:tcPr>
            <w:tcW w:w="992" w:type="dxa"/>
            <w:vAlign w:val="center"/>
          </w:tcPr>
          <w:p w14:paraId="5C2F9D36"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-7,1</w:t>
            </w:r>
          </w:p>
        </w:tc>
        <w:tc>
          <w:tcPr>
            <w:tcW w:w="851" w:type="dxa"/>
            <w:vAlign w:val="center"/>
          </w:tcPr>
          <w:p w14:paraId="29AF18A7"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0,1</w:t>
            </w:r>
          </w:p>
        </w:tc>
        <w:tc>
          <w:tcPr>
            <w:tcW w:w="1417" w:type="dxa"/>
            <w:vAlign w:val="center"/>
          </w:tcPr>
          <w:p w14:paraId="3D51980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w:t>
            </w:r>
          </w:p>
        </w:tc>
      </w:tr>
      <w:tr w:rsidR="00E05C41" w:rsidRPr="00317969" w14:paraId="58875224" w14:textId="77777777" w:rsidTr="005F6039">
        <w:trPr>
          <w:jc w:val="center"/>
        </w:trPr>
        <w:tc>
          <w:tcPr>
            <w:tcW w:w="1098" w:type="dxa"/>
            <w:vAlign w:val="center"/>
          </w:tcPr>
          <w:p w14:paraId="75D4C99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V</w:t>
            </w:r>
          </w:p>
        </w:tc>
        <w:tc>
          <w:tcPr>
            <w:tcW w:w="882" w:type="dxa"/>
            <w:vAlign w:val="center"/>
          </w:tcPr>
          <w:p w14:paraId="7F46E4F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11</w:t>
            </w:r>
          </w:p>
        </w:tc>
        <w:tc>
          <w:tcPr>
            <w:tcW w:w="992" w:type="dxa"/>
            <w:vAlign w:val="center"/>
          </w:tcPr>
          <w:p w14:paraId="5DCBF29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-7,5</w:t>
            </w:r>
          </w:p>
        </w:tc>
        <w:tc>
          <w:tcPr>
            <w:tcW w:w="851" w:type="dxa"/>
            <w:vAlign w:val="center"/>
          </w:tcPr>
          <w:p w14:paraId="742555C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0,7</w:t>
            </w:r>
          </w:p>
        </w:tc>
        <w:tc>
          <w:tcPr>
            <w:tcW w:w="1417" w:type="dxa"/>
            <w:vAlign w:val="center"/>
          </w:tcPr>
          <w:p w14:paraId="5757A5FA"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-6,8</w:t>
            </w:r>
          </w:p>
        </w:tc>
      </w:tr>
      <w:tr w:rsidR="00E05C41" w:rsidRPr="00317969" w14:paraId="4503E3BB" w14:textId="77777777" w:rsidTr="005F6039">
        <w:trPr>
          <w:jc w:val="center"/>
        </w:trPr>
        <w:tc>
          <w:tcPr>
            <w:tcW w:w="1098" w:type="dxa"/>
            <w:vAlign w:val="center"/>
          </w:tcPr>
          <w:p w14:paraId="5A67259D"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421ADF8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12</w:t>
            </w:r>
          </w:p>
        </w:tc>
        <w:tc>
          <w:tcPr>
            <w:tcW w:w="992" w:type="dxa"/>
            <w:vAlign w:val="center"/>
          </w:tcPr>
          <w:p w14:paraId="1BFD7883"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0,8</w:t>
            </w:r>
          </w:p>
        </w:tc>
        <w:tc>
          <w:tcPr>
            <w:tcW w:w="851" w:type="dxa"/>
            <w:vAlign w:val="center"/>
          </w:tcPr>
          <w:p w14:paraId="6604FDD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-0,4</w:t>
            </w:r>
          </w:p>
        </w:tc>
        <w:tc>
          <w:tcPr>
            <w:tcW w:w="1417" w:type="dxa"/>
            <w:vAlign w:val="center"/>
          </w:tcPr>
          <w:p w14:paraId="688B59E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0,8</w:t>
            </w:r>
          </w:p>
        </w:tc>
      </w:tr>
      <w:tr w:rsidR="00E05C41" w:rsidRPr="00317969" w14:paraId="66E91A9C" w14:textId="77777777" w:rsidTr="005F6039">
        <w:trPr>
          <w:jc w:val="center"/>
        </w:trPr>
        <w:tc>
          <w:tcPr>
            <w:tcW w:w="1098" w:type="dxa"/>
            <w:vAlign w:val="center"/>
          </w:tcPr>
          <w:p w14:paraId="4144525A"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7518233B"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13</w:t>
            </w:r>
          </w:p>
        </w:tc>
        <w:tc>
          <w:tcPr>
            <w:tcW w:w="992" w:type="dxa"/>
            <w:vAlign w:val="center"/>
          </w:tcPr>
          <w:p w14:paraId="3A0C74C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7,8</w:t>
            </w:r>
          </w:p>
        </w:tc>
        <w:tc>
          <w:tcPr>
            <w:tcW w:w="851" w:type="dxa"/>
            <w:vAlign w:val="center"/>
          </w:tcPr>
          <w:p w14:paraId="0AE921A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1,3</w:t>
            </w:r>
          </w:p>
        </w:tc>
        <w:tc>
          <w:tcPr>
            <w:tcW w:w="1417" w:type="dxa"/>
            <w:vAlign w:val="center"/>
          </w:tcPr>
          <w:p w14:paraId="2CBCED52"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4,9</w:t>
            </w:r>
          </w:p>
        </w:tc>
      </w:tr>
      <w:tr w:rsidR="00E05C41" w:rsidRPr="00317969" w14:paraId="3EB4FDD8" w14:textId="77777777" w:rsidTr="005F6039">
        <w:trPr>
          <w:jc w:val="center"/>
        </w:trPr>
        <w:tc>
          <w:tcPr>
            <w:tcW w:w="1098" w:type="dxa"/>
            <w:vAlign w:val="center"/>
          </w:tcPr>
          <w:p w14:paraId="17AEB8E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VI</w:t>
            </w:r>
          </w:p>
        </w:tc>
        <w:tc>
          <w:tcPr>
            <w:tcW w:w="882" w:type="dxa"/>
            <w:vAlign w:val="center"/>
          </w:tcPr>
          <w:p w14:paraId="24F739ED"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14</w:t>
            </w:r>
          </w:p>
        </w:tc>
        <w:tc>
          <w:tcPr>
            <w:tcW w:w="992" w:type="dxa"/>
            <w:vAlign w:val="center"/>
          </w:tcPr>
          <w:p w14:paraId="3B75F6B0"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851" w:type="dxa"/>
            <w:vAlign w:val="center"/>
          </w:tcPr>
          <w:p w14:paraId="3785A39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1417" w:type="dxa"/>
            <w:vAlign w:val="center"/>
          </w:tcPr>
          <w:p w14:paraId="1CE2AA8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r>
      <w:tr w:rsidR="00E05C41" w:rsidRPr="00317969" w14:paraId="77A3F4A1" w14:textId="77777777" w:rsidTr="005F6039">
        <w:trPr>
          <w:jc w:val="center"/>
        </w:trPr>
        <w:tc>
          <w:tcPr>
            <w:tcW w:w="1098" w:type="dxa"/>
            <w:vAlign w:val="center"/>
          </w:tcPr>
          <w:p w14:paraId="407B2A86"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501B3577"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15</w:t>
            </w:r>
          </w:p>
        </w:tc>
        <w:tc>
          <w:tcPr>
            <w:tcW w:w="992" w:type="dxa"/>
            <w:vAlign w:val="center"/>
          </w:tcPr>
          <w:p w14:paraId="3EDEE77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851" w:type="dxa"/>
            <w:vAlign w:val="center"/>
          </w:tcPr>
          <w:p w14:paraId="08622316"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c>
          <w:tcPr>
            <w:tcW w:w="1417" w:type="dxa"/>
            <w:vAlign w:val="center"/>
          </w:tcPr>
          <w:p w14:paraId="37E8C395"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w:t>
            </w:r>
          </w:p>
        </w:tc>
      </w:tr>
      <w:tr w:rsidR="00E05C41" w:rsidRPr="00317969" w14:paraId="077FDB18" w14:textId="77777777" w:rsidTr="005F6039">
        <w:trPr>
          <w:jc w:val="center"/>
        </w:trPr>
        <w:tc>
          <w:tcPr>
            <w:tcW w:w="1098" w:type="dxa"/>
            <w:vAlign w:val="center"/>
          </w:tcPr>
          <w:p w14:paraId="67ECCBF5" w14:textId="77777777" w:rsidR="00E05C41" w:rsidRPr="00317969" w:rsidRDefault="00E05C41" w:rsidP="005F6039">
            <w:pPr>
              <w:tabs>
                <w:tab w:val="left" w:pos="567"/>
              </w:tabs>
              <w:ind w:right="-29"/>
              <w:jc w:val="center"/>
              <w:rPr>
                <w:rFonts w:eastAsia="Times"/>
                <w:bCs/>
                <w:sz w:val="18"/>
                <w:szCs w:val="18"/>
              </w:rPr>
            </w:pPr>
          </w:p>
        </w:tc>
        <w:tc>
          <w:tcPr>
            <w:tcW w:w="882" w:type="dxa"/>
            <w:vAlign w:val="center"/>
          </w:tcPr>
          <w:p w14:paraId="02595F6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16</w:t>
            </w:r>
          </w:p>
        </w:tc>
        <w:tc>
          <w:tcPr>
            <w:tcW w:w="992" w:type="dxa"/>
            <w:vAlign w:val="center"/>
          </w:tcPr>
          <w:p w14:paraId="39AEC83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14,6</w:t>
            </w:r>
          </w:p>
        </w:tc>
        <w:tc>
          <w:tcPr>
            <w:tcW w:w="851" w:type="dxa"/>
            <w:vAlign w:val="center"/>
          </w:tcPr>
          <w:p w14:paraId="0144BEBB"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88,5</w:t>
            </w:r>
          </w:p>
        </w:tc>
        <w:tc>
          <w:tcPr>
            <w:tcW w:w="1417" w:type="dxa"/>
            <w:vAlign w:val="center"/>
          </w:tcPr>
          <w:p w14:paraId="4555CBF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109</w:t>
            </w:r>
          </w:p>
        </w:tc>
      </w:tr>
      <w:tr w:rsidR="00E05C41" w:rsidRPr="00317969" w14:paraId="0CF49FA9" w14:textId="77777777" w:rsidTr="005F6039">
        <w:trPr>
          <w:jc w:val="center"/>
        </w:trPr>
        <w:tc>
          <w:tcPr>
            <w:tcW w:w="1098" w:type="dxa"/>
            <w:vAlign w:val="center"/>
          </w:tcPr>
          <w:p w14:paraId="4F04E469"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en-US"/>
              </w:rPr>
              <w:t>VII</w:t>
            </w:r>
          </w:p>
        </w:tc>
        <w:tc>
          <w:tcPr>
            <w:tcW w:w="882" w:type="dxa"/>
            <w:vAlign w:val="center"/>
          </w:tcPr>
          <w:p w14:paraId="09BB6EE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17</w:t>
            </w:r>
          </w:p>
        </w:tc>
        <w:tc>
          <w:tcPr>
            <w:tcW w:w="992" w:type="dxa"/>
            <w:vAlign w:val="center"/>
          </w:tcPr>
          <w:p w14:paraId="769B71AE"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0,8</w:t>
            </w:r>
          </w:p>
        </w:tc>
        <w:tc>
          <w:tcPr>
            <w:tcW w:w="851" w:type="dxa"/>
            <w:vAlign w:val="center"/>
          </w:tcPr>
          <w:p w14:paraId="44651C84"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-0,4</w:t>
            </w:r>
          </w:p>
        </w:tc>
        <w:tc>
          <w:tcPr>
            <w:tcW w:w="1417" w:type="dxa"/>
            <w:vAlign w:val="center"/>
          </w:tcPr>
          <w:p w14:paraId="7603DAFA"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0,8</w:t>
            </w:r>
          </w:p>
        </w:tc>
      </w:tr>
      <w:tr w:rsidR="00E05C41" w:rsidRPr="00317969" w14:paraId="48D51C56" w14:textId="77777777" w:rsidTr="005F6039">
        <w:trPr>
          <w:jc w:val="center"/>
        </w:trPr>
        <w:tc>
          <w:tcPr>
            <w:tcW w:w="1098" w:type="dxa"/>
            <w:tcBorders>
              <w:bottom w:val="single" w:sz="4" w:space="0" w:color="auto"/>
            </w:tcBorders>
            <w:vAlign w:val="center"/>
          </w:tcPr>
          <w:p w14:paraId="1F9DCD2B" w14:textId="77777777" w:rsidR="00E05C41" w:rsidRPr="00317969" w:rsidRDefault="00E05C41" w:rsidP="005F6039">
            <w:pPr>
              <w:tabs>
                <w:tab w:val="left" w:pos="567"/>
              </w:tabs>
              <w:ind w:right="-29"/>
              <w:jc w:val="center"/>
              <w:rPr>
                <w:rFonts w:eastAsia="Times"/>
                <w:bCs/>
                <w:sz w:val="18"/>
                <w:szCs w:val="18"/>
              </w:rPr>
            </w:pPr>
          </w:p>
        </w:tc>
        <w:tc>
          <w:tcPr>
            <w:tcW w:w="882" w:type="dxa"/>
            <w:tcBorders>
              <w:bottom w:val="single" w:sz="4" w:space="0" w:color="auto"/>
            </w:tcBorders>
            <w:vAlign w:val="center"/>
          </w:tcPr>
          <w:p w14:paraId="03D4BBF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18</w:t>
            </w:r>
          </w:p>
        </w:tc>
        <w:tc>
          <w:tcPr>
            <w:tcW w:w="992" w:type="dxa"/>
            <w:tcBorders>
              <w:bottom w:val="single" w:sz="4" w:space="0" w:color="auto"/>
            </w:tcBorders>
            <w:vAlign w:val="center"/>
          </w:tcPr>
          <w:p w14:paraId="133CE328"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17,1</w:t>
            </w:r>
          </w:p>
        </w:tc>
        <w:tc>
          <w:tcPr>
            <w:tcW w:w="851" w:type="dxa"/>
            <w:tcBorders>
              <w:bottom w:val="single" w:sz="4" w:space="0" w:color="auto"/>
            </w:tcBorders>
            <w:vAlign w:val="center"/>
          </w:tcPr>
          <w:p w14:paraId="21E32DE1"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73,9</w:t>
            </w:r>
          </w:p>
        </w:tc>
        <w:tc>
          <w:tcPr>
            <w:tcW w:w="1417" w:type="dxa"/>
            <w:tcBorders>
              <w:bottom w:val="single" w:sz="4" w:space="0" w:color="auto"/>
            </w:tcBorders>
            <w:vAlign w:val="center"/>
          </w:tcPr>
          <w:p w14:paraId="2363DAFF" w14:textId="77777777" w:rsidR="00E05C41" w:rsidRPr="00317969" w:rsidRDefault="00E05C41" w:rsidP="005F6039">
            <w:pPr>
              <w:tabs>
                <w:tab w:val="left" w:pos="567"/>
              </w:tabs>
              <w:ind w:right="-29"/>
              <w:jc w:val="center"/>
              <w:rPr>
                <w:rFonts w:eastAsia="Times"/>
                <w:bCs/>
                <w:sz w:val="18"/>
                <w:szCs w:val="18"/>
              </w:rPr>
            </w:pPr>
            <w:r w:rsidRPr="00317969">
              <w:rPr>
                <w:rFonts w:eastAsia="Times"/>
                <w:bCs/>
                <w:sz w:val="18"/>
                <w:szCs w:val="18"/>
                <w:lang w:val="ru-RU"/>
              </w:rPr>
              <w:t>153,9</w:t>
            </w:r>
          </w:p>
        </w:tc>
      </w:tr>
    </w:tbl>
    <w:p w14:paraId="23E60823" w14:textId="77777777" w:rsidR="00A14171" w:rsidRPr="00317969" w:rsidRDefault="00A14171" w:rsidP="00A53147">
      <w:pPr>
        <w:tabs>
          <w:tab w:val="left" w:pos="567"/>
        </w:tabs>
        <w:ind w:firstLine="284"/>
        <w:jc w:val="both"/>
        <w:rPr>
          <w:rFonts w:eastAsia="Times"/>
          <w:bCs/>
          <w:sz w:val="20"/>
          <w:szCs w:val="20"/>
        </w:rPr>
      </w:pPr>
      <w:r w:rsidRPr="00317969">
        <w:rPr>
          <w:rFonts w:eastAsia="Times"/>
          <w:bCs/>
          <w:sz w:val="20"/>
          <w:szCs w:val="20"/>
        </w:rPr>
        <w:t>Collection of essential data for making informed decisions regarding safety assurance and optimization of operational lifespan.</w:t>
      </w:r>
    </w:p>
    <w:p w14:paraId="4AD2DFBC" w14:textId="77777777" w:rsidR="00A14171" w:rsidRPr="00317969" w:rsidRDefault="00A14171" w:rsidP="00A53147">
      <w:pPr>
        <w:tabs>
          <w:tab w:val="left" w:pos="567"/>
        </w:tabs>
        <w:ind w:firstLine="284"/>
        <w:jc w:val="both"/>
        <w:rPr>
          <w:rFonts w:eastAsia="Times"/>
          <w:bCs/>
          <w:sz w:val="20"/>
          <w:szCs w:val="20"/>
        </w:rPr>
      </w:pPr>
      <w:r w:rsidRPr="00317969">
        <w:rPr>
          <w:rFonts w:eastAsia="Times"/>
          <w:bCs/>
          <w:sz w:val="20"/>
          <w:szCs w:val="20"/>
        </w:rPr>
        <w:t>This strain gauge system plays a vital role in enhancing the reliability and safety of the structure, while also building a valuable empirical data foundation for future projects.</w:t>
      </w:r>
    </w:p>
    <w:p w14:paraId="521960C6" w14:textId="77777777" w:rsidR="00E05C41" w:rsidRPr="00317969" w:rsidRDefault="00E05C41" w:rsidP="00A53147">
      <w:pPr>
        <w:tabs>
          <w:tab w:val="left" w:pos="567"/>
        </w:tabs>
        <w:ind w:firstLine="284"/>
        <w:jc w:val="both"/>
        <w:rPr>
          <w:rFonts w:eastAsia="Times"/>
          <w:bCs/>
          <w:sz w:val="20"/>
          <w:szCs w:val="20"/>
        </w:rPr>
      </w:pPr>
      <w:r w:rsidRPr="00317969">
        <w:rPr>
          <w:rFonts w:eastAsia="Times"/>
          <w:bCs/>
          <w:sz w:val="20"/>
          <w:szCs w:val="20"/>
        </w:rPr>
        <w:t>Structural Analysis: A Comparative Study of Frame Performance Before and After Modernization</w:t>
      </w:r>
    </w:p>
    <w:p w14:paraId="32A2737B" w14:textId="77777777" w:rsidR="00E05C41" w:rsidRPr="00317969" w:rsidRDefault="00E05C41" w:rsidP="00A53147">
      <w:pPr>
        <w:tabs>
          <w:tab w:val="left" w:pos="567"/>
        </w:tabs>
        <w:ind w:firstLine="284"/>
        <w:jc w:val="both"/>
        <w:rPr>
          <w:rFonts w:eastAsia="Times"/>
          <w:bCs/>
          <w:sz w:val="20"/>
          <w:szCs w:val="20"/>
        </w:rPr>
      </w:pPr>
      <w:r w:rsidRPr="00317969">
        <w:rPr>
          <w:rFonts w:eastAsia="Times"/>
          <w:bCs/>
          <w:sz w:val="20"/>
          <w:szCs w:val="20"/>
        </w:rPr>
        <w:t xml:space="preserve">The integrity and performance of critical structural components are paramount in engineering applications, particularly for heavy machinery like </w:t>
      </w:r>
      <w:proofErr w:type="spellStart"/>
      <w:r w:rsidRPr="00317969">
        <w:rPr>
          <w:rFonts w:eastAsia="Times"/>
          <w:bCs/>
          <w:sz w:val="20"/>
          <w:szCs w:val="20"/>
        </w:rPr>
        <w:t>automotrice</w:t>
      </w:r>
      <w:proofErr w:type="spellEnd"/>
      <w:r w:rsidRPr="00317969">
        <w:rPr>
          <w:rFonts w:eastAsia="Times"/>
          <w:bCs/>
          <w:sz w:val="20"/>
          <w:szCs w:val="20"/>
        </w:rPr>
        <w:t xml:space="preserve"> frames. This analysis presents a comparative study of the main frame structure's stress-strain behavior, leveraging Finite Element Analysis (FEA) results, to evaluate the impact of a recent modernization initiative. </w:t>
      </w:r>
    </w:p>
    <w:p w14:paraId="1D351093" w14:textId="77777777" w:rsidR="00E05C41" w:rsidRPr="00317969" w:rsidRDefault="00E05C41" w:rsidP="00A53147">
      <w:pPr>
        <w:tabs>
          <w:tab w:val="left" w:pos="567"/>
        </w:tabs>
        <w:jc w:val="center"/>
        <w:rPr>
          <w:rFonts w:eastAsia="Times"/>
          <w:bCs/>
        </w:rPr>
      </w:pPr>
      <w:r w:rsidRPr="00317969">
        <w:rPr>
          <w:rFonts w:eastAsia="Times"/>
          <w:bCs/>
          <w:noProof/>
          <w:lang w:val="ru-RU" w:eastAsia="ru-RU"/>
        </w:rPr>
        <w:drawing>
          <wp:inline distT="0" distB="0" distL="0" distR="0" wp14:anchorId="52D5C5F2" wp14:editId="72CFAAB4">
            <wp:extent cx="4120980" cy="1578610"/>
            <wp:effectExtent l="19050" t="19050" r="13335" b="21590"/>
            <wp:docPr id="11" name="Рисунок 10">
              <a:extLst xmlns:a="http://schemas.openxmlformats.org/drawingml/2006/main">
                <a:ext uri="{FF2B5EF4-FFF2-40B4-BE49-F238E27FC236}">
                  <a16:creationId xmlns:a16="http://schemas.microsoft.com/office/drawing/2014/main" id="{76688BA7-4833-3ED2-0C33-B52C8233A9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a:extLst>
                        <a:ext uri="{FF2B5EF4-FFF2-40B4-BE49-F238E27FC236}">
                          <a16:creationId xmlns:a16="http://schemas.microsoft.com/office/drawing/2014/main" id="{76688BA7-4833-3ED2-0C33-B52C8233A9C1}"/>
                        </a:ext>
                      </a:extLst>
                    </pic:cNvPr>
                    <pic:cNvPicPr>
                      <a:picLocks noChangeAspect="1"/>
                    </pic:cNvPicPr>
                  </pic:nvPicPr>
                  <pic:blipFill>
                    <a:blip r:embed="rId11"/>
                    <a:stretch>
                      <a:fillRect/>
                    </a:stretch>
                  </pic:blipFill>
                  <pic:spPr>
                    <a:xfrm>
                      <a:off x="0" y="0"/>
                      <a:ext cx="4159855" cy="1593502"/>
                    </a:xfrm>
                    <a:prstGeom prst="rect">
                      <a:avLst/>
                    </a:prstGeom>
                    <a:ln>
                      <a:solidFill>
                        <a:schemeClr val="accent1"/>
                      </a:solidFill>
                    </a:ln>
                  </pic:spPr>
                </pic:pic>
              </a:graphicData>
            </a:graphic>
          </wp:inline>
        </w:drawing>
      </w:r>
    </w:p>
    <w:p w14:paraId="17C9978B" w14:textId="5FD69522" w:rsidR="00E05C41" w:rsidRPr="00317969" w:rsidRDefault="00903D3B" w:rsidP="00A53147">
      <w:pPr>
        <w:jc w:val="center"/>
        <w:rPr>
          <w:rFonts w:eastAsia="Times"/>
          <w:bCs/>
          <w:sz w:val="18"/>
          <w:szCs w:val="18"/>
        </w:rPr>
      </w:pPr>
      <w:r w:rsidRPr="00317969">
        <w:rPr>
          <w:rFonts w:eastAsia="Times"/>
          <w:b/>
          <w:sz w:val="18"/>
          <w:szCs w:val="18"/>
        </w:rPr>
        <w:t>FIGURE</w:t>
      </w:r>
      <w:r w:rsidR="00E05C41" w:rsidRPr="00317969">
        <w:rPr>
          <w:rFonts w:eastAsia="Times"/>
          <w:b/>
          <w:sz w:val="18"/>
          <w:szCs w:val="18"/>
        </w:rPr>
        <w:t xml:space="preserve"> 4.</w:t>
      </w:r>
      <w:r w:rsidR="00E05C41" w:rsidRPr="00317969">
        <w:rPr>
          <w:rFonts w:eastAsia="Times"/>
          <w:bCs/>
          <w:sz w:val="18"/>
          <w:szCs w:val="18"/>
        </w:rPr>
        <w:t xml:space="preserve"> Finite element model of the main frame structure before modernization</w:t>
      </w:r>
    </w:p>
    <w:p w14:paraId="1DF59C0F" w14:textId="77777777" w:rsidR="00E05C41" w:rsidRPr="00317969" w:rsidRDefault="00E05C41" w:rsidP="007A6122">
      <w:pPr>
        <w:tabs>
          <w:tab w:val="left" w:pos="567"/>
        </w:tabs>
        <w:spacing w:after="120"/>
        <w:ind w:firstLine="284"/>
        <w:jc w:val="both"/>
        <w:rPr>
          <w:rFonts w:eastAsia="Times"/>
          <w:bCs/>
          <w:sz w:val="20"/>
          <w:szCs w:val="20"/>
        </w:rPr>
      </w:pPr>
      <w:r w:rsidRPr="00317969">
        <w:rPr>
          <w:rFonts w:eastAsia="Times"/>
          <w:bCs/>
          <w:sz w:val="20"/>
          <w:szCs w:val="20"/>
        </w:rPr>
        <w:lastRenderedPageBreak/>
        <w:t>Pre-Modernization State: Prior to modernization, a comprehensive FEA was conducted on the original design of the main frame. The analysis, which simulated typical operational loads, revealed a maximum Von Mises stress of approximately 159.43 MPa (Figure 4). This stress concentration was identified in specific areas of the frame, visualized by red contours in the FEA output. While this maximum stress value was well within the material's yield strength of 240.16 MPa, indicating that the original design was safe from immediate plastic deformation under these loads, it served as a baseline for potential improvements. The identification of these higher stress zones also provided valuable insights for targeted design enhancements.</w:t>
      </w:r>
    </w:p>
    <w:p w14:paraId="7270AC42" w14:textId="77777777" w:rsidR="00E05C41" w:rsidRPr="00317969" w:rsidRDefault="00E05C41" w:rsidP="00A53147">
      <w:pPr>
        <w:tabs>
          <w:tab w:val="left" w:pos="567"/>
        </w:tabs>
        <w:jc w:val="center"/>
        <w:rPr>
          <w:rFonts w:eastAsia="Times"/>
          <w:bCs/>
        </w:rPr>
      </w:pPr>
      <w:r w:rsidRPr="00317969">
        <w:rPr>
          <w:rFonts w:eastAsia="Times"/>
          <w:bCs/>
          <w:noProof/>
          <w:lang w:val="ru-RU" w:eastAsia="ru-RU"/>
        </w:rPr>
        <w:drawing>
          <wp:inline distT="0" distB="0" distL="0" distR="0" wp14:anchorId="200A9798" wp14:editId="51666B93">
            <wp:extent cx="3901898" cy="1902413"/>
            <wp:effectExtent l="19050" t="19050" r="22860" b="22225"/>
            <wp:docPr id="5" name="Рисунок 4">
              <a:extLst xmlns:a="http://schemas.openxmlformats.org/drawingml/2006/main">
                <a:ext uri="{FF2B5EF4-FFF2-40B4-BE49-F238E27FC236}">
                  <a16:creationId xmlns:a16="http://schemas.microsoft.com/office/drawing/2014/main" id="{BC4ADF9E-9010-D41C-0601-4524CD3FEA6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id="{BC4ADF9E-9010-D41C-0601-4524CD3FEA60}"/>
                        </a:ext>
                      </a:extLst>
                    </pic:cNvPr>
                    <pic:cNvPicPr>
                      <a:picLocks noChangeAspect="1"/>
                    </pic:cNvPicPr>
                  </pic:nvPicPr>
                  <pic:blipFill>
                    <a:blip r:embed="rId12"/>
                    <a:stretch>
                      <a:fillRect/>
                    </a:stretch>
                  </pic:blipFill>
                  <pic:spPr>
                    <a:xfrm>
                      <a:off x="0" y="0"/>
                      <a:ext cx="3907717" cy="1905250"/>
                    </a:xfrm>
                    <a:prstGeom prst="rect">
                      <a:avLst/>
                    </a:prstGeom>
                    <a:ln>
                      <a:solidFill>
                        <a:schemeClr val="accent1"/>
                      </a:solidFill>
                    </a:ln>
                  </pic:spPr>
                </pic:pic>
              </a:graphicData>
            </a:graphic>
          </wp:inline>
        </w:drawing>
      </w:r>
    </w:p>
    <w:p w14:paraId="678D64BF" w14:textId="399D1F5C" w:rsidR="00E05C41" w:rsidRPr="00317969" w:rsidRDefault="00E05C41" w:rsidP="00A53147">
      <w:pPr>
        <w:tabs>
          <w:tab w:val="left" w:pos="567"/>
        </w:tabs>
        <w:spacing w:after="120"/>
        <w:jc w:val="center"/>
        <w:rPr>
          <w:rFonts w:eastAsia="Times"/>
          <w:bCs/>
          <w:sz w:val="18"/>
          <w:szCs w:val="18"/>
        </w:rPr>
      </w:pPr>
      <w:r w:rsidRPr="00317969">
        <w:rPr>
          <w:rFonts w:eastAsia="Times"/>
          <w:b/>
          <w:sz w:val="18"/>
          <w:szCs w:val="18"/>
        </w:rPr>
        <w:t>F</w:t>
      </w:r>
      <w:r w:rsidR="00903D3B" w:rsidRPr="00317969">
        <w:rPr>
          <w:rFonts w:eastAsia="Times"/>
          <w:b/>
          <w:sz w:val="18"/>
          <w:szCs w:val="18"/>
        </w:rPr>
        <w:t>IGURE</w:t>
      </w:r>
      <w:r w:rsidRPr="00317969">
        <w:rPr>
          <w:rFonts w:eastAsia="Times"/>
          <w:b/>
          <w:sz w:val="18"/>
          <w:szCs w:val="18"/>
        </w:rPr>
        <w:t xml:space="preserve"> 5.</w:t>
      </w:r>
      <w:r w:rsidRPr="00317969">
        <w:rPr>
          <w:rFonts w:eastAsia="Times"/>
          <w:bCs/>
          <w:sz w:val="18"/>
          <w:szCs w:val="18"/>
        </w:rPr>
        <w:t xml:space="preserve"> Finite element model of the main frame structure after modernization</w:t>
      </w:r>
    </w:p>
    <w:p w14:paraId="6C9F5C72" w14:textId="524360A4" w:rsidR="009A69F2" w:rsidRPr="00317969" w:rsidRDefault="00E05C41" w:rsidP="003173DA">
      <w:pPr>
        <w:tabs>
          <w:tab w:val="left" w:pos="567"/>
        </w:tabs>
        <w:ind w:firstLine="284"/>
        <w:jc w:val="both"/>
        <w:rPr>
          <w:rFonts w:eastAsia="Times"/>
          <w:bCs/>
          <w:sz w:val="20"/>
          <w:szCs w:val="20"/>
        </w:rPr>
      </w:pPr>
      <w:r w:rsidRPr="00317969">
        <w:rPr>
          <w:rFonts w:eastAsia="Times"/>
          <w:bCs/>
          <w:sz w:val="20"/>
          <w:szCs w:val="20"/>
        </w:rPr>
        <w:t>Post-Modernization State: Following the implementation of modernization efforts, a new FEA was performed on the updated frame design under identical loading conditions [15]</w:t>
      </w:r>
      <w:r w:rsidR="00A53147">
        <w:rPr>
          <w:rFonts w:eastAsia="Times"/>
          <w:bCs/>
          <w:sz w:val="20"/>
          <w:szCs w:val="20"/>
        </w:rPr>
        <w:t xml:space="preserve">. </w:t>
      </w:r>
      <w:r w:rsidRPr="00317969">
        <w:rPr>
          <w:rFonts w:eastAsia="Times"/>
          <w:bCs/>
          <w:sz w:val="20"/>
          <w:szCs w:val="20"/>
        </w:rPr>
        <w:t>The results from this analysis demonstrated a significant improvement in stress distribution. The maximum Von Mises stress recorded in the modernized frame was reduced to approximately 141.32 MPa (Figure 5). This represents a notable reduction of over 18 MPa compared to the pre-modernization state. The areas previously exhibiting the highest stress concentrations now show lower stress values, indicating a more optimized and balanced load distribution across the structure [10</w:t>
      </w:r>
      <w:r w:rsidR="007A6122">
        <w:rPr>
          <w:rFonts w:eastAsia="Times"/>
          <w:bCs/>
          <w:sz w:val="20"/>
          <w:szCs w:val="20"/>
        </w:rPr>
        <w:t xml:space="preserve">, </w:t>
      </w:r>
      <w:r w:rsidRPr="00317969">
        <w:rPr>
          <w:rFonts w:eastAsia="Times"/>
          <w:bCs/>
          <w:sz w:val="20"/>
          <w:szCs w:val="20"/>
        </w:rPr>
        <w:t>11]</w:t>
      </w:r>
      <w:r w:rsidR="00A53147">
        <w:rPr>
          <w:rFonts w:eastAsia="Times"/>
          <w:bCs/>
          <w:sz w:val="20"/>
          <w:szCs w:val="20"/>
        </w:rPr>
        <w:t>.</w:t>
      </w:r>
    </w:p>
    <w:p w14:paraId="062D28DF" w14:textId="6F0AD63F" w:rsidR="00E05C41" w:rsidRPr="00A53147" w:rsidRDefault="009A69F2" w:rsidP="003173DA">
      <w:pPr>
        <w:tabs>
          <w:tab w:val="left" w:pos="567"/>
        </w:tabs>
        <w:spacing w:before="360" w:after="360"/>
        <w:ind w:firstLine="284"/>
        <w:jc w:val="center"/>
        <w:rPr>
          <w:rFonts w:eastAsia="Times"/>
          <w:bCs/>
          <w:sz w:val="24"/>
          <w:szCs w:val="24"/>
        </w:rPr>
      </w:pPr>
      <w:r w:rsidRPr="00A53147">
        <w:rPr>
          <w:rFonts w:eastAsia="Times"/>
          <w:b/>
          <w:sz w:val="24"/>
          <w:szCs w:val="24"/>
        </w:rPr>
        <w:t>DISCUSSION</w:t>
      </w:r>
    </w:p>
    <w:p w14:paraId="0D85A7D7" w14:textId="77777777" w:rsidR="00E05C41" w:rsidRPr="00317969" w:rsidRDefault="00E05C41" w:rsidP="003173DA">
      <w:pPr>
        <w:tabs>
          <w:tab w:val="left" w:pos="567"/>
        </w:tabs>
        <w:ind w:firstLine="284"/>
        <w:jc w:val="both"/>
        <w:rPr>
          <w:rFonts w:eastAsia="Times"/>
          <w:bCs/>
          <w:sz w:val="20"/>
          <w:szCs w:val="20"/>
        </w:rPr>
      </w:pPr>
      <w:r w:rsidRPr="00317969">
        <w:rPr>
          <w:rFonts w:eastAsia="Times"/>
          <w:bCs/>
          <w:sz w:val="20"/>
          <w:szCs w:val="20"/>
        </w:rPr>
        <w:t>Conclusion on Modernization Impact: The comparative FEA clearly demonstrates the success of the modernization efforts. The reduction in maximum Von Mises stress from 159.43 MPa to 141.32 MPa signifies several key benefits:</w:t>
      </w:r>
    </w:p>
    <w:p w14:paraId="5B8498C1" w14:textId="77777777" w:rsidR="00E05C41" w:rsidRPr="00317969" w:rsidRDefault="00E05C41" w:rsidP="003173DA">
      <w:pPr>
        <w:tabs>
          <w:tab w:val="left" w:pos="567"/>
        </w:tabs>
        <w:ind w:firstLine="284"/>
        <w:jc w:val="both"/>
        <w:rPr>
          <w:rFonts w:eastAsia="Times"/>
          <w:bCs/>
          <w:sz w:val="20"/>
          <w:szCs w:val="20"/>
        </w:rPr>
      </w:pPr>
      <w:r w:rsidRPr="00317969">
        <w:rPr>
          <w:rFonts w:eastAsia="Times"/>
          <w:bCs/>
          <w:sz w:val="20"/>
          <w:szCs w:val="20"/>
        </w:rPr>
        <w:t>Enhanced Safety Factor: The modernized frame operates with an increased margin of safety against yielding, further mitigating the risk of permanent deformation under design loads.</w:t>
      </w:r>
    </w:p>
    <w:p w14:paraId="08E5000E" w14:textId="77777777" w:rsidR="00E05C41" w:rsidRPr="00317969" w:rsidRDefault="00E05C41" w:rsidP="003173DA">
      <w:pPr>
        <w:tabs>
          <w:tab w:val="left" w:pos="567"/>
        </w:tabs>
        <w:ind w:firstLine="284"/>
        <w:jc w:val="both"/>
        <w:rPr>
          <w:rFonts w:eastAsia="Times"/>
          <w:bCs/>
          <w:sz w:val="20"/>
          <w:szCs w:val="20"/>
        </w:rPr>
      </w:pPr>
      <w:r w:rsidRPr="00317969">
        <w:rPr>
          <w:rFonts w:eastAsia="Times"/>
          <w:bCs/>
          <w:sz w:val="20"/>
          <w:szCs w:val="20"/>
        </w:rPr>
        <w:t>Improved Fatigue Life: Lower peak stresses are generally conducive to a longer fatigue life for the material, potentially extending the operational lifespan of the frame by allowing it to withstand a greater number of load cycles before material fatigue becomes a concern.</w:t>
      </w:r>
    </w:p>
    <w:p w14:paraId="543FC7B1" w14:textId="77777777" w:rsidR="00E05C41" w:rsidRPr="00317969" w:rsidRDefault="00E05C41" w:rsidP="003173DA">
      <w:pPr>
        <w:tabs>
          <w:tab w:val="left" w:pos="567"/>
        </w:tabs>
        <w:ind w:firstLine="284"/>
        <w:jc w:val="both"/>
        <w:rPr>
          <w:rFonts w:eastAsia="Times"/>
          <w:bCs/>
          <w:sz w:val="20"/>
          <w:szCs w:val="20"/>
        </w:rPr>
      </w:pPr>
      <w:r w:rsidRPr="00317969">
        <w:rPr>
          <w:rFonts w:eastAsia="Times"/>
          <w:bCs/>
          <w:sz w:val="20"/>
          <w:szCs w:val="20"/>
        </w:rPr>
        <w:t>Structural Optimization: The results suggest that the modernization involved effective design changes—such as material redistribution, localized reinforcement, or refined geometry—that optimized the structural integrity and efficiency of the frame.</w:t>
      </w:r>
    </w:p>
    <w:p w14:paraId="2DDCAA64" w14:textId="77777777" w:rsidR="00E05C41" w:rsidRPr="00317969" w:rsidRDefault="00E05C41" w:rsidP="003173DA">
      <w:pPr>
        <w:tabs>
          <w:tab w:val="left" w:pos="567"/>
        </w:tabs>
        <w:ind w:firstLine="284"/>
        <w:jc w:val="both"/>
        <w:rPr>
          <w:rFonts w:eastAsia="Times"/>
          <w:bCs/>
          <w:sz w:val="20"/>
          <w:szCs w:val="20"/>
        </w:rPr>
      </w:pPr>
      <w:r w:rsidRPr="00317969">
        <w:rPr>
          <w:rFonts w:eastAsia="Times"/>
          <w:bCs/>
          <w:sz w:val="20"/>
          <w:szCs w:val="20"/>
        </w:rPr>
        <w:t>In essence, the FEA validates that the modernization has not only maintained but significantly enhanced the structural robustness and long-term reliability of the main frame, ensuring safer and more durable performance.</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8"/>
        <w:gridCol w:w="450"/>
      </w:tblGrid>
      <w:tr w:rsidR="00E05C41" w:rsidRPr="00317969" w14:paraId="02CE3846" w14:textId="77777777" w:rsidTr="003173DA">
        <w:tc>
          <w:tcPr>
            <w:tcW w:w="9483" w:type="dxa"/>
          </w:tcPr>
          <w:p w14:paraId="578C5D3B" w14:textId="77777777" w:rsidR="00E05C41" w:rsidRPr="00317969" w:rsidRDefault="00E05C41" w:rsidP="005F6039">
            <w:pPr>
              <w:tabs>
                <w:tab w:val="left" w:pos="567"/>
              </w:tabs>
              <w:ind w:right="-29"/>
              <w:jc w:val="center"/>
              <w:rPr>
                <w:rFonts w:eastAsia="Times"/>
                <w:bCs/>
              </w:rPr>
            </w:pPr>
            <w:r w:rsidRPr="00317969">
              <w:rPr>
                <w:rFonts w:eastAsia="Times"/>
                <w:bCs/>
                <w:color w:val="auto"/>
                <w:sz w:val="22"/>
                <w:szCs w:val="22"/>
                <w:lang w:val="en-US" w:eastAsia="en-US"/>
              </w:rPr>
              <w:object w:dxaOrig="2040" w:dyaOrig="680" w14:anchorId="66305C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31.5pt" o:ole="">
                  <v:imagedata r:id="rId13" o:title=""/>
                </v:shape>
                <o:OLEObject Type="Embed" ProgID="Equation.DSMT4" ShapeID="_x0000_i1025" DrawAspect="Content" ObjectID="_1821338780" r:id="rId14"/>
              </w:object>
            </w:r>
          </w:p>
        </w:tc>
        <w:tc>
          <w:tcPr>
            <w:tcW w:w="421" w:type="dxa"/>
          </w:tcPr>
          <w:p w14:paraId="23808396" w14:textId="77777777" w:rsidR="00A53147" w:rsidRDefault="00A53147" w:rsidP="00A53147">
            <w:pPr>
              <w:tabs>
                <w:tab w:val="left" w:pos="567"/>
              </w:tabs>
              <w:jc w:val="both"/>
              <w:rPr>
                <w:rFonts w:eastAsia="Times"/>
                <w:bCs/>
              </w:rPr>
            </w:pPr>
          </w:p>
          <w:p w14:paraId="6E8F1965" w14:textId="4D612976" w:rsidR="00E05C41" w:rsidRPr="00317969" w:rsidRDefault="00E05C41" w:rsidP="00A53147">
            <w:pPr>
              <w:tabs>
                <w:tab w:val="left" w:pos="567"/>
              </w:tabs>
              <w:jc w:val="both"/>
              <w:rPr>
                <w:rFonts w:eastAsia="Times"/>
                <w:bCs/>
              </w:rPr>
            </w:pPr>
            <w:r w:rsidRPr="00317969">
              <w:rPr>
                <w:rFonts w:eastAsia="Times"/>
                <w:bCs/>
              </w:rPr>
              <w:t>(1)</w:t>
            </w:r>
          </w:p>
        </w:tc>
      </w:tr>
    </w:tbl>
    <w:p w14:paraId="41D0D4D4" w14:textId="3C771E12" w:rsidR="00E05C41" w:rsidRPr="00317969" w:rsidRDefault="00A53147" w:rsidP="00A53147">
      <w:pPr>
        <w:tabs>
          <w:tab w:val="left" w:pos="567"/>
        </w:tabs>
        <w:jc w:val="both"/>
        <w:rPr>
          <w:bCs/>
          <w:sz w:val="20"/>
          <w:szCs w:val="20"/>
        </w:rPr>
      </w:pPr>
      <w:r>
        <w:rPr>
          <w:rFonts w:eastAsia="Times"/>
          <w:bCs/>
          <w:sz w:val="20"/>
          <w:szCs w:val="20"/>
        </w:rPr>
        <w:t>w</w:t>
      </w:r>
      <w:r w:rsidR="00E05C41" w:rsidRPr="00317969">
        <w:rPr>
          <w:rFonts w:eastAsia="Times"/>
          <w:bCs/>
          <w:sz w:val="20"/>
          <w:szCs w:val="20"/>
        </w:rPr>
        <w:t>here</w:t>
      </w:r>
      <w:r>
        <w:rPr>
          <w:rFonts w:eastAsia="Times"/>
          <w:bCs/>
          <w:sz w:val="20"/>
          <w:szCs w:val="20"/>
        </w:rPr>
        <w:t>:</w:t>
      </w:r>
      <w:r w:rsidR="00E05C41" w:rsidRPr="00317969">
        <w:rPr>
          <w:rFonts w:eastAsia="Times"/>
          <w:bCs/>
          <w:sz w:val="20"/>
          <w:szCs w:val="20"/>
        </w:rPr>
        <w:t xml:space="preserve"> </w:t>
      </w:r>
      <w:r w:rsidR="00E05C41" w:rsidRPr="00317969">
        <w:rPr>
          <w:rFonts w:eastAsia="Times"/>
          <w:bCs/>
          <w:position w:val="-6"/>
          <w:sz w:val="20"/>
          <w:szCs w:val="20"/>
        </w:rPr>
        <w:object w:dxaOrig="200" w:dyaOrig="220" w14:anchorId="6846FA90">
          <v:shape id="_x0000_i1026" type="#_x0000_t75" style="width:9.75pt;height:10.5pt" o:ole="">
            <v:imagedata r:id="rId15" o:title=""/>
          </v:shape>
          <o:OLEObject Type="Embed" ProgID="Equation.DSMT4" ShapeID="_x0000_i1026" DrawAspect="Content" ObjectID="_1821338781" r:id="rId16"/>
        </w:object>
      </w:r>
      <w:r w:rsidR="00E05C41" w:rsidRPr="00317969">
        <w:rPr>
          <w:rFonts w:eastAsia="Times"/>
          <w:bCs/>
          <w:sz w:val="20"/>
          <w:szCs w:val="20"/>
        </w:rPr>
        <w:t>- the fatigue life reserve coefficient</w:t>
      </w:r>
      <w:r>
        <w:rPr>
          <w:rFonts w:eastAsia="Times"/>
          <w:bCs/>
          <w:sz w:val="20"/>
          <w:szCs w:val="20"/>
        </w:rPr>
        <w:t xml:space="preserve">; </w:t>
      </w:r>
      <w:r w:rsidR="00E05C41" w:rsidRPr="00317969">
        <w:rPr>
          <w:rFonts w:eastAsia="Times"/>
          <w:bCs/>
          <w:position w:val="-12"/>
          <w:sz w:val="20"/>
          <w:szCs w:val="20"/>
        </w:rPr>
        <w:object w:dxaOrig="360" w:dyaOrig="360" w14:anchorId="060762D9">
          <v:shape id="_x0000_i1027" type="#_x0000_t75" style="width:17.25pt;height:17.25pt" o:ole="">
            <v:imagedata r:id="rId17" o:title=""/>
          </v:shape>
          <o:OLEObject Type="Embed" ProgID="Equation.DSMT4" ShapeID="_x0000_i1027" DrawAspect="Content" ObjectID="_1821338782" r:id="rId18"/>
        </w:object>
      </w:r>
      <w:r w:rsidR="00E05C41" w:rsidRPr="00317969">
        <w:rPr>
          <w:rFonts w:eastAsia="Times"/>
          <w:bCs/>
          <w:sz w:val="20"/>
          <w:szCs w:val="20"/>
        </w:rPr>
        <w:t>-</w:t>
      </w:r>
      <w:r w:rsidR="00E05C41" w:rsidRPr="00317969">
        <w:rPr>
          <w:bCs/>
          <w:sz w:val="20"/>
          <w:szCs w:val="20"/>
        </w:rPr>
        <w:t xml:space="preserve">  endurance limit or fatigue limit</w:t>
      </w:r>
      <w:r>
        <w:rPr>
          <w:bCs/>
          <w:sz w:val="20"/>
          <w:szCs w:val="20"/>
        </w:rPr>
        <w:t xml:space="preserve">; </w:t>
      </w:r>
      <w:r w:rsidR="00E05C41" w:rsidRPr="00317969">
        <w:rPr>
          <w:bCs/>
          <w:position w:val="-12"/>
          <w:sz w:val="20"/>
          <w:szCs w:val="20"/>
        </w:rPr>
        <w:object w:dxaOrig="300" w:dyaOrig="360" w14:anchorId="6467CDF6">
          <v:shape id="_x0000_i1028" type="#_x0000_t75" style="width:15pt;height:18.75pt" o:ole="">
            <v:imagedata r:id="rId19" o:title=""/>
          </v:shape>
          <o:OLEObject Type="Embed" ProgID="Equation.DSMT4" ShapeID="_x0000_i1028" DrawAspect="Content" ObjectID="_1821338783" r:id="rId20"/>
        </w:object>
      </w:r>
      <w:r w:rsidR="00E05C41" w:rsidRPr="00317969">
        <w:rPr>
          <w:bCs/>
          <w:sz w:val="20"/>
          <w:szCs w:val="20"/>
        </w:rPr>
        <w:t>-</w:t>
      </w:r>
      <w:r w:rsidR="00E05C41" w:rsidRPr="00317969">
        <w:rPr>
          <w:rFonts w:eastAsia="Times"/>
          <w:bCs/>
          <w:sz w:val="20"/>
          <w:szCs w:val="20"/>
        </w:rPr>
        <w:t xml:space="preserve"> stress amplitude (or amplitude of the stress cycle)</w:t>
      </w:r>
      <w:r>
        <w:rPr>
          <w:rFonts w:eastAsia="Times"/>
          <w:bCs/>
          <w:sz w:val="20"/>
          <w:szCs w:val="20"/>
        </w:rPr>
        <w:t xml:space="preserve">; </w:t>
      </w:r>
      <w:r w:rsidR="00E05C41" w:rsidRPr="00317969">
        <w:rPr>
          <w:bCs/>
          <w:position w:val="-12"/>
          <w:sz w:val="20"/>
          <w:szCs w:val="20"/>
        </w:rPr>
        <w:object w:dxaOrig="340" w:dyaOrig="360" w14:anchorId="7D5539DE">
          <v:shape id="_x0000_i1029" type="#_x0000_t75" style="width:17.25pt;height:18.75pt" o:ole="">
            <v:imagedata r:id="rId21" o:title=""/>
          </v:shape>
          <o:OLEObject Type="Embed" ProgID="Equation.DSMT4" ShapeID="_x0000_i1029" DrawAspect="Content" ObjectID="_1821338784" r:id="rId22"/>
        </w:object>
      </w:r>
      <w:r w:rsidR="00E05C41" w:rsidRPr="00317969">
        <w:rPr>
          <w:bCs/>
          <w:sz w:val="20"/>
          <w:szCs w:val="20"/>
        </w:rPr>
        <w:t>-average stress</w:t>
      </w:r>
      <w:r>
        <w:rPr>
          <w:bCs/>
          <w:sz w:val="20"/>
          <w:szCs w:val="20"/>
        </w:rPr>
        <w:t xml:space="preserve">; </w:t>
      </w:r>
      <w:r w:rsidR="00E05C41" w:rsidRPr="00317969">
        <w:rPr>
          <w:bCs/>
          <w:sz w:val="20"/>
          <w:szCs w:val="20"/>
        </w:rPr>
        <w:t>k- stress concentration factor</w:t>
      </w:r>
      <w:r>
        <w:rPr>
          <w:bCs/>
          <w:sz w:val="20"/>
          <w:szCs w:val="20"/>
        </w:rPr>
        <w:t xml:space="preserve">; </w:t>
      </w:r>
      <w:r w:rsidR="00E05C41" w:rsidRPr="00317969">
        <w:rPr>
          <w:bCs/>
          <w:position w:val="-10"/>
          <w:sz w:val="20"/>
          <w:szCs w:val="20"/>
        </w:rPr>
        <w:object w:dxaOrig="260" w:dyaOrig="260" w14:anchorId="499A023E">
          <v:shape id="_x0000_i1030" type="#_x0000_t75" style="width:12.75pt;height:12.75pt" o:ole="">
            <v:imagedata r:id="rId23" o:title=""/>
          </v:shape>
          <o:OLEObject Type="Embed" ProgID="Equation.DSMT4" ShapeID="_x0000_i1030" DrawAspect="Content" ObjectID="_1821338785" r:id="rId24"/>
        </w:object>
      </w:r>
      <w:r w:rsidR="00E05C41" w:rsidRPr="00317969">
        <w:rPr>
          <w:bCs/>
          <w:sz w:val="20"/>
          <w:szCs w:val="20"/>
        </w:rPr>
        <w:t>-</w:t>
      </w:r>
      <w:r>
        <w:rPr>
          <w:bCs/>
          <w:sz w:val="20"/>
          <w:szCs w:val="20"/>
        </w:rPr>
        <w:t xml:space="preserve"> </w:t>
      </w:r>
      <w:proofErr w:type="spellStart"/>
      <w:r w:rsidR="00E05C41" w:rsidRPr="00317969">
        <w:rPr>
          <w:bCs/>
          <w:sz w:val="20"/>
          <w:szCs w:val="20"/>
        </w:rPr>
        <w:t>ensitivity</w:t>
      </w:r>
      <w:proofErr w:type="spellEnd"/>
      <w:r w:rsidR="00E05C41" w:rsidRPr="00317969">
        <w:rPr>
          <w:bCs/>
          <w:sz w:val="20"/>
          <w:szCs w:val="20"/>
        </w:rPr>
        <w:t xml:space="preserve"> factor to mean stress</w:t>
      </w:r>
      <w:r>
        <w:rPr>
          <w:bCs/>
          <w:sz w:val="20"/>
          <w:szCs w:val="20"/>
        </w:rPr>
        <w:t>.</w:t>
      </w:r>
    </w:p>
    <w:p w14:paraId="001B7902" w14:textId="22D1002F" w:rsidR="00516AFE" w:rsidRPr="00317969" w:rsidRDefault="00516AFE" w:rsidP="00A53147">
      <w:pPr>
        <w:pStyle w:val="Paragraph"/>
        <w:rPr>
          <w:rFonts w:eastAsia="Times"/>
        </w:rPr>
      </w:pPr>
      <w:r w:rsidRPr="00317969">
        <w:rPr>
          <w:rFonts w:eastAsia="Times"/>
        </w:rPr>
        <w:t>We determine the calculated value of the vertical dynamic coefficient for the car body frame using formula (</w:t>
      </w:r>
      <w:r w:rsidR="00136E47" w:rsidRPr="00317969">
        <w:rPr>
          <w:rFonts w:eastAsia="Times"/>
        </w:rPr>
        <w:t>2</w:t>
      </w:r>
      <w:r w:rsidRPr="00317969">
        <w:rPr>
          <w:rFonts w:eastAsia="Times"/>
        </w:rPr>
        <w:t>):</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8"/>
        <w:gridCol w:w="450"/>
      </w:tblGrid>
      <w:tr w:rsidR="00A44161" w:rsidRPr="00317969" w14:paraId="4E8BDA8E" w14:textId="77777777" w:rsidTr="00A53147">
        <w:tc>
          <w:tcPr>
            <w:tcW w:w="9238" w:type="dxa"/>
          </w:tcPr>
          <w:p w14:paraId="410FE1FB" w14:textId="3E3746EA" w:rsidR="00A44161" w:rsidRPr="00317969" w:rsidRDefault="009C4057" w:rsidP="005F6039">
            <w:pPr>
              <w:tabs>
                <w:tab w:val="left" w:pos="567"/>
              </w:tabs>
              <w:ind w:right="-29"/>
              <w:jc w:val="center"/>
              <w:rPr>
                <w:rFonts w:eastAsia="Times"/>
                <w:bCs/>
              </w:rPr>
            </w:pPr>
            <m:oMathPara>
              <m:oMath>
                <m:sSub>
                  <m:sSubPr>
                    <m:ctrlPr>
                      <w:rPr>
                        <w:rFonts w:ascii="Cambria Math" w:hAnsi="Cambria Math"/>
                        <w:lang w:eastAsia="en-US"/>
                      </w:rPr>
                    </m:ctrlPr>
                  </m:sSubPr>
                  <m:e>
                    <m:r>
                      <m:rPr>
                        <m:nor/>
                      </m:rPr>
                      <w:rPr>
                        <w:lang w:eastAsia="en-US"/>
                      </w:rPr>
                      <m:t>K</m:t>
                    </m:r>
                  </m:e>
                  <m:sub>
                    <m:r>
                      <m:rPr>
                        <m:nor/>
                      </m:rPr>
                      <w:rPr>
                        <w:lang w:eastAsia="en-US"/>
                      </w:rPr>
                      <m:t>D</m:t>
                    </m:r>
                  </m:sub>
                </m:sSub>
                <m:r>
                  <w:rPr>
                    <w:rFonts w:ascii="Cambria Math" w:eastAsia="Times" w:hAnsi="Cambria Math"/>
                    <w:lang w:val="en-US"/>
                  </w:rPr>
                  <m:t>=a+3.6⋅</m:t>
                </m:r>
                <m:sSup>
                  <m:sSupPr>
                    <m:ctrlPr>
                      <w:rPr>
                        <w:rFonts w:ascii="Cambria Math" w:eastAsia="Times" w:hAnsi="Cambria Math"/>
                        <w:bCs/>
                        <w:i/>
                        <w:iCs/>
                        <w:lang w:val="en-US"/>
                      </w:rPr>
                    </m:ctrlPr>
                  </m:sSupPr>
                  <m:e>
                    <m:r>
                      <w:rPr>
                        <w:rFonts w:ascii="Cambria Math" w:eastAsia="Times" w:hAnsi="Cambria Math"/>
                        <w:lang w:val="en-US"/>
                      </w:rPr>
                      <m:t>10</m:t>
                    </m:r>
                  </m:e>
                  <m:sup>
                    <m:r>
                      <w:rPr>
                        <w:rFonts w:ascii="Cambria Math" w:eastAsia="Times" w:hAnsi="Cambria Math"/>
                        <w:lang w:val="en-US"/>
                      </w:rPr>
                      <m:t>-4</m:t>
                    </m:r>
                  </m:sup>
                </m:sSup>
                <m:r>
                  <w:rPr>
                    <w:rFonts w:ascii="Cambria Math" w:eastAsia="Times" w:hAnsi="Cambria Math"/>
                    <w:lang w:val="en-US"/>
                  </w:rPr>
                  <m:t>b</m:t>
                </m:r>
                <m:f>
                  <m:fPr>
                    <m:ctrlPr>
                      <w:rPr>
                        <w:rFonts w:ascii="Cambria Math" w:eastAsia="Times" w:hAnsi="Cambria Math"/>
                        <w:bCs/>
                        <w:i/>
                        <w:iCs/>
                        <w:lang w:val="en-US"/>
                      </w:rPr>
                    </m:ctrlPr>
                  </m:fPr>
                  <m:num>
                    <m:r>
                      <w:rPr>
                        <w:rFonts w:ascii="Cambria Math" w:eastAsia="Times" w:hAnsi="Cambria Math"/>
                        <w:lang w:val="en-US"/>
                      </w:rPr>
                      <m:t>v-15</m:t>
                    </m:r>
                  </m:num>
                  <m:den>
                    <m:sSub>
                      <m:sSubPr>
                        <m:ctrlPr>
                          <w:rPr>
                            <w:rFonts w:ascii="Cambria Math" w:eastAsia="Times" w:hAnsi="Cambria Math"/>
                            <w:bCs/>
                            <w:i/>
                            <w:iCs/>
                            <w:lang w:val="en-US"/>
                          </w:rPr>
                        </m:ctrlPr>
                      </m:sSubPr>
                      <m:e>
                        <m:r>
                          <w:rPr>
                            <w:rFonts w:ascii="Cambria Math" w:eastAsia="Times" w:hAnsi="Cambria Math"/>
                            <w:lang w:val="en-US"/>
                          </w:rPr>
                          <m:t>f</m:t>
                        </m:r>
                      </m:e>
                      <m:sub>
                        <m:r>
                          <w:rPr>
                            <w:rFonts w:ascii="Cambria Math" w:eastAsia="Times" w:hAnsi="Cambria Math"/>
                            <w:lang w:val="en-US"/>
                          </w:rPr>
                          <m:t>st</m:t>
                        </m:r>
                      </m:sub>
                    </m:sSub>
                  </m:den>
                </m:f>
              </m:oMath>
            </m:oMathPara>
          </w:p>
        </w:tc>
        <w:tc>
          <w:tcPr>
            <w:tcW w:w="450" w:type="dxa"/>
          </w:tcPr>
          <w:p w14:paraId="195D3779" w14:textId="77777777" w:rsidR="00A44161" w:rsidRPr="00317969" w:rsidRDefault="00A44161" w:rsidP="003173DA">
            <w:pPr>
              <w:tabs>
                <w:tab w:val="left" w:pos="567"/>
              </w:tabs>
              <w:jc w:val="both"/>
              <w:rPr>
                <w:rFonts w:eastAsia="Times"/>
                <w:bCs/>
              </w:rPr>
            </w:pPr>
          </w:p>
          <w:p w14:paraId="2825D5E8" w14:textId="57179457" w:rsidR="00A44161" w:rsidRPr="00317969" w:rsidRDefault="00A44161" w:rsidP="005F6039">
            <w:pPr>
              <w:tabs>
                <w:tab w:val="left" w:pos="567"/>
              </w:tabs>
              <w:ind w:right="-29"/>
              <w:jc w:val="both"/>
              <w:rPr>
                <w:rFonts w:eastAsia="Times"/>
                <w:bCs/>
              </w:rPr>
            </w:pPr>
            <w:r w:rsidRPr="00317969">
              <w:rPr>
                <w:rFonts w:eastAsia="Times"/>
                <w:bCs/>
              </w:rPr>
              <w:t>(</w:t>
            </w:r>
            <w:r w:rsidR="00516AFE" w:rsidRPr="00317969">
              <w:rPr>
                <w:rFonts w:eastAsia="Times"/>
                <w:bCs/>
              </w:rPr>
              <w:t>2</w:t>
            </w:r>
            <w:r w:rsidRPr="00317969">
              <w:rPr>
                <w:rFonts w:eastAsia="Times"/>
                <w:bCs/>
              </w:rPr>
              <w:t>)</w:t>
            </w:r>
          </w:p>
        </w:tc>
      </w:tr>
    </w:tbl>
    <w:p w14:paraId="4BEDDF91" w14:textId="187B0397" w:rsidR="00184ED9" w:rsidRPr="00317969" w:rsidRDefault="00184ED9" w:rsidP="00A53147">
      <w:pPr>
        <w:tabs>
          <w:tab w:val="left" w:pos="567"/>
        </w:tabs>
        <w:jc w:val="both"/>
        <w:rPr>
          <w:bCs/>
          <w:sz w:val="20"/>
          <w:szCs w:val="20"/>
        </w:rPr>
      </w:pPr>
      <w:r w:rsidRPr="00A53147">
        <w:rPr>
          <w:sz w:val="20"/>
          <w:szCs w:val="20"/>
        </w:rPr>
        <w:t>where</w:t>
      </w:r>
      <w:r w:rsidRPr="00A53147">
        <w:rPr>
          <w:b/>
          <w:bCs/>
          <w:sz w:val="20"/>
          <w:szCs w:val="20"/>
        </w:rPr>
        <w:t>:</w:t>
      </w:r>
      <w:r w:rsidR="00A53147">
        <w:rPr>
          <w:b/>
          <w:bCs/>
          <w:sz w:val="20"/>
          <w:szCs w:val="20"/>
        </w:rPr>
        <w:t xml:space="preserve"> </w:t>
      </w:r>
      <w:r w:rsidRPr="00317969">
        <w:rPr>
          <w:bCs/>
          <w:sz w:val="20"/>
          <w:szCs w:val="20"/>
        </w:rPr>
        <w:t>b — coefficient accounting for the influence of the number of axles in the bogie and the group of bogies under one half of the vehicle;</w:t>
      </w:r>
      <w:r w:rsidR="00A53147">
        <w:rPr>
          <w:bCs/>
          <w:sz w:val="20"/>
          <w:szCs w:val="20"/>
        </w:rPr>
        <w:t xml:space="preserve"> </w:t>
      </w:r>
      <w:proofErr w:type="spellStart"/>
      <w:r w:rsidRPr="00317969">
        <w:rPr>
          <w:bCs/>
          <w:sz w:val="20"/>
          <w:szCs w:val="20"/>
        </w:rPr>
        <w:t>f</w:t>
      </w:r>
      <w:r w:rsidRPr="00317969">
        <w:rPr>
          <w:bCs/>
          <w:sz w:val="20"/>
          <w:szCs w:val="20"/>
          <w:vertAlign w:val="subscript"/>
        </w:rPr>
        <w:t>st</w:t>
      </w:r>
      <w:proofErr w:type="spellEnd"/>
      <w:r w:rsidRPr="00317969">
        <w:rPr>
          <w:bCs/>
          <w:sz w:val="20"/>
          <w:szCs w:val="20"/>
        </w:rPr>
        <w:t xml:space="preserve"> — static deflection of the spring suspension, m.</w:t>
      </w:r>
    </w:p>
    <w:p w14:paraId="1104A223" w14:textId="3272FF1B" w:rsidR="00A44161" w:rsidRPr="00317969" w:rsidRDefault="003410B4" w:rsidP="003173DA">
      <w:pPr>
        <w:tabs>
          <w:tab w:val="left" w:pos="567"/>
        </w:tabs>
        <w:ind w:firstLine="284"/>
        <w:jc w:val="both"/>
        <w:rPr>
          <w:bCs/>
          <w:sz w:val="20"/>
          <w:szCs w:val="20"/>
        </w:rPr>
      </w:pPr>
      <w:r w:rsidRPr="00317969">
        <w:rPr>
          <w:bCs/>
          <w:sz w:val="20"/>
          <w:szCs w:val="20"/>
        </w:rPr>
        <w:t xml:space="preserve">This </w:t>
      </w:r>
      <w:r w:rsidR="00DD73D6" w:rsidRPr="00317969">
        <w:rPr>
          <w:bCs/>
          <w:sz w:val="20"/>
          <w:szCs w:val="20"/>
        </w:rPr>
        <w:t xml:space="preserve">formula </w:t>
      </w:r>
      <w:r w:rsidRPr="00317969">
        <w:rPr>
          <w:bCs/>
          <w:sz w:val="20"/>
          <w:szCs w:val="20"/>
        </w:rPr>
        <w:t xml:space="preserve">explains the methods for calculating the vertical dynamics coefficient </w:t>
      </w:r>
      <m:oMath>
        <m:sSub>
          <m:sSubPr>
            <m:ctrlPr>
              <w:rPr>
                <w:rFonts w:ascii="Cambria Math" w:hAnsi="Cambria Math"/>
                <w:sz w:val="20"/>
                <w:szCs w:val="20"/>
              </w:rPr>
            </m:ctrlPr>
          </m:sSubPr>
          <m:e>
            <m:r>
              <m:rPr>
                <m:nor/>
              </m:rPr>
              <w:rPr>
                <w:sz w:val="20"/>
                <w:szCs w:val="20"/>
              </w:rPr>
              <m:t>K</m:t>
            </m:r>
          </m:e>
          <m:sub>
            <m:r>
              <m:rPr>
                <m:nor/>
              </m:rPr>
              <w:rPr>
                <w:sz w:val="20"/>
                <w:szCs w:val="20"/>
              </w:rPr>
              <m:t>D</m:t>
            </m:r>
          </m:sub>
        </m:sSub>
      </m:oMath>
      <w:r w:rsidRPr="00317969">
        <w:rPr>
          <w:bCs/>
          <w:sz w:val="20"/>
          <w:szCs w:val="20"/>
        </w:rPr>
        <w:t xml:space="preserve">, taking into account factors such as vehicle speed (V) and the static deflection of the spring suspension </w:t>
      </w:r>
      <w:proofErr w:type="spellStart"/>
      <w:r w:rsidRPr="00317969">
        <w:rPr>
          <w:bCs/>
          <w:sz w:val="20"/>
          <w:szCs w:val="20"/>
        </w:rPr>
        <w:t>f</w:t>
      </w:r>
      <w:r w:rsidRPr="00317969">
        <w:rPr>
          <w:bCs/>
          <w:sz w:val="20"/>
          <w:szCs w:val="20"/>
          <w:vertAlign w:val="subscript"/>
        </w:rPr>
        <w:t>st</w:t>
      </w:r>
      <w:proofErr w:type="spellEnd"/>
      <w:r w:rsidRPr="00317969">
        <w:rPr>
          <w:bCs/>
          <w:sz w:val="20"/>
          <w:szCs w:val="20"/>
        </w:rPr>
        <w:t>. Of particular importance is formula (2), used when the speed exceeds 55 km/h, which provides a precise methodology for determining this coefficient.</w:t>
      </w:r>
    </w:p>
    <w:p w14:paraId="0381B07F" w14:textId="5338D980" w:rsidR="00E05C41" w:rsidRPr="00317969" w:rsidRDefault="00E05C41" w:rsidP="007A6122">
      <w:pPr>
        <w:tabs>
          <w:tab w:val="left" w:pos="567"/>
        </w:tabs>
        <w:spacing w:after="120"/>
        <w:ind w:firstLine="284"/>
        <w:jc w:val="both"/>
        <w:rPr>
          <w:rFonts w:eastAsia="Times"/>
          <w:bCs/>
          <w:sz w:val="20"/>
          <w:szCs w:val="20"/>
        </w:rPr>
      </w:pPr>
      <w:r w:rsidRPr="00317969">
        <w:rPr>
          <w:rFonts w:eastAsia="Times"/>
          <w:bCs/>
          <w:sz w:val="20"/>
          <w:szCs w:val="20"/>
        </w:rPr>
        <w:lastRenderedPageBreak/>
        <w:t>The fatigue life reserve coefficient, presented in formula (1), represents a key metric for assessing the fatigue strength of structural elements. It reflects the structure’s capacity to endure repeated loading cycles within its service life before fatigue failure becomes critical [14</w:t>
      </w:r>
      <w:r w:rsidR="007A6122">
        <w:rPr>
          <w:rFonts w:eastAsia="Times"/>
          <w:bCs/>
          <w:sz w:val="20"/>
          <w:szCs w:val="20"/>
        </w:rPr>
        <w:t>, 17, 18, 19</w:t>
      </w:r>
      <w:r w:rsidRPr="00317969">
        <w:rPr>
          <w:rFonts w:eastAsia="Times"/>
          <w:bCs/>
          <w:sz w:val="20"/>
          <w:szCs w:val="20"/>
        </w:rPr>
        <w:t>]. In this research, modernization efforts led to a meaningful increase in the coefficient</w:t>
      </w:r>
      <w:r w:rsidR="00D746E3" w:rsidRPr="00317969">
        <w:rPr>
          <w:rFonts w:eastAsia="Times"/>
          <w:bCs/>
          <w:sz w:val="20"/>
          <w:szCs w:val="20"/>
        </w:rPr>
        <w:t xml:space="preserve"> </w:t>
      </w:r>
      <w:r w:rsidRPr="00317969">
        <w:rPr>
          <w:rFonts w:eastAsia="Times"/>
          <w:bCs/>
          <w:sz w:val="20"/>
          <w:szCs w:val="20"/>
        </w:rPr>
        <w:t xml:space="preserve">from 1.57 to 1.76—indicating enhanced structural resilience and reliability under cyclic loading conditions (see Fig. 6). These improvements are based on theoretical calculations derived using </w:t>
      </w:r>
      <w:r w:rsidR="00A14171" w:rsidRPr="00317969">
        <w:rPr>
          <w:rFonts w:eastAsia="Times"/>
          <w:bCs/>
          <w:sz w:val="20"/>
          <w:szCs w:val="20"/>
        </w:rPr>
        <w:t>formula (</w:t>
      </w:r>
      <w:r w:rsidRPr="00317969">
        <w:rPr>
          <w:rFonts w:eastAsia="Times"/>
          <w:bCs/>
          <w:sz w:val="20"/>
          <w:szCs w:val="20"/>
        </w:rPr>
        <w:t>1).</w:t>
      </w:r>
    </w:p>
    <w:p w14:paraId="215CA5B2" w14:textId="77777777" w:rsidR="00E05C41" w:rsidRPr="00317969" w:rsidRDefault="00E05C41" w:rsidP="00A53147">
      <w:pPr>
        <w:tabs>
          <w:tab w:val="left" w:pos="567"/>
        </w:tabs>
        <w:jc w:val="center"/>
        <w:rPr>
          <w:rFonts w:eastAsia="Times"/>
          <w:bCs/>
        </w:rPr>
      </w:pPr>
      <w:r w:rsidRPr="00317969">
        <w:rPr>
          <w:rFonts w:eastAsia="Times"/>
          <w:bCs/>
          <w:noProof/>
          <w:lang w:val="ru-RU" w:eastAsia="ru-RU"/>
        </w:rPr>
        <w:drawing>
          <wp:inline distT="0" distB="0" distL="0" distR="0" wp14:anchorId="6139B992" wp14:editId="7E9107B4">
            <wp:extent cx="3563487" cy="1993041"/>
            <wp:effectExtent l="19050" t="19050" r="18415" b="26670"/>
            <wp:docPr id="14" name="Рисунок 13">
              <a:extLst xmlns:a="http://schemas.openxmlformats.org/drawingml/2006/main">
                <a:ext uri="{FF2B5EF4-FFF2-40B4-BE49-F238E27FC236}">
                  <a16:creationId xmlns:a16="http://schemas.microsoft.com/office/drawing/2014/main" id="{8C355EB8-C7E7-F782-C578-E9E2621E07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a:extLst>
                        <a:ext uri="{FF2B5EF4-FFF2-40B4-BE49-F238E27FC236}">
                          <a16:creationId xmlns:a16="http://schemas.microsoft.com/office/drawing/2014/main" id="{8C355EB8-C7E7-F782-C578-E9E2621E07CA}"/>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563487" cy="1993041"/>
                    </a:xfrm>
                    <a:prstGeom prst="rect">
                      <a:avLst/>
                    </a:prstGeom>
                    <a:ln>
                      <a:solidFill>
                        <a:schemeClr val="accent1"/>
                      </a:solidFill>
                    </a:ln>
                  </pic:spPr>
                </pic:pic>
              </a:graphicData>
            </a:graphic>
          </wp:inline>
        </w:drawing>
      </w:r>
    </w:p>
    <w:p w14:paraId="7A4D61EC" w14:textId="2AB0FFBC" w:rsidR="00E05C41" w:rsidRPr="00317969" w:rsidRDefault="00E05C41" w:rsidP="00A53147">
      <w:pPr>
        <w:tabs>
          <w:tab w:val="left" w:pos="567"/>
        </w:tabs>
        <w:jc w:val="center"/>
        <w:rPr>
          <w:rFonts w:eastAsia="Times"/>
          <w:bCs/>
          <w:sz w:val="18"/>
          <w:szCs w:val="18"/>
        </w:rPr>
      </w:pPr>
      <w:r w:rsidRPr="00317969">
        <w:rPr>
          <w:rFonts w:eastAsia="Times"/>
          <w:b/>
          <w:sz w:val="18"/>
          <w:szCs w:val="18"/>
        </w:rPr>
        <w:t>F</w:t>
      </w:r>
      <w:r w:rsidR="007576B8" w:rsidRPr="00317969">
        <w:rPr>
          <w:rFonts w:eastAsia="Times"/>
          <w:b/>
          <w:sz w:val="18"/>
          <w:szCs w:val="18"/>
        </w:rPr>
        <w:t>IGURE</w:t>
      </w:r>
      <w:r w:rsidRPr="00317969">
        <w:rPr>
          <w:rFonts w:eastAsia="Times"/>
          <w:b/>
          <w:sz w:val="18"/>
          <w:szCs w:val="18"/>
        </w:rPr>
        <w:t xml:space="preserve"> 6.</w:t>
      </w:r>
      <w:r w:rsidRPr="00317969">
        <w:rPr>
          <w:rFonts w:eastAsia="Times"/>
          <w:bCs/>
          <w:sz w:val="18"/>
          <w:szCs w:val="18"/>
        </w:rPr>
        <w:t xml:space="preserve"> Strength reserve diagram of the main frame</w:t>
      </w:r>
    </w:p>
    <w:p w14:paraId="05B286C9" w14:textId="548AF8D6" w:rsidR="00E05C41" w:rsidRPr="00317969" w:rsidRDefault="00DD3BE0" w:rsidP="00A53147">
      <w:pPr>
        <w:tabs>
          <w:tab w:val="left" w:pos="567"/>
        </w:tabs>
        <w:spacing w:before="240" w:after="240"/>
        <w:jc w:val="center"/>
        <w:rPr>
          <w:rFonts w:eastAsia="Times"/>
          <w:bCs/>
          <w:sz w:val="24"/>
          <w:szCs w:val="24"/>
        </w:rPr>
      </w:pPr>
      <w:r w:rsidRPr="00317969">
        <w:rPr>
          <w:rFonts w:eastAsia="Times"/>
          <w:b/>
          <w:sz w:val="24"/>
          <w:szCs w:val="24"/>
        </w:rPr>
        <w:t>CONCLUSION</w:t>
      </w:r>
    </w:p>
    <w:p w14:paraId="2CE97DCD" w14:textId="317F22AE" w:rsidR="00E05C41" w:rsidRPr="00317969" w:rsidRDefault="00E05C41" w:rsidP="001A2425">
      <w:pPr>
        <w:tabs>
          <w:tab w:val="left" w:pos="567"/>
        </w:tabs>
        <w:ind w:firstLine="284"/>
        <w:jc w:val="both"/>
        <w:rPr>
          <w:rFonts w:eastAsia="Times"/>
          <w:bCs/>
          <w:sz w:val="20"/>
          <w:szCs w:val="20"/>
        </w:rPr>
      </w:pPr>
      <w:r w:rsidRPr="00317969">
        <w:rPr>
          <w:rFonts w:eastAsia="Times"/>
          <w:bCs/>
          <w:sz w:val="20"/>
          <w:szCs w:val="20"/>
        </w:rPr>
        <w:t>The integrated application of stress-strain state analysis, strength reserve calculation, and structural modernization significantly improved the ADM-1 railcar frame's reliability and safety. The maximum values of the results obtained from theoretical and practical methods, namely strain gauging and finite element analysis, were determined with an accuracy of 80-90%. The modernization resulted in reduced stress concentrations, increased safety margins, and extended service life, contributing to the efficiency and safety of Uzbekistan's railway operations</w:t>
      </w:r>
      <w:r w:rsidR="00A53147">
        <w:rPr>
          <w:rFonts w:eastAsia="Times"/>
          <w:bCs/>
          <w:sz w:val="20"/>
          <w:szCs w:val="20"/>
        </w:rPr>
        <w:t xml:space="preserve"> </w:t>
      </w:r>
      <w:r w:rsidRPr="00317969">
        <w:rPr>
          <w:rFonts w:eastAsia="Times"/>
          <w:bCs/>
          <w:sz w:val="20"/>
          <w:szCs w:val="20"/>
        </w:rPr>
        <w:t>[15]</w:t>
      </w:r>
      <w:r w:rsidR="00A53147">
        <w:rPr>
          <w:rFonts w:eastAsia="Times"/>
          <w:bCs/>
          <w:sz w:val="20"/>
          <w:szCs w:val="20"/>
        </w:rPr>
        <w:t>.</w:t>
      </w:r>
    </w:p>
    <w:p w14:paraId="44517938" w14:textId="77777777" w:rsidR="00670500" w:rsidRPr="00317969" w:rsidRDefault="00DD3BE0" w:rsidP="00770408">
      <w:pPr>
        <w:tabs>
          <w:tab w:val="left" w:pos="567"/>
        </w:tabs>
        <w:spacing w:before="240" w:after="240"/>
        <w:jc w:val="center"/>
        <w:rPr>
          <w:rFonts w:eastAsia="Times"/>
          <w:b/>
          <w:sz w:val="24"/>
          <w:szCs w:val="24"/>
        </w:rPr>
      </w:pPr>
      <w:r w:rsidRPr="00317969">
        <w:rPr>
          <w:rFonts w:eastAsia="Times"/>
          <w:b/>
          <w:sz w:val="24"/>
          <w:szCs w:val="24"/>
        </w:rPr>
        <w:t>ACKNOWLEDGMENTS</w:t>
      </w:r>
    </w:p>
    <w:p w14:paraId="07F87EBF" w14:textId="77777777" w:rsidR="00670500" w:rsidRPr="00317969" w:rsidRDefault="00E05C41" w:rsidP="00770408">
      <w:pPr>
        <w:tabs>
          <w:tab w:val="left" w:pos="567"/>
        </w:tabs>
        <w:ind w:firstLine="284"/>
        <w:jc w:val="both"/>
        <w:rPr>
          <w:rFonts w:eastAsia="Times"/>
          <w:b/>
          <w:sz w:val="20"/>
          <w:szCs w:val="20"/>
        </w:rPr>
      </w:pPr>
      <w:r w:rsidRPr="00317969">
        <w:rPr>
          <w:rFonts w:eastAsia="Times"/>
          <w:bCs/>
          <w:sz w:val="20"/>
          <w:szCs w:val="20"/>
        </w:rPr>
        <w:t xml:space="preserve">The author expresses sincere gratitude to Prof. </w:t>
      </w:r>
      <w:proofErr w:type="spellStart"/>
      <w:r w:rsidRPr="00317969">
        <w:rPr>
          <w:rFonts w:eastAsia="Times"/>
          <w:bCs/>
          <w:sz w:val="20"/>
          <w:szCs w:val="20"/>
        </w:rPr>
        <w:t>Fayzibaev</w:t>
      </w:r>
      <w:proofErr w:type="spellEnd"/>
      <w:r w:rsidRPr="00317969">
        <w:rPr>
          <w:rFonts w:eastAsia="Times"/>
          <w:bCs/>
          <w:sz w:val="20"/>
          <w:szCs w:val="20"/>
        </w:rPr>
        <w:t xml:space="preserve"> </w:t>
      </w:r>
      <w:proofErr w:type="spellStart"/>
      <w:r w:rsidRPr="00317969">
        <w:rPr>
          <w:rFonts w:eastAsia="Times"/>
          <w:bCs/>
          <w:sz w:val="20"/>
          <w:szCs w:val="20"/>
        </w:rPr>
        <w:t>Sh.S</w:t>
      </w:r>
      <w:proofErr w:type="spellEnd"/>
      <w:r w:rsidRPr="00317969">
        <w:rPr>
          <w:rFonts w:eastAsia="Times"/>
          <w:bCs/>
          <w:sz w:val="20"/>
          <w:szCs w:val="20"/>
        </w:rPr>
        <w:t xml:space="preserve">. for valuable guidance, critical comments, and continuous support throughout this research. Special thanks are extended to the members of the </w:t>
      </w:r>
      <w:r w:rsidRPr="00317969">
        <w:rPr>
          <w:rFonts w:eastAsia="Times"/>
          <w:sz w:val="20"/>
          <w:szCs w:val="20"/>
        </w:rPr>
        <w:t>department of locomotives and locomotive establishment</w:t>
      </w:r>
      <w:r w:rsidRPr="00317969">
        <w:rPr>
          <w:rFonts w:eastAsia="Times"/>
          <w:bCs/>
          <w:sz w:val="20"/>
          <w:szCs w:val="20"/>
        </w:rPr>
        <w:t xml:space="preserve"> of the Transport University for their assistance and constructive suggestions during the research process. </w:t>
      </w:r>
    </w:p>
    <w:p w14:paraId="3CC3E835" w14:textId="172F8387" w:rsidR="00EC10D5" w:rsidRPr="00317969" w:rsidRDefault="00E05C41" w:rsidP="00770408">
      <w:pPr>
        <w:tabs>
          <w:tab w:val="left" w:pos="567"/>
        </w:tabs>
        <w:ind w:firstLine="284"/>
        <w:jc w:val="both"/>
        <w:rPr>
          <w:rFonts w:eastAsia="Times"/>
          <w:b/>
          <w:sz w:val="20"/>
          <w:szCs w:val="20"/>
        </w:rPr>
      </w:pPr>
      <w:r w:rsidRPr="00317969">
        <w:rPr>
          <w:rFonts w:eastAsia="Times"/>
          <w:bCs/>
          <w:sz w:val="20"/>
          <w:szCs w:val="20"/>
        </w:rPr>
        <w:t>This research was conducted within the framework of scientific research and experimental design works under the grant No. АL-662204208, titled “Development of Technology for Extending the Service Life of Self-Propelled Railcars,” funded by Uzbekistan Railways JSC.</w:t>
      </w:r>
    </w:p>
    <w:p w14:paraId="42B00F6C" w14:textId="77777777" w:rsidR="00EC10D5" w:rsidRPr="00317969" w:rsidRDefault="00884963" w:rsidP="007A6122">
      <w:pPr>
        <w:pStyle w:val="1"/>
        <w:spacing w:before="240" w:after="240"/>
        <w:ind w:left="0" w:right="0"/>
      </w:pPr>
      <w:r w:rsidRPr="00317969">
        <w:rPr>
          <w:spacing w:val="-2"/>
        </w:rPr>
        <w:t>REFERENCES</w:t>
      </w:r>
    </w:p>
    <w:p w14:paraId="4A662B4D" w14:textId="1AF7A06A"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Z. M. </w:t>
      </w:r>
      <w:proofErr w:type="spellStart"/>
      <w:r w:rsidRPr="007A6122">
        <w:rPr>
          <w:sz w:val="20"/>
          <w:szCs w:val="20"/>
          <w:lang w:val="en-US"/>
        </w:rPr>
        <w:t>Gafurdjanovna</w:t>
      </w:r>
      <w:proofErr w:type="spellEnd"/>
      <w:r w:rsidRPr="007A6122">
        <w:rPr>
          <w:sz w:val="20"/>
          <w:szCs w:val="20"/>
          <w:lang w:val="en-US"/>
        </w:rPr>
        <w:t xml:space="preserve">, S. F. </w:t>
      </w:r>
      <w:proofErr w:type="spellStart"/>
      <w:r w:rsidRPr="007A6122">
        <w:rPr>
          <w:sz w:val="20"/>
          <w:szCs w:val="20"/>
          <w:lang w:val="en-US"/>
        </w:rPr>
        <w:t>Sabirovich</w:t>
      </w:r>
      <w:proofErr w:type="spellEnd"/>
      <w:r w:rsidRPr="007A6122">
        <w:rPr>
          <w:sz w:val="20"/>
          <w:szCs w:val="20"/>
          <w:lang w:val="en-US"/>
        </w:rPr>
        <w:t xml:space="preserve">, D. M. </w:t>
      </w:r>
      <w:proofErr w:type="spellStart"/>
      <w:r w:rsidRPr="007A6122">
        <w:rPr>
          <w:sz w:val="20"/>
          <w:szCs w:val="20"/>
          <w:lang w:val="en-US"/>
        </w:rPr>
        <w:t>Gafurdjanovna</w:t>
      </w:r>
      <w:proofErr w:type="spellEnd"/>
      <w:r w:rsidRPr="007A6122">
        <w:rPr>
          <w:sz w:val="20"/>
          <w:szCs w:val="20"/>
          <w:lang w:val="en-US"/>
        </w:rPr>
        <w:t xml:space="preserve">, G. I. </w:t>
      </w:r>
      <w:proofErr w:type="spellStart"/>
      <w:r w:rsidRPr="007A6122">
        <w:rPr>
          <w:sz w:val="20"/>
          <w:szCs w:val="20"/>
          <w:lang w:val="en-US"/>
        </w:rPr>
        <w:t>Ruslanovna</w:t>
      </w:r>
      <w:proofErr w:type="spellEnd"/>
      <w:r w:rsidRPr="007A6122">
        <w:rPr>
          <w:sz w:val="20"/>
          <w:szCs w:val="20"/>
          <w:lang w:val="en-US"/>
        </w:rPr>
        <w:t xml:space="preserve">, and S. K. S. </w:t>
      </w:r>
      <w:proofErr w:type="spellStart"/>
      <w:r w:rsidRPr="007A6122">
        <w:rPr>
          <w:sz w:val="20"/>
          <w:szCs w:val="20"/>
          <w:lang w:val="en-US"/>
        </w:rPr>
        <w:t>Ogli</w:t>
      </w:r>
      <w:proofErr w:type="spellEnd"/>
      <w:r w:rsidRPr="007A6122">
        <w:rPr>
          <w:sz w:val="20"/>
          <w:szCs w:val="20"/>
          <w:lang w:val="en-US"/>
        </w:rPr>
        <w:t xml:space="preserve">, </w:t>
      </w:r>
      <w:r w:rsidRPr="007A6122">
        <w:rPr>
          <w:rStyle w:val="a9"/>
          <w:sz w:val="20"/>
          <w:szCs w:val="20"/>
          <w:lang w:val="en-US"/>
        </w:rPr>
        <w:t>Communications</w:t>
      </w:r>
      <w:r w:rsidRPr="007A6122">
        <w:rPr>
          <w:sz w:val="20"/>
          <w:szCs w:val="20"/>
          <w:lang w:val="en-US"/>
        </w:rPr>
        <w:t xml:space="preserve"> </w:t>
      </w:r>
      <w:r w:rsidRPr="007A6122">
        <w:rPr>
          <w:rStyle w:val="aa"/>
          <w:sz w:val="20"/>
          <w:szCs w:val="20"/>
          <w:lang w:val="en-US"/>
        </w:rPr>
        <w:t>26</w:t>
      </w:r>
      <w:r w:rsidRPr="007A6122">
        <w:rPr>
          <w:sz w:val="20"/>
          <w:szCs w:val="20"/>
          <w:lang w:val="en-US"/>
        </w:rPr>
        <w:t>(2), B108–B117 (2024). https://doi.org/10.26552/com.C.2024.021</w:t>
      </w:r>
    </w:p>
    <w:p w14:paraId="4C981671" w14:textId="4C04758A"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Fayzibaev</w:t>
      </w:r>
      <w:proofErr w:type="spellEnd"/>
      <w:r w:rsidRPr="007A6122">
        <w:rPr>
          <w:sz w:val="20"/>
          <w:szCs w:val="20"/>
          <w:lang w:val="en-US"/>
        </w:rPr>
        <w:t xml:space="preserve">, Z. </w:t>
      </w:r>
      <w:proofErr w:type="spellStart"/>
      <w:r w:rsidRPr="007A6122">
        <w:rPr>
          <w:sz w:val="20"/>
          <w:szCs w:val="20"/>
          <w:lang w:val="en-US"/>
        </w:rPr>
        <w:t>Muxammedova</w:t>
      </w:r>
      <w:proofErr w:type="spellEnd"/>
      <w:r w:rsidRPr="007A6122">
        <w:rPr>
          <w:sz w:val="20"/>
          <w:szCs w:val="20"/>
          <w:lang w:val="en-US"/>
        </w:rPr>
        <w:t xml:space="preserve">, and I. </w:t>
      </w:r>
      <w:proofErr w:type="spellStart"/>
      <w:r w:rsidRPr="007A6122">
        <w:rPr>
          <w:sz w:val="20"/>
          <w:szCs w:val="20"/>
          <w:lang w:val="en-US"/>
        </w:rPr>
        <w:t>Raxmiddinov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458</w:t>
      </w:r>
      <w:r w:rsidRPr="007A6122">
        <w:rPr>
          <w:sz w:val="20"/>
          <w:szCs w:val="20"/>
          <w:lang w:val="en-US"/>
        </w:rPr>
        <w:t>, 01015 (2023). https://doi.org/10.1051/e3sconf/20245801015</w:t>
      </w:r>
    </w:p>
    <w:p w14:paraId="01A1D55B" w14:textId="621E16E8"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Z. </w:t>
      </w:r>
      <w:proofErr w:type="spellStart"/>
      <w:r w:rsidRPr="007A6122">
        <w:rPr>
          <w:sz w:val="20"/>
          <w:szCs w:val="20"/>
          <w:lang w:val="en-US"/>
        </w:rPr>
        <w:t>Mukhamedova</w:t>
      </w:r>
      <w:proofErr w:type="spellEnd"/>
      <w:r w:rsidRPr="007A6122">
        <w:rPr>
          <w:sz w:val="20"/>
          <w:szCs w:val="20"/>
          <w:lang w:val="en-US"/>
        </w:rPr>
        <w:t xml:space="preserve">, S. </w:t>
      </w:r>
      <w:proofErr w:type="spellStart"/>
      <w:r w:rsidRPr="007A6122">
        <w:rPr>
          <w:sz w:val="20"/>
          <w:szCs w:val="20"/>
          <w:lang w:val="en-US"/>
        </w:rPr>
        <w:t>Fayzibayev</w:t>
      </w:r>
      <w:proofErr w:type="spellEnd"/>
      <w:r w:rsidRPr="007A6122">
        <w:rPr>
          <w:sz w:val="20"/>
          <w:szCs w:val="20"/>
          <w:lang w:val="en-US"/>
        </w:rPr>
        <w:t xml:space="preserve">, D. </w:t>
      </w:r>
      <w:proofErr w:type="spellStart"/>
      <w:r w:rsidRPr="007A6122">
        <w:rPr>
          <w:sz w:val="20"/>
          <w:szCs w:val="20"/>
          <w:lang w:val="en-US"/>
        </w:rPr>
        <w:t>Mukhamedova</w:t>
      </w:r>
      <w:proofErr w:type="spellEnd"/>
      <w:r w:rsidRPr="007A6122">
        <w:rPr>
          <w:sz w:val="20"/>
          <w:szCs w:val="20"/>
          <w:lang w:val="en-US"/>
        </w:rPr>
        <w:t xml:space="preserve">, A. M. </w:t>
      </w:r>
      <w:proofErr w:type="spellStart"/>
      <w:r w:rsidRPr="007A6122">
        <w:rPr>
          <w:sz w:val="20"/>
          <w:szCs w:val="20"/>
          <w:lang w:val="en-US"/>
        </w:rPr>
        <w:t>Batirbekova</w:t>
      </w:r>
      <w:proofErr w:type="spellEnd"/>
      <w:r w:rsidRPr="007A6122">
        <w:rPr>
          <w:sz w:val="20"/>
          <w:szCs w:val="20"/>
          <w:lang w:val="en-US"/>
        </w:rPr>
        <w:t xml:space="preserve">, K. </w:t>
      </w:r>
      <w:proofErr w:type="spellStart"/>
      <w:r w:rsidRPr="007A6122">
        <w:rPr>
          <w:sz w:val="20"/>
          <w:szCs w:val="20"/>
          <w:lang w:val="en-US"/>
        </w:rPr>
        <w:t>Jurayeva</w:t>
      </w:r>
      <w:proofErr w:type="spellEnd"/>
      <w:r w:rsidRPr="007A6122">
        <w:rPr>
          <w:sz w:val="20"/>
          <w:szCs w:val="20"/>
          <w:lang w:val="en-US"/>
        </w:rPr>
        <w:t xml:space="preserve">, G. Ibragimova, and Z. </w:t>
      </w:r>
      <w:proofErr w:type="spellStart"/>
      <w:r w:rsidRPr="007A6122">
        <w:rPr>
          <w:sz w:val="20"/>
          <w:szCs w:val="20"/>
          <w:lang w:val="en-US"/>
        </w:rPr>
        <w:t>Ergasheva</w:t>
      </w:r>
      <w:proofErr w:type="spellEnd"/>
      <w:r w:rsidRPr="007A6122">
        <w:rPr>
          <w:sz w:val="20"/>
          <w:szCs w:val="20"/>
          <w:lang w:val="en-US"/>
        </w:rPr>
        <w:t xml:space="preserve">, </w:t>
      </w:r>
      <w:r w:rsidRPr="007A6122">
        <w:rPr>
          <w:rStyle w:val="a9"/>
          <w:sz w:val="20"/>
          <w:szCs w:val="20"/>
          <w:lang w:val="en-US"/>
        </w:rPr>
        <w:t>Sci. Rep.</w:t>
      </w:r>
      <w:r w:rsidRPr="007A6122">
        <w:rPr>
          <w:sz w:val="20"/>
          <w:szCs w:val="20"/>
          <w:lang w:val="en-US"/>
        </w:rPr>
        <w:t xml:space="preserve"> </w:t>
      </w:r>
      <w:r w:rsidRPr="007A6122">
        <w:rPr>
          <w:rStyle w:val="aa"/>
          <w:sz w:val="20"/>
          <w:szCs w:val="20"/>
          <w:lang w:val="en-US"/>
        </w:rPr>
        <w:t>14</w:t>
      </w:r>
      <w:r w:rsidRPr="007A6122">
        <w:rPr>
          <w:sz w:val="20"/>
          <w:szCs w:val="20"/>
          <w:lang w:val="en-US"/>
        </w:rPr>
        <w:t>, 19205 (2024). https://doi.org/10.1038/s41598-024-54226-3</w:t>
      </w:r>
    </w:p>
    <w:p w14:paraId="3882B18A" w14:textId="3761B213"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Fayzibaev</w:t>
      </w:r>
      <w:proofErr w:type="spellEnd"/>
      <w:r w:rsidRPr="007A6122">
        <w:rPr>
          <w:sz w:val="20"/>
          <w:szCs w:val="20"/>
          <w:lang w:val="en-US"/>
        </w:rPr>
        <w:t xml:space="preserve">, I. Soboleva, R. </w:t>
      </w:r>
      <w:proofErr w:type="spellStart"/>
      <w:r w:rsidRPr="007A6122">
        <w:rPr>
          <w:sz w:val="20"/>
          <w:szCs w:val="20"/>
          <w:lang w:val="en-US"/>
        </w:rPr>
        <w:t>Nigay</w:t>
      </w:r>
      <w:proofErr w:type="spellEnd"/>
      <w:r w:rsidRPr="007A6122">
        <w:rPr>
          <w:sz w:val="20"/>
          <w:szCs w:val="20"/>
          <w:lang w:val="en-US"/>
        </w:rPr>
        <w:t xml:space="preserve">, and I. </w:t>
      </w:r>
      <w:proofErr w:type="spellStart"/>
      <w:r w:rsidRPr="007A6122">
        <w:rPr>
          <w:sz w:val="20"/>
          <w:szCs w:val="20"/>
          <w:lang w:val="en-US"/>
        </w:rPr>
        <w:t>Raxmiddinov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458</w:t>
      </w:r>
      <w:r w:rsidRPr="007A6122">
        <w:rPr>
          <w:sz w:val="20"/>
          <w:szCs w:val="20"/>
          <w:lang w:val="en-US"/>
        </w:rPr>
        <w:t>, 10003 (2023).</w:t>
      </w:r>
    </w:p>
    <w:p w14:paraId="08E1DECB" w14:textId="39F95D0B"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A. </w:t>
      </w:r>
      <w:proofErr w:type="spellStart"/>
      <w:r w:rsidRPr="007A6122">
        <w:rPr>
          <w:sz w:val="20"/>
          <w:szCs w:val="20"/>
          <w:lang w:val="en-US"/>
        </w:rPr>
        <w:t>Sładkowski</w:t>
      </w:r>
      <w:proofErr w:type="spellEnd"/>
      <w:r w:rsidRPr="007A6122">
        <w:rPr>
          <w:sz w:val="20"/>
          <w:szCs w:val="20"/>
          <w:lang w:val="en-US"/>
        </w:rPr>
        <w:t xml:space="preserve"> and V. </w:t>
      </w:r>
      <w:proofErr w:type="spellStart"/>
      <w:r w:rsidRPr="007A6122">
        <w:rPr>
          <w:sz w:val="20"/>
          <w:szCs w:val="20"/>
          <w:lang w:val="en-US"/>
        </w:rPr>
        <w:t>Ruban</w:t>
      </w:r>
      <w:proofErr w:type="spellEnd"/>
      <w:r w:rsidRPr="007A6122">
        <w:rPr>
          <w:sz w:val="20"/>
          <w:szCs w:val="20"/>
          <w:lang w:val="en-US"/>
        </w:rPr>
        <w:t xml:space="preserve">, in </w:t>
      </w:r>
      <w:r w:rsidRPr="007A6122">
        <w:rPr>
          <w:rStyle w:val="a9"/>
          <w:sz w:val="20"/>
          <w:szCs w:val="20"/>
          <w:lang w:val="en-US"/>
        </w:rPr>
        <w:t>Proc. 3rd Int. Conf. Problems of Logistics, Management and Operation in the East-West Transport Corridor (PLMO)</w:t>
      </w:r>
      <w:r w:rsidRPr="007A6122">
        <w:rPr>
          <w:sz w:val="20"/>
          <w:szCs w:val="20"/>
          <w:lang w:val="en-US"/>
        </w:rPr>
        <w:t xml:space="preserve"> (IEEE, 2024), pp. 1–5. https://doi.org/10.1109/PLMO62307.2024.10887163</w:t>
      </w:r>
    </w:p>
    <w:p w14:paraId="5C2CC0A6" w14:textId="2E73362E"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A. V. </w:t>
      </w:r>
      <w:proofErr w:type="spellStart"/>
      <w:r w:rsidRPr="007A6122">
        <w:rPr>
          <w:sz w:val="20"/>
          <w:szCs w:val="20"/>
          <w:lang w:val="en-US"/>
        </w:rPr>
        <w:t>Grishchenko</w:t>
      </w:r>
      <w:proofErr w:type="spellEnd"/>
      <w:r w:rsidRPr="007A6122">
        <w:rPr>
          <w:sz w:val="20"/>
          <w:szCs w:val="20"/>
          <w:lang w:val="en-US"/>
        </w:rPr>
        <w:t xml:space="preserve">, A. M. </w:t>
      </w:r>
      <w:proofErr w:type="spellStart"/>
      <w:r w:rsidRPr="007A6122">
        <w:rPr>
          <w:sz w:val="20"/>
          <w:szCs w:val="20"/>
          <w:lang w:val="en-US"/>
        </w:rPr>
        <w:t>Yusufov</w:t>
      </w:r>
      <w:proofErr w:type="spellEnd"/>
      <w:r w:rsidRPr="007A6122">
        <w:rPr>
          <w:sz w:val="20"/>
          <w:szCs w:val="20"/>
          <w:lang w:val="en-US"/>
        </w:rPr>
        <w:t xml:space="preserve">, and D. N. </w:t>
      </w:r>
      <w:proofErr w:type="spellStart"/>
      <w:r w:rsidRPr="007A6122">
        <w:rPr>
          <w:sz w:val="20"/>
          <w:szCs w:val="20"/>
          <w:lang w:val="en-US"/>
        </w:rPr>
        <w:t>Kurilkin</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460</w:t>
      </w:r>
      <w:r w:rsidRPr="007A6122">
        <w:rPr>
          <w:sz w:val="20"/>
          <w:szCs w:val="20"/>
          <w:lang w:val="en-US"/>
        </w:rPr>
        <w:t>, 06032 (2023). https://doi.org/10.1051/e3sconf/202346006032</w:t>
      </w:r>
    </w:p>
    <w:p w14:paraId="3BE79545" w14:textId="14F24B9E"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Jamilov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S. </w:t>
      </w:r>
      <w:proofErr w:type="spellStart"/>
      <w:r w:rsidRPr="007A6122">
        <w:rPr>
          <w:sz w:val="20"/>
          <w:szCs w:val="20"/>
          <w:lang w:val="en-US"/>
        </w:rPr>
        <w:t>Samatov</w:t>
      </w:r>
      <w:proofErr w:type="spellEnd"/>
      <w:r w:rsidRPr="007A6122">
        <w:rPr>
          <w:sz w:val="20"/>
          <w:szCs w:val="20"/>
          <w:lang w:val="en-US"/>
        </w:rPr>
        <w:t xml:space="preserve">, S. </w:t>
      </w:r>
      <w:proofErr w:type="spellStart"/>
      <w:r w:rsidRPr="007A6122">
        <w:rPr>
          <w:sz w:val="20"/>
          <w:szCs w:val="20"/>
          <w:lang w:val="en-US"/>
        </w:rPr>
        <w:t>Kudratov</w:t>
      </w:r>
      <w:proofErr w:type="spellEnd"/>
      <w:r w:rsidRPr="007A6122">
        <w:rPr>
          <w:sz w:val="20"/>
          <w:szCs w:val="20"/>
          <w:lang w:val="en-US"/>
        </w:rPr>
        <w:t xml:space="preserve">, and S. </w:t>
      </w:r>
      <w:proofErr w:type="spellStart"/>
      <w:r w:rsidRPr="007A6122">
        <w:rPr>
          <w:sz w:val="20"/>
          <w:szCs w:val="20"/>
          <w:lang w:val="en-US"/>
        </w:rPr>
        <w:t>Abdurasulov</w:t>
      </w:r>
      <w:proofErr w:type="spellEnd"/>
      <w:r w:rsidRPr="007A6122">
        <w:rPr>
          <w:sz w:val="20"/>
          <w:szCs w:val="20"/>
          <w:lang w:val="en-US"/>
        </w:rPr>
        <w:t xml:space="preserve">, in </w:t>
      </w:r>
      <w:r w:rsidRPr="007A6122">
        <w:rPr>
          <w:rStyle w:val="a9"/>
          <w:sz w:val="20"/>
          <w:szCs w:val="20"/>
          <w:lang w:val="en-US"/>
        </w:rPr>
        <w:t>ICTEA: Int. Conf. Thermal Engineering</w:t>
      </w:r>
      <w:r w:rsidRPr="007A6122">
        <w:rPr>
          <w:sz w:val="20"/>
          <w:szCs w:val="20"/>
          <w:lang w:val="en-US"/>
        </w:rPr>
        <w:t xml:space="preserve"> </w:t>
      </w:r>
      <w:r w:rsidRPr="007A6122">
        <w:rPr>
          <w:rStyle w:val="aa"/>
          <w:sz w:val="20"/>
          <w:szCs w:val="20"/>
          <w:lang w:val="en-US"/>
        </w:rPr>
        <w:t>1</w:t>
      </w:r>
      <w:r w:rsidRPr="007A6122">
        <w:rPr>
          <w:sz w:val="20"/>
          <w:szCs w:val="20"/>
          <w:lang w:val="en-US"/>
        </w:rPr>
        <w:t>(1) (2024).</w:t>
      </w:r>
    </w:p>
    <w:p w14:paraId="3E56404C" w14:textId="2E4BBC20"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A. </w:t>
      </w:r>
      <w:proofErr w:type="spellStart"/>
      <w:r w:rsidRPr="007A6122">
        <w:rPr>
          <w:sz w:val="20"/>
          <w:szCs w:val="20"/>
          <w:lang w:val="en-US"/>
        </w:rPr>
        <w:t>Yusufov</w:t>
      </w:r>
      <w:proofErr w:type="spellEnd"/>
      <w:r w:rsidRPr="007A6122">
        <w:rPr>
          <w:sz w:val="20"/>
          <w:szCs w:val="20"/>
          <w:lang w:val="en-US"/>
        </w:rPr>
        <w:t xml:space="preserve">, O. </w:t>
      </w:r>
      <w:proofErr w:type="spellStart"/>
      <w:r w:rsidRPr="007A6122">
        <w:rPr>
          <w:sz w:val="20"/>
          <w:szCs w:val="20"/>
          <w:lang w:val="en-US"/>
        </w:rPr>
        <w:t>Khamidov</w:t>
      </w:r>
      <w:proofErr w:type="spellEnd"/>
      <w:r w:rsidRPr="007A6122">
        <w:rPr>
          <w:sz w:val="20"/>
          <w:szCs w:val="20"/>
          <w:lang w:val="en-US"/>
        </w:rPr>
        <w:t xml:space="preserve">, N. </w:t>
      </w:r>
      <w:proofErr w:type="spellStart"/>
      <w:r w:rsidRPr="007A6122">
        <w:rPr>
          <w:sz w:val="20"/>
          <w:szCs w:val="20"/>
          <w:lang w:val="en-US"/>
        </w:rPr>
        <w:t>Zayniddinov</w:t>
      </w:r>
      <w:proofErr w:type="spellEnd"/>
      <w:r w:rsidRPr="007A6122">
        <w:rPr>
          <w:sz w:val="20"/>
          <w:szCs w:val="20"/>
          <w:lang w:val="en-US"/>
        </w:rPr>
        <w:t xml:space="preserve">, and S. </w:t>
      </w:r>
      <w:proofErr w:type="spellStart"/>
      <w:r w:rsidRPr="007A6122">
        <w:rPr>
          <w:sz w:val="20"/>
          <w:szCs w:val="20"/>
          <w:lang w:val="en-US"/>
        </w:rPr>
        <w:t>Abdurasulov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401</w:t>
      </w:r>
      <w:r w:rsidRPr="007A6122">
        <w:rPr>
          <w:sz w:val="20"/>
          <w:szCs w:val="20"/>
          <w:lang w:val="en-US"/>
        </w:rPr>
        <w:t>, 03041 (2023).</w:t>
      </w:r>
    </w:p>
    <w:p w14:paraId="0DED8159" w14:textId="2A7CD54B"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Abdurasulov</w:t>
      </w:r>
      <w:proofErr w:type="spellEnd"/>
      <w:r w:rsidRPr="007A6122">
        <w:rPr>
          <w:sz w:val="20"/>
          <w:szCs w:val="20"/>
          <w:lang w:val="en-US"/>
        </w:rPr>
        <w:t xml:space="preserve">, N. </w:t>
      </w:r>
      <w:proofErr w:type="spellStart"/>
      <w:r w:rsidRPr="007A6122">
        <w:rPr>
          <w:sz w:val="20"/>
          <w:szCs w:val="20"/>
          <w:lang w:val="en-US"/>
        </w:rPr>
        <w:t>Zayniddinov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and S. </w:t>
      </w:r>
      <w:proofErr w:type="spellStart"/>
      <w:r w:rsidRPr="007A6122">
        <w:rPr>
          <w:sz w:val="20"/>
          <w:szCs w:val="20"/>
          <w:lang w:val="en-US"/>
        </w:rPr>
        <w:t>Jamilov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401</w:t>
      </w:r>
      <w:r w:rsidRPr="007A6122">
        <w:rPr>
          <w:sz w:val="20"/>
          <w:szCs w:val="20"/>
          <w:lang w:val="en-US"/>
        </w:rPr>
        <w:t>, 04022 (2023).</w:t>
      </w:r>
    </w:p>
    <w:p w14:paraId="6B87EFB9" w14:textId="120F6488"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O. </w:t>
      </w:r>
      <w:proofErr w:type="spellStart"/>
      <w:r w:rsidRPr="007A6122">
        <w:rPr>
          <w:sz w:val="20"/>
          <w:szCs w:val="20"/>
          <w:lang w:val="en-US"/>
        </w:rPr>
        <w:t>Khamidov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S. </w:t>
      </w:r>
      <w:proofErr w:type="spellStart"/>
      <w:r w:rsidRPr="007A6122">
        <w:rPr>
          <w:sz w:val="20"/>
          <w:szCs w:val="20"/>
          <w:lang w:val="en-US"/>
        </w:rPr>
        <w:t>Jamilov</w:t>
      </w:r>
      <w:proofErr w:type="spellEnd"/>
      <w:r w:rsidRPr="007A6122">
        <w:rPr>
          <w:sz w:val="20"/>
          <w:szCs w:val="20"/>
          <w:lang w:val="en-US"/>
        </w:rPr>
        <w:t xml:space="preserve">, and S. </w:t>
      </w:r>
      <w:proofErr w:type="spellStart"/>
      <w:r w:rsidRPr="007A6122">
        <w:rPr>
          <w:sz w:val="20"/>
          <w:szCs w:val="20"/>
          <w:lang w:val="en-US"/>
        </w:rPr>
        <w:t>Kudratov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365</w:t>
      </w:r>
      <w:r w:rsidRPr="007A6122">
        <w:rPr>
          <w:sz w:val="20"/>
          <w:szCs w:val="20"/>
          <w:lang w:val="en-US"/>
        </w:rPr>
        <w:t>, 05008 (2023).</w:t>
      </w:r>
    </w:p>
    <w:p w14:paraId="5904757B" w14:textId="7390776A"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lastRenderedPageBreak/>
        <w:t xml:space="preserve">O. </w:t>
      </w:r>
      <w:proofErr w:type="spellStart"/>
      <w:r w:rsidRPr="007A6122">
        <w:rPr>
          <w:sz w:val="20"/>
          <w:szCs w:val="20"/>
          <w:lang w:val="en-US"/>
        </w:rPr>
        <w:t>Khamidov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S. </w:t>
      </w:r>
      <w:proofErr w:type="spellStart"/>
      <w:r w:rsidRPr="007A6122">
        <w:rPr>
          <w:sz w:val="20"/>
          <w:szCs w:val="20"/>
          <w:lang w:val="en-US"/>
        </w:rPr>
        <w:t>Kudratov</w:t>
      </w:r>
      <w:proofErr w:type="spellEnd"/>
      <w:r w:rsidRPr="007A6122">
        <w:rPr>
          <w:sz w:val="20"/>
          <w:szCs w:val="20"/>
          <w:lang w:val="en-US"/>
        </w:rPr>
        <w:t xml:space="preserve">, and A. </w:t>
      </w:r>
      <w:proofErr w:type="spellStart"/>
      <w:r w:rsidRPr="007A6122">
        <w:rPr>
          <w:sz w:val="20"/>
          <w:szCs w:val="20"/>
          <w:lang w:val="en-US"/>
        </w:rPr>
        <w:t>Yusupov</w:t>
      </w:r>
      <w:proofErr w:type="spellEnd"/>
      <w:r w:rsidRPr="007A6122">
        <w:rPr>
          <w:sz w:val="20"/>
          <w:szCs w:val="20"/>
          <w:lang w:val="en-US"/>
        </w:rPr>
        <w:t xml:space="preserve">, </w:t>
      </w:r>
      <w:r w:rsidRPr="007A6122">
        <w:rPr>
          <w:rStyle w:val="a9"/>
          <w:sz w:val="20"/>
          <w:szCs w:val="20"/>
          <w:lang w:val="en-US"/>
        </w:rPr>
        <w:t>E3S Web Conf.</w:t>
      </w:r>
      <w:r w:rsidRPr="007A6122">
        <w:rPr>
          <w:sz w:val="20"/>
          <w:szCs w:val="20"/>
          <w:lang w:val="en-US"/>
        </w:rPr>
        <w:t xml:space="preserve"> </w:t>
      </w:r>
      <w:r w:rsidRPr="007A6122">
        <w:rPr>
          <w:rStyle w:val="aa"/>
          <w:sz w:val="20"/>
          <w:szCs w:val="20"/>
          <w:lang w:val="en-US"/>
        </w:rPr>
        <w:t>365</w:t>
      </w:r>
      <w:r w:rsidRPr="007A6122">
        <w:rPr>
          <w:sz w:val="20"/>
          <w:szCs w:val="20"/>
          <w:lang w:val="en-US"/>
        </w:rPr>
        <w:t>, 05004 (2023).</w:t>
      </w:r>
    </w:p>
    <w:p w14:paraId="1B1BD178" w14:textId="08421EB0"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Interstate Council for Standardization, Metrology and Certification (CIS), </w:t>
      </w:r>
      <w:r w:rsidRPr="007A6122">
        <w:rPr>
          <w:rStyle w:val="a9"/>
          <w:sz w:val="20"/>
          <w:szCs w:val="20"/>
          <w:lang w:val="en-US"/>
        </w:rPr>
        <w:t>GOST 34939-2023. Locomotives. Requirements for strength and dynamic qualities</w:t>
      </w:r>
      <w:r w:rsidRPr="007A6122">
        <w:rPr>
          <w:sz w:val="20"/>
          <w:szCs w:val="20"/>
          <w:lang w:val="en-US"/>
        </w:rPr>
        <w:t xml:space="preserve"> (CIS, Moscow, 2023).</w:t>
      </w:r>
    </w:p>
    <w:p w14:paraId="153F9DA5" w14:textId="6B9FFF1B"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Russian Federation, </w:t>
      </w:r>
      <w:r w:rsidRPr="007A6122">
        <w:rPr>
          <w:rStyle w:val="a9"/>
          <w:sz w:val="20"/>
          <w:szCs w:val="20"/>
          <w:lang w:val="en-US"/>
        </w:rPr>
        <w:t>GOST 31846-2012. Special Rolling Stock. Requirements for Strength of Supporting Structures and Dynamic Qualities</w:t>
      </w:r>
      <w:r w:rsidRPr="007A6122">
        <w:rPr>
          <w:sz w:val="20"/>
          <w:szCs w:val="20"/>
          <w:lang w:val="en-US"/>
        </w:rPr>
        <w:t xml:space="preserve"> (</w:t>
      </w:r>
      <w:proofErr w:type="spellStart"/>
      <w:r w:rsidRPr="007A6122">
        <w:rPr>
          <w:sz w:val="20"/>
          <w:szCs w:val="20"/>
          <w:lang w:val="en-US"/>
        </w:rPr>
        <w:t>Standartinform</w:t>
      </w:r>
      <w:proofErr w:type="spellEnd"/>
      <w:r w:rsidRPr="007A6122">
        <w:rPr>
          <w:sz w:val="20"/>
          <w:szCs w:val="20"/>
          <w:lang w:val="en-US"/>
        </w:rPr>
        <w:t>, Moscow, 2013).</w:t>
      </w:r>
    </w:p>
    <w:p w14:paraId="448F8D7F" w14:textId="740A9F59"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D. Chang, </w:t>
      </w:r>
      <w:r w:rsidRPr="007A6122">
        <w:rPr>
          <w:rStyle w:val="a9"/>
          <w:sz w:val="20"/>
          <w:szCs w:val="20"/>
          <w:lang w:val="en-US"/>
        </w:rPr>
        <w:t>Mastering SolidWorks 2020: A Comprehensive Guide to 3D Design</w:t>
      </w:r>
      <w:r w:rsidRPr="007A6122">
        <w:rPr>
          <w:sz w:val="20"/>
          <w:szCs w:val="20"/>
          <w:lang w:val="en-US"/>
        </w:rPr>
        <w:t xml:space="preserve"> (McGraw-Hill Education, New York, 2020).</w:t>
      </w:r>
    </w:p>
    <w:p w14:paraId="523410B6" w14:textId="569012F1"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Interstate Council for Standardization, Metrology and Certification (ISC), </w:t>
      </w:r>
      <w:r w:rsidRPr="007A6122">
        <w:rPr>
          <w:rStyle w:val="a9"/>
          <w:sz w:val="20"/>
          <w:szCs w:val="20"/>
          <w:lang w:val="en-US"/>
        </w:rPr>
        <w:t>GOST 34939-2023. Locomotives — Requirements for strength and dynamic performance</w:t>
      </w:r>
      <w:r w:rsidRPr="007A6122">
        <w:rPr>
          <w:sz w:val="20"/>
          <w:szCs w:val="20"/>
          <w:lang w:val="en-US"/>
        </w:rPr>
        <w:t xml:space="preserve"> (Russian Institute for Standardization, Moscow, 2023).</w:t>
      </w:r>
    </w:p>
    <w:p w14:paraId="3271EC36" w14:textId="703379E5"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V. </w:t>
      </w:r>
      <w:proofErr w:type="spellStart"/>
      <w:r w:rsidRPr="007A6122">
        <w:rPr>
          <w:sz w:val="20"/>
          <w:szCs w:val="20"/>
          <w:lang w:val="en-US"/>
        </w:rPr>
        <w:t>Puzyr</w:t>
      </w:r>
      <w:proofErr w:type="spellEnd"/>
      <w:r w:rsidRPr="007A6122">
        <w:rPr>
          <w:sz w:val="20"/>
          <w:szCs w:val="20"/>
          <w:lang w:val="en-US"/>
        </w:rPr>
        <w:t xml:space="preserve">, Y. Datsun, O. </w:t>
      </w:r>
      <w:proofErr w:type="spellStart"/>
      <w:r w:rsidRPr="007A6122">
        <w:rPr>
          <w:sz w:val="20"/>
          <w:szCs w:val="20"/>
          <w:lang w:val="en-US"/>
        </w:rPr>
        <w:t>Obozny</w:t>
      </w:r>
      <w:proofErr w:type="spellEnd"/>
      <w:r w:rsidRPr="007A6122">
        <w:rPr>
          <w:sz w:val="20"/>
          <w:szCs w:val="20"/>
          <w:lang w:val="en-US"/>
        </w:rPr>
        <w:t xml:space="preserve">, and V. </w:t>
      </w:r>
      <w:proofErr w:type="spellStart"/>
      <w:r w:rsidRPr="007A6122">
        <w:rPr>
          <w:sz w:val="20"/>
          <w:szCs w:val="20"/>
          <w:lang w:val="en-US"/>
        </w:rPr>
        <w:t>Pyvo</w:t>
      </w:r>
      <w:proofErr w:type="spellEnd"/>
      <w:r w:rsidRPr="007A6122">
        <w:rPr>
          <w:sz w:val="20"/>
          <w:szCs w:val="20"/>
          <w:lang w:val="en-US"/>
        </w:rPr>
        <w:t xml:space="preserve">, </w:t>
      </w:r>
      <w:r w:rsidRPr="007A6122">
        <w:rPr>
          <w:rStyle w:val="a9"/>
          <w:sz w:val="20"/>
          <w:szCs w:val="20"/>
          <w:lang w:val="en-US"/>
        </w:rPr>
        <w:t>IOP Conf. Ser.: Mater. Sci. Eng.</w:t>
      </w:r>
      <w:r w:rsidRPr="007A6122">
        <w:rPr>
          <w:sz w:val="20"/>
          <w:szCs w:val="20"/>
          <w:lang w:val="en-US"/>
        </w:rPr>
        <w:t xml:space="preserve"> </w:t>
      </w:r>
      <w:r w:rsidRPr="007A6122">
        <w:rPr>
          <w:rStyle w:val="aa"/>
          <w:sz w:val="20"/>
          <w:szCs w:val="20"/>
          <w:lang w:val="en-US"/>
        </w:rPr>
        <w:t>664</w:t>
      </w:r>
      <w:r w:rsidRPr="007A6122">
        <w:rPr>
          <w:sz w:val="20"/>
          <w:szCs w:val="20"/>
          <w:lang w:val="en-US"/>
        </w:rPr>
        <w:t>, 012029 (2019).</w:t>
      </w:r>
    </w:p>
    <w:p w14:paraId="577FA224" w14:textId="01D837F0"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Abdurasulov</w:t>
      </w:r>
      <w:proofErr w:type="spellEnd"/>
      <w:r w:rsidRPr="007A6122">
        <w:rPr>
          <w:sz w:val="20"/>
          <w:szCs w:val="20"/>
          <w:lang w:val="en-US"/>
        </w:rPr>
        <w:t xml:space="preserve">, N. </w:t>
      </w:r>
      <w:proofErr w:type="spellStart"/>
      <w:r w:rsidRPr="007A6122">
        <w:rPr>
          <w:sz w:val="20"/>
          <w:szCs w:val="20"/>
          <w:lang w:val="en-US"/>
        </w:rPr>
        <w:t>Zayniddinov</w:t>
      </w:r>
      <w:proofErr w:type="spellEnd"/>
      <w:r w:rsidRPr="007A6122">
        <w:rPr>
          <w:sz w:val="20"/>
          <w:szCs w:val="20"/>
          <w:lang w:val="en-US"/>
        </w:rPr>
        <w:t xml:space="preserve">, O. </w:t>
      </w:r>
      <w:proofErr w:type="spellStart"/>
      <w:r w:rsidRPr="007A6122">
        <w:rPr>
          <w:sz w:val="20"/>
          <w:szCs w:val="20"/>
          <w:lang w:val="en-US"/>
        </w:rPr>
        <w:t>Khamidov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and S. </w:t>
      </w:r>
      <w:proofErr w:type="spellStart"/>
      <w:r w:rsidRPr="007A6122">
        <w:rPr>
          <w:sz w:val="20"/>
          <w:szCs w:val="20"/>
          <w:lang w:val="en-US"/>
        </w:rPr>
        <w:t>Jamilov</w:t>
      </w:r>
      <w:proofErr w:type="spellEnd"/>
      <w:r w:rsidRPr="007A6122">
        <w:rPr>
          <w:sz w:val="20"/>
          <w:szCs w:val="20"/>
          <w:lang w:val="en-US"/>
        </w:rPr>
        <w:t xml:space="preserve">, </w:t>
      </w:r>
      <w:r w:rsidRPr="007A6122">
        <w:rPr>
          <w:rStyle w:val="a9"/>
          <w:sz w:val="20"/>
          <w:szCs w:val="20"/>
          <w:lang w:val="en-US"/>
        </w:rPr>
        <w:t>AIP Conf. Proc.</w:t>
      </w:r>
      <w:r w:rsidRPr="007A6122">
        <w:rPr>
          <w:sz w:val="20"/>
          <w:szCs w:val="20"/>
          <w:lang w:val="en-US"/>
        </w:rPr>
        <w:t xml:space="preserve"> </w:t>
      </w:r>
      <w:r w:rsidRPr="007A6122">
        <w:rPr>
          <w:rStyle w:val="aa"/>
          <w:sz w:val="20"/>
          <w:szCs w:val="20"/>
          <w:lang w:val="en-US"/>
        </w:rPr>
        <w:t>3256</w:t>
      </w:r>
      <w:r w:rsidRPr="007A6122">
        <w:rPr>
          <w:sz w:val="20"/>
          <w:szCs w:val="20"/>
          <w:lang w:val="en-US"/>
        </w:rPr>
        <w:t>, 060011 (2025).</w:t>
      </w:r>
    </w:p>
    <w:p w14:paraId="567C26B4" w14:textId="5EE69B79" w:rsidR="007A6122"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Kudratov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O. </w:t>
      </w:r>
      <w:proofErr w:type="spellStart"/>
      <w:r w:rsidRPr="007A6122">
        <w:rPr>
          <w:sz w:val="20"/>
          <w:szCs w:val="20"/>
          <w:lang w:val="en-US"/>
        </w:rPr>
        <w:t>Khamidov</w:t>
      </w:r>
      <w:proofErr w:type="spellEnd"/>
      <w:r w:rsidRPr="007A6122">
        <w:rPr>
          <w:sz w:val="20"/>
          <w:szCs w:val="20"/>
          <w:lang w:val="en-US"/>
        </w:rPr>
        <w:t xml:space="preserve">, and S. </w:t>
      </w:r>
      <w:proofErr w:type="spellStart"/>
      <w:r w:rsidRPr="007A6122">
        <w:rPr>
          <w:sz w:val="20"/>
          <w:szCs w:val="20"/>
          <w:lang w:val="en-US"/>
        </w:rPr>
        <w:t>Samatov</w:t>
      </w:r>
      <w:proofErr w:type="spellEnd"/>
      <w:r w:rsidRPr="007A6122">
        <w:rPr>
          <w:sz w:val="20"/>
          <w:szCs w:val="20"/>
          <w:lang w:val="en-US"/>
        </w:rPr>
        <w:t xml:space="preserve">, </w:t>
      </w:r>
      <w:r w:rsidRPr="007A6122">
        <w:rPr>
          <w:rStyle w:val="a9"/>
          <w:sz w:val="20"/>
          <w:szCs w:val="20"/>
          <w:lang w:val="en-US"/>
        </w:rPr>
        <w:t>AIP Conf. Proc.</w:t>
      </w:r>
      <w:r w:rsidRPr="007A6122">
        <w:rPr>
          <w:sz w:val="20"/>
          <w:szCs w:val="20"/>
          <w:lang w:val="en-US"/>
        </w:rPr>
        <w:t xml:space="preserve"> </w:t>
      </w:r>
      <w:r w:rsidRPr="007A6122">
        <w:rPr>
          <w:rStyle w:val="aa"/>
          <w:sz w:val="20"/>
          <w:szCs w:val="20"/>
          <w:lang w:val="en-US"/>
        </w:rPr>
        <w:t>3256</w:t>
      </w:r>
      <w:r w:rsidRPr="007A6122">
        <w:rPr>
          <w:sz w:val="20"/>
          <w:szCs w:val="20"/>
          <w:lang w:val="en-US"/>
        </w:rPr>
        <w:t>, 060013 (2025).</w:t>
      </w:r>
    </w:p>
    <w:p w14:paraId="51716940" w14:textId="45D7F615" w:rsidR="00D746E3" w:rsidRPr="007A6122" w:rsidRDefault="007A6122" w:rsidP="007A6122">
      <w:pPr>
        <w:pStyle w:val="a8"/>
        <w:numPr>
          <w:ilvl w:val="0"/>
          <w:numId w:val="9"/>
        </w:numPr>
        <w:spacing w:before="0" w:beforeAutospacing="0" w:after="0" w:afterAutospacing="0"/>
        <w:ind w:left="425" w:hanging="425"/>
        <w:jc w:val="both"/>
        <w:rPr>
          <w:sz w:val="20"/>
          <w:szCs w:val="20"/>
          <w:lang w:val="en-US"/>
        </w:rPr>
      </w:pPr>
      <w:r w:rsidRPr="007A6122">
        <w:rPr>
          <w:sz w:val="20"/>
          <w:szCs w:val="20"/>
          <w:lang w:val="en-US"/>
        </w:rPr>
        <w:t xml:space="preserve">S. </w:t>
      </w:r>
      <w:proofErr w:type="spellStart"/>
      <w:r w:rsidRPr="007A6122">
        <w:rPr>
          <w:sz w:val="20"/>
          <w:szCs w:val="20"/>
          <w:lang w:val="en-US"/>
        </w:rPr>
        <w:t>Jamilov</w:t>
      </w:r>
      <w:proofErr w:type="spellEnd"/>
      <w:r w:rsidRPr="007A6122">
        <w:rPr>
          <w:sz w:val="20"/>
          <w:szCs w:val="20"/>
          <w:lang w:val="en-US"/>
        </w:rPr>
        <w:t xml:space="preserve">, A. </w:t>
      </w:r>
      <w:proofErr w:type="spellStart"/>
      <w:r w:rsidRPr="007A6122">
        <w:rPr>
          <w:sz w:val="20"/>
          <w:szCs w:val="20"/>
          <w:lang w:val="en-US"/>
        </w:rPr>
        <w:t>Yusufov</w:t>
      </w:r>
      <w:proofErr w:type="spellEnd"/>
      <w:r w:rsidRPr="007A6122">
        <w:rPr>
          <w:sz w:val="20"/>
          <w:szCs w:val="20"/>
          <w:lang w:val="en-US"/>
        </w:rPr>
        <w:t xml:space="preserve">, O. </w:t>
      </w:r>
      <w:proofErr w:type="spellStart"/>
      <w:r w:rsidRPr="007A6122">
        <w:rPr>
          <w:sz w:val="20"/>
          <w:szCs w:val="20"/>
          <w:lang w:val="en-US"/>
        </w:rPr>
        <w:t>Khamidov</w:t>
      </w:r>
      <w:proofErr w:type="spellEnd"/>
      <w:r w:rsidRPr="007A6122">
        <w:rPr>
          <w:sz w:val="20"/>
          <w:szCs w:val="20"/>
          <w:lang w:val="en-US"/>
        </w:rPr>
        <w:t xml:space="preserve">, O. Kasimov, and M. </w:t>
      </w:r>
      <w:proofErr w:type="spellStart"/>
      <w:r w:rsidRPr="007A6122">
        <w:rPr>
          <w:sz w:val="20"/>
          <w:szCs w:val="20"/>
          <w:lang w:val="en-US"/>
        </w:rPr>
        <w:t>Vokhidov</w:t>
      </w:r>
      <w:proofErr w:type="spellEnd"/>
      <w:r w:rsidRPr="007A6122">
        <w:rPr>
          <w:sz w:val="20"/>
          <w:szCs w:val="20"/>
          <w:lang w:val="en-US"/>
        </w:rPr>
        <w:t xml:space="preserve">, </w:t>
      </w:r>
      <w:r w:rsidRPr="007A6122">
        <w:rPr>
          <w:rStyle w:val="a9"/>
          <w:sz w:val="20"/>
          <w:szCs w:val="20"/>
          <w:lang w:val="en-US"/>
        </w:rPr>
        <w:t>AIP Conf. Proc.</w:t>
      </w:r>
      <w:r w:rsidRPr="007A6122">
        <w:rPr>
          <w:sz w:val="20"/>
          <w:szCs w:val="20"/>
          <w:lang w:val="en-US"/>
        </w:rPr>
        <w:t xml:space="preserve"> </w:t>
      </w:r>
      <w:r w:rsidRPr="007A6122">
        <w:rPr>
          <w:rStyle w:val="aa"/>
          <w:sz w:val="20"/>
          <w:szCs w:val="20"/>
          <w:lang w:val="en-US"/>
        </w:rPr>
        <w:t>3256</w:t>
      </w:r>
      <w:r w:rsidRPr="007A6122">
        <w:rPr>
          <w:sz w:val="20"/>
          <w:szCs w:val="20"/>
          <w:lang w:val="en-US"/>
        </w:rPr>
        <w:t>, 060012 (2025).</w:t>
      </w:r>
    </w:p>
    <w:sectPr w:rsidR="00D746E3" w:rsidRPr="007A6122" w:rsidSect="009C7E32">
      <w:pgSz w:w="12240" w:h="15840"/>
      <w:pgMar w:top="1134" w:right="851"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28D1117B"/>
    <w:multiLevelType w:val="hybridMultilevel"/>
    <w:tmpl w:val="96000A12"/>
    <w:lvl w:ilvl="0" w:tplc="14BCE4B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4"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5"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59531F02"/>
    <w:multiLevelType w:val="hybridMultilevel"/>
    <w:tmpl w:val="7B1A14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482159C"/>
    <w:multiLevelType w:val="multilevel"/>
    <w:tmpl w:val="91FCF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9"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3"/>
  </w:num>
  <w:num w:numId="3">
    <w:abstractNumId w:val="9"/>
  </w:num>
  <w:num w:numId="4">
    <w:abstractNumId w:val="4"/>
  </w:num>
  <w:num w:numId="5">
    <w:abstractNumId w:val="8"/>
  </w:num>
  <w:num w:numId="6">
    <w:abstractNumId w:val="1"/>
  </w:num>
  <w:num w:numId="7">
    <w:abstractNumId w:val="5"/>
  </w:num>
  <w:num w:numId="8">
    <w:abstractNumId w:val="7"/>
  </w:num>
  <w:num w:numId="9">
    <w:abstractNumId w:val="6"/>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zM1MDEzMzI1NTExNDZR0lEKTi0uzszPAykwqgUAKDuJqiwAAAA="/>
  </w:docVars>
  <w:rsids>
    <w:rsidRoot w:val="00EC10D5"/>
    <w:rsid w:val="00077D9F"/>
    <w:rsid w:val="00081953"/>
    <w:rsid w:val="000E7B11"/>
    <w:rsid w:val="000F2E26"/>
    <w:rsid w:val="00136E47"/>
    <w:rsid w:val="00184ED9"/>
    <w:rsid w:val="001A2425"/>
    <w:rsid w:val="001D7F1F"/>
    <w:rsid w:val="001F53BA"/>
    <w:rsid w:val="00237448"/>
    <w:rsid w:val="0026061D"/>
    <w:rsid w:val="002636FC"/>
    <w:rsid w:val="00287AA1"/>
    <w:rsid w:val="002934E0"/>
    <w:rsid w:val="002D3A38"/>
    <w:rsid w:val="003173DA"/>
    <w:rsid w:val="00317969"/>
    <w:rsid w:val="003410B4"/>
    <w:rsid w:val="003B02B4"/>
    <w:rsid w:val="003C4A97"/>
    <w:rsid w:val="003C52D3"/>
    <w:rsid w:val="003D6B1E"/>
    <w:rsid w:val="0042759E"/>
    <w:rsid w:val="00456855"/>
    <w:rsid w:val="00471FF4"/>
    <w:rsid w:val="004734E4"/>
    <w:rsid w:val="0047422D"/>
    <w:rsid w:val="00487193"/>
    <w:rsid w:val="00516AFE"/>
    <w:rsid w:val="0053052F"/>
    <w:rsid w:val="00592B62"/>
    <w:rsid w:val="005B7847"/>
    <w:rsid w:val="00630753"/>
    <w:rsid w:val="00637809"/>
    <w:rsid w:val="00660316"/>
    <w:rsid w:val="0066747F"/>
    <w:rsid w:val="00670500"/>
    <w:rsid w:val="00681C7D"/>
    <w:rsid w:val="006A673A"/>
    <w:rsid w:val="006A71CF"/>
    <w:rsid w:val="00715F7A"/>
    <w:rsid w:val="007576B8"/>
    <w:rsid w:val="00770408"/>
    <w:rsid w:val="00781737"/>
    <w:rsid w:val="00784416"/>
    <w:rsid w:val="00787CF1"/>
    <w:rsid w:val="007A593F"/>
    <w:rsid w:val="007A6122"/>
    <w:rsid w:val="00851737"/>
    <w:rsid w:val="00870EF0"/>
    <w:rsid w:val="00874316"/>
    <w:rsid w:val="00884963"/>
    <w:rsid w:val="008922B3"/>
    <w:rsid w:val="008D634E"/>
    <w:rsid w:val="008F2D09"/>
    <w:rsid w:val="008F3DEB"/>
    <w:rsid w:val="00902449"/>
    <w:rsid w:val="00903D3B"/>
    <w:rsid w:val="00904BEA"/>
    <w:rsid w:val="00920640"/>
    <w:rsid w:val="0094037A"/>
    <w:rsid w:val="009A69F2"/>
    <w:rsid w:val="009C4057"/>
    <w:rsid w:val="009C45E4"/>
    <w:rsid w:val="009C7E32"/>
    <w:rsid w:val="009D008D"/>
    <w:rsid w:val="009F2825"/>
    <w:rsid w:val="00A14171"/>
    <w:rsid w:val="00A15672"/>
    <w:rsid w:val="00A15EE4"/>
    <w:rsid w:val="00A179B1"/>
    <w:rsid w:val="00A32564"/>
    <w:rsid w:val="00A44161"/>
    <w:rsid w:val="00A53147"/>
    <w:rsid w:val="00A860CE"/>
    <w:rsid w:val="00B37BC6"/>
    <w:rsid w:val="00B657F0"/>
    <w:rsid w:val="00BE2863"/>
    <w:rsid w:val="00BE364A"/>
    <w:rsid w:val="00CD2270"/>
    <w:rsid w:val="00CE11F3"/>
    <w:rsid w:val="00CF184D"/>
    <w:rsid w:val="00D316B5"/>
    <w:rsid w:val="00D746E3"/>
    <w:rsid w:val="00D91257"/>
    <w:rsid w:val="00DC758E"/>
    <w:rsid w:val="00DD3BE0"/>
    <w:rsid w:val="00DD73D6"/>
    <w:rsid w:val="00E05C41"/>
    <w:rsid w:val="00E430FA"/>
    <w:rsid w:val="00E542F6"/>
    <w:rsid w:val="00E61DA5"/>
    <w:rsid w:val="00E943C2"/>
    <w:rsid w:val="00EC10D5"/>
    <w:rsid w:val="00ED34F5"/>
    <w:rsid w:val="00F35F99"/>
    <w:rsid w:val="00F413ED"/>
    <w:rsid w:val="00F703F4"/>
    <w:rsid w:val="00F727F0"/>
    <w:rsid w:val="00F87BEC"/>
    <w:rsid w:val="00FA52A1"/>
    <w:rsid w:val="00FB7435"/>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styleId="a6">
    <w:name w:val="Hyperlink"/>
    <w:basedOn w:val="a0"/>
    <w:uiPriority w:val="99"/>
    <w:unhideWhenUsed/>
    <w:rsid w:val="008F3DEB"/>
    <w:rPr>
      <w:color w:val="0000FF" w:themeColor="hyperlink"/>
      <w:u w:val="single"/>
    </w:rPr>
  </w:style>
  <w:style w:type="table" w:styleId="a7">
    <w:name w:val="Table Grid"/>
    <w:basedOn w:val="a1"/>
    <w:uiPriority w:val="39"/>
    <w:rsid w:val="00E05C41"/>
    <w:pPr>
      <w:widowControl/>
      <w:autoSpaceDE/>
      <w:autoSpaceDN/>
    </w:pPr>
    <w:rPr>
      <w:rFonts w:ascii="Times New Roman" w:eastAsia="Times New Roman" w:hAnsi="Times New Roman" w:cs="Times New Roman"/>
      <w:color w:val="000000"/>
      <w:sz w:val="20"/>
      <w:szCs w:val="20"/>
      <w:lang w:val="sk-SK"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a"/>
    <w:rsid w:val="00516AFE"/>
    <w:pPr>
      <w:widowControl/>
      <w:autoSpaceDE/>
      <w:autoSpaceDN/>
      <w:ind w:firstLine="284"/>
      <w:jc w:val="both"/>
    </w:pPr>
    <w:rPr>
      <w:sz w:val="20"/>
      <w:szCs w:val="20"/>
    </w:rPr>
  </w:style>
  <w:style w:type="paragraph" w:styleId="a8">
    <w:name w:val="Normal (Web)"/>
    <w:basedOn w:val="a"/>
    <w:uiPriority w:val="99"/>
    <w:unhideWhenUsed/>
    <w:rsid w:val="007A6122"/>
    <w:pPr>
      <w:widowControl/>
      <w:autoSpaceDE/>
      <w:autoSpaceDN/>
      <w:spacing w:before="100" w:beforeAutospacing="1" w:after="100" w:afterAutospacing="1"/>
    </w:pPr>
    <w:rPr>
      <w:sz w:val="24"/>
      <w:szCs w:val="24"/>
      <w:lang w:val="ru-RU" w:eastAsia="ru-RU"/>
    </w:rPr>
  </w:style>
  <w:style w:type="character" w:styleId="a9">
    <w:name w:val="Emphasis"/>
    <w:basedOn w:val="a0"/>
    <w:uiPriority w:val="20"/>
    <w:qFormat/>
    <w:rsid w:val="007A6122"/>
    <w:rPr>
      <w:i/>
      <w:iCs/>
    </w:rPr>
  </w:style>
  <w:style w:type="character" w:styleId="aa">
    <w:name w:val="Strong"/>
    <w:basedOn w:val="a0"/>
    <w:uiPriority w:val="22"/>
    <w:qFormat/>
    <w:rsid w:val="007A612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8396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wmf"/><Relationship Id="rId18" Type="http://schemas.openxmlformats.org/officeDocument/2006/relationships/oleObject" Target="embeddings/oleObject3.bin"/><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wmf"/><Relationship Id="rId7" Type="http://schemas.openxmlformats.org/officeDocument/2006/relationships/hyperlink" Target="mailto:qosimov_husan@mail.ru" TargetMode="External"/><Relationship Id="rId12" Type="http://schemas.openxmlformats.org/officeDocument/2006/relationships/image" Target="media/image5.png"/><Relationship Id="rId17" Type="http://schemas.openxmlformats.org/officeDocument/2006/relationships/image" Target="media/image8.wmf"/><Relationship Id="rId25"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oleObject" Target="embeddings/oleObject4.bin"/><Relationship Id="rId1" Type="http://schemas.openxmlformats.org/officeDocument/2006/relationships/numbering" Target="numbering.xml"/><Relationship Id="rId6" Type="http://schemas.openxmlformats.org/officeDocument/2006/relationships/hyperlink" Target="mailto:kasimov7072726@mail.ruc" TargetMode="External"/><Relationship Id="rId11" Type="http://schemas.openxmlformats.org/officeDocument/2006/relationships/image" Target="media/image4.png"/><Relationship Id="rId24" Type="http://schemas.openxmlformats.org/officeDocument/2006/relationships/oleObject" Target="embeddings/oleObject6.bin"/><Relationship Id="rId5" Type="http://schemas.openxmlformats.org/officeDocument/2006/relationships/hyperlink" Target="mailto:Sherzodfayzibaev@mail.ru" TargetMode="External"/><Relationship Id="rId15" Type="http://schemas.openxmlformats.org/officeDocument/2006/relationships/image" Target="media/image7.wmf"/><Relationship Id="rId23" Type="http://schemas.openxmlformats.org/officeDocument/2006/relationships/image" Target="media/image11.wmf"/><Relationship Id="rId10" Type="http://schemas.openxmlformats.org/officeDocument/2006/relationships/image" Target="media/image3.png"/><Relationship Id="rId19" Type="http://schemas.openxmlformats.org/officeDocument/2006/relationships/image" Target="media/image9.wmf"/><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7</Pages>
  <Words>3117</Words>
  <Characters>17771</Characters>
  <Application>Microsoft Office Word</Application>
  <DocSecurity>0</DocSecurity>
  <Lines>148</Lines>
  <Paragraphs>41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Miraziz</dc:creator>
  <cp:lastModifiedBy>Talipov Miraziz</cp:lastModifiedBy>
  <cp:revision>5</cp:revision>
  <dcterms:created xsi:type="dcterms:W3CDTF">2025-09-15T06:30:00Z</dcterms:created>
  <dcterms:modified xsi:type="dcterms:W3CDTF">2025-10-07T05:40:00Z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