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915E779" w14:textId="77777777" w:rsidR="00274BE6" w:rsidRPr="00A42C94" w:rsidRDefault="00344B6E" w:rsidP="00344B6E">
      <w:pPr>
        <w:keepNext/>
        <w:keepLines/>
        <w:tabs>
          <w:tab w:val="left" w:pos="284"/>
        </w:tabs>
        <w:spacing w:before="1200"/>
        <w:jc w:val="center"/>
        <w:rPr>
          <w:b/>
          <w:bCs/>
          <w:color w:val="auto"/>
          <w:sz w:val="36"/>
          <w:szCs w:val="36"/>
          <w:lang w:val="en-US" w:eastAsia="en-US"/>
        </w:rPr>
      </w:pPr>
      <w:r w:rsidRPr="00A42C94">
        <w:rPr>
          <w:b/>
          <w:bCs/>
          <w:color w:val="auto"/>
          <w:sz w:val="36"/>
          <w:szCs w:val="36"/>
          <w:lang w:val="en-US" w:eastAsia="en-US"/>
        </w:rPr>
        <w:t xml:space="preserve">Noise Reduction Through Planting of Shrubs on Railway Bridge Approaches </w:t>
      </w:r>
    </w:p>
    <w:p w14:paraId="685DDC27" w14:textId="1858775A" w:rsidR="00274BE6" w:rsidRPr="00A42C94" w:rsidRDefault="0061668E" w:rsidP="00A76622">
      <w:pPr>
        <w:spacing w:before="360" w:after="360"/>
        <w:jc w:val="center"/>
        <w:rPr>
          <w:color w:val="auto"/>
          <w:position w:val="10"/>
          <w:sz w:val="28"/>
          <w:szCs w:val="28"/>
          <w:lang w:val="en-US" w:eastAsia="en-US"/>
        </w:rPr>
      </w:pPr>
      <w:r w:rsidRPr="00A42C94">
        <w:rPr>
          <w:color w:val="auto"/>
          <w:position w:val="10"/>
          <w:sz w:val="28"/>
          <w:szCs w:val="28"/>
          <w:lang w:val="en-US" w:eastAsia="en-US"/>
        </w:rPr>
        <w:t>Ulugbek Shermukhamedov</w:t>
      </w:r>
      <w:r w:rsidRPr="00A42C94">
        <w:rPr>
          <w:color w:val="auto"/>
          <w:position w:val="10"/>
          <w:sz w:val="28"/>
          <w:szCs w:val="28"/>
          <w:vertAlign w:val="superscript"/>
          <w:lang w:val="en-US" w:eastAsia="en-US"/>
        </w:rPr>
        <w:t>1</w:t>
      </w:r>
      <w:r w:rsidR="00EA44DE" w:rsidRPr="00A42C94">
        <w:rPr>
          <w:color w:val="auto"/>
          <w:position w:val="10"/>
          <w:sz w:val="28"/>
          <w:szCs w:val="28"/>
          <w:vertAlign w:val="superscript"/>
          <w:lang w:val="en-US" w:eastAsia="en-US"/>
        </w:rPr>
        <w:t>,</w:t>
      </w:r>
      <w:r w:rsidR="00A76622">
        <w:rPr>
          <w:color w:val="auto"/>
          <w:position w:val="10"/>
          <w:sz w:val="28"/>
          <w:szCs w:val="28"/>
          <w:vertAlign w:val="superscript"/>
          <w:lang w:val="en-US" w:eastAsia="en-US"/>
        </w:rPr>
        <w:t xml:space="preserve"> </w:t>
      </w:r>
      <w:r w:rsidRPr="00A42C94">
        <w:rPr>
          <w:color w:val="auto"/>
          <w:position w:val="10"/>
          <w:sz w:val="28"/>
          <w:szCs w:val="28"/>
          <w:vertAlign w:val="superscript"/>
          <w:lang w:val="en-US" w:eastAsia="en-US"/>
        </w:rPr>
        <w:t>a)</w:t>
      </w:r>
      <w:r w:rsidRPr="00A42C94">
        <w:rPr>
          <w:color w:val="auto"/>
          <w:position w:val="10"/>
          <w:sz w:val="28"/>
          <w:szCs w:val="28"/>
          <w:lang w:val="en-US" w:eastAsia="en-US"/>
        </w:rPr>
        <w:t xml:space="preserve">, </w:t>
      </w:r>
      <w:proofErr w:type="spellStart"/>
      <w:r w:rsidRPr="00A42C94">
        <w:rPr>
          <w:color w:val="auto"/>
          <w:position w:val="10"/>
          <w:sz w:val="28"/>
          <w:szCs w:val="28"/>
          <w:lang w:val="en-US" w:eastAsia="en-US"/>
        </w:rPr>
        <w:t>Fakhriddin</w:t>
      </w:r>
      <w:proofErr w:type="spellEnd"/>
      <w:r w:rsidRPr="00A42C94">
        <w:rPr>
          <w:color w:val="auto"/>
          <w:position w:val="10"/>
          <w:sz w:val="28"/>
          <w:szCs w:val="28"/>
          <w:lang w:val="en-US" w:eastAsia="en-US"/>
        </w:rPr>
        <w:t xml:space="preserve"> Zokirov</w:t>
      </w:r>
      <w:r w:rsidRPr="00A42C94">
        <w:rPr>
          <w:color w:val="auto"/>
          <w:position w:val="10"/>
          <w:sz w:val="28"/>
          <w:szCs w:val="28"/>
          <w:vertAlign w:val="superscript"/>
          <w:lang w:val="en-US" w:eastAsia="en-US"/>
        </w:rPr>
        <w:t>1</w:t>
      </w:r>
      <w:r w:rsidR="00EA44DE" w:rsidRPr="00A42C94">
        <w:rPr>
          <w:color w:val="auto"/>
          <w:position w:val="10"/>
          <w:sz w:val="28"/>
          <w:szCs w:val="28"/>
          <w:vertAlign w:val="superscript"/>
          <w:lang w:val="en-US" w:eastAsia="en-US"/>
        </w:rPr>
        <w:t>,</w:t>
      </w:r>
      <w:r w:rsidR="00A76622">
        <w:rPr>
          <w:color w:val="auto"/>
          <w:position w:val="10"/>
          <w:sz w:val="28"/>
          <w:szCs w:val="28"/>
          <w:vertAlign w:val="superscript"/>
          <w:lang w:val="en-US" w:eastAsia="en-US"/>
        </w:rPr>
        <w:t xml:space="preserve"> </w:t>
      </w:r>
      <w:r w:rsidRPr="00A42C94">
        <w:rPr>
          <w:color w:val="auto"/>
          <w:position w:val="10"/>
          <w:sz w:val="28"/>
          <w:szCs w:val="28"/>
          <w:vertAlign w:val="superscript"/>
          <w:lang w:val="en-US" w:eastAsia="en-US"/>
        </w:rPr>
        <w:t>b)</w:t>
      </w:r>
      <w:r w:rsidRPr="00A42C94">
        <w:rPr>
          <w:color w:val="auto"/>
          <w:position w:val="10"/>
          <w:sz w:val="28"/>
          <w:szCs w:val="28"/>
          <w:lang w:val="en-US" w:eastAsia="en-US"/>
        </w:rPr>
        <w:t xml:space="preserve">, </w:t>
      </w:r>
      <w:proofErr w:type="spellStart"/>
      <w:r w:rsidRPr="00A42C94">
        <w:rPr>
          <w:color w:val="auto"/>
          <w:position w:val="10"/>
          <w:sz w:val="28"/>
          <w:szCs w:val="28"/>
          <w:lang w:val="en-US" w:eastAsia="en-US"/>
        </w:rPr>
        <w:t>Sharofat</w:t>
      </w:r>
      <w:proofErr w:type="spellEnd"/>
      <w:r w:rsidRPr="00A42C94">
        <w:rPr>
          <w:color w:val="auto"/>
          <w:position w:val="10"/>
          <w:sz w:val="28"/>
          <w:szCs w:val="28"/>
          <w:lang w:val="en-US" w:eastAsia="en-US"/>
        </w:rPr>
        <w:t xml:space="preserve"> Kadirova</w:t>
      </w:r>
      <w:r w:rsidRPr="00A42C94">
        <w:rPr>
          <w:color w:val="auto"/>
          <w:position w:val="10"/>
          <w:sz w:val="28"/>
          <w:szCs w:val="28"/>
          <w:vertAlign w:val="superscript"/>
          <w:lang w:val="en-US" w:eastAsia="en-US"/>
        </w:rPr>
        <w:t>1</w:t>
      </w:r>
      <w:r w:rsidR="00EA44DE" w:rsidRPr="00A42C94">
        <w:rPr>
          <w:color w:val="auto"/>
          <w:position w:val="10"/>
          <w:sz w:val="28"/>
          <w:szCs w:val="28"/>
          <w:vertAlign w:val="superscript"/>
          <w:lang w:val="en-US" w:eastAsia="en-US"/>
        </w:rPr>
        <w:t>,</w:t>
      </w:r>
      <w:r w:rsidR="00A76622">
        <w:rPr>
          <w:color w:val="auto"/>
          <w:position w:val="10"/>
          <w:sz w:val="28"/>
          <w:szCs w:val="28"/>
          <w:vertAlign w:val="superscript"/>
          <w:lang w:val="en-US" w:eastAsia="en-US"/>
        </w:rPr>
        <w:t xml:space="preserve"> </w:t>
      </w:r>
      <w:r w:rsidRPr="00A42C94">
        <w:rPr>
          <w:color w:val="auto"/>
          <w:position w:val="10"/>
          <w:sz w:val="28"/>
          <w:szCs w:val="28"/>
          <w:vertAlign w:val="superscript"/>
          <w:lang w:val="en-US" w:eastAsia="en-US"/>
        </w:rPr>
        <w:t>c)</w:t>
      </w:r>
      <w:r w:rsidR="00344B6E" w:rsidRPr="00A42C94">
        <w:rPr>
          <w:color w:val="auto"/>
          <w:position w:val="10"/>
          <w:sz w:val="28"/>
          <w:szCs w:val="28"/>
          <w:lang w:val="en-US" w:eastAsia="en-US"/>
        </w:rPr>
        <w:t>,</w:t>
      </w:r>
      <w:r w:rsidR="00344B6E" w:rsidRPr="00A42C94">
        <w:rPr>
          <w:color w:val="auto"/>
          <w:position w:val="10"/>
          <w:sz w:val="28"/>
          <w:szCs w:val="28"/>
          <w:lang w:val="en-US" w:eastAsia="en-US"/>
        </w:rPr>
        <w:br/>
      </w:r>
      <w:proofErr w:type="spellStart"/>
      <w:r w:rsidR="00344B6E" w:rsidRPr="00A42C94">
        <w:rPr>
          <w:color w:val="auto"/>
          <w:position w:val="10"/>
          <w:sz w:val="28"/>
          <w:szCs w:val="28"/>
          <w:lang w:val="en-US" w:eastAsia="en-US"/>
        </w:rPr>
        <w:t>Ganisher</w:t>
      </w:r>
      <w:proofErr w:type="spellEnd"/>
      <w:r w:rsidR="00344B6E" w:rsidRPr="00A42C94">
        <w:rPr>
          <w:color w:val="auto"/>
          <w:position w:val="10"/>
          <w:sz w:val="28"/>
          <w:szCs w:val="28"/>
          <w:lang w:val="en-US" w:eastAsia="en-US"/>
        </w:rPr>
        <w:t xml:space="preserve"> Malikov</w:t>
      </w:r>
      <w:r w:rsidRPr="00A42C94">
        <w:rPr>
          <w:color w:val="auto"/>
          <w:position w:val="10"/>
          <w:sz w:val="28"/>
          <w:szCs w:val="28"/>
          <w:vertAlign w:val="superscript"/>
          <w:lang w:val="en-US" w:eastAsia="en-US"/>
        </w:rPr>
        <w:t>1</w:t>
      </w:r>
      <w:r w:rsidR="00EA44DE" w:rsidRPr="00A42C94">
        <w:rPr>
          <w:color w:val="auto"/>
          <w:position w:val="10"/>
          <w:sz w:val="28"/>
          <w:szCs w:val="28"/>
          <w:vertAlign w:val="superscript"/>
          <w:lang w:val="en-US" w:eastAsia="en-US"/>
        </w:rPr>
        <w:t>,</w:t>
      </w:r>
      <w:r w:rsidR="00A76622">
        <w:rPr>
          <w:color w:val="auto"/>
          <w:position w:val="10"/>
          <w:sz w:val="28"/>
          <w:szCs w:val="28"/>
          <w:vertAlign w:val="superscript"/>
          <w:lang w:val="en-US" w:eastAsia="en-US"/>
        </w:rPr>
        <w:t xml:space="preserve"> </w:t>
      </w:r>
      <w:r w:rsidRPr="00A42C94">
        <w:rPr>
          <w:color w:val="auto"/>
          <w:position w:val="10"/>
          <w:sz w:val="28"/>
          <w:szCs w:val="28"/>
          <w:vertAlign w:val="superscript"/>
          <w:lang w:val="en-US" w:eastAsia="en-US"/>
        </w:rPr>
        <w:t>d)</w:t>
      </w:r>
      <w:r w:rsidR="00344B6E" w:rsidRPr="00A42C94">
        <w:rPr>
          <w:color w:val="auto"/>
          <w:position w:val="10"/>
          <w:sz w:val="28"/>
          <w:szCs w:val="28"/>
          <w:lang w:val="en-US" w:eastAsia="en-US"/>
        </w:rPr>
        <w:t xml:space="preserve"> and </w:t>
      </w:r>
      <w:proofErr w:type="spellStart"/>
      <w:r w:rsidRPr="00A42C94">
        <w:rPr>
          <w:color w:val="auto"/>
          <w:position w:val="10"/>
          <w:sz w:val="28"/>
          <w:szCs w:val="28"/>
          <w:lang w:val="en-US" w:eastAsia="en-US"/>
        </w:rPr>
        <w:t>Lintang</w:t>
      </w:r>
      <w:proofErr w:type="spellEnd"/>
      <w:r w:rsidRPr="00A42C94">
        <w:rPr>
          <w:color w:val="auto"/>
          <w:position w:val="10"/>
          <w:sz w:val="28"/>
          <w:szCs w:val="28"/>
          <w:lang w:val="en-US" w:eastAsia="en-US"/>
        </w:rPr>
        <w:t xml:space="preserve"> Dian Artanti</w:t>
      </w:r>
      <w:r w:rsidR="00EA44DE" w:rsidRPr="00A42C94">
        <w:rPr>
          <w:color w:val="auto"/>
          <w:position w:val="10"/>
          <w:sz w:val="28"/>
          <w:szCs w:val="28"/>
          <w:vertAlign w:val="superscript"/>
          <w:lang w:val="en-US" w:eastAsia="en-US"/>
        </w:rPr>
        <w:t>2,</w:t>
      </w:r>
      <w:r w:rsidR="00A76622">
        <w:rPr>
          <w:color w:val="auto"/>
          <w:position w:val="10"/>
          <w:sz w:val="28"/>
          <w:szCs w:val="28"/>
          <w:vertAlign w:val="superscript"/>
          <w:lang w:val="en-US" w:eastAsia="en-US"/>
        </w:rPr>
        <w:t xml:space="preserve"> </w:t>
      </w:r>
      <w:r w:rsidRPr="00A42C94">
        <w:rPr>
          <w:color w:val="auto"/>
          <w:position w:val="10"/>
          <w:sz w:val="28"/>
          <w:szCs w:val="28"/>
          <w:vertAlign w:val="superscript"/>
          <w:lang w:val="en-US" w:eastAsia="en-US"/>
        </w:rPr>
        <w:t>e)</w:t>
      </w:r>
    </w:p>
    <w:p w14:paraId="73D3C425" w14:textId="77777777" w:rsidR="0061668E" w:rsidRPr="00A42C94" w:rsidRDefault="002D6C84" w:rsidP="002D6C84">
      <w:pPr>
        <w:spacing w:before="360" w:after="360"/>
        <w:jc w:val="center"/>
        <w:rPr>
          <w:i/>
          <w:lang w:val="en-US"/>
        </w:rPr>
      </w:pPr>
      <w:r w:rsidRPr="00A42C94">
        <w:rPr>
          <w:bCs/>
          <w:i/>
          <w:vertAlign w:val="superscript"/>
          <w:lang w:val="en-US"/>
        </w:rPr>
        <w:t>1</w:t>
      </w:r>
      <w:r w:rsidRPr="00A42C94">
        <w:rPr>
          <w:bCs/>
          <w:i/>
          <w:iCs/>
        </w:rPr>
        <w:t>Tashkent State Transport University, 1 Temiryulchilar St., Tashkent 100167, Uzbekistan</w:t>
      </w:r>
      <w:r w:rsidRPr="00A42C94">
        <w:rPr>
          <w:i/>
          <w:vertAlign w:val="superscript"/>
          <w:lang w:val="en-US"/>
        </w:rPr>
        <w:br/>
      </w:r>
      <w:r w:rsidR="0061668E" w:rsidRPr="00A42C94">
        <w:rPr>
          <w:i/>
          <w:vertAlign w:val="superscript"/>
          <w:lang w:val="en-US"/>
        </w:rPr>
        <w:t>2</w:t>
      </w:r>
      <w:r w:rsidR="0061668E" w:rsidRPr="00A42C94">
        <w:rPr>
          <w:i/>
          <w:lang w:val="en-US"/>
        </w:rPr>
        <w:t>Jakarta Global University, Jakarta, Indonesia</w:t>
      </w:r>
    </w:p>
    <w:p w14:paraId="1E18A293" w14:textId="3D8CA507" w:rsidR="0061668E" w:rsidRPr="00A42C94" w:rsidRDefault="0061668E" w:rsidP="002D6C84">
      <w:pPr>
        <w:jc w:val="center"/>
        <w:rPr>
          <w:i/>
          <w:color w:val="000000" w:themeColor="text1"/>
          <w:lang w:val="en-US"/>
        </w:rPr>
      </w:pPr>
      <w:r w:rsidRPr="00A42C94">
        <w:rPr>
          <w:i/>
          <w:color w:val="000000" w:themeColor="text1"/>
          <w:vertAlign w:val="superscript"/>
          <w:lang w:val="en-US"/>
        </w:rPr>
        <w:t>a)</w:t>
      </w:r>
      <w:r w:rsidRPr="00A42C94">
        <w:rPr>
          <w:i/>
          <w:color w:val="000000" w:themeColor="text1"/>
          <w:lang w:val="en-US"/>
        </w:rPr>
        <w:t xml:space="preserve"> </w:t>
      </w:r>
      <w:r w:rsidR="002D6C84" w:rsidRPr="00A42C94">
        <w:rPr>
          <w:i/>
          <w:color w:val="000000" w:themeColor="text1"/>
          <w:lang w:val="en-US"/>
        </w:rPr>
        <w:t>Corresponding author</w:t>
      </w:r>
      <w:r w:rsidR="00A76622">
        <w:rPr>
          <w:i/>
          <w:color w:val="000000" w:themeColor="text1"/>
          <w:lang w:val="en-US"/>
        </w:rPr>
        <w:t>:</w:t>
      </w:r>
      <w:r w:rsidR="002D6C84" w:rsidRPr="00A42C94">
        <w:rPr>
          <w:i/>
          <w:color w:val="000000" w:themeColor="text1"/>
          <w:lang w:val="en-US"/>
        </w:rPr>
        <w:t xml:space="preserve"> </w:t>
      </w:r>
      <w:hyperlink r:id="rId7" w:history="1">
        <w:r w:rsidR="002D6C84" w:rsidRPr="00A42C94">
          <w:rPr>
            <w:rStyle w:val="a9"/>
            <w:i/>
            <w:color w:val="000000" w:themeColor="text1"/>
            <w:u w:val="none"/>
            <w:lang w:val="en-US"/>
          </w:rPr>
          <w:t xml:space="preserve">ulugbekjuve@mail.ru </w:t>
        </w:r>
        <w:r w:rsidR="002D6C84" w:rsidRPr="00A42C94">
          <w:rPr>
            <w:rStyle w:val="a9"/>
            <w:i/>
            <w:color w:val="000000" w:themeColor="text1"/>
            <w:u w:val="none"/>
            <w:lang w:val="en-US"/>
          </w:rPr>
          <w:br/>
        </w:r>
        <w:r w:rsidR="002D6C84" w:rsidRPr="00A42C94">
          <w:rPr>
            <w:rStyle w:val="a9"/>
            <w:i/>
            <w:color w:val="000000" w:themeColor="text1"/>
            <w:u w:val="none"/>
            <w:vertAlign w:val="superscript"/>
            <w:lang w:val="en-US"/>
          </w:rPr>
          <w:t>b</w:t>
        </w:r>
      </w:hyperlink>
      <w:r w:rsidRPr="00A42C94">
        <w:rPr>
          <w:i/>
          <w:color w:val="000000" w:themeColor="text1"/>
          <w:vertAlign w:val="superscript"/>
          <w:lang w:val="en-US"/>
        </w:rPr>
        <w:t>)</w:t>
      </w:r>
      <w:hyperlink r:id="rId8" w:history="1">
        <w:r w:rsidRPr="00A42C94">
          <w:rPr>
            <w:rStyle w:val="a9"/>
            <w:i/>
            <w:color w:val="000000" w:themeColor="text1"/>
            <w:u w:val="none"/>
            <w:lang w:val="en-US"/>
          </w:rPr>
          <w:t>0202031@inbox.ru</w:t>
        </w:r>
      </w:hyperlink>
      <w:r w:rsidR="002D6C84" w:rsidRPr="00A42C94">
        <w:rPr>
          <w:rStyle w:val="a9"/>
          <w:i/>
          <w:color w:val="000000" w:themeColor="text1"/>
          <w:u w:val="none"/>
          <w:lang w:val="en-US"/>
        </w:rPr>
        <w:t xml:space="preserve"> </w:t>
      </w:r>
      <w:r w:rsidR="002D6C84" w:rsidRPr="00A42C94">
        <w:rPr>
          <w:rStyle w:val="a9"/>
          <w:i/>
          <w:color w:val="000000" w:themeColor="text1"/>
          <w:u w:val="none"/>
          <w:lang w:val="en-US"/>
        </w:rPr>
        <w:br/>
      </w:r>
      <w:r w:rsidRPr="00A42C94">
        <w:rPr>
          <w:i/>
          <w:color w:val="000000" w:themeColor="text1"/>
          <w:vertAlign w:val="superscript"/>
          <w:lang w:val="en-US"/>
        </w:rPr>
        <w:t>c)</w:t>
      </w:r>
      <w:hyperlink r:id="rId9" w:history="1">
        <w:r w:rsidR="00370D62" w:rsidRPr="00A42C94">
          <w:rPr>
            <w:rStyle w:val="a9"/>
            <w:i/>
            <w:color w:val="000000" w:themeColor="text1"/>
            <w:u w:val="none"/>
            <w:lang w:val="en-US"/>
          </w:rPr>
          <w:t>kadirovash@tstu.uz</w:t>
        </w:r>
      </w:hyperlink>
      <w:r w:rsidR="002D6C84" w:rsidRPr="00A42C94">
        <w:rPr>
          <w:rStyle w:val="a9"/>
          <w:i/>
          <w:color w:val="000000" w:themeColor="text1"/>
          <w:u w:val="none"/>
          <w:lang w:val="en-US"/>
        </w:rPr>
        <w:t xml:space="preserve"> </w:t>
      </w:r>
      <w:r w:rsidR="002D6C84" w:rsidRPr="00A42C94">
        <w:rPr>
          <w:rStyle w:val="a9"/>
          <w:i/>
          <w:color w:val="000000" w:themeColor="text1"/>
          <w:u w:val="none"/>
          <w:lang w:val="en-US"/>
        </w:rPr>
        <w:br/>
      </w:r>
      <w:r w:rsidRPr="00A42C94">
        <w:rPr>
          <w:rStyle w:val="a9"/>
          <w:i/>
          <w:color w:val="000000" w:themeColor="text1"/>
          <w:u w:val="none"/>
          <w:vertAlign w:val="superscript"/>
          <w:lang w:val="en-US"/>
        </w:rPr>
        <w:t>d)</w:t>
      </w:r>
      <w:hyperlink r:id="rId10" w:history="1">
        <w:r w:rsidR="002D6C84" w:rsidRPr="00A42C94">
          <w:rPr>
            <w:rStyle w:val="a9"/>
            <w:i/>
            <w:color w:val="000000" w:themeColor="text1"/>
            <w:u w:val="none"/>
            <w:lang w:val="en-US"/>
          </w:rPr>
          <w:t>ganisherm@inbox.ru</w:t>
        </w:r>
      </w:hyperlink>
      <w:r w:rsidR="002D6C84" w:rsidRPr="00A42C94">
        <w:rPr>
          <w:rStyle w:val="a9"/>
          <w:i/>
          <w:color w:val="000000" w:themeColor="text1"/>
          <w:u w:val="none"/>
          <w:lang w:val="en-US"/>
        </w:rPr>
        <w:t xml:space="preserve"> </w:t>
      </w:r>
      <w:r w:rsidR="002D6C84" w:rsidRPr="00A42C94">
        <w:rPr>
          <w:rStyle w:val="a9"/>
          <w:i/>
          <w:color w:val="000000" w:themeColor="text1"/>
          <w:u w:val="none"/>
          <w:lang w:val="en-US"/>
        </w:rPr>
        <w:br/>
      </w:r>
      <w:r w:rsidRPr="00A42C94">
        <w:rPr>
          <w:rStyle w:val="a9"/>
          <w:i/>
          <w:color w:val="000000" w:themeColor="text1"/>
          <w:u w:val="none"/>
          <w:vertAlign w:val="superscript"/>
        </w:rPr>
        <w:t>e</w:t>
      </w:r>
      <w:r w:rsidRPr="00A42C94">
        <w:rPr>
          <w:i/>
          <w:color w:val="000000" w:themeColor="text1"/>
          <w:vertAlign w:val="superscript"/>
          <w:lang w:val="en-US"/>
        </w:rPr>
        <w:t>)</w:t>
      </w:r>
      <w:r w:rsidRPr="00A42C94">
        <w:rPr>
          <w:rStyle w:val="a9"/>
          <w:i/>
          <w:color w:val="000000" w:themeColor="text1"/>
          <w:u w:val="none"/>
          <w:lang w:val="en-US"/>
        </w:rPr>
        <w:t>lintang@jgu.ac.id</w:t>
      </w:r>
    </w:p>
    <w:p w14:paraId="3221A0DE" w14:textId="77777777" w:rsidR="00274BE6" w:rsidRPr="00A42C94" w:rsidRDefault="008153B4" w:rsidP="000C4E96">
      <w:pPr>
        <w:spacing w:before="360" w:after="360"/>
        <w:ind w:left="289" w:right="289"/>
        <w:jc w:val="both"/>
        <w:rPr>
          <w:sz w:val="18"/>
          <w:szCs w:val="18"/>
        </w:rPr>
      </w:pPr>
      <w:r w:rsidRPr="00A42C94">
        <w:rPr>
          <w:rFonts w:eastAsia="Times"/>
          <w:b/>
          <w:sz w:val="18"/>
          <w:szCs w:val="18"/>
        </w:rPr>
        <w:t>Abstract.</w:t>
      </w:r>
      <w:r w:rsidRPr="00A42C94">
        <w:rPr>
          <w:rFonts w:eastAsia="Times"/>
          <w:sz w:val="18"/>
          <w:szCs w:val="18"/>
        </w:rPr>
        <w:t xml:space="preserve"> </w:t>
      </w:r>
      <w:r w:rsidR="00BD4F13" w:rsidRPr="00A42C94">
        <w:rPr>
          <w:rFonts w:eastAsia="Times"/>
          <w:sz w:val="18"/>
          <w:szCs w:val="18"/>
        </w:rPr>
        <w:t>The issue of mitigating noise pollution generated by high-speed trains has become a critical concern within the field of modern transportation infrastructure. Excessive noise not only affects human health and well-being but also disrupts the surrounding environment. This article explores innovative, technology-based approaches aimed at reducing the adverse effects of railway noise. In particular, the study focuses on the strategic planting of shrubs along bridge approach embankments as an effective, nature-based solution. Shrubs function as natural noise barriers that can significantly attenuate sound waves, thereby lowering the noise levels experienced by nearby communities. Beyond their acoustic benefits, shrubs also play a vital role in strengthening embankment soil, preventing erosion, and promoting ecological stability by supporting local biodiversity. Theoretical modeling and simulation results presented in the article demonstrate that the presence of dense shrubbery along embankments substantially decreases the distance and intensity of noise propagation. Consequently, this green infrastructure solution provides both environmental and social benefits, highlighting its potential for widespread implementation in modern ra</w:t>
      </w:r>
      <w:r w:rsidR="00B50CA3" w:rsidRPr="00A42C94">
        <w:rPr>
          <w:rFonts w:eastAsia="Times"/>
          <w:sz w:val="18"/>
          <w:szCs w:val="18"/>
        </w:rPr>
        <w:t>ilway design and urban planning.</w:t>
      </w:r>
    </w:p>
    <w:p w14:paraId="4F2538B8" w14:textId="57C6F74A" w:rsidR="0061668E" w:rsidRPr="00A42C94" w:rsidRDefault="008153B4" w:rsidP="00A76622">
      <w:pPr>
        <w:spacing w:before="360"/>
        <w:ind w:left="289" w:right="289"/>
        <w:jc w:val="both"/>
        <w:rPr>
          <w:sz w:val="18"/>
          <w:szCs w:val="18"/>
        </w:rPr>
      </w:pPr>
      <w:r w:rsidRPr="00A42C94">
        <w:rPr>
          <w:rFonts w:eastAsia="Times"/>
          <w:b/>
          <w:sz w:val="18"/>
          <w:szCs w:val="18"/>
        </w:rPr>
        <w:t xml:space="preserve">Keywords: </w:t>
      </w:r>
      <w:r w:rsidR="0061668E" w:rsidRPr="00A42C94">
        <w:rPr>
          <w:rFonts w:eastAsia="Times"/>
          <w:sz w:val="18"/>
          <w:szCs w:val="18"/>
        </w:rPr>
        <w:t>Approach bridges, energy-absorbing technologies, ground mass, high speed, highway bridges, noise propagation, shrub vegetation</w:t>
      </w:r>
    </w:p>
    <w:p w14:paraId="61FDBD0A" w14:textId="77777777" w:rsidR="00274BE6" w:rsidRPr="00A42C94" w:rsidRDefault="000C4E96" w:rsidP="00A76622">
      <w:pPr>
        <w:spacing w:before="240" w:after="240"/>
        <w:jc w:val="center"/>
      </w:pPr>
      <w:r w:rsidRPr="00A42C94">
        <w:rPr>
          <w:rFonts w:eastAsia="Times"/>
          <w:b/>
          <w:sz w:val="24"/>
          <w:szCs w:val="24"/>
        </w:rPr>
        <w:t>INTRODUCTION</w:t>
      </w:r>
    </w:p>
    <w:p w14:paraId="5E4A0C70" w14:textId="77777777" w:rsidR="00E67476" w:rsidRPr="00A42C94" w:rsidRDefault="00E67476" w:rsidP="001A4441">
      <w:pPr>
        <w:ind w:firstLine="284"/>
        <w:jc w:val="both"/>
        <w:rPr>
          <w:lang w:val="en-US"/>
        </w:rPr>
      </w:pPr>
      <w:r w:rsidRPr="00A42C94">
        <w:rPr>
          <w:lang w:val="en-US"/>
        </w:rPr>
        <w:t>High-speed rail (HSR) systems refer to high-tech train technologies but are defined by the fact that they move at a high rate of speed in relation to regular trains, usually by the implementation of unique designs and specially designed infrastructure. The existence of such systems is linked to the high ranking of acoustic emissions, they consume a lot of energy, and need an aerodynamic optimized track and station construction.</w:t>
      </w:r>
    </w:p>
    <w:p w14:paraId="59CBFC6D" w14:textId="77777777" w:rsidR="00E67476" w:rsidRPr="00A42C94" w:rsidRDefault="00E67476" w:rsidP="001A4441">
      <w:pPr>
        <w:ind w:firstLine="284"/>
        <w:jc w:val="both"/>
        <w:rPr>
          <w:lang w:val="en-US"/>
        </w:rPr>
      </w:pPr>
      <w:r w:rsidRPr="00A42C94">
        <w:rPr>
          <w:lang w:val="en-US"/>
        </w:rPr>
        <w:t>The key peculiarities of high-speed trains (HSTs) are its velocity values, which are frequently more than 250 km/h in general regular working conditions and 600 km/h in laboratory conditions [1, 5]. Other countries like Japan (Shinkansen), China (CRH), France (TGV) and Germany (ICE) are the world leaders in HSR technology in which these trains are effective intercity connections.</w:t>
      </w:r>
    </w:p>
    <w:p w14:paraId="019FD657" w14:textId="77777777" w:rsidR="00E67476" w:rsidRPr="00A42C94" w:rsidRDefault="00E67476" w:rsidP="001A4441">
      <w:pPr>
        <w:ind w:firstLine="284"/>
        <w:jc w:val="both"/>
        <w:rPr>
          <w:lang w:val="en-US"/>
        </w:rPr>
      </w:pPr>
      <w:r w:rsidRPr="00A42C94">
        <w:rPr>
          <w:lang w:val="en-US"/>
        </w:rPr>
        <w:t>Implementation of the high-speed rails leads to significant socio-economic values such as saving time spent on traveling between cities, improving the effectiveness of the transport network, and improving overall population mobility and promoting sustainable development in terms of less carbon dioxide emissions. HSTs which are powered electrically are very energy efficient and tend to perform better than other forms of transport in relation to the minimization of environmental impact [2, 13].</w:t>
      </w:r>
    </w:p>
    <w:p w14:paraId="6BEE7AEE" w14:textId="1AB2ACF0" w:rsidR="00E67476" w:rsidRPr="00A42C94" w:rsidRDefault="00E67476" w:rsidP="001A4441">
      <w:pPr>
        <w:ind w:firstLine="284"/>
        <w:jc w:val="both"/>
        <w:rPr>
          <w:lang w:val="en-US"/>
        </w:rPr>
      </w:pPr>
      <w:r w:rsidRPr="00A42C94">
        <w:rPr>
          <w:lang w:val="en-US"/>
        </w:rPr>
        <w:t>Nevertheless, high velocities bring one of the worst problems in the high-speed rail operation, i.e. aerodynamic noise generation and rolling noise generation mainly due to the airflow disturbance and wheel-rail interaction. When this noise is more than 85 decibels (dB) it may be very unhealthy to people and disrupts the ecological set ups. To reduce these effects modern HSR systems are integrating more and more noise-reduction requirements, including acoustic insulation, sound-absorbing screens, vibration-resistant track ways and resonance-controlled structural systems [11</w:t>
      </w:r>
      <w:r w:rsidR="00A76622">
        <w:rPr>
          <w:lang w:val="en-US"/>
        </w:rPr>
        <w:t xml:space="preserve">, </w:t>
      </w:r>
      <w:r w:rsidRPr="00A42C94">
        <w:rPr>
          <w:lang w:val="en-US"/>
        </w:rPr>
        <w:t>12].</w:t>
      </w:r>
    </w:p>
    <w:p w14:paraId="36EEE690" w14:textId="77777777" w:rsidR="00E67476" w:rsidRPr="00A42C94" w:rsidRDefault="00E67476" w:rsidP="001A4441">
      <w:pPr>
        <w:ind w:firstLine="284"/>
        <w:jc w:val="both"/>
        <w:rPr>
          <w:lang w:val="en-US"/>
        </w:rPr>
      </w:pPr>
      <w:r w:rsidRPr="00A42C94">
        <w:rPr>
          <w:lang w:val="en-US"/>
        </w:rPr>
        <w:lastRenderedPageBreak/>
        <w:t>On-going research and development in acoustic engineering and planning of sustainable infrastructure is vital in order to make sure that the advantages of high-speed rail are achieved without harming the quality of the environment and the health of the people.</w:t>
      </w:r>
    </w:p>
    <w:p w14:paraId="060FE920" w14:textId="77777777" w:rsidR="0061668E" w:rsidRPr="00A42C94" w:rsidRDefault="001A4441" w:rsidP="00A76622">
      <w:pPr>
        <w:spacing w:before="240" w:after="240"/>
        <w:jc w:val="center"/>
        <w:rPr>
          <w:sz w:val="28"/>
          <w:szCs w:val="28"/>
          <w:lang w:val="en-US"/>
        </w:rPr>
      </w:pPr>
      <w:r w:rsidRPr="00A42C94">
        <w:rPr>
          <w:b/>
          <w:sz w:val="24"/>
          <w:szCs w:val="24"/>
          <w:lang w:val="en-US"/>
        </w:rPr>
        <w:t>MATERIALS AND METHODS</w:t>
      </w:r>
    </w:p>
    <w:p w14:paraId="2B6F16B1" w14:textId="77777777" w:rsidR="0061668E" w:rsidRPr="00A42C94" w:rsidRDefault="0061668E" w:rsidP="001A4441">
      <w:pPr>
        <w:ind w:firstLine="284"/>
        <w:jc w:val="both"/>
        <w:rPr>
          <w:sz w:val="28"/>
          <w:szCs w:val="28"/>
          <w:lang w:val="en-US"/>
        </w:rPr>
      </w:pPr>
      <w:r w:rsidRPr="00A42C94">
        <w:rPr>
          <w:lang w:val="en-US"/>
        </w:rPr>
        <w:t xml:space="preserve">The noise level of high-speed trains can usually be between 90÷110 </w:t>
      </w:r>
      <w:proofErr w:type="spellStart"/>
      <w:r w:rsidRPr="00A42C94">
        <w:rPr>
          <w:lang w:val="en-US"/>
        </w:rPr>
        <w:t>dB.</w:t>
      </w:r>
      <w:proofErr w:type="spellEnd"/>
      <w:r w:rsidRPr="00A42C94">
        <w:rPr>
          <w:lang w:val="en-US"/>
        </w:rPr>
        <w:t xml:space="preserve"> This level of noise directly depends on the type of train (passenger or freight), its speed, the quality of the road infrastructure and the environment. As the speed of the train increases, the noise level increases accordingly. That is, for trains moving at a speed of 250 km/h, the noise level is usually 85÷90 dB, and at speeds of 300 and 350 km/h, it is 90÷95 dB and 95÷105 dB, respectively. Noise can be even more intense near obstacles (buildings) [2, 3]. To reduce noise, engineers can mainly achieve this by optimizing wind flow (by reducing resistance to flow), creating green areas around high-speed lines (plants and special sound barriers can reduce the noise level emitted into the environment by 10÷15 dB), and constructing barriers, using noise-absorbing materials, and noise-control devices.</w:t>
      </w:r>
    </w:p>
    <w:p w14:paraId="5FC64244" w14:textId="5999CC63" w:rsidR="0061668E" w:rsidRPr="00A42C94" w:rsidRDefault="0061668E" w:rsidP="001A4441">
      <w:pPr>
        <w:ind w:firstLine="284"/>
        <w:jc w:val="both"/>
        <w:rPr>
          <w:lang w:val="en-US"/>
        </w:rPr>
      </w:pPr>
      <w:r w:rsidRPr="00A42C94">
        <w:rPr>
          <w:lang w:val="en-US"/>
        </w:rPr>
        <w:t xml:space="preserve">In our country (the Republic of Uzbekistan), a high-speed train service connecting the cities of Tashkent and Samarkand has been launched since 2011. The length of this railway line is 344 km, and the </w:t>
      </w:r>
      <w:proofErr w:type="spellStart"/>
      <w:r w:rsidRPr="00A42C94">
        <w:rPr>
          <w:lang w:val="en-US"/>
        </w:rPr>
        <w:t>Talgo</w:t>
      </w:r>
      <w:proofErr w:type="spellEnd"/>
      <w:r w:rsidRPr="00A42C94">
        <w:rPr>
          <w:lang w:val="en-US"/>
        </w:rPr>
        <w:t xml:space="preserve"> (“</w:t>
      </w:r>
      <w:proofErr w:type="spellStart"/>
      <w:r w:rsidRPr="00A42C94">
        <w:rPr>
          <w:lang w:val="en-US"/>
        </w:rPr>
        <w:t>Afrosiyob</w:t>
      </w:r>
      <w:proofErr w:type="spellEnd"/>
      <w:r w:rsidRPr="00A42C94">
        <w:rPr>
          <w:lang w:val="en-US"/>
        </w:rPr>
        <w:t>”) high-speed train covers the distance between Tashkent and Samarkand in 120 minutes [2</w:t>
      </w:r>
      <w:r w:rsidR="00A76622">
        <w:rPr>
          <w:lang w:val="en-US"/>
        </w:rPr>
        <w:t xml:space="preserve">, 3, 4, </w:t>
      </w:r>
      <w:r w:rsidRPr="00A42C94">
        <w:rPr>
          <w:lang w:val="en-US"/>
        </w:rPr>
        <w:t xml:space="preserve">5, 8]. If the </w:t>
      </w:r>
      <w:proofErr w:type="spellStart"/>
      <w:r w:rsidRPr="00A42C94">
        <w:rPr>
          <w:lang w:val="en-US"/>
        </w:rPr>
        <w:t>Afrosiyob</w:t>
      </w:r>
      <w:proofErr w:type="spellEnd"/>
      <w:r w:rsidRPr="00A42C94">
        <w:rPr>
          <w:lang w:val="en-US"/>
        </w:rPr>
        <w:t xml:space="preserve"> train has a speed of 250 km/h, then, as we noted above, the noise level is 85÷90 </w:t>
      </w:r>
      <w:proofErr w:type="spellStart"/>
      <w:r w:rsidRPr="00A42C94">
        <w:rPr>
          <w:lang w:val="en-US"/>
        </w:rPr>
        <w:t>dB.</w:t>
      </w:r>
      <w:proofErr w:type="spellEnd"/>
      <w:r w:rsidRPr="00A42C94">
        <w:rPr>
          <w:lang w:val="en-US"/>
        </w:rPr>
        <w:t xml:space="preserve"> In turn, taking into account the negative impact of such a level of noise on human health and the environment, there is a need for innovative technological solutions to reduce noise and the construction of noise-reducing structures on this line. Therefore, several measures (noise-reducing barriers) have been implemented to reduce noise on the Tashkent-Samarkand high-speed train line. While these measures may be effective in reducing noise, they may not be sufficient to the extent specified in regulatory documents. To increase the effectiveness of noise reduction measures, it is proposed to construct special engineering structures on the approach bridges of the bridge structures located on this line [6</w:t>
      </w:r>
      <w:r w:rsidR="00A76622">
        <w:rPr>
          <w:lang w:val="en-US"/>
        </w:rPr>
        <w:t xml:space="preserve">, </w:t>
      </w:r>
      <w:r w:rsidRPr="00A42C94">
        <w:rPr>
          <w:lang w:val="en-US"/>
        </w:rPr>
        <w:t>7, 12].</w:t>
      </w:r>
      <w:r w:rsidR="00B50CA3" w:rsidRPr="00A42C94">
        <w:rPr>
          <w:lang w:val="en-US"/>
        </w:rPr>
        <w:t xml:space="preserve"> </w:t>
      </w:r>
      <w:r w:rsidRPr="00A42C94">
        <w:rPr>
          <w:lang w:val="en-US"/>
        </w:rPr>
        <w:t>The results of an experimental theoretical study on reducing noise and increasing the strength of the soil mass in the approach girder of the bridge structure located on the Tashkent-Samarkand high-speed line, which was selected as the object of the study, are presented.</w:t>
      </w:r>
    </w:p>
    <w:p w14:paraId="53E90CDC" w14:textId="77777777" w:rsidR="0061668E" w:rsidRPr="00A42C94" w:rsidRDefault="0061668E" w:rsidP="001A4441">
      <w:pPr>
        <w:ind w:firstLine="284"/>
        <w:jc w:val="both"/>
        <w:rPr>
          <w:sz w:val="28"/>
          <w:szCs w:val="28"/>
          <w:lang w:val="en-US"/>
        </w:rPr>
      </w:pPr>
      <w:r w:rsidRPr="00A42C94">
        <w:rPr>
          <w:lang w:val="en-US"/>
        </w:rPr>
        <w:t>According to this proposed method, hexagonal reinforced concrete structures are laid on the approach risers of the structure (Figure 1).</w:t>
      </w:r>
    </w:p>
    <w:p w14:paraId="2E9F2BD0" w14:textId="77777777" w:rsidR="0061668E" w:rsidRPr="00A42C94" w:rsidRDefault="0061668E" w:rsidP="00A76622">
      <w:pPr>
        <w:spacing w:before="120"/>
        <w:jc w:val="center"/>
        <w:rPr>
          <w:lang w:val="en-US"/>
        </w:rPr>
      </w:pPr>
      <w:r w:rsidRPr="00A42C94">
        <w:rPr>
          <w:b/>
          <w:noProof/>
          <w:sz w:val="28"/>
          <w:szCs w:val="28"/>
          <w:lang w:val="ru-RU" w:eastAsia="ru-RU"/>
        </w:rPr>
        <w:drawing>
          <wp:inline distT="0" distB="0" distL="0" distR="0" wp14:anchorId="18F50726" wp14:editId="0B20003E">
            <wp:extent cx="3225833" cy="21145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52514" cy="2197590"/>
                    </a:xfrm>
                    <a:prstGeom prst="rect">
                      <a:avLst/>
                    </a:prstGeom>
                    <a:noFill/>
                  </pic:spPr>
                </pic:pic>
              </a:graphicData>
            </a:graphic>
          </wp:inline>
        </w:drawing>
      </w:r>
    </w:p>
    <w:p w14:paraId="2B60A6E0" w14:textId="69177881" w:rsidR="0061668E" w:rsidRPr="00A42C94" w:rsidRDefault="00A76622" w:rsidP="00A76622">
      <w:pPr>
        <w:spacing w:after="120"/>
        <w:jc w:val="center"/>
        <w:rPr>
          <w:b/>
          <w:sz w:val="18"/>
          <w:szCs w:val="18"/>
          <w:lang w:val="en-US"/>
        </w:rPr>
      </w:pPr>
      <w:r w:rsidRPr="00A42C94">
        <w:rPr>
          <w:b/>
          <w:sz w:val="18"/>
          <w:szCs w:val="18"/>
          <w:lang w:val="en-US"/>
        </w:rPr>
        <w:t>FIG</w:t>
      </w:r>
      <w:r>
        <w:rPr>
          <w:b/>
          <w:sz w:val="18"/>
          <w:szCs w:val="18"/>
          <w:lang w:val="en-US"/>
        </w:rPr>
        <w:t>URE</w:t>
      </w:r>
      <w:r w:rsidR="0061668E" w:rsidRPr="00A42C94">
        <w:rPr>
          <w:b/>
          <w:sz w:val="18"/>
          <w:szCs w:val="18"/>
          <w:lang w:val="en-US"/>
        </w:rPr>
        <w:t xml:space="preserve"> 1. </w:t>
      </w:r>
      <w:r w:rsidR="0061668E" w:rsidRPr="00A42C94">
        <w:rPr>
          <w:sz w:val="18"/>
          <w:szCs w:val="18"/>
          <w:lang w:val="en-US"/>
        </w:rPr>
        <w:t>View of a hexagonal reinforced concrete structure</w:t>
      </w:r>
    </w:p>
    <w:p w14:paraId="35EEB0D3" w14:textId="0BA3AEAE" w:rsidR="0061668E" w:rsidRPr="00A42C94" w:rsidRDefault="0061668E" w:rsidP="001A4441">
      <w:pPr>
        <w:spacing w:after="120"/>
        <w:ind w:firstLine="284"/>
        <w:jc w:val="both"/>
        <w:rPr>
          <w:lang w:val="en-US"/>
        </w:rPr>
      </w:pPr>
      <w:r w:rsidRPr="00A42C94">
        <w:rPr>
          <w:lang w:val="en-US"/>
        </w:rPr>
        <w:t xml:space="preserve">The concrete grade of this structure is B20 (M300), and the reinforcement frame consists of AI Ø6.5mm reinforcement. To ensure the specified strength, the concrete mix is prepared based on the correction determined by the laboratory (Table </w:t>
      </w:r>
      <w:r w:rsidR="00A76622">
        <w:rPr>
          <w:lang w:val="en-US"/>
        </w:rPr>
        <w:t>1</w:t>
      </w:r>
      <w:r w:rsidRPr="00A42C94">
        <w:rPr>
          <w:lang w:val="en-US"/>
        </w:rPr>
        <w:t>).</w:t>
      </w:r>
    </w:p>
    <w:p w14:paraId="21025324" w14:textId="09DC581C" w:rsidR="0061668E" w:rsidRPr="00A42C94" w:rsidRDefault="00576D08" w:rsidP="00A76622">
      <w:pPr>
        <w:spacing w:before="120"/>
        <w:jc w:val="center"/>
        <w:rPr>
          <w:b/>
          <w:sz w:val="18"/>
          <w:szCs w:val="18"/>
          <w:lang w:val="en-US"/>
        </w:rPr>
      </w:pPr>
      <w:r w:rsidRPr="00A42C94">
        <w:rPr>
          <w:b/>
          <w:sz w:val="18"/>
          <w:szCs w:val="18"/>
          <w:lang w:val="en-US"/>
        </w:rPr>
        <w:t xml:space="preserve">TABLE </w:t>
      </w:r>
      <w:r w:rsidR="00A76622">
        <w:rPr>
          <w:b/>
          <w:sz w:val="18"/>
          <w:szCs w:val="18"/>
          <w:lang w:val="en-US"/>
        </w:rPr>
        <w:t>1</w:t>
      </w:r>
      <w:r w:rsidRPr="00A42C94">
        <w:rPr>
          <w:b/>
          <w:sz w:val="18"/>
          <w:szCs w:val="18"/>
          <w:lang w:val="en-US"/>
        </w:rPr>
        <w:t xml:space="preserve">. </w:t>
      </w:r>
      <w:r w:rsidR="0061668E" w:rsidRPr="00A42C94">
        <w:rPr>
          <w:sz w:val="18"/>
          <w:szCs w:val="18"/>
          <w:lang w:val="uz-Latn-UZ"/>
        </w:rPr>
        <w:t>Composition of concrete mix for construction samples (calculation)</w:t>
      </w:r>
    </w:p>
    <w:tbl>
      <w:tblPr>
        <w:tblStyle w:val="aa"/>
        <w:tblW w:w="0" w:type="auto"/>
        <w:jc w:val="center"/>
        <w:tblLook w:val="04A0" w:firstRow="1" w:lastRow="0" w:firstColumn="1" w:lastColumn="0" w:noHBand="0" w:noVBand="1"/>
      </w:tblPr>
      <w:tblGrid>
        <w:gridCol w:w="2586"/>
        <w:gridCol w:w="2587"/>
        <w:gridCol w:w="2587"/>
      </w:tblGrid>
      <w:tr w:rsidR="0061668E" w:rsidRPr="00A42C94" w14:paraId="49068B67" w14:textId="77777777" w:rsidTr="00B005BC">
        <w:trPr>
          <w:trHeight w:val="286"/>
          <w:jc w:val="center"/>
        </w:trPr>
        <w:tc>
          <w:tcPr>
            <w:tcW w:w="2586" w:type="dxa"/>
            <w:vMerge w:val="restart"/>
            <w:vAlign w:val="center"/>
          </w:tcPr>
          <w:p w14:paraId="713C404D" w14:textId="77777777" w:rsidR="0061668E" w:rsidRPr="00A42C94" w:rsidRDefault="0061668E" w:rsidP="00B005BC">
            <w:pPr>
              <w:pStyle w:val="ab"/>
              <w:spacing w:line="276" w:lineRule="auto"/>
              <w:jc w:val="center"/>
              <w:rPr>
                <w:rFonts w:ascii="Times New Roman" w:hAnsi="Times New Roman"/>
                <w:sz w:val="18"/>
                <w:szCs w:val="18"/>
                <w:lang w:val="uz-Latn-UZ"/>
              </w:rPr>
            </w:pPr>
            <w:r w:rsidRPr="00A42C94">
              <w:rPr>
                <w:rFonts w:ascii="Times New Roman" w:hAnsi="Times New Roman"/>
                <w:sz w:val="18"/>
                <w:szCs w:val="18"/>
                <w:lang w:val="uz-Latn-UZ"/>
              </w:rPr>
              <w:t>Naming</w:t>
            </w:r>
          </w:p>
        </w:tc>
        <w:tc>
          <w:tcPr>
            <w:tcW w:w="2587" w:type="dxa"/>
            <w:vMerge w:val="restart"/>
            <w:vAlign w:val="center"/>
          </w:tcPr>
          <w:p w14:paraId="2F7BBAF7" w14:textId="77777777" w:rsidR="0061668E" w:rsidRPr="00A42C94" w:rsidRDefault="0061668E" w:rsidP="00B005BC">
            <w:pPr>
              <w:pStyle w:val="ab"/>
              <w:spacing w:line="276" w:lineRule="auto"/>
              <w:jc w:val="center"/>
              <w:rPr>
                <w:rFonts w:ascii="Times New Roman" w:hAnsi="Times New Roman"/>
                <w:sz w:val="18"/>
                <w:szCs w:val="18"/>
                <w:lang w:val="uz-Latn-UZ"/>
              </w:rPr>
            </w:pPr>
            <w:r w:rsidRPr="00A42C94">
              <w:rPr>
                <w:rFonts w:ascii="Times New Roman" w:hAnsi="Times New Roman"/>
                <w:sz w:val="18"/>
                <w:szCs w:val="18"/>
                <w:lang w:val="uz-Latn-UZ"/>
              </w:rPr>
              <w:t>Oneness</w:t>
            </w:r>
          </w:p>
        </w:tc>
        <w:tc>
          <w:tcPr>
            <w:tcW w:w="2587" w:type="dxa"/>
            <w:vAlign w:val="center"/>
          </w:tcPr>
          <w:p w14:paraId="38C06C46" w14:textId="77777777" w:rsidR="0061668E" w:rsidRPr="00A42C94" w:rsidRDefault="0061668E" w:rsidP="00B005BC">
            <w:pPr>
              <w:pStyle w:val="ab"/>
              <w:spacing w:line="276" w:lineRule="auto"/>
              <w:jc w:val="center"/>
              <w:rPr>
                <w:rFonts w:ascii="Times New Roman" w:hAnsi="Times New Roman"/>
                <w:sz w:val="18"/>
                <w:szCs w:val="18"/>
                <w:lang w:val="uz-Latn-UZ"/>
              </w:rPr>
            </w:pPr>
            <w:r w:rsidRPr="00A42C94">
              <w:rPr>
                <w:rFonts w:ascii="Times New Roman" w:hAnsi="Times New Roman"/>
                <w:sz w:val="18"/>
                <w:szCs w:val="18"/>
                <w:lang w:val="uz-Latn-UZ"/>
              </w:rPr>
              <w:t>В20 (M-300)</w:t>
            </w:r>
          </w:p>
        </w:tc>
      </w:tr>
      <w:tr w:rsidR="0061668E" w:rsidRPr="00A42C94" w14:paraId="2F1AF749" w14:textId="77777777" w:rsidTr="00B005BC">
        <w:trPr>
          <w:trHeight w:val="305"/>
          <w:jc w:val="center"/>
        </w:trPr>
        <w:tc>
          <w:tcPr>
            <w:tcW w:w="2586" w:type="dxa"/>
            <w:vMerge/>
            <w:vAlign w:val="center"/>
          </w:tcPr>
          <w:p w14:paraId="1B1EBD52" w14:textId="77777777" w:rsidR="0061668E" w:rsidRPr="00A42C94" w:rsidRDefault="0061668E" w:rsidP="00B005BC">
            <w:pPr>
              <w:pStyle w:val="ab"/>
              <w:spacing w:line="276" w:lineRule="auto"/>
              <w:jc w:val="center"/>
              <w:rPr>
                <w:rFonts w:ascii="Times New Roman" w:hAnsi="Times New Roman"/>
                <w:sz w:val="18"/>
                <w:szCs w:val="18"/>
                <w:lang w:val="uz-Latn-UZ"/>
              </w:rPr>
            </w:pPr>
          </w:p>
        </w:tc>
        <w:tc>
          <w:tcPr>
            <w:tcW w:w="2587" w:type="dxa"/>
            <w:vMerge/>
            <w:vAlign w:val="center"/>
          </w:tcPr>
          <w:p w14:paraId="0551B089" w14:textId="77777777" w:rsidR="0061668E" w:rsidRPr="00A42C94" w:rsidRDefault="0061668E" w:rsidP="00B005BC">
            <w:pPr>
              <w:pStyle w:val="ab"/>
              <w:spacing w:line="276" w:lineRule="auto"/>
              <w:jc w:val="center"/>
              <w:rPr>
                <w:rFonts w:ascii="Times New Roman" w:hAnsi="Times New Roman"/>
                <w:sz w:val="18"/>
                <w:szCs w:val="18"/>
                <w:lang w:val="uz-Latn-UZ"/>
              </w:rPr>
            </w:pPr>
          </w:p>
        </w:tc>
        <w:tc>
          <w:tcPr>
            <w:tcW w:w="2587" w:type="dxa"/>
            <w:vAlign w:val="center"/>
          </w:tcPr>
          <w:p w14:paraId="29EE1EA9" w14:textId="77777777" w:rsidR="0061668E" w:rsidRPr="00A42C94" w:rsidRDefault="0061668E" w:rsidP="00B005BC">
            <w:pPr>
              <w:pStyle w:val="ab"/>
              <w:spacing w:line="276" w:lineRule="auto"/>
              <w:jc w:val="center"/>
              <w:rPr>
                <w:rFonts w:ascii="Times New Roman" w:hAnsi="Times New Roman"/>
                <w:sz w:val="18"/>
                <w:szCs w:val="18"/>
                <w:lang w:val="uz-Latn-UZ"/>
              </w:rPr>
            </w:pPr>
            <w:r w:rsidRPr="00A42C94">
              <w:rPr>
                <w:rFonts w:ascii="Times New Roman" w:hAnsi="Times New Roman"/>
                <w:sz w:val="18"/>
                <w:szCs w:val="18"/>
                <w:lang w:val="uz-Latn-UZ"/>
              </w:rPr>
              <w:t>Standard cost</w:t>
            </w:r>
          </w:p>
        </w:tc>
      </w:tr>
      <w:tr w:rsidR="0061668E" w:rsidRPr="00A42C94" w14:paraId="77525A0B" w14:textId="77777777" w:rsidTr="00B005BC">
        <w:trPr>
          <w:trHeight w:val="286"/>
          <w:jc w:val="center"/>
        </w:trPr>
        <w:tc>
          <w:tcPr>
            <w:tcW w:w="2586" w:type="dxa"/>
            <w:vAlign w:val="center"/>
          </w:tcPr>
          <w:p w14:paraId="388D86B5" w14:textId="77777777" w:rsidR="0061668E" w:rsidRPr="00A42C94" w:rsidRDefault="0061668E" w:rsidP="00B005BC">
            <w:pPr>
              <w:pStyle w:val="ab"/>
              <w:spacing w:line="276" w:lineRule="auto"/>
              <w:jc w:val="center"/>
              <w:rPr>
                <w:rFonts w:ascii="Times New Roman" w:hAnsi="Times New Roman"/>
                <w:sz w:val="18"/>
                <w:szCs w:val="18"/>
                <w:lang w:val="uz-Latn-UZ"/>
              </w:rPr>
            </w:pPr>
            <w:r w:rsidRPr="00A42C94">
              <w:rPr>
                <w:rFonts w:ascii="Times New Roman" w:hAnsi="Times New Roman"/>
                <w:sz w:val="18"/>
                <w:szCs w:val="18"/>
                <w:lang w:val="uz-Latn-UZ"/>
              </w:rPr>
              <w:t>Cement</w:t>
            </w:r>
          </w:p>
        </w:tc>
        <w:tc>
          <w:tcPr>
            <w:tcW w:w="2587" w:type="dxa"/>
            <w:vAlign w:val="center"/>
          </w:tcPr>
          <w:p w14:paraId="2875A9C5" w14:textId="77777777" w:rsidR="0061668E" w:rsidRPr="00A42C94" w:rsidRDefault="0061668E" w:rsidP="00B005BC">
            <w:pPr>
              <w:pStyle w:val="ab"/>
              <w:spacing w:line="276" w:lineRule="auto"/>
              <w:jc w:val="center"/>
              <w:rPr>
                <w:rFonts w:ascii="Times New Roman" w:hAnsi="Times New Roman"/>
                <w:sz w:val="18"/>
                <w:szCs w:val="18"/>
                <w:lang w:val="uz-Latn-UZ"/>
              </w:rPr>
            </w:pPr>
            <w:r w:rsidRPr="00A42C94">
              <w:rPr>
                <w:rFonts w:ascii="Times New Roman" w:hAnsi="Times New Roman"/>
                <w:sz w:val="18"/>
                <w:szCs w:val="18"/>
                <w:lang w:val="uz-Latn-UZ"/>
              </w:rPr>
              <w:t>t</w:t>
            </w:r>
          </w:p>
        </w:tc>
        <w:tc>
          <w:tcPr>
            <w:tcW w:w="2587" w:type="dxa"/>
            <w:vAlign w:val="center"/>
          </w:tcPr>
          <w:p w14:paraId="44FEA024" w14:textId="77777777" w:rsidR="0061668E" w:rsidRPr="00A42C94" w:rsidRDefault="0061668E" w:rsidP="00B005BC">
            <w:pPr>
              <w:pStyle w:val="ab"/>
              <w:spacing w:line="276" w:lineRule="auto"/>
              <w:jc w:val="center"/>
              <w:rPr>
                <w:rFonts w:ascii="Times New Roman" w:hAnsi="Times New Roman"/>
                <w:sz w:val="18"/>
                <w:szCs w:val="18"/>
                <w:lang w:val="uz-Latn-UZ"/>
              </w:rPr>
            </w:pPr>
            <w:r w:rsidRPr="00A42C94">
              <w:rPr>
                <w:rFonts w:ascii="Times New Roman" w:hAnsi="Times New Roman"/>
                <w:sz w:val="18"/>
                <w:szCs w:val="18"/>
                <w:lang w:val="uz-Latn-UZ"/>
              </w:rPr>
              <w:t>0,380</w:t>
            </w:r>
          </w:p>
        </w:tc>
      </w:tr>
      <w:tr w:rsidR="0061668E" w:rsidRPr="00A42C94" w14:paraId="49141476" w14:textId="77777777" w:rsidTr="00B005BC">
        <w:trPr>
          <w:trHeight w:val="296"/>
          <w:jc w:val="center"/>
        </w:trPr>
        <w:tc>
          <w:tcPr>
            <w:tcW w:w="2586" w:type="dxa"/>
            <w:vAlign w:val="center"/>
          </w:tcPr>
          <w:p w14:paraId="2D555773" w14:textId="77777777" w:rsidR="0061668E" w:rsidRPr="00A42C94" w:rsidRDefault="0061668E" w:rsidP="00B005BC">
            <w:pPr>
              <w:pStyle w:val="ab"/>
              <w:spacing w:line="276" w:lineRule="auto"/>
              <w:jc w:val="center"/>
              <w:rPr>
                <w:rFonts w:ascii="Times New Roman" w:hAnsi="Times New Roman"/>
                <w:sz w:val="18"/>
                <w:szCs w:val="18"/>
                <w:lang w:val="uz-Latn-UZ"/>
              </w:rPr>
            </w:pPr>
            <w:r w:rsidRPr="00A42C94">
              <w:rPr>
                <w:rFonts w:ascii="Times New Roman" w:hAnsi="Times New Roman"/>
                <w:sz w:val="18"/>
                <w:szCs w:val="18"/>
                <w:lang w:val="uz-Latn-UZ"/>
              </w:rPr>
              <w:t>Sand</w:t>
            </w:r>
          </w:p>
        </w:tc>
        <w:tc>
          <w:tcPr>
            <w:tcW w:w="2587" w:type="dxa"/>
            <w:vAlign w:val="center"/>
          </w:tcPr>
          <w:p w14:paraId="3E08AF91" w14:textId="77777777" w:rsidR="0061668E" w:rsidRPr="00A42C94" w:rsidRDefault="0061668E" w:rsidP="00B005BC">
            <w:pPr>
              <w:pStyle w:val="ab"/>
              <w:spacing w:line="276" w:lineRule="auto"/>
              <w:jc w:val="center"/>
              <w:rPr>
                <w:rFonts w:ascii="Times New Roman" w:hAnsi="Times New Roman"/>
                <w:sz w:val="18"/>
                <w:szCs w:val="18"/>
                <w:lang w:val="uz-Latn-UZ"/>
              </w:rPr>
            </w:pPr>
            <w:r w:rsidRPr="00A42C94">
              <w:rPr>
                <w:rFonts w:ascii="Times New Roman" w:hAnsi="Times New Roman"/>
                <w:sz w:val="18"/>
                <w:szCs w:val="18"/>
                <w:lang w:val="uz-Latn-UZ"/>
              </w:rPr>
              <w:t>m</w:t>
            </w:r>
            <w:r w:rsidRPr="00A42C94">
              <w:rPr>
                <w:rFonts w:ascii="Times New Roman" w:hAnsi="Times New Roman"/>
                <w:sz w:val="18"/>
                <w:szCs w:val="18"/>
                <w:vertAlign w:val="superscript"/>
                <w:lang w:val="uz-Latn-UZ"/>
              </w:rPr>
              <w:t>3</w:t>
            </w:r>
          </w:p>
        </w:tc>
        <w:tc>
          <w:tcPr>
            <w:tcW w:w="2587" w:type="dxa"/>
            <w:vAlign w:val="center"/>
          </w:tcPr>
          <w:p w14:paraId="6E4430E1" w14:textId="77777777" w:rsidR="0061668E" w:rsidRPr="00A42C94" w:rsidRDefault="0061668E" w:rsidP="00B005BC">
            <w:pPr>
              <w:pStyle w:val="ab"/>
              <w:spacing w:line="276" w:lineRule="auto"/>
              <w:jc w:val="center"/>
              <w:rPr>
                <w:rFonts w:ascii="Times New Roman" w:hAnsi="Times New Roman"/>
                <w:sz w:val="18"/>
                <w:szCs w:val="18"/>
                <w:lang w:val="uz-Latn-UZ"/>
              </w:rPr>
            </w:pPr>
            <w:r w:rsidRPr="00A42C94">
              <w:rPr>
                <w:rFonts w:ascii="Times New Roman" w:hAnsi="Times New Roman"/>
                <w:sz w:val="18"/>
                <w:szCs w:val="18"/>
                <w:lang w:val="uz-Latn-UZ"/>
              </w:rPr>
              <w:t>0,679</w:t>
            </w:r>
          </w:p>
        </w:tc>
      </w:tr>
      <w:tr w:rsidR="0061668E" w:rsidRPr="00A42C94" w14:paraId="3C6C75B7" w14:textId="77777777" w:rsidTr="00B005BC">
        <w:trPr>
          <w:trHeight w:val="286"/>
          <w:jc w:val="center"/>
        </w:trPr>
        <w:tc>
          <w:tcPr>
            <w:tcW w:w="2586" w:type="dxa"/>
            <w:vAlign w:val="center"/>
          </w:tcPr>
          <w:p w14:paraId="2261BBED" w14:textId="77777777" w:rsidR="0061668E" w:rsidRPr="00A42C94" w:rsidRDefault="0061668E" w:rsidP="00B005BC">
            <w:pPr>
              <w:pStyle w:val="ab"/>
              <w:spacing w:line="276" w:lineRule="auto"/>
              <w:jc w:val="center"/>
              <w:rPr>
                <w:rFonts w:ascii="Times New Roman" w:hAnsi="Times New Roman"/>
                <w:sz w:val="18"/>
                <w:szCs w:val="18"/>
                <w:lang w:val="uz-Latn-UZ"/>
              </w:rPr>
            </w:pPr>
            <w:r w:rsidRPr="00A42C94">
              <w:rPr>
                <w:rFonts w:ascii="Times New Roman" w:hAnsi="Times New Roman"/>
                <w:sz w:val="18"/>
                <w:szCs w:val="18"/>
                <w:lang w:val="uz-Latn-UZ"/>
              </w:rPr>
              <w:t>Crushed stone</w:t>
            </w:r>
          </w:p>
        </w:tc>
        <w:tc>
          <w:tcPr>
            <w:tcW w:w="2587" w:type="dxa"/>
            <w:vAlign w:val="center"/>
          </w:tcPr>
          <w:p w14:paraId="1A732A66" w14:textId="77777777" w:rsidR="0061668E" w:rsidRPr="00A42C94" w:rsidRDefault="0061668E" w:rsidP="00B005BC">
            <w:pPr>
              <w:pStyle w:val="ab"/>
              <w:spacing w:line="276" w:lineRule="auto"/>
              <w:jc w:val="center"/>
              <w:rPr>
                <w:rFonts w:ascii="Times New Roman" w:hAnsi="Times New Roman"/>
                <w:sz w:val="18"/>
                <w:szCs w:val="18"/>
                <w:lang w:val="uz-Latn-UZ"/>
              </w:rPr>
            </w:pPr>
            <w:r w:rsidRPr="00A42C94">
              <w:rPr>
                <w:rFonts w:ascii="Times New Roman" w:hAnsi="Times New Roman"/>
                <w:sz w:val="18"/>
                <w:szCs w:val="18"/>
                <w:lang w:val="uz-Latn-UZ"/>
              </w:rPr>
              <w:t>m</w:t>
            </w:r>
            <w:r w:rsidRPr="00A42C94">
              <w:rPr>
                <w:rFonts w:ascii="Times New Roman" w:hAnsi="Times New Roman"/>
                <w:sz w:val="18"/>
                <w:szCs w:val="18"/>
                <w:vertAlign w:val="superscript"/>
                <w:lang w:val="uz-Latn-UZ"/>
              </w:rPr>
              <w:t>3</w:t>
            </w:r>
          </w:p>
        </w:tc>
        <w:tc>
          <w:tcPr>
            <w:tcW w:w="2587" w:type="dxa"/>
            <w:vAlign w:val="center"/>
          </w:tcPr>
          <w:p w14:paraId="4F2E407A" w14:textId="77777777" w:rsidR="0061668E" w:rsidRPr="00A42C94" w:rsidRDefault="0061668E" w:rsidP="00B005BC">
            <w:pPr>
              <w:pStyle w:val="ab"/>
              <w:spacing w:line="276" w:lineRule="auto"/>
              <w:jc w:val="center"/>
              <w:rPr>
                <w:rFonts w:ascii="Times New Roman" w:hAnsi="Times New Roman"/>
                <w:sz w:val="18"/>
                <w:szCs w:val="18"/>
                <w:lang w:val="uz-Latn-UZ"/>
              </w:rPr>
            </w:pPr>
            <w:r w:rsidRPr="00A42C94">
              <w:rPr>
                <w:rFonts w:ascii="Times New Roman" w:hAnsi="Times New Roman"/>
                <w:sz w:val="18"/>
                <w:szCs w:val="18"/>
                <w:lang w:val="uz-Latn-UZ"/>
              </w:rPr>
              <w:t>0,507</w:t>
            </w:r>
          </w:p>
        </w:tc>
      </w:tr>
      <w:tr w:rsidR="0061668E" w:rsidRPr="00A42C94" w14:paraId="03EA847B" w14:textId="77777777" w:rsidTr="00B005BC">
        <w:trPr>
          <w:trHeight w:val="286"/>
          <w:jc w:val="center"/>
        </w:trPr>
        <w:tc>
          <w:tcPr>
            <w:tcW w:w="2586" w:type="dxa"/>
            <w:vAlign w:val="center"/>
          </w:tcPr>
          <w:p w14:paraId="27ECCED0" w14:textId="77777777" w:rsidR="0061668E" w:rsidRPr="00A42C94" w:rsidRDefault="0061668E" w:rsidP="00B005BC">
            <w:pPr>
              <w:pStyle w:val="ab"/>
              <w:spacing w:line="276" w:lineRule="auto"/>
              <w:jc w:val="center"/>
              <w:rPr>
                <w:rFonts w:ascii="Times New Roman" w:hAnsi="Times New Roman"/>
                <w:sz w:val="18"/>
                <w:szCs w:val="18"/>
                <w:lang w:val="uz-Latn-UZ"/>
              </w:rPr>
            </w:pPr>
            <w:r w:rsidRPr="00A42C94">
              <w:rPr>
                <w:rFonts w:ascii="Times New Roman" w:hAnsi="Times New Roman"/>
                <w:sz w:val="18"/>
                <w:szCs w:val="18"/>
                <w:lang w:val="uz-Latn-UZ"/>
              </w:rPr>
              <w:t>water</w:t>
            </w:r>
          </w:p>
        </w:tc>
        <w:tc>
          <w:tcPr>
            <w:tcW w:w="2587" w:type="dxa"/>
            <w:vAlign w:val="center"/>
          </w:tcPr>
          <w:p w14:paraId="42C6D987" w14:textId="77777777" w:rsidR="0061668E" w:rsidRPr="00A42C94" w:rsidRDefault="0061668E" w:rsidP="00B005BC">
            <w:pPr>
              <w:pStyle w:val="ab"/>
              <w:spacing w:line="276" w:lineRule="auto"/>
              <w:jc w:val="center"/>
              <w:rPr>
                <w:rFonts w:ascii="Times New Roman" w:hAnsi="Times New Roman"/>
                <w:sz w:val="18"/>
                <w:szCs w:val="18"/>
                <w:lang w:val="uz-Latn-UZ"/>
              </w:rPr>
            </w:pPr>
            <w:r w:rsidRPr="00A42C94">
              <w:rPr>
                <w:rFonts w:ascii="Times New Roman" w:hAnsi="Times New Roman"/>
                <w:sz w:val="18"/>
                <w:szCs w:val="18"/>
                <w:lang w:val="uz-Latn-UZ"/>
              </w:rPr>
              <w:t>m</w:t>
            </w:r>
            <w:r w:rsidRPr="00A42C94">
              <w:rPr>
                <w:rFonts w:ascii="Times New Roman" w:hAnsi="Times New Roman"/>
                <w:sz w:val="18"/>
                <w:szCs w:val="18"/>
                <w:vertAlign w:val="superscript"/>
                <w:lang w:val="uz-Latn-UZ"/>
              </w:rPr>
              <w:t>3</w:t>
            </w:r>
          </w:p>
        </w:tc>
        <w:tc>
          <w:tcPr>
            <w:tcW w:w="2587" w:type="dxa"/>
            <w:vAlign w:val="center"/>
          </w:tcPr>
          <w:p w14:paraId="6193F352" w14:textId="77777777" w:rsidR="0061668E" w:rsidRPr="00A42C94" w:rsidRDefault="0061668E" w:rsidP="00B005BC">
            <w:pPr>
              <w:pStyle w:val="ab"/>
              <w:spacing w:line="276" w:lineRule="auto"/>
              <w:jc w:val="center"/>
              <w:rPr>
                <w:rFonts w:ascii="Times New Roman" w:hAnsi="Times New Roman"/>
                <w:sz w:val="18"/>
                <w:szCs w:val="18"/>
                <w:lang w:val="uz-Latn-UZ"/>
              </w:rPr>
            </w:pPr>
            <w:r w:rsidRPr="00A42C94">
              <w:rPr>
                <w:rFonts w:ascii="Times New Roman" w:hAnsi="Times New Roman"/>
                <w:sz w:val="18"/>
                <w:szCs w:val="18"/>
                <w:lang w:val="uz-Latn-UZ"/>
              </w:rPr>
              <w:t>0,147</w:t>
            </w:r>
          </w:p>
        </w:tc>
      </w:tr>
    </w:tbl>
    <w:p w14:paraId="56E9278B" w14:textId="77777777" w:rsidR="0061668E" w:rsidRPr="00A42C94" w:rsidRDefault="0061668E" w:rsidP="001A4441">
      <w:pPr>
        <w:ind w:firstLine="284"/>
        <w:rPr>
          <w:sz w:val="18"/>
          <w:szCs w:val="18"/>
          <w:lang w:val="en-US"/>
        </w:rPr>
      </w:pPr>
      <w:r w:rsidRPr="00A42C94">
        <w:rPr>
          <w:rFonts w:eastAsia="Calibri"/>
          <w:i/>
          <w:sz w:val="18"/>
          <w:szCs w:val="18"/>
          <w:lang w:val="uz-Latn-UZ"/>
        </w:rPr>
        <w:t>*These data are given for 1 m3 of concrete mix.</w:t>
      </w:r>
    </w:p>
    <w:p w14:paraId="499ED690" w14:textId="77777777" w:rsidR="0061668E" w:rsidRPr="00A42C94" w:rsidRDefault="0061668E" w:rsidP="00A76622">
      <w:pPr>
        <w:spacing w:before="120"/>
        <w:ind w:firstLine="284"/>
        <w:jc w:val="both"/>
        <w:rPr>
          <w:lang w:val="en-US"/>
        </w:rPr>
      </w:pPr>
      <w:r w:rsidRPr="00A42C94">
        <w:rPr>
          <w:lang w:val="en-US"/>
        </w:rPr>
        <w:t>The installation of finished structures on the bridge approach bridge is carried out in the following stages.</w:t>
      </w:r>
    </w:p>
    <w:p w14:paraId="6D9A2EB2" w14:textId="77777777" w:rsidR="0061668E" w:rsidRPr="00A42C94" w:rsidRDefault="0061668E" w:rsidP="0061668E">
      <w:pPr>
        <w:ind w:firstLine="289"/>
        <w:jc w:val="both"/>
        <w:rPr>
          <w:lang w:val="en-US"/>
        </w:rPr>
      </w:pPr>
      <w:r w:rsidRPr="00A42C94">
        <w:rPr>
          <w:lang w:val="en-US"/>
        </w:rPr>
        <w:t>At the planning and design stage, project documentation and working drawings are developed. The mutual arrangement of structural modules and the drainage system are selected.</w:t>
      </w:r>
    </w:p>
    <w:p w14:paraId="4EFE6171" w14:textId="77777777" w:rsidR="0061668E" w:rsidRPr="00A42C94" w:rsidRDefault="0061668E" w:rsidP="001A4441">
      <w:pPr>
        <w:ind w:firstLine="284"/>
        <w:jc w:val="both"/>
        <w:rPr>
          <w:lang w:val="en-US"/>
        </w:rPr>
      </w:pPr>
      <w:r w:rsidRPr="00A42C94">
        <w:rPr>
          <w:lang w:val="en-US"/>
        </w:rPr>
        <w:lastRenderedPageBreak/>
        <w:t>During the construction and assembly phase, the structural modules are assembled on the bridge approach girder. Each element is checked for compliance with the dimensions specified in the working drawings, and then the elements are interconnected (Figure 2).</w:t>
      </w:r>
    </w:p>
    <w:p w14:paraId="0FED12C8" w14:textId="77777777" w:rsidR="00BA3593" w:rsidRPr="00A42C94" w:rsidRDefault="0061668E" w:rsidP="00BA3593">
      <w:pPr>
        <w:spacing w:before="120"/>
        <w:jc w:val="center"/>
        <w:rPr>
          <w:b/>
          <w:sz w:val="18"/>
          <w:szCs w:val="18"/>
          <w:lang w:val="en-US"/>
        </w:rPr>
      </w:pPr>
      <w:r w:rsidRPr="00A42C94">
        <w:rPr>
          <w:noProof/>
          <w:sz w:val="28"/>
          <w:szCs w:val="28"/>
          <w:lang w:val="ru-RU" w:eastAsia="ru-RU"/>
        </w:rPr>
        <w:drawing>
          <wp:inline distT="0" distB="0" distL="0" distR="0" wp14:anchorId="65B61048" wp14:editId="589D83F8">
            <wp:extent cx="4290973" cy="2472690"/>
            <wp:effectExtent l="0" t="0" r="0" b="381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17054" cy="2487719"/>
                    </a:xfrm>
                    <a:prstGeom prst="rect">
                      <a:avLst/>
                    </a:prstGeom>
                    <a:noFill/>
                  </pic:spPr>
                </pic:pic>
              </a:graphicData>
            </a:graphic>
          </wp:inline>
        </w:drawing>
      </w:r>
    </w:p>
    <w:p w14:paraId="14F63742" w14:textId="4BB00457" w:rsidR="0061668E" w:rsidRPr="00A42C94" w:rsidRDefault="00A76622" w:rsidP="00A76622">
      <w:pPr>
        <w:spacing w:after="120"/>
        <w:jc w:val="center"/>
        <w:rPr>
          <w:sz w:val="18"/>
          <w:szCs w:val="18"/>
          <w:lang w:val="en-US"/>
        </w:rPr>
      </w:pPr>
      <w:r w:rsidRPr="00A42C94">
        <w:rPr>
          <w:b/>
          <w:sz w:val="18"/>
          <w:szCs w:val="18"/>
          <w:lang w:val="en-US"/>
        </w:rPr>
        <w:t>FIG</w:t>
      </w:r>
      <w:r>
        <w:rPr>
          <w:b/>
          <w:sz w:val="18"/>
          <w:szCs w:val="18"/>
          <w:lang w:val="en-US"/>
        </w:rPr>
        <w:t>URE</w:t>
      </w:r>
      <w:r w:rsidR="0061668E" w:rsidRPr="00A42C94">
        <w:rPr>
          <w:b/>
          <w:sz w:val="18"/>
          <w:szCs w:val="18"/>
          <w:lang w:val="en-US"/>
        </w:rPr>
        <w:t xml:space="preserve"> 2. </w:t>
      </w:r>
      <w:r w:rsidR="0061668E" w:rsidRPr="00A42C94">
        <w:rPr>
          <w:sz w:val="18"/>
          <w:szCs w:val="18"/>
          <w:lang w:val="en-US"/>
        </w:rPr>
        <w:t>Location of hexagonal reinforced concrete structures on bridge approach girders (marked with a red circle)</w:t>
      </w:r>
    </w:p>
    <w:p w14:paraId="44B2A615" w14:textId="77777777" w:rsidR="0061668E" w:rsidRPr="00A42C94" w:rsidRDefault="001A4441" w:rsidP="00A76622">
      <w:pPr>
        <w:spacing w:before="240" w:after="240"/>
        <w:jc w:val="center"/>
        <w:rPr>
          <w:sz w:val="28"/>
          <w:szCs w:val="28"/>
          <w:lang w:val="en-US"/>
        </w:rPr>
      </w:pPr>
      <w:r w:rsidRPr="00A42C94">
        <w:rPr>
          <w:b/>
          <w:sz w:val="24"/>
          <w:szCs w:val="24"/>
          <w:lang w:val="en-US"/>
        </w:rPr>
        <w:t>RESULTS AND DISCUSSION</w:t>
      </w:r>
    </w:p>
    <w:p w14:paraId="149A5BEF" w14:textId="44F1CB3D" w:rsidR="0061668E" w:rsidRPr="00A42C94" w:rsidRDefault="0061668E" w:rsidP="001A4441">
      <w:pPr>
        <w:ind w:firstLine="284"/>
        <w:jc w:val="both"/>
        <w:rPr>
          <w:lang w:val="en-US"/>
        </w:rPr>
      </w:pPr>
      <w:r w:rsidRPr="00A42C94">
        <w:rPr>
          <w:lang w:val="en-US"/>
        </w:rPr>
        <w:t>After the construction modules are assembled, they are filled with high-yield soil (a soil mixture containing plant seeds and nutrients). Irrigation and drainage systems are installed and all systems are checked to ensure that they are installed as specified in the project. During the assembly of hexagonal construction modules, many technical and environmental aspects must be taken into account. That is, the correct selection of construction materials, plants, construction equipment and methods, as well as the use of technologies aimed at reducing noise and ensuring the superiority of approach lifts, are important [9, 11].</w:t>
      </w:r>
    </w:p>
    <w:p w14:paraId="00C58D4F" w14:textId="77777777" w:rsidR="0061668E" w:rsidRPr="00A42C94" w:rsidRDefault="0061668E" w:rsidP="001A4441">
      <w:pPr>
        <w:ind w:firstLine="284"/>
        <w:jc w:val="both"/>
        <w:rPr>
          <w:lang w:val="en-US"/>
        </w:rPr>
      </w:pPr>
      <w:r w:rsidRPr="00A42C94">
        <w:rPr>
          <w:lang w:val="en-US"/>
        </w:rPr>
        <w:t>The calculation of the effectiveness of shrubby plants in reducing noise is based more on acoustic and ecological factors. In order for plants and shrubs to be effective in absorbing, diffusing or absorbing noise, several factors must be taken into account, such as the height of the plants, their density, the size and shape of their leaves, and their location.</w:t>
      </w:r>
    </w:p>
    <w:p w14:paraId="35CACCFE" w14:textId="77777777" w:rsidR="0061668E" w:rsidRPr="00A42C94" w:rsidRDefault="0061668E" w:rsidP="001A4441">
      <w:pPr>
        <w:ind w:firstLine="284"/>
        <w:jc w:val="both"/>
        <w:rPr>
          <w:sz w:val="28"/>
          <w:szCs w:val="28"/>
          <w:lang w:val="en-US"/>
        </w:rPr>
      </w:pPr>
      <w:r w:rsidRPr="00A42C94">
        <w:rPr>
          <w:lang w:val="en-US"/>
        </w:rPr>
        <w:t>The noise reduction efficiency of shrubs is described by the “Noise Reduction Coefficient” (NRC) or “Sound Absorption Coefficient”. For plants, this coefficient is calculated as follows:</w:t>
      </w:r>
    </w:p>
    <w:tbl>
      <w:tblPr>
        <w:tblW w:w="5011" w:type="pct"/>
        <w:tblCellMar>
          <w:left w:w="0" w:type="dxa"/>
          <w:right w:w="0" w:type="dxa"/>
        </w:tblCellMar>
        <w:tblLook w:val="04A0" w:firstRow="1" w:lastRow="0" w:firstColumn="1" w:lastColumn="0" w:noHBand="0" w:noVBand="1"/>
      </w:tblPr>
      <w:tblGrid>
        <w:gridCol w:w="9143"/>
        <w:gridCol w:w="234"/>
      </w:tblGrid>
      <w:tr w:rsidR="00F165CD" w:rsidRPr="00A42C94" w14:paraId="777A0A40" w14:textId="77777777" w:rsidTr="001A4441">
        <w:trPr>
          <w:cantSplit/>
        </w:trPr>
        <w:tc>
          <w:tcPr>
            <w:tcW w:w="4989" w:type="pct"/>
            <w:vAlign w:val="center"/>
            <w:hideMark/>
          </w:tcPr>
          <w:p w14:paraId="4026F614" w14:textId="522CAC74" w:rsidR="00F165CD" w:rsidRPr="00A42C94" w:rsidRDefault="00A76622" w:rsidP="00A76622">
            <w:pPr>
              <w:pStyle w:val="JVEEquation"/>
              <w:spacing w:before="120" w:after="120"/>
              <w:ind w:firstLine="284"/>
              <w:contextualSpacing w:val="0"/>
              <w:jc w:val="center"/>
            </w:pPr>
            <m:oMathPara>
              <m:oMath>
                <m:r>
                  <w:rPr>
                    <w:rFonts w:ascii="Cambria Math"/>
                  </w:rPr>
                  <m:t>NRC=</m:t>
                </m:r>
                <m:sSub>
                  <m:sSubPr>
                    <m:ctrlPr>
                      <w:rPr>
                        <w:rFonts w:ascii="Cambria Math"/>
                        <w:i/>
                      </w:rPr>
                    </m:ctrlPr>
                  </m:sSubPr>
                  <m:e>
                    <m:r>
                      <w:rPr>
                        <w:rFonts w:ascii="Cambria Math"/>
                      </w:rPr>
                      <m:t>S</m:t>
                    </m:r>
                  </m:e>
                  <m:sub>
                    <m:r>
                      <w:rPr>
                        <w:rFonts w:ascii="Cambria Math"/>
                      </w:rPr>
                      <m:t>abc</m:t>
                    </m:r>
                  </m:sub>
                </m:sSub>
                <m:r>
                  <w:rPr>
                    <w:rFonts w:ascii="Cambria Math"/>
                  </w:rPr>
                  <m:t>/</m:t>
                </m:r>
                <m:sSub>
                  <m:sSubPr>
                    <m:ctrlPr>
                      <w:rPr>
                        <w:rFonts w:ascii="Cambria Math"/>
                        <w:i/>
                      </w:rPr>
                    </m:ctrlPr>
                  </m:sSubPr>
                  <m:e>
                    <m:r>
                      <w:rPr>
                        <w:rFonts w:ascii="Cambria Math"/>
                      </w:rPr>
                      <m:t>S</m:t>
                    </m:r>
                  </m:e>
                  <m:sub>
                    <m:r>
                      <w:rPr>
                        <w:rFonts w:ascii="Cambria Math"/>
                      </w:rPr>
                      <m:t>total</m:t>
                    </m:r>
                  </m:sub>
                </m:sSub>
              </m:oMath>
            </m:oMathPara>
          </w:p>
        </w:tc>
        <w:tc>
          <w:tcPr>
            <w:tcW w:w="11" w:type="pct"/>
            <w:vAlign w:val="center"/>
            <w:hideMark/>
          </w:tcPr>
          <w:p w14:paraId="31BB3F59" w14:textId="77777777" w:rsidR="00F165CD" w:rsidRPr="00A42C94" w:rsidRDefault="00F165CD" w:rsidP="001A4441">
            <w:pPr>
              <w:pStyle w:val="JVEEquationCaption"/>
              <w:jc w:val="left"/>
            </w:pPr>
            <w:r w:rsidRPr="00A42C94">
              <w:t>(</w:t>
            </w:r>
            <w:r w:rsidRPr="00A42C94">
              <w:fldChar w:fldCharType="begin"/>
            </w:r>
            <w:r w:rsidRPr="00A42C94">
              <w:instrText xml:space="preserve"> SEQ Equation‎ </w:instrText>
            </w:r>
            <w:r w:rsidRPr="00A42C94">
              <w:fldChar w:fldCharType="separate"/>
            </w:r>
            <w:r w:rsidRPr="00A42C94">
              <w:t>1</w:t>
            </w:r>
            <w:r w:rsidRPr="00A42C94">
              <w:fldChar w:fldCharType="end"/>
            </w:r>
            <w:r w:rsidRPr="00A42C94">
              <w:t>)</w:t>
            </w:r>
          </w:p>
        </w:tc>
      </w:tr>
    </w:tbl>
    <w:tbl>
      <w:tblPr>
        <w:tblStyle w:val="aa"/>
        <w:tblW w:w="72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6296"/>
      </w:tblGrid>
      <w:tr w:rsidR="0061668E" w:rsidRPr="00A42C94" w14:paraId="5F579333" w14:textId="77777777" w:rsidTr="00A76622">
        <w:trPr>
          <w:trHeight w:val="229"/>
        </w:trPr>
        <w:tc>
          <w:tcPr>
            <w:tcW w:w="959" w:type="dxa"/>
          </w:tcPr>
          <w:p w14:paraId="1FE8400C" w14:textId="77777777" w:rsidR="0061668E" w:rsidRPr="00A42C94" w:rsidRDefault="0061668E" w:rsidP="00BA56D1">
            <w:pPr>
              <w:tabs>
                <w:tab w:val="left" w:pos="709"/>
              </w:tabs>
              <w:jc w:val="both"/>
              <w:rPr>
                <w:rStyle w:val="y2iqfc"/>
                <w:rFonts w:ascii="Times New Roman" w:hAnsi="Times New Roman"/>
                <w:sz w:val="20"/>
                <w:szCs w:val="20"/>
                <w:lang w:val="uz-Cyrl-UZ"/>
              </w:rPr>
            </w:pPr>
            <w:r w:rsidRPr="00A42C94">
              <w:rPr>
                <w:rStyle w:val="y2iqfc"/>
                <w:rFonts w:ascii="Times New Roman" w:hAnsi="Times New Roman"/>
                <w:sz w:val="20"/>
                <w:szCs w:val="20"/>
              </w:rPr>
              <w:t>H</w:t>
            </w:r>
            <w:r w:rsidRPr="00A42C94">
              <w:rPr>
                <w:rStyle w:val="y2iqfc"/>
                <w:rFonts w:ascii="Times New Roman" w:hAnsi="Times New Roman"/>
                <w:sz w:val="20"/>
                <w:szCs w:val="20"/>
                <w:lang w:val="uz-Cyrl-UZ"/>
              </w:rPr>
              <w:t>ere</w:t>
            </w:r>
          </w:p>
        </w:tc>
        <w:tc>
          <w:tcPr>
            <w:tcW w:w="6296" w:type="dxa"/>
          </w:tcPr>
          <w:p w14:paraId="2BEDDD82" w14:textId="232085AF" w:rsidR="0061668E" w:rsidRPr="00A42C94" w:rsidRDefault="00A76622" w:rsidP="00A76622">
            <w:pPr>
              <w:tabs>
                <w:tab w:val="left" w:pos="709"/>
              </w:tabs>
              <w:jc w:val="both"/>
              <w:rPr>
                <w:rStyle w:val="y2iqfc"/>
                <w:rFonts w:ascii="Times New Roman" w:hAnsi="Times New Roman"/>
                <w:sz w:val="20"/>
                <w:szCs w:val="20"/>
                <w:lang w:val="uz-Cyrl-UZ"/>
              </w:rPr>
            </w:pPr>
            <m:oMath>
              <m:r>
                <w:rPr>
                  <w:rFonts w:ascii="Cambria Math"/>
                  <w:lang w:val="uz-Cyrl-UZ"/>
                </w:rPr>
                <m:t>NRC</m:t>
              </m:r>
            </m:oMath>
            <w:r w:rsidR="0061668E" w:rsidRPr="00A42C94">
              <w:rPr>
                <w:rFonts w:ascii="Times New Roman" w:hAnsi="Times New Roman" w:cs="Times New Roman"/>
                <w:sz w:val="20"/>
                <w:szCs w:val="20"/>
                <w:lang w:val="uz-Cyrl-UZ"/>
              </w:rPr>
              <w:t xml:space="preserve"> </w:t>
            </w:r>
            <w:r w:rsidR="0061668E" w:rsidRPr="00A42C94">
              <w:rPr>
                <w:rFonts w:ascii="Times New Roman" w:hAnsi="Times New Roman"/>
                <w:sz w:val="20"/>
                <w:szCs w:val="20"/>
                <w:lang w:val="uz-Cyrl-UZ"/>
              </w:rPr>
              <w:t>– absorbed sound level;</w:t>
            </w:r>
          </w:p>
        </w:tc>
      </w:tr>
      <w:tr w:rsidR="0061668E" w:rsidRPr="00A42C94" w14:paraId="5C2A2C88" w14:textId="77777777" w:rsidTr="00A76622">
        <w:trPr>
          <w:trHeight w:val="224"/>
        </w:trPr>
        <w:tc>
          <w:tcPr>
            <w:tcW w:w="959" w:type="dxa"/>
          </w:tcPr>
          <w:p w14:paraId="3DB6F69A" w14:textId="77777777" w:rsidR="0061668E" w:rsidRPr="00A42C94" w:rsidRDefault="0061668E" w:rsidP="00BA56D1">
            <w:pPr>
              <w:tabs>
                <w:tab w:val="left" w:pos="709"/>
              </w:tabs>
              <w:jc w:val="both"/>
              <w:rPr>
                <w:rStyle w:val="y2iqfc"/>
                <w:rFonts w:ascii="Times New Roman" w:hAnsi="Times New Roman"/>
                <w:sz w:val="20"/>
                <w:szCs w:val="20"/>
                <w:lang w:val="uz-Cyrl-UZ"/>
              </w:rPr>
            </w:pPr>
          </w:p>
        </w:tc>
        <w:tc>
          <w:tcPr>
            <w:tcW w:w="6296" w:type="dxa"/>
          </w:tcPr>
          <w:p w14:paraId="2F1F3B14" w14:textId="5D577D76" w:rsidR="0061668E" w:rsidRPr="00A42C94" w:rsidRDefault="00A76622" w:rsidP="00A76622">
            <w:pPr>
              <w:tabs>
                <w:tab w:val="left" w:pos="709"/>
              </w:tabs>
              <w:jc w:val="both"/>
              <w:rPr>
                <w:rStyle w:val="y2iqfc"/>
                <w:rFonts w:ascii="Times New Roman" w:hAnsi="Times New Roman"/>
                <w:sz w:val="20"/>
                <w:szCs w:val="20"/>
                <w:lang w:val="uz-Cyrl-UZ"/>
              </w:rPr>
            </w:pPr>
            <m:oMath>
              <m:sSub>
                <m:sSubPr>
                  <m:ctrlPr>
                    <w:rPr>
                      <w:rFonts w:ascii="Cambria Math"/>
                      <w:i/>
                      <w:lang w:val="uz-Cyrl-UZ"/>
                    </w:rPr>
                  </m:ctrlPr>
                </m:sSubPr>
                <m:e>
                  <m:r>
                    <w:rPr>
                      <w:rFonts w:ascii="Cambria Math"/>
                      <w:lang w:val="uz-Cyrl-UZ"/>
                    </w:rPr>
                    <m:t>S</m:t>
                  </m:r>
                </m:e>
                <m:sub>
                  <m:r>
                    <w:rPr>
                      <w:rFonts w:ascii="Cambria Math"/>
                      <w:lang w:val="uz-Cyrl-UZ"/>
                    </w:rPr>
                    <m:t>abc</m:t>
                  </m:r>
                </m:sub>
              </m:sSub>
            </m:oMath>
            <w:r w:rsidR="0061668E" w:rsidRPr="00A42C94">
              <w:rPr>
                <w:rFonts w:ascii="Times New Roman" w:hAnsi="Times New Roman"/>
                <w:sz w:val="20"/>
                <w:szCs w:val="20"/>
                <w:lang w:val="uz-Cyrl-UZ"/>
              </w:rPr>
              <w:t xml:space="preserve"> – the amount of sound energy absorbed by the plant (absorbed sound);</w:t>
            </w:r>
          </w:p>
        </w:tc>
      </w:tr>
      <w:tr w:rsidR="0061668E" w:rsidRPr="00A42C94" w14:paraId="1FE37183" w14:textId="77777777" w:rsidTr="00A76622">
        <w:trPr>
          <w:trHeight w:val="229"/>
        </w:trPr>
        <w:tc>
          <w:tcPr>
            <w:tcW w:w="959" w:type="dxa"/>
          </w:tcPr>
          <w:p w14:paraId="58FB3512" w14:textId="77777777" w:rsidR="0061668E" w:rsidRPr="00A42C94" w:rsidRDefault="0061668E" w:rsidP="00BA56D1">
            <w:pPr>
              <w:tabs>
                <w:tab w:val="left" w:pos="709"/>
              </w:tabs>
              <w:jc w:val="both"/>
              <w:rPr>
                <w:rStyle w:val="y2iqfc"/>
                <w:rFonts w:ascii="Times New Roman" w:hAnsi="Times New Roman"/>
                <w:sz w:val="20"/>
                <w:szCs w:val="20"/>
                <w:lang w:val="uz-Cyrl-UZ"/>
              </w:rPr>
            </w:pPr>
          </w:p>
        </w:tc>
        <w:tc>
          <w:tcPr>
            <w:tcW w:w="6296" w:type="dxa"/>
          </w:tcPr>
          <w:p w14:paraId="382FE14F" w14:textId="40454719" w:rsidR="0061668E" w:rsidRPr="00A42C94" w:rsidRDefault="00A76622" w:rsidP="00A76622">
            <w:pPr>
              <w:tabs>
                <w:tab w:val="left" w:pos="709"/>
              </w:tabs>
              <w:jc w:val="both"/>
              <w:rPr>
                <w:rStyle w:val="y2iqfc"/>
                <w:rFonts w:ascii="Times New Roman" w:hAnsi="Times New Roman"/>
                <w:sz w:val="20"/>
                <w:szCs w:val="20"/>
              </w:rPr>
            </w:pPr>
            <m:oMath>
              <m:sSub>
                <m:sSubPr>
                  <m:ctrlPr>
                    <w:rPr>
                      <w:rFonts w:ascii="Cambria Math"/>
                      <w:i/>
                      <w:lang w:val="uz-Cyrl-UZ"/>
                    </w:rPr>
                  </m:ctrlPr>
                </m:sSubPr>
                <m:e>
                  <m:r>
                    <w:rPr>
                      <w:rFonts w:ascii="Cambria Math"/>
                      <w:lang w:val="uz-Cyrl-UZ"/>
                    </w:rPr>
                    <m:t>S</m:t>
                  </m:r>
                </m:e>
                <m:sub>
                  <m:r>
                    <w:rPr>
                      <w:rFonts w:ascii="Cambria Math"/>
                      <w:lang w:val="uz-Cyrl-UZ"/>
                    </w:rPr>
                    <m:t>total</m:t>
                  </m:r>
                </m:sub>
              </m:sSub>
            </m:oMath>
            <w:r w:rsidR="0061668E" w:rsidRPr="00A42C94">
              <w:rPr>
                <w:rFonts w:ascii="Times New Roman" w:hAnsi="Times New Roman"/>
                <w:sz w:val="20"/>
                <w:szCs w:val="20"/>
                <w:lang w:val="uz-Cyrl-UZ"/>
              </w:rPr>
              <w:t xml:space="preserve"> – The amount of sound generally affected by the plant.</w:t>
            </w:r>
          </w:p>
        </w:tc>
      </w:tr>
    </w:tbl>
    <w:p w14:paraId="738671F3" w14:textId="77777777" w:rsidR="0061668E" w:rsidRPr="00A42C94" w:rsidRDefault="0061668E" w:rsidP="00BA56D1">
      <w:pPr>
        <w:tabs>
          <w:tab w:val="left" w:pos="709"/>
        </w:tabs>
        <w:ind w:firstLine="289"/>
        <w:jc w:val="both"/>
        <w:rPr>
          <w:lang w:val="en-US"/>
        </w:rPr>
      </w:pPr>
      <w:r w:rsidRPr="00A42C94">
        <w:rPr>
          <w:lang w:val="en-US"/>
        </w:rPr>
        <w:t>This formula is used to calculate how effectively plants or shrubs absorb sound.</w:t>
      </w:r>
    </w:p>
    <w:p w14:paraId="07CE5C6F" w14:textId="77777777" w:rsidR="0061668E" w:rsidRPr="00A42C94" w:rsidRDefault="0061668E" w:rsidP="00BA56D1">
      <w:pPr>
        <w:tabs>
          <w:tab w:val="left" w:pos="709"/>
        </w:tabs>
        <w:ind w:firstLine="289"/>
        <w:jc w:val="both"/>
        <w:rPr>
          <w:lang w:val="en-US"/>
        </w:rPr>
      </w:pPr>
      <w:r w:rsidRPr="00A42C94">
        <w:rPr>
          <w:lang w:val="en-US"/>
        </w:rPr>
        <w:t>Plants can create an acoustic barrier, reducing noise.</w:t>
      </w:r>
    </w:p>
    <w:tbl>
      <w:tblPr>
        <w:tblW w:w="5000" w:type="pct"/>
        <w:tblCellMar>
          <w:left w:w="0" w:type="dxa"/>
          <w:right w:w="0" w:type="dxa"/>
        </w:tblCellMar>
        <w:tblLook w:val="04A0" w:firstRow="1" w:lastRow="0" w:firstColumn="1" w:lastColumn="0" w:noHBand="0" w:noVBand="1"/>
      </w:tblPr>
      <w:tblGrid>
        <w:gridCol w:w="8651"/>
        <w:gridCol w:w="705"/>
      </w:tblGrid>
      <w:tr w:rsidR="00F165CD" w:rsidRPr="00A42C94" w14:paraId="3EDE6396" w14:textId="77777777" w:rsidTr="00F165CD">
        <w:trPr>
          <w:cantSplit/>
        </w:trPr>
        <w:tc>
          <w:tcPr>
            <w:tcW w:w="4623" w:type="pct"/>
            <w:vAlign w:val="center"/>
          </w:tcPr>
          <w:p w14:paraId="12BCCA32" w14:textId="2051FC79" w:rsidR="00F165CD" w:rsidRPr="00A76622" w:rsidRDefault="00A76622" w:rsidP="00A76622">
            <w:pPr>
              <w:pStyle w:val="JVEEquation"/>
              <w:spacing w:before="120" w:after="120"/>
              <w:contextualSpacing w:val="0"/>
              <w:jc w:val="center"/>
            </w:pPr>
            <m:oMathPara>
              <m:oMath>
                <m:r>
                  <w:rPr>
                    <w:rFonts w:ascii="Cambria Math"/>
                    <w:lang w:val="uz-Cyrl-UZ"/>
                  </w:rPr>
                  <m:t>Δ</m:t>
                </m:r>
                <m:sSub>
                  <m:sSubPr>
                    <m:ctrlPr>
                      <w:rPr>
                        <w:rFonts w:ascii="Cambria Math"/>
                        <w:i/>
                        <w:lang w:val="uz-Cyrl-UZ"/>
                      </w:rPr>
                    </m:ctrlPr>
                  </m:sSubPr>
                  <m:e>
                    <m:r>
                      <w:rPr>
                        <w:rFonts w:ascii="Cambria Math"/>
                        <w:lang w:val="uz-Cyrl-UZ"/>
                      </w:rPr>
                      <m:t>L</m:t>
                    </m:r>
                  </m:e>
                  <m:sub>
                    <m:r>
                      <w:rPr>
                        <w:rFonts w:ascii="Cambria Math"/>
                        <w:lang w:val="uz-Cyrl-UZ"/>
                      </w:rPr>
                      <m:t>NR</m:t>
                    </m:r>
                  </m:sub>
                </m:sSub>
                <m:r>
                  <w:rPr>
                    <w:rFonts w:ascii="Cambria Math"/>
                    <w:lang w:val="uz-Cyrl-UZ"/>
                  </w:rPr>
                  <m:t>=10</m:t>
                </m:r>
                <m:r>
                  <w:rPr>
                    <w:rFonts w:ascii="Cambria Math" w:hAnsi="Cambria Math" w:cs="Cambria Math"/>
                    <w:lang w:val="uz-Cyrl-UZ"/>
                  </w:rPr>
                  <m:t>⋅</m:t>
                </m:r>
                <m:func>
                  <m:funcPr>
                    <m:ctrlPr>
                      <w:rPr>
                        <w:rFonts w:ascii="Cambria Math"/>
                        <w:i/>
                        <w:lang w:val="uz-Cyrl-UZ"/>
                      </w:rPr>
                    </m:ctrlPr>
                  </m:funcPr>
                  <m:fName>
                    <m:r>
                      <w:rPr>
                        <w:rFonts w:ascii="Cambria Math"/>
                        <w:lang w:val="uz-Cyrl-UZ"/>
                      </w:rPr>
                      <m:t>log</m:t>
                    </m:r>
                  </m:fName>
                  <m:e>
                    <m:r>
                      <w:rPr>
                        <w:rFonts w:ascii="Cambria Math"/>
                        <w:lang w:val="uz-Cyrl-UZ"/>
                      </w:rPr>
                      <m:t>(</m:t>
                    </m:r>
                  </m:e>
                </m:func>
                <m:sSub>
                  <m:sSubPr>
                    <m:ctrlPr>
                      <w:rPr>
                        <w:rFonts w:ascii="Cambria Math"/>
                        <w:i/>
                        <w:lang w:val="uz-Cyrl-UZ"/>
                      </w:rPr>
                    </m:ctrlPr>
                  </m:sSubPr>
                  <m:e>
                    <m:r>
                      <w:rPr>
                        <w:rFonts w:ascii="Cambria Math"/>
                        <w:lang w:val="uz-Cyrl-UZ"/>
                      </w:rPr>
                      <m:t>S</m:t>
                    </m:r>
                  </m:e>
                  <m:sub>
                    <m:r>
                      <w:rPr>
                        <w:rFonts w:ascii="Cambria Math"/>
                        <w:lang w:val="uz-Cyrl-UZ"/>
                      </w:rPr>
                      <m:t>abc</m:t>
                    </m:r>
                  </m:sub>
                </m:sSub>
                <m:r>
                  <w:rPr>
                    <w:rFonts w:ascii="Cambria Math"/>
                    <w:lang w:val="uz-Cyrl-UZ"/>
                  </w:rPr>
                  <m:t>/</m:t>
                </m:r>
                <m:sSub>
                  <m:sSubPr>
                    <m:ctrlPr>
                      <w:rPr>
                        <w:rFonts w:ascii="Cambria Math"/>
                        <w:i/>
                        <w:lang w:val="uz-Cyrl-UZ"/>
                      </w:rPr>
                    </m:ctrlPr>
                  </m:sSubPr>
                  <m:e>
                    <m:r>
                      <w:rPr>
                        <w:rFonts w:ascii="Cambria Math"/>
                        <w:lang w:val="uz-Cyrl-UZ"/>
                      </w:rPr>
                      <m:t>S</m:t>
                    </m:r>
                  </m:e>
                  <m:sub>
                    <m:r>
                      <w:rPr>
                        <w:rFonts w:ascii="Cambria Math"/>
                        <w:lang w:val="uz-Cyrl-UZ"/>
                      </w:rPr>
                      <m:t>ref</m:t>
                    </m:r>
                  </m:sub>
                </m:sSub>
                <m:r>
                  <w:rPr>
                    <w:rFonts w:ascii="Cambria Math"/>
                    <w:lang w:val="uz-Cyrl-UZ"/>
                  </w:rPr>
                  <m:t>)</m:t>
                </m:r>
              </m:oMath>
            </m:oMathPara>
          </w:p>
        </w:tc>
        <w:tc>
          <w:tcPr>
            <w:tcW w:w="377" w:type="pct"/>
            <w:vAlign w:val="center"/>
            <w:hideMark/>
          </w:tcPr>
          <w:p w14:paraId="6FA598A8" w14:textId="77777777" w:rsidR="00F165CD" w:rsidRPr="00A42C94" w:rsidRDefault="00F165CD" w:rsidP="00F165CD">
            <w:pPr>
              <w:pStyle w:val="JVEEquationCaption"/>
            </w:pPr>
            <w:r w:rsidRPr="00A42C94">
              <w:t>(2)</w:t>
            </w:r>
          </w:p>
        </w:tc>
      </w:tr>
    </w:tbl>
    <w:tbl>
      <w:tblPr>
        <w:tblStyle w:val="aa"/>
        <w:tblW w:w="7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6718"/>
      </w:tblGrid>
      <w:tr w:rsidR="00D90FAD" w:rsidRPr="00A42C94" w14:paraId="35C79B34" w14:textId="77777777" w:rsidTr="00D90FAD">
        <w:trPr>
          <w:trHeight w:val="206"/>
        </w:trPr>
        <w:tc>
          <w:tcPr>
            <w:tcW w:w="959" w:type="dxa"/>
          </w:tcPr>
          <w:p w14:paraId="749F4363" w14:textId="77777777" w:rsidR="00D90FAD" w:rsidRPr="00A42C94" w:rsidRDefault="00D90FAD" w:rsidP="00B005BC">
            <w:pPr>
              <w:jc w:val="both"/>
              <w:rPr>
                <w:rStyle w:val="y2iqfc"/>
                <w:rFonts w:ascii="Times New Roman" w:hAnsi="Times New Roman"/>
                <w:sz w:val="20"/>
                <w:szCs w:val="20"/>
                <w:lang w:val="uz-Cyrl-UZ"/>
              </w:rPr>
            </w:pPr>
            <w:r w:rsidRPr="00A42C94">
              <w:rPr>
                <w:rStyle w:val="y2iqfc"/>
                <w:rFonts w:ascii="Times New Roman" w:hAnsi="Times New Roman"/>
                <w:sz w:val="20"/>
                <w:szCs w:val="20"/>
              </w:rPr>
              <w:t>H</w:t>
            </w:r>
            <w:r w:rsidRPr="00A42C94">
              <w:rPr>
                <w:rStyle w:val="y2iqfc"/>
                <w:rFonts w:ascii="Times New Roman" w:hAnsi="Times New Roman"/>
                <w:sz w:val="20"/>
                <w:szCs w:val="20"/>
                <w:lang w:val="uz-Cyrl-UZ"/>
              </w:rPr>
              <w:t>ere</w:t>
            </w:r>
          </w:p>
        </w:tc>
        <w:tc>
          <w:tcPr>
            <w:tcW w:w="6718" w:type="dxa"/>
          </w:tcPr>
          <w:p w14:paraId="1CE91B43" w14:textId="6BCEA8B8" w:rsidR="00D90FAD" w:rsidRPr="00A42C94" w:rsidRDefault="00A76622" w:rsidP="00A76622">
            <w:pPr>
              <w:jc w:val="both"/>
              <w:rPr>
                <w:rStyle w:val="y2iqfc"/>
                <w:rFonts w:ascii="Times New Roman" w:hAnsi="Times New Roman"/>
                <w:sz w:val="20"/>
                <w:szCs w:val="20"/>
                <w:lang w:val="uz-Cyrl-UZ"/>
              </w:rPr>
            </w:pPr>
            <m:oMath>
              <m:r>
                <w:rPr>
                  <w:rFonts w:ascii="Cambria Math"/>
                  <w:lang w:val="uz-Cyrl-UZ"/>
                </w:rPr>
                <m:t>Δ</m:t>
              </m:r>
              <m:sSub>
                <m:sSubPr>
                  <m:ctrlPr>
                    <w:rPr>
                      <w:rFonts w:ascii="Cambria Math"/>
                      <w:i/>
                      <w:lang w:val="uz-Cyrl-UZ"/>
                    </w:rPr>
                  </m:ctrlPr>
                </m:sSubPr>
                <m:e>
                  <m:r>
                    <w:rPr>
                      <w:rFonts w:ascii="Cambria Math"/>
                      <w:lang w:val="uz-Cyrl-UZ"/>
                    </w:rPr>
                    <m:t>L</m:t>
                  </m:r>
                </m:e>
                <m:sub>
                  <m:r>
                    <w:rPr>
                      <w:rFonts w:ascii="Cambria Math"/>
                      <w:lang w:val="uz-Cyrl-UZ"/>
                    </w:rPr>
                    <m:t>NR</m:t>
                  </m:r>
                </m:sub>
              </m:sSub>
            </m:oMath>
            <w:r w:rsidR="00D90FAD" w:rsidRPr="00A42C94">
              <w:rPr>
                <w:rFonts w:ascii="Times New Roman" w:hAnsi="Times New Roman" w:cs="Times New Roman"/>
                <w:sz w:val="20"/>
                <w:szCs w:val="20"/>
                <w:lang w:val="uz-Cyrl-UZ"/>
              </w:rPr>
              <w:t xml:space="preserve"> </w:t>
            </w:r>
            <w:r w:rsidR="00D90FAD" w:rsidRPr="00A42C94">
              <w:rPr>
                <w:rFonts w:ascii="Times New Roman" w:hAnsi="Times New Roman"/>
                <w:sz w:val="20"/>
                <w:szCs w:val="20"/>
                <w:lang w:val="uz-Cyrl-UZ"/>
              </w:rPr>
              <w:t>– noise level reduction (dB);</w:t>
            </w:r>
          </w:p>
        </w:tc>
      </w:tr>
      <w:tr w:rsidR="00D90FAD" w:rsidRPr="00A42C94" w14:paraId="1E956A9E" w14:textId="77777777" w:rsidTr="00D90FAD">
        <w:trPr>
          <w:trHeight w:val="201"/>
        </w:trPr>
        <w:tc>
          <w:tcPr>
            <w:tcW w:w="959" w:type="dxa"/>
          </w:tcPr>
          <w:p w14:paraId="4599E6C4" w14:textId="77777777" w:rsidR="00D90FAD" w:rsidRPr="00A42C94" w:rsidRDefault="00D90FAD" w:rsidP="00B005BC">
            <w:pPr>
              <w:jc w:val="both"/>
              <w:rPr>
                <w:rStyle w:val="y2iqfc"/>
                <w:rFonts w:ascii="Times New Roman" w:hAnsi="Times New Roman"/>
                <w:sz w:val="20"/>
                <w:szCs w:val="20"/>
                <w:lang w:val="uz-Cyrl-UZ"/>
              </w:rPr>
            </w:pPr>
          </w:p>
        </w:tc>
        <w:tc>
          <w:tcPr>
            <w:tcW w:w="6718" w:type="dxa"/>
          </w:tcPr>
          <w:p w14:paraId="3C36D4FB" w14:textId="723B01FD" w:rsidR="00D90FAD" w:rsidRPr="00A42C94" w:rsidRDefault="00A76622" w:rsidP="00A76622">
            <w:pPr>
              <w:jc w:val="both"/>
              <w:rPr>
                <w:rStyle w:val="y2iqfc"/>
                <w:rFonts w:ascii="Times New Roman" w:hAnsi="Times New Roman"/>
                <w:sz w:val="20"/>
                <w:szCs w:val="20"/>
                <w:lang w:val="uz-Cyrl-UZ"/>
              </w:rPr>
            </w:pPr>
            <m:oMath>
              <m:sSub>
                <m:sSubPr>
                  <m:ctrlPr>
                    <w:rPr>
                      <w:rFonts w:ascii="Cambria Math"/>
                      <w:i/>
                      <w:lang w:val="uz-Cyrl-UZ"/>
                    </w:rPr>
                  </m:ctrlPr>
                </m:sSubPr>
                <m:e>
                  <m:r>
                    <w:rPr>
                      <w:rFonts w:ascii="Cambria Math"/>
                      <w:lang w:val="uz-Cyrl-UZ"/>
                    </w:rPr>
                    <m:t>S</m:t>
                  </m:r>
                </m:e>
                <m:sub>
                  <m:r>
                    <w:rPr>
                      <w:rFonts w:ascii="Cambria Math"/>
                      <w:lang w:val="uz-Cyrl-UZ"/>
                    </w:rPr>
                    <m:t>abc</m:t>
                  </m:r>
                </m:sub>
              </m:sSub>
            </m:oMath>
            <w:r w:rsidR="00D90FAD" w:rsidRPr="00A42C94">
              <w:rPr>
                <w:rFonts w:ascii="Times New Roman" w:hAnsi="Times New Roman"/>
                <w:sz w:val="20"/>
                <w:szCs w:val="20"/>
                <w:lang w:val="uz-Cyrl-UZ"/>
              </w:rPr>
              <w:t xml:space="preserve"> – the amount of sound energy absorbed by plants (in square meters or other units of measurement);</w:t>
            </w:r>
          </w:p>
        </w:tc>
      </w:tr>
      <w:tr w:rsidR="00D90FAD" w:rsidRPr="00A42C94" w14:paraId="12DEB651" w14:textId="77777777" w:rsidTr="00D90FAD">
        <w:trPr>
          <w:trHeight w:val="206"/>
        </w:trPr>
        <w:tc>
          <w:tcPr>
            <w:tcW w:w="959" w:type="dxa"/>
          </w:tcPr>
          <w:p w14:paraId="6527E32C" w14:textId="77777777" w:rsidR="00D90FAD" w:rsidRPr="00A42C94" w:rsidRDefault="00D90FAD" w:rsidP="00B005BC">
            <w:pPr>
              <w:jc w:val="both"/>
              <w:rPr>
                <w:rStyle w:val="y2iqfc"/>
                <w:rFonts w:ascii="Times New Roman" w:hAnsi="Times New Roman"/>
                <w:sz w:val="20"/>
                <w:szCs w:val="20"/>
                <w:lang w:val="uz-Cyrl-UZ"/>
              </w:rPr>
            </w:pPr>
          </w:p>
        </w:tc>
        <w:tc>
          <w:tcPr>
            <w:tcW w:w="6718" w:type="dxa"/>
          </w:tcPr>
          <w:p w14:paraId="4642FC88" w14:textId="5168089D" w:rsidR="00D90FAD" w:rsidRPr="00A42C94" w:rsidRDefault="00A76622" w:rsidP="00A76622">
            <w:pPr>
              <w:jc w:val="both"/>
              <w:rPr>
                <w:rStyle w:val="y2iqfc"/>
                <w:rFonts w:ascii="Times New Roman" w:hAnsi="Times New Roman"/>
                <w:sz w:val="20"/>
                <w:szCs w:val="20"/>
              </w:rPr>
            </w:pPr>
            <m:oMath>
              <m:sSub>
                <m:sSubPr>
                  <m:ctrlPr>
                    <w:rPr>
                      <w:rFonts w:ascii="Cambria Math"/>
                      <w:i/>
                      <w:lang w:val="uz-Cyrl-UZ"/>
                    </w:rPr>
                  </m:ctrlPr>
                </m:sSubPr>
                <m:e>
                  <m:r>
                    <w:rPr>
                      <w:rFonts w:ascii="Cambria Math"/>
                      <w:lang w:val="uz-Cyrl-UZ"/>
                    </w:rPr>
                    <m:t>S</m:t>
                  </m:r>
                </m:e>
                <m:sub>
                  <m:r>
                    <w:rPr>
                      <w:rFonts w:ascii="Cambria Math"/>
                      <w:lang w:val="uz-Cyrl-UZ"/>
                    </w:rPr>
                    <m:t>ref</m:t>
                  </m:r>
                </m:sub>
              </m:sSub>
            </m:oMath>
            <w:r w:rsidR="00D90FAD" w:rsidRPr="00A42C94">
              <w:rPr>
                <w:rFonts w:ascii="Times New Roman" w:hAnsi="Times New Roman"/>
                <w:sz w:val="20"/>
                <w:szCs w:val="20"/>
                <w:lang w:val="uz-Cyrl-UZ"/>
              </w:rPr>
              <w:t xml:space="preserve"> – </w:t>
            </w:r>
            <w:r w:rsidR="00D90FAD" w:rsidRPr="00A42C94">
              <w:rPr>
                <w:rFonts w:ascii="Times New Roman" w:hAnsi="Times New Roman"/>
                <w:sz w:val="20"/>
                <w:szCs w:val="20"/>
              </w:rPr>
              <w:t>t</w:t>
            </w:r>
            <w:r w:rsidR="00D90FAD" w:rsidRPr="00A42C94">
              <w:rPr>
                <w:rFonts w:ascii="Times New Roman" w:hAnsi="Times New Roman"/>
                <w:sz w:val="20"/>
                <w:szCs w:val="20"/>
                <w:lang w:val="uz-Cyrl-UZ"/>
              </w:rPr>
              <w:t>he initial amount of noise (dB) or source noise.</w:t>
            </w:r>
          </w:p>
        </w:tc>
      </w:tr>
    </w:tbl>
    <w:p w14:paraId="0504EACA" w14:textId="77777777" w:rsidR="00D90FAD" w:rsidRPr="00A42C94" w:rsidRDefault="00D90FAD" w:rsidP="00D90FAD">
      <w:pPr>
        <w:ind w:firstLine="289"/>
        <w:jc w:val="both"/>
        <w:rPr>
          <w:lang w:val="en-US"/>
        </w:rPr>
      </w:pPr>
      <w:r w:rsidRPr="00A42C94">
        <w:rPr>
          <w:lang w:val="en-US"/>
        </w:rPr>
        <w:t>When determining the noise reduction effectiveness of shrubby plants, factors such as plant density, height, and compactness (i.e., the size and spread of the leaves) are taken into account.</w:t>
      </w:r>
    </w:p>
    <w:tbl>
      <w:tblPr>
        <w:tblW w:w="5000" w:type="pct"/>
        <w:tblCellMar>
          <w:left w:w="0" w:type="dxa"/>
          <w:right w:w="0" w:type="dxa"/>
        </w:tblCellMar>
        <w:tblLook w:val="04A0" w:firstRow="1" w:lastRow="0" w:firstColumn="1" w:lastColumn="0" w:noHBand="0" w:noVBand="1"/>
      </w:tblPr>
      <w:tblGrid>
        <w:gridCol w:w="8651"/>
        <w:gridCol w:w="705"/>
      </w:tblGrid>
      <w:tr w:rsidR="00F165CD" w:rsidRPr="00A42C94" w14:paraId="3FC130BD" w14:textId="77777777" w:rsidTr="0019487F">
        <w:trPr>
          <w:cantSplit/>
        </w:trPr>
        <w:tc>
          <w:tcPr>
            <w:tcW w:w="4623" w:type="pct"/>
            <w:vAlign w:val="center"/>
            <w:hideMark/>
          </w:tcPr>
          <w:p w14:paraId="28B0050D" w14:textId="1F025E54" w:rsidR="00F165CD" w:rsidRPr="00A42C94" w:rsidRDefault="00A76622" w:rsidP="00A76622">
            <w:pPr>
              <w:pStyle w:val="JVEEquation"/>
              <w:spacing w:before="120" w:after="120"/>
              <w:contextualSpacing w:val="0"/>
              <w:jc w:val="center"/>
            </w:pPr>
            <m:oMathPara>
              <m:oMath>
                <m:sSub>
                  <m:sSubPr>
                    <m:ctrlPr>
                      <w:rPr>
                        <w:rFonts w:ascii="Cambria Math"/>
                        <w:i/>
                      </w:rPr>
                    </m:ctrlPr>
                  </m:sSubPr>
                  <m:e>
                    <m:r>
                      <w:rPr>
                        <w:rFonts w:ascii="Cambria Math"/>
                      </w:rPr>
                      <m:t>S</m:t>
                    </m:r>
                  </m:e>
                  <m:sub>
                    <m:r>
                      <w:rPr>
                        <w:rFonts w:ascii="Cambria Math"/>
                      </w:rPr>
                      <m:t>l</m:t>
                    </m:r>
                  </m:sub>
                </m:sSub>
                <m:r>
                  <w:rPr>
                    <w:rFonts w:ascii="Cambria Math"/>
                  </w:rPr>
                  <m:t>=(H</m:t>
                </m:r>
                <m:r>
                  <w:rPr>
                    <w:rFonts w:ascii="Cambria Math" w:hAnsi="Cambria Math" w:cs="Cambria Math"/>
                  </w:rPr>
                  <m:t>⋅</m:t>
                </m:r>
                <m:r>
                  <w:rPr>
                    <w:rFonts w:ascii="Cambria Math"/>
                  </w:rPr>
                  <m:t>D/2)</m:t>
                </m:r>
                <m:r>
                  <w:rPr>
                    <w:rFonts w:ascii="Cambria Math" w:hAnsi="Cambria Math" w:cs="Cambria Math"/>
                  </w:rPr>
                  <m:t>⋅</m:t>
                </m:r>
                <m:func>
                  <m:funcPr>
                    <m:ctrlPr>
                      <w:rPr>
                        <w:rFonts w:ascii="Cambria Math"/>
                        <w:i/>
                      </w:rPr>
                    </m:ctrlPr>
                  </m:funcPr>
                  <m:fName>
                    <m:r>
                      <w:rPr>
                        <w:rFonts w:ascii="Cambria Math"/>
                      </w:rPr>
                      <m:t>log</m:t>
                    </m:r>
                  </m:fName>
                  <m:e>
                    <m:r>
                      <w:rPr>
                        <w:rFonts w:ascii="Cambria Math"/>
                      </w:rPr>
                      <m:t>(</m:t>
                    </m:r>
                  </m:e>
                </m:func>
                <m:r>
                  <w:rPr>
                    <w:rFonts w:ascii="Cambria Math"/>
                  </w:rPr>
                  <m:t>L)</m:t>
                </m:r>
              </m:oMath>
            </m:oMathPara>
          </w:p>
        </w:tc>
        <w:tc>
          <w:tcPr>
            <w:tcW w:w="377" w:type="pct"/>
            <w:vAlign w:val="center"/>
            <w:hideMark/>
          </w:tcPr>
          <w:p w14:paraId="03BE8A02" w14:textId="77777777" w:rsidR="00F165CD" w:rsidRPr="00A42C94" w:rsidRDefault="00F165CD" w:rsidP="00F165CD">
            <w:pPr>
              <w:pStyle w:val="JVEEquationCaption"/>
            </w:pPr>
            <w:r w:rsidRPr="00A42C94">
              <w:t>(3)</w:t>
            </w:r>
          </w:p>
        </w:tc>
      </w:tr>
    </w:tbl>
    <w:tbl>
      <w:tblPr>
        <w:tblStyle w:val="aa"/>
        <w:tblW w:w="84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7303"/>
      </w:tblGrid>
      <w:tr w:rsidR="00D90FAD" w:rsidRPr="00A42C94" w14:paraId="185C4E08" w14:textId="77777777" w:rsidTr="00D90FAD">
        <w:trPr>
          <w:trHeight w:val="273"/>
        </w:trPr>
        <w:tc>
          <w:tcPr>
            <w:tcW w:w="1101" w:type="dxa"/>
          </w:tcPr>
          <w:p w14:paraId="71779D78" w14:textId="77777777" w:rsidR="00D90FAD" w:rsidRPr="00A42C94" w:rsidRDefault="00D90FAD" w:rsidP="00B005BC">
            <w:pPr>
              <w:jc w:val="both"/>
              <w:rPr>
                <w:rStyle w:val="y2iqfc"/>
                <w:rFonts w:ascii="Times New Roman" w:hAnsi="Times New Roman"/>
                <w:sz w:val="20"/>
                <w:szCs w:val="20"/>
                <w:lang w:val="uz-Cyrl-UZ"/>
              </w:rPr>
            </w:pPr>
            <w:r w:rsidRPr="00A42C94">
              <w:rPr>
                <w:rStyle w:val="y2iqfc"/>
                <w:rFonts w:ascii="Times New Roman" w:hAnsi="Times New Roman"/>
                <w:sz w:val="20"/>
                <w:szCs w:val="20"/>
              </w:rPr>
              <w:t>H</w:t>
            </w:r>
            <w:r w:rsidRPr="00A42C94">
              <w:rPr>
                <w:rStyle w:val="y2iqfc"/>
                <w:rFonts w:ascii="Times New Roman" w:hAnsi="Times New Roman"/>
                <w:sz w:val="20"/>
                <w:szCs w:val="20"/>
                <w:lang w:val="uz-Cyrl-UZ"/>
              </w:rPr>
              <w:t>ere</w:t>
            </w:r>
          </w:p>
        </w:tc>
        <w:tc>
          <w:tcPr>
            <w:tcW w:w="7303" w:type="dxa"/>
          </w:tcPr>
          <w:p w14:paraId="14E10A7E" w14:textId="68ED605B" w:rsidR="00D90FAD" w:rsidRPr="00A42C94" w:rsidRDefault="00A76622" w:rsidP="00A76622">
            <w:pPr>
              <w:jc w:val="both"/>
              <w:rPr>
                <w:rStyle w:val="y2iqfc"/>
                <w:rFonts w:ascii="Times New Roman" w:hAnsi="Times New Roman"/>
                <w:sz w:val="20"/>
                <w:szCs w:val="20"/>
                <w:lang w:val="uz-Cyrl-UZ"/>
              </w:rPr>
            </w:pPr>
            <m:oMath>
              <m:r>
                <w:rPr>
                  <w:rFonts w:ascii="Cambria Math"/>
                  <w:lang w:val="uz-Cyrl-UZ"/>
                </w:rPr>
                <m:t>H</m:t>
              </m:r>
            </m:oMath>
            <w:r w:rsidR="00D90FAD" w:rsidRPr="00A42C94">
              <w:rPr>
                <w:rFonts w:ascii="Times New Roman" w:hAnsi="Times New Roman"/>
                <w:sz w:val="20"/>
                <w:szCs w:val="20"/>
                <w:lang w:val="uz-Cyrl-UZ"/>
              </w:rPr>
              <w:t xml:space="preserve"> – plant height (m);</w:t>
            </w:r>
          </w:p>
        </w:tc>
      </w:tr>
      <w:tr w:rsidR="00D90FAD" w:rsidRPr="00A42C94" w14:paraId="4F838D7E" w14:textId="77777777" w:rsidTr="00D90FAD">
        <w:trPr>
          <w:trHeight w:val="266"/>
        </w:trPr>
        <w:tc>
          <w:tcPr>
            <w:tcW w:w="1101" w:type="dxa"/>
          </w:tcPr>
          <w:p w14:paraId="282A3C9C" w14:textId="77777777" w:rsidR="00D90FAD" w:rsidRPr="00A42C94" w:rsidRDefault="00D90FAD" w:rsidP="00B005BC">
            <w:pPr>
              <w:jc w:val="both"/>
              <w:rPr>
                <w:rStyle w:val="y2iqfc"/>
                <w:rFonts w:ascii="Times New Roman" w:hAnsi="Times New Roman"/>
                <w:sz w:val="20"/>
                <w:szCs w:val="20"/>
                <w:lang w:val="uz-Cyrl-UZ"/>
              </w:rPr>
            </w:pPr>
          </w:p>
        </w:tc>
        <w:tc>
          <w:tcPr>
            <w:tcW w:w="7303" w:type="dxa"/>
          </w:tcPr>
          <w:p w14:paraId="7763ECE2" w14:textId="74A88FB5" w:rsidR="00D90FAD" w:rsidRPr="00A42C94" w:rsidRDefault="00A76622" w:rsidP="00A76622">
            <w:pPr>
              <w:jc w:val="both"/>
              <w:rPr>
                <w:rStyle w:val="y2iqfc"/>
                <w:rFonts w:ascii="Times New Roman" w:hAnsi="Times New Roman"/>
                <w:sz w:val="20"/>
                <w:szCs w:val="20"/>
                <w:lang w:val="uz-Cyrl-UZ"/>
              </w:rPr>
            </w:pPr>
            <m:oMath>
              <m:r>
                <w:rPr>
                  <w:rFonts w:ascii="Cambria Math"/>
                  <w:lang w:val="uz-Cyrl-UZ"/>
                </w:rPr>
                <m:t>D</m:t>
              </m:r>
            </m:oMath>
            <w:r w:rsidR="00D90FAD" w:rsidRPr="00A42C94">
              <w:rPr>
                <w:rFonts w:ascii="Times New Roman" w:hAnsi="Times New Roman"/>
                <w:sz w:val="20"/>
                <w:szCs w:val="20"/>
                <w:lang w:val="uz-Cyrl-UZ"/>
              </w:rPr>
              <w:t xml:space="preserve"> – plant density (i.e., the total number of plants per 1m2).</w:t>
            </w:r>
          </w:p>
        </w:tc>
      </w:tr>
      <w:tr w:rsidR="00D90FAD" w:rsidRPr="00A42C94" w14:paraId="569C9C73" w14:textId="77777777" w:rsidTr="00D90FAD">
        <w:trPr>
          <w:trHeight w:val="273"/>
        </w:trPr>
        <w:tc>
          <w:tcPr>
            <w:tcW w:w="1101" w:type="dxa"/>
          </w:tcPr>
          <w:p w14:paraId="04D7EA20" w14:textId="77777777" w:rsidR="00D90FAD" w:rsidRPr="00A42C94" w:rsidRDefault="00D90FAD" w:rsidP="00B005BC">
            <w:pPr>
              <w:jc w:val="both"/>
              <w:rPr>
                <w:rStyle w:val="y2iqfc"/>
                <w:rFonts w:ascii="Times New Roman" w:hAnsi="Times New Roman"/>
                <w:sz w:val="20"/>
                <w:szCs w:val="20"/>
                <w:lang w:val="uz-Cyrl-UZ"/>
              </w:rPr>
            </w:pPr>
          </w:p>
        </w:tc>
        <w:tc>
          <w:tcPr>
            <w:tcW w:w="7303" w:type="dxa"/>
          </w:tcPr>
          <w:p w14:paraId="6A3D8ECF" w14:textId="1B93A114" w:rsidR="00D90FAD" w:rsidRPr="00A42C94" w:rsidRDefault="00A76622" w:rsidP="00A76622">
            <w:pPr>
              <w:spacing w:after="120"/>
              <w:ind w:firstLine="284"/>
              <w:jc w:val="both"/>
              <w:rPr>
                <w:rStyle w:val="y2iqfc"/>
                <w:rFonts w:ascii="Times New Roman" w:hAnsi="Times New Roman"/>
                <w:sz w:val="20"/>
                <w:szCs w:val="20"/>
              </w:rPr>
            </w:pPr>
            <m:oMath>
              <m:r>
                <w:rPr>
                  <w:rFonts w:ascii="Cambria Math"/>
                  <w:lang w:val="uz-Cyrl-UZ"/>
                </w:rPr>
                <m:t>L</m:t>
              </m:r>
            </m:oMath>
            <w:r w:rsidR="00D90FAD" w:rsidRPr="00A42C94">
              <w:rPr>
                <w:rFonts w:ascii="Times New Roman" w:hAnsi="Times New Roman"/>
                <w:sz w:val="20"/>
                <w:szCs w:val="20"/>
                <w:lang w:val="uz-Cyrl-UZ"/>
              </w:rPr>
              <w:t xml:space="preserve"> – distance to the noise source (m).</w:t>
            </w:r>
          </w:p>
        </w:tc>
      </w:tr>
    </w:tbl>
    <w:p w14:paraId="6DAC632E" w14:textId="77777777" w:rsidR="00A76622" w:rsidRDefault="00A76622" w:rsidP="00576D08">
      <w:pPr>
        <w:jc w:val="center"/>
        <w:rPr>
          <w:b/>
          <w:sz w:val="18"/>
          <w:szCs w:val="18"/>
          <w:lang w:val="en-US"/>
        </w:rPr>
      </w:pPr>
    </w:p>
    <w:p w14:paraId="23B5518D" w14:textId="77777777" w:rsidR="00A76622" w:rsidRDefault="00A76622" w:rsidP="00576D08">
      <w:pPr>
        <w:jc w:val="center"/>
        <w:rPr>
          <w:b/>
          <w:sz w:val="18"/>
          <w:szCs w:val="18"/>
          <w:lang w:val="en-US"/>
        </w:rPr>
      </w:pPr>
    </w:p>
    <w:p w14:paraId="5623A75F" w14:textId="77777777" w:rsidR="00A76622" w:rsidRDefault="00A76622" w:rsidP="00576D08">
      <w:pPr>
        <w:jc w:val="center"/>
        <w:rPr>
          <w:b/>
          <w:sz w:val="18"/>
          <w:szCs w:val="18"/>
          <w:lang w:val="en-US"/>
        </w:rPr>
      </w:pPr>
    </w:p>
    <w:p w14:paraId="099D876B" w14:textId="77777777" w:rsidR="00A76622" w:rsidRDefault="00A76622" w:rsidP="00576D08">
      <w:pPr>
        <w:jc w:val="center"/>
        <w:rPr>
          <w:b/>
          <w:sz w:val="18"/>
          <w:szCs w:val="18"/>
          <w:lang w:val="en-US"/>
        </w:rPr>
      </w:pPr>
    </w:p>
    <w:p w14:paraId="4B846ABA" w14:textId="77777777" w:rsidR="00A76622" w:rsidRDefault="00A76622" w:rsidP="00576D08">
      <w:pPr>
        <w:jc w:val="center"/>
        <w:rPr>
          <w:b/>
          <w:sz w:val="18"/>
          <w:szCs w:val="18"/>
          <w:lang w:val="en-US"/>
        </w:rPr>
      </w:pPr>
    </w:p>
    <w:p w14:paraId="512ACE47" w14:textId="3EEE88C1" w:rsidR="00D90FAD" w:rsidRPr="00A42C94" w:rsidRDefault="00576D08" w:rsidP="00576D08">
      <w:pPr>
        <w:jc w:val="center"/>
        <w:rPr>
          <w:b/>
          <w:sz w:val="18"/>
          <w:szCs w:val="18"/>
          <w:lang w:val="en-US"/>
        </w:rPr>
      </w:pPr>
      <w:r w:rsidRPr="00A42C94">
        <w:rPr>
          <w:b/>
          <w:sz w:val="18"/>
          <w:szCs w:val="18"/>
          <w:lang w:val="en-US"/>
        </w:rPr>
        <w:lastRenderedPageBreak/>
        <w:t xml:space="preserve">TABLE </w:t>
      </w:r>
      <w:r w:rsidR="00A76622">
        <w:rPr>
          <w:b/>
          <w:sz w:val="18"/>
          <w:szCs w:val="18"/>
          <w:lang w:val="en-US"/>
        </w:rPr>
        <w:t>2</w:t>
      </w:r>
      <w:r w:rsidRPr="00A42C94">
        <w:rPr>
          <w:b/>
          <w:sz w:val="18"/>
          <w:szCs w:val="18"/>
          <w:lang w:val="en-US"/>
        </w:rPr>
        <w:t xml:space="preserve">. </w:t>
      </w:r>
      <w:r w:rsidR="00D90FAD" w:rsidRPr="00A42C94">
        <w:rPr>
          <w:sz w:val="18"/>
          <w:szCs w:val="18"/>
          <w:lang w:val="en-US"/>
        </w:rPr>
        <w:t>Effect of shrub height on noise energy absorption</w:t>
      </w:r>
    </w:p>
    <w:tbl>
      <w:tblPr>
        <w:tblStyle w:val="aa"/>
        <w:tblW w:w="6065" w:type="dxa"/>
        <w:jc w:val="center"/>
        <w:tblLook w:val="04A0" w:firstRow="1" w:lastRow="0" w:firstColumn="1" w:lastColumn="0" w:noHBand="0" w:noVBand="1"/>
      </w:tblPr>
      <w:tblGrid>
        <w:gridCol w:w="416"/>
        <w:gridCol w:w="1907"/>
        <w:gridCol w:w="1890"/>
        <w:gridCol w:w="1852"/>
      </w:tblGrid>
      <w:tr w:rsidR="00D90FAD" w:rsidRPr="00A42C94" w14:paraId="47971B31" w14:textId="77777777" w:rsidTr="00B005BC">
        <w:trPr>
          <w:trHeight w:val="629"/>
          <w:jc w:val="center"/>
        </w:trPr>
        <w:tc>
          <w:tcPr>
            <w:tcW w:w="416" w:type="dxa"/>
            <w:vAlign w:val="center"/>
          </w:tcPr>
          <w:p w14:paraId="72386636"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lang w:val="ru-RU"/>
              </w:rPr>
              <w:t>№</w:t>
            </w:r>
          </w:p>
        </w:tc>
        <w:tc>
          <w:tcPr>
            <w:tcW w:w="1907" w:type="dxa"/>
            <w:vAlign w:val="center"/>
          </w:tcPr>
          <w:p w14:paraId="78B61F73"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Height of shrub, m</w:t>
            </w:r>
          </w:p>
        </w:tc>
        <w:tc>
          <w:tcPr>
            <w:tcW w:w="1890" w:type="dxa"/>
            <w:vAlign w:val="center"/>
          </w:tcPr>
          <w:p w14:paraId="7DE1661A"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Density of shrubby plant, m2/unit</w:t>
            </w:r>
          </w:p>
        </w:tc>
        <w:tc>
          <w:tcPr>
            <w:tcW w:w="1852" w:type="dxa"/>
            <w:vAlign w:val="center"/>
          </w:tcPr>
          <w:p w14:paraId="4B16DFDE"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Total absorbed sound energy</w:t>
            </w:r>
          </w:p>
        </w:tc>
      </w:tr>
      <w:tr w:rsidR="00D90FAD" w:rsidRPr="00A42C94" w14:paraId="5F45CD96" w14:textId="77777777" w:rsidTr="00B005BC">
        <w:trPr>
          <w:trHeight w:val="206"/>
          <w:jc w:val="center"/>
        </w:trPr>
        <w:tc>
          <w:tcPr>
            <w:tcW w:w="416" w:type="dxa"/>
          </w:tcPr>
          <w:p w14:paraId="0AFB14F3" w14:textId="77777777" w:rsidR="00D90FAD" w:rsidRPr="00A42C94" w:rsidRDefault="00D90FAD" w:rsidP="00B005BC">
            <w:pPr>
              <w:spacing w:line="276" w:lineRule="auto"/>
              <w:jc w:val="both"/>
              <w:rPr>
                <w:rFonts w:ascii="Times New Roman" w:hAnsi="Times New Roman" w:cs="Times New Roman"/>
                <w:sz w:val="18"/>
                <w:szCs w:val="18"/>
              </w:rPr>
            </w:pPr>
            <w:r w:rsidRPr="00A42C94">
              <w:rPr>
                <w:rFonts w:ascii="Times New Roman" w:hAnsi="Times New Roman" w:cs="Times New Roman"/>
                <w:sz w:val="18"/>
                <w:szCs w:val="18"/>
              </w:rPr>
              <w:t>1</w:t>
            </w:r>
          </w:p>
        </w:tc>
        <w:tc>
          <w:tcPr>
            <w:tcW w:w="1907" w:type="dxa"/>
          </w:tcPr>
          <w:p w14:paraId="5D5F6234"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0.10</w:t>
            </w:r>
          </w:p>
        </w:tc>
        <w:tc>
          <w:tcPr>
            <w:tcW w:w="1890" w:type="dxa"/>
          </w:tcPr>
          <w:p w14:paraId="2F473A03"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10</w:t>
            </w:r>
          </w:p>
        </w:tc>
        <w:tc>
          <w:tcPr>
            <w:tcW w:w="1852" w:type="dxa"/>
          </w:tcPr>
          <w:p w14:paraId="5A8945C0"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0.6</w:t>
            </w:r>
          </w:p>
        </w:tc>
      </w:tr>
      <w:tr w:rsidR="00D90FAD" w:rsidRPr="00A42C94" w14:paraId="0ECB5977" w14:textId="77777777" w:rsidTr="00B005BC">
        <w:trPr>
          <w:trHeight w:val="206"/>
          <w:jc w:val="center"/>
        </w:trPr>
        <w:tc>
          <w:tcPr>
            <w:tcW w:w="416" w:type="dxa"/>
          </w:tcPr>
          <w:p w14:paraId="13ECD07B" w14:textId="77777777" w:rsidR="00D90FAD" w:rsidRPr="00A42C94" w:rsidRDefault="00D90FAD" w:rsidP="00B005BC">
            <w:pPr>
              <w:spacing w:line="276" w:lineRule="auto"/>
              <w:jc w:val="both"/>
              <w:rPr>
                <w:rFonts w:ascii="Times New Roman" w:hAnsi="Times New Roman" w:cs="Times New Roman"/>
                <w:sz w:val="18"/>
                <w:szCs w:val="18"/>
              </w:rPr>
            </w:pPr>
            <w:r w:rsidRPr="00A42C94">
              <w:rPr>
                <w:rFonts w:ascii="Times New Roman" w:hAnsi="Times New Roman" w:cs="Times New Roman"/>
                <w:sz w:val="18"/>
                <w:szCs w:val="18"/>
              </w:rPr>
              <w:t>2</w:t>
            </w:r>
          </w:p>
        </w:tc>
        <w:tc>
          <w:tcPr>
            <w:tcW w:w="1907" w:type="dxa"/>
          </w:tcPr>
          <w:p w14:paraId="7F06C21E"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0.15</w:t>
            </w:r>
          </w:p>
        </w:tc>
        <w:tc>
          <w:tcPr>
            <w:tcW w:w="1890" w:type="dxa"/>
          </w:tcPr>
          <w:p w14:paraId="4151E505"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10</w:t>
            </w:r>
          </w:p>
        </w:tc>
        <w:tc>
          <w:tcPr>
            <w:tcW w:w="1852" w:type="dxa"/>
          </w:tcPr>
          <w:p w14:paraId="7DCBCED9"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0.9</w:t>
            </w:r>
          </w:p>
        </w:tc>
      </w:tr>
      <w:tr w:rsidR="00D90FAD" w:rsidRPr="00A42C94" w14:paraId="2C760A0A" w14:textId="77777777" w:rsidTr="00B005BC">
        <w:trPr>
          <w:trHeight w:val="206"/>
          <w:jc w:val="center"/>
        </w:trPr>
        <w:tc>
          <w:tcPr>
            <w:tcW w:w="416" w:type="dxa"/>
          </w:tcPr>
          <w:p w14:paraId="2A33DCCF" w14:textId="77777777" w:rsidR="00D90FAD" w:rsidRPr="00A42C94" w:rsidRDefault="00D90FAD" w:rsidP="00B005BC">
            <w:pPr>
              <w:spacing w:line="276" w:lineRule="auto"/>
              <w:jc w:val="both"/>
              <w:rPr>
                <w:rFonts w:ascii="Times New Roman" w:hAnsi="Times New Roman" w:cs="Times New Roman"/>
                <w:sz w:val="18"/>
                <w:szCs w:val="18"/>
              </w:rPr>
            </w:pPr>
            <w:r w:rsidRPr="00A42C94">
              <w:rPr>
                <w:rFonts w:ascii="Times New Roman" w:hAnsi="Times New Roman" w:cs="Times New Roman"/>
                <w:sz w:val="18"/>
                <w:szCs w:val="18"/>
              </w:rPr>
              <w:t>3</w:t>
            </w:r>
          </w:p>
        </w:tc>
        <w:tc>
          <w:tcPr>
            <w:tcW w:w="1907" w:type="dxa"/>
          </w:tcPr>
          <w:p w14:paraId="22AABBFB"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0.20</w:t>
            </w:r>
          </w:p>
        </w:tc>
        <w:tc>
          <w:tcPr>
            <w:tcW w:w="1890" w:type="dxa"/>
          </w:tcPr>
          <w:p w14:paraId="0AFA4A4D"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10</w:t>
            </w:r>
          </w:p>
        </w:tc>
        <w:tc>
          <w:tcPr>
            <w:tcW w:w="1852" w:type="dxa"/>
          </w:tcPr>
          <w:p w14:paraId="3F0135B4"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1.2</w:t>
            </w:r>
          </w:p>
        </w:tc>
      </w:tr>
      <w:tr w:rsidR="00D90FAD" w:rsidRPr="00A42C94" w14:paraId="024E785B" w14:textId="77777777" w:rsidTr="00B005BC">
        <w:trPr>
          <w:trHeight w:val="206"/>
          <w:jc w:val="center"/>
        </w:trPr>
        <w:tc>
          <w:tcPr>
            <w:tcW w:w="416" w:type="dxa"/>
          </w:tcPr>
          <w:p w14:paraId="476BFEB2" w14:textId="77777777" w:rsidR="00D90FAD" w:rsidRPr="00A42C94" w:rsidRDefault="00D90FAD" w:rsidP="00B005BC">
            <w:pPr>
              <w:spacing w:line="276" w:lineRule="auto"/>
              <w:jc w:val="both"/>
              <w:rPr>
                <w:rFonts w:ascii="Times New Roman" w:hAnsi="Times New Roman" w:cs="Times New Roman"/>
                <w:sz w:val="18"/>
                <w:szCs w:val="18"/>
              </w:rPr>
            </w:pPr>
            <w:r w:rsidRPr="00A42C94">
              <w:rPr>
                <w:rFonts w:ascii="Times New Roman" w:hAnsi="Times New Roman" w:cs="Times New Roman"/>
                <w:sz w:val="18"/>
                <w:szCs w:val="18"/>
              </w:rPr>
              <w:t>4</w:t>
            </w:r>
          </w:p>
        </w:tc>
        <w:tc>
          <w:tcPr>
            <w:tcW w:w="1907" w:type="dxa"/>
          </w:tcPr>
          <w:p w14:paraId="1516BD12"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0.25</w:t>
            </w:r>
          </w:p>
        </w:tc>
        <w:tc>
          <w:tcPr>
            <w:tcW w:w="1890" w:type="dxa"/>
          </w:tcPr>
          <w:p w14:paraId="24601D2E"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10</w:t>
            </w:r>
          </w:p>
        </w:tc>
        <w:tc>
          <w:tcPr>
            <w:tcW w:w="1852" w:type="dxa"/>
          </w:tcPr>
          <w:p w14:paraId="164C25AF"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1.5</w:t>
            </w:r>
          </w:p>
        </w:tc>
      </w:tr>
      <w:tr w:rsidR="00D90FAD" w:rsidRPr="00A42C94" w14:paraId="49774BA2" w14:textId="77777777" w:rsidTr="00B005BC">
        <w:trPr>
          <w:trHeight w:val="206"/>
          <w:jc w:val="center"/>
        </w:trPr>
        <w:tc>
          <w:tcPr>
            <w:tcW w:w="416" w:type="dxa"/>
          </w:tcPr>
          <w:p w14:paraId="176BDD01" w14:textId="77777777" w:rsidR="00D90FAD" w:rsidRPr="00A42C94" w:rsidRDefault="00D90FAD" w:rsidP="00B005BC">
            <w:pPr>
              <w:spacing w:line="276" w:lineRule="auto"/>
              <w:jc w:val="both"/>
              <w:rPr>
                <w:rFonts w:ascii="Times New Roman" w:hAnsi="Times New Roman" w:cs="Times New Roman"/>
                <w:sz w:val="18"/>
                <w:szCs w:val="18"/>
              </w:rPr>
            </w:pPr>
            <w:r w:rsidRPr="00A42C94">
              <w:rPr>
                <w:rFonts w:ascii="Times New Roman" w:hAnsi="Times New Roman" w:cs="Times New Roman"/>
                <w:sz w:val="18"/>
                <w:szCs w:val="18"/>
              </w:rPr>
              <w:t>5</w:t>
            </w:r>
          </w:p>
        </w:tc>
        <w:tc>
          <w:tcPr>
            <w:tcW w:w="1907" w:type="dxa"/>
          </w:tcPr>
          <w:p w14:paraId="200A2DB5"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0.30</w:t>
            </w:r>
          </w:p>
        </w:tc>
        <w:tc>
          <w:tcPr>
            <w:tcW w:w="1890" w:type="dxa"/>
          </w:tcPr>
          <w:p w14:paraId="41884807"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10</w:t>
            </w:r>
          </w:p>
        </w:tc>
        <w:tc>
          <w:tcPr>
            <w:tcW w:w="1852" w:type="dxa"/>
          </w:tcPr>
          <w:p w14:paraId="24401521"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1.8</w:t>
            </w:r>
          </w:p>
        </w:tc>
      </w:tr>
      <w:tr w:rsidR="00D90FAD" w:rsidRPr="00A42C94" w14:paraId="19B2D9DF" w14:textId="77777777" w:rsidTr="00B005BC">
        <w:trPr>
          <w:trHeight w:val="206"/>
          <w:jc w:val="center"/>
        </w:trPr>
        <w:tc>
          <w:tcPr>
            <w:tcW w:w="416" w:type="dxa"/>
          </w:tcPr>
          <w:p w14:paraId="009D6BFC" w14:textId="77777777" w:rsidR="00D90FAD" w:rsidRPr="00A42C94" w:rsidRDefault="00D90FAD" w:rsidP="00B005BC">
            <w:pPr>
              <w:spacing w:line="276" w:lineRule="auto"/>
              <w:jc w:val="both"/>
              <w:rPr>
                <w:rFonts w:ascii="Times New Roman" w:hAnsi="Times New Roman" w:cs="Times New Roman"/>
                <w:sz w:val="18"/>
                <w:szCs w:val="18"/>
              </w:rPr>
            </w:pPr>
            <w:r w:rsidRPr="00A42C94">
              <w:rPr>
                <w:rFonts w:ascii="Times New Roman" w:hAnsi="Times New Roman" w:cs="Times New Roman"/>
                <w:sz w:val="18"/>
                <w:szCs w:val="18"/>
              </w:rPr>
              <w:t>6</w:t>
            </w:r>
          </w:p>
        </w:tc>
        <w:tc>
          <w:tcPr>
            <w:tcW w:w="1907" w:type="dxa"/>
          </w:tcPr>
          <w:p w14:paraId="324445C4"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0.35</w:t>
            </w:r>
          </w:p>
        </w:tc>
        <w:tc>
          <w:tcPr>
            <w:tcW w:w="1890" w:type="dxa"/>
          </w:tcPr>
          <w:p w14:paraId="003531EC"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10</w:t>
            </w:r>
          </w:p>
        </w:tc>
        <w:tc>
          <w:tcPr>
            <w:tcW w:w="1852" w:type="dxa"/>
          </w:tcPr>
          <w:p w14:paraId="13C8CED1"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2.1</w:t>
            </w:r>
          </w:p>
        </w:tc>
      </w:tr>
      <w:tr w:rsidR="00D90FAD" w:rsidRPr="00A42C94" w14:paraId="73D9C5F6" w14:textId="77777777" w:rsidTr="00B005BC">
        <w:trPr>
          <w:trHeight w:val="206"/>
          <w:jc w:val="center"/>
        </w:trPr>
        <w:tc>
          <w:tcPr>
            <w:tcW w:w="416" w:type="dxa"/>
          </w:tcPr>
          <w:p w14:paraId="7D5CF11B" w14:textId="77777777" w:rsidR="00D90FAD" w:rsidRPr="00A42C94" w:rsidRDefault="00D90FAD" w:rsidP="00B005BC">
            <w:pPr>
              <w:spacing w:line="276" w:lineRule="auto"/>
              <w:jc w:val="both"/>
              <w:rPr>
                <w:rFonts w:ascii="Times New Roman" w:hAnsi="Times New Roman" w:cs="Times New Roman"/>
                <w:sz w:val="18"/>
                <w:szCs w:val="18"/>
              </w:rPr>
            </w:pPr>
            <w:r w:rsidRPr="00A42C94">
              <w:rPr>
                <w:rFonts w:ascii="Times New Roman" w:hAnsi="Times New Roman" w:cs="Times New Roman"/>
                <w:sz w:val="18"/>
                <w:szCs w:val="18"/>
              </w:rPr>
              <w:t>7</w:t>
            </w:r>
          </w:p>
        </w:tc>
        <w:tc>
          <w:tcPr>
            <w:tcW w:w="1907" w:type="dxa"/>
          </w:tcPr>
          <w:p w14:paraId="719A902F"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0.40</w:t>
            </w:r>
          </w:p>
        </w:tc>
        <w:tc>
          <w:tcPr>
            <w:tcW w:w="1890" w:type="dxa"/>
          </w:tcPr>
          <w:p w14:paraId="519A611F"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10</w:t>
            </w:r>
          </w:p>
        </w:tc>
        <w:tc>
          <w:tcPr>
            <w:tcW w:w="1852" w:type="dxa"/>
          </w:tcPr>
          <w:p w14:paraId="2A8CBA74"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2.4</w:t>
            </w:r>
          </w:p>
        </w:tc>
      </w:tr>
      <w:tr w:rsidR="00D90FAD" w:rsidRPr="00A42C94" w14:paraId="0D6C53AB" w14:textId="77777777" w:rsidTr="00B005BC">
        <w:trPr>
          <w:trHeight w:val="206"/>
          <w:jc w:val="center"/>
        </w:trPr>
        <w:tc>
          <w:tcPr>
            <w:tcW w:w="416" w:type="dxa"/>
          </w:tcPr>
          <w:p w14:paraId="048C55B2" w14:textId="77777777" w:rsidR="00D90FAD" w:rsidRPr="00A42C94" w:rsidRDefault="00D90FAD" w:rsidP="00B005BC">
            <w:pPr>
              <w:spacing w:line="276" w:lineRule="auto"/>
              <w:jc w:val="both"/>
              <w:rPr>
                <w:rFonts w:ascii="Times New Roman" w:hAnsi="Times New Roman" w:cs="Times New Roman"/>
                <w:sz w:val="18"/>
                <w:szCs w:val="18"/>
              </w:rPr>
            </w:pPr>
            <w:r w:rsidRPr="00A42C94">
              <w:rPr>
                <w:rFonts w:ascii="Times New Roman" w:hAnsi="Times New Roman" w:cs="Times New Roman"/>
                <w:sz w:val="18"/>
                <w:szCs w:val="18"/>
              </w:rPr>
              <w:t>8</w:t>
            </w:r>
          </w:p>
        </w:tc>
        <w:tc>
          <w:tcPr>
            <w:tcW w:w="1907" w:type="dxa"/>
          </w:tcPr>
          <w:p w14:paraId="16C053BA"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0.45</w:t>
            </w:r>
          </w:p>
        </w:tc>
        <w:tc>
          <w:tcPr>
            <w:tcW w:w="1890" w:type="dxa"/>
          </w:tcPr>
          <w:p w14:paraId="6B58B3AD"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10</w:t>
            </w:r>
          </w:p>
        </w:tc>
        <w:tc>
          <w:tcPr>
            <w:tcW w:w="1852" w:type="dxa"/>
          </w:tcPr>
          <w:p w14:paraId="44F1DB06"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2.7</w:t>
            </w:r>
          </w:p>
        </w:tc>
      </w:tr>
      <w:tr w:rsidR="00D90FAD" w:rsidRPr="00A42C94" w14:paraId="57D2FCD5" w14:textId="77777777" w:rsidTr="00B005BC">
        <w:trPr>
          <w:trHeight w:val="213"/>
          <w:jc w:val="center"/>
        </w:trPr>
        <w:tc>
          <w:tcPr>
            <w:tcW w:w="416" w:type="dxa"/>
          </w:tcPr>
          <w:p w14:paraId="0FD27C79" w14:textId="77777777" w:rsidR="00D90FAD" w:rsidRPr="00A42C94" w:rsidRDefault="00D90FAD" w:rsidP="00B005BC">
            <w:pPr>
              <w:spacing w:line="276" w:lineRule="auto"/>
              <w:jc w:val="both"/>
              <w:rPr>
                <w:rFonts w:ascii="Times New Roman" w:hAnsi="Times New Roman" w:cs="Times New Roman"/>
                <w:sz w:val="18"/>
                <w:szCs w:val="18"/>
              </w:rPr>
            </w:pPr>
            <w:r w:rsidRPr="00A42C94">
              <w:rPr>
                <w:rFonts w:ascii="Times New Roman" w:hAnsi="Times New Roman" w:cs="Times New Roman"/>
                <w:sz w:val="18"/>
                <w:szCs w:val="18"/>
              </w:rPr>
              <w:t>9</w:t>
            </w:r>
          </w:p>
        </w:tc>
        <w:tc>
          <w:tcPr>
            <w:tcW w:w="1907" w:type="dxa"/>
          </w:tcPr>
          <w:p w14:paraId="18FDEE06"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0.50</w:t>
            </w:r>
          </w:p>
        </w:tc>
        <w:tc>
          <w:tcPr>
            <w:tcW w:w="1890" w:type="dxa"/>
          </w:tcPr>
          <w:p w14:paraId="60A11B45"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10</w:t>
            </w:r>
          </w:p>
        </w:tc>
        <w:tc>
          <w:tcPr>
            <w:tcW w:w="1852" w:type="dxa"/>
          </w:tcPr>
          <w:p w14:paraId="1F9FFDA9"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3.0</w:t>
            </w:r>
          </w:p>
        </w:tc>
      </w:tr>
      <w:tr w:rsidR="00D90FAD" w:rsidRPr="00A42C94" w14:paraId="29790145" w14:textId="77777777" w:rsidTr="00B005BC">
        <w:trPr>
          <w:trHeight w:val="206"/>
          <w:jc w:val="center"/>
        </w:trPr>
        <w:tc>
          <w:tcPr>
            <w:tcW w:w="416" w:type="dxa"/>
          </w:tcPr>
          <w:p w14:paraId="543A594F" w14:textId="77777777" w:rsidR="00D90FAD" w:rsidRPr="00A42C94" w:rsidRDefault="00D90FAD" w:rsidP="00B005BC">
            <w:pPr>
              <w:spacing w:line="276" w:lineRule="auto"/>
              <w:jc w:val="both"/>
              <w:rPr>
                <w:rFonts w:ascii="Times New Roman" w:hAnsi="Times New Roman" w:cs="Times New Roman"/>
                <w:sz w:val="18"/>
                <w:szCs w:val="18"/>
              </w:rPr>
            </w:pPr>
            <w:r w:rsidRPr="00A42C94">
              <w:rPr>
                <w:rFonts w:ascii="Times New Roman" w:hAnsi="Times New Roman" w:cs="Times New Roman"/>
                <w:sz w:val="18"/>
                <w:szCs w:val="18"/>
              </w:rPr>
              <w:t>10</w:t>
            </w:r>
          </w:p>
        </w:tc>
        <w:tc>
          <w:tcPr>
            <w:tcW w:w="1907" w:type="dxa"/>
          </w:tcPr>
          <w:p w14:paraId="5D81150C"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0.55</w:t>
            </w:r>
          </w:p>
        </w:tc>
        <w:tc>
          <w:tcPr>
            <w:tcW w:w="1890" w:type="dxa"/>
          </w:tcPr>
          <w:p w14:paraId="3C115609"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10</w:t>
            </w:r>
          </w:p>
        </w:tc>
        <w:tc>
          <w:tcPr>
            <w:tcW w:w="1852" w:type="dxa"/>
          </w:tcPr>
          <w:p w14:paraId="001E6799"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3.3</w:t>
            </w:r>
          </w:p>
        </w:tc>
      </w:tr>
      <w:tr w:rsidR="00D90FAD" w:rsidRPr="00A42C94" w14:paraId="682FA74C" w14:textId="77777777" w:rsidTr="00B005BC">
        <w:trPr>
          <w:trHeight w:val="206"/>
          <w:jc w:val="center"/>
        </w:trPr>
        <w:tc>
          <w:tcPr>
            <w:tcW w:w="416" w:type="dxa"/>
          </w:tcPr>
          <w:p w14:paraId="22327FBF" w14:textId="77777777" w:rsidR="00D90FAD" w:rsidRPr="00A42C94" w:rsidRDefault="00D90FAD" w:rsidP="00B005BC">
            <w:pPr>
              <w:spacing w:line="276" w:lineRule="auto"/>
              <w:jc w:val="both"/>
              <w:rPr>
                <w:rFonts w:ascii="Times New Roman" w:hAnsi="Times New Roman" w:cs="Times New Roman"/>
                <w:sz w:val="18"/>
                <w:szCs w:val="18"/>
              </w:rPr>
            </w:pPr>
            <w:r w:rsidRPr="00A42C94">
              <w:rPr>
                <w:rFonts w:ascii="Times New Roman" w:hAnsi="Times New Roman" w:cs="Times New Roman"/>
                <w:sz w:val="18"/>
                <w:szCs w:val="18"/>
              </w:rPr>
              <w:t>11</w:t>
            </w:r>
          </w:p>
        </w:tc>
        <w:tc>
          <w:tcPr>
            <w:tcW w:w="1907" w:type="dxa"/>
          </w:tcPr>
          <w:p w14:paraId="065B95C9"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0.60</w:t>
            </w:r>
          </w:p>
        </w:tc>
        <w:tc>
          <w:tcPr>
            <w:tcW w:w="1890" w:type="dxa"/>
          </w:tcPr>
          <w:p w14:paraId="028DF9DE"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10</w:t>
            </w:r>
          </w:p>
        </w:tc>
        <w:tc>
          <w:tcPr>
            <w:tcW w:w="1852" w:type="dxa"/>
          </w:tcPr>
          <w:p w14:paraId="1BB775D2" w14:textId="77777777" w:rsidR="00D90FAD" w:rsidRPr="00A42C94" w:rsidRDefault="00D90FAD" w:rsidP="00B005BC">
            <w:pPr>
              <w:spacing w:line="276" w:lineRule="auto"/>
              <w:jc w:val="center"/>
              <w:rPr>
                <w:rFonts w:ascii="Times New Roman" w:hAnsi="Times New Roman" w:cs="Times New Roman"/>
                <w:sz w:val="18"/>
                <w:szCs w:val="18"/>
              </w:rPr>
            </w:pPr>
            <w:r w:rsidRPr="00A42C94">
              <w:rPr>
                <w:rFonts w:ascii="Times New Roman" w:hAnsi="Times New Roman" w:cs="Times New Roman"/>
                <w:sz w:val="18"/>
                <w:szCs w:val="18"/>
              </w:rPr>
              <w:t>3.6</w:t>
            </w:r>
          </w:p>
        </w:tc>
      </w:tr>
    </w:tbl>
    <w:p w14:paraId="0731ED53" w14:textId="77777777" w:rsidR="00D90FAD" w:rsidRPr="00A42C94" w:rsidRDefault="00D90FAD" w:rsidP="00A76622">
      <w:pPr>
        <w:spacing w:before="120"/>
        <w:ind w:firstLine="284"/>
        <w:jc w:val="both"/>
        <w:rPr>
          <w:lang w:val="en-US"/>
        </w:rPr>
      </w:pPr>
      <w:r w:rsidRPr="00A42C94">
        <w:rPr>
          <w:lang w:val="en-US"/>
        </w:rPr>
        <w:t>We can see that the amount of sound energy absorbed by shrubby plants increases as their height increases from 10 cm to 60 cm (Figure 3).</w:t>
      </w:r>
    </w:p>
    <w:p w14:paraId="216A2D0C" w14:textId="77777777" w:rsidR="00D90FAD" w:rsidRPr="00A42C94" w:rsidRDefault="00D90FAD" w:rsidP="00A76622">
      <w:pPr>
        <w:spacing w:before="120"/>
        <w:jc w:val="center"/>
        <w:rPr>
          <w:sz w:val="28"/>
          <w:szCs w:val="28"/>
          <w:lang w:val="en-US"/>
        </w:rPr>
      </w:pPr>
      <w:r w:rsidRPr="00A42C94">
        <w:rPr>
          <w:noProof/>
          <w:sz w:val="28"/>
          <w:szCs w:val="28"/>
          <w:lang w:val="ru-RU" w:eastAsia="ru-RU"/>
        </w:rPr>
        <w:drawing>
          <wp:inline distT="0" distB="0" distL="0" distR="0" wp14:anchorId="753BEEC6" wp14:editId="1744195E">
            <wp:extent cx="4551964" cy="2952750"/>
            <wp:effectExtent l="0" t="0" r="127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14674" cy="2993428"/>
                    </a:xfrm>
                    <a:prstGeom prst="rect">
                      <a:avLst/>
                    </a:prstGeom>
                    <a:noFill/>
                  </pic:spPr>
                </pic:pic>
              </a:graphicData>
            </a:graphic>
          </wp:inline>
        </w:drawing>
      </w:r>
    </w:p>
    <w:p w14:paraId="014ED910" w14:textId="0AC7915C" w:rsidR="00D90FAD" w:rsidRPr="00A42C94" w:rsidRDefault="00A76622" w:rsidP="00A76622">
      <w:pPr>
        <w:jc w:val="center"/>
        <w:rPr>
          <w:sz w:val="18"/>
          <w:szCs w:val="18"/>
          <w:lang w:val="en-US"/>
        </w:rPr>
      </w:pPr>
      <w:r w:rsidRPr="00A42C94">
        <w:rPr>
          <w:b/>
          <w:sz w:val="18"/>
          <w:szCs w:val="18"/>
          <w:lang w:val="en-US"/>
        </w:rPr>
        <w:t>FIG</w:t>
      </w:r>
      <w:r>
        <w:rPr>
          <w:b/>
          <w:sz w:val="18"/>
          <w:szCs w:val="18"/>
          <w:lang w:val="en-US"/>
        </w:rPr>
        <w:t>URE</w:t>
      </w:r>
      <w:r w:rsidRPr="00A42C94">
        <w:rPr>
          <w:b/>
          <w:sz w:val="18"/>
          <w:szCs w:val="18"/>
          <w:lang w:val="en-US"/>
        </w:rPr>
        <w:t xml:space="preserve"> </w:t>
      </w:r>
      <w:r w:rsidR="00D90FAD" w:rsidRPr="00A42C94">
        <w:rPr>
          <w:b/>
          <w:sz w:val="18"/>
          <w:szCs w:val="18"/>
          <w:lang w:val="en-US"/>
        </w:rPr>
        <w:t>3.</w:t>
      </w:r>
      <w:r w:rsidR="00D90FAD" w:rsidRPr="00A42C94">
        <w:rPr>
          <w:sz w:val="18"/>
          <w:szCs w:val="18"/>
          <w:lang w:val="en-US"/>
        </w:rPr>
        <w:t xml:space="preserve"> The relationship between the height of a shrub and the level of noise energy absorption</w:t>
      </w:r>
    </w:p>
    <w:p w14:paraId="48E9FB07" w14:textId="094EA077" w:rsidR="00D90FAD" w:rsidRPr="00A42C94" w:rsidRDefault="00D90FAD" w:rsidP="00576D08">
      <w:pPr>
        <w:spacing w:before="120"/>
        <w:ind w:firstLine="284"/>
        <w:jc w:val="both"/>
        <w:rPr>
          <w:lang w:val="en-US"/>
        </w:rPr>
      </w:pPr>
      <w:r w:rsidRPr="00A42C94">
        <w:rPr>
          <w:lang w:val="en-US"/>
        </w:rPr>
        <w:t>From Figure 3 above, we can see that the energy absorption capacity of the shrubby plants increases depending on the height, density, and distance from the noise source of the noise generated by the movement of high-speed trains [10, 14</w:t>
      </w:r>
      <w:r w:rsidR="00EC7F21">
        <w:rPr>
          <w:lang w:val="en-US"/>
        </w:rPr>
        <w:t xml:space="preserve">, 15, </w:t>
      </w:r>
      <w:r w:rsidRPr="00A42C94">
        <w:rPr>
          <w:lang w:val="en-US"/>
        </w:rPr>
        <w:t>16]. Also, these shrubby plants are important not only in absorbing noise energy, but also in increasing the superiority of the approach bridges of the bridge structure [18].</w:t>
      </w:r>
    </w:p>
    <w:p w14:paraId="53500892" w14:textId="77777777" w:rsidR="00D90FAD" w:rsidRPr="00A42C94" w:rsidRDefault="00D90FAD" w:rsidP="00576D08">
      <w:pPr>
        <w:ind w:firstLine="284"/>
        <w:jc w:val="both"/>
        <w:rPr>
          <w:lang w:val="en-US"/>
        </w:rPr>
      </w:pPr>
      <w:r w:rsidRPr="00A42C94">
        <w:rPr>
          <w:lang w:val="en-US"/>
        </w:rPr>
        <w:t>The degree of consolidation of the soil mass of shrubby plants varies depending on the condition of their root system.</w:t>
      </w:r>
    </w:p>
    <w:tbl>
      <w:tblPr>
        <w:tblW w:w="5000" w:type="pct"/>
        <w:tblCellMar>
          <w:left w:w="0" w:type="dxa"/>
          <w:right w:w="0" w:type="dxa"/>
        </w:tblCellMar>
        <w:tblLook w:val="04A0" w:firstRow="1" w:lastRow="0" w:firstColumn="1" w:lastColumn="0" w:noHBand="0" w:noVBand="1"/>
      </w:tblPr>
      <w:tblGrid>
        <w:gridCol w:w="8651"/>
        <w:gridCol w:w="705"/>
      </w:tblGrid>
      <w:tr w:rsidR="00F165CD" w:rsidRPr="00A42C94" w14:paraId="7353ED1C" w14:textId="77777777" w:rsidTr="00F165CD">
        <w:trPr>
          <w:cantSplit/>
        </w:trPr>
        <w:tc>
          <w:tcPr>
            <w:tcW w:w="4623" w:type="pct"/>
            <w:vAlign w:val="center"/>
          </w:tcPr>
          <w:p w14:paraId="4065A3DA" w14:textId="7509F711" w:rsidR="00F165CD" w:rsidRPr="00A76622" w:rsidRDefault="00A76622" w:rsidP="00A76622">
            <w:pPr>
              <w:pStyle w:val="JVEEquation"/>
              <w:spacing w:before="120" w:after="120"/>
              <w:ind w:firstLine="284"/>
              <w:contextualSpacing w:val="0"/>
              <w:jc w:val="center"/>
            </w:pPr>
            <m:oMathPara>
              <m:oMath>
                <m:sSub>
                  <m:sSubPr>
                    <m:ctrlPr>
                      <w:rPr>
                        <w:rFonts w:ascii="Cambria Math"/>
                        <w:i/>
                        <w:lang w:val="uz-Cyrl-UZ"/>
                      </w:rPr>
                    </m:ctrlPr>
                  </m:sSubPr>
                  <m:e>
                    <m:r>
                      <w:rPr>
                        <w:rFonts w:ascii="Cambria Math"/>
                        <w:lang w:val="uz-Cyrl-UZ"/>
                      </w:rPr>
                      <m:t>F</m:t>
                    </m:r>
                  </m:e>
                  <m:sub>
                    <m:r>
                      <w:rPr>
                        <w:rFonts w:ascii="Cambria Math"/>
                        <w:lang w:val="uz-Cyrl-UZ"/>
                      </w:rPr>
                      <m:t>soil</m:t>
                    </m:r>
                  </m:sub>
                </m:sSub>
                <m:r>
                  <w:rPr>
                    <w:rFonts w:ascii="Cambria Math"/>
                    <w:lang w:val="uz-Cyrl-UZ"/>
                  </w:rPr>
                  <m:t>=k</m:t>
                </m:r>
                <m:r>
                  <w:rPr>
                    <w:rFonts w:ascii="Cambria Math" w:hAnsi="Cambria Math" w:cs="Cambria Math"/>
                    <w:lang w:val="uz-Cyrl-UZ"/>
                  </w:rPr>
                  <m:t>⋅</m:t>
                </m:r>
                <m:r>
                  <w:rPr>
                    <w:rFonts w:ascii="Cambria Math"/>
                    <w:lang w:val="uz-Cyrl-UZ"/>
                  </w:rPr>
                  <m:t>H</m:t>
                </m:r>
                <m:r>
                  <w:rPr>
                    <w:rFonts w:ascii="Cambria Math" w:hAnsi="Cambria Math" w:cs="Cambria Math"/>
                    <w:lang w:val="uz-Cyrl-UZ"/>
                  </w:rPr>
                  <m:t>⋅</m:t>
                </m:r>
                <m:r>
                  <w:rPr>
                    <w:rFonts w:ascii="Cambria Math"/>
                    <w:lang w:val="uz-Cyrl-UZ"/>
                  </w:rPr>
                  <m:t>R</m:t>
                </m:r>
              </m:oMath>
            </m:oMathPara>
          </w:p>
        </w:tc>
        <w:tc>
          <w:tcPr>
            <w:tcW w:w="377" w:type="pct"/>
            <w:vAlign w:val="center"/>
            <w:hideMark/>
          </w:tcPr>
          <w:p w14:paraId="164BC1BB" w14:textId="77777777" w:rsidR="00F165CD" w:rsidRPr="00A42C94" w:rsidRDefault="00F165CD" w:rsidP="00F165CD">
            <w:pPr>
              <w:pStyle w:val="JVEEquationCaption"/>
            </w:pPr>
            <w:r w:rsidRPr="00A42C94">
              <w:t>(4)</w:t>
            </w:r>
          </w:p>
        </w:tc>
      </w:tr>
    </w:tbl>
    <w:tbl>
      <w:tblPr>
        <w:tblStyle w:val="aa"/>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5"/>
        <w:gridCol w:w="5925"/>
        <w:gridCol w:w="2117"/>
      </w:tblGrid>
      <w:tr w:rsidR="00D90FAD" w:rsidRPr="00A42C94" w14:paraId="22334109" w14:textId="77777777" w:rsidTr="00576D08">
        <w:trPr>
          <w:gridAfter w:val="1"/>
          <w:wAfter w:w="2117" w:type="dxa"/>
          <w:trHeight w:val="220"/>
        </w:trPr>
        <w:tc>
          <w:tcPr>
            <w:tcW w:w="605" w:type="dxa"/>
          </w:tcPr>
          <w:p w14:paraId="75BC44A1" w14:textId="77777777" w:rsidR="00D90FAD" w:rsidRPr="00A42C94" w:rsidRDefault="00D90FAD" w:rsidP="00D90FAD">
            <w:pPr>
              <w:jc w:val="both"/>
              <w:rPr>
                <w:rStyle w:val="y2iqfc"/>
                <w:rFonts w:ascii="Times New Roman" w:hAnsi="Times New Roman"/>
                <w:sz w:val="20"/>
                <w:szCs w:val="20"/>
                <w:lang w:val="uz-Cyrl-UZ"/>
              </w:rPr>
            </w:pPr>
            <w:r w:rsidRPr="00A42C94">
              <w:rPr>
                <w:rStyle w:val="y2iqfc"/>
                <w:rFonts w:ascii="Times New Roman" w:hAnsi="Times New Roman"/>
                <w:sz w:val="20"/>
                <w:szCs w:val="20"/>
              </w:rPr>
              <w:t>Here</w:t>
            </w:r>
          </w:p>
        </w:tc>
        <w:tc>
          <w:tcPr>
            <w:tcW w:w="5925" w:type="dxa"/>
          </w:tcPr>
          <w:p w14:paraId="52A1BF43" w14:textId="2283C37C" w:rsidR="00D90FAD" w:rsidRPr="00A42C94" w:rsidRDefault="00A76622" w:rsidP="00A76622">
            <w:pPr>
              <w:jc w:val="both"/>
              <w:rPr>
                <w:rStyle w:val="y2iqfc"/>
                <w:rFonts w:ascii="Times New Roman" w:hAnsi="Times New Roman"/>
                <w:sz w:val="20"/>
                <w:szCs w:val="20"/>
                <w:lang w:val="uz-Cyrl-UZ"/>
              </w:rPr>
            </w:pPr>
            <m:oMath>
              <m:sSub>
                <m:sSubPr>
                  <m:ctrlPr>
                    <w:rPr>
                      <w:rFonts w:ascii="Cambria Math"/>
                      <w:i/>
                      <w:lang w:val="uz-Cyrl-UZ"/>
                    </w:rPr>
                  </m:ctrlPr>
                </m:sSubPr>
                <m:e>
                  <m:r>
                    <w:rPr>
                      <w:rFonts w:ascii="Cambria Math"/>
                      <w:lang w:val="uz-Cyrl-UZ"/>
                    </w:rPr>
                    <m:t>F</m:t>
                  </m:r>
                </m:e>
                <m:sub>
                  <m:r>
                    <w:rPr>
                      <w:rFonts w:ascii="Cambria Math"/>
                      <w:lang w:val="uz-Cyrl-UZ"/>
                    </w:rPr>
                    <m:t>soil</m:t>
                  </m:r>
                </m:sub>
              </m:sSub>
            </m:oMath>
            <w:r w:rsidR="00D90FAD" w:rsidRPr="00A42C94">
              <w:rPr>
                <w:rFonts w:ascii="Times New Roman" w:hAnsi="Times New Roman"/>
                <w:sz w:val="20"/>
                <w:szCs w:val="20"/>
                <w:lang w:val="uz-Cyrl-UZ"/>
              </w:rPr>
              <w:t xml:space="preserve"> – soil reinforcement level;</w:t>
            </w:r>
          </w:p>
        </w:tc>
      </w:tr>
      <w:tr w:rsidR="00D90FAD" w:rsidRPr="00A42C94" w14:paraId="5541DEDF" w14:textId="77777777" w:rsidTr="00576D08">
        <w:trPr>
          <w:trHeight w:val="215"/>
        </w:trPr>
        <w:tc>
          <w:tcPr>
            <w:tcW w:w="605" w:type="dxa"/>
          </w:tcPr>
          <w:p w14:paraId="2352CBFD" w14:textId="77777777" w:rsidR="00D90FAD" w:rsidRPr="00A42C94" w:rsidRDefault="00D90FAD" w:rsidP="00D90FAD">
            <w:pPr>
              <w:jc w:val="both"/>
              <w:rPr>
                <w:rStyle w:val="y2iqfc"/>
                <w:rFonts w:ascii="Times New Roman" w:hAnsi="Times New Roman"/>
                <w:sz w:val="20"/>
                <w:szCs w:val="20"/>
                <w:lang w:val="uz-Cyrl-UZ"/>
              </w:rPr>
            </w:pPr>
          </w:p>
        </w:tc>
        <w:tc>
          <w:tcPr>
            <w:tcW w:w="8042" w:type="dxa"/>
            <w:gridSpan w:val="2"/>
          </w:tcPr>
          <w:p w14:paraId="3A687AF5" w14:textId="0462D997" w:rsidR="00D90FAD" w:rsidRPr="00A42C94" w:rsidRDefault="00A76622" w:rsidP="00A76622">
            <w:pPr>
              <w:jc w:val="both"/>
              <w:rPr>
                <w:rStyle w:val="y2iqfc"/>
                <w:rFonts w:ascii="Times New Roman" w:hAnsi="Times New Roman"/>
                <w:sz w:val="20"/>
                <w:szCs w:val="20"/>
                <w:lang w:val="uz-Cyrl-UZ"/>
              </w:rPr>
            </w:pPr>
            <m:oMath>
              <m:r>
                <w:rPr>
                  <w:rFonts w:ascii="Cambria Math"/>
                  <w:lang w:val="uz-Cyrl-UZ"/>
                </w:rPr>
                <m:t>k</m:t>
              </m:r>
            </m:oMath>
            <w:r w:rsidR="00D90FAD" w:rsidRPr="00A42C94">
              <w:rPr>
                <w:rFonts w:ascii="Times New Roman" w:hAnsi="Times New Roman"/>
                <w:sz w:val="20"/>
                <w:szCs w:val="20"/>
                <w:lang w:val="uz-Cyrl-UZ"/>
              </w:rPr>
              <w:t xml:space="preserve"> – the strength of the plant's root system (varies depending on the plant type and growth stage, 0.05-0.2);</w:t>
            </w:r>
          </w:p>
        </w:tc>
      </w:tr>
      <w:tr w:rsidR="00D90FAD" w:rsidRPr="00A42C94" w14:paraId="62EACF12" w14:textId="77777777" w:rsidTr="00576D08">
        <w:trPr>
          <w:gridAfter w:val="1"/>
          <w:wAfter w:w="2117" w:type="dxa"/>
          <w:trHeight w:val="220"/>
        </w:trPr>
        <w:tc>
          <w:tcPr>
            <w:tcW w:w="605" w:type="dxa"/>
          </w:tcPr>
          <w:p w14:paraId="5B0FF0FE" w14:textId="77777777" w:rsidR="00D90FAD" w:rsidRPr="00A42C94" w:rsidRDefault="00D90FAD" w:rsidP="00D90FAD">
            <w:pPr>
              <w:jc w:val="both"/>
              <w:rPr>
                <w:rStyle w:val="y2iqfc"/>
                <w:rFonts w:ascii="Times New Roman" w:hAnsi="Times New Roman"/>
                <w:sz w:val="20"/>
                <w:szCs w:val="20"/>
                <w:lang w:val="uz-Cyrl-UZ"/>
              </w:rPr>
            </w:pPr>
          </w:p>
        </w:tc>
        <w:tc>
          <w:tcPr>
            <w:tcW w:w="5925" w:type="dxa"/>
          </w:tcPr>
          <w:p w14:paraId="0D9D3444" w14:textId="1F38B455" w:rsidR="00D90FAD" w:rsidRPr="00A42C94" w:rsidRDefault="00A76622" w:rsidP="00A76622">
            <w:pPr>
              <w:jc w:val="both"/>
              <w:rPr>
                <w:rStyle w:val="y2iqfc"/>
                <w:rFonts w:ascii="Times New Roman" w:hAnsi="Times New Roman"/>
                <w:sz w:val="20"/>
                <w:szCs w:val="20"/>
              </w:rPr>
            </w:pPr>
            <m:oMath>
              <m:r>
                <w:rPr>
                  <w:rFonts w:ascii="Cambria Math"/>
                  <w:lang w:val="uz-Cyrl-UZ"/>
                </w:rPr>
                <m:t>H</m:t>
              </m:r>
            </m:oMath>
            <w:r w:rsidR="00D90FAD" w:rsidRPr="00A42C94">
              <w:rPr>
                <w:rFonts w:ascii="Times New Roman" w:hAnsi="Times New Roman"/>
                <w:sz w:val="20"/>
                <w:szCs w:val="20"/>
                <w:lang w:val="uz-Cyrl-UZ"/>
              </w:rPr>
              <w:t xml:space="preserve"> – plant height;</w:t>
            </w:r>
          </w:p>
        </w:tc>
      </w:tr>
      <w:tr w:rsidR="00D90FAD" w:rsidRPr="00A42C94" w14:paraId="067DE728" w14:textId="77777777" w:rsidTr="00576D08">
        <w:trPr>
          <w:gridAfter w:val="1"/>
          <w:wAfter w:w="2117" w:type="dxa"/>
          <w:trHeight w:val="220"/>
        </w:trPr>
        <w:tc>
          <w:tcPr>
            <w:tcW w:w="605" w:type="dxa"/>
          </w:tcPr>
          <w:p w14:paraId="6516D27C" w14:textId="77777777" w:rsidR="00D90FAD" w:rsidRPr="00A42C94" w:rsidRDefault="00D90FAD" w:rsidP="00D90FAD">
            <w:pPr>
              <w:jc w:val="both"/>
              <w:rPr>
                <w:rStyle w:val="y2iqfc"/>
                <w:rFonts w:ascii="Times New Roman" w:hAnsi="Times New Roman"/>
                <w:sz w:val="20"/>
                <w:szCs w:val="20"/>
                <w:lang w:val="uz-Cyrl-UZ"/>
              </w:rPr>
            </w:pPr>
          </w:p>
        </w:tc>
        <w:tc>
          <w:tcPr>
            <w:tcW w:w="5925" w:type="dxa"/>
          </w:tcPr>
          <w:p w14:paraId="3795BCEF" w14:textId="5E3CC6DD" w:rsidR="00D90FAD" w:rsidRPr="00A42C94" w:rsidRDefault="00A76622" w:rsidP="00A76622">
            <w:pPr>
              <w:jc w:val="both"/>
              <w:rPr>
                <w:rFonts w:ascii="Times New Roman" w:hAnsi="Times New Roman"/>
                <w:sz w:val="20"/>
                <w:szCs w:val="20"/>
              </w:rPr>
            </w:pPr>
            <m:oMath>
              <m:r>
                <w:rPr>
                  <w:rFonts w:ascii="Cambria Math"/>
                  <w:lang w:val="uz-Cyrl-UZ"/>
                </w:rPr>
                <m:t>R</m:t>
              </m:r>
            </m:oMath>
            <w:r w:rsidR="00D90FAD" w:rsidRPr="00A42C94">
              <w:rPr>
                <w:rFonts w:ascii="Times New Roman" w:hAnsi="Times New Roman"/>
                <w:sz w:val="20"/>
                <w:szCs w:val="20"/>
                <w:lang w:val="uz-Cyrl-UZ"/>
              </w:rPr>
              <w:t xml:space="preserve"> – radius of the root system of plants, R=0.5H.</w:t>
            </w:r>
          </w:p>
        </w:tc>
      </w:tr>
    </w:tbl>
    <w:p w14:paraId="2719A434" w14:textId="77777777" w:rsidR="00D90FAD" w:rsidRPr="00A42C94" w:rsidRDefault="00D90FAD" w:rsidP="00D90FAD">
      <w:pPr>
        <w:ind w:firstLine="289"/>
        <w:jc w:val="both"/>
        <w:rPr>
          <w:lang w:val="en-US"/>
        </w:rPr>
      </w:pPr>
      <w:r w:rsidRPr="00A42C94">
        <w:rPr>
          <w:lang w:val="en-US"/>
        </w:rPr>
        <w:t>The effectiveness of shrubby plants in increasing soil strength is determined as follows.</w:t>
      </w:r>
    </w:p>
    <w:tbl>
      <w:tblPr>
        <w:tblW w:w="5000" w:type="pct"/>
        <w:tblCellMar>
          <w:left w:w="0" w:type="dxa"/>
          <w:right w:w="0" w:type="dxa"/>
        </w:tblCellMar>
        <w:tblLook w:val="04A0" w:firstRow="1" w:lastRow="0" w:firstColumn="1" w:lastColumn="0" w:noHBand="0" w:noVBand="1"/>
      </w:tblPr>
      <w:tblGrid>
        <w:gridCol w:w="8651"/>
        <w:gridCol w:w="705"/>
      </w:tblGrid>
      <w:tr w:rsidR="00F165CD" w:rsidRPr="00A42C94" w14:paraId="599AF01B" w14:textId="77777777" w:rsidTr="00F165CD">
        <w:trPr>
          <w:cantSplit/>
        </w:trPr>
        <w:tc>
          <w:tcPr>
            <w:tcW w:w="4623" w:type="pct"/>
            <w:vAlign w:val="center"/>
          </w:tcPr>
          <w:p w14:paraId="1DBD1AFC" w14:textId="64713C57" w:rsidR="00F165CD" w:rsidRPr="00A76622" w:rsidRDefault="00A76622" w:rsidP="00A76622">
            <w:pPr>
              <w:pStyle w:val="JVEEquation"/>
              <w:spacing w:before="120" w:after="120"/>
              <w:ind w:firstLine="284"/>
              <w:contextualSpacing w:val="0"/>
              <w:jc w:val="center"/>
            </w:pPr>
            <m:oMathPara>
              <m:oMath>
                <m:sSub>
                  <m:sSubPr>
                    <m:ctrlPr>
                      <w:rPr>
                        <w:rFonts w:ascii="Cambria Math"/>
                        <w:i/>
                        <w:lang w:val="uz-Cyrl-UZ"/>
                      </w:rPr>
                    </m:ctrlPr>
                  </m:sSubPr>
                  <m:e>
                    <m:r>
                      <w:rPr>
                        <w:rFonts w:ascii="Cambria Math"/>
                        <w:lang w:val="uz-Cyrl-UZ"/>
                      </w:rPr>
                      <m:t>S</m:t>
                    </m:r>
                  </m:e>
                  <m:sub>
                    <m:r>
                      <w:rPr>
                        <w:rFonts w:ascii="Cambria Math"/>
                        <w:lang w:val="uz-Cyrl-UZ"/>
                      </w:rPr>
                      <m:t>soil</m:t>
                    </m:r>
                  </m:sub>
                </m:sSub>
                <m:r>
                  <w:rPr>
                    <w:rFonts w:ascii="Cambria Math"/>
                    <w:lang w:val="uz-Cyrl-UZ"/>
                  </w:rPr>
                  <m:t>=k</m:t>
                </m:r>
                <m:r>
                  <w:rPr>
                    <w:rFonts w:ascii="Cambria Math" w:hAnsi="Cambria Math" w:cs="Cambria Math"/>
                    <w:lang w:val="uz-Cyrl-UZ"/>
                  </w:rPr>
                  <m:t>⋅</m:t>
                </m:r>
                <m:sSup>
                  <m:sSupPr>
                    <m:ctrlPr>
                      <w:rPr>
                        <w:rFonts w:ascii="Cambria Math"/>
                        <w:i/>
                        <w:lang w:val="uz-Cyrl-UZ"/>
                      </w:rPr>
                    </m:ctrlPr>
                  </m:sSupPr>
                  <m:e>
                    <m:r>
                      <w:rPr>
                        <w:rFonts w:ascii="Cambria Math"/>
                        <w:lang w:val="uz-Cyrl-UZ"/>
                      </w:rPr>
                      <m:t>H</m:t>
                    </m:r>
                  </m:e>
                  <m:sup>
                    <m:r>
                      <w:rPr>
                        <w:rFonts w:ascii="Cambria Math"/>
                        <w:lang w:val="uz-Cyrl-UZ"/>
                      </w:rPr>
                      <m:t>2</m:t>
                    </m:r>
                  </m:sup>
                </m:sSup>
                <m:r>
                  <w:rPr>
                    <w:rFonts w:ascii="Cambria Math" w:hAnsi="Cambria Math" w:cs="Cambria Math"/>
                    <w:lang w:val="uz-Cyrl-UZ"/>
                  </w:rPr>
                  <m:t>⋅</m:t>
                </m:r>
                <m:r>
                  <w:rPr>
                    <w:rFonts w:ascii="Cambria Math"/>
                    <w:lang w:val="uz-Cyrl-UZ"/>
                  </w:rPr>
                  <m:t>R</m:t>
                </m:r>
              </m:oMath>
            </m:oMathPara>
          </w:p>
        </w:tc>
        <w:tc>
          <w:tcPr>
            <w:tcW w:w="377" w:type="pct"/>
            <w:vAlign w:val="center"/>
            <w:hideMark/>
          </w:tcPr>
          <w:p w14:paraId="7AC102F2" w14:textId="77777777" w:rsidR="00F165CD" w:rsidRPr="00A42C94" w:rsidRDefault="00F165CD" w:rsidP="00F165CD">
            <w:pPr>
              <w:pStyle w:val="JVEEquationCaption"/>
            </w:pPr>
            <w:r w:rsidRPr="00A42C94">
              <w:t>(5)</w:t>
            </w:r>
          </w:p>
        </w:tc>
      </w:tr>
    </w:tbl>
    <w:tbl>
      <w:tblPr>
        <w:tblStyle w:val="aa"/>
        <w:tblW w:w="77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37"/>
        <w:gridCol w:w="6426"/>
      </w:tblGrid>
      <w:tr w:rsidR="00D90FAD" w:rsidRPr="00A42C94" w14:paraId="1EB70C45" w14:textId="77777777" w:rsidTr="00D90FAD">
        <w:trPr>
          <w:trHeight w:val="236"/>
        </w:trPr>
        <w:tc>
          <w:tcPr>
            <w:tcW w:w="1337" w:type="dxa"/>
          </w:tcPr>
          <w:p w14:paraId="27FA0EC2" w14:textId="77777777" w:rsidR="00D90FAD" w:rsidRPr="00A42C94" w:rsidRDefault="00D90FAD" w:rsidP="00D90FAD">
            <w:pPr>
              <w:jc w:val="both"/>
              <w:rPr>
                <w:rStyle w:val="y2iqfc"/>
                <w:rFonts w:ascii="Times New Roman" w:hAnsi="Times New Roman"/>
                <w:sz w:val="20"/>
                <w:szCs w:val="20"/>
                <w:lang w:val="uz-Cyrl-UZ"/>
              </w:rPr>
            </w:pPr>
            <w:r w:rsidRPr="00A42C94">
              <w:rPr>
                <w:rStyle w:val="y2iqfc"/>
                <w:rFonts w:ascii="Times New Roman" w:hAnsi="Times New Roman"/>
                <w:sz w:val="20"/>
                <w:szCs w:val="20"/>
              </w:rPr>
              <w:t>Here</w:t>
            </w:r>
          </w:p>
        </w:tc>
        <w:tc>
          <w:tcPr>
            <w:tcW w:w="6426" w:type="dxa"/>
          </w:tcPr>
          <w:p w14:paraId="3F14DEE0" w14:textId="411AB8BC" w:rsidR="00D90FAD" w:rsidRPr="00A42C94" w:rsidRDefault="00A76622" w:rsidP="00A76622">
            <w:pPr>
              <w:jc w:val="both"/>
              <w:rPr>
                <w:rStyle w:val="y2iqfc"/>
                <w:rFonts w:ascii="Times New Roman" w:hAnsi="Times New Roman"/>
                <w:sz w:val="20"/>
                <w:szCs w:val="20"/>
                <w:lang w:val="uz-Cyrl-UZ"/>
              </w:rPr>
            </w:pPr>
            <m:oMath>
              <m:sSub>
                <m:sSubPr>
                  <m:ctrlPr>
                    <w:rPr>
                      <w:rFonts w:ascii="Cambria Math"/>
                      <w:i/>
                      <w:lang w:val="uz-Cyrl-UZ"/>
                    </w:rPr>
                  </m:ctrlPr>
                </m:sSubPr>
                <m:e>
                  <m:r>
                    <w:rPr>
                      <w:rFonts w:ascii="Cambria Math"/>
                      <w:lang w:val="uz-Cyrl-UZ"/>
                    </w:rPr>
                    <m:t>S</m:t>
                  </m:r>
                </m:e>
                <m:sub>
                  <m:r>
                    <w:rPr>
                      <w:rFonts w:ascii="Cambria Math"/>
                      <w:lang w:val="uz-Cyrl-UZ"/>
                    </w:rPr>
                    <m:t>soil</m:t>
                  </m:r>
                </m:sub>
              </m:sSub>
            </m:oMath>
            <w:r w:rsidR="00D90FAD" w:rsidRPr="00A42C94">
              <w:rPr>
                <w:rFonts w:ascii="Times New Roman" w:hAnsi="Times New Roman"/>
                <w:sz w:val="20"/>
                <w:szCs w:val="20"/>
                <w:lang w:val="uz-Cyrl-UZ"/>
              </w:rPr>
              <w:t xml:space="preserve"> – soil reinforcement efficiency;</w:t>
            </w:r>
          </w:p>
        </w:tc>
      </w:tr>
      <w:tr w:rsidR="00D90FAD" w:rsidRPr="00A42C94" w14:paraId="5FDBDC5D" w14:textId="77777777" w:rsidTr="00D90FAD">
        <w:trPr>
          <w:trHeight w:val="230"/>
        </w:trPr>
        <w:tc>
          <w:tcPr>
            <w:tcW w:w="1337" w:type="dxa"/>
          </w:tcPr>
          <w:p w14:paraId="6F5E852F" w14:textId="77777777" w:rsidR="00D90FAD" w:rsidRPr="00A42C94" w:rsidRDefault="00D90FAD" w:rsidP="00D90FAD">
            <w:pPr>
              <w:jc w:val="both"/>
              <w:rPr>
                <w:rStyle w:val="y2iqfc"/>
                <w:rFonts w:ascii="Times New Roman" w:hAnsi="Times New Roman"/>
                <w:sz w:val="20"/>
                <w:szCs w:val="20"/>
                <w:lang w:val="uz-Cyrl-UZ"/>
              </w:rPr>
            </w:pPr>
          </w:p>
        </w:tc>
        <w:tc>
          <w:tcPr>
            <w:tcW w:w="6426" w:type="dxa"/>
          </w:tcPr>
          <w:p w14:paraId="18285F47" w14:textId="5A032633" w:rsidR="00D90FAD" w:rsidRPr="00A42C94" w:rsidRDefault="00A76622" w:rsidP="00A76622">
            <w:pPr>
              <w:jc w:val="both"/>
              <w:rPr>
                <w:rStyle w:val="y2iqfc"/>
                <w:rFonts w:ascii="Times New Roman" w:hAnsi="Times New Roman"/>
                <w:sz w:val="20"/>
                <w:szCs w:val="20"/>
                <w:lang w:val="uz-Cyrl-UZ"/>
              </w:rPr>
            </w:pPr>
            <m:oMath>
              <m:r>
                <w:rPr>
                  <w:rFonts w:ascii="Cambria Math"/>
                  <w:lang w:val="uz-Cyrl-UZ"/>
                </w:rPr>
                <m:t>k</m:t>
              </m:r>
            </m:oMath>
            <w:r w:rsidR="00D90FAD" w:rsidRPr="00A42C94">
              <w:rPr>
                <w:rFonts w:ascii="Times New Roman" w:hAnsi="Times New Roman"/>
                <w:sz w:val="20"/>
                <w:szCs w:val="20"/>
                <w:lang w:val="uz-Cyrl-UZ"/>
              </w:rPr>
              <w:t xml:space="preserve"> – the strength of the plant's root system (varies depending on the plant type and growth stage);</w:t>
            </w:r>
          </w:p>
        </w:tc>
      </w:tr>
      <w:tr w:rsidR="00D90FAD" w:rsidRPr="00A42C94" w14:paraId="77362C9F" w14:textId="77777777" w:rsidTr="00D90FAD">
        <w:trPr>
          <w:trHeight w:val="236"/>
        </w:trPr>
        <w:tc>
          <w:tcPr>
            <w:tcW w:w="1337" w:type="dxa"/>
          </w:tcPr>
          <w:p w14:paraId="10A1D71F" w14:textId="77777777" w:rsidR="00D90FAD" w:rsidRPr="00A42C94" w:rsidRDefault="00D90FAD" w:rsidP="00D90FAD">
            <w:pPr>
              <w:jc w:val="both"/>
              <w:rPr>
                <w:rStyle w:val="y2iqfc"/>
                <w:rFonts w:ascii="Times New Roman" w:hAnsi="Times New Roman"/>
                <w:sz w:val="20"/>
                <w:szCs w:val="20"/>
                <w:lang w:val="uz-Cyrl-UZ"/>
              </w:rPr>
            </w:pPr>
          </w:p>
        </w:tc>
        <w:tc>
          <w:tcPr>
            <w:tcW w:w="6426" w:type="dxa"/>
          </w:tcPr>
          <w:p w14:paraId="2BC672FD" w14:textId="469597C8" w:rsidR="00D90FAD" w:rsidRPr="00A42C94" w:rsidRDefault="00A76622" w:rsidP="00A76622">
            <w:pPr>
              <w:jc w:val="both"/>
              <w:rPr>
                <w:rStyle w:val="y2iqfc"/>
                <w:rFonts w:ascii="Times New Roman" w:hAnsi="Times New Roman"/>
                <w:sz w:val="20"/>
                <w:szCs w:val="20"/>
              </w:rPr>
            </w:pPr>
            <m:oMath>
              <m:r>
                <w:rPr>
                  <w:rFonts w:ascii="Cambria Math"/>
                  <w:lang w:val="uz-Cyrl-UZ"/>
                </w:rPr>
                <m:t>H</m:t>
              </m:r>
            </m:oMath>
            <w:r w:rsidR="00D90FAD" w:rsidRPr="00A42C94">
              <w:rPr>
                <w:rFonts w:ascii="Times New Roman" w:hAnsi="Times New Roman"/>
                <w:sz w:val="20"/>
                <w:szCs w:val="20"/>
                <w:lang w:val="uz-Cyrl-UZ"/>
              </w:rPr>
              <w:t xml:space="preserve"> – plant height;</w:t>
            </w:r>
          </w:p>
        </w:tc>
      </w:tr>
      <w:tr w:rsidR="00D90FAD" w:rsidRPr="00A42C94" w14:paraId="01C44D42" w14:textId="77777777" w:rsidTr="00D90FAD">
        <w:trPr>
          <w:trHeight w:val="236"/>
        </w:trPr>
        <w:tc>
          <w:tcPr>
            <w:tcW w:w="1337" w:type="dxa"/>
          </w:tcPr>
          <w:p w14:paraId="745AD25C" w14:textId="77777777" w:rsidR="00D90FAD" w:rsidRPr="00A42C94" w:rsidRDefault="00D90FAD" w:rsidP="00D90FAD">
            <w:pPr>
              <w:jc w:val="both"/>
              <w:rPr>
                <w:rStyle w:val="y2iqfc"/>
                <w:rFonts w:ascii="Times New Roman" w:hAnsi="Times New Roman"/>
                <w:sz w:val="20"/>
                <w:szCs w:val="20"/>
                <w:lang w:val="uz-Cyrl-UZ"/>
              </w:rPr>
            </w:pPr>
          </w:p>
        </w:tc>
        <w:tc>
          <w:tcPr>
            <w:tcW w:w="6426" w:type="dxa"/>
          </w:tcPr>
          <w:p w14:paraId="5B450456" w14:textId="7AA02CB3" w:rsidR="00D90FAD" w:rsidRPr="00A42C94" w:rsidRDefault="00A76622" w:rsidP="00A76622">
            <w:pPr>
              <w:jc w:val="both"/>
              <w:rPr>
                <w:rFonts w:ascii="Times New Roman" w:hAnsi="Times New Roman"/>
                <w:sz w:val="20"/>
                <w:szCs w:val="20"/>
              </w:rPr>
            </w:pPr>
            <m:oMath>
              <m:r>
                <w:rPr>
                  <w:rFonts w:ascii="Cambria Math"/>
                  <w:lang w:val="uz-Cyrl-UZ"/>
                </w:rPr>
                <m:t>R</m:t>
              </m:r>
            </m:oMath>
            <w:r w:rsidR="00D90FAD" w:rsidRPr="00A42C94">
              <w:rPr>
                <w:rFonts w:ascii="Times New Roman" w:hAnsi="Times New Roman"/>
                <w:sz w:val="20"/>
                <w:szCs w:val="20"/>
                <w:lang w:val="uz-Cyrl-UZ"/>
              </w:rPr>
              <w:t xml:space="preserve"> – radius of the root system of plants.</w:t>
            </w:r>
          </w:p>
        </w:tc>
      </w:tr>
    </w:tbl>
    <w:p w14:paraId="62D493AC" w14:textId="24E0F35B" w:rsidR="00D90FAD" w:rsidRPr="00A42C94" w:rsidRDefault="00D90FAD" w:rsidP="00D90FAD">
      <w:pPr>
        <w:ind w:firstLine="289"/>
        <w:jc w:val="both"/>
        <w:rPr>
          <w:lang w:val="en-US"/>
        </w:rPr>
      </w:pPr>
      <w:r w:rsidRPr="00A42C94">
        <w:rPr>
          <w:lang w:val="en-US"/>
        </w:rPr>
        <w:lastRenderedPageBreak/>
        <w:t xml:space="preserve">In this case, the height of the shrub and the width radius of the root system are the main factors in increasing the strength of the soil massif (Table </w:t>
      </w:r>
      <w:r w:rsidR="00A76622">
        <w:rPr>
          <w:lang w:val="en-US"/>
        </w:rPr>
        <w:t>3</w:t>
      </w:r>
      <w:r w:rsidRPr="00A42C94">
        <w:rPr>
          <w:lang w:val="en-US"/>
        </w:rPr>
        <w:t>).</w:t>
      </w:r>
    </w:p>
    <w:p w14:paraId="72AE34D7" w14:textId="77777777" w:rsidR="00D90FAD" w:rsidRPr="00A42C94" w:rsidRDefault="00663F97" w:rsidP="00EC7F21">
      <w:pPr>
        <w:spacing w:before="120"/>
        <w:jc w:val="center"/>
        <w:rPr>
          <w:b/>
          <w:sz w:val="18"/>
          <w:szCs w:val="18"/>
          <w:lang w:val="en-US"/>
        </w:rPr>
      </w:pPr>
      <w:r w:rsidRPr="00A42C94">
        <w:rPr>
          <w:b/>
          <w:sz w:val="18"/>
          <w:szCs w:val="18"/>
          <w:lang w:val="en-US"/>
        </w:rPr>
        <w:t>TABLE III</w:t>
      </w:r>
      <w:r w:rsidR="00EA44DE" w:rsidRPr="00A42C94">
        <w:rPr>
          <w:b/>
          <w:sz w:val="18"/>
          <w:szCs w:val="18"/>
          <w:lang w:val="en-US"/>
        </w:rPr>
        <w:t xml:space="preserve">. </w:t>
      </w:r>
      <w:r w:rsidR="00D90FAD" w:rsidRPr="00A42C94">
        <w:rPr>
          <w:sz w:val="18"/>
          <w:szCs w:val="18"/>
          <w:lang w:val="en-US"/>
        </w:rPr>
        <w:t>The effect of shrub height on soil strength</w:t>
      </w:r>
    </w:p>
    <w:tbl>
      <w:tblPr>
        <w:tblW w:w="7593" w:type="dxa"/>
        <w:jc w:val="center"/>
        <w:tblLook w:val="04A0" w:firstRow="1" w:lastRow="0" w:firstColumn="1" w:lastColumn="0" w:noHBand="0" w:noVBand="1"/>
      </w:tblPr>
      <w:tblGrid>
        <w:gridCol w:w="704"/>
        <w:gridCol w:w="2280"/>
        <w:gridCol w:w="2280"/>
        <w:gridCol w:w="2329"/>
      </w:tblGrid>
      <w:tr w:rsidR="00D90FAD" w:rsidRPr="00A42C94" w14:paraId="0660FC3F" w14:textId="77777777" w:rsidTr="00B005BC">
        <w:trPr>
          <w:trHeight w:val="724"/>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2E095A" w14:textId="77777777" w:rsidR="00D90FAD" w:rsidRPr="00A42C94" w:rsidRDefault="00D90FAD" w:rsidP="00D90FAD">
            <w:pPr>
              <w:jc w:val="center"/>
              <w:rPr>
                <w:sz w:val="18"/>
                <w:szCs w:val="18"/>
                <w:lang w:val="en-US"/>
              </w:rPr>
            </w:pPr>
            <w:r w:rsidRPr="00A42C94">
              <w:rPr>
                <w:sz w:val="18"/>
                <w:szCs w:val="18"/>
              </w:rPr>
              <w:t>№</w:t>
            </w:r>
          </w:p>
        </w:tc>
        <w:tc>
          <w:tcPr>
            <w:tcW w:w="2280" w:type="dxa"/>
            <w:tcBorders>
              <w:top w:val="single" w:sz="4" w:space="0" w:color="auto"/>
              <w:left w:val="nil"/>
              <w:bottom w:val="single" w:sz="4" w:space="0" w:color="auto"/>
              <w:right w:val="single" w:sz="4" w:space="0" w:color="auto"/>
            </w:tcBorders>
            <w:shd w:val="clear" w:color="auto" w:fill="auto"/>
            <w:vAlign w:val="center"/>
            <w:hideMark/>
          </w:tcPr>
          <w:p w14:paraId="2129953E" w14:textId="77777777" w:rsidR="00D90FAD" w:rsidRPr="00A42C94" w:rsidRDefault="00D90FAD" w:rsidP="00D90FAD">
            <w:pPr>
              <w:jc w:val="center"/>
              <w:rPr>
                <w:sz w:val="18"/>
                <w:szCs w:val="18"/>
                <w:lang w:val="en-US"/>
              </w:rPr>
            </w:pPr>
            <w:r w:rsidRPr="00A42C94">
              <w:rPr>
                <w:sz w:val="18"/>
                <w:szCs w:val="18"/>
                <w:lang w:val="en-US"/>
              </w:rPr>
              <w:t>The height of the bushy plant, m</w:t>
            </w:r>
          </w:p>
        </w:tc>
        <w:tc>
          <w:tcPr>
            <w:tcW w:w="2280" w:type="dxa"/>
            <w:tcBorders>
              <w:top w:val="single" w:sz="4" w:space="0" w:color="auto"/>
              <w:left w:val="nil"/>
              <w:bottom w:val="single" w:sz="4" w:space="0" w:color="auto"/>
              <w:right w:val="single" w:sz="4" w:space="0" w:color="auto"/>
            </w:tcBorders>
            <w:shd w:val="clear" w:color="auto" w:fill="auto"/>
            <w:vAlign w:val="center"/>
            <w:hideMark/>
          </w:tcPr>
          <w:p w14:paraId="534F334E" w14:textId="77777777" w:rsidR="00D90FAD" w:rsidRPr="00A42C94" w:rsidRDefault="00D90FAD" w:rsidP="00D90FAD">
            <w:pPr>
              <w:jc w:val="center"/>
              <w:rPr>
                <w:sz w:val="18"/>
                <w:szCs w:val="18"/>
                <w:lang w:val="en-US"/>
              </w:rPr>
            </w:pPr>
            <w:r w:rsidRPr="00A42C94">
              <w:rPr>
                <w:sz w:val="18"/>
                <w:szCs w:val="18"/>
                <w:lang w:val="en-US"/>
              </w:rPr>
              <w:t>Level of soil consolidation, F</w:t>
            </w:r>
          </w:p>
        </w:tc>
        <w:tc>
          <w:tcPr>
            <w:tcW w:w="2329" w:type="dxa"/>
            <w:tcBorders>
              <w:top w:val="single" w:sz="4" w:space="0" w:color="auto"/>
              <w:left w:val="nil"/>
              <w:bottom w:val="single" w:sz="4" w:space="0" w:color="auto"/>
              <w:right w:val="single" w:sz="4" w:space="0" w:color="auto"/>
            </w:tcBorders>
            <w:shd w:val="clear" w:color="auto" w:fill="auto"/>
            <w:vAlign w:val="center"/>
            <w:hideMark/>
          </w:tcPr>
          <w:p w14:paraId="207011A0" w14:textId="77777777" w:rsidR="00D90FAD" w:rsidRPr="00A42C94" w:rsidRDefault="00D90FAD" w:rsidP="00D90FAD">
            <w:pPr>
              <w:jc w:val="center"/>
              <w:rPr>
                <w:sz w:val="18"/>
                <w:szCs w:val="18"/>
                <w:lang w:val="en-US"/>
              </w:rPr>
            </w:pPr>
            <w:r w:rsidRPr="00A42C94">
              <w:rPr>
                <w:sz w:val="18"/>
                <w:szCs w:val="18"/>
                <w:lang w:val="en"/>
              </w:rPr>
              <w:t>Effectiveness of soil reinforcement, S</w:t>
            </w:r>
          </w:p>
        </w:tc>
      </w:tr>
      <w:tr w:rsidR="00D90FAD" w:rsidRPr="00A42C94" w14:paraId="0F96C692" w14:textId="77777777" w:rsidTr="00B005BC">
        <w:trPr>
          <w:trHeight w:val="241"/>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1B9BD8D" w14:textId="77777777" w:rsidR="00D90FAD" w:rsidRPr="00A42C94" w:rsidRDefault="00D90FAD" w:rsidP="00D90FAD">
            <w:pPr>
              <w:jc w:val="both"/>
              <w:rPr>
                <w:sz w:val="18"/>
                <w:szCs w:val="18"/>
                <w:lang w:val="en-US"/>
              </w:rPr>
            </w:pPr>
            <w:r w:rsidRPr="00A42C94">
              <w:rPr>
                <w:sz w:val="18"/>
                <w:szCs w:val="18"/>
                <w:lang w:val="en-US"/>
              </w:rPr>
              <w:t>1</w:t>
            </w:r>
          </w:p>
        </w:tc>
        <w:tc>
          <w:tcPr>
            <w:tcW w:w="2280" w:type="dxa"/>
            <w:tcBorders>
              <w:top w:val="nil"/>
              <w:left w:val="nil"/>
              <w:bottom w:val="single" w:sz="4" w:space="0" w:color="auto"/>
              <w:right w:val="single" w:sz="4" w:space="0" w:color="auto"/>
            </w:tcBorders>
            <w:shd w:val="clear" w:color="auto" w:fill="auto"/>
            <w:vAlign w:val="center"/>
            <w:hideMark/>
          </w:tcPr>
          <w:p w14:paraId="5DA99AB2" w14:textId="77777777" w:rsidR="00D90FAD" w:rsidRPr="00A42C94" w:rsidRDefault="00D90FAD" w:rsidP="00D90FAD">
            <w:pPr>
              <w:jc w:val="center"/>
              <w:rPr>
                <w:sz w:val="18"/>
                <w:szCs w:val="18"/>
                <w:lang w:val="en-US"/>
              </w:rPr>
            </w:pPr>
            <w:r w:rsidRPr="00A42C94">
              <w:rPr>
                <w:sz w:val="18"/>
                <w:szCs w:val="18"/>
                <w:lang w:val="en-US"/>
              </w:rPr>
              <w:t>0,10</w:t>
            </w:r>
          </w:p>
        </w:tc>
        <w:tc>
          <w:tcPr>
            <w:tcW w:w="2280" w:type="dxa"/>
            <w:tcBorders>
              <w:top w:val="nil"/>
              <w:left w:val="nil"/>
              <w:bottom w:val="single" w:sz="4" w:space="0" w:color="auto"/>
              <w:right w:val="single" w:sz="4" w:space="0" w:color="auto"/>
            </w:tcBorders>
            <w:shd w:val="clear" w:color="auto" w:fill="auto"/>
            <w:vAlign w:val="center"/>
            <w:hideMark/>
          </w:tcPr>
          <w:p w14:paraId="4EA07BA6" w14:textId="77777777" w:rsidR="00D90FAD" w:rsidRPr="00A42C94" w:rsidRDefault="00D90FAD" w:rsidP="00D90FAD">
            <w:pPr>
              <w:jc w:val="center"/>
              <w:rPr>
                <w:sz w:val="18"/>
                <w:szCs w:val="18"/>
                <w:lang w:val="en-US"/>
              </w:rPr>
            </w:pPr>
            <w:r w:rsidRPr="00A42C94">
              <w:rPr>
                <w:sz w:val="18"/>
                <w:szCs w:val="18"/>
                <w:lang w:val="en-US"/>
              </w:rPr>
              <w:t>0,00050</w:t>
            </w:r>
          </w:p>
        </w:tc>
        <w:tc>
          <w:tcPr>
            <w:tcW w:w="2329" w:type="dxa"/>
            <w:tcBorders>
              <w:top w:val="nil"/>
              <w:left w:val="nil"/>
              <w:bottom w:val="single" w:sz="4" w:space="0" w:color="auto"/>
              <w:right w:val="single" w:sz="4" w:space="0" w:color="auto"/>
            </w:tcBorders>
            <w:shd w:val="clear" w:color="auto" w:fill="auto"/>
            <w:vAlign w:val="center"/>
            <w:hideMark/>
          </w:tcPr>
          <w:p w14:paraId="7DB4791A" w14:textId="77777777" w:rsidR="00D90FAD" w:rsidRPr="00A42C94" w:rsidRDefault="00D90FAD" w:rsidP="00D90FAD">
            <w:pPr>
              <w:jc w:val="center"/>
              <w:rPr>
                <w:sz w:val="18"/>
                <w:szCs w:val="18"/>
                <w:lang w:val="en-US"/>
              </w:rPr>
            </w:pPr>
            <w:bookmarkStart w:id="0" w:name="_Hlk184651028"/>
            <w:r w:rsidRPr="00A42C94">
              <w:rPr>
                <w:sz w:val="18"/>
                <w:szCs w:val="18"/>
                <w:lang w:val="en-US"/>
              </w:rPr>
              <w:t>0,000050</w:t>
            </w:r>
            <w:bookmarkEnd w:id="0"/>
          </w:p>
        </w:tc>
      </w:tr>
      <w:tr w:rsidR="00D90FAD" w:rsidRPr="00A42C94" w14:paraId="12FD1521" w14:textId="77777777" w:rsidTr="00B005BC">
        <w:trPr>
          <w:trHeight w:val="241"/>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64C86B6" w14:textId="77777777" w:rsidR="00D90FAD" w:rsidRPr="00A42C94" w:rsidRDefault="00D90FAD" w:rsidP="00D90FAD">
            <w:pPr>
              <w:jc w:val="both"/>
              <w:rPr>
                <w:sz w:val="18"/>
                <w:szCs w:val="18"/>
                <w:lang w:val="en-US"/>
              </w:rPr>
            </w:pPr>
            <w:r w:rsidRPr="00A42C94">
              <w:rPr>
                <w:sz w:val="18"/>
                <w:szCs w:val="18"/>
                <w:lang w:val="en-US"/>
              </w:rPr>
              <w:t>2</w:t>
            </w:r>
          </w:p>
        </w:tc>
        <w:tc>
          <w:tcPr>
            <w:tcW w:w="2280" w:type="dxa"/>
            <w:tcBorders>
              <w:top w:val="nil"/>
              <w:left w:val="nil"/>
              <w:bottom w:val="single" w:sz="4" w:space="0" w:color="auto"/>
              <w:right w:val="single" w:sz="4" w:space="0" w:color="auto"/>
            </w:tcBorders>
            <w:shd w:val="clear" w:color="auto" w:fill="auto"/>
            <w:vAlign w:val="center"/>
            <w:hideMark/>
          </w:tcPr>
          <w:p w14:paraId="60D8CC62" w14:textId="77777777" w:rsidR="00D90FAD" w:rsidRPr="00A42C94" w:rsidRDefault="00D90FAD" w:rsidP="00D90FAD">
            <w:pPr>
              <w:jc w:val="center"/>
              <w:rPr>
                <w:sz w:val="18"/>
                <w:szCs w:val="18"/>
                <w:lang w:val="en-US"/>
              </w:rPr>
            </w:pPr>
            <w:r w:rsidRPr="00A42C94">
              <w:rPr>
                <w:sz w:val="18"/>
                <w:szCs w:val="18"/>
                <w:lang w:val="en-US"/>
              </w:rPr>
              <w:t>0,15</w:t>
            </w:r>
          </w:p>
        </w:tc>
        <w:tc>
          <w:tcPr>
            <w:tcW w:w="2280" w:type="dxa"/>
            <w:tcBorders>
              <w:top w:val="nil"/>
              <w:left w:val="nil"/>
              <w:bottom w:val="single" w:sz="4" w:space="0" w:color="auto"/>
              <w:right w:val="single" w:sz="4" w:space="0" w:color="auto"/>
            </w:tcBorders>
            <w:shd w:val="clear" w:color="auto" w:fill="auto"/>
            <w:vAlign w:val="center"/>
            <w:hideMark/>
          </w:tcPr>
          <w:p w14:paraId="7825A463" w14:textId="77777777" w:rsidR="00D90FAD" w:rsidRPr="00A42C94" w:rsidRDefault="00D90FAD" w:rsidP="00D90FAD">
            <w:pPr>
              <w:jc w:val="center"/>
              <w:rPr>
                <w:sz w:val="18"/>
                <w:szCs w:val="18"/>
                <w:lang w:val="en-US"/>
              </w:rPr>
            </w:pPr>
            <w:r w:rsidRPr="00A42C94">
              <w:rPr>
                <w:sz w:val="18"/>
                <w:szCs w:val="18"/>
                <w:lang w:val="en-US"/>
              </w:rPr>
              <w:t>0,00113</w:t>
            </w:r>
          </w:p>
        </w:tc>
        <w:tc>
          <w:tcPr>
            <w:tcW w:w="2329" w:type="dxa"/>
            <w:tcBorders>
              <w:top w:val="nil"/>
              <w:left w:val="nil"/>
              <w:bottom w:val="single" w:sz="4" w:space="0" w:color="auto"/>
              <w:right w:val="single" w:sz="4" w:space="0" w:color="auto"/>
            </w:tcBorders>
            <w:shd w:val="clear" w:color="auto" w:fill="auto"/>
            <w:vAlign w:val="center"/>
            <w:hideMark/>
          </w:tcPr>
          <w:p w14:paraId="57207388" w14:textId="77777777" w:rsidR="00D90FAD" w:rsidRPr="00A42C94" w:rsidRDefault="00D90FAD" w:rsidP="00D90FAD">
            <w:pPr>
              <w:jc w:val="center"/>
              <w:rPr>
                <w:sz w:val="18"/>
                <w:szCs w:val="18"/>
                <w:lang w:val="en-US"/>
              </w:rPr>
            </w:pPr>
            <w:r w:rsidRPr="00A42C94">
              <w:rPr>
                <w:sz w:val="18"/>
                <w:szCs w:val="18"/>
                <w:lang w:val="en-US"/>
              </w:rPr>
              <w:t>0,000169</w:t>
            </w:r>
          </w:p>
        </w:tc>
      </w:tr>
      <w:tr w:rsidR="00D90FAD" w:rsidRPr="00A42C94" w14:paraId="09B929D5" w14:textId="77777777" w:rsidTr="00B005BC">
        <w:trPr>
          <w:trHeight w:val="241"/>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2205BF9" w14:textId="77777777" w:rsidR="00D90FAD" w:rsidRPr="00A42C94" w:rsidRDefault="00D90FAD" w:rsidP="00D90FAD">
            <w:pPr>
              <w:jc w:val="both"/>
              <w:rPr>
                <w:sz w:val="18"/>
                <w:szCs w:val="18"/>
                <w:lang w:val="en-US"/>
              </w:rPr>
            </w:pPr>
            <w:r w:rsidRPr="00A42C94">
              <w:rPr>
                <w:sz w:val="18"/>
                <w:szCs w:val="18"/>
                <w:lang w:val="en-US"/>
              </w:rPr>
              <w:t>3</w:t>
            </w:r>
          </w:p>
        </w:tc>
        <w:tc>
          <w:tcPr>
            <w:tcW w:w="2280" w:type="dxa"/>
            <w:tcBorders>
              <w:top w:val="nil"/>
              <w:left w:val="nil"/>
              <w:bottom w:val="single" w:sz="4" w:space="0" w:color="auto"/>
              <w:right w:val="single" w:sz="4" w:space="0" w:color="auto"/>
            </w:tcBorders>
            <w:shd w:val="clear" w:color="auto" w:fill="auto"/>
            <w:vAlign w:val="center"/>
            <w:hideMark/>
          </w:tcPr>
          <w:p w14:paraId="7E750FC8" w14:textId="77777777" w:rsidR="00D90FAD" w:rsidRPr="00A42C94" w:rsidRDefault="00D90FAD" w:rsidP="00D90FAD">
            <w:pPr>
              <w:jc w:val="center"/>
              <w:rPr>
                <w:sz w:val="18"/>
                <w:szCs w:val="18"/>
                <w:lang w:val="en-US"/>
              </w:rPr>
            </w:pPr>
            <w:r w:rsidRPr="00A42C94">
              <w:rPr>
                <w:sz w:val="18"/>
                <w:szCs w:val="18"/>
                <w:lang w:val="en-US"/>
              </w:rPr>
              <w:t>0,20</w:t>
            </w:r>
          </w:p>
        </w:tc>
        <w:tc>
          <w:tcPr>
            <w:tcW w:w="2280" w:type="dxa"/>
            <w:tcBorders>
              <w:top w:val="nil"/>
              <w:left w:val="nil"/>
              <w:bottom w:val="single" w:sz="4" w:space="0" w:color="auto"/>
              <w:right w:val="single" w:sz="4" w:space="0" w:color="auto"/>
            </w:tcBorders>
            <w:shd w:val="clear" w:color="auto" w:fill="auto"/>
            <w:vAlign w:val="center"/>
            <w:hideMark/>
          </w:tcPr>
          <w:p w14:paraId="6BEB71ED" w14:textId="77777777" w:rsidR="00D90FAD" w:rsidRPr="00A42C94" w:rsidRDefault="00D90FAD" w:rsidP="00D90FAD">
            <w:pPr>
              <w:jc w:val="center"/>
              <w:rPr>
                <w:sz w:val="18"/>
                <w:szCs w:val="18"/>
                <w:lang w:val="en-US"/>
              </w:rPr>
            </w:pPr>
            <w:r w:rsidRPr="00A42C94">
              <w:rPr>
                <w:sz w:val="18"/>
                <w:szCs w:val="18"/>
                <w:lang w:val="en-US"/>
              </w:rPr>
              <w:t>0,00200</w:t>
            </w:r>
          </w:p>
        </w:tc>
        <w:tc>
          <w:tcPr>
            <w:tcW w:w="2329" w:type="dxa"/>
            <w:tcBorders>
              <w:top w:val="nil"/>
              <w:left w:val="nil"/>
              <w:bottom w:val="single" w:sz="4" w:space="0" w:color="auto"/>
              <w:right w:val="single" w:sz="4" w:space="0" w:color="auto"/>
            </w:tcBorders>
            <w:shd w:val="clear" w:color="auto" w:fill="auto"/>
            <w:vAlign w:val="center"/>
            <w:hideMark/>
          </w:tcPr>
          <w:p w14:paraId="427E7E1E" w14:textId="77777777" w:rsidR="00D90FAD" w:rsidRPr="00A42C94" w:rsidRDefault="00D90FAD" w:rsidP="00D90FAD">
            <w:pPr>
              <w:jc w:val="center"/>
              <w:rPr>
                <w:sz w:val="18"/>
                <w:szCs w:val="18"/>
                <w:lang w:val="en-US"/>
              </w:rPr>
            </w:pPr>
            <w:r w:rsidRPr="00A42C94">
              <w:rPr>
                <w:sz w:val="18"/>
                <w:szCs w:val="18"/>
                <w:lang w:val="en-US"/>
              </w:rPr>
              <w:t>0,000400</w:t>
            </w:r>
          </w:p>
        </w:tc>
      </w:tr>
      <w:tr w:rsidR="00D90FAD" w:rsidRPr="00A42C94" w14:paraId="0CE4E422" w14:textId="77777777" w:rsidTr="00B005BC">
        <w:trPr>
          <w:trHeight w:val="241"/>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F867732" w14:textId="77777777" w:rsidR="00D90FAD" w:rsidRPr="00A42C94" w:rsidRDefault="00D90FAD" w:rsidP="00D90FAD">
            <w:pPr>
              <w:jc w:val="both"/>
              <w:rPr>
                <w:sz w:val="18"/>
                <w:szCs w:val="18"/>
                <w:lang w:val="en-US"/>
              </w:rPr>
            </w:pPr>
            <w:r w:rsidRPr="00A42C94">
              <w:rPr>
                <w:sz w:val="18"/>
                <w:szCs w:val="18"/>
                <w:lang w:val="en-US"/>
              </w:rPr>
              <w:t>4</w:t>
            </w:r>
          </w:p>
        </w:tc>
        <w:tc>
          <w:tcPr>
            <w:tcW w:w="2280" w:type="dxa"/>
            <w:tcBorders>
              <w:top w:val="nil"/>
              <w:left w:val="nil"/>
              <w:bottom w:val="single" w:sz="4" w:space="0" w:color="auto"/>
              <w:right w:val="single" w:sz="4" w:space="0" w:color="auto"/>
            </w:tcBorders>
            <w:shd w:val="clear" w:color="auto" w:fill="auto"/>
            <w:vAlign w:val="center"/>
            <w:hideMark/>
          </w:tcPr>
          <w:p w14:paraId="04977017" w14:textId="77777777" w:rsidR="00D90FAD" w:rsidRPr="00A42C94" w:rsidRDefault="00D90FAD" w:rsidP="00D90FAD">
            <w:pPr>
              <w:jc w:val="center"/>
              <w:rPr>
                <w:sz w:val="18"/>
                <w:szCs w:val="18"/>
                <w:lang w:val="en-US"/>
              </w:rPr>
            </w:pPr>
            <w:r w:rsidRPr="00A42C94">
              <w:rPr>
                <w:sz w:val="18"/>
                <w:szCs w:val="18"/>
                <w:lang w:val="en-US"/>
              </w:rPr>
              <w:t>0,25</w:t>
            </w:r>
          </w:p>
        </w:tc>
        <w:tc>
          <w:tcPr>
            <w:tcW w:w="2280" w:type="dxa"/>
            <w:tcBorders>
              <w:top w:val="nil"/>
              <w:left w:val="nil"/>
              <w:bottom w:val="single" w:sz="4" w:space="0" w:color="auto"/>
              <w:right w:val="single" w:sz="4" w:space="0" w:color="auto"/>
            </w:tcBorders>
            <w:shd w:val="clear" w:color="auto" w:fill="auto"/>
            <w:vAlign w:val="center"/>
            <w:hideMark/>
          </w:tcPr>
          <w:p w14:paraId="40B3DB4D" w14:textId="77777777" w:rsidR="00D90FAD" w:rsidRPr="00A42C94" w:rsidRDefault="00D90FAD" w:rsidP="00D90FAD">
            <w:pPr>
              <w:jc w:val="center"/>
              <w:rPr>
                <w:sz w:val="18"/>
                <w:szCs w:val="18"/>
                <w:lang w:val="en-US"/>
              </w:rPr>
            </w:pPr>
            <w:r w:rsidRPr="00A42C94">
              <w:rPr>
                <w:sz w:val="18"/>
                <w:szCs w:val="18"/>
                <w:lang w:val="en-US"/>
              </w:rPr>
              <w:t>0,00313</w:t>
            </w:r>
          </w:p>
        </w:tc>
        <w:tc>
          <w:tcPr>
            <w:tcW w:w="2329" w:type="dxa"/>
            <w:tcBorders>
              <w:top w:val="nil"/>
              <w:left w:val="nil"/>
              <w:bottom w:val="single" w:sz="4" w:space="0" w:color="auto"/>
              <w:right w:val="single" w:sz="4" w:space="0" w:color="auto"/>
            </w:tcBorders>
            <w:shd w:val="clear" w:color="auto" w:fill="auto"/>
            <w:vAlign w:val="center"/>
            <w:hideMark/>
          </w:tcPr>
          <w:p w14:paraId="4EF0F49C" w14:textId="77777777" w:rsidR="00D90FAD" w:rsidRPr="00A42C94" w:rsidRDefault="00D90FAD" w:rsidP="00D90FAD">
            <w:pPr>
              <w:jc w:val="center"/>
              <w:rPr>
                <w:sz w:val="18"/>
                <w:szCs w:val="18"/>
                <w:lang w:val="en-US"/>
              </w:rPr>
            </w:pPr>
            <w:r w:rsidRPr="00A42C94">
              <w:rPr>
                <w:sz w:val="18"/>
                <w:szCs w:val="18"/>
                <w:lang w:val="en-US"/>
              </w:rPr>
              <w:t>0,000781</w:t>
            </w:r>
          </w:p>
        </w:tc>
      </w:tr>
      <w:tr w:rsidR="00D90FAD" w:rsidRPr="00A42C94" w14:paraId="16A5C245" w14:textId="77777777" w:rsidTr="00B005BC">
        <w:trPr>
          <w:trHeight w:val="241"/>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410AF90" w14:textId="77777777" w:rsidR="00D90FAD" w:rsidRPr="00A42C94" w:rsidRDefault="00D90FAD" w:rsidP="00D90FAD">
            <w:pPr>
              <w:jc w:val="both"/>
              <w:rPr>
                <w:sz w:val="18"/>
                <w:szCs w:val="18"/>
                <w:lang w:val="en-US"/>
              </w:rPr>
            </w:pPr>
            <w:r w:rsidRPr="00A42C94">
              <w:rPr>
                <w:sz w:val="18"/>
                <w:szCs w:val="18"/>
                <w:lang w:val="en-US"/>
              </w:rPr>
              <w:t>5</w:t>
            </w:r>
          </w:p>
        </w:tc>
        <w:tc>
          <w:tcPr>
            <w:tcW w:w="2280" w:type="dxa"/>
            <w:tcBorders>
              <w:top w:val="nil"/>
              <w:left w:val="nil"/>
              <w:bottom w:val="single" w:sz="4" w:space="0" w:color="auto"/>
              <w:right w:val="single" w:sz="4" w:space="0" w:color="auto"/>
            </w:tcBorders>
            <w:shd w:val="clear" w:color="auto" w:fill="auto"/>
            <w:vAlign w:val="center"/>
            <w:hideMark/>
          </w:tcPr>
          <w:p w14:paraId="4F2BFE87" w14:textId="77777777" w:rsidR="00D90FAD" w:rsidRPr="00A42C94" w:rsidRDefault="00D90FAD" w:rsidP="00D90FAD">
            <w:pPr>
              <w:jc w:val="center"/>
              <w:rPr>
                <w:sz w:val="18"/>
                <w:szCs w:val="18"/>
                <w:lang w:val="en-US"/>
              </w:rPr>
            </w:pPr>
            <w:r w:rsidRPr="00A42C94">
              <w:rPr>
                <w:sz w:val="18"/>
                <w:szCs w:val="18"/>
                <w:lang w:val="en-US"/>
              </w:rPr>
              <w:t>0,30</w:t>
            </w:r>
          </w:p>
        </w:tc>
        <w:tc>
          <w:tcPr>
            <w:tcW w:w="2280" w:type="dxa"/>
            <w:tcBorders>
              <w:top w:val="nil"/>
              <w:left w:val="nil"/>
              <w:bottom w:val="single" w:sz="4" w:space="0" w:color="auto"/>
              <w:right w:val="single" w:sz="4" w:space="0" w:color="auto"/>
            </w:tcBorders>
            <w:shd w:val="clear" w:color="auto" w:fill="auto"/>
            <w:vAlign w:val="center"/>
            <w:hideMark/>
          </w:tcPr>
          <w:p w14:paraId="65D06B5D" w14:textId="77777777" w:rsidR="00D90FAD" w:rsidRPr="00A42C94" w:rsidRDefault="00D90FAD" w:rsidP="00D90FAD">
            <w:pPr>
              <w:jc w:val="center"/>
              <w:rPr>
                <w:sz w:val="18"/>
                <w:szCs w:val="18"/>
                <w:lang w:val="en-US"/>
              </w:rPr>
            </w:pPr>
            <w:r w:rsidRPr="00A42C94">
              <w:rPr>
                <w:sz w:val="18"/>
                <w:szCs w:val="18"/>
                <w:lang w:val="en-US"/>
              </w:rPr>
              <w:t>0,00450</w:t>
            </w:r>
          </w:p>
        </w:tc>
        <w:tc>
          <w:tcPr>
            <w:tcW w:w="2329" w:type="dxa"/>
            <w:tcBorders>
              <w:top w:val="nil"/>
              <w:left w:val="nil"/>
              <w:bottom w:val="single" w:sz="4" w:space="0" w:color="auto"/>
              <w:right w:val="single" w:sz="4" w:space="0" w:color="auto"/>
            </w:tcBorders>
            <w:shd w:val="clear" w:color="auto" w:fill="auto"/>
            <w:vAlign w:val="center"/>
            <w:hideMark/>
          </w:tcPr>
          <w:p w14:paraId="07B3C553" w14:textId="77777777" w:rsidR="00D90FAD" w:rsidRPr="00A42C94" w:rsidRDefault="00D90FAD" w:rsidP="00D90FAD">
            <w:pPr>
              <w:jc w:val="center"/>
              <w:rPr>
                <w:sz w:val="18"/>
                <w:szCs w:val="18"/>
                <w:lang w:val="en-US"/>
              </w:rPr>
            </w:pPr>
            <w:r w:rsidRPr="00A42C94">
              <w:rPr>
                <w:sz w:val="18"/>
                <w:szCs w:val="18"/>
                <w:lang w:val="en-US"/>
              </w:rPr>
              <w:t>0,001350</w:t>
            </w:r>
          </w:p>
        </w:tc>
      </w:tr>
      <w:tr w:rsidR="00D90FAD" w:rsidRPr="00A42C94" w14:paraId="12D264EC" w14:textId="77777777" w:rsidTr="00B005BC">
        <w:trPr>
          <w:trHeight w:val="241"/>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01A7E9F" w14:textId="77777777" w:rsidR="00D90FAD" w:rsidRPr="00A42C94" w:rsidRDefault="00D90FAD" w:rsidP="00D90FAD">
            <w:pPr>
              <w:jc w:val="both"/>
              <w:rPr>
                <w:sz w:val="18"/>
                <w:szCs w:val="18"/>
                <w:lang w:val="en-US"/>
              </w:rPr>
            </w:pPr>
            <w:r w:rsidRPr="00A42C94">
              <w:rPr>
                <w:sz w:val="18"/>
                <w:szCs w:val="18"/>
                <w:lang w:val="en-US"/>
              </w:rPr>
              <w:t>6</w:t>
            </w:r>
          </w:p>
        </w:tc>
        <w:tc>
          <w:tcPr>
            <w:tcW w:w="2280" w:type="dxa"/>
            <w:tcBorders>
              <w:top w:val="nil"/>
              <w:left w:val="nil"/>
              <w:bottom w:val="single" w:sz="4" w:space="0" w:color="auto"/>
              <w:right w:val="single" w:sz="4" w:space="0" w:color="auto"/>
            </w:tcBorders>
            <w:shd w:val="clear" w:color="auto" w:fill="auto"/>
            <w:vAlign w:val="center"/>
            <w:hideMark/>
          </w:tcPr>
          <w:p w14:paraId="43788463" w14:textId="77777777" w:rsidR="00D90FAD" w:rsidRPr="00A42C94" w:rsidRDefault="00D90FAD" w:rsidP="00D90FAD">
            <w:pPr>
              <w:jc w:val="center"/>
              <w:rPr>
                <w:sz w:val="18"/>
                <w:szCs w:val="18"/>
                <w:lang w:val="en-US"/>
              </w:rPr>
            </w:pPr>
            <w:r w:rsidRPr="00A42C94">
              <w:rPr>
                <w:sz w:val="18"/>
                <w:szCs w:val="18"/>
                <w:lang w:val="en-US"/>
              </w:rPr>
              <w:t>0,35</w:t>
            </w:r>
          </w:p>
        </w:tc>
        <w:tc>
          <w:tcPr>
            <w:tcW w:w="2280" w:type="dxa"/>
            <w:tcBorders>
              <w:top w:val="nil"/>
              <w:left w:val="nil"/>
              <w:bottom w:val="single" w:sz="4" w:space="0" w:color="auto"/>
              <w:right w:val="single" w:sz="4" w:space="0" w:color="auto"/>
            </w:tcBorders>
            <w:shd w:val="clear" w:color="auto" w:fill="auto"/>
            <w:vAlign w:val="center"/>
            <w:hideMark/>
          </w:tcPr>
          <w:p w14:paraId="017B8FBA" w14:textId="77777777" w:rsidR="00D90FAD" w:rsidRPr="00A42C94" w:rsidRDefault="00D90FAD" w:rsidP="00D90FAD">
            <w:pPr>
              <w:jc w:val="center"/>
              <w:rPr>
                <w:sz w:val="18"/>
                <w:szCs w:val="18"/>
                <w:lang w:val="en-US"/>
              </w:rPr>
            </w:pPr>
            <w:r w:rsidRPr="00A42C94">
              <w:rPr>
                <w:sz w:val="18"/>
                <w:szCs w:val="18"/>
                <w:lang w:val="en-US"/>
              </w:rPr>
              <w:t>0,00613</w:t>
            </w:r>
          </w:p>
        </w:tc>
        <w:tc>
          <w:tcPr>
            <w:tcW w:w="2329" w:type="dxa"/>
            <w:tcBorders>
              <w:top w:val="nil"/>
              <w:left w:val="nil"/>
              <w:bottom w:val="single" w:sz="4" w:space="0" w:color="auto"/>
              <w:right w:val="single" w:sz="4" w:space="0" w:color="auto"/>
            </w:tcBorders>
            <w:shd w:val="clear" w:color="auto" w:fill="auto"/>
            <w:vAlign w:val="center"/>
            <w:hideMark/>
          </w:tcPr>
          <w:p w14:paraId="7C458A2A" w14:textId="77777777" w:rsidR="00D90FAD" w:rsidRPr="00A42C94" w:rsidRDefault="00D90FAD" w:rsidP="00D90FAD">
            <w:pPr>
              <w:jc w:val="center"/>
              <w:rPr>
                <w:sz w:val="18"/>
                <w:szCs w:val="18"/>
                <w:lang w:val="en-US"/>
              </w:rPr>
            </w:pPr>
            <w:r w:rsidRPr="00A42C94">
              <w:rPr>
                <w:sz w:val="18"/>
                <w:szCs w:val="18"/>
                <w:lang w:val="en-US"/>
              </w:rPr>
              <w:t>0,002144</w:t>
            </w:r>
          </w:p>
        </w:tc>
      </w:tr>
      <w:tr w:rsidR="00D90FAD" w:rsidRPr="00A42C94" w14:paraId="749A8E1B" w14:textId="77777777" w:rsidTr="00B005BC">
        <w:trPr>
          <w:trHeight w:val="241"/>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C7673E6" w14:textId="77777777" w:rsidR="00D90FAD" w:rsidRPr="00A42C94" w:rsidRDefault="00D90FAD" w:rsidP="00D90FAD">
            <w:pPr>
              <w:jc w:val="both"/>
              <w:rPr>
                <w:sz w:val="18"/>
                <w:szCs w:val="18"/>
                <w:lang w:val="en-US"/>
              </w:rPr>
            </w:pPr>
            <w:r w:rsidRPr="00A42C94">
              <w:rPr>
                <w:sz w:val="18"/>
                <w:szCs w:val="18"/>
                <w:lang w:val="en-US"/>
              </w:rPr>
              <w:t>7</w:t>
            </w:r>
          </w:p>
        </w:tc>
        <w:tc>
          <w:tcPr>
            <w:tcW w:w="2280" w:type="dxa"/>
            <w:tcBorders>
              <w:top w:val="nil"/>
              <w:left w:val="nil"/>
              <w:bottom w:val="single" w:sz="4" w:space="0" w:color="auto"/>
              <w:right w:val="single" w:sz="4" w:space="0" w:color="auto"/>
            </w:tcBorders>
            <w:shd w:val="clear" w:color="auto" w:fill="auto"/>
            <w:vAlign w:val="center"/>
            <w:hideMark/>
          </w:tcPr>
          <w:p w14:paraId="574900F1" w14:textId="77777777" w:rsidR="00D90FAD" w:rsidRPr="00A42C94" w:rsidRDefault="00D90FAD" w:rsidP="00D90FAD">
            <w:pPr>
              <w:jc w:val="center"/>
              <w:rPr>
                <w:sz w:val="18"/>
                <w:szCs w:val="18"/>
                <w:lang w:val="en-US"/>
              </w:rPr>
            </w:pPr>
            <w:r w:rsidRPr="00A42C94">
              <w:rPr>
                <w:sz w:val="18"/>
                <w:szCs w:val="18"/>
                <w:lang w:val="en-US"/>
              </w:rPr>
              <w:t>0,40</w:t>
            </w:r>
          </w:p>
        </w:tc>
        <w:tc>
          <w:tcPr>
            <w:tcW w:w="2280" w:type="dxa"/>
            <w:tcBorders>
              <w:top w:val="nil"/>
              <w:left w:val="nil"/>
              <w:bottom w:val="single" w:sz="4" w:space="0" w:color="auto"/>
              <w:right w:val="single" w:sz="4" w:space="0" w:color="auto"/>
            </w:tcBorders>
            <w:shd w:val="clear" w:color="auto" w:fill="auto"/>
            <w:vAlign w:val="center"/>
            <w:hideMark/>
          </w:tcPr>
          <w:p w14:paraId="26B5F4D8" w14:textId="77777777" w:rsidR="00D90FAD" w:rsidRPr="00A42C94" w:rsidRDefault="00D90FAD" w:rsidP="00D90FAD">
            <w:pPr>
              <w:jc w:val="center"/>
              <w:rPr>
                <w:sz w:val="18"/>
                <w:szCs w:val="18"/>
                <w:lang w:val="en-US"/>
              </w:rPr>
            </w:pPr>
            <w:r w:rsidRPr="00A42C94">
              <w:rPr>
                <w:sz w:val="18"/>
                <w:szCs w:val="18"/>
                <w:lang w:val="en-US"/>
              </w:rPr>
              <w:t>0,00800</w:t>
            </w:r>
          </w:p>
        </w:tc>
        <w:tc>
          <w:tcPr>
            <w:tcW w:w="2329" w:type="dxa"/>
            <w:tcBorders>
              <w:top w:val="nil"/>
              <w:left w:val="nil"/>
              <w:bottom w:val="single" w:sz="4" w:space="0" w:color="auto"/>
              <w:right w:val="single" w:sz="4" w:space="0" w:color="auto"/>
            </w:tcBorders>
            <w:shd w:val="clear" w:color="auto" w:fill="auto"/>
            <w:vAlign w:val="center"/>
            <w:hideMark/>
          </w:tcPr>
          <w:p w14:paraId="2D7ECD66" w14:textId="77777777" w:rsidR="00D90FAD" w:rsidRPr="00A42C94" w:rsidRDefault="00D90FAD" w:rsidP="00D90FAD">
            <w:pPr>
              <w:jc w:val="center"/>
              <w:rPr>
                <w:sz w:val="18"/>
                <w:szCs w:val="18"/>
                <w:lang w:val="en-US"/>
              </w:rPr>
            </w:pPr>
            <w:r w:rsidRPr="00A42C94">
              <w:rPr>
                <w:sz w:val="18"/>
                <w:szCs w:val="18"/>
                <w:lang w:val="en-US"/>
              </w:rPr>
              <w:t>0,003200</w:t>
            </w:r>
          </w:p>
        </w:tc>
      </w:tr>
      <w:tr w:rsidR="00D90FAD" w:rsidRPr="00A42C94" w14:paraId="72B8FDA0" w14:textId="77777777" w:rsidTr="00B005BC">
        <w:trPr>
          <w:trHeight w:val="241"/>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84A89A8" w14:textId="77777777" w:rsidR="00D90FAD" w:rsidRPr="00A42C94" w:rsidRDefault="00D90FAD" w:rsidP="00D90FAD">
            <w:pPr>
              <w:jc w:val="both"/>
              <w:rPr>
                <w:sz w:val="18"/>
                <w:szCs w:val="18"/>
                <w:lang w:val="en-US"/>
              </w:rPr>
            </w:pPr>
            <w:r w:rsidRPr="00A42C94">
              <w:rPr>
                <w:sz w:val="18"/>
                <w:szCs w:val="18"/>
                <w:lang w:val="en-US"/>
              </w:rPr>
              <w:t>8</w:t>
            </w:r>
          </w:p>
        </w:tc>
        <w:tc>
          <w:tcPr>
            <w:tcW w:w="2280" w:type="dxa"/>
            <w:tcBorders>
              <w:top w:val="nil"/>
              <w:left w:val="nil"/>
              <w:bottom w:val="single" w:sz="4" w:space="0" w:color="auto"/>
              <w:right w:val="single" w:sz="4" w:space="0" w:color="auto"/>
            </w:tcBorders>
            <w:shd w:val="clear" w:color="auto" w:fill="auto"/>
            <w:vAlign w:val="center"/>
            <w:hideMark/>
          </w:tcPr>
          <w:p w14:paraId="0E8FE8F2" w14:textId="77777777" w:rsidR="00D90FAD" w:rsidRPr="00A42C94" w:rsidRDefault="00D90FAD" w:rsidP="00D90FAD">
            <w:pPr>
              <w:jc w:val="center"/>
              <w:rPr>
                <w:sz w:val="18"/>
                <w:szCs w:val="18"/>
                <w:lang w:val="en-US"/>
              </w:rPr>
            </w:pPr>
            <w:r w:rsidRPr="00A42C94">
              <w:rPr>
                <w:sz w:val="18"/>
                <w:szCs w:val="18"/>
                <w:lang w:val="en-US"/>
              </w:rPr>
              <w:t>0,45</w:t>
            </w:r>
          </w:p>
        </w:tc>
        <w:tc>
          <w:tcPr>
            <w:tcW w:w="2280" w:type="dxa"/>
            <w:tcBorders>
              <w:top w:val="nil"/>
              <w:left w:val="nil"/>
              <w:bottom w:val="single" w:sz="4" w:space="0" w:color="auto"/>
              <w:right w:val="single" w:sz="4" w:space="0" w:color="auto"/>
            </w:tcBorders>
            <w:shd w:val="clear" w:color="auto" w:fill="auto"/>
            <w:vAlign w:val="center"/>
            <w:hideMark/>
          </w:tcPr>
          <w:p w14:paraId="41E84981" w14:textId="77777777" w:rsidR="00D90FAD" w:rsidRPr="00A42C94" w:rsidRDefault="00D90FAD" w:rsidP="00D90FAD">
            <w:pPr>
              <w:jc w:val="center"/>
              <w:rPr>
                <w:sz w:val="18"/>
                <w:szCs w:val="18"/>
                <w:lang w:val="en-US"/>
              </w:rPr>
            </w:pPr>
            <w:r w:rsidRPr="00A42C94">
              <w:rPr>
                <w:sz w:val="18"/>
                <w:szCs w:val="18"/>
                <w:lang w:val="en-US"/>
              </w:rPr>
              <w:t>0,01013</w:t>
            </w:r>
          </w:p>
        </w:tc>
        <w:tc>
          <w:tcPr>
            <w:tcW w:w="2329" w:type="dxa"/>
            <w:tcBorders>
              <w:top w:val="nil"/>
              <w:left w:val="nil"/>
              <w:bottom w:val="single" w:sz="4" w:space="0" w:color="auto"/>
              <w:right w:val="single" w:sz="4" w:space="0" w:color="auto"/>
            </w:tcBorders>
            <w:shd w:val="clear" w:color="auto" w:fill="auto"/>
            <w:vAlign w:val="center"/>
            <w:hideMark/>
          </w:tcPr>
          <w:p w14:paraId="0758BF8B" w14:textId="77777777" w:rsidR="00D90FAD" w:rsidRPr="00A42C94" w:rsidRDefault="00D90FAD" w:rsidP="00D90FAD">
            <w:pPr>
              <w:jc w:val="center"/>
              <w:rPr>
                <w:sz w:val="18"/>
                <w:szCs w:val="18"/>
                <w:lang w:val="en-US"/>
              </w:rPr>
            </w:pPr>
            <w:r w:rsidRPr="00A42C94">
              <w:rPr>
                <w:sz w:val="18"/>
                <w:szCs w:val="18"/>
                <w:lang w:val="en-US"/>
              </w:rPr>
              <w:t>0,004556</w:t>
            </w:r>
          </w:p>
        </w:tc>
      </w:tr>
      <w:tr w:rsidR="00D90FAD" w:rsidRPr="00A42C94" w14:paraId="3C1DBD6E" w14:textId="77777777" w:rsidTr="00B005BC">
        <w:trPr>
          <w:trHeight w:val="241"/>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DE6E3ED" w14:textId="77777777" w:rsidR="00D90FAD" w:rsidRPr="00A42C94" w:rsidRDefault="00D90FAD" w:rsidP="00D90FAD">
            <w:pPr>
              <w:jc w:val="both"/>
              <w:rPr>
                <w:sz w:val="18"/>
                <w:szCs w:val="18"/>
                <w:lang w:val="en-US"/>
              </w:rPr>
            </w:pPr>
            <w:r w:rsidRPr="00A42C94">
              <w:rPr>
                <w:sz w:val="18"/>
                <w:szCs w:val="18"/>
                <w:lang w:val="en-US"/>
              </w:rPr>
              <w:t>9</w:t>
            </w:r>
          </w:p>
        </w:tc>
        <w:tc>
          <w:tcPr>
            <w:tcW w:w="2280" w:type="dxa"/>
            <w:tcBorders>
              <w:top w:val="nil"/>
              <w:left w:val="nil"/>
              <w:bottom w:val="single" w:sz="4" w:space="0" w:color="auto"/>
              <w:right w:val="single" w:sz="4" w:space="0" w:color="auto"/>
            </w:tcBorders>
            <w:shd w:val="clear" w:color="auto" w:fill="auto"/>
            <w:vAlign w:val="center"/>
            <w:hideMark/>
          </w:tcPr>
          <w:p w14:paraId="5DC2DE3A" w14:textId="77777777" w:rsidR="00D90FAD" w:rsidRPr="00A42C94" w:rsidRDefault="00D90FAD" w:rsidP="00D90FAD">
            <w:pPr>
              <w:jc w:val="center"/>
              <w:rPr>
                <w:sz w:val="18"/>
                <w:szCs w:val="18"/>
                <w:lang w:val="en-US"/>
              </w:rPr>
            </w:pPr>
            <w:r w:rsidRPr="00A42C94">
              <w:rPr>
                <w:sz w:val="18"/>
                <w:szCs w:val="18"/>
                <w:lang w:val="en-US"/>
              </w:rPr>
              <w:t>0,50</w:t>
            </w:r>
          </w:p>
        </w:tc>
        <w:tc>
          <w:tcPr>
            <w:tcW w:w="2280" w:type="dxa"/>
            <w:tcBorders>
              <w:top w:val="nil"/>
              <w:left w:val="nil"/>
              <w:bottom w:val="single" w:sz="4" w:space="0" w:color="auto"/>
              <w:right w:val="single" w:sz="4" w:space="0" w:color="auto"/>
            </w:tcBorders>
            <w:shd w:val="clear" w:color="auto" w:fill="auto"/>
            <w:vAlign w:val="center"/>
            <w:hideMark/>
          </w:tcPr>
          <w:p w14:paraId="17D43CD3" w14:textId="77777777" w:rsidR="00D90FAD" w:rsidRPr="00A42C94" w:rsidRDefault="00D90FAD" w:rsidP="00D90FAD">
            <w:pPr>
              <w:jc w:val="center"/>
              <w:rPr>
                <w:sz w:val="18"/>
                <w:szCs w:val="18"/>
                <w:lang w:val="en-US"/>
              </w:rPr>
            </w:pPr>
            <w:r w:rsidRPr="00A42C94">
              <w:rPr>
                <w:sz w:val="18"/>
                <w:szCs w:val="18"/>
                <w:lang w:val="en-US"/>
              </w:rPr>
              <w:t>0,01250</w:t>
            </w:r>
          </w:p>
        </w:tc>
        <w:tc>
          <w:tcPr>
            <w:tcW w:w="2329" w:type="dxa"/>
            <w:tcBorders>
              <w:top w:val="nil"/>
              <w:left w:val="nil"/>
              <w:bottom w:val="single" w:sz="4" w:space="0" w:color="auto"/>
              <w:right w:val="single" w:sz="4" w:space="0" w:color="auto"/>
            </w:tcBorders>
            <w:shd w:val="clear" w:color="auto" w:fill="auto"/>
            <w:vAlign w:val="center"/>
            <w:hideMark/>
          </w:tcPr>
          <w:p w14:paraId="442E37C1" w14:textId="77777777" w:rsidR="00D90FAD" w:rsidRPr="00A42C94" w:rsidRDefault="00D90FAD" w:rsidP="00D90FAD">
            <w:pPr>
              <w:jc w:val="center"/>
              <w:rPr>
                <w:sz w:val="18"/>
                <w:szCs w:val="18"/>
                <w:lang w:val="en-US"/>
              </w:rPr>
            </w:pPr>
            <w:r w:rsidRPr="00A42C94">
              <w:rPr>
                <w:sz w:val="18"/>
                <w:szCs w:val="18"/>
                <w:lang w:val="en-US"/>
              </w:rPr>
              <w:t>0,006250</w:t>
            </w:r>
          </w:p>
        </w:tc>
      </w:tr>
      <w:tr w:rsidR="00D90FAD" w:rsidRPr="00A42C94" w14:paraId="2DAF5E2A" w14:textId="77777777" w:rsidTr="00B005BC">
        <w:trPr>
          <w:trHeight w:val="241"/>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BF90864" w14:textId="77777777" w:rsidR="00D90FAD" w:rsidRPr="00A42C94" w:rsidRDefault="00D90FAD" w:rsidP="00D90FAD">
            <w:pPr>
              <w:jc w:val="both"/>
              <w:rPr>
                <w:sz w:val="18"/>
                <w:szCs w:val="18"/>
                <w:lang w:val="en-US"/>
              </w:rPr>
            </w:pPr>
            <w:r w:rsidRPr="00A42C94">
              <w:rPr>
                <w:sz w:val="18"/>
                <w:szCs w:val="18"/>
                <w:lang w:val="en-US"/>
              </w:rPr>
              <w:t>10</w:t>
            </w:r>
          </w:p>
        </w:tc>
        <w:tc>
          <w:tcPr>
            <w:tcW w:w="2280" w:type="dxa"/>
            <w:tcBorders>
              <w:top w:val="nil"/>
              <w:left w:val="nil"/>
              <w:bottom w:val="single" w:sz="4" w:space="0" w:color="auto"/>
              <w:right w:val="single" w:sz="4" w:space="0" w:color="auto"/>
            </w:tcBorders>
            <w:shd w:val="clear" w:color="auto" w:fill="auto"/>
            <w:vAlign w:val="center"/>
            <w:hideMark/>
          </w:tcPr>
          <w:p w14:paraId="7BC3BF96" w14:textId="77777777" w:rsidR="00D90FAD" w:rsidRPr="00A42C94" w:rsidRDefault="00D90FAD" w:rsidP="00D90FAD">
            <w:pPr>
              <w:jc w:val="center"/>
              <w:rPr>
                <w:sz w:val="18"/>
                <w:szCs w:val="18"/>
                <w:lang w:val="en-US"/>
              </w:rPr>
            </w:pPr>
            <w:r w:rsidRPr="00A42C94">
              <w:rPr>
                <w:sz w:val="18"/>
                <w:szCs w:val="18"/>
                <w:lang w:val="en-US"/>
              </w:rPr>
              <w:t>0,55</w:t>
            </w:r>
          </w:p>
        </w:tc>
        <w:tc>
          <w:tcPr>
            <w:tcW w:w="2280" w:type="dxa"/>
            <w:tcBorders>
              <w:top w:val="nil"/>
              <w:left w:val="nil"/>
              <w:bottom w:val="single" w:sz="4" w:space="0" w:color="auto"/>
              <w:right w:val="single" w:sz="4" w:space="0" w:color="auto"/>
            </w:tcBorders>
            <w:shd w:val="clear" w:color="auto" w:fill="auto"/>
            <w:vAlign w:val="center"/>
            <w:hideMark/>
          </w:tcPr>
          <w:p w14:paraId="1F99E6D7" w14:textId="77777777" w:rsidR="00D90FAD" w:rsidRPr="00A42C94" w:rsidRDefault="00D90FAD" w:rsidP="00D90FAD">
            <w:pPr>
              <w:jc w:val="center"/>
              <w:rPr>
                <w:sz w:val="18"/>
                <w:szCs w:val="18"/>
                <w:lang w:val="en-US"/>
              </w:rPr>
            </w:pPr>
            <w:r w:rsidRPr="00A42C94">
              <w:rPr>
                <w:sz w:val="18"/>
                <w:szCs w:val="18"/>
                <w:lang w:val="en-US"/>
              </w:rPr>
              <w:t>0,01513</w:t>
            </w:r>
          </w:p>
        </w:tc>
        <w:tc>
          <w:tcPr>
            <w:tcW w:w="2329" w:type="dxa"/>
            <w:tcBorders>
              <w:top w:val="nil"/>
              <w:left w:val="nil"/>
              <w:bottom w:val="single" w:sz="4" w:space="0" w:color="auto"/>
              <w:right w:val="single" w:sz="4" w:space="0" w:color="auto"/>
            </w:tcBorders>
            <w:shd w:val="clear" w:color="auto" w:fill="auto"/>
            <w:vAlign w:val="center"/>
            <w:hideMark/>
          </w:tcPr>
          <w:p w14:paraId="6E3977A1" w14:textId="77777777" w:rsidR="00D90FAD" w:rsidRPr="00A42C94" w:rsidRDefault="00D90FAD" w:rsidP="00D90FAD">
            <w:pPr>
              <w:jc w:val="center"/>
              <w:rPr>
                <w:sz w:val="18"/>
                <w:szCs w:val="18"/>
                <w:lang w:val="en-US"/>
              </w:rPr>
            </w:pPr>
            <w:r w:rsidRPr="00A42C94">
              <w:rPr>
                <w:sz w:val="18"/>
                <w:szCs w:val="18"/>
                <w:lang w:val="en-US"/>
              </w:rPr>
              <w:t>0,008319</w:t>
            </w:r>
          </w:p>
        </w:tc>
      </w:tr>
      <w:tr w:rsidR="00D90FAD" w:rsidRPr="00A42C94" w14:paraId="088673C9" w14:textId="77777777" w:rsidTr="00B005BC">
        <w:trPr>
          <w:trHeight w:val="241"/>
          <w:jc w:val="center"/>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BBC42B5" w14:textId="77777777" w:rsidR="00D90FAD" w:rsidRPr="00A42C94" w:rsidRDefault="00D90FAD" w:rsidP="00D90FAD">
            <w:pPr>
              <w:jc w:val="both"/>
              <w:rPr>
                <w:sz w:val="18"/>
                <w:szCs w:val="18"/>
                <w:lang w:val="en-US"/>
              </w:rPr>
            </w:pPr>
            <w:r w:rsidRPr="00A42C94">
              <w:rPr>
                <w:sz w:val="18"/>
                <w:szCs w:val="18"/>
                <w:lang w:val="en-US"/>
              </w:rPr>
              <w:t>11</w:t>
            </w:r>
          </w:p>
        </w:tc>
        <w:tc>
          <w:tcPr>
            <w:tcW w:w="2280" w:type="dxa"/>
            <w:tcBorders>
              <w:top w:val="nil"/>
              <w:left w:val="nil"/>
              <w:bottom w:val="single" w:sz="4" w:space="0" w:color="auto"/>
              <w:right w:val="single" w:sz="4" w:space="0" w:color="auto"/>
            </w:tcBorders>
            <w:shd w:val="clear" w:color="auto" w:fill="auto"/>
            <w:vAlign w:val="center"/>
            <w:hideMark/>
          </w:tcPr>
          <w:p w14:paraId="4057DE3D" w14:textId="77777777" w:rsidR="00D90FAD" w:rsidRPr="00A42C94" w:rsidRDefault="00D90FAD" w:rsidP="00D90FAD">
            <w:pPr>
              <w:jc w:val="center"/>
              <w:rPr>
                <w:sz w:val="18"/>
                <w:szCs w:val="18"/>
                <w:lang w:val="en-US"/>
              </w:rPr>
            </w:pPr>
            <w:r w:rsidRPr="00A42C94">
              <w:rPr>
                <w:sz w:val="18"/>
                <w:szCs w:val="18"/>
                <w:lang w:val="en-US"/>
              </w:rPr>
              <w:t>0,60</w:t>
            </w:r>
          </w:p>
        </w:tc>
        <w:tc>
          <w:tcPr>
            <w:tcW w:w="2280" w:type="dxa"/>
            <w:tcBorders>
              <w:top w:val="nil"/>
              <w:left w:val="nil"/>
              <w:bottom w:val="single" w:sz="4" w:space="0" w:color="auto"/>
              <w:right w:val="single" w:sz="4" w:space="0" w:color="auto"/>
            </w:tcBorders>
            <w:shd w:val="clear" w:color="auto" w:fill="auto"/>
            <w:vAlign w:val="center"/>
            <w:hideMark/>
          </w:tcPr>
          <w:p w14:paraId="05F5A4C1" w14:textId="77777777" w:rsidR="00D90FAD" w:rsidRPr="00A42C94" w:rsidRDefault="00D90FAD" w:rsidP="00D90FAD">
            <w:pPr>
              <w:jc w:val="center"/>
              <w:rPr>
                <w:sz w:val="18"/>
                <w:szCs w:val="18"/>
                <w:lang w:val="en-US"/>
              </w:rPr>
            </w:pPr>
            <w:r w:rsidRPr="00A42C94">
              <w:rPr>
                <w:sz w:val="18"/>
                <w:szCs w:val="18"/>
                <w:lang w:val="en-US"/>
              </w:rPr>
              <w:t>0,01800</w:t>
            </w:r>
          </w:p>
        </w:tc>
        <w:tc>
          <w:tcPr>
            <w:tcW w:w="2329" w:type="dxa"/>
            <w:tcBorders>
              <w:top w:val="nil"/>
              <w:left w:val="nil"/>
              <w:bottom w:val="single" w:sz="4" w:space="0" w:color="auto"/>
              <w:right w:val="single" w:sz="4" w:space="0" w:color="auto"/>
            </w:tcBorders>
            <w:shd w:val="clear" w:color="auto" w:fill="auto"/>
            <w:vAlign w:val="center"/>
            <w:hideMark/>
          </w:tcPr>
          <w:p w14:paraId="3BBE2461" w14:textId="77777777" w:rsidR="00D90FAD" w:rsidRPr="00A42C94" w:rsidRDefault="00D90FAD" w:rsidP="00D90FAD">
            <w:pPr>
              <w:jc w:val="center"/>
              <w:rPr>
                <w:sz w:val="18"/>
                <w:szCs w:val="18"/>
                <w:lang w:val="en-US"/>
              </w:rPr>
            </w:pPr>
            <w:r w:rsidRPr="00A42C94">
              <w:rPr>
                <w:sz w:val="18"/>
                <w:szCs w:val="18"/>
                <w:lang w:val="en-US"/>
              </w:rPr>
              <w:t>0,010800</w:t>
            </w:r>
          </w:p>
        </w:tc>
      </w:tr>
    </w:tbl>
    <w:p w14:paraId="291491A1" w14:textId="77777777" w:rsidR="00D90FAD" w:rsidRPr="00A42C94" w:rsidRDefault="00D90FAD" w:rsidP="00EC7F21">
      <w:pPr>
        <w:spacing w:before="120"/>
        <w:jc w:val="center"/>
        <w:rPr>
          <w:sz w:val="18"/>
          <w:szCs w:val="18"/>
          <w:lang w:val="en-US"/>
        </w:rPr>
      </w:pPr>
      <w:r w:rsidRPr="00A42C94">
        <w:rPr>
          <w:noProof/>
          <w:sz w:val="18"/>
          <w:szCs w:val="18"/>
          <w:lang w:val="ru-RU" w:eastAsia="ru-RU"/>
        </w:rPr>
        <w:drawing>
          <wp:inline distT="0" distB="0" distL="0" distR="0" wp14:anchorId="3F170A32" wp14:editId="71EEFD72">
            <wp:extent cx="3204058" cy="2031355"/>
            <wp:effectExtent l="0" t="0" r="0" b="762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68842" cy="2072428"/>
                    </a:xfrm>
                    <a:prstGeom prst="rect">
                      <a:avLst/>
                    </a:prstGeom>
                    <a:noFill/>
                  </pic:spPr>
                </pic:pic>
              </a:graphicData>
            </a:graphic>
          </wp:inline>
        </w:drawing>
      </w:r>
    </w:p>
    <w:p w14:paraId="15239C64" w14:textId="67C479C7" w:rsidR="00D90FAD" w:rsidRPr="00A42C94" w:rsidRDefault="00EC7F21" w:rsidP="00EC7F21">
      <w:pPr>
        <w:spacing w:after="120"/>
        <w:jc w:val="center"/>
        <w:rPr>
          <w:sz w:val="18"/>
          <w:szCs w:val="18"/>
          <w:lang w:val="en-US"/>
        </w:rPr>
      </w:pPr>
      <w:r w:rsidRPr="00A42C94">
        <w:rPr>
          <w:b/>
          <w:sz w:val="18"/>
          <w:szCs w:val="18"/>
          <w:lang w:val="en-US"/>
        </w:rPr>
        <w:t>FIG</w:t>
      </w:r>
      <w:r>
        <w:rPr>
          <w:b/>
          <w:sz w:val="18"/>
          <w:szCs w:val="18"/>
          <w:lang w:val="en-US"/>
        </w:rPr>
        <w:t>URE</w:t>
      </w:r>
      <w:r w:rsidR="00D90FAD" w:rsidRPr="00A42C94">
        <w:rPr>
          <w:b/>
          <w:sz w:val="18"/>
          <w:szCs w:val="18"/>
          <w:lang w:val="en-US"/>
        </w:rPr>
        <w:t xml:space="preserve"> 4. </w:t>
      </w:r>
      <w:r w:rsidR="00D90FAD" w:rsidRPr="00A42C94">
        <w:rPr>
          <w:sz w:val="18"/>
          <w:szCs w:val="18"/>
          <w:lang w:val="en-US"/>
        </w:rPr>
        <w:t>The effect of vegetation height on the strength of the soil mass on bridge approach embankments</w:t>
      </w:r>
    </w:p>
    <w:p w14:paraId="12336612" w14:textId="39844B54" w:rsidR="00D90FAD" w:rsidRPr="00A42C94" w:rsidRDefault="00D90FAD" w:rsidP="009D10C1">
      <w:pPr>
        <w:ind w:firstLine="284"/>
        <w:jc w:val="both"/>
        <w:rPr>
          <w:sz w:val="28"/>
          <w:szCs w:val="28"/>
          <w:lang w:val="en-US"/>
        </w:rPr>
      </w:pPr>
      <w:r w:rsidRPr="00A42C94">
        <w:rPr>
          <w:lang w:val="en-US"/>
        </w:rPr>
        <w:t>From the data presented in Table 3, we can see that the bridge showed a positive correlation between the increase in the height of shrubby plants located on the approach abutments and the strength of the soil mass [3, 7, 1</w:t>
      </w:r>
      <w:r w:rsidR="00EC7F21">
        <w:rPr>
          <w:lang w:val="en-US"/>
        </w:rPr>
        <w:t>7</w:t>
      </w:r>
      <w:r w:rsidRPr="00A42C94">
        <w:rPr>
          <w:lang w:val="en-US"/>
        </w:rPr>
        <w:t>]. In this case, when the amount of shrubby plants is 10 cm, the strength of the approach abutment soil mass is 0.00050 and its efficiency is 0.000050. An increase in the height of the shrubby plant also causes an increase in the radius of its root system. As a result, when the height of the shrubby plant increases by 6 times (when it becomes 60 cm), the strength of the bridge approach abutment soil mass and the efficiency index increase by 36 and 216 (0.01800 and 0.010800), respectively (Figures 4, 5).</w:t>
      </w:r>
    </w:p>
    <w:p w14:paraId="58DF8DCA" w14:textId="77777777" w:rsidR="00D90FAD" w:rsidRPr="00A42C94" w:rsidRDefault="00D90FAD" w:rsidP="00EC7F21">
      <w:pPr>
        <w:spacing w:before="120"/>
        <w:jc w:val="center"/>
        <w:rPr>
          <w:sz w:val="28"/>
          <w:szCs w:val="28"/>
          <w:lang w:val="en-US"/>
        </w:rPr>
      </w:pPr>
      <w:r w:rsidRPr="00A42C94">
        <w:rPr>
          <w:noProof/>
          <w:sz w:val="28"/>
          <w:szCs w:val="28"/>
          <w:lang w:val="ru-RU" w:eastAsia="ru-RU"/>
        </w:rPr>
        <w:drawing>
          <wp:inline distT="0" distB="0" distL="0" distR="0" wp14:anchorId="787E0415" wp14:editId="156F9BA2">
            <wp:extent cx="3524250" cy="2234356"/>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53889" cy="2253147"/>
                    </a:xfrm>
                    <a:prstGeom prst="rect">
                      <a:avLst/>
                    </a:prstGeom>
                    <a:noFill/>
                  </pic:spPr>
                </pic:pic>
              </a:graphicData>
            </a:graphic>
          </wp:inline>
        </w:drawing>
      </w:r>
    </w:p>
    <w:p w14:paraId="134F62A4" w14:textId="61D3CF48" w:rsidR="00D90FAD" w:rsidRPr="00A42C94" w:rsidRDefault="00EC7F21" w:rsidP="00D90FAD">
      <w:pPr>
        <w:jc w:val="center"/>
        <w:rPr>
          <w:b/>
          <w:sz w:val="18"/>
          <w:szCs w:val="18"/>
          <w:lang w:val="en-US"/>
        </w:rPr>
      </w:pPr>
      <w:r w:rsidRPr="00A42C94">
        <w:rPr>
          <w:b/>
          <w:sz w:val="18"/>
          <w:szCs w:val="18"/>
          <w:lang w:val="en-US"/>
        </w:rPr>
        <w:t>FIG</w:t>
      </w:r>
      <w:r>
        <w:rPr>
          <w:b/>
          <w:sz w:val="18"/>
          <w:szCs w:val="18"/>
          <w:lang w:val="en-US"/>
        </w:rPr>
        <w:t>URE</w:t>
      </w:r>
      <w:r w:rsidR="00D90FAD" w:rsidRPr="00A42C94">
        <w:rPr>
          <w:b/>
          <w:sz w:val="18"/>
          <w:szCs w:val="18"/>
          <w:lang w:val="en-US"/>
        </w:rPr>
        <w:t xml:space="preserve"> 5.</w:t>
      </w:r>
      <w:r w:rsidR="00D90FAD" w:rsidRPr="00A42C94">
        <w:rPr>
          <w:sz w:val="18"/>
          <w:szCs w:val="18"/>
          <w:lang w:val="en-US"/>
        </w:rPr>
        <w:t xml:space="preserve"> The effectiveness of vegetation height on the strength of the soil mass on bridge approach embankments</w:t>
      </w:r>
    </w:p>
    <w:p w14:paraId="7B5E0C8F" w14:textId="77777777" w:rsidR="00EC7F21" w:rsidRDefault="00EC7F21" w:rsidP="00EC7F21">
      <w:pPr>
        <w:spacing w:before="240" w:after="240"/>
        <w:jc w:val="center"/>
        <w:rPr>
          <w:b/>
          <w:sz w:val="24"/>
          <w:szCs w:val="24"/>
          <w:lang w:val="en-US"/>
        </w:rPr>
      </w:pPr>
    </w:p>
    <w:p w14:paraId="504EC680" w14:textId="77777777" w:rsidR="00EC7F21" w:rsidRDefault="00EC7F21" w:rsidP="00EC7F21">
      <w:pPr>
        <w:spacing w:before="240" w:after="240"/>
        <w:jc w:val="center"/>
        <w:rPr>
          <w:b/>
          <w:sz w:val="24"/>
          <w:szCs w:val="24"/>
          <w:lang w:val="en-US"/>
        </w:rPr>
      </w:pPr>
    </w:p>
    <w:p w14:paraId="6787E267" w14:textId="6214BACA" w:rsidR="00D90FAD" w:rsidRPr="00A42C94" w:rsidRDefault="00AA421C" w:rsidP="00EC7F21">
      <w:pPr>
        <w:spacing w:before="240" w:after="240"/>
        <w:jc w:val="center"/>
        <w:rPr>
          <w:sz w:val="28"/>
          <w:szCs w:val="28"/>
          <w:lang w:val="en-US"/>
        </w:rPr>
      </w:pPr>
      <w:r w:rsidRPr="00A42C94">
        <w:rPr>
          <w:b/>
          <w:sz w:val="24"/>
          <w:szCs w:val="24"/>
          <w:lang w:val="en-US"/>
        </w:rPr>
        <w:lastRenderedPageBreak/>
        <w:t>CONCLUSION</w:t>
      </w:r>
    </w:p>
    <w:p w14:paraId="6305656E" w14:textId="77777777" w:rsidR="00E67476" w:rsidRPr="00A42C94" w:rsidRDefault="00E67476" w:rsidP="00AA421C">
      <w:pPr>
        <w:ind w:firstLine="284"/>
        <w:jc w:val="both"/>
        <w:rPr>
          <w:lang w:val="en-US"/>
        </w:rPr>
      </w:pPr>
      <w:r w:rsidRPr="00A42C94">
        <w:rPr>
          <w:lang w:val="en-US"/>
        </w:rPr>
        <w:t>Resting on the results of a study carried out to reduce noise pollution caused by high-speed rail traffic and increase the geotechnical stability of the approach embankments of the bridge structure along the Tashkent Samarkand high-speed railway line, it has been determined that the efficacy of noise reduction is essentially based on the height and spatial density of the shrub-type vegetative cover. In addition, the sound source-vegetation barrier proximity is very essential in the acoustic effectiveness of the vegetation barrier. Besides dampen up and down sounds, another way in which the shrubs enhance the structural integrity and long term stability of the embankment is in their contribution to making the soil mass more mechanically stable and erosion-resistant.</w:t>
      </w:r>
    </w:p>
    <w:p w14:paraId="611108E5" w14:textId="77777777" w:rsidR="00E67476" w:rsidRPr="00A42C94" w:rsidRDefault="00E67476" w:rsidP="00AA421C">
      <w:pPr>
        <w:ind w:firstLine="284"/>
        <w:jc w:val="both"/>
        <w:rPr>
          <w:lang w:val="en-US"/>
        </w:rPr>
      </w:pPr>
      <w:r w:rsidRPr="00A42C94">
        <w:rPr>
          <w:lang w:val="en-US"/>
        </w:rPr>
        <w:t>Additionally, the rooting systems of shrubs that are densely planted enhance the stickiness of soil and help to eliminate surface erosion that occurs due to the emergent factors that include precipitations and winds. They constitute an inbuilt system of reinforcement, making the embankment slopes more shear-resistant and minimizing the possible deformation or collapse during cyclic deformations acting on it with rail traffic. Also, the vegetation helps introduce micro climate control around the infrastructure due to the lowering of temperatures on the surface and raising humidity which can, beneficially, affect the structural material and the ecosystem around the infrastructure as secondary effect.</w:t>
      </w:r>
      <w:r w:rsidR="00BF04EE" w:rsidRPr="00A42C94">
        <w:rPr>
          <w:lang w:val="en-US"/>
        </w:rPr>
        <w:t xml:space="preserve"> </w:t>
      </w:r>
      <w:r w:rsidRPr="00A42C94">
        <w:rPr>
          <w:lang w:val="en-US"/>
        </w:rPr>
        <w:t>In a sustainable approach, the combination of green barriers like shrubs in the design of infrastructure has two-fold purpose: the mitigation of the environment and the strengthening of structures. Thus, it is suggested that vegetative factors should be integrated in the process of planning and sustaining the approach embankments under railways as an environmentally acceptable and economical way of problem solving.</w:t>
      </w:r>
    </w:p>
    <w:p w14:paraId="658F3485" w14:textId="77777777" w:rsidR="008D52AC" w:rsidRPr="00A42C94" w:rsidRDefault="00AA421C" w:rsidP="00EC7F21">
      <w:pPr>
        <w:spacing w:before="240" w:after="240"/>
        <w:jc w:val="center"/>
        <w:rPr>
          <w:rFonts w:eastAsia="Times"/>
          <w:b/>
          <w:sz w:val="24"/>
          <w:szCs w:val="24"/>
        </w:rPr>
      </w:pPr>
      <w:r w:rsidRPr="00A42C94">
        <w:rPr>
          <w:rFonts w:eastAsia="Times"/>
          <w:b/>
          <w:sz w:val="24"/>
          <w:szCs w:val="24"/>
        </w:rPr>
        <w:t>FUTURE SCOPE</w:t>
      </w:r>
    </w:p>
    <w:p w14:paraId="41DED1C5" w14:textId="77777777" w:rsidR="008D52AC" w:rsidRPr="00A42C94" w:rsidRDefault="008D52AC" w:rsidP="008D52AC">
      <w:pPr>
        <w:ind w:firstLine="284"/>
        <w:jc w:val="both"/>
        <w:rPr>
          <w:lang w:val="en-US"/>
        </w:rPr>
      </w:pPr>
      <w:r w:rsidRPr="00A42C94">
        <w:rPr>
          <w:lang w:val="en-US"/>
        </w:rPr>
        <w:t>The aim of further studies may become the search of particular kinds of shrubs that attenuate rail noise most effectively. With the machine learning and AI-based systems of plant classification, researchers will be able to evaluate acoustic characteristics of different kinds of shrubs and make the most efficient ones recommendations to reduce the noise, stabilizing the soil, and adapting to the climate conditions.</w:t>
      </w:r>
    </w:p>
    <w:p w14:paraId="1C224B49" w14:textId="77777777" w:rsidR="008D52AC" w:rsidRPr="00A42C94" w:rsidRDefault="008D52AC" w:rsidP="008D52AC">
      <w:pPr>
        <w:ind w:firstLine="284"/>
        <w:jc w:val="both"/>
        <w:rPr>
          <w:lang w:val="en-US"/>
        </w:rPr>
      </w:pPr>
      <w:r w:rsidRPr="00A42C94">
        <w:rPr>
          <w:lang w:val="en-US"/>
        </w:rPr>
        <w:t>It might be possible to install shrub-noise mitigation system as part of intelligent transportation infrastructure. The sensors installed in the planted areas would be able to detect noise, moisture and plant health in the planted areas in real time so that action may be taken before things start to go wrong.</w:t>
      </w:r>
    </w:p>
    <w:p w14:paraId="6AAEE564" w14:textId="77777777" w:rsidR="008D52AC" w:rsidRPr="00A42C94" w:rsidRDefault="008D52AC" w:rsidP="008D52AC">
      <w:pPr>
        <w:ind w:firstLine="284"/>
        <w:jc w:val="both"/>
        <w:rPr>
          <w:lang w:val="en-US"/>
        </w:rPr>
      </w:pPr>
      <w:r w:rsidRPr="00A42C94">
        <w:rPr>
          <w:lang w:val="en-US"/>
        </w:rPr>
        <w:t>To be pursued in the future potential solutions might be god hybrid solutions, where shrub planting is being combined with acoustic absorbing materials, vertical green walls, and constructed embankments. In high-speed areas or in a terrain where there is your railway, the noise is reinstated, this can be given levels of protection through such combinations.</w:t>
      </w:r>
    </w:p>
    <w:p w14:paraId="52A31E2B" w14:textId="77777777" w:rsidR="008D52AC" w:rsidRPr="00A42C94" w:rsidRDefault="008D52AC" w:rsidP="008D52AC">
      <w:pPr>
        <w:ind w:firstLine="284"/>
        <w:jc w:val="both"/>
        <w:rPr>
          <w:lang w:val="en-US"/>
        </w:rPr>
      </w:pPr>
      <w:r w:rsidRPr="00A42C94">
        <w:rPr>
          <w:lang w:val="en-US"/>
        </w:rPr>
        <w:t>With the alterations in the growth of vegetation caused by climate change, there will be a necessity to build and choose shrub species that will stand harsh weather conditions and that produce acoustic performance. Variable varieties that are drought-proof and pollution resistant will be of particular pertinence to dry or city conditions.</w:t>
      </w:r>
    </w:p>
    <w:p w14:paraId="56C94697" w14:textId="77777777" w:rsidR="008D52AC" w:rsidRPr="00A42C94" w:rsidRDefault="008D52AC" w:rsidP="008D52AC">
      <w:pPr>
        <w:ind w:firstLine="284"/>
        <w:jc w:val="both"/>
        <w:rPr>
          <w:lang w:val="en-US"/>
        </w:rPr>
      </w:pPr>
      <w:r w:rsidRPr="00A42C94">
        <w:rPr>
          <w:lang w:val="en-US"/>
        </w:rPr>
        <w:t>The approach can be adapted to the urban rails: metros and light rails. The implementation of shrub-based green infrastructure in cities will not only be noise fighting, but in addition to the cleaner air, its appearance will take on a better appearance, and there will be an aspect of life of city biodiversity.</w:t>
      </w:r>
    </w:p>
    <w:p w14:paraId="02A5E913" w14:textId="77777777" w:rsidR="008D52AC" w:rsidRPr="00A42C94" w:rsidRDefault="008D52AC" w:rsidP="008D52AC">
      <w:pPr>
        <w:ind w:firstLine="284"/>
        <w:jc w:val="both"/>
        <w:rPr>
          <w:lang w:val="en-US"/>
        </w:rPr>
      </w:pPr>
      <w:r w:rsidRPr="00A42C94">
        <w:rPr>
          <w:lang w:val="en-US"/>
        </w:rPr>
        <w:t>It is possible to develop the regulation and environmental standards that contain shrub-based sound barriers as the part of the sustainable design of the railway infrastructure. Such implementations could be required or encouraged by governments and transportation authorities of new constructions and those already established highways and railroads.</w:t>
      </w:r>
    </w:p>
    <w:p w14:paraId="31EB25B1" w14:textId="77777777" w:rsidR="008D52AC" w:rsidRPr="00A42C94" w:rsidRDefault="008D52AC" w:rsidP="008D52AC">
      <w:pPr>
        <w:ind w:firstLine="284"/>
        <w:jc w:val="both"/>
        <w:rPr>
          <w:lang w:val="en-US"/>
        </w:rPr>
      </w:pPr>
      <w:r w:rsidRPr="00A42C94">
        <w:rPr>
          <w:lang w:val="en-US"/>
        </w:rPr>
        <w:t>The consequences of the shrub planting are measurable in connection to the ecological and the acoustic effect of the shrub planting by doing longitudinal studies. This would aid in determining how long their noise reduction effect would last, and what contribution they would make towards habitat creation, capture of carbon and erosion removal.</w:t>
      </w:r>
    </w:p>
    <w:p w14:paraId="2511BC17" w14:textId="77777777" w:rsidR="008D52AC" w:rsidRPr="00A42C94" w:rsidRDefault="008D52AC" w:rsidP="008D52AC">
      <w:pPr>
        <w:ind w:firstLine="284"/>
        <w:jc w:val="both"/>
        <w:rPr>
          <w:lang w:val="en-US"/>
        </w:rPr>
      </w:pPr>
      <w:r w:rsidRPr="00A42C94">
        <w:rPr>
          <w:lang w:val="en-US"/>
        </w:rPr>
        <w:t>In future studies, they can come up with in-depth economic specification to compare the expenditure of the shrub based noise reduction with other conventional means like concrete shields. Such models might include benefits of a long-term benefit like reduction in cost of maintenance, better environmental condition and satisfaction of a community.</w:t>
      </w:r>
    </w:p>
    <w:p w14:paraId="34697F18" w14:textId="77777777" w:rsidR="008D52AC" w:rsidRPr="00A42C94" w:rsidRDefault="008D52AC" w:rsidP="008D52AC">
      <w:pPr>
        <w:ind w:firstLine="284"/>
        <w:jc w:val="both"/>
        <w:rPr>
          <w:lang w:val="en-US"/>
        </w:rPr>
      </w:pPr>
      <w:r w:rsidRPr="00A42C94">
        <w:rPr>
          <w:lang w:val="en-US"/>
        </w:rPr>
        <w:t>Future studies can assess the effects of planting shrubs on the object that goes beyond the areas of noise reduction. Research could cover the perception of the public, the aesthetic value, and the psychological advantages of green areas close to transport streets.</w:t>
      </w:r>
    </w:p>
    <w:p w14:paraId="4E3D9329" w14:textId="77777777" w:rsidR="008D52AC" w:rsidRPr="00A42C94" w:rsidRDefault="008D52AC" w:rsidP="008D52AC">
      <w:pPr>
        <w:ind w:firstLine="284"/>
        <w:jc w:val="both"/>
        <w:rPr>
          <w:lang w:val="en-US"/>
        </w:rPr>
      </w:pPr>
      <w:r w:rsidRPr="00A42C94">
        <w:rPr>
          <w:lang w:val="en-US"/>
        </w:rPr>
        <w:t>Finally, adjustable design patterns that support shrub noise reduction can be formed to help in the worldwide roll-outs. Unique guidelines based on geographical and climatic conditions would facilitate the effective implementation of this nature based solution by the railway authorities in other parts of the world.</w:t>
      </w:r>
    </w:p>
    <w:p w14:paraId="2B4364C3" w14:textId="4BC3F3E0" w:rsidR="00274BE6" w:rsidRDefault="00EA44DE" w:rsidP="00EC7F21">
      <w:pPr>
        <w:tabs>
          <w:tab w:val="left" w:pos="1361"/>
          <w:tab w:val="left" w:pos="1531"/>
          <w:tab w:val="left" w:pos="1701"/>
          <w:tab w:val="left" w:pos="1871"/>
          <w:tab w:val="left" w:pos="2041"/>
          <w:tab w:val="left" w:pos="2211"/>
          <w:tab w:val="left" w:pos="2381"/>
          <w:tab w:val="left" w:pos="2552"/>
        </w:tabs>
        <w:spacing w:before="240" w:after="240"/>
        <w:jc w:val="center"/>
        <w:rPr>
          <w:rFonts w:eastAsia="Times"/>
          <w:b/>
          <w:sz w:val="24"/>
          <w:szCs w:val="24"/>
        </w:rPr>
      </w:pPr>
      <w:r w:rsidRPr="00A42C94">
        <w:rPr>
          <w:rFonts w:eastAsia="Times"/>
          <w:b/>
          <w:sz w:val="24"/>
          <w:szCs w:val="24"/>
        </w:rPr>
        <w:t>REFERENCES</w:t>
      </w:r>
    </w:p>
    <w:p w14:paraId="31503BE8" w14:textId="77777777" w:rsidR="00EC7F21" w:rsidRPr="00EC7F21" w:rsidRDefault="00EC7F21" w:rsidP="00EC7F21">
      <w:pPr>
        <w:pStyle w:val="ae"/>
        <w:numPr>
          <w:ilvl w:val="0"/>
          <w:numId w:val="3"/>
        </w:numPr>
        <w:spacing w:before="0" w:beforeAutospacing="0" w:after="0" w:afterAutospacing="0"/>
        <w:ind w:left="425" w:hanging="425"/>
        <w:jc w:val="both"/>
        <w:rPr>
          <w:sz w:val="20"/>
          <w:szCs w:val="20"/>
          <w:lang w:val="en-US"/>
        </w:rPr>
      </w:pPr>
      <w:r w:rsidRPr="00EC7F21">
        <w:rPr>
          <w:sz w:val="20"/>
          <w:szCs w:val="20"/>
          <w:lang w:val="en-US"/>
        </w:rPr>
        <w:t xml:space="preserve">Z. Zhang, A. Ashour, W. Ge, Z. Ni, H. Jiang, S. Li, and D. Cao, “Experimental investigation on flexural performance of steel-UHPC composite beams with steel shear keys,” </w:t>
      </w:r>
      <w:r w:rsidRPr="00EC7F21">
        <w:rPr>
          <w:rStyle w:val="af5"/>
          <w:sz w:val="20"/>
          <w:szCs w:val="20"/>
          <w:lang w:val="en-US"/>
        </w:rPr>
        <w:t>Engineering Structures</w:t>
      </w:r>
      <w:r w:rsidRPr="00EC7F21">
        <w:rPr>
          <w:sz w:val="20"/>
          <w:szCs w:val="20"/>
          <w:lang w:val="en-US"/>
        </w:rPr>
        <w:t xml:space="preserve"> </w:t>
      </w:r>
      <w:r w:rsidRPr="00EC7F21">
        <w:rPr>
          <w:rStyle w:val="af"/>
          <w:sz w:val="20"/>
          <w:szCs w:val="20"/>
          <w:lang w:val="en-US"/>
        </w:rPr>
        <w:t>313</w:t>
      </w:r>
      <w:r w:rsidRPr="00EC7F21">
        <w:rPr>
          <w:sz w:val="20"/>
          <w:szCs w:val="20"/>
          <w:lang w:val="en-US"/>
        </w:rPr>
        <w:t>, 118275 (2024).</w:t>
      </w:r>
    </w:p>
    <w:p w14:paraId="6E171223" w14:textId="77777777" w:rsidR="00EC7F21" w:rsidRPr="00EC7F21" w:rsidRDefault="00EC7F21" w:rsidP="00EC7F21">
      <w:pPr>
        <w:pStyle w:val="ae"/>
        <w:numPr>
          <w:ilvl w:val="0"/>
          <w:numId w:val="3"/>
        </w:numPr>
        <w:spacing w:before="0" w:beforeAutospacing="0" w:after="0" w:afterAutospacing="0"/>
        <w:ind w:left="425" w:hanging="425"/>
        <w:jc w:val="both"/>
        <w:rPr>
          <w:sz w:val="20"/>
          <w:szCs w:val="20"/>
          <w:lang w:val="en-US"/>
        </w:rPr>
      </w:pPr>
      <w:r w:rsidRPr="00EC7F21">
        <w:rPr>
          <w:sz w:val="20"/>
          <w:szCs w:val="20"/>
          <w:lang w:val="en-US"/>
        </w:rPr>
        <w:lastRenderedPageBreak/>
        <w:t xml:space="preserve">Y. W. Gu, X. </w:t>
      </w:r>
      <w:proofErr w:type="spellStart"/>
      <w:r w:rsidRPr="00EC7F21">
        <w:rPr>
          <w:sz w:val="20"/>
          <w:szCs w:val="20"/>
          <w:lang w:val="en-US"/>
        </w:rPr>
        <w:t>Nie</w:t>
      </w:r>
      <w:proofErr w:type="spellEnd"/>
      <w:r w:rsidRPr="00EC7F21">
        <w:rPr>
          <w:sz w:val="20"/>
          <w:szCs w:val="20"/>
          <w:lang w:val="en-US"/>
        </w:rPr>
        <w:t xml:space="preserve">, A. G. Yan, J. H. Zeng, Y. F. Liu, and Y. X. Jiang, “Experimental and numerical study on vibration and structure-borne noise of high-speed railway composite bridge,” </w:t>
      </w:r>
      <w:r w:rsidRPr="00EC7F21">
        <w:rPr>
          <w:rStyle w:val="af5"/>
          <w:sz w:val="20"/>
          <w:szCs w:val="20"/>
          <w:lang w:val="en-US"/>
        </w:rPr>
        <w:t>Applied Acoustics</w:t>
      </w:r>
      <w:r w:rsidRPr="00EC7F21">
        <w:rPr>
          <w:sz w:val="20"/>
          <w:szCs w:val="20"/>
          <w:lang w:val="en-US"/>
        </w:rPr>
        <w:t xml:space="preserve"> </w:t>
      </w:r>
      <w:r w:rsidRPr="00EC7F21">
        <w:rPr>
          <w:rStyle w:val="af"/>
          <w:sz w:val="20"/>
          <w:szCs w:val="20"/>
          <w:lang w:val="en-US"/>
        </w:rPr>
        <w:t>192</w:t>
      </w:r>
      <w:r w:rsidRPr="00EC7F21">
        <w:rPr>
          <w:sz w:val="20"/>
          <w:szCs w:val="20"/>
          <w:lang w:val="en-US"/>
        </w:rPr>
        <w:t>, 108757 (2022).</w:t>
      </w:r>
    </w:p>
    <w:p w14:paraId="061FC746" w14:textId="77777777" w:rsidR="00EC7F21" w:rsidRPr="00EC7F21" w:rsidRDefault="00EC7F21" w:rsidP="00EC7F21">
      <w:pPr>
        <w:pStyle w:val="ae"/>
        <w:numPr>
          <w:ilvl w:val="0"/>
          <w:numId w:val="3"/>
        </w:numPr>
        <w:spacing w:before="0" w:beforeAutospacing="0" w:after="0" w:afterAutospacing="0"/>
        <w:ind w:left="425" w:hanging="425"/>
        <w:jc w:val="both"/>
        <w:rPr>
          <w:sz w:val="20"/>
          <w:szCs w:val="20"/>
          <w:lang w:val="en-US"/>
        </w:rPr>
      </w:pPr>
      <w:r w:rsidRPr="00EC7F21">
        <w:rPr>
          <w:sz w:val="20"/>
          <w:szCs w:val="20"/>
          <w:lang w:val="en-US"/>
        </w:rPr>
        <w:t xml:space="preserve">S. S. </w:t>
      </w:r>
      <w:proofErr w:type="spellStart"/>
      <w:r w:rsidRPr="00EC7F21">
        <w:rPr>
          <w:sz w:val="20"/>
          <w:szCs w:val="20"/>
          <w:lang w:val="en-US"/>
        </w:rPr>
        <w:t>Salixanov</w:t>
      </w:r>
      <w:proofErr w:type="spellEnd"/>
      <w:r w:rsidRPr="00EC7F21">
        <w:rPr>
          <w:sz w:val="20"/>
          <w:szCs w:val="20"/>
          <w:lang w:val="en-US"/>
        </w:rPr>
        <w:t xml:space="preserve">, F. Z. </w:t>
      </w:r>
      <w:proofErr w:type="spellStart"/>
      <w:r w:rsidRPr="00EC7F21">
        <w:rPr>
          <w:sz w:val="20"/>
          <w:szCs w:val="20"/>
          <w:lang w:val="en-US"/>
        </w:rPr>
        <w:t>Zokirov</w:t>
      </w:r>
      <w:proofErr w:type="spellEnd"/>
      <w:r w:rsidRPr="00EC7F21">
        <w:rPr>
          <w:sz w:val="20"/>
          <w:szCs w:val="20"/>
          <w:lang w:val="en-US"/>
        </w:rPr>
        <w:t xml:space="preserve">, Y. T. </w:t>
      </w:r>
      <w:proofErr w:type="spellStart"/>
      <w:r w:rsidRPr="00EC7F21">
        <w:rPr>
          <w:sz w:val="20"/>
          <w:szCs w:val="20"/>
          <w:lang w:val="en-US"/>
        </w:rPr>
        <w:t>Khakimova</w:t>
      </w:r>
      <w:proofErr w:type="spellEnd"/>
      <w:r w:rsidRPr="00EC7F21">
        <w:rPr>
          <w:sz w:val="20"/>
          <w:szCs w:val="20"/>
          <w:lang w:val="en-US"/>
        </w:rPr>
        <w:t xml:space="preserve">, and G. B. Ismailova, “The effect of increasing loads on foundations of operating bridges,” </w:t>
      </w:r>
      <w:r w:rsidRPr="00EC7F21">
        <w:rPr>
          <w:rStyle w:val="af5"/>
          <w:sz w:val="20"/>
          <w:szCs w:val="20"/>
          <w:lang w:val="en-US"/>
        </w:rPr>
        <w:t>E3S Web of Conferences</w:t>
      </w:r>
      <w:r w:rsidRPr="00EC7F21">
        <w:rPr>
          <w:sz w:val="20"/>
          <w:szCs w:val="20"/>
          <w:lang w:val="en-US"/>
        </w:rPr>
        <w:t xml:space="preserve"> </w:t>
      </w:r>
      <w:r w:rsidRPr="00EC7F21">
        <w:rPr>
          <w:rStyle w:val="af"/>
          <w:sz w:val="20"/>
          <w:szCs w:val="20"/>
          <w:lang w:val="en-US"/>
        </w:rPr>
        <w:t>401</w:t>
      </w:r>
      <w:r w:rsidRPr="00EC7F21">
        <w:rPr>
          <w:sz w:val="20"/>
          <w:szCs w:val="20"/>
          <w:lang w:val="en-US"/>
        </w:rPr>
        <w:t xml:space="preserve">, 01080 (2023), </w:t>
      </w:r>
      <w:hyperlink r:id="rId16" w:tgtFrame="_new" w:history="1">
        <w:r w:rsidRPr="00EC7F21">
          <w:rPr>
            <w:rStyle w:val="a9"/>
            <w:color w:val="auto"/>
            <w:sz w:val="20"/>
            <w:szCs w:val="20"/>
            <w:u w:val="none"/>
            <w:lang w:val="en-US"/>
          </w:rPr>
          <w:t>https://doi.org/10.1051/e3sconf/202340101080</w:t>
        </w:r>
      </w:hyperlink>
      <w:r w:rsidRPr="00EC7F21">
        <w:rPr>
          <w:sz w:val="20"/>
          <w:szCs w:val="20"/>
          <w:lang w:val="en-US"/>
        </w:rPr>
        <w:t>.</w:t>
      </w:r>
    </w:p>
    <w:p w14:paraId="0C2C73F7" w14:textId="77777777" w:rsidR="00EC7F21" w:rsidRPr="00EC7F21" w:rsidRDefault="00EC7F21" w:rsidP="00EC7F21">
      <w:pPr>
        <w:pStyle w:val="ae"/>
        <w:numPr>
          <w:ilvl w:val="0"/>
          <w:numId w:val="3"/>
        </w:numPr>
        <w:spacing w:before="0" w:beforeAutospacing="0" w:after="0" w:afterAutospacing="0"/>
        <w:ind w:left="425" w:hanging="425"/>
        <w:jc w:val="both"/>
        <w:rPr>
          <w:sz w:val="20"/>
          <w:szCs w:val="20"/>
          <w:lang w:val="en-US"/>
        </w:rPr>
      </w:pPr>
      <w:r w:rsidRPr="00EC7F21">
        <w:rPr>
          <w:sz w:val="20"/>
          <w:szCs w:val="20"/>
          <w:lang w:val="en-US"/>
        </w:rPr>
        <w:t xml:space="preserve">S. </w:t>
      </w:r>
      <w:proofErr w:type="spellStart"/>
      <w:r w:rsidRPr="00EC7F21">
        <w:rPr>
          <w:sz w:val="20"/>
          <w:szCs w:val="20"/>
          <w:lang w:val="en-US"/>
        </w:rPr>
        <w:t>Salikhanov</w:t>
      </w:r>
      <w:proofErr w:type="spellEnd"/>
      <w:r w:rsidRPr="00EC7F21">
        <w:rPr>
          <w:sz w:val="20"/>
          <w:szCs w:val="20"/>
          <w:lang w:val="en-US"/>
        </w:rPr>
        <w:t xml:space="preserve">, Z. </w:t>
      </w:r>
      <w:proofErr w:type="spellStart"/>
      <w:r w:rsidRPr="00EC7F21">
        <w:rPr>
          <w:sz w:val="20"/>
          <w:szCs w:val="20"/>
          <w:lang w:val="en-US"/>
        </w:rPr>
        <w:t>Pulatova</w:t>
      </w:r>
      <w:proofErr w:type="spellEnd"/>
      <w:r w:rsidRPr="00EC7F21">
        <w:rPr>
          <w:sz w:val="20"/>
          <w:szCs w:val="20"/>
          <w:lang w:val="en-US"/>
        </w:rPr>
        <w:t xml:space="preserve">, F. </w:t>
      </w:r>
      <w:proofErr w:type="spellStart"/>
      <w:r w:rsidRPr="00EC7F21">
        <w:rPr>
          <w:sz w:val="20"/>
          <w:szCs w:val="20"/>
          <w:lang w:val="en-US"/>
        </w:rPr>
        <w:t>Zakirov</w:t>
      </w:r>
      <w:proofErr w:type="spellEnd"/>
      <w:r w:rsidRPr="00EC7F21">
        <w:rPr>
          <w:sz w:val="20"/>
          <w:szCs w:val="20"/>
          <w:lang w:val="en-US"/>
        </w:rPr>
        <w:t xml:space="preserve">, Z. </w:t>
      </w:r>
      <w:proofErr w:type="spellStart"/>
      <w:r w:rsidRPr="00EC7F21">
        <w:rPr>
          <w:sz w:val="20"/>
          <w:szCs w:val="20"/>
          <w:lang w:val="en-US"/>
        </w:rPr>
        <w:t>Rahimjonov</w:t>
      </w:r>
      <w:proofErr w:type="spellEnd"/>
      <w:r w:rsidRPr="00EC7F21">
        <w:rPr>
          <w:sz w:val="20"/>
          <w:szCs w:val="20"/>
          <w:lang w:val="en-US"/>
        </w:rPr>
        <w:t xml:space="preserve">, and A. Abdullayev, “Determination of deformations and self-stress in concrete on stress cement,” </w:t>
      </w:r>
      <w:r w:rsidRPr="00EC7F21">
        <w:rPr>
          <w:rStyle w:val="af5"/>
          <w:sz w:val="20"/>
          <w:szCs w:val="20"/>
          <w:lang w:val="en-US"/>
        </w:rPr>
        <w:t>E3S Web of Conferences</w:t>
      </w:r>
      <w:r w:rsidRPr="00EC7F21">
        <w:rPr>
          <w:sz w:val="20"/>
          <w:szCs w:val="20"/>
          <w:lang w:val="en-US"/>
        </w:rPr>
        <w:t xml:space="preserve"> </w:t>
      </w:r>
      <w:r w:rsidRPr="00EC7F21">
        <w:rPr>
          <w:rStyle w:val="af"/>
          <w:sz w:val="20"/>
          <w:szCs w:val="20"/>
          <w:lang w:val="en-US"/>
        </w:rPr>
        <w:t>264</w:t>
      </w:r>
      <w:r w:rsidRPr="00EC7F21">
        <w:rPr>
          <w:sz w:val="20"/>
          <w:szCs w:val="20"/>
          <w:lang w:val="en-US"/>
        </w:rPr>
        <w:t xml:space="preserve">, 02056 (2021), </w:t>
      </w:r>
      <w:hyperlink r:id="rId17" w:tgtFrame="_new" w:history="1">
        <w:r w:rsidRPr="00EC7F21">
          <w:rPr>
            <w:rStyle w:val="a9"/>
            <w:color w:val="auto"/>
            <w:sz w:val="20"/>
            <w:szCs w:val="20"/>
            <w:u w:val="none"/>
            <w:lang w:val="en-US"/>
          </w:rPr>
          <w:t>https://doi.org/10.1051/e3sconf/202126402056</w:t>
        </w:r>
      </w:hyperlink>
      <w:r w:rsidRPr="00EC7F21">
        <w:rPr>
          <w:sz w:val="20"/>
          <w:szCs w:val="20"/>
          <w:lang w:val="en-US"/>
        </w:rPr>
        <w:t>.</w:t>
      </w:r>
    </w:p>
    <w:p w14:paraId="206992AA" w14:textId="77777777" w:rsidR="00EC7F21" w:rsidRPr="00EC7F21" w:rsidRDefault="00EC7F21" w:rsidP="00EC7F21">
      <w:pPr>
        <w:pStyle w:val="ae"/>
        <w:numPr>
          <w:ilvl w:val="0"/>
          <w:numId w:val="3"/>
        </w:numPr>
        <w:spacing w:before="0" w:beforeAutospacing="0" w:after="0" w:afterAutospacing="0"/>
        <w:ind w:left="425" w:hanging="425"/>
        <w:jc w:val="both"/>
        <w:rPr>
          <w:sz w:val="20"/>
          <w:szCs w:val="20"/>
          <w:lang w:val="en-US"/>
        </w:rPr>
      </w:pPr>
      <w:r w:rsidRPr="00EC7F21">
        <w:rPr>
          <w:sz w:val="20"/>
          <w:szCs w:val="20"/>
          <w:lang w:val="en-US"/>
        </w:rPr>
        <w:t xml:space="preserve">C. </w:t>
      </w:r>
      <w:proofErr w:type="spellStart"/>
      <w:r w:rsidRPr="00EC7F21">
        <w:rPr>
          <w:sz w:val="20"/>
          <w:szCs w:val="20"/>
          <w:lang w:val="en-US"/>
        </w:rPr>
        <w:t>Raupov</w:t>
      </w:r>
      <w:proofErr w:type="spellEnd"/>
      <w:r w:rsidRPr="00EC7F21">
        <w:rPr>
          <w:sz w:val="20"/>
          <w:szCs w:val="20"/>
          <w:lang w:val="en-US"/>
        </w:rPr>
        <w:t xml:space="preserve">, A. Karimova, F. </w:t>
      </w:r>
      <w:proofErr w:type="spellStart"/>
      <w:r w:rsidRPr="00EC7F21">
        <w:rPr>
          <w:sz w:val="20"/>
          <w:szCs w:val="20"/>
          <w:lang w:val="en-US"/>
        </w:rPr>
        <w:t>Zokirov</w:t>
      </w:r>
      <w:proofErr w:type="spellEnd"/>
      <w:r w:rsidRPr="00EC7F21">
        <w:rPr>
          <w:sz w:val="20"/>
          <w:szCs w:val="20"/>
          <w:lang w:val="en-US"/>
        </w:rPr>
        <w:t xml:space="preserve">, and Y. </w:t>
      </w:r>
      <w:proofErr w:type="spellStart"/>
      <w:r w:rsidRPr="00EC7F21">
        <w:rPr>
          <w:sz w:val="20"/>
          <w:szCs w:val="20"/>
          <w:lang w:val="en-US"/>
        </w:rPr>
        <w:t>Khakimova</w:t>
      </w:r>
      <w:proofErr w:type="spellEnd"/>
      <w:r w:rsidRPr="00EC7F21">
        <w:rPr>
          <w:sz w:val="20"/>
          <w:szCs w:val="20"/>
          <w:lang w:val="en-US"/>
        </w:rPr>
        <w:t xml:space="preserve">, “Experimental and theoretical assessment of the long-term strength of lightweight concrete and its components under compression and tension, taking into account the macrostructure of the material,” </w:t>
      </w:r>
      <w:r w:rsidRPr="00EC7F21">
        <w:rPr>
          <w:rStyle w:val="af5"/>
          <w:sz w:val="20"/>
          <w:szCs w:val="20"/>
          <w:lang w:val="en-US"/>
        </w:rPr>
        <w:t>E3S Web of Conferences</w:t>
      </w:r>
      <w:r w:rsidRPr="00EC7F21">
        <w:rPr>
          <w:sz w:val="20"/>
          <w:szCs w:val="20"/>
          <w:lang w:val="en-US"/>
        </w:rPr>
        <w:t xml:space="preserve"> </w:t>
      </w:r>
      <w:r w:rsidRPr="00EC7F21">
        <w:rPr>
          <w:rStyle w:val="af"/>
          <w:sz w:val="20"/>
          <w:szCs w:val="20"/>
          <w:lang w:val="en-US"/>
        </w:rPr>
        <w:t>264</w:t>
      </w:r>
      <w:r w:rsidRPr="00EC7F21">
        <w:rPr>
          <w:sz w:val="20"/>
          <w:szCs w:val="20"/>
          <w:lang w:val="en-US"/>
        </w:rPr>
        <w:t xml:space="preserve">, 02024 (2021), </w:t>
      </w:r>
      <w:hyperlink r:id="rId18" w:tgtFrame="_new" w:history="1">
        <w:r w:rsidRPr="00EC7F21">
          <w:rPr>
            <w:rStyle w:val="a9"/>
            <w:color w:val="auto"/>
            <w:sz w:val="20"/>
            <w:szCs w:val="20"/>
            <w:u w:val="none"/>
            <w:lang w:val="en-US"/>
          </w:rPr>
          <w:t>https://doi.org/10.1051/e3sconf/202126402024</w:t>
        </w:r>
      </w:hyperlink>
      <w:r w:rsidRPr="00EC7F21">
        <w:rPr>
          <w:sz w:val="20"/>
          <w:szCs w:val="20"/>
          <w:lang w:val="en-US"/>
        </w:rPr>
        <w:t>.</w:t>
      </w:r>
    </w:p>
    <w:p w14:paraId="0D2C45A0" w14:textId="77777777" w:rsidR="00EC7F21" w:rsidRPr="00EC7F21" w:rsidRDefault="00EC7F21" w:rsidP="00EC7F21">
      <w:pPr>
        <w:pStyle w:val="ae"/>
        <w:numPr>
          <w:ilvl w:val="0"/>
          <w:numId w:val="3"/>
        </w:numPr>
        <w:spacing w:before="0" w:beforeAutospacing="0" w:after="0" w:afterAutospacing="0"/>
        <w:ind w:left="425" w:hanging="425"/>
        <w:jc w:val="both"/>
        <w:rPr>
          <w:sz w:val="20"/>
          <w:szCs w:val="20"/>
          <w:lang w:val="en-US"/>
        </w:rPr>
      </w:pPr>
      <w:r w:rsidRPr="00EC7F21">
        <w:rPr>
          <w:sz w:val="20"/>
          <w:szCs w:val="20"/>
          <w:lang w:val="en-US"/>
        </w:rPr>
        <w:t xml:space="preserve">X. Zhang, X. Zhang, J. Yang, S. Zhu, and Q. He, “Mechanism of noise reduction caused by thickening top plate for high-speed railway box-girder bridge,” </w:t>
      </w:r>
      <w:r w:rsidRPr="00EC7F21">
        <w:rPr>
          <w:rStyle w:val="af5"/>
          <w:sz w:val="20"/>
          <w:szCs w:val="20"/>
          <w:lang w:val="en-US"/>
        </w:rPr>
        <w:t>Structures</w:t>
      </w:r>
      <w:r w:rsidRPr="00EC7F21">
        <w:rPr>
          <w:sz w:val="20"/>
          <w:szCs w:val="20"/>
          <w:lang w:val="en-US"/>
        </w:rPr>
        <w:t xml:space="preserve"> </w:t>
      </w:r>
      <w:r w:rsidRPr="00EC7F21">
        <w:rPr>
          <w:rStyle w:val="af"/>
          <w:sz w:val="20"/>
          <w:szCs w:val="20"/>
          <w:lang w:val="en-US"/>
        </w:rPr>
        <w:t>57</w:t>
      </w:r>
      <w:r w:rsidRPr="00EC7F21">
        <w:rPr>
          <w:sz w:val="20"/>
          <w:szCs w:val="20"/>
          <w:lang w:val="en-US"/>
        </w:rPr>
        <w:t>, 105148 (2023).</w:t>
      </w:r>
    </w:p>
    <w:p w14:paraId="7677B1A3" w14:textId="77777777" w:rsidR="00EC7F21" w:rsidRPr="00EC7F21" w:rsidRDefault="00EC7F21" w:rsidP="00EC7F21">
      <w:pPr>
        <w:pStyle w:val="ae"/>
        <w:numPr>
          <w:ilvl w:val="0"/>
          <w:numId w:val="3"/>
        </w:numPr>
        <w:spacing w:before="0" w:beforeAutospacing="0" w:after="0" w:afterAutospacing="0"/>
        <w:ind w:left="425" w:hanging="425"/>
        <w:jc w:val="both"/>
        <w:rPr>
          <w:sz w:val="20"/>
          <w:szCs w:val="20"/>
          <w:lang w:val="en-US"/>
        </w:rPr>
      </w:pPr>
      <w:r w:rsidRPr="00EC7F21">
        <w:rPr>
          <w:sz w:val="20"/>
          <w:szCs w:val="20"/>
          <w:lang w:val="en-US"/>
        </w:rPr>
        <w:t xml:space="preserve">S. </w:t>
      </w:r>
      <w:proofErr w:type="spellStart"/>
      <w:r w:rsidRPr="00EC7F21">
        <w:rPr>
          <w:sz w:val="20"/>
          <w:szCs w:val="20"/>
          <w:lang w:val="en-US"/>
        </w:rPr>
        <w:t>Shayakhmetov</w:t>
      </w:r>
      <w:proofErr w:type="spellEnd"/>
      <w:r w:rsidRPr="00EC7F21">
        <w:rPr>
          <w:sz w:val="20"/>
          <w:szCs w:val="20"/>
          <w:lang w:val="en-US"/>
        </w:rPr>
        <w:t xml:space="preserve">, et al., “Seismic stress state of ‘Earth bed–foundation’ system,” </w:t>
      </w:r>
      <w:r w:rsidRPr="00EC7F21">
        <w:rPr>
          <w:rStyle w:val="af5"/>
          <w:sz w:val="20"/>
          <w:szCs w:val="20"/>
          <w:lang w:val="en-US"/>
        </w:rPr>
        <w:t>E3S Web of Conferences</w:t>
      </w:r>
      <w:r w:rsidRPr="00EC7F21">
        <w:rPr>
          <w:sz w:val="20"/>
          <w:szCs w:val="20"/>
          <w:lang w:val="en-US"/>
        </w:rPr>
        <w:t xml:space="preserve"> </w:t>
      </w:r>
      <w:r w:rsidRPr="00EC7F21">
        <w:rPr>
          <w:rStyle w:val="af"/>
          <w:sz w:val="20"/>
          <w:szCs w:val="20"/>
          <w:lang w:val="en-US"/>
        </w:rPr>
        <w:t>401</w:t>
      </w:r>
      <w:r w:rsidRPr="00EC7F21">
        <w:rPr>
          <w:sz w:val="20"/>
          <w:szCs w:val="20"/>
          <w:lang w:val="en-US"/>
        </w:rPr>
        <w:t xml:space="preserve">, 01083 (2023), </w:t>
      </w:r>
      <w:hyperlink r:id="rId19" w:tgtFrame="_new" w:history="1">
        <w:r w:rsidRPr="00EC7F21">
          <w:rPr>
            <w:rStyle w:val="a9"/>
            <w:color w:val="auto"/>
            <w:sz w:val="20"/>
            <w:szCs w:val="20"/>
            <w:u w:val="none"/>
            <w:lang w:val="en-US"/>
          </w:rPr>
          <w:t>https://doi.org/10.1051/e3sconf/202340101083</w:t>
        </w:r>
      </w:hyperlink>
      <w:r w:rsidRPr="00EC7F21">
        <w:rPr>
          <w:sz w:val="20"/>
          <w:szCs w:val="20"/>
          <w:lang w:val="en-US"/>
        </w:rPr>
        <w:t>.</w:t>
      </w:r>
    </w:p>
    <w:p w14:paraId="68E6A1FD" w14:textId="77777777" w:rsidR="00EC7F21" w:rsidRPr="00EC7F21" w:rsidRDefault="00EC7F21" w:rsidP="00EC7F21">
      <w:pPr>
        <w:pStyle w:val="ae"/>
        <w:numPr>
          <w:ilvl w:val="0"/>
          <w:numId w:val="3"/>
        </w:numPr>
        <w:spacing w:before="0" w:beforeAutospacing="0" w:after="0" w:afterAutospacing="0"/>
        <w:ind w:left="425" w:hanging="425"/>
        <w:jc w:val="both"/>
        <w:rPr>
          <w:sz w:val="20"/>
          <w:szCs w:val="20"/>
          <w:lang w:val="en-US"/>
        </w:rPr>
      </w:pPr>
      <w:r w:rsidRPr="00EC7F21">
        <w:rPr>
          <w:sz w:val="20"/>
          <w:szCs w:val="20"/>
          <w:lang w:val="en-US"/>
        </w:rPr>
        <w:t xml:space="preserve">G. A. </w:t>
      </w:r>
      <w:proofErr w:type="spellStart"/>
      <w:r w:rsidRPr="00EC7F21">
        <w:rPr>
          <w:sz w:val="20"/>
          <w:szCs w:val="20"/>
          <w:lang w:val="en-US"/>
        </w:rPr>
        <w:t>Khalfin</w:t>
      </w:r>
      <w:proofErr w:type="spellEnd"/>
      <w:r w:rsidRPr="00EC7F21">
        <w:rPr>
          <w:sz w:val="20"/>
          <w:szCs w:val="20"/>
          <w:lang w:val="en-US"/>
        </w:rPr>
        <w:t xml:space="preserve">, et al., “System for determining state of continuous welded track,” </w:t>
      </w:r>
      <w:r w:rsidRPr="00EC7F21">
        <w:rPr>
          <w:rStyle w:val="af5"/>
          <w:sz w:val="20"/>
          <w:szCs w:val="20"/>
          <w:lang w:val="en-US"/>
        </w:rPr>
        <w:t>E3S Web of Conferences</w:t>
      </w:r>
      <w:r w:rsidRPr="00EC7F21">
        <w:rPr>
          <w:sz w:val="20"/>
          <w:szCs w:val="20"/>
          <w:lang w:val="en-US"/>
        </w:rPr>
        <w:t xml:space="preserve"> </w:t>
      </w:r>
      <w:r w:rsidRPr="00EC7F21">
        <w:rPr>
          <w:rStyle w:val="af"/>
          <w:sz w:val="20"/>
          <w:szCs w:val="20"/>
          <w:lang w:val="en-US"/>
        </w:rPr>
        <w:t>401</w:t>
      </w:r>
      <w:r w:rsidRPr="00EC7F21">
        <w:rPr>
          <w:sz w:val="20"/>
          <w:szCs w:val="20"/>
          <w:lang w:val="en-US"/>
        </w:rPr>
        <w:t xml:space="preserve">, 02050 (2023), </w:t>
      </w:r>
      <w:hyperlink r:id="rId20" w:tgtFrame="_new" w:history="1">
        <w:r w:rsidRPr="00EC7F21">
          <w:rPr>
            <w:rStyle w:val="a9"/>
            <w:color w:val="auto"/>
            <w:sz w:val="20"/>
            <w:szCs w:val="20"/>
            <w:u w:val="none"/>
            <w:lang w:val="en-US"/>
          </w:rPr>
          <w:t>https://doi.org/10.1051/e3sconf/202340102050</w:t>
        </w:r>
      </w:hyperlink>
      <w:r w:rsidRPr="00EC7F21">
        <w:rPr>
          <w:sz w:val="20"/>
          <w:szCs w:val="20"/>
          <w:lang w:val="en-US"/>
        </w:rPr>
        <w:t>.</w:t>
      </w:r>
    </w:p>
    <w:p w14:paraId="72E156C6" w14:textId="77777777" w:rsidR="00EC7F21" w:rsidRPr="00EC7F21" w:rsidRDefault="00EC7F21" w:rsidP="00EC7F21">
      <w:pPr>
        <w:pStyle w:val="ae"/>
        <w:numPr>
          <w:ilvl w:val="0"/>
          <w:numId w:val="3"/>
        </w:numPr>
        <w:spacing w:before="0" w:beforeAutospacing="0" w:after="0" w:afterAutospacing="0"/>
        <w:ind w:left="425" w:hanging="425"/>
        <w:jc w:val="both"/>
        <w:rPr>
          <w:sz w:val="20"/>
          <w:szCs w:val="20"/>
          <w:lang w:val="en-US"/>
        </w:rPr>
      </w:pPr>
      <w:r w:rsidRPr="00EC7F21">
        <w:rPr>
          <w:sz w:val="20"/>
          <w:szCs w:val="20"/>
          <w:lang w:val="en-US"/>
        </w:rPr>
        <w:t xml:space="preserve">C. </w:t>
      </w:r>
      <w:proofErr w:type="spellStart"/>
      <w:r w:rsidRPr="00EC7F21">
        <w:rPr>
          <w:sz w:val="20"/>
          <w:szCs w:val="20"/>
          <w:lang w:val="en-US"/>
        </w:rPr>
        <w:t>Raupov</w:t>
      </w:r>
      <w:proofErr w:type="spellEnd"/>
      <w:r w:rsidRPr="00EC7F21">
        <w:rPr>
          <w:sz w:val="20"/>
          <w:szCs w:val="20"/>
          <w:lang w:val="en-US"/>
        </w:rPr>
        <w:t xml:space="preserve"> and G. </w:t>
      </w:r>
      <w:proofErr w:type="spellStart"/>
      <w:r w:rsidRPr="00EC7F21">
        <w:rPr>
          <w:sz w:val="20"/>
          <w:szCs w:val="20"/>
          <w:lang w:val="en-US"/>
        </w:rPr>
        <w:t>Malikov</w:t>
      </w:r>
      <w:proofErr w:type="spellEnd"/>
      <w:r w:rsidRPr="00EC7F21">
        <w:rPr>
          <w:sz w:val="20"/>
          <w:szCs w:val="20"/>
          <w:lang w:val="en-US"/>
        </w:rPr>
        <w:t xml:space="preserve">, “Comparison of microcrack formation boundaries determined by complex of physical methods with long-term strength of expanded clay concrete under different types of stress state,” </w:t>
      </w:r>
      <w:r w:rsidRPr="00EC7F21">
        <w:rPr>
          <w:rStyle w:val="af5"/>
          <w:sz w:val="20"/>
          <w:szCs w:val="20"/>
          <w:lang w:val="en-US"/>
        </w:rPr>
        <w:t>E3S Web of Conferences</w:t>
      </w:r>
      <w:r w:rsidRPr="00EC7F21">
        <w:rPr>
          <w:sz w:val="20"/>
          <w:szCs w:val="20"/>
          <w:lang w:val="en-US"/>
        </w:rPr>
        <w:t xml:space="preserve"> </w:t>
      </w:r>
      <w:r w:rsidRPr="00EC7F21">
        <w:rPr>
          <w:rStyle w:val="af"/>
          <w:sz w:val="20"/>
          <w:szCs w:val="20"/>
          <w:lang w:val="en-US"/>
        </w:rPr>
        <w:t>365</w:t>
      </w:r>
      <w:r w:rsidRPr="00EC7F21">
        <w:rPr>
          <w:sz w:val="20"/>
          <w:szCs w:val="20"/>
          <w:lang w:val="en-US"/>
        </w:rPr>
        <w:t xml:space="preserve">, 02023 (2023), </w:t>
      </w:r>
      <w:hyperlink r:id="rId21" w:tgtFrame="_new" w:history="1">
        <w:r w:rsidRPr="00EC7F21">
          <w:rPr>
            <w:rStyle w:val="a9"/>
            <w:color w:val="auto"/>
            <w:sz w:val="20"/>
            <w:szCs w:val="20"/>
            <w:u w:val="none"/>
            <w:lang w:val="en-US"/>
          </w:rPr>
          <w:t>https://doi.org/10.1051/e3sconf/202336502023</w:t>
        </w:r>
      </w:hyperlink>
      <w:r w:rsidRPr="00EC7F21">
        <w:rPr>
          <w:sz w:val="20"/>
          <w:szCs w:val="20"/>
          <w:lang w:val="en-US"/>
        </w:rPr>
        <w:t>.</w:t>
      </w:r>
    </w:p>
    <w:p w14:paraId="49CAF166" w14:textId="77777777" w:rsidR="00EC7F21" w:rsidRPr="00EC7F21" w:rsidRDefault="00EC7F21" w:rsidP="00EC7F21">
      <w:pPr>
        <w:pStyle w:val="ae"/>
        <w:numPr>
          <w:ilvl w:val="0"/>
          <w:numId w:val="3"/>
        </w:numPr>
        <w:spacing w:before="0" w:beforeAutospacing="0" w:after="0" w:afterAutospacing="0"/>
        <w:ind w:left="425" w:hanging="425"/>
        <w:jc w:val="both"/>
        <w:rPr>
          <w:sz w:val="20"/>
          <w:szCs w:val="20"/>
          <w:lang w:val="en-US"/>
        </w:rPr>
      </w:pPr>
      <w:r w:rsidRPr="00EC7F21">
        <w:rPr>
          <w:sz w:val="20"/>
          <w:szCs w:val="20"/>
          <w:lang w:val="en-US"/>
        </w:rPr>
        <w:t xml:space="preserve">V. </w:t>
      </w:r>
      <w:proofErr w:type="spellStart"/>
      <w:r w:rsidRPr="00EC7F21">
        <w:rPr>
          <w:sz w:val="20"/>
          <w:szCs w:val="20"/>
          <w:lang w:val="en-US"/>
        </w:rPr>
        <w:t>Tsoy</w:t>
      </w:r>
      <w:proofErr w:type="spellEnd"/>
      <w:r w:rsidRPr="00EC7F21">
        <w:rPr>
          <w:sz w:val="20"/>
          <w:szCs w:val="20"/>
          <w:lang w:val="en-US"/>
        </w:rPr>
        <w:t xml:space="preserve">, F. Karimova, N. </w:t>
      </w:r>
      <w:proofErr w:type="spellStart"/>
      <w:r w:rsidRPr="00EC7F21">
        <w:rPr>
          <w:sz w:val="20"/>
          <w:szCs w:val="20"/>
          <w:lang w:val="en-US"/>
        </w:rPr>
        <w:t>Mukhammadiyev</w:t>
      </w:r>
      <w:proofErr w:type="spellEnd"/>
      <w:r w:rsidRPr="00EC7F21">
        <w:rPr>
          <w:sz w:val="20"/>
          <w:szCs w:val="20"/>
          <w:lang w:val="en-US"/>
        </w:rPr>
        <w:t xml:space="preserve">, and J. </w:t>
      </w:r>
      <w:proofErr w:type="spellStart"/>
      <w:r w:rsidRPr="00EC7F21">
        <w:rPr>
          <w:sz w:val="20"/>
          <w:szCs w:val="20"/>
          <w:lang w:val="en-US"/>
        </w:rPr>
        <w:t>Turgayev</w:t>
      </w:r>
      <w:proofErr w:type="spellEnd"/>
      <w:r w:rsidRPr="00EC7F21">
        <w:rPr>
          <w:sz w:val="20"/>
          <w:szCs w:val="20"/>
          <w:lang w:val="en-US"/>
        </w:rPr>
        <w:t xml:space="preserve">, “Parameters of the oscillatory process of the sleeper base in the area of the rail joint when using elastic spacers,” </w:t>
      </w:r>
      <w:r w:rsidRPr="00EC7F21">
        <w:rPr>
          <w:rStyle w:val="af5"/>
          <w:sz w:val="20"/>
          <w:szCs w:val="20"/>
          <w:lang w:val="en-US"/>
        </w:rPr>
        <w:t>E3S Web of Conferences</w:t>
      </w:r>
      <w:r w:rsidRPr="00EC7F21">
        <w:rPr>
          <w:sz w:val="20"/>
          <w:szCs w:val="20"/>
          <w:lang w:val="en-US"/>
        </w:rPr>
        <w:t xml:space="preserve"> </w:t>
      </w:r>
      <w:r w:rsidRPr="00EC7F21">
        <w:rPr>
          <w:rStyle w:val="af"/>
          <w:sz w:val="20"/>
          <w:szCs w:val="20"/>
          <w:lang w:val="en-US"/>
        </w:rPr>
        <w:t>401</w:t>
      </w:r>
      <w:r w:rsidRPr="00EC7F21">
        <w:rPr>
          <w:sz w:val="20"/>
          <w:szCs w:val="20"/>
          <w:lang w:val="en-US"/>
        </w:rPr>
        <w:t xml:space="preserve">, 05078 (2023), </w:t>
      </w:r>
      <w:hyperlink r:id="rId22" w:tgtFrame="_new" w:history="1">
        <w:r w:rsidRPr="00EC7F21">
          <w:rPr>
            <w:rStyle w:val="a9"/>
            <w:color w:val="auto"/>
            <w:sz w:val="20"/>
            <w:szCs w:val="20"/>
            <w:u w:val="none"/>
            <w:lang w:val="en-US"/>
          </w:rPr>
          <w:t>https://doi.org/10.1051/e3sconf/202340105078</w:t>
        </w:r>
      </w:hyperlink>
      <w:r w:rsidRPr="00EC7F21">
        <w:rPr>
          <w:sz w:val="20"/>
          <w:szCs w:val="20"/>
          <w:lang w:val="en-US"/>
        </w:rPr>
        <w:t>.</w:t>
      </w:r>
    </w:p>
    <w:p w14:paraId="099BBF7C" w14:textId="77777777" w:rsidR="00EC7F21" w:rsidRPr="00EC7F21" w:rsidRDefault="00EC7F21" w:rsidP="00EC7F21">
      <w:pPr>
        <w:pStyle w:val="ae"/>
        <w:numPr>
          <w:ilvl w:val="0"/>
          <w:numId w:val="3"/>
        </w:numPr>
        <w:spacing w:before="0" w:beforeAutospacing="0" w:after="0" w:afterAutospacing="0"/>
        <w:ind w:left="425" w:hanging="425"/>
        <w:jc w:val="both"/>
        <w:rPr>
          <w:sz w:val="20"/>
          <w:szCs w:val="20"/>
          <w:lang w:val="en-US"/>
        </w:rPr>
      </w:pPr>
      <w:r w:rsidRPr="00EC7F21">
        <w:rPr>
          <w:sz w:val="20"/>
          <w:szCs w:val="20"/>
          <w:lang w:val="en-US"/>
        </w:rPr>
        <w:t xml:space="preserve">A. </w:t>
      </w:r>
      <w:proofErr w:type="spellStart"/>
      <w:r w:rsidRPr="00EC7F21">
        <w:rPr>
          <w:sz w:val="20"/>
          <w:szCs w:val="20"/>
          <w:lang w:val="en-US"/>
        </w:rPr>
        <w:t>Choiri</w:t>
      </w:r>
      <w:proofErr w:type="spellEnd"/>
      <w:r w:rsidRPr="00EC7F21">
        <w:rPr>
          <w:sz w:val="20"/>
          <w:szCs w:val="20"/>
          <w:lang w:val="en-US"/>
        </w:rPr>
        <w:t xml:space="preserve">, M. S. Yusuf, R. N. Sari, L. D. </w:t>
      </w:r>
      <w:proofErr w:type="spellStart"/>
      <w:r w:rsidRPr="00EC7F21">
        <w:rPr>
          <w:sz w:val="20"/>
          <w:szCs w:val="20"/>
          <w:lang w:val="en-US"/>
        </w:rPr>
        <w:t>Artanti</w:t>
      </w:r>
      <w:proofErr w:type="spellEnd"/>
      <w:r w:rsidRPr="00EC7F21">
        <w:rPr>
          <w:sz w:val="20"/>
          <w:szCs w:val="20"/>
          <w:lang w:val="en-US"/>
        </w:rPr>
        <w:t xml:space="preserve">, and A. A. </w:t>
      </w:r>
      <w:proofErr w:type="spellStart"/>
      <w:r w:rsidRPr="00EC7F21">
        <w:rPr>
          <w:sz w:val="20"/>
          <w:szCs w:val="20"/>
          <w:lang w:val="en-US"/>
        </w:rPr>
        <w:t>Hapsari</w:t>
      </w:r>
      <w:proofErr w:type="spellEnd"/>
      <w:r w:rsidRPr="00EC7F21">
        <w:rPr>
          <w:sz w:val="20"/>
          <w:szCs w:val="20"/>
          <w:lang w:val="en-US"/>
        </w:rPr>
        <w:t xml:space="preserve">, “Comparison of road damage analysis using PCI method and Bina </w:t>
      </w:r>
      <w:proofErr w:type="spellStart"/>
      <w:r w:rsidRPr="00EC7F21">
        <w:rPr>
          <w:sz w:val="20"/>
          <w:szCs w:val="20"/>
          <w:lang w:val="en-US"/>
        </w:rPr>
        <w:t>Marga</w:t>
      </w:r>
      <w:proofErr w:type="spellEnd"/>
      <w:r w:rsidRPr="00EC7F21">
        <w:rPr>
          <w:sz w:val="20"/>
          <w:szCs w:val="20"/>
          <w:lang w:val="en-US"/>
        </w:rPr>
        <w:t xml:space="preserve"> method and the analysis of road improvement methods using the road pavement design manual (Case study: </w:t>
      </w:r>
      <w:proofErr w:type="spellStart"/>
      <w:r w:rsidRPr="00EC7F21">
        <w:rPr>
          <w:sz w:val="20"/>
          <w:szCs w:val="20"/>
          <w:lang w:val="en-US"/>
        </w:rPr>
        <w:t>Citayam</w:t>
      </w:r>
      <w:proofErr w:type="spellEnd"/>
      <w:r w:rsidRPr="00EC7F21">
        <w:rPr>
          <w:sz w:val="20"/>
          <w:szCs w:val="20"/>
          <w:lang w:val="en-US"/>
        </w:rPr>
        <w:t>–</w:t>
      </w:r>
      <w:proofErr w:type="spellStart"/>
      <w:r w:rsidRPr="00EC7F21">
        <w:rPr>
          <w:sz w:val="20"/>
          <w:szCs w:val="20"/>
          <w:lang w:val="en-US"/>
        </w:rPr>
        <w:t>Parung</w:t>
      </w:r>
      <w:proofErr w:type="spellEnd"/>
      <w:r w:rsidRPr="00EC7F21">
        <w:rPr>
          <w:sz w:val="20"/>
          <w:szCs w:val="20"/>
          <w:lang w:val="en-US"/>
        </w:rPr>
        <w:t xml:space="preserve"> road),” </w:t>
      </w:r>
      <w:r w:rsidRPr="00EC7F21">
        <w:rPr>
          <w:rStyle w:val="af5"/>
          <w:sz w:val="20"/>
          <w:szCs w:val="20"/>
          <w:lang w:val="en-US"/>
        </w:rPr>
        <w:t>E3S Web of Conferences</w:t>
      </w:r>
      <w:r w:rsidRPr="00EC7F21">
        <w:rPr>
          <w:sz w:val="20"/>
          <w:szCs w:val="20"/>
          <w:lang w:val="en-US"/>
        </w:rPr>
        <w:t xml:space="preserve"> </w:t>
      </w:r>
      <w:r w:rsidRPr="00EC7F21">
        <w:rPr>
          <w:rStyle w:val="af"/>
          <w:sz w:val="20"/>
          <w:szCs w:val="20"/>
          <w:lang w:val="en-US"/>
        </w:rPr>
        <w:t>479</w:t>
      </w:r>
      <w:r w:rsidRPr="00EC7F21">
        <w:rPr>
          <w:sz w:val="20"/>
          <w:szCs w:val="20"/>
          <w:lang w:val="en-US"/>
        </w:rPr>
        <w:t xml:space="preserve">, 07017 (2024), </w:t>
      </w:r>
      <w:hyperlink r:id="rId23" w:tgtFrame="_new" w:history="1">
        <w:r w:rsidRPr="00EC7F21">
          <w:rPr>
            <w:rStyle w:val="a9"/>
            <w:color w:val="auto"/>
            <w:sz w:val="20"/>
            <w:szCs w:val="20"/>
            <w:u w:val="none"/>
            <w:lang w:val="en-US"/>
          </w:rPr>
          <w:t>https://doi.org/10.1051/e3sconf/202447907017</w:t>
        </w:r>
      </w:hyperlink>
      <w:r w:rsidRPr="00EC7F21">
        <w:rPr>
          <w:sz w:val="20"/>
          <w:szCs w:val="20"/>
          <w:lang w:val="en-US"/>
        </w:rPr>
        <w:t>.</w:t>
      </w:r>
    </w:p>
    <w:p w14:paraId="370D9AF7" w14:textId="77777777" w:rsidR="00EC7F21" w:rsidRPr="00EC7F21" w:rsidRDefault="00EC7F21" w:rsidP="00EC7F21">
      <w:pPr>
        <w:pStyle w:val="ae"/>
        <w:numPr>
          <w:ilvl w:val="0"/>
          <w:numId w:val="3"/>
        </w:numPr>
        <w:spacing w:before="0" w:beforeAutospacing="0" w:after="0" w:afterAutospacing="0"/>
        <w:ind w:left="425" w:hanging="425"/>
        <w:jc w:val="both"/>
        <w:rPr>
          <w:sz w:val="20"/>
          <w:szCs w:val="20"/>
          <w:lang w:val="en-US"/>
        </w:rPr>
      </w:pPr>
      <w:r w:rsidRPr="00EC7F21">
        <w:rPr>
          <w:sz w:val="20"/>
          <w:szCs w:val="20"/>
          <w:lang w:val="en-US"/>
        </w:rPr>
        <w:t xml:space="preserve">S. </w:t>
      </w:r>
      <w:proofErr w:type="spellStart"/>
      <w:r w:rsidRPr="00EC7F21">
        <w:rPr>
          <w:sz w:val="20"/>
          <w:szCs w:val="20"/>
          <w:lang w:val="en-US"/>
        </w:rPr>
        <w:t>Avezov</w:t>
      </w:r>
      <w:proofErr w:type="spellEnd"/>
      <w:r w:rsidRPr="00EC7F21">
        <w:rPr>
          <w:sz w:val="20"/>
          <w:szCs w:val="20"/>
          <w:lang w:val="en-US"/>
        </w:rPr>
        <w:t xml:space="preserve">, D. </w:t>
      </w:r>
      <w:proofErr w:type="spellStart"/>
      <w:r w:rsidRPr="00EC7F21">
        <w:rPr>
          <w:sz w:val="20"/>
          <w:szCs w:val="20"/>
          <w:lang w:val="en-US"/>
        </w:rPr>
        <w:t>Yunusova</w:t>
      </w:r>
      <w:proofErr w:type="spellEnd"/>
      <w:r w:rsidRPr="00EC7F21">
        <w:rPr>
          <w:sz w:val="20"/>
          <w:szCs w:val="20"/>
          <w:lang w:val="en-US"/>
        </w:rPr>
        <w:t xml:space="preserve">, O. </w:t>
      </w:r>
      <w:proofErr w:type="spellStart"/>
      <w:r w:rsidRPr="00EC7F21">
        <w:rPr>
          <w:sz w:val="20"/>
          <w:szCs w:val="20"/>
          <w:lang w:val="en-US"/>
        </w:rPr>
        <w:t>Yusupjonov</w:t>
      </w:r>
      <w:proofErr w:type="spellEnd"/>
      <w:r w:rsidRPr="00EC7F21">
        <w:rPr>
          <w:sz w:val="20"/>
          <w:szCs w:val="20"/>
          <w:lang w:val="en-US"/>
        </w:rPr>
        <w:t xml:space="preserve">, M. </w:t>
      </w:r>
      <w:proofErr w:type="spellStart"/>
      <w:r w:rsidRPr="00EC7F21">
        <w:rPr>
          <w:sz w:val="20"/>
          <w:szCs w:val="20"/>
          <w:lang w:val="en-US"/>
        </w:rPr>
        <w:t>Kazakbaeva</w:t>
      </w:r>
      <w:proofErr w:type="spellEnd"/>
      <w:r w:rsidRPr="00EC7F21">
        <w:rPr>
          <w:sz w:val="20"/>
          <w:szCs w:val="20"/>
          <w:lang w:val="en-US"/>
        </w:rPr>
        <w:t xml:space="preserve">, R. </w:t>
      </w:r>
      <w:proofErr w:type="spellStart"/>
      <w:r w:rsidRPr="00EC7F21">
        <w:rPr>
          <w:sz w:val="20"/>
          <w:szCs w:val="20"/>
          <w:lang w:val="en-US"/>
        </w:rPr>
        <w:t>Gulmurzaeva</w:t>
      </w:r>
      <w:proofErr w:type="spellEnd"/>
      <w:r w:rsidRPr="00EC7F21">
        <w:rPr>
          <w:sz w:val="20"/>
          <w:szCs w:val="20"/>
          <w:lang w:val="en-US"/>
        </w:rPr>
        <w:t xml:space="preserve">, U. </w:t>
      </w:r>
      <w:proofErr w:type="spellStart"/>
      <w:r w:rsidRPr="00EC7F21">
        <w:rPr>
          <w:sz w:val="20"/>
          <w:szCs w:val="20"/>
          <w:lang w:val="en-US"/>
        </w:rPr>
        <w:t>Saksonov</w:t>
      </w:r>
      <w:proofErr w:type="spellEnd"/>
      <w:r w:rsidRPr="00EC7F21">
        <w:rPr>
          <w:sz w:val="20"/>
          <w:szCs w:val="20"/>
          <w:lang w:val="en-US"/>
        </w:rPr>
        <w:t xml:space="preserve">, O. </w:t>
      </w:r>
      <w:proofErr w:type="spellStart"/>
      <w:r w:rsidRPr="00EC7F21">
        <w:rPr>
          <w:sz w:val="20"/>
          <w:szCs w:val="20"/>
          <w:lang w:val="en-US"/>
        </w:rPr>
        <w:t>Ruzikulova</w:t>
      </w:r>
      <w:proofErr w:type="spellEnd"/>
      <w:r w:rsidRPr="00EC7F21">
        <w:rPr>
          <w:sz w:val="20"/>
          <w:szCs w:val="20"/>
          <w:lang w:val="en-US"/>
        </w:rPr>
        <w:t xml:space="preserve">, and S. </w:t>
      </w:r>
      <w:proofErr w:type="spellStart"/>
      <w:r w:rsidRPr="00EC7F21">
        <w:rPr>
          <w:sz w:val="20"/>
          <w:szCs w:val="20"/>
          <w:lang w:val="en-US"/>
        </w:rPr>
        <w:t>Djumabaeva</w:t>
      </w:r>
      <w:proofErr w:type="spellEnd"/>
      <w:r w:rsidRPr="00EC7F21">
        <w:rPr>
          <w:sz w:val="20"/>
          <w:szCs w:val="20"/>
          <w:lang w:val="en-US"/>
        </w:rPr>
        <w:t xml:space="preserve">, “Quantifying water bodies with Sentinel-2 imagery and NDWI: A remote sensing approach,” </w:t>
      </w:r>
      <w:r w:rsidRPr="00EC7F21">
        <w:rPr>
          <w:rStyle w:val="af5"/>
          <w:sz w:val="20"/>
          <w:szCs w:val="20"/>
          <w:lang w:val="en-US"/>
        </w:rPr>
        <w:t>E3S Web of Conferences</w:t>
      </w:r>
      <w:r w:rsidRPr="00EC7F21">
        <w:rPr>
          <w:sz w:val="20"/>
          <w:szCs w:val="20"/>
          <w:lang w:val="en-US"/>
        </w:rPr>
        <w:t xml:space="preserve"> </w:t>
      </w:r>
      <w:r w:rsidRPr="00EC7F21">
        <w:rPr>
          <w:rStyle w:val="af"/>
          <w:sz w:val="20"/>
          <w:szCs w:val="20"/>
          <w:lang w:val="en-US"/>
        </w:rPr>
        <w:t>590</w:t>
      </w:r>
      <w:r w:rsidRPr="00EC7F21">
        <w:rPr>
          <w:sz w:val="20"/>
          <w:szCs w:val="20"/>
          <w:lang w:val="en-US"/>
        </w:rPr>
        <w:t xml:space="preserve">, 02007 (2024), </w:t>
      </w:r>
      <w:hyperlink r:id="rId24" w:tgtFrame="_new" w:history="1">
        <w:r w:rsidRPr="00EC7F21">
          <w:rPr>
            <w:rStyle w:val="a9"/>
            <w:color w:val="auto"/>
            <w:sz w:val="20"/>
            <w:szCs w:val="20"/>
            <w:u w:val="none"/>
            <w:lang w:val="en-US"/>
          </w:rPr>
          <w:t>https://doi.org/10.1051/e3sconf/202459002007</w:t>
        </w:r>
      </w:hyperlink>
      <w:r w:rsidRPr="00EC7F21">
        <w:rPr>
          <w:sz w:val="20"/>
          <w:szCs w:val="20"/>
          <w:lang w:val="en-US"/>
        </w:rPr>
        <w:t>.</w:t>
      </w:r>
    </w:p>
    <w:p w14:paraId="1FFEC1EF" w14:textId="77777777" w:rsidR="00EC7F21" w:rsidRPr="00EC7F21" w:rsidRDefault="00EC7F21" w:rsidP="00EC7F21">
      <w:pPr>
        <w:pStyle w:val="ae"/>
        <w:numPr>
          <w:ilvl w:val="0"/>
          <w:numId w:val="3"/>
        </w:numPr>
        <w:spacing w:before="0" w:beforeAutospacing="0" w:after="0" w:afterAutospacing="0"/>
        <w:ind w:left="425" w:hanging="425"/>
        <w:jc w:val="both"/>
        <w:rPr>
          <w:sz w:val="20"/>
          <w:szCs w:val="20"/>
          <w:lang w:val="en-US"/>
        </w:rPr>
      </w:pPr>
      <w:r w:rsidRPr="00EC7F21">
        <w:rPr>
          <w:sz w:val="20"/>
          <w:szCs w:val="20"/>
          <w:lang w:val="en-US"/>
        </w:rPr>
        <w:t xml:space="preserve">C. </w:t>
      </w:r>
      <w:proofErr w:type="spellStart"/>
      <w:r w:rsidRPr="00EC7F21">
        <w:rPr>
          <w:sz w:val="20"/>
          <w:szCs w:val="20"/>
          <w:lang w:val="en-US"/>
        </w:rPr>
        <w:t>Raupov</w:t>
      </w:r>
      <w:proofErr w:type="spellEnd"/>
      <w:r w:rsidRPr="00EC7F21">
        <w:rPr>
          <w:sz w:val="20"/>
          <w:szCs w:val="20"/>
          <w:lang w:val="en-US"/>
        </w:rPr>
        <w:t xml:space="preserve"> and G. </w:t>
      </w:r>
      <w:proofErr w:type="spellStart"/>
      <w:r w:rsidRPr="00EC7F21">
        <w:rPr>
          <w:sz w:val="20"/>
          <w:szCs w:val="20"/>
          <w:lang w:val="en-US"/>
        </w:rPr>
        <w:t>Malikov</w:t>
      </w:r>
      <w:proofErr w:type="spellEnd"/>
      <w:r w:rsidRPr="00EC7F21">
        <w:rPr>
          <w:sz w:val="20"/>
          <w:szCs w:val="20"/>
          <w:lang w:val="en-US"/>
        </w:rPr>
        <w:t xml:space="preserve">, “Creep in expanded clay concrete at different levels of stress under compression and tension,” </w:t>
      </w:r>
      <w:r w:rsidRPr="00EC7F21">
        <w:rPr>
          <w:rStyle w:val="af5"/>
          <w:sz w:val="20"/>
          <w:szCs w:val="20"/>
          <w:lang w:val="en-US"/>
        </w:rPr>
        <w:t>E3S Web of Conferences</w:t>
      </w:r>
      <w:r w:rsidRPr="00EC7F21">
        <w:rPr>
          <w:sz w:val="20"/>
          <w:szCs w:val="20"/>
          <w:lang w:val="en-US"/>
        </w:rPr>
        <w:t xml:space="preserve"> </w:t>
      </w:r>
      <w:r w:rsidRPr="00EC7F21">
        <w:rPr>
          <w:rStyle w:val="af"/>
          <w:sz w:val="20"/>
          <w:szCs w:val="20"/>
          <w:lang w:val="en-US"/>
        </w:rPr>
        <w:t>365</w:t>
      </w:r>
      <w:r w:rsidRPr="00EC7F21">
        <w:rPr>
          <w:sz w:val="20"/>
          <w:szCs w:val="20"/>
          <w:lang w:val="en-US"/>
        </w:rPr>
        <w:t xml:space="preserve">, 02008 (2023), </w:t>
      </w:r>
      <w:hyperlink r:id="rId25" w:tgtFrame="_new" w:history="1">
        <w:r w:rsidRPr="00EC7F21">
          <w:rPr>
            <w:rStyle w:val="a9"/>
            <w:color w:val="auto"/>
            <w:sz w:val="20"/>
            <w:szCs w:val="20"/>
            <w:u w:val="none"/>
            <w:lang w:val="en-US"/>
          </w:rPr>
          <w:t>https://doi.org/10.1051/e3sconf/202336502008</w:t>
        </w:r>
      </w:hyperlink>
      <w:r w:rsidRPr="00EC7F21">
        <w:rPr>
          <w:sz w:val="20"/>
          <w:szCs w:val="20"/>
          <w:lang w:val="en-US"/>
        </w:rPr>
        <w:t>.</w:t>
      </w:r>
    </w:p>
    <w:p w14:paraId="0B62BD40" w14:textId="77777777" w:rsidR="00EC7F21" w:rsidRPr="00EC7F21" w:rsidRDefault="00EC7F21" w:rsidP="00EC7F21">
      <w:pPr>
        <w:pStyle w:val="ae"/>
        <w:numPr>
          <w:ilvl w:val="0"/>
          <w:numId w:val="3"/>
        </w:numPr>
        <w:spacing w:before="0" w:beforeAutospacing="0" w:after="0" w:afterAutospacing="0"/>
        <w:ind w:left="425" w:hanging="425"/>
        <w:jc w:val="both"/>
        <w:rPr>
          <w:sz w:val="20"/>
          <w:szCs w:val="20"/>
          <w:lang w:val="en-US"/>
        </w:rPr>
      </w:pPr>
      <w:r w:rsidRPr="00EC7F21">
        <w:rPr>
          <w:sz w:val="20"/>
          <w:szCs w:val="20"/>
          <w:lang w:val="en-US"/>
        </w:rPr>
        <w:t xml:space="preserve">K. </w:t>
      </w:r>
      <w:proofErr w:type="spellStart"/>
      <w:r w:rsidRPr="00EC7F21">
        <w:rPr>
          <w:sz w:val="20"/>
          <w:szCs w:val="20"/>
          <w:lang w:val="en-US"/>
        </w:rPr>
        <w:t>Salyamova</w:t>
      </w:r>
      <w:proofErr w:type="spellEnd"/>
      <w:r w:rsidRPr="00EC7F21">
        <w:rPr>
          <w:sz w:val="20"/>
          <w:szCs w:val="20"/>
          <w:lang w:val="en-US"/>
        </w:rPr>
        <w:t xml:space="preserve"> and S. </w:t>
      </w:r>
      <w:proofErr w:type="spellStart"/>
      <w:r w:rsidRPr="00EC7F21">
        <w:rPr>
          <w:sz w:val="20"/>
          <w:szCs w:val="20"/>
          <w:lang w:val="en-US"/>
        </w:rPr>
        <w:t>Kadirova</w:t>
      </w:r>
      <w:proofErr w:type="spellEnd"/>
      <w:r w:rsidRPr="00EC7F21">
        <w:rPr>
          <w:sz w:val="20"/>
          <w:szCs w:val="20"/>
          <w:lang w:val="en-US"/>
        </w:rPr>
        <w:t xml:space="preserve">, “Strength assessment of tunnel lining considering soil conditions,” </w:t>
      </w:r>
      <w:r w:rsidRPr="00EC7F21">
        <w:rPr>
          <w:rStyle w:val="af5"/>
          <w:sz w:val="20"/>
          <w:szCs w:val="20"/>
          <w:lang w:val="en-US"/>
        </w:rPr>
        <w:t>BIO Web of Conferences</w:t>
      </w:r>
      <w:r w:rsidRPr="00EC7F21">
        <w:rPr>
          <w:sz w:val="20"/>
          <w:szCs w:val="20"/>
          <w:lang w:val="en-US"/>
        </w:rPr>
        <w:t xml:space="preserve"> </w:t>
      </w:r>
      <w:r w:rsidRPr="00EC7F21">
        <w:rPr>
          <w:rStyle w:val="af"/>
          <w:sz w:val="20"/>
          <w:szCs w:val="20"/>
          <w:lang w:val="en-US"/>
        </w:rPr>
        <w:t>141</w:t>
      </w:r>
      <w:r w:rsidRPr="00EC7F21">
        <w:rPr>
          <w:sz w:val="20"/>
          <w:szCs w:val="20"/>
          <w:lang w:val="en-US"/>
        </w:rPr>
        <w:t>, 02021 (2024), https://doi.org/10.1051/bioconf/20249302021.</w:t>
      </w:r>
    </w:p>
    <w:p w14:paraId="66030867" w14:textId="77777777" w:rsidR="00EC7F21" w:rsidRPr="00EC7F21" w:rsidRDefault="00EC7F21" w:rsidP="00EC7F21">
      <w:pPr>
        <w:pStyle w:val="ae"/>
        <w:numPr>
          <w:ilvl w:val="0"/>
          <w:numId w:val="3"/>
        </w:numPr>
        <w:spacing w:before="0" w:beforeAutospacing="0" w:after="0" w:afterAutospacing="0"/>
        <w:ind w:left="425" w:hanging="425"/>
        <w:jc w:val="both"/>
        <w:rPr>
          <w:sz w:val="20"/>
          <w:szCs w:val="20"/>
          <w:lang w:val="en-US"/>
        </w:rPr>
      </w:pPr>
      <w:r w:rsidRPr="00EC7F21">
        <w:rPr>
          <w:sz w:val="20"/>
          <w:szCs w:val="20"/>
          <w:lang w:val="en-US"/>
        </w:rPr>
        <w:t xml:space="preserve">M. </w:t>
      </w:r>
      <w:proofErr w:type="spellStart"/>
      <w:r w:rsidRPr="00EC7F21">
        <w:rPr>
          <w:sz w:val="20"/>
          <w:szCs w:val="20"/>
          <w:lang w:val="en-US"/>
        </w:rPr>
        <w:t>Miralimov</w:t>
      </w:r>
      <w:proofErr w:type="spellEnd"/>
      <w:r w:rsidRPr="00EC7F21">
        <w:rPr>
          <w:sz w:val="20"/>
          <w:szCs w:val="20"/>
          <w:lang w:val="en-US"/>
        </w:rPr>
        <w:t xml:space="preserve"> and S. </w:t>
      </w:r>
      <w:proofErr w:type="spellStart"/>
      <w:r w:rsidRPr="00EC7F21">
        <w:rPr>
          <w:sz w:val="20"/>
          <w:szCs w:val="20"/>
          <w:lang w:val="en-US"/>
        </w:rPr>
        <w:t>Normurodov</w:t>
      </w:r>
      <w:proofErr w:type="spellEnd"/>
      <w:r w:rsidRPr="00EC7F21">
        <w:rPr>
          <w:sz w:val="20"/>
          <w:szCs w:val="20"/>
          <w:lang w:val="en-US"/>
        </w:rPr>
        <w:t xml:space="preserve">, “Ground </w:t>
      </w:r>
      <w:proofErr w:type="spellStart"/>
      <w:r w:rsidRPr="00EC7F21">
        <w:rPr>
          <w:sz w:val="20"/>
          <w:szCs w:val="20"/>
          <w:lang w:val="en-US"/>
        </w:rPr>
        <w:t>behaviour</w:t>
      </w:r>
      <w:proofErr w:type="spellEnd"/>
      <w:r w:rsidRPr="00EC7F21">
        <w:rPr>
          <w:sz w:val="20"/>
          <w:szCs w:val="20"/>
          <w:lang w:val="en-US"/>
        </w:rPr>
        <w:t xml:space="preserve"> and settlements analysis on tunnelling of shallow-buried metro in Tashkent city,” </w:t>
      </w:r>
      <w:r w:rsidRPr="00EC7F21">
        <w:rPr>
          <w:rStyle w:val="af5"/>
          <w:sz w:val="20"/>
          <w:szCs w:val="20"/>
          <w:lang w:val="en-US"/>
        </w:rPr>
        <w:t>E3S Web of Conferences</w:t>
      </w:r>
      <w:r w:rsidRPr="00EC7F21">
        <w:rPr>
          <w:sz w:val="20"/>
          <w:szCs w:val="20"/>
          <w:lang w:val="en-US"/>
        </w:rPr>
        <w:t xml:space="preserve"> </w:t>
      </w:r>
      <w:r w:rsidRPr="00EC7F21">
        <w:rPr>
          <w:rStyle w:val="af"/>
          <w:sz w:val="20"/>
          <w:szCs w:val="20"/>
          <w:lang w:val="en-US"/>
        </w:rPr>
        <w:t>401</w:t>
      </w:r>
      <w:r w:rsidRPr="00EC7F21">
        <w:rPr>
          <w:sz w:val="20"/>
          <w:szCs w:val="20"/>
          <w:lang w:val="en-US"/>
        </w:rPr>
        <w:t xml:space="preserve">, 01062 (2023), </w:t>
      </w:r>
      <w:hyperlink r:id="rId26" w:tgtFrame="_new" w:history="1">
        <w:r w:rsidRPr="00EC7F21">
          <w:rPr>
            <w:rStyle w:val="a9"/>
            <w:color w:val="auto"/>
            <w:sz w:val="20"/>
            <w:szCs w:val="20"/>
            <w:u w:val="none"/>
            <w:lang w:val="en-US"/>
          </w:rPr>
          <w:t>https://doi.org/10.1051/e3sconf/202340101062</w:t>
        </w:r>
      </w:hyperlink>
      <w:r w:rsidRPr="00EC7F21">
        <w:rPr>
          <w:sz w:val="20"/>
          <w:szCs w:val="20"/>
          <w:lang w:val="en-US"/>
        </w:rPr>
        <w:t>.</w:t>
      </w:r>
    </w:p>
    <w:p w14:paraId="1D66548D" w14:textId="77777777" w:rsidR="00EC7F21" w:rsidRPr="00EC7F21" w:rsidRDefault="00EC7F21" w:rsidP="00EC7F21">
      <w:pPr>
        <w:pStyle w:val="ae"/>
        <w:numPr>
          <w:ilvl w:val="0"/>
          <w:numId w:val="3"/>
        </w:numPr>
        <w:spacing w:before="0" w:beforeAutospacing="0" w:after="0" w:afterAutospacing="0"/>
        <w:ind w:left="425" w:hanging="425"/>
        <w:jc w:val="both"/>
        <w:rPr>
          <w:sz w:val="20"/>
          <w:szCs w:val="20"/>
          <w:lang w:val="en-US"/>
        </w:rPr>
      </w:pPr>
      <w:r w:rsidRPr="00EC7F21">
        <w:rPr>
          <w:sz w:val="20"/>
          <w:szCs w:val="20"/>
          <w:lang w:val="en-US"/>
        </w:rPr>
        <w:t xml:space="preserve">M. </w:t>
      </w:r>
      <w:proofErr w:type="spellStart"/>
      <w:r w:rsidRPr="00EC7F21">
        <w:rPr>
          <w:sz w:val="20"/>
          <w:szCs w:val="20"/>
          <w:lang w:val="en-US"/>
        </w:rPr>
        <w:t>Miralimov</w:t>
      </w:r>
      <w:proofErr w:type="spellEnd"/>
      <w:r w:rsidRPr="00EC7F21">
        <w:rPr>
          <w:sz w:val="20"/>
          <w:szCs w:val="20"/>
          <w:lang w:val="en-US"/>
        </w:rPr>
        <w:t xml:space="preserve">, S. </w:t>
      </w:r>
      <w:proofErr w:type="spellStart"/>
      <w:r w:rsidRPr="00EC7F21">
        <w:rPr>
          <w:sz w:val="20"/>
          <w:szCs w:val="20"/>
          <w:lang w:val="en-US"/>
        </w:rPr>
        <w:t>Normurodov</w:t>
      </w:r>
      <w:proofErr w:type="spellEnd"/>
      <w:r w:rsidRPr="00EC7F21">
        <w:rPr>
          <w:sz w:val="20"/>
          <w:szCs w:val="20"/>
          <w:lang w:val="en-US"/>
        </w:rPr>
        <w:t xml:space="preserve">, M. </w:t>
      </w:r>
      <w:proofErr w:type="spellStart"/>
      <w:r w:rsidRPr="00EC7F21">
        <w:rPr>
          <w:sz w:val="20"/>
          <w:szCs w:val="20"/>
          <w:lang w:val="en-US"/>
        </w:rPr>
        <w:t>Akhmadjonov</w:t>
      </w:r>
      <w:proofErr w:type="spellEnd"/>
      <w:r w:rsidRPr="00EC7F21">
        <w:rPr>
          <w:sz w:val="20"/>
          <w:szCs w:val="20"/>
          <w:lang w:val="en-US"/>
        </w:rPr>
        <w:t xml:space="preserve">, and A. </w:t>
      </w:r>
      <w:proofErr w:type="spellStart"/>
      <w:r w:rsidRPr="00EC7F21">
        <w:rPr>
          <w:sz w:val="20"/>
          <w:szCs w:val="20"/>
          <w:lang w:val="en-US"/>
        </w:rPr>
        <w:t>Karshiboev</w:t>
      </w:r>
      <w:proofErr w:type="spellEnd"/>
      <w:r w:rsidRPr="00EC7F21">
        <w:rPr>
          <w:sz w:val="20"/>
          <w:szCs w:val="20"/>
          <w:lang w:val="en-US"/>
        </w:rPr>
        <w:t xml:space="preserve">, “Numerical approach for structural analysis of metro tunnel station,” </w:t>
      </w:r>
      <w:r w:rsidRPr="00EC7F21">
        <w:rPr>
          <w:rStyle w:val="af5"/>
          <w:sz w:val="20"/>
          <w:szCs w:val="20"/>
          <w:lang w:val="en-US"/>
        </w:rPr>
        <w:t>E3S Web of Conferences</w:t>
      </w:r>
      <w:r w:rsidRPr="00EC7F21">
        <w:rPr>
          <w:sz w:val="20"/>
          <w:szCs w:val="20"/>
          <w:lang w:val="en-US"/>
        </w:rPr>
        <w:t xml:space="preserve"> </w:t>
      </w:r>
      <w:r w:rsidRPr="00EC7F21">
        <w:rPr>
          <w:rStyle w:val="af"/>
          <w:sz w:val="20"/>
          <w:szCs w:val="20"/>
          <w:lang w:val="en-US"/>
        </w:rPr>
        <w:t>264</w:t>
      </w:r>
      <w:r w:rsidRPr="00EC7F21">
        <w:rPr>
          <w:sz w:val="20"/>
          <w:szCs w:val="20"/>
          <w:lang w:val="en-US"/>
        </w:rPr>
        <w:t xml:space="preserve">, 02054 (2021), </w:t>
      </w:r>
      <w:hyperlink r:id="rId27" w:tgtFrame="_new" w:history="1">
        <w:r w:rsidRPr="00EC7F21">
          <w:rPr>
            <w:rStyle w:val="a9"/>
            <w:color w:val="auto"/>
            <w:sz w:val="20"/>
            <w:szCs w:val="20"/>
            <w:u w:val="none"/>
            <w:lang w:val="en-US"/>
          </w:rPr>
          <w:t>https://doi.org/10.1051/e3sconf/202126402054</w:t>
        </w:r>
      </w:hyperlink>
      <w:r w:rsidRPr="00EC7F21">
        <w:rPr>
          <w:sz w:val="20"/>
          <w:szCs w:val="20"/>
          <w:lang w:val="en-US"/>
        </w:rPr>
        <w:t>.</w:t>
      </w:r>
    </w:p>
    <w:p w14:paraId="79C665BC" w14:textId="77777777" w:rsidR="00EC7F21" w:rsidRPr="00EC7F21" w:rsidRDefault="00EC7F21" w:rsidP="00EC7F21">
      <w:pPr>
        <w:pStyle w:val="ae"/>
        <w:numPr>
          <w:ilvl w:val="0"/>
          <w:numId w:val="3"/>
        </w:numPr>
        <w:spacing w:before="0" w:beforeAutospacing="0" w:after="0" w:afterAutospacing="0"/>
        <w:ind w:left="425" w:hanging="425"/>
        <w:jc w:val="both"/>
        <w:rPr>
          <w:sz w:val="20"/>
          <w:szCs w:val="20"/>
          <w:lang w:val="en-US"/>
        </w:rPr>
      </w:pPr>
      <w:r w:rsidRPr="00EC7F21">
        <w:rPr>
          <w:sz w:val="20"/>
          <w:szCs w:val="20"/>
          <w:lang w:val="en-US"/>
        </w:rPr>
        <w:t xml:space="preserve">S. T. </w:t>
      </w:r>
      <w:proofErr w:type="spellStart"/>
      <w:r w:rsidRPr="00EC7F21">
        <w:rPr>
          <w:sz w:val="20"/>
          <w:szCs w:val="20"/>
          <w:lang w:val="en-US"/>
        </w:rPr>
        <w:t>Djabbarov</w:t>
      </w:r>
      <w:proofErr w:type="spellEnd"/>
      <w:r w:rsidRPr="00EC7F21">
        <w:rPr>
          <w:sz w:val="20"/>
          <w:szCs w:val="20"/>
          <w:lang w:val="en-US"/>
        </w:rPr>
        <w:t xml:space="preserve"> and R. H. </w:t>
      </w:r>
      <w:proofErr w:type="spellStart"/>
      <w:r w:rsidRPr="00EC7F21">
        <w:rPr>
          <w:sz w:val="20"/>
          <w:szCs w:val="20"/>
          <w:lang w:val="en-US"/>
        </w:rPr>
        <w:t>Mukarramov</w:t>
      </w:r>
      <w:proofErr w:type="spellEnd"/>
      <w:r w:rsidRPr="00EC7F21">
        <w:rPr>
          <w:sz w:val="20"/>
          <w:szCs w:val="20"/>
          <w:lang w:val="en-US"/>
        </w:rPr>
        <w:t xml:space="preserve">, “Influence of engineering and geodynamic processes on stability of transport infrastructure,” </w:t>
      </w:r>
      <w:r w:rsidRPr="00EC7F21">
        <w:rPr>
          <w:rStyle w:val="af5"/>
          <w:sz w:val="20"/>
          <w:szCs w:val="20"/>
          <w:lang w:val="en-US"/>
        </w:rPr>
        <w:t>E3S Web of Conferences</w:t>
      </w:r>
      <w:r w:rsidRPr="00EC7F21">
        <w:rPr>
          <w:sz w:val="20"/>
          <w:szCs w:val="20"/>
          <w:lang w:val="en-US"/>
        </w:rPr>
        <w:t xml:space="preserve"> </w:t>
      </w:r>
      <w:r w:rsidRPr="00EC7F21">
        <w:rPr>
          <w:rStyle w:val="af"/>
          <w:sz w:val="20"/>
          <w:szCs w:val="20"/>
          <w:lang w:val="en-US"/>
        </w:rPr>
        <w:t>401</w:t>
      </w:r>
      <w:r w:rsidRPr="00EC7F21">
        <w:rPr>
          <w:sz w:val="20"/>
          <w:szCs w:val="20"/>
          <w:lang w:val="en-US"/>
        </w:rPr>
        <w:t>, 01082 (2023), https://doi.org/10.1051/e3sconf/202340101082.</w:t>
      </w:r>
    </w:p>
    <w:p w14:paraId="4B39C632" w14:textId="77777777" w:rsidR="00EC7F21" w:rsidRPr="00EC7F21" w:rsidRDefault="00EC7F21" w:rsidP="00EC7F21">
      <w:pPr>
        <w:pStyle w:val="ae"/>
        <w:numPr>
          <w:ilvl w:val="0"/>
          <w:numId w:val="3"/>
        </w:numPr>
        <w:spacing w:before="0" w:beforeAutospacing="0" w:after="0" w:afterAutospacing="0"/>
        <w:ind w:left="425" w:hanging="425"/>
        <w:jc w:val="both"/>
        <w:rPr>
          <w:sz w:val="20"/>
          <w:szCs w:val="20"/>
          <w:lang w:val="en-US"/>
        </w:rPr>
      </w:pPr>
      <w:r w:rsidRPr="00EC7F21">
        <w:rPr>
          <w:sz w:val="20"/>
          <w:szCs w:val="20"/>
          <w:lang w:val="en-US"/>
        </w:rPr>
        <w:t xml:space="preserve">S. T. </w:t>
      </w:r>
      <w:proofErr w:type="spellStart"/>
      <w:r w:rsidRPr="00EC7F21">
        <w:rPr>
          <w:sz w:val="20"/>
          <w:szCs w:val="20"/>
          <w:lang w:val="en-US"/>
        </w:rPr>
        <w:t>Djabbarov</w:t>
      </w:r>
      <w:proofErr w:type="spellEnd"/>
      <w:r w:rsidRPr="00EC7F21">
        <w:rPr>
          <w:sz w:val="20"/>
          <w:szCs w:val="20"/>
          <w:lang w:val="en-US"/>
        </w:rPr>
        <w:t xml:space="preserve"> and R. H. </w:t>
      </w:r>
      <w:proofErr w:type="spellStart"/>
      <w:r w:rsidRPr="00EC7F21">
        <w:rPr>
          <w:sz w:val="20"/>
          <w:szCs w:val="20"/>
          <w:lang w:val="en-US"/>
        </w:rPr>
        <w:t>Mukarramov</w:t>
      </w:r>
      <w:proofErr w:type="spellEnd"/>
      <w:r w:rsidRPr="00EC7F21">
        <w:rPr>
          <w:sz w:val="20"/>
          <w:szCs w:val="20"/>
          <w:lang w:val="en-US"/>
        </w:rPr>
        <w:t xml:space="preserve">, “Monitoring and forecasting of hazardous geological processes using a 3D scanning system,” </w:t>
      </w:r>
      <w:r w:rsidRPr="00EC7F21">
        <w:rPr>
          <w:rStyle w:val="af5"/>
          <w:sz w:val="20"/>
          <w:szCs w:val="20"/>
          <w:lang w:val="en-US"/>
        </w:rPr>
        <w:t>AIP Conference Proceedings</w:t>
      </w:r>
      <w:r w:rsidRPr="00EC7F21">
        <w:rPr>
          <w:sz w:val="20"/>
          <w:szCs w:val="20"/>
          <w:lang w:val="en-US"/>
        </w:rPr>
        <w:t xml:space="preserve"> </w:t>
      </w:r>
      <w:r w:rsidRPr="00EC7F21">
        <w:rPr>
          <w:rStyle w:val="af"/>
          <w:sz w:val="20"/>
          <w:szCs w:val="20"/>
          <w:lang w:val="en-US"/>
        </w:rPr>
        <w:t>2432</w:t>
      </w:r>
      <w:r w:rsidRPr="00EC7F21">
        <w:rPr>
          <w:sz w:val="20"/>
          <w:szCs w:val="20"/>
          <w:lang w:val="en-US"/>
        </w:rPr>
        <w:t>, 01000 (2022).</w:t>
      </w:r>
    </w:p>
    <w:sectPr w:rsidR="00EC7F21" w:rsidRPr="00EC7F21" w:rsidSect="00A76622">
      <w:pgSz w:w="11907" w:h="16840"/>
      <w:pgMar w:top="1134" w:right="850" w:bottom="1134" w:left="1701"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BEE02" w14:textId="77777777" w:rsidR="00525DF0" w:rsidRDefault="00525DF0">
      <w:r>
        <w:separator/>
      </w:r>
    </w:p>
  </w:endnote>
  <w:endnote w:type="continuationSeparator" w:id="0">
    <w:p w14:paraId="0778E55B" w14:textId="77777777" w:rsidR="00525DF0" w:rsidRDefault="00525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7EEC7" w14:textId="77777777" w:rsidR="00525DF0" w:rsidRDefault="00525DF0">
      <w:r>
        <w:separator/>
      </w:r>
    </w:p>
  </w:footnote>
  <w:footnote w:type="continuationSeparator" w:id="0">
    <w:p w14:paraId="2CDE9AEF" w14:textId="77777777" w:rsidR="00525DF0" w:rsidRDefault="00525D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984467"/>
    <w:multiLevelType w:val="multilevel"/>
    <w:tmpl w:val="C5DAF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F892BF3"/>
    <w:multiLevelType w:val="hybridMultilevel"/>
    <w:tmpl w:val="482C4920"/>
    <w:lvl w:ilvl="0" w:tplc="BE7E6AE8">
      <w:start w:val="1"/>
      <w:numFmt w:val="decimal"/>
      <w:pStyle w:val="ICST-References"/>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7E54230D"/>
    <w:multiLevelType w:val="multilevel"/>
    <w:tmpl w:val="05328E86"/>
    <w:lvl w:ilvl="0">
      <w:start w:val="1"/>
      <w:numFmt w:val="decimal"/>
      <w:lvlText w:val="[%1]"/>
      <w:lvlJc w:val="left"/>
      <w:pPr>
        <w:ind w:left="644" w:hanging="360"/>
      </w:pPr>
      <w:rPr>
        <w:rFonts w:hint="default"/>
        <w:b/>
        <w:sz w:val="20"/>
        <w:szCs w:val="20"/>
        <w:lang w:val="sk-SK"/>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BE6"/>
    <w:rsid w:val="0005659C"/>
    <w:rsid w:val="0008526F"/>
    <w:rsid w:val="000C4E96"/>
    <w:rsid w:val="001920AD"/>
    <w:rsid w:val="001A0DC9"/>
    <w:rsid w:val="001A4441"/>
    <w:rsid w:val="001F3B10"/>
    <w:rsid w:val="00235403"/>
    <w:rsid w:val="00246775"/>
    <w:rsid w:val="00262D65"/>
    <w:rsid w:val="00274BE6"/>
    <w:rsid w:val="002D6C84"/>
    <w:rsid w:val="002F5A43"/>
    <w:rsid w:val="002F69A4"/>
    <w:rsid w:val="00344B6E"/>
    <w:rsid w:val="00350C2F"/>
    <w:rsid w:val="003600E9"/>
    <w:rsid w:val="00370D62"/>
    <w:rsid w:val="00397712"/>
    <w:rsid w:val="0042530D"/>
    <w:rsid w:val="00444B87"/>
    <w:rsid w:val="00457DF3"/>
    <w:rsid w:val="00472F54"/>
    <w:rsid w:val="004D5774"/>
    <w:rsid w:val="004D6820"/>
    <w:rsid w:val="004E423B"/>
    <w:rsid w:val="0051585B"/>
    <w:rsid w:val="00525DF0"/>
    <w:rsid w:val="00576D08"/>
    <w:rsid w:val="00596EDD"/>
    <w:rsid w:val="0061668E"/>
    <w:rsid w:val="00663F97"/>
    <w:rsid w:val="006F477D"/>
    <w:rsid w:val="00702420"/>
    <w:rsid w:val="00733AA4"/>
    <w:rsid w:val="00756D57"/>
    <w:rsid w:val="007703D4"/>
    <w:rsid w:val="007D7F86"/>
    <w:rsid w:val="008153B4"/>
    <w:rsid w:val="00824D1D"/>
    <w:rsid w:val="00870FC2"/>
    <w:rsid w:val="008D2EFA"/>
    <w:rsid w:val="008D52AC"/>
    <w:rsid w:val="00922061"/>
    <w:rsid w:val="00933179"/>
    <w:rsid w:val="009809A4"/>
    <w:rsid w:val="00987DAA"/>
    <w:rsid w:val="009D10C1"/>
    <w:rsid w:val="009E2C96"/>
    <w:rsid w:val="00A1438B"/>
    <w:rsid w:val="00A15BE9"/>
    <w:rsid w:val="00A42C94"/>
    <w:rsid w:val="00A508B4"/>
    <w:rsid w:val="00A76622"/>
    <w:rsid w:val="00A91016"/>
    <w:rsid w:val="00AA421C"/>
    <w:rsid w:val="00B17912"/>
    <w:rsid w:val="00B359FC"/>
    <w:rsid w:val="00B50CA3"/>
    <w:rsid w:val="00B75192"/>
    <w:rsid w:val="00B91F3C"/>
    <w:rsid w:val="00BA3593"/>
    <w:rsid w:val="00BA56D1"/>
    <w:rsid w:val="00BD4F13"/>
    <w:rsid w:val="00BF04EE"/>
    <w:rsid w:val="00C12634"/>
    <w:rsid w:val="00C30CDC"/>
    <w:rsid w:val="00CC5038"/>
    <w:rsid w:val="00CF01EB"/>
    <w:rsid w:val="00D90FAD"/>
    <w:rsid w:val="00DA1F38"/>
    <w:rsid w:val="00E13E3D"/>
    <w:rsid w:val="00E67476"/>
    <w:rsid w:val="00E96889"/>
    <w:rsid w:val="00EA44DE"/>
    <w:rsid w:val="00EC7F21"/>
    <w:rsid w:val="00EE4FD7"/>
    <w:rsid w:val="00F165CD"/>
    <w:rsid w:val="00F350C2"/>
    <w:rsid w:val="00FE6B0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FEDEC"/>
  <w15:docId w15:val="{891B1D93-989A-4653-BC8D-5CB816B41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0"/>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a1"/>
    <w:tblPr>
      <w:tblStyleRowBandSize w:val="1"/>
      <w:tblStyleColBandSize w:val="1"/>
      <w:tblCellMar>
        <w:left w:w="70" w:type="dxa"/>
        <w:right w:w="70" w:type="dxa"/>
      </w:tblCellMar>
    </w:tblPr>
  </w:style>
  <w:style w:type="table" w:customStyle="1" w:styleId="a6">
    <w:basedOn w:val="a1"/>
    <w:tblPr>
      <w:tblStyleRowBandSize w:val="1"/>
      <w:tblStyleColBandSize w:val="1"/>
      <w:tblCellMar>
        <w:left w:w="70" w:type="dxa"/>
        <w:right w:w="70" w:type="dxa"/>
      </w:tblCellMar>
    </w:tblPr>
  </w:style>
  <w:style w:type="paragraph" w:styleId="a7">
    <w:name w:val="Balloon Text"/>
    <w:basedOn w:val="a"/>
    <w:link w:val="a8"/>
    <w:uiPriority w:val="99"/>
    <w:semiHidden/>
    <w:unhideWhenUsed/>
    <w:rsid w:val="00870FC2"/>
    <w:rPr>
      <w:rFonts w:ascii="Tahoma" w:hAnsi="Tahoma" w:cs="Tahoma"/>
      <w:sz w:val="16"/>
      <w:szCs w:val="16"/>
    </w:rPr>
  </w:style>
  <w:style w:type="character" w:customStyle="1" w:styleId="a8">
    <w:name w:val="Текст выноски Знак"/>
    <w:basedOn w:val="a0"/>
    <w:link w:val="a7"/>
    <w:uiPriority w:val="99"/>
    <w:semiHidden/>
    <w:rsid w:val="00870FC2"/>
    <w:rPr>
      <w:rFonts w:ascii="Tahoma" w:hAnsi="Tahoma" w:cs="Tahoma"/>
      <w:sz w:val="16"/>
      <w:szCs w:val="16"/>
    </w:rPr>
  </w:style>
  <w:style w:type="paragraph" w:customStyle="1" w:styleId="ICST-References">
    <w:name w:val="ICST-References"/>
    <w:qFormat/>
    <w:rsid w:val="00235403"/>
    <w:pPr>
      <w:numPr>
        <w:numId w:val="1"/>
      </w:numPr>
      <w:ind w:left="400" w:hanging="400"/>
      <w:jc w:val="both"/>
    </w:pPr>
    <w:rPr>
      <w:bCs/>
      <w:color w:val="auto"/>
      <w:sz w:val="18"/>
      <w:szCs w:val="18"/>
      <w:lang w:val="en-GB" w:eastAsia="en-GB"/>
    </w:rPr>
  </w:style>
  <w:style w:type="character" w:styleId="a9">
    <w:name w:val="Hyperlink"/>
    <w:basedOn w:val="a0"/>
    <w:uiPriority w:val="99"/>
    <w:unhideWhenUsed/>
    <w:rsid w:val="0061668E"/>
    <w:rPr>
      <w:color w:val="0563C1" w:themeColor="hyperlink"/>
      <w:u w:val="single"/>
    </w:rPr>
  </w:style>
  <w:style w:type="table" w:styleId="aa">
    <w:name w:val="Table Grid"/>
    <w:basedOn w:val="a1"/>
    <w:uiPriority w:val="59"/>
    <w:rsid w:val="0061668E"/>
    <w:rPr>
      <w:rFonts w:asciiTheme="minorHAnsi" w:eastAsiaTheme="minorHAnsi" w:hAnsiTheme="minorHAnsi" w:cstheme="minorBidi"/>
      <w:color w:val="auto"/>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link w:val="ac"/>
    <w:uiPriority w:val="99"/>
    <w:qFormat/>
    <w:rsid w:val="0061668E"/>
    <w:rPr>
      <w:rFonts w:ascii="Calibri" w:eastAsia="Calibri" w:hAnsi="Calibri"/>
      <w:color w:val="auto"/>
      <w:sz w:val="22"/>
      <w:szCs w:val="22"/>
      <w:lang w:val="ru-RU" w:eastAsia="en-US"/>
    </w:rPr>
  </w:style>
  <w:style w:type="character" w:customStyle="1" w:styleId="ac">
    <w:name w:val="Без интервала Знак"/>
    <w:link w:val="ab"/>
    <w:uiPriority w:val="99"/>
    <w:locked/>
    <w:rsid w:val="0061668E"/>
    <w:rPr>
      <w:rFonts w:ascii="Calibri" w:eastAsia="Calibri" w:hAnsi="Calibri"/>
      <w:color w:val="auto"/>
      <w:sz w:val="22"/>
      <w:szCs w:val="22"/>
      <w:lang w:val="ru-RU" w:eastAsia="en-US"/>
    </w:rPr>
  </w:style>
  <w:style w:type="character" w:customStyle="1" w:styleId="y2iqfc">
    <w:name w:val="y2iqfc"/>
    <w:rsid w:val="0061668E"/>
  </w:style>
  <w:style w:type="paragraph" w:styleId="ad">
    <w:name w:val="List Paragraph"/>
    <w:basedOn w:val="a"/>
    <w:uiPriority w:val="34"/>
    <w:qFormat/>
    <w:rsid w:val="00D90FAD"/>
    <w:pPr>
      <w:spacing w:after="160" w:line="259" w:lineRule="auto"/>
      <w:ind w:left="720"/>
      <w:contextualSpacing/>
    </w:pPr>
    <w:rPr>
      <w:rFonts w:asciiTheme="minorHAnsi" w:eastAsiaTheme="minorHAnsi" w:hAnsiTheme="minorHAnsi" w:cstheme="minorBidi"/>
      <w:color w:val="auto"/>
      <w:sz w:val="22"/>
      <w:szCs w:val="22"/>
      <w:lang w:val="ru-RU" w:eastAsia="en-US"/>
    </w:rPr>
  </w:style>
  <w:style w:type="paragraph" w:styleId="ae">
    <w:name w:val="Normal (Web)"/>
    <w:basedOn w:val="a"/>
    <w:uiPriority w:val="99"/>
    <w:unhideWhenUsed/>
    <w:rsid w:val="00370D62"/>
    <w:pPr>
      <w:spacing w:before="100" w:beforeAutospacing="1" w:after="100" w:afterAutospacing="1"/>
    </w:pPr>
    <w:rPr>
      <w:color w:val="auto"/>
      <w:sz w:val="24"/>
      <w:szCs w:val="24"/>
      <w:lang w:val="ru-RU" w:eastAsia="ru-RU"/>
    </w:rPr>
  </w:style>
  <w:style w:type="character" w:styleId="af">
    <w:name w:val="Strong"/>
    <w:basedOn w:val="a0"/>
    <w:uiPriority w:val="22"/>
    <w:qFormat/>
    <w:rsid w:val="00370D62"/>
    <w:rPr>
      <w:b/>
      <w:bCs/>
    </w:rPr>
  </w:style>
  <w:style w:type="paragraph" w:customStyle="1" w:styleId="JVEEquationCaption">
    <w:name w:val="JVE Equation Caption"/>
    <w:basedOn w:val="a"/>
    <w:uiPriority w:val="8"/>
    <w:rsid w:val="00F165CD"/>
    <w:pPr>
      <w:keepNext/>
      <w:contextualSpacing/>
      <w:jc w:val="right"/>
    </w:pPr>
    <w:rPr>
      <w:color w:val="auto"/>
      <w:lang w:val="en-US" w:eastAsia="en-US" w:bidi="en-US"/>
    </w:rPr>
  </w:style>
  <w:style w:type="paragraph" w:customStyle="1" w:styleId="JVEEquation">
    <w:name w:val="JVE Equation"/>
    <w:uiPriority w:val="7"/>
    <w:qFormat/>
    <w:rsid w:val="00F165CD"/>
    <w:pPr>
      <w:keepLines/>
      <w:autoSpaceDN w:val="0"/>
      <w:contextualSpacing/>
    </w:pPr>
    <w:rPr>
      <w:color w:val="auto"/>
      <w:kern w:val="2"/>
      <w:lang w:val="en-US" w:eastAsia="en-US" w:bidi="en-US"/>
    </w:rPr>
  </w:style>
  <w:style w:type="character" w:styleId="af0">
    <w:name w:val="Placeholder Text"/>
    <w:basedOn w:val="a0"/>
    <w:uiPriority w:val="99"/>
    <w:semiHidden/>
    <w:rsid w:val="00F165CD"/>
    <w:rPr>
      <w:color w:val="808080"/>
    </w:rPr>
  </w:style>
  <w:style w:type="paragraph" w:styleId="af1">
    <w:name w:val="header"/>
    <w:basedOn w:val="a"/>
    <w:link w:val="af2"/>
    <w:uiPriority w:val="99"/>
    <w:unhideWhenUsed/>
    <w:rsid w:val="001A4441"/>
    <w:pPr>
      <w:tabs>
        <w:tab w:val="center" w:pos="4677"/>
        <w:tab w:val="right" w:pos="9355"/>
      </w:tabs>
    </w:pPr>
  </w:style>
  <w:style w:type="character" w:customStyle="1" w:styleId="af2">
    <w:name w:val="Верхний колонтитул Знак"/>
    <w:basedOn w:val="a0"/>
    <w:link w:val="af1"/>
    <w:uiPriority w:val="99"/>
    <w:rsid w:val="001A4441"/>
  </w:style>
  <w:style w:type="paragraph" w:styleId="af3">
    <w:name w:val="footer"/>
    <w:basedOn w:val="a"/>
    <w:link w:val="af4"/>
    <w:uiPriority w:val="99"/>
    <w:unhideWhenUsed/>
    <w:rsid w:val="001A4441"/>
    <w:pPr>
      <w:tabs>
        <w:tab w:val="center" w:pos="4677"/>
        <w:tab w:val="right" w:pos="9355"/>
      </w:tabs>
    </w:pPr>
  </w:style>
  <w:style w:type="character" w:customStyle="1" w:styleId="af4">
    <w:name w:val="Нижний колонтитул Знак"/>
    <w:basedOn w:val="a0"/>
    <w:link w:val="af3"/>
    <w:uiPriority w:val="99"/>
    <w:rsid w:val="001A4441"/>
  </w:style>
  <w:style w:type="character" w:styleId="af5">
    <w:name w:val="Emphasis"/>
    <w:basedOn w:val="a0"/>
    <w:uiPriority w:val="20"/>
    <w:qFormat/>
    <w:rsid w:val="00EC7F2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735544">
      <w:bodyDiv w:val="1"/>
      <w:marLeft w:val="0"/>
      <w:marRight w:val="0"/>
      <w:marTop w:val="0"/>
      <w:marBottom w:val="0"/>
      <w:divBdr>
        <w:top w:val="none" w:sz="0" w:space="0" w:color="auto"/>
        <w:left w:val="none" w:sz="0" w:space="0" w:color="auto"/>
        <w:bottom w:val="none" w:sz="0" w:space="0" w:color="auto"/>
        <w:right w:val="none" w:sz="0" w:space="0" w:color="auto"/>
      </w:divBdr>
    </w:div>
    <w:div w:id="19951855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0202031@inbox.ru" TargetMode="External"/><Relationship Id="rId13" Type="http://schemas.openxmlformats.org/officeDocument/2006/relationships/image" Target="media/image3.png"/><Relationship Id="rId18" Type="http://schemas.openxmlformats.org/officeDocument/2006/relationships/hyperlink" Target="https://doi.org/10.1051/e3sconf/202126402024" TargetMode="External"/><Relationship Id="rId26" Type="http://schemas.openxmlformats.org/officeDocument/2006/relationships/hyperlink" Target="https://doi.org/10.1051/e3sconf/202340101062" TargetMode="External"/><Relationship Id="rId3" Type="http://schemas.openxmlformats.org/officeDocument/2006/relationships/settings" Target="settings.xml"/><Relationship Id="rId21" Type="http://schemas.openxmlformats.org/officeDocument/2006/relationships/hyperlink" Target="https://doi.org/10.1051/e3sconf/202336502023" TargetMode="External"/><Relationship Id="rId7" Type="http://schemas.openxmlformats.org/officeDocument/2006/relationships/hyperlink" Target="mailto:ulugbekjuve@mail.ru%20b" TargetMode="External"/><Relationship Id="rId12" Type="http://schemas.openxmlformats.org/officeDocument/2006/relationships/image" Target="media/image2.png"/><Relationship Id="rId17" Type="http://schemas.openxmlformats.org/officeDocument/2006/relationships/hyperlink" Target="https://doi.org/10.1051/e3sconf/202126402056" TargetMode="External"/><Relationship Id="rId25" Type="http://schemas.openxmlformats.org/officeDocument/2006/relationships/hyperlink" Target="https://doi.org/10.1051/e3sconf/202336502008" TargetMode="External"/><Relationship Id="rId2" Type="http://schemas.openxmlformats.org/officeDocument/2006/relationships/styles" Target="styles.xml"/><Relationship Id="rId16" Type="http://schemas.openxmlformats.org/officeDocument/2006/relationships/hyperlink" Target="https://doi.org/10.1051/e3sconf/202340101080" TargetMode="External"/><Relationship Id="rId20" Type="http://schemas.openxmlformats.org/officeDocument/2006/relationships/hyperlink" Target="https://doi.org/10.1051/e3sconf/202340102050"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hyperlink" Target="https://doi.org/10.1051/e3sconf/202459002007" TargetMode="Externa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yperlink" Target="https://doi.org/10.1051/e3sconf/202447907017" TargetMode="External"/><Relationship Id="rId28" Type="http://schemas.openxmlformats.org/officeDocument/2006/relationships/fontTable" Target="fontTable.xml"/><Relationship Id="rId10" Type="http://schemas.openxmlformats.org/officeDocument/2006/relationships/hyperlink" Target="mailto:ganisherm@inbox.ru" TargetMode="External"/><Relationship Id="rId19" Type="http://schemas.openxmlformats.org/officeDocument/2006/relationships/hyperlink" Target="https://doi.org/10.1051/e3sconf/202340101083" TargetMode="External"/><Relationship Id="rId4" Type="http://schemas.openxmlformats.org/officeDocument/2006/relationships/webSettings" Target="webSettings.xml"/><Relationship Id="rId9" Type="http://schemas.openxmlformats.org/officeDocument/2006/relationships/hyperlink" Target="mailto:kadirovash@tstu.uz" TargetMode="External"/><Relationship Id="rId14" Type="http://schemas.openxmlformats.org/officeDocument/2006/relationships/image" Target="media/image4.png"/><Relationship Id="rId22" Type="http://schemas.openxmlformats.org/officeDocument/2006/relationships/hyperlink" Target="https://doi.org/10.1051/e3sconf/202340105078" TargetMode="External"/><Relationship Id="rId27" Type="http://schemas.openxmlformats.org/officeDocument/2006/relationships/hyperlink" Target="https://doi.org/10.1051/e3sconf/2021264020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7</Pages>
  <Words>3542</Words>
  <Characters>20195</Characters>
  <Application>Microsoft Office Word</Application>
  <DocSecurity>0</DocSecurity>
  <Lines>168</Lines>
  <Paragraphs>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Talipov Miraziz</cp:lastModifiedBy>
  <cp:revision>33</cp:revision>
  <dcterms:created xsi:type="dcterms:W3CDTF">2025-08-09T06:45:00Z</dcterms:created>
  <dcterms:modified xsi:type="dcterms:W3CDTF">2025-10-04T14:03:00Z</dcterms:modified>
</cp:coreProperties>
</file>