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18127B" w14:textId="48855962" w:rsidR="00BD357D" w:rsidRPr="00781EDA" w:rsidRDefault="00BD357D" w:rsidP="00781EDA">
      <w:pPr>
        <w:spacing w:before="1200" w:after="0" w:line="240" w:lineRule="auto"/>
        <w:jc w:val="center"/>
        <w:rPr>
          <w:rFonts w:ascii="Times New Roman" w:hAnsi="Times New Roman" w:cs="Times New Roman"/>
          <w:b/>
          <w:bCs/>
          <w:sz w:val="36"/>
          <w:szCs w:val="36"/>
          <w:lang w:val="en-US"/>
        </w:rPr>
      </w:pPr>
      <w:r w:rsidRPr="00781EDA">
        <w:rPr>
          <w:rFonts w:ascii="Times New Roman" w:hAnsi="Times New Roman" w:cs="Times New Roman"/>
          <w:b/>
          <w:bCs/>
          <w:sz w:val="36"/>
          <w:szCs w:val="36"/>
          <w:lang w:val="en-US"/>
        </w:rPr>
        <w:t xml:space="preserve">Adaptive </w:t>
      </w:r>
      <w:r w:rsidR="00781EDA" w:rsidRPr="00781EDA">
        <w:rPr>
          <w:rFonts w:ascii="Times New Roman" w:hAnsi="Times New Roman" w:cs="Times New Roman"/>
          <w:b/>
          <w:bCs/>
          <w:sz w:val="36"/>
          <w:szCs w:val="36"/>
          <w:lang w:val="en-US"/>
        </w:rPr>
        <w:t xml:space="preserve">Control Method </w:t>
      </w:r>
      <w:r w:rsidR="00781EDA">
        <w:rPr>
          <w:rFonts w:ascii="Times New Roman" w:hAnsi="Times New Roman" w:cs="Times New Roman"/>
          <w:b/>
          <w:bCs/>
          <w:sz w:val="36"/>
          <w:szCs w:val="36"/>
          <w:lang w:val="en-US"/>
        </w:rPr>
        <w:t>f</w:t>
      </w:r>
      <w:r w:rsidR="00781EDA" w:rsidRPr="00781EDA">
        <w:rPr>
          <w:rFonts w:ascii="Times New Roman" w:hAnsi="Times New Roman" w:cs="Times New Roman"/>
          <w:b/>
          <w:bCs/>
          <w:sz w:val="36"/>
          <w:szCs w:val="36"/>
          <w:lang w:val="en-US"/>
        </w:rPr>
        <w:t xml:space="preserve">or Parallel-Operating </w:t>
      </w:r>
      <w:r w:rsidR="006530F6">
        <w:rPr>
          <w:rFonts w:ascii="Times New Roman" w:hAnsi="Times New Roman" w:cs="Times New Roman"/>
          <w:b/>
          <w:bCs/>
          <w:sz w:val="36"/>
          <w:szCs w:val="36"/>
          <w:lang w:val="en-US"/>
        </w:rPr>
        <w:br/>
      </w:r>
      <w:r w:rsidR="00781EDA" w:rsidRPr="00781EDA">
        <w:rPr>
          <w:rFonts w:ascii="Times New Roman" w:hAnsi="Times New Roman" w:cs="Times New Roman"/>
          <w:b/>
          <w:bCs/>
          <w:sz w:val="36"/>
          <w:szCs w:val="36"/>
          <w:lang w:val="en-US"/>
        </w:rPr>
        <w:t xml:space="preserve">Four-Quadrant Converters </w:t>
      </w:r>
      <w:r w:rsidR="00781EDA">
        <w:rPr>
          <w:rFonts w:ascii="Times New Roman" w:hAnsi="Times New Roman" w:cs="Times New Roman"/>
          <w:b/>
          <w:bCs/>
          <w:sz w:val="36"/>
          <w:szCs w:val="36"/>
          <w:lang w:val="en-US"/>
        </w:rPr>
        <w:t>o</w:t>
      </w:r>
      <w:r w:rsidR="00781EDA" w:rsidRPr="00781EDA">
        <w:rPr>
          <w:rFonts w:ascii="Times New Roman" w:hAnsi="Times New Roman" w:cs="Times New Roman"/>
          <w:b/>
          <w:bCs/>
          <w:sz w:val="36"/>
          <w:szCs w:val="36"/>
          <w:lang w:val="en-US"/>
        </w:rPr>
        <w:t xml:space="preserve">f </w:t>
      </w:r>
      <w:r w:rsidR="00781EDA">
        <w:rPr>
          <w:rFonts w:ascii="Times New Roman" w:hAnsi="Times New Roman" w:cs="Times New Roman"/>
          <w:b/>
          <w:bCs/>
          <w:sz w:val="36"/>
          <w:szCs w:val="36"/>
          <w:lang w:val="en-US"/>
        </w:rPr>
        <w:t>a</w:t>
      </w:r>
      <w:r w:rsidR="00781EDA" w:rsidRPr="00781EDA">
        <w:rPr>
          <w:rFonts w:ascii="Times New Roman" w:hAnsi="Times New Roman" w:cs="Times New Roman"/>
          <w:b/>
          <w:bCs/>
          <w:sz w:val="36"/>
          <w:szCs w:val="36"/>
          <w:lang w:val="en-US"/>
        </w:rPr>
        <w:t xml:space="preserve">n Asynchronous Electric Drive </w:t>
      </w:r>
      <w:r w:rsidR="00781EDA">
        <w:rPr>
          <w:rFonts w:ascii="Times New Roman" w:hAnsi="Times New Roman" w:cs="Times New Roman"/>
          <w:b/>
          <w:bCs/>
          <w:sz w:val="36"/>
          <w:szCs w:val="36"/>
          <w:lang w:val="en-US"/>
        </w:rPr>
        <w:t>o</w:t>
      </w:r>
      <w:r w:rsidR="00781EDA" w:rsidRPr="00781EDA">
        <w:rPr>
          <w:rFonts w:ascii="Times New Roman" w:hAnsi="Times New Roman" w:cs="Times New Roman"/>
          <w:b/>
          <w:bCs/>
          <w:sz w:val="36"/>
          <w:szCs w:val="36"/>
          <w:lang w:val="en-US"/>
        </w:rPr>
        <w:t xml:space="preserve">f </w:t>
      </w:r>
      <w:r w:rsidR="00781EDA">
        <w:rPr>
          <w:rFonts w:ascii="Times New Roman" w:hAnsi="Times New Roman" w:cs="Times New Roman"/>
          <w:b/>
          <w:bCs/>
          <w:sz w:val="36"/>
          <w:szCs w:val="36"/>
          <w:lang w:val="en-US"/>
        </w:rPr>
        <w:t>a</w:t>
      </w:r>
      <w:r w:rsidR="00781EDA" w:rsidRPr="00781EDA">
        <w:rPr>
          <w:rFonts w:ascii="Times New Roman" w:hAnsi="Times New Roman" w:cs="Times New Roman"/>
          <w:b/>
          <w:bCs/>
          <w:sz w:val="36"/>
          <w:szCs w:val="36"/>
          <w:lang w:val="en-US"/>
        </w:rPr>
        <w:t>n Alternating Current Electric Locomotive</w:t>
      </w:r>
    </w:p>
    <w:p w14:paraId="787DFA70" w14:textId="4A4D145A" w:rsidR="0052421F" w:rsidRPr="00781EDA" w:rsidRDefault="00781EDA" w:rsidP="00781EDA">
      <w:pPr>
        <w:spacing w:before="360" w:after="360" w:line="240" w:lineRule="auto"/>
        <w:jc w:val="center"/>
        <w:rPr>
          <w:rFonts w:ascii="Times New Roman" w:hAnsi="Times New Roman" w:cs="Times New Roman"/>
          <w:spacing w:val="38"/>
          <w:position w:val="10"/>
          <w:sz w:val="28"/>
          <w:szCs w:val="28"/>
          <w:lang w:val="en-US"/>
        </w:rPr>
      </w:pPr>
      <w:r w:rsidRPr="00781EDA">
        <w:rPr>
          <w:rFonts w:ascii="Times New Roman" w:hAnsi="Times New Roman" w:cs="Times New Roman"/>
          <w:sz w:val="28"/>
          <w:szCs w:val="28"/>
          <w:lang w:val="en-US"/>
        </w:rPr>
        <w:t>M</w:t>
      </w:r>
      <w:r>
        <w:rPr>
          <w:rFonts w:ascii="Times New Roman" w:hAnsi="Times New Roman" w:cs="Times New Roman"/>
          <w:sz w:val="28"/>
          <w:szCs w:val="28"/>
          <w:lang w:val="en-US"/>
        </w:rPr>
        <w:t>.</w:t>
      </w:r>
      <w:r w:rsidRPr="00781EDA">
        <w:rPr>
          <w:rFonts w:ascii="Times New Roman" w:hAnsi="Times New Roman" w:cs="Times New Roman"/>
          <w:sz w:val="28"/>
          <w:szCs w:val="28"/>
          <w:lang w:val="en-US"/>
        </w:rPr>
        <w:t>A</w:t>
      </w:r>
      <w:r>
        <w:rPr>
          <w:rFonts w:ascii="Times New Roman" w:hAnsi="Times New Roman" w:cs="Times New Roman"/>
          <w:sz w:val="28"/>
          <w:szCs w:val="28"/>
          <w:lang w:val="en-US"/>
        </w:rPr>
        <w:t xml:space="preserve">. </w:t>
      </w:r>
      <w:r w:rsidR="0052421F" w:rsidRPr="00781EDA">
        <w:rPr>
          <w:rFonts w:ascii="Times New Roman" w:hAnsi="Times New Roman" w:cs="Times New Roman"/>
          <w:sz w:val="28"/>
          <w:szCs w:val="28"/>
          <w:lang w:val="en-US"/>
        </w:rPr>
        <w:t>Sagatova</w:t>
      </w:r>
      <w:r>
        <w:rPr>
          <w:rFonts w:ascii="Times New Roman" w:hAnsi="Times New Roman" w:cs="Times New Roman"/>
          <w:position w:val="10"/>
          <w:sz w:val="28"/>
          <w:szCs w:val="28"/>
          <w:vertAlign w:val="superscript"/>
          <w:lang w:val="en-US"/>
        </w:rPr>
        <w:t>1, a)</w:t>
      </w:r>
      <w:r>
        <w:rPr>
          <w:rFonts w:ascii="Times New Roman" w:hAnsi="Times New Roman" w:cs="Times New Roman"/>
          <w:position w:val="10"/>
          <w:sz w:val="28"/>
          <w:szCs w:val="28"/>
          <w:lang w:val="en-US"/>
        </w:rPr>
        <w:t xml:space="preserve"> </w:t>
      </w:r>
      <w:r>
        <w:rPr>
          <w:rFonts w:ascii="Times New Roman" w:hAnsi="Times New Roman" w:cs="Times New Roman"/>
          <w:sz w:val="28"/>
          <w:szCs w:val="28"/>
          <w:lang w:val="en-US"/>
        </w:rPr>
        <w:t>and</w:t>
      </w:r>
      <w:r w:rsidR="00761AEA" w:rsidRPr="00781EDA">
        <w:rPr>
          <w:rFonts w:ascii="Times New Roman" w:hAnsi="Times New Roman" w:cs="Times New Roman"/>
          <w:sz w:val="28"/>
          <w:szCs w:val="28"/>
          <w:lang w:val="en-US"/>
        </w:rPr>
        <w:t xml:space="preserve"> </w:t>
      </w:r>
      <w:r w:rsidRPr="00781EDA">
        <w:rPr>
          <w:rFonts w:ascii="Times New Roman" w:hAnsi="Times New Roman" w:cs="Times New Roman"/>
          <w:sz w:val="28"/>
          <w:szCs w:val="28"/>
          <w:lang w:val="en-US"/>
        </w:rPr>
        <w:t>M</w:t>
      </w:r>
      <w:r>
        <w:rPr>
          <w:rFonts w:ascii="Times New Roman" w:hAnsi="Times New Roman" w:cs="Times New Roman"/>
          <w:sz w:val="28"/>
          <w:szCs w:val="28"/>
          <w:lang w:val="en-US"/>
        </w:rPr>
        <w:t>.</w:t>
      </w:r>
      <w:r w:rsidRPr="00781EDA">
        <w:rPr>
          <w:rFonts w:ascii="Times New Roman" w:hAnsi="Times New Roman" w:cs="Times New Roman"/>
          <w:sz w:val="28"/>
          <w:szCs w:val="28"/>
          <w:lang w:val="en-US"/>
        </w:rPr>
        <w:t>S</w:t>
      </w:r>
      <w:r>
        <w:rPr>
          <w:rFonts w:ascii="Times New Roman" w:hAnsi="Times New Roman" w:cs="Times New Roman"/>
          <w:sz w:val="28"/>
          <w:szCs w:val="28"/>
          <w:lang w:val="en-US"/>
        </w:rPr>
        <w:t>.</w:t>
      </w:r>
      <w:r w:rsidRPr="00781EDA">
        <w:rPr>
          <w:rFonts w:ascii="Times New Roman" w:hAnsi="Times New Roman" w:cs="Times New Roman"/>
          <w:sz w:val="28"/>
          <w:szCs w:val="28"/>
          <w:lang w:val="en-US"/>
        </w:rPr>
        <w:t xml:space="preserve"> </w:t>
      </w:r>
      <w:r w:rsidR="0052421F" w:rsidRPr="00781EDA">
        <w:rPr>
          <w:rFonts w:ascii="Times New Roman" w:hAnsi="Times New Roman" w:cs="Times New Roman"/>
          <w:sz w:val="28"/>
          <w:szCs w:val="28"/>
          <w:lang w:val="en-US"/>
        </w:rPr>
        <w:t>Yakubov</w:t>
      </w:r>
      <w:r>
        <w:rPr>
          <w:rFonts w:ascii="Times New Roman" w:hAnsi="Times New Roman" w:cs="Times New Roman"/>
          <w:position w:val="10"/>
          <w:sz w:val="28"/>
          <w:szCs w:val="28"/>
          <w:vertAlign w:val="superscript"/>
          <w:lang w:val="en-US"/>
        </w:rPr>
        <w:t>1, b)</w:t>
      </w:r>
    </w:p>
    <w:p w14:paraId="365A2353" w14:textId="77777777" w:rsidR="00781EDA" w:rsidRPr="00781EDA" w:rsidRDefault="00781EDA" w:rsidP="00781EDA">
      <w:pPr>
        <w:spacing w:after="0" w:line="240" w:lineRule="auto"/>
        <w:jc w:val="center"/>
        <w:rPr>
          <w:rFonts w:ascii="Times New Roman" w:hAnsi="Times New Roman" w:cs="Times New Roman"/>
          <w:bCs/>
          <w:i/>
          <w:iCs/>
          <w:sz w:val="20"/>
          <w:lang w:val="en-US"/>
        </w:rPr>
      </w:pPr>
      <w:bookmarkStart w:id="0" w:name="_Hlk207025474"/>
      <w:bookmarkStart w:id="1" w:name="_Hlk207101151"/>
      <w:r w:rsidRPr="00781EDA">
        <w:rPr>
          <w:rFonts w:ascii="Times New Roman" w:hAnsi="Times New Roman" w:cs="Times New Roman"/>
          <w:bCs/>
          <w:sz w:val="20"/>
          <w:vertAlign w:val="superscript"/>
          <w:lang w:val="en-US"/>
        </w:rPr>
        <w:t>1</w:t>
      </w:r>
      <w:r w:rsidRPr="00781EDA">
        <w:rPr>
          <w:rFonts w:ascii="Times New Roman" w:hAnsi="Times New Roman" w:cs="Times New Roman"/>
          <w:bCs/>
          <w:i/>
          <w:iCs/>
          <w:sz w:val="20"/>
          <w:lang w:val="en-US"/>
        </w:rPr>
        <w:t>Tashkent State Transport University, 1 Temiryulchilar St., Tashkent 100167, Uzbekistan</w:t>
      </w:r>
      <w:bookmarkEnd w:id="0"/>
    </w:p>
    <w:bookmarkEnd w:id="1"/>
    <w:p w14:paraId="76C04A65" w14:textId="77777777" w:rsidR="00026B3B" w:rsidRPr="0000190D" w:rsidRDefault="00026B3B" w:rsidP="00026B3B">
      <w:pPr>
        <w:pStyle w:val="a7"/>
        <w:tabs>
          <w:tab w:val="left" w:pos="142"/>
          <w:tab w:val="left" w:pos="9498"/>
        </w:tabs>
        <w:spacing w:after="0" w:line="240" w:lineRule="auto"/>
        <w:ind w:left="284" w:right="288"/>
        <w:jc w:val="center"/>
        <w:rPr>
          <w:rFonts w:ascii="Times New Roman" w:hAnsi="Times New Roman" w:cs="Times New Roman"/>
          <w:i/>
          <w:spacing w:val="-2"/>
          <w:sz w:val="20"/>
          <w:lang w:val="en-US"/>
        </w:rPr>
      </w:pPr>
    </w:p>
    <w:p w14:paraId="49F2FB3A" w14:textId="1082CB71" w:rsidR="00EE183F" w:rsidRPr="00781EDA" w:rsidRDefault="00781EDA" w:rsidP="00781EDA">
      <w:pPr>
        <w:pStyle w:val="a7"/>
        <w:spacing w:before="360" w:after="360" w:line="240" w:lineRule="auto"/>
        <w:ind w:left="0"/>
        <w:jc w:val="center"/>
        <w:rPr>
          <w:rFonts w:ascii="Times New Roman" w:hAnsi="Times New Roman" w:cs="Times New Roman"/>
          <w:i/>
          <w:iCs/>
          <w:color w:val="000000" w:themeColor="text1"/>
          <w:sz w:val="20"/>
          <w:szCs w:val="20"/>
          <w:lang w:val="en-US"/>
        </w:rPr>
      </w:pPr>
      <w:r w:rsidRPr="00781EDA">
        <w:rPr>
          <w:rFonts w:ascii="Times New Roman" w:hAnsi="Times New Roman" w:cs="Times New Roman"/>
          <w:i/>
          <w:iCs/>
          <w:color w:val="000000" w:themeColor="text1"/>
          <w:sz w:val="20"/>
          <w:szCs w:val="20"/>
          <w:vertAlign w:val="superscript"/>
          <w:lang w:val="en-US"/>
        </w:rPr>
        <w:t>a)</w:t>
      </w:r>
      <w:r w:rsidRPr="00781EDA">
        <w:rPr>
          <w:rFonts w:ascii="Times New Roman" w:hAnsi="Times New Roman" w:cs="Times New Roman"/>
          <w:i/>
          <w:iCs/>
          <w:color w:val="000000" w:themeColor="text1"/>
          <w:sz w:val="20"/>
          <w:szCs w:val="20"/>
          <w:lang w:val="en-US"/>
        </w:rPr>
        <w:t xml:space="preserve"> </w:t>
      </w:r>
      <w:r w:rsidR="00EE183F" w:rsidRPr="00781EDA">
        <w:rPr>
          <w:rFonts w:ascii="Times New Roman" w:hAnsi="Times New Roman" w:cs="Times New Roman"/>
          <w:i/>
          <w:iCs/>
          <w:color w:val="000000" w:themeColor="text1"/>
          <w:sz w:val="20"/>
          <w:szCs w:val="20"/>
          <w:lang w:val="en-US"/>
        </w:rPr>
        <w:t>Corresponding author:</w:t>
      </w:r>
      <w:r>
        <w:rPr>
          <w:rFonts w:ascii="Times New Roman" w:hAnsi="Times New Roman" w:cs="Times New Roman"/>
          <w:i/>
          <w:iCs/>
          <w:color w:val="000000" w:themeColor="text1"/>
          <w:sz w:val="20"/>
          <w:szCs w:val="20"/>
          <w:lang w:val="en-US"/>
        </w:rPr>
        <w:t xml:space="preserve"> </w:t>
      </w:r>
      <w:hyperlink r:id="rId5" w:history="1">
        <w:r w:rsidRPr="00781EDA">
          <w:rPr>
            <w:rStyle w:val="ad"/>
            <w:rFonts w:ascii="Times New Roman" w:hAnsi="Times New Roman" w:cs="Times New Roman"/>
            <w:i/>
            <w:iCs/>
            <w:color w:val="000000" w:themeColor="text1"/>
            <w:sz w:val="20"/>
            <w:szCs w:val="20"/>
            <w:u w:val="none"/>
            <w:lang w:val="en-US"/>
          </w:rPr>
          <w:t>muborak.sagatova@bk.ru</w:t>
        </w:r>
      </w:hyperlink>
      <w:r w:rsidRPr="00781EDA">
        <w:rPr>
          <w:rStyle w:val="ad"/>
          <w:rFonts w:ascii="Times New Roman" w:hAnsi="Times New Roman" w:cs="Times New Roman"/>
          <w:i/>
          <w:iCs/>
          <w:color w:val="000000" w:themeColor="text1"/>
          <w:sz w:val="20"/>
          <w:szCs w:val="20"/>
          <w:u w:val="none"/>
          <w:lang w:val="en-US"/>
        </w:rPr>
        <w:br/>
      </w:r>
      <w:r w:rsidR="00EE183F" w:rsidRPr="00781EDA">
        <w:rPr>
          <w:rFonts w:ascii="Times New Roman" w:hAnsi="Times New Roman" w:cs="Times New Roman"/>
          <w:i/>
          <w:iCs/>
          <w:color w:val="000000" w:themeColor="text1"/>
          <w:sz w:val="20"/>
          <w:szCs w:val="20"/>
          <w:vertAlign w:val="superscript"/>
          <w:lang w:val="en-US"/>
        </w:rPr>
        <w:t>b)</w:t>
      </w:r>
      <w:r w:rsidR="00EE183F" w:rsidRPr="00781EDA">
        <w:rPr>
          <w:rFonts w:ascii="Times New Roman" w:hAnsi="Times New Roman" w:cs="Times New Roman"/>
          <w:i/>
          <w:iCs/>
          <w:color w:val="000000" w:themeColor="text1"/>
          <w:sz w:val="20"/>
          <w:szCs w:val="20"/>
          <w:lang w:val="en-US"/>
        </w:rPr>
        <w:t xml:space="preserve"> </w:t>
      </w:r>
      <w:r w:rsidR="00782DEB" w:rsidRPr="00781EDA">
        <w:rPr>
          <w:rFonts w:ascii="Times New Roman" w:hAnsi="Times New Roman" w:cs="Times New Roman"/>
          <w:i/>
          <w:iCs/>
          <w:color w:val="000000" w:themeColor="text1"/>
          <w:sz w:val="20"/>
          <w:szCs w:val="20"/>
          <w:lang w:val="en-US"/>
        </w:rPr>
        <w:t>yakubov@mail.ru</w:t>
      </w:r>
    </w:p>
    <w:p w14:paraId="5EA5D985" w14:textId="77777777" w:rsidR="00E444B7" w:rsidRPr="0000190D" w:rsidRDefault="0052421F" w:rsidP="00781EDA">
      <w:pPr>
        <w:spacing w:after="360" w:line="240" w:lineRule="auto"/>
        <w:ind w:left="289" w:right="289"/>
        <w:jc w:val="both"/>
        <w:rPr>
          <w:rFonts w:ascii="Times New Roman" w:hAnsi="Times New Roman" w:cs="Times New Roman"/>
          <w:bCs/>
          <w:sz w:val="18"/>
          <w:szCs w:val="18"/>
          <w:lang w:val="en-US"/>
        </w:rPr>
      </w:pPr>
      <w:r w:rsidRPr="00AA0EAD">
        <w:rPr>
          <w:rFonts w:ascii="Times New Roman" w:hAnsi="Times New Roman" w:cs="Times New Roman"/>
          <w:b/>
          <w:sz w:val="18"/>
          <w:szCs w:val="18"/>
          <w:lang w:val="en-US"/>
        </w:rPr>
        <w:t>Abstract.</w:t>
      </w:r>
      <w:r w:rsidR="00E444B7" w:rsidRPr="00AA0EAD">
        <w:rPr>
          <w:rFonts w:ascii="Times New Roman" w:hAnsi="Times New Roman" w:cs="Times New Roman"/>
          <w:b/>
          <w:sz w:val="18"/>
          <w:szCs w:val="18"/>
          <w:lang w:val="en-US"/>
        </w:rPr>
        <w:t xml:space="preserve"> </w:t>
      </w:r>
      <w:r w:rsidR="00E444B7" w:rsidRPr="00AA0EAD">
        <w:rPr>
          <w:rFonts w:ascii="Times New Roman" w:hAnsi="Times New Roman" w:cs="Times New Roman"/>
          <w:bCs/>
          <w:sz w:val="18"/>
          <w:szCs w:val="18"/>
          <w:lang w:val="en-US"/>
        </w:rPr>
        <w:t>A method for controlling the asynchronous electric drive of an alternating current electric locomotive using parallel-operating four-quadrant converters (4QS) is presented. The novelty lies in the introduction of an adaptive frequency multiplicity of PIM depending on the traction load, which allows for the improvement of energy characteristics, including efficiency and power factor. Modeling based on Matlab Simulink was carried out, confirming an increase in efficiency up to 2-2.5% compared to existing methods.</w:t>
      </w:r>
    </w:p>
    <w:p w14:paraId="7D5F8A75" w14:textId="5912CCF0" w:rsidR="00BD357D" w:rsidRPr="0000190D" w:rsidRDefault="00E444B7" w:rsidP="00781EDA">
      <w:pPr>
        <w:spacing w:after="0" w:line="240" w:lineRule="auto"/>
        <w:ind w:left="289" w:right="289"/>
        <w:jc w:val="both"/>
        <w:rPr>
          <w:rFonts w:ascii="Times New Roman" w:hAnsi="Times New Roman" w:cs="Times New Roman"/>
          <w:sz w:val="18"/>
          <w:szCs w:val="18"/>
          <w:lang w:val="en-US"/>
        </w:rPr>
      </w:pPr>
      <w:r w:rsidRPr="00AA0EAD">
        <w:rPr>
          <w:rFonts w:ascii="Times New Roman" w:hAnsi="Times New Roman" w:cs="Times New Roman"/>
          <w:b/>
          <w:bCs/>
          <w:sz w:val="18"/>
          <w:szCs w:val="18"/>
          <w:lang w:val="en-US"/>
        </w:rPr>
        <w:t>Key words:</w:t>
      </w:r>
      <w:r w:rsidRPr="00AA0EAD">
        <w:rPr>
          <w:rFonts w:ascii="Times New Roman" w:hAnsi="Times New Roman" w:cs="Times New Roman"/>
          <w:sz w:val="18"/>
          <w:szCs w:val="18"/>
          <w:lang w:val="en-US"/>
        </w:rPr>
        <w:t xml:space="preserve"> </w:t>
      </w:r>
      <w:r w:rsidR="001A1283" w:rsidRPr="00AA0EAD">
        <w:rPr>
          <w:rFonts w:ascii="Times New Roman" w:hAnsi="Times New Roman" w:cs="Times New Roman"/>
          <w:bCs/>
          <w:sz w:val="18"/>
          <w:szCs w:val="18"/>
          <w:lang w:val="en-US"/>
        </w:rPr>
        <w:t xml:space="preserve">four-quadrant converters, </w:t>
      </w:r>
      <w:r w:rsidR="00782DEB" w:rsidRPr="00AA0EAD">
        <w:rPr>
          <w:rFonts w:ascii="Times New Roman" w:hAnsi="Times New Roman" w:cs="Times New Roman"/>
          <w:bCs/>
          <w:sz w:val="18"/>
          <w:szCs w:val="18"/>
          <w:lang w:val="en-US"/>
        </w:rPr>
        <w:t>a</w:t>
      </w:r>
      <w:r w:rsidR="001A1283" w:rsidRPr="00AA0EAD">
        <w:rPr>
          <w:rFonts w:ascii="Times New Roman" w:hAnsi="Times New Roman" w:cs="Times New Roman"/>
          <w:bCs/>
          <w:sz w:val="18"/>
          <w:szCs w:val="18"/>
          <w:lang w:val="en-US"/>
        </w:rPr>
        <w:t xml:space="preserve">synchronous electric </w:t>
      </w:r>
      <w:r w:rsidR="0000190D" w:rsidRPr="00AA0EAD">
        <w:rPr>
          <w:rFonts w:ascii="Times New Roman" w:hAnsi="Times New Roman" w:cs="Times New Roman"/>
          <w:bCs/>
          <w:sz w:val="18"/>
          <w:szCs w:val="18"/>
          <w:lang w:val="en-US"/>
        </w:rPr>
        <w:t>drive,</w:t>
      </w:r>
      <w:r w:rsidR="001A1283" w:rsidRPr="00AA0EAD">
        <w:rPr>
          <w:rFonts w:ascii="Times New Roman" w:hAnsi="Times New Roman" w:cs="Times New Roman"/>
          <w:bCs/>
          <w:sz w:val="18"/>
          <w:szCs w:val="18"/>
          <w:lang w:val="uz-Cyrl-UZ"/>
        </w:rPr>
        <w:t xml:space="preserve"> </w:t>
      </w:r>
      <w:r w:rsidR="00782DEB" w:rsidRPr="00AA0EAD">
        <w:rPr>
          <w:rFonts w:ascii="Times New Roman" w:hAnsi="Times New Roman" w:cs="Times New Roman"/>
          <w:bCs/>
          <w:sz w:val="18"/>
          <w:szCs w:val="18"/>
          <w:lang w:val="en-US"/>
        </w:rPr>
        <w:t>e</w:t>
      </w:r>
      <w:r w:rsidR="001A1283" w:rsidRPr="00AA0EAD">
        <w:rPr>
          <w:rFonts w:ascii="Times New Roman" w:hAnsi="Times New Roman" w:cs="Times New Roman"/>
          <w:bCs/>
          <w:sz w:val="18"/>
          <w:szCs w:val="18"/>
          <w:lang w:val="en-US"/>
        </w:rPr>
        <w:t>lectric locomotive</w:t>
      </w:r>
      <w:r w:rsidR="001A1283" w:rsidRPr="00AA0EAD">
        <w:rPr>
          <w:rFonts w:ascii="Times New Roman" w:hAnsi="Times New Roman" w:cs="Times New Roman"/>
          <w:bCs/>
          <w:sz w:val="18"/>
          <w:szCs w:val="18"/>
          <w:lang w:val="uz-Cyrl-UZ"/>
        </w:rPr>
        <w:t xml:space="preserve">, </w:t>
      </w:r>
      <w:r w:rsidR="00782DEB" w:rsidRPr="00AA0EAD">
        <w:rPr>
          <w:rFonts w:ascii="Times New Roman" w:hAnsi="Times New Roman" w:cs="Times New Roman"/>
          <w:sz w:val="18"/>
          <w:szCs w:val="18"/>
          <w:lang w:val="en-US"/>
        </w:rPr>
        <w:t>p</w:t>
      </w:r>
      <w:r w:rsidR="001A1283" w:rsidRPr="00AA0EAD">
        <w:rPr>
          <w:rFonts w:ascii="Times New Roman" w:hAnsi="Times New Roman" w:cs="Times New Roman"/>
          <w:sz w:val="18"/>
          <w:szCs w:val="18"/>
          <w:lang w:val="en-US"/>
        </w:rPr>
        <w:t xml:space="preserve">ulse </w:t>
      </w:r>
      <w:r w:rsidR="00782DEB" w:rsidRPr="00AA0EAD">
        <w:rPr>
          <w:rFonts w:ascii="Times New Roman" w:hAnsi="Times New Roman" w:cs="Times New Roman"/>
          <w:sz w:val="18"/>
          <w:szCs w:val="18"/>
          <w:lang w:val="en-US"/>
        </w:rPr>
        <w:t>w</w:t>
      </w:r>
      <w:r w:rsidR="001A1283" w:rsidRPr="00AA0EAD">
        <w:rPr>
          <w:rFonts w:ascii="Times New Roman" w:hAnsi="Times New Roman" w:cs="Times New Roman"/>
          <w:sz w:val="18"/>
          <w:szCs w:val="18"/>
          <w:lang w:val="en-US"/>
        </w:rPr>
        <w:t xml:space="preserve">idth </w:t>
      </w:r>
      <w:r w:rsidR="00782DEB" w:rsidRPr="00AA0EAD">
        <w:rPr>
          <w:rFonts w:ascii="Times New Roman" w:hAnsi="Times New Roman" w:cs="Times New Roman"/>
          <w:sz w:val="18"/>
          <w:szCs w:val="18"/>
          <w:lang w:val="en-US"/>
        </w:rPr>
        <w:t>m</w:t>
      </w:r>
      <w:r w:rsidR="001A1283" w:rsidRPr="00AA0EAD">
        <w:rPr>
          <w:rFonts w:ascii="Times New Roman" w:hAnsi="Times New Roman" w:cs="Times New Roman"/>
          <w:sz w:val="18"/>
          <w:szCs w:val="18"/>
          <w:lang w:val="en-US"/>
        </w:rPr>
        <w:t>odulation</w:t>
      </w:r>
      <w:r w:rsidR="00174DAC" w:rsidRPr="00AA0EAD">
        <w:rPr>
          <w:rFonts w:ascii="Times New Roman" w:hAnsi="Times New Roman" w:cs="Times New Roman"/>
          <w:sz w:val="18"/>
          <w:szCs w:val="18"/>
          <w:lang w:val="en-US"/>
        </w:rPr>
        <w:t xml:space="preserve">, </w:t>
      </w:r>
      <w:r w:rsidR="00174DAC" w:rsidRPr="00AA0EAD">
        <w:rPr>
          <w:rFonts w:ascii="Times New Roman" w:hAnsi="Times New Roman" w:cs="Times New Roman"/>
          <w:sz w:val="18"/>
          <w:szCs w:val="18"/>
          <w:lang w:val="en"/>
        </w:rPr>
        <w:t>energy efficiency</w:t>
      </w:r>
      <w:r w:rsidR="00174DAC" w:rsidRPr="00AA0EAD">
        <w:rPr>
          <w:rFonts w:ascii="Times New Roman" w:hAnsi="Times New Roman" w:cs="Times New Roman"/>
          <w:sz w:val="18"/>
          <w:szCs w:val="18"/>
          <w:lang w:val="en-US"/>
        </w:rPr>
        <w:t xml:space="preserve">, </w:t>
      </w:r>
      <w:r w:rsidR="00782DEB" w:rsidRPr="00AA0EAD">
        <w:rPr>
          <w:rFonts w:ascii="Times New Roman" w:hAnsi="Times New Roman" w:cs="Times New Roman"/>
          <w:sz w:val="18"/>
          <w:szCs w:val="18"/>
          <w:lang w:val="en-US"/>
        </w:rPr>
        <w:t>parallel-operating</w:t>
      </w:r>
      <w:r w:rsidR="00941D93" w:rsidRPr="00AA0EAD">
        <w:rPr>
          <w:rFonts w:ascii="Times New Roman" w:hAnsi="Times New Roman" w:cs="Times New Roman"/>
          <w:sz w:val="18"/>
          <w:szCs w:val="18"/>
          <w:lang w:val="en-US"/>
        </w:rPr>
        <w:t xml:space="preserve">, </w:t>
      </w:r>
      <w:r w:rsidR="00782DEB" w:rsidRPr="00AA0EAD">
        <w:rPr>
          <w:rFonts w:ascii="Times New Roman" w:hAnsi="Times New Roman" w:cs="Times New Roman"/>
          <w:sz w:val="18"/>
          <w:szCs w:val="18"/>
          <w:lang w:val="en-US"/>
        </w:rPr>
        <w:t>p</w:t>
      </w:r>
      <w:r w:rsidR="00941D93" w:rsidRPr="00AA0EAD">
        <w:rPr>
          <w:rFonts w:ascii="Times New Roman" w:hAnsi="Times New Roman" w:cs="Times New Roman"/>
          <w:sz w:val="18"/>
          <w:szCs w:val="18"/>
          <w:lang w:val="en-US"/>
        </w:rPr>
        <w:t xml:space="preserve">ower </w:t>
      </w:r>
      <w:r w:rsidR="00782DEB" w:rsidRPr="00AA0EAD">
        <w:rPr>
          <w:rFonts w:ascii="Times New Roman" w:hAnsi="Times New Roman" w:cs="Times New Roman"/>
          <w:sz w:val="18"/>
          <w:szCs w:val="18"/>
          <w:lang w:val="en-US"/>
        </w:rPr>
        <w:t>f</w:t>
      </w:r>
      <w:r w:rsidR="00941D93" w:rsidRPr="00AA0EAD">
        <w:rPr>
          <w:rFonts w:ascii="Times New Roman" w:hAnsi="Times New Roman" w:cs="Times New Roman"/>
          <w:sz w:val="18"/>
          <w:szCs w:val="18"/>
          <w:lang w:val="en-US"/>
        </w:rPr>
        <w:t>actor, Matlab Simulink</w:t>
      </w:r>
    </w:p>
    <w:p w14:paraId="2C287C4B" w14:textId="77777777" w:rsidR="00731759" w:rsidRPr="00AA0EAD" w:rsidRDefault="00782DEB" w:rsidP="00781EDA">
      <w:pPr>
        <w:pStyle w:val="a7"/>
        <w:spacing w:before="240" w:after="240" w:line="240" w:lineRule="auto"/>
        <w:ind w:left="0"/>
        <w:jc w:val="center"/>
        <w:rPr>
          <w:rFonts w:ascii="Times New Roman" w:hAnsi="Times New Roman" w:cs="Times New Roman"/>
          <w:b/>
          <w:bCs/>
          <w:lang w:val="uz-Cyrl-UZ"/>
        </w:rPr>
      </w:pPr>
      <w:r w:rsidRPr="00781EDA">
        <w:rPr>
          <w:rFonts w:ascii="Times New Roman" w:hAnsi="Times New Roman" w:cs="Times New Roman"/>
          <w:b/>
          <w:bCs/>
          <w:lang w:val="en-US"/>
        </w:rPr>
        <w:t>INTRODUCTION</w:t>
      </w:r>
    </w:p>
    <w:p w14:paraId="159082B5" w14:textId="37E05F6D" w:rsidR="00AB669E" w:rsidRPr="00AB669E" w:rsidRDefault="00AB669E" w:rsidP="00781EDA">
      <w:pPr>
        <w:spacing w:after="0" w:line="240" w:lineRule="auto"/>
        <w:ind w:firstLine="284"/>
        <w:jc w:val="both"/>
        <w:rPr>
          <w:rFonts w:ascii="Times New Roman" w:hAnsi="Times New Roman" w:cs="Times New Roman"/>
          <w:sz w:val="20"/>
          <w:szCs w:val="20"/>
          <w:lang w:val="en-US"/>
        </w:rPr>
      </w:pPr>
      <w:r w:rsidRPr="00AB669E">
        <w:rPr>
          <w:rFonts w:ascii="Times New Roman" w:hAnsi="Times New Roman" w:cs="Times New Roman"/>
          <w:sz w:val="20"/>
          <w:szCs w:val="20"/>
          <w:lang w:val="en-US"/>
        </w:rPr>
        <w:t>Improving energy efficiency remains a key challenge in modern traction electric drives of AC electric locomotives, particularly when using asynchronous motors and input power converters. The use of four-quadrant converters enables the implementation of regenerative braking and controlled startup. However, most existing control methods rely on a fixed modulation frequency, which reduces efficiency under variable load conditions</w:t>
      </w:r>
      <w:r w:rsidR="0000190D">
        <w:rPr>
          <w:rFonts w:ascii="Times New Roman" w:hAnsi="Times New Roman" w:cs="Times New Roman"/>
          <w:sz w:val="20"/>
          <w:szCs w:val="20"/>
          <w:lang w:val="en-US"/>
        </w:rPr>
        <w:t xml:space="preserve"> [</w:t>
      </w:r>
      <w:r w:rsidR="008D3BB0">
        <w:rPr>
          <w:rFonts w:ascii="Times New Roman" w:hAnsi="Times New Roman" w:cs="Times New Roman"/>
          <w:sz w:val="20"/>
          <w:szCs w:val="20"/>
          <w:lang w:val="en-US"/>
        </w:rPr>
        <w:t>7</w:t>
      </w:r>
      <w:r w:rsidR="00781EDA">
        <w:rPr>
          <w:rFonts w:ascii="Times New Roman" w:hAnsi="Times New Roman" w:cs="Times New Roman"/>
          <w:sz w:val="20"/>
          <w:szCs w:val="20"/>
          <w:lang w:val="en-US"/>
        </w:rPr>
        <w:t xml:space="preserve">, </w:t>
      </w:r>
      <w:r w:rsidR="008D3BB0">
        <w:rPr>
          <w:rFonts w:ascii="Times New Roman" w:hAnsi="Times New Roman" w:cs="Times New Roman"/>
          <w:sz w:val="20"/>
          <w:szCs w:val="20"/>
          <w:lang w:val="en-US"/>
        </w:rPr>
        <w:t>8</w:t>
      </w:r>
      <w:r w:rsidR="00781EDA">
        <w:rPr>
          <w:rFonts w:ascii="Times New Roman" w:hAnsi="Times New Roman" w:cs="Times New Roman"/>
          <w:sz w:val="20"/>
          <w:szCs w:val="20"/>
          <w:lang w:val="en-US"/>
        </w:rPr>
        <w:t xml:space="preserve">, </w:t>
      </w:r>
      <w:r w:rsidR="008D3BB0">
        <w:rPr>
          <w:rFonts w:ascii="Times New Roman" w:hAnsi="Times New Roman" w:cs="Times New Roman"/>
          <w:sz w:val="20"/>
          <w:szCs w:val="20"/>
          <w:lang w:val="en-US"/>
        </w:rPr>
        <w:t>9</w:t>
      </w:r>
      <w:r w:rsidR="00781EDA">
        <w:rPr>
          <w:rFonts w:ascii="Times New Roman" w:hAnsi="Times New Roman" w:cs="Times New Roman"/>
          <w:sz w:val="20"/>
          <w:szCs w:val="20"/>
          <w:lang w:val="en-US"/>
        </w:rPr>
        <w:t xml:space="preserve">, </w:t>
      </w:r>
      <w:r w:rsidR="0000190D">
        <w:rPr>
          <w:rFonts w:ascii="Times New Roman" w:hAnsi="Times New Roman" w:cs="Times New Roman"/>
          <w:sz w:val="20"/>
          <w:szCs w:val="20"/>
          <w:lang w:val="en-US"/>
        </w:rPr>
        <w:t>1</w:t>
      </w:r>
      <w:r w:rsidR="008D3BB0">
        <w:rPr>
          <w:rFonts w:ascii="Times New Roman" w:hAnsi="Times New Roman" w:cs="Times New Roman"/>
          <w:sz w:val="20"/>
          <w:szCs w:val="20"/>
          <w:lang w:val="en-US"/>
        </w:rPr>
        <w:t>0</w:t>
      </w:r>
      <w:r w:rsidR="0000190D">
        <w:rPr>
          <w:rFonts w:ascii="Times New Roman" w:hAnsi="Times New Roman" w:cs="Times New Roman"/>
          <w:sz w:val="20"/>
          <w:szCs w:val="20"/>
          <w:lang w:val="en-US"/>
        </w:rPr>
        <w:t>]</w:t>
      </w:r>
      <w:r w:rsidRPr="00AB669E">
        <w:rPr>
          <w:rFonts w:ascii="Times New Roman" w:hAnsi="Times New Roman" w:cs="Times New Roman"/>
          <w:sz w:val="20"/>
          <w:szCs w:val="20"/>
          <w:lang w:val="en-US"/>
        </w:rPr>
        <w:t>.</w:t>
      </w:r>
    </w:p>
    <w:p w14:paraId="63F31612" w14:textId="77777777" w:rsidR="00AB669E" w:rsidRPr="00AB669E" w:rsidRDefault="00AB669E" w:rsidP="00781EDA">
      <w:pPr>
        <w:spacing w:after="0" w:line="240" w:lineRule="auto"/>
        <w:ind w:firstLine="284"/>
        <w:jc w:val="both"/>
        <w:rPr>
          <w:rFonts w:ascii="Times New Roman" w:hAnsi="Times New Roman" w:cs="Times New Roman"/>
          <w:sz w:val="20"/>
          <w:szCs w:val="20"/>
          <w:lang w:val="en-US"/>
        </w:rPr>
      </w:pPr>
      <w:r w:rsidRPr="00AB669E">
        <w:rPr>
          <w:rFonts w:ascii="Times New Roman" w:hAnsi="Times New Roman" w:cs="Times New Roman"/>
          <w:sz w:val="20"/>
          <w:szCs w:val="20"/>
          <w:lang w:val="en-US"/>
        </w:rPr>
        <w:t>In addition, the lack of adaptability in modulation strategies leads to suboptimal switching of power semiconductor devices, resulting in increased switching losses and electromagnetic interference. This is especially critical in heavy-haul electric locomotives, where traction load conditions vary significantly during operation due to track profile, speed fluctuations, and operational constraints. Therefore, there is a strong need for control methods that dynamically adjust to real-time load conditions, improving overall system efficiency and ensuring stable power quality across a wide range of operating modes.</w:t>
      </w:r>
    </w:p>
    <w:p w14:paraId="1AE84E4D" w14:textId="77777777" w:rsidR="00731759" w:rsidRPr="00AA0EAD" w:rsidRDefault="00AB669E" w:rsidP="00781EDA">
      <w:pPr>
        <w:pStyle w:val="a7"/>
        <w:spacing w:before="240" w:after="240" w:line="240" w:lineRule="auto"/>
        <w:ind w:left="0"/>
        <w:jc w:val="center"/>
        <w:rPr>
          <w:rFonts w:ascii="Times New Roman" w:hAnsi="Times New Roman" w:cs="Times New Roman"/>
          <w:b/>
          <w:bCs/>
          <w:lang w:val="en-US"/>
        </w:rPr>
      </w:pPr>
      <w:r w:rsidRPr="00AA0EAD">
        <w:rPr>
          <w:rFonts w:ascii="Times New Roman" w:hAnsi="Times New Roman" w:cs="Times New Roman"/>
          <w:b/>
          <w:bCs/>
          <w:lang w:val="en-US"/>
        </w:rPr>
        <w:t>REVIEW OF EXISTING METHODS AND THEIR LIMITATIONS</w:t>
      </w:r>
    </w:p>
    <w:p w14:paraId="5F1AFE47" w14:textId="77777777" w:rsidR="00731759" w:rsidRPr="008B42E2" w:rsidRDefault="00070EEB"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 xml:space="preserve">One of the established methods for controlling a four-quadrant converter (4QS) involves regulating the current of the variable electromotive force (EMF) source by adjusting the duration of voltage application and the voltage difference between the source and the output filter capacitor [1]. For this purpose, the half-period of the supply voltage is divided into </w:t>
      </w:r>
      <w:r w:rsidRPr="00AA0EAD">
        <w:rPr>
          <w:rFonts w:ascii="Times New Roman" w:hAnsi="Times New Roman" w:cs="Times New Roman"/>
          <w:i/>
          <w:iCs/>
          <w:sz w:val="20"/>
          <w:szCs w:val="20"/>
          <w:lang w:val="en-US"/>
        </w:rPr>
        <w:t>m</w:t>
      </w:r>
      <w:r w:rsidRPr="00AA0EAD">
        <w:rPr>
          <w:rFonts w:ascii="Times New Roman" w:hAnsi="Times New Roman" w:cs="Times New Roman"/>
          <w:sz w:val="20"/>
          <w:szCs w:val="20"/>
          <w:lang w:val="en-US"/>
        </w:rPr>
        <w:t xml:space="preserve"> equal intervals, and in each interval, the reference value of the current is calculated according to a sinusoidal law. During the control process, a continuous comparison between the actual current and the reference current is performed, and based on this comparison, the structure of the applied voltage is modified. </w:t>
      </w:r>
    </w:p>
    <w:p w14:paraId="2999C97A" w14:textId="77777777" w:rsidR="00F154F2" w:rsidRPr="0000190D" w:rsidRDefault="00F154F2"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The main disadvantage of this method is that it controls a single converter using a fixed pulse-width modulation (PWM) frequency multiplicity, without accounting for variations in the traction load. This limits the flexibility of the control system and reduces its energy performance, especially under variable operating conditions of the electric locomotive.</w:t>
      </w:r>
    </w:p>
    <w:p w14:paraId="0BD32571" w14:textId="77777777" w:rsidR="00F154F2" w:rsidRPr="0000190D" w:rsidRDefault="00F154F2"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A more advanced approach is the control method for the parallel operation of four-quadrant converters [2]. In this method, the generation of control pulses is based on the duty cycle function of pulse-width modulation (PWM), with each converter assigned a fixed phase shift. The sequence of phase shifts is organized in such a way as to alternate positive and negative values relative to the first (zero) converter, which contributes to the reduction of harmonics in the power supply network.</w:t>
      </w:r>
    </w:p>
    <w:p w14:paraId="3E50048B" w14:textId="35FBC663" w:rsidR="00F154F2" w:rsidRPr="008B42E2" w:rsidRDefault="00F154F2"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 xml:space="preserve">The disadvantages of this method include the lack of consideration for load current and voltage during the formation of control actions, a fixed PWM frequency without adaptation to actual operating conditions, increased </w:t>
      </w:r>
      <w:r w:rsidRPr="00AA0EAD">
        <w:rPr>
          <w:rFonts w:ascii="Times New Roman" w:hAnsi="Times New Roman" w:cs="Times New Roman"/>
          <w:sz w:val="20"/>
          <w:szCs w:val="20"/>
          <w:lang w:val="en-US"/>
        </w:rPr>
        <w:lastRenderedPageBreak/>
        <w:t>complexity of the control scheme as the number of parallel converters grows, and potential degradation of coordination between converters under varying load conditions.</w:t>
      </w:r>
    </w:p>
    <w:p w14:paraId="1ECB0D95" w14:textId="77777777" w:rsidR="00F154F2" w:rsidRPr="0000190D" w:rsidRDefault="00F154F2"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Thus, the analyzed methods do not provide dynamic adaptation of the modulation frequency to variations in the operational parameters of the traction load, which represents a fundamental limitation in the pursuit of improved energy efficiency.</w:t>
      </w:r>
    </w:p>
    <w:p w14:paraId="75A56CAE" w14:textId="527BFD5D" w:rsidR="00565963" w:rsidRPr="008D3BB0" w:rsidRDefault="00AB669E" w:rsidP="005C7D19">
      <w:pPr>
        <w:spacing w:before="240" w:after="240" w:line="240" w:lineRule="auto"/>
        <w:jc w:val="center"/>
        <w:rPr>
          <w:rFonts w:ascii="Times New Roman" w:hAnsi="Times New Roman" w:cs="Times New Roman"/>
          <w:b/>
          <w:bCs/>
          <w:lang w:val="en-US"/>
        </w:rPr>
      </w:pPr>
      <w:r w:rsidRPr="008D3BB0">
        <w:rPr>
          <w:rFonts w:ascii="Times New Roman" w:hAnsi="Times New Roman" w:cs="Times New Roman"/>
          <w:b/>
          <w:bCs/>
          <w:lang w:val="en-US"/>
        </w:rPr>
        <w:t>JUSTIFICATION AND PROBLEM STATEMENT</w:t>
      </w:r>
    </w:p>
    <w:p w14:paraId="58B2E7C5" w14:textId="305E7798" w:rsidR="00565963" w:rsidRPr="008B42E2" w:rsidRDefault="00565963" w:rsidP="005C7D19">
      <w:pPr>
        <w:pStyle w:val="a7"/>
        <w:spacing w:after="0" w:line="240" w:lineRule="auto"/>
        <w:ind w:left="0"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The stated problem is addressed by a control method for the parallel operation of four-quadrant converters, in which the switching of power semiconductor devices in the phase modules of the converters is carried out based on the duty cycle function of voltage pulse-width modulation (PWM), with each converter controlled using a fixed modulation phase shift.</w:t>
      </w:r>
      <w:r w:rsidR="00AB669E" w:rsidRPr="00AA0EAD">
        <w:rPr>
          <w:rFonts w:ascii="Times New Roman" w:hAnsi="Times New Roman" w:cs="Times New Roman"/>
          <w:sz w:val="20"/>
          <w:szCs w:val="20"/>
          <w:lang w:val="en-US"/>
        </w:rPr>
        <w:t xml:space="preserve"> </w:t>
      </w:r>
      <w:r w:rsidRPr="00AA0EAD">
        <w:rPr>
          <w:rFonts w:ascii="Times New Roman" w:hAnsi="Times New Roman" w:cs="Times New Roman"/>
          <w:sz w:val="20"/>
          <w:szCs w:val="20"/>
          <w:lang w:val="en-US"/>
        </w:rPr>
        <w:t>The number of converters operating in parallel is defined, and an odd number of PWM voltage pulses is applied to the input of each converter during one half-period of the carrier frequency.</w:t>
      </w:r>
      <w:r w:rsidR="005C7D19">
        <w:rPr>
          <w:rFonts w:ascii="Times New Roman" w:hAnsi="Times New Roman" w:cs="Times New Roman"/>
          <w:sz w:val="20"/>
          <w:szCs w:val="20"/>
          <w:lang w:val="en-US"/>
        </w:rPr>
        <w:t xml:space="preserve"> </w:t>
      </w:r>
      <w:r w:rsidRPr="00AA0EAD">
        <w:rPr>
          <w:rFonts w:ascii="Times New Roman" w:hAnsi="Times New Roman" w:cs="Times New Roman"/>
          <w:sz w:val="20"/>
          <w:szCs w:val="20"/>
          <w:lang w:val="en-US"/>
        </w:rPr>
        <w:t>The phase shift of each converter is arranged so that the first converter operates with zero phase shift of the grid current, and each subsequent (even-numbered) converter operates with a positive phase shift relative to the first</w:t>
      </w:r>
      <w:r w:rsidR="0000190D">
        <w:rPr>
          <w:rFonts w:ascii="Times New Roman" w:hAnsi="Times New Roman" w:cs="Times New Roman"/>
          <w:sz w:val="20"/>
          <w:szCs w:val="20"/>
          <w:lang w:val="uz-Cyrl-UZ"/>
        </w:rPr>
        <w:t xml:space="preserve"> </w:t>
      </w:r>
      <w:r w:rsidR="008B42E2">
        <w:rPr>
          <w:rFonts w:ascii="Times New Roman" w:hAnsi="Times New Roman" w:cs="Times New Roman"/>
          <w:sz w:val="20"/>
          <w:szCs w:val="20"/>
          <w:lang w:val="en-US"/>
        </w:rPr>
        <w:t>[</w:t>
      </w:r>
      <w:r w:rsidR="008D3BB0">
        <w:rPr>
          <w:rFonts w:ascii="Times New Roman" w:hAnsi="Times New Roman" w:cs="Times New Roman"/>
          <w:sz w:val="20"/>
          <w:szCs w:val="20"/>
          <w:lang w:val="en-US"/>
        </w:rPr>
        <w:t>3</w:t>
      </w:r>
      <w:r w:rsidR="008B42E2">
        <w:rPr>
          <w:rFonts w:ascii="Times New Roman" w:hAnsi="Times New Roman" w:cs="Times New Roman"/>
          <w:sz w:val="20"/>
          <w:szCs w:val="20"/>
          <w:lang w:val="en-US"/>
        </w:rPr>
        <w:t>,</w:t>
      </w:r>
      <w:r w:rsidR="005C7D19">
        <w:rPr>
          <w:rFonts w:ascii="Times New Roman" w:hAnsi="Times New Roman" w:cs="Times New Roman"/>
          <w:sz w:val="20"/>
          <w:szCs w:val="20"/>
          <w:lang w:val="en-US"/>
        </w:rPr>
        <w:t xml:space="preserve"> </w:t>
      </w:r>
      <w:r w:rsidR="008D3BB0">
        <w:rPr>
          <w:rFonts w:ascii="Times New Roman" w:hAnsi="Times New Roman" w:cs="Times New Roman"/>
          <w:sz w:val="20"/>
          <w:szCs w:val="20"/>
          <w:lang w:val="en-US"/>
        </w:rPr>
        <w:t>4</w:t>
      </w:r>
      <w:r w:rsidR="008B42E2">
        <w:rPr>
          <w:rFonts w:ascii="Times New Roman" w:hAnsi="Times New Roman" w:cs="Times New Roman"/>
          <w:sz w:val="20"/>
          <w:szCs w:val="20"/>
          <w:lang w:val="en-US"/>
        </w:rPr>
        <w:t>,</w:t>
      </w:r>
      <w:r w:rsidR="005C7D19">
        <w:rPr>
          <w:rFonts w:ascii="Times New Roman" w:hAnsi="Times New Roman" w:cs="Times New Roman"/>
          <w:sz w:val="20"/>
          <w:szCs w:val="20"/>
          <w:lang w:val="en-US"/>
        </w:rPr>
        <w:t xml:space="preserve"> </w:t>
      </w:r>
      <w:r w:rsidR="008D3BB0">
        <w:rPr>
          <w:rFonts w:ascii="Times New Roman" w:hAnsi="Times New Roman" w:cs="Times New Roman"/>
          <w:sz w:val="20"/>
          <w:szCs w:val="20"/>
          <w:lang w:val="en-US"/>
        </w:rPr>
        <w:t>5</w:t>
      </w:r>
      <w:r w:rsidR="008B42E2">
        <w:rPr>
          <w:rFonts w:ascii="Times New Roman" w:hAnsi="Times New Roman" w:cs="Times New Roman"/>
          <w:sz w:val="20"/>
          <w:szCs w:val="20"/>
          <w:lang w:val="en-US"/>
        </w:rPr>
        <w:t>]</w:t>
      </w:r>
      <w:r w:rsidRPr="00AA0EAD">
        <w:rPr>
          <w:rFonts w:ascii="Times New Roman" w:hAnsi="Times New Roman" w:cs="Times New Roman"/>
          <w:sz w:val="20"/>
          <w:szCs w:val="20"/>
          <w:lang w:val="en-US"/>
        </w:rPr>
        <w:t>.</w:t>
      </w:r>
    </w:p>
    <w:p w14:paraId="62726168" w14:textId="4099CC62" w:rsidR="00565963" w:rsidRPr="0000190D" w:rsidRDefault="00565963" w:rsidP="005C7D19">
      <w:pPr>
        <w:pStyle w:val="a7"/>
        <w:spacing w:after="120" w:line="240" w:lineRule="auto"/>
        <w:ind w:left="0" w:firstLine="284"/>
        <w:jc w:val="both"/>
        <w:rPr>
          <w:rFonts w:ascii="Times New Roman" w:hAnsi="Times New Roman" w:cs="Times New Roman"/>
          <w:lang w:val="en-US"/>
        </w:rPr>
      </w:pPr>
      <w:r w:rsidRPr="00AA0EAD">
        <w:rPr>
          <w:rFonts w:ascii="Times New Roman" w:hAnsi="Times New Roman" w:cs="Times New Roman"/>
          <w:sz w:val="20"/>
          <w:szCs w:val="20"/>
          <w:lang w:val="en-US"/>
        </w:rPr>
        <w:t xml:space="preserve">New control features are introduced </w:t>
      </w:r>
      <w:r w:rsidR="008D3BB0">
        <w:rPr>
          <w:rFonts w:ascii="Times New Roman" w:hAnsi="Times New Roman" w:cs="Times New Roman"/>
          <w:sz w:val="20"/>
          <w:szCs w:val="20"/>
          <w:lang w:val="en-US"/>
        </w:rPr>
        <w:t>-</w:t>
      </w:r>
      <w:r w:rsidRPr="00AA0EAD">
        <w:rPr>
          <w:rFonts w:ascii="Times New Roman" w:hAnsi="Times New Roman" w:cs="Times New Roman"/>
          <w:sz w:val="20"/>
          <w:szCs w:val="20"/>
          <w:lang w:val="en-US"/>
        </w:rPr>
        <w:t xml:space="preserve"> specifically, the modulation frequency multiplicity with respect to the harmonic content and the relative traction load coefficient of the electric locomotive.</w:t>
      </w:r>
      <w:r w:rsidR="00417099" w:rsidRPr="00AA0EAD">
        <w:rPr>
          <w:rFonts w:ascii="Times New Roman" w:hAnsi="Times New Roman" w:cs="Times New Roman"/>
          <w:sz w:val="20"/>
          <w:szCs w:val="20"/>
          <w:lang w:val="en-US"/>
        </w:rPr>
        <w:t xml:space="preserve"> </w:t>
      </w:r>
      <w:r w:rsidRPr="00AA0EAD">
        <w:rPr>
          <w:rFonts w:ascii="Times New Roman" w:hAnsi="Times New Roman" w:cs="Times New Roman"/>
          <w:sz w:val="20"/>
          <w:szCs w:val="20"/>
          <w:lang w:val="en-US"/>
        </w:rPr>
        <w:t>Based on these, the power factor and efficiency of the four-quadrant converters are determined, taking into account the locomotive load.</w:t>
      </w:r>
    </w:p>
    <w:p w14:paraId="4C88BCF7" w14:textId="77777777" w:rsidR="00ED2625" w:rsidRPr="00AA0EAD" w:rsidRDefault="00243282" w:rsidP="005C7D19">
      <w:pPr>
        <w:spacing w:after="0" w:line="240" w:lineRule="auto"/>
        <w:jc w:val="center"/>
        <w:rPr>
          <w:rFonts w:ascii="Times New Roman" w:hAnsi="Times New Roman" w:cs="Times New Roman"/>
        </w:rPr>
      </w:pPr>
      <w:r w:rsidRPr="00AA0EAD">
        <w:rPr>
          <w:rFonts w:ascii="Times New Roman" w:hAnsi="Times New Roman" w:cs="Times New Roman"/>
        </w:rPr>
        <w:object w:dxaOrig="13360" w:dyaOrig="14261" w14:anchorId="2B4458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5.25pt;height:399pt" o:ole="">
            <v:imagedata r:id="rId6" o:title=""/>
          </v:shape>
          <o:OLEObject Type="Embed" ProgID="Visio.Drawing.15" ShapeID="_x0000_i1025" DrawAspect="Content" ObjectID="_1821863068" r:id="rId7"/>
        </w:object>
      </w:r>
    </w:p>
    <w:p w14:paraId="34C61DE2" w14:textId="32E98BCE" w:rsidR="00ED2625" w:rsidRPr="005C7D19" w:rsidRDefault="00026B3B" w:rsidP="005C7D19">
      <w:pPr>
        <w:spacing w:after="120" w:line="240" w:lineRule="auto"/>
        <w:jc w:val="center"/>
        <w:rPr>
          <w:rFonts w:ascii="Times New Roman" w:hAnsi="Times New Roman" w:cs="Times New Roman"/>
          <w:sz w:val="18"/>
          <w:szCs w:val="18"/>
          <w:lang w:val="en-US"/>
        </w:rPr>
      </w:pPr>
      <w:r w:rsidRPr="005C7D19">
        <w:rPr>
          <w:rFonts w:ascii="Times New Roman" w:hAnsi="Times New Roman" w:cs="Times New Roman"/>
          <w:b/>
          <w:bCs/>
          <w:sz w:val="18"/>
          <w:szCs w:val="18"/>
          <w:lang w:val="en-US"/>
        </w:rPr>
        <w:t>FIGURE 1</w:t>
      </w:r>
      <w:r w:rsidR="005C7D19">
        <w:rPr>
          <w:rFonts w:ascii="Times New Roman" w:hAnsi="Times New Roman" w:cs="Times New Roman"/>
          <w:b/>
          <w:bCs/>
          <w:sz w:val="18"/>
          <w:szCs w:val="18"/>
          <w:lang w:val="en-US"/>
        </w:rPr>
        <w:t>.</w:t>
      </w:r>
      <w:r w:rsidRPr="005C7D19">
        <w:rPr>
          <w:rFonts w:ascii="Times New Roman" w:hAnsi="Times New Roman" w:cs="Times New Roman"/>
          <w:sz w:val="18"/>
          <w:szCs w:val="18"/>
          <w:lang w:val="en-US"/>
        </w:rPr>
        <w:t xml:space="preserve"> </w:t>
      </w:r>
      <w:r w:rsidR="00ED2625" w:rsidRPr="005C7D19">
        <w:rPr>
          <w:rFonts w:ascii="Times New Roman" w:hAnsi="Times New Roman" w:cs="Times New Roman"/>
          <w:sz w:val="18"/>
          <w:szCs w:val="18"/>
          <w:lang w:val="en-US"/>
        </w:rPr>
        <w:t>Block diagram of a dual-loop control system for 4QS converters implementing the proposed control method</w:t>
      </w:r>
    </w:p>
    <w:p w14:paraId="3D217390" w14:textId="77777777" w:rsidR="00243282" w:rsidRPr="00AA0EAD" w:rsidRDefault="00243282" w:rsidP="005C7D19">
      <w:pPr>
        <w:pStyle w:val="a7"/>
        <w:spacing w:before="240" w:after="240" w:line="240" w:lineRule="auto"/>
        <w:ind w:left="0"/>
        <w:jc w:val="center"/>
        <w:rPr>
          <w:rFonts w:ascii="Times New Roman" w:hAnsi="Times New Roman" w:cs="Times New Roman"/>
          <w:b/>
          <w:bCs/>
          <w:lang w:val="en-US"/>
        </w:rPr>
      </w:pPr>
      <w:r w:rsidRPr="00AA0EAD">
        <w:rPr>
          <w:rFonts w:ascii="Times New Roman" w:hAnsi="Times New Roman" w:cs="Times New Roman"/>
          <w:b/>
          <w:bCs/>
          <w:lang w:val="en-US"/>
        </w:rPr>
        <w:t>CONCEPT OF THE PROPOSED METHOD</w:t>
      </w:r>
    </w:p>
    <w:p w14:paraId="1212BF55" w14:textId="77777777" w:rsidR="00243282" w:rsidRPr="00AA0EAD" w:rsidRDefault="00243282"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The method for controlling the parallel operation of four-quadrant converters is implemented using a microprocessor-based system (Fig</w:t>
      </w:r>
      <w:r w:rsidR="008B42E2">
        <w:rPr>
          <w:rFonts w:ascii="Times New Roman" w:hAnsi="Times New Roman" w:cs="Times New Roman"/>
          <w:sz w:val="20"/>
          <w:szCs w:val="20"/>
          <w:lang w:val="en-US"/>
        </w:rPr>
        <w:t>ure</w:t>
      </w:r>
      <w:r w:rsidRPr="00AA0EAD">
        <w:rPr>
          <w:rFonts w:ascii="Times New Roman" w:hAnsi="Times New Roman" w:cs="Times New Roman"/>
          <w:sz w:val="20"/>
          <w:szCs w:val="20"/>
          <w:lang w:val="en-US"/>
        </w:rPr>
        <w:t xml:space="preserve"> 2), which consists of a group of current sensors 1 (11, 12, ..., 1N) and a group of voltage sensors 2 (21, 22, ..., 2N), a driver block 3 (31, 32, ..., 3N), power switches of a group of parallel-connected four-quadrant converters 4, consisting of N converters (41, 42, ..., 4N) supplied by alternating voltage </w:t>
      </w:r>
      <w:r w:rsidRPr="00AA0EAD">
        <w:rPr>
          <w:rFonts w:ascii="Times New Roman" w:hAnsi="Times New Roman" w:cs="Times New Roman"/>
          <w:i/>
          <w:iCs/>
          <w:sz w:val="20"/>
          <w:szCs w:val="20"/>
          <w:lang w:val="en-US"/>
        </w:rPr>
        <w:t>u</w:t>
      </w:r>
      <w:r w:rsidRPr="00AA0EAD">
        <w:rPr>
          <w:rFonts w:ascii="Times New Roman" w:hAnsi="Times New Roman" w:cs="Times New Roman"/>
          <w:sz w:val="20"/>
          <w:szCs w:val="20"/>
          <w:lang w:val="en-US"/>
        </w:rPr>
        <w:t xml:space="preserve">, a synchronization block 5 that synchronizes converters 4 with the power source, a processor 6, a random-access memory </w:t>
      </w:r>
      <w:r w:rsidRPr="00AA0EAD">
        <w:rPr>
          <w:rFonts w:ascii="Times New Roman" w:hAnsi="Times New Roman" w:cs="Times New Roman"/>
          <w:sz w:val="20"/>
          <w:szCs w:val="20"/>
          <w:lang w:val="en-US"/>
        </w:rPr>
        <w:lastRenderedPageBreak/>
        <w:t>(RAM) unit 7, a read-only memory (ROM) unit 8, a timer block 9, an analog-to-digital converter (ADC) 10, a pulse-width modulation (PWM) block 11, an input/output (I/O) block 12 for defining the timing intervals of control signals, a computation block 13, an interrupt controller 14, a capture/compare module 15, a transformer 17, a proportional-integral (PI) block 18, a timing voltage block 19, and a reference-setting block 20.</w:t>
      </w:r>
    </w:p>
    <w:p w14:paraId="7442E3C3" w14:textId="77777777" w:rsidR="00243282" w:rsidRPr="00AA0EAD" w:rsidRDefault="00243282"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 xml:space="preserve">The signal, after undergoing phase shift formation, is processed according to a proportional-integral law, multiplied by the signal received from the reference-setting block, which defines the voltage value in the DC-link, and then transmitted to the capture/compare module 15, from which it is delivered to the corresponding converters 4. The signals measured by the current and voltage sensors at the output of converter 4 are sent to the PWM block 11 and then transmitted to the timing voltage block 18. Depending on the number of active four-quadrant converters (4QS), the control system adjusts the phase of the timing voltage. The inputs and outputs of the synchronization block 5, processor 6, RAM unit 7, ROM unit 8, timer block 9, ADC 10, and the inputs of the driver block 3 are interconnected via a data-address bus 16. The converters 4 are powered by a single-phase AC power supply, the voltage of which is supplied to the input of the synchronization block 5. </w:t>
      </w:r>
    </w:p>
    <w:p w14:paraId="45289F68" w14:textId="2A820E82" w:rsidR="00243282" w:rsidRPr="006C0B3A" w:rsidRDefault="00243282" w:rsidP="005C7D19">
      <w:pPr>
        <w:spacing w:after="0" w:line="240" w:lineRule="auto"/>
        <w:ind w:firstLine="284"/>
        <w:jc w:val="both"/>
        <w:rPr>
          <w:rFonts w:ascii="Times New Roman" w:hAnsi="Times New Roman" w:cs="Times New Roman"/>
          <w:sz w:val="20"/>
          <w:szCs w:val="20"/>
          <w:lang w:val="en-US"/>
        </w:rPr>
      </w:pPr>
      <w:r w:rsidRPr="006C0B3A">
        <w:rPr>
          <w:rFonts w:ascii="Times New Roman" w:hAnsi="Times New Roman" w:cs="Times New Roman"/>
          <w:sz w:val="20"/>
          <w:szCs w:val="20"/>
          <w:lang w:val="en-US"/>
        </w:rPr>
        <w:t>The output of the synchronization block is connected to the synchronization buses of the processor 6, RAM unit 7, ROM unit 8, and ADC 10. The current values of the supply current and voltage are fed to the input of the ADC 10. The processor 6, RAM unit 7, ROM unit 8, timer block 9, ADC 10, PWM block 11, I/O block for timing intervals of control signals 12, computation block 13, interrupt controller 14, and the capture/compare module 15 can be implemented on the basis of the M167-1x microcontroller (product catalog of JSC “KASKOD”, "Onboard and Industrial Electronics", 189625, St. Petersburg, Pavlovsk, Filtrovskoye Highway, 3, tel. +7 (812) 466-5784, +7 (812) 476-0795, p. 66).</w:t>
      </w:r>
    </w:p>
    <w:p w14:paraId="1AE6F0A8" w14:textId="77777777" w:rsidR="00243282" w:rsidRPr="005C7D19" w:rsidRDefault="00243282" w:rsidP="005C7D19">
      <w:pPr>
        <w:pStyle w:val="a7"/>
        <w:spacing w:before="240" w:after="240" w:line="240" w:lineRule="auto"/>
        <w:ind w:left="0"/>
        <w:jc w:val="center"/>
        <w:rPr>
          <w:rFonts w:ascii="Times New Roman" w:hAnsi="Times New Roman" w:cs="Times New Roman"/>
          <w:b/>
          <w:bCs/>
          <w:lang w:val="en-US"/>
        </w:rPr>
      </w:pPr>
      <w:r w:rsidRPr="00AA0EAD">
        <w:rPr>
          <w:rFonts w:ascii="Times New Roman" w:hAnsi="Times New Roman" w:cs="Times New Roman"/>
          <w:b/>
          <w:bCs/>
          <w:lang w:val="en-US"/>
        </w:rPr>
        <w:t>CONTROL ALGORITHM</w:t>
      </w:r>
    </w:p>
    <w:p w14:paraId="481200F7" w14:textId="77777777" w:rsidR="00243282" w:rsidRPr="0000190D" w:rsidRDefault="00243282" w:rsidP="005C7D19">
      <w:pPr>
        <w:spacing w:after="0" w:line="240" w:lineRule="auto"/>
        <w:ind w:firstLine="284"/>
        <w:jc w:val="both"/>
        <w:rPr>
          <w:rFonts w:ascii="Times New Roman" w:hAnsi="Times New Roman" w:cs="Times New Roman"/>
          <w:sz w:val="20"/>
          <w:szCs w:val="20"/>
          <w:lang w:val="en-US"/>
        </w:rPr>
      </w:pPr>
      <w:r w:rsidRPr="006C0B3A">
        <w:rPr>
          <w:rFonts w:ascii="Times New Roman" w:hAnsi="Times New Roman" w:cs="Times New Roman"/>
          <w:sz w:val="20"/>
          <w:szCs w:val="20"/>
          <w:lang w:val="en-US"/>
        </w:rPr>
        <w:t xml:space="preserve">The control method for the parallel operation of four-quadrant converters is implemented according to the algorithm shown in </w:t>
      </w:r>
      <w:r w:rsidR="0000190D">
        <w:rPr>
          <w:rFonts w:ascii="Times New Roman" w:hAnsi="Times New Roman" w:cs="Times New Roman"/>
          <w:sz w:val="20"/>
          <w:szCs w:val="20"/>
          <w:lang w:val="en-US"/>
        </w:rPr>
        <w:t>f</w:t>
      </w:r>
      <w:r w:rsidRPr="006C0B3A">
        <w:rPr>
          <w:rFonts w:ascii="Times New Roman" w:hAnsi="Times New Roman" w:cs="Times New Roman"/>
          <w:sz w:val="20"/>
          <w:szCs w:val="20"/>
          <w:lang w:val="en-US"/>
        </w:rPr>
        <w:t>ig</w:t>
      </w:r>
      <w:r w:rsidR="0000190D">
        <w:rPr>
          <w:rFonts w:ascii="Times New Roman" w:hAnsi="Times New Roman" w:cs="Times New Roman"/>
          <w:sz w:val="20"/>
          <w:szCs w:val="20"/>
          <w:lang w:val="en-US"/>
        </w:rPr>
        <w:t>ure</w:t>
      </w:r>
      <w:r w:rsidRPr="006C0B3A">
        <w:rPr>
          <w:rFonts w:ascii="Times New Roman" w:hAnsi="Times New Roman" w:cs="Times New Roman"/>
          <w:sz w:val="20"/>
          <w:szCs w:val="20"/>
          <w:lang w:val="en-US"/>
        </w:rPr>
        <w:t xml:space="preserve"> 2 (the block numbers in the algorithm diagram continue the numbering from the block diagram).</w:t>
      </w:r>
      <w:r w:rsidRPr="00AA0EAD">
        <w:rPr>
          <w:rFonts w:ascii="Times New Roman" w:hAnsi="Times New Roman" w:cs="Times New Roman"/>
          <w:sz w:val="20"/>
          <w:szCs w:val="20"/>
          <w:lang w:val="en-US"/>
        </w:rPr>
        <w:t xml:space="preserve"> </w:t>
      </w:r>
    </w:p>
    <w:p w14:paraId="75BBD553" w14:textId="77777777" w:rsidR="00026B3B" w:rsidRPr="0000190D" w:rsidRDefault="00026B3B"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 xml:space="preserve">In block 21, the number of parallel-operating converters </w:t>
      </w:r>
      <w:r w:rsidRPr="00AA0EAD">
        <w:rPr>
          <w:rFonts w:ascii="Times New Roman" w:hAnsi="Times New Roman" w:cs="Times New Roman"/>
          <w:i/>
          <w:iCs/>
          <w:sz w:val="20"/>
          <w:szCs w:val="20"/>
          <w:lang w:val="en-US"/>
        </w:rPr>
        <w:t>N</w:t>
      </w:r>
      <w:r w:rsidRPr="00AA0EAD">
        <w:rPr>
          <w:rFonts w:ascii="Times New Roman" w:hAnsi="Times New Roman" w:cs="Times New Roman"/>
          <w:sz w:val="20"/>
          <w:szCs w:val="20"/>
          <w:lang w:val="en-US"/>
        </w:rPr>
        <w:t xml:space="preserve"> is set, as well as the number of PWM voltage pulses applied to the input of each four-quadrant converter during one half-period of the supply voltage, corresponding to the duty cycle function of pulse-width modulation. The relative traction load coefficient is also entered. </w:t>
      </w:r>
    </w:p>
    <w:p w14:paraId="41F3C9F0" w14:textId="77777777" w:rsidR="00026B3B" w:rsidRPr="00AA0EAD" w:rsidRDefault="00026B3B"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The system checks the condition for adjusting the modulation frequency multiplicity of PWM triggering signals for converters 4</w:t>
      </w:r>
      <w:r w:rsidRPr="0000190D">
        <w:rPr>
          <w:rFonts w:ascii="Times New Roman" w:hAnsi="Times New Roman" w:cs="Times New Roman"/>
          <w:sz w:val="20"/>
          <w:szCs w:val="20"/>
          <w:vertAlign w:val="subscript"/>
          <w:lang w:val="en-US"/>
        </w:rPr>
        <w:t>1</w:t>
      </w:r>
      <w:r w:rsidRPr="00AA0EAD">
        <w:rPr>
          <w:rFonts w:ascii="Times New Roman" w:hAnsi="Times New Roman" w:cs="Times New Roman"/>
          <w:sz w:val="20"/>
          <w:szCs w:val="20"/>
          <w:lang w:val="en-US"/>
        </w:rPr>
        <w:t>...4</w:t>
      </w:r>
      <w:r w:rsidRPr="0000190D">
        <w:rPr>
          <w:rFonts w:ascii="Times New Roman" w:hAnsi="Times New Roman" w:cs="Times New Roman"/>
          <w:sz w:val="20"/>
          <w:szCs w:val="20"/>
          <w:vertAlign w:val="subscript"/>
          <w:lang w:val="en-US"/>
        </w:rPr>
        <w:t xml:space="preserve">N </w:t>
      </w:r>
      <w:r w:rsidRPr="00AA0EAD">
        <w:rPr>
          <w:rFonts w:ascii="Times New Roman" w:hAnsi="Times New Roman" w:cs="Times New Roman"/>
          <w:sz w:val="20"/>
          <w:szCs w:val="20"/>
          <w:lang w:val="en-US"/>
        </w:rPr>
        <w:t>depending on changes in the locomotive load and determines the appropriate frequency value at the input of each converter. In blocks 22, 24, and 26, the system checks and identifies the modulation frequency multiplicity at which each converter is operating, and performs the corresponding efficiency calculations (23, 25, 27, 28) according to formula (1).</w:t>
      </w:r>
    </w:p>
    <w:p w14:paraId="747E2925" w14:textId="05A14545" w:rsidR="00243282" w:rsidRPr="008D3BB0" w:rsidRDefault="00243282" w:rsidP="005C7D19">
      <w:pPr>
        <w:pStyle w:val="a7"/>
        <w:spacing w:before="240" w:after="240" w:line="240" w:lineRule="auto"/>
        <w:ind w:left="0"/>
        <w:jc w:val="center"/>
        <w:rPr>
          <w:rFonts w:ascii="Times New Roman" w:hAnsi="Times New Roman" w:cs="Times New Roman"/>
          <w:b/>
          <w:bCs/>
          <w:lang w:val="en-US"/>
        </w:rPr>
      </w:pPr>
      <w:r w:rsidRPr="008D3BB0">
        <w:rPr>
          <w:rFonts w:ascii="Times New Roman" w:hAnsi="Times New Roman" w:cs="Times New Roman"/>
          <w:b/>
          <w:bCs/>
          <w:lang w:val="en-US"/>
        </w:rPr>
        <w:t>MATHEMATICAL MODELING</w:t>
      </w:r>
    </w:p>
    <w:p w14:paraId="26FD664E" w14:textId="77777777" w:rsidR="00243282" w:rsidRPr="0000190D" w:rsidRDefault="00243282" w:rsidP="005C7D19">
      <w:pPr>
        <w:pStyle w:val="a7"/>
        <w:spacing w:after="0" w:line="240" w:lineRule="auto"/>
        <w:ind w:left="0" w:firstLine="284"/>
        <w:rPr>
          <w:rFonts w:ascii="Times New Roman" w:hAnsi="Times New Roman" w:cs="Times New Roman"/>
          <w:sz w:val="20"/>
          <w:szCs w:val="20"/>
          <w:lang w:val="en-US"/>
        </w:rPr>
      </w:pPr>
      <w:r w:rsidRPr="008D3BB0">
        <w:rPr>
          <w:rFonts w:ascii="Times New Roman" w:hAnsi="Times New Roman" w:cs="Times New Roman"/>
          <w:sz w:val="20"/>
          <w:szCs w:val="20"/>
          <w:lang w:val="en-US"/>
        </w:rPr>
        <w:t>Efficiency Calculation:</w:t>
      </w:r>
    </w:p>
    <w:p w14:paraId="61249A62" w14:textId="5AFF778E" w:rsidR="00243282" w:rsidRPr="0000190D" w:rsidRDefault="006530F6" w:rsidP="005C7D19">
      <w:pPr>
        <w:spacing w:before="120" w:after="120" w:line="240" w:lineRule="auto"/>
        <w:jc w:val="right"/>
        <w:rPr>
          <w:rFonts w:ascii="Times New Roman" w:eastAsiaTheme="minorEastAsia" w:hAnsi="Times New Roman" w:cs="Times New Roman"/>
          <w:iCs/>
          <w:sz w:val="22"/>
          <w:szCs w:val="22"/>
          <w:lang w:val="en-US"/>
        </w:rPr>
      </w:pPr>
      <m:oMath>
        <m:sSub>
          <m:sSubPr>
            <m:ctrlPr>
              <w:rPr>
                <w:rFonts w:ascii="Cambria Math" w:hAnsi="Cambria Math" w:cs="Times New Roman"/>
                <w:i/>
                <w:sz w:val="22"/>
                <w:szCs w:val="22"/>
              </w:rPr>
            </m:ctrlPr>
          </m:sSubPr>
          <m:e>
            <m:r>
              <w:rPr>
                <w:rFonts w:ascii="Cambria Math" w:hAnsi="Cambria Math" w:cs="Times New Roman"/>
                <w:sz w:val="22"/>
                <w:szCs w:val="22"/>
              </w:rPr>
              <m:t>η</m:t>
            </m:r>
          </m:e>
          <m:sub>
            <m:r>
              <w:rPr>
                <w:rFonts w:ascii="Cambria Math" w:hAnsi="Cambria Math" w:cs="Times New Roman"/>
                <w:sz w:val="22"/>
                <w:szCs w:val="22"/>
                <w:lang w:val="en-US"/>
              </w:rPr>
              <m:t>n</m:t>
            </m:r>
          </m:sub>
        </m:sSub>
        <m:r>
          <w:rPr>
            <w:rFonts w:ascii="Cambria Math" w:hAnsi="Cambria Math" w:cs="Times New Roman"/>
            <w:sz w:val="22"/>
            <w:szCs w:val="22"/>
            <w:lang w:val="en-US"/>
          </w:rPr>
          <m:t>=1-</m:t>
        </m:r>
        <m:f>
          <m:fPr>
            <m:ctrlPr>
              <w:rPr>
                <w:rFonts w:ascii="Cambria Math" w:hAnsi="Cambria Math" w:cs="Times New Roman"/>
                <w:i/>
                <w:sz w:val="22"/>
                <w:szCs w:val="22"/>
              </w:rPr>
            </m:ctrlPr>
          </m:fPr>
          <m:num>
            <m:nary>
              <m:naryPr>
                <m:chr m:val="∑"/>
                <m:limLoc m:val="undOvr"/>
                <m:ctrlPr>
                  <w:rPr>
                    <w:rFonts w:ascii="Cambria Math" w:hAnsi="Cambria Math" w:cs="Times New Roman"/>
                    <w:i/>
                    <w:sz w:val="22"/>
                    <w:szCs w:val="22"/>
                  </w:rPr>
                </m:ctrlPr>
              </m:naryPr>
              <m:sub>
                <m:r>
                  <w:rPr>
                    <w:rFonts w:ascii="Cambria Math" w:hAnsi="Cambria Math" w:cs="Times New Roman"/>
                    <w:sz w:val="22"/>
                    <w:szCs w:val="22"/>
                    <w:lang w:val="en-US"/>
                  </w:rPr>
                  <m:t>1</m:t>
                </m:r>
              </m:sub>
              <m:sup>
                <m:r>
                  <w:rPr>
                    <w:rFonts w:ascii="Cambria Math" w:hAnsi="Cambria Math" w:cs="Times New Roman"/>
                    <w:sz w:val="22"/>
                    <w:szCs w:val="22"/>
                    <w:lang w:val="en-US"/>
                  </w:rPr>
                  <m:t>m</m:t>
                </m:r>
              </m:sup>
              <m:e>
                <m:sSub>
                  <m:sSubPr>
                    <m:ctrlPr>
                      <w:rPr>
                        <w:rFonts w:ascii="Cambria Math" w:hAnsi="Cambria Math" w:cs="Times New Roman"/>
                        <w:i/>
                        <w:sz w:val="22"/>
                        <w:szCs w:val="22"/>
                      </w:rPr>
                    </m:ctrlPr>
                  </m:sSubPr>
                  <m:e>
                    <m:r>
                      <w:rPr>
                        <w:rFonts w:ascii="Cambria Math" w:hAnsi="Cambria Math" w:cs="Times New Roman"/>
                        <w:sz w:val="22"/>
                        <w:szCs w:val="22"/>
                      </w:rPr>
                      <m:t>E</m:t>
                    </m:r>
                  </m:e>
                  <m:sub>
                    <m:d>
                      <m:dPr>
                        <m:ctrlPr>
                          <w:rPr>
                            <w:rFonts w:ascii="Cambria Math" w:hAnsi="Cambria Math" w:cs="Times New Roman"/>
                            <w:i/>
                            <w:sz w:val="22"/>
                            <w:szCs w:val="22"/>
                          </w:rPr>
                        </m:ctrlPr>
                      </m:dPr>
                      <m:e>
                        <m:r>
                          <w:rPr>
                            <w:rFonts w:ascii="Cambria Math" w:hAnsi="Cambria Math" w:cs="Times New Roman"/>
                            <w:sz w:val="22"/>
                            <w:szCs w:val="22"/>
                          </w:rPr>
                          <m:t>n</m:t>
                        </m:r>
                      </m:e>
                    </m:d>
                    <m:r>
                      <w:rPr>
                        <w:rFonts w:ascii="Cambria Math" w:hAnsi="Cambria Math" w:cs="Times New Roman"/>
                        <w:sz w:val="22"/>
                        <w:szCs w:val="22"/>
                      </w:rPr>
                      <m:t>t</m:t>
                    </m:r>
                    <m:r>
                      <w:rPr>
                        <w:rFonts w:ascii="Cambria Math" w:hAnsi="Cambria Math" w:cs="Times New Roman"/>
                        <w:sz w:val="22"/>
                        <w:szCs w:val="22"/>
                        <w:lang w:val="en-US"/>
                      </w:rPr>
                      <m:t>s</m:t>
                    </m:r>
                  </m:sub>
                </m:sSub>
                <m:r>
                  <w:rPr>
                    <w:rFonts w:ascii="Cambria Math" w:hAnsi="Cambria Math" w:cs="Times New Roman"/>
                    <w:sz w:val="22"/>
                    <w:szCs w:val="22"/>
                    <w:lang w:val="en-US"/>
                  </w:rPr>
                  <m:t>+</m:t>
                </m:r>
                <m:nary>
                  <m:naryPr>
                    <m:chr m:val="∑"/>
                    <m:limLoc m:val="undOvr"/>
                    <m:ctrlPr>
                      <w:rPr>
                        <w:rFonts w:ascii="Cambria Math" w:hAnsi="Cambria Math" w:cs="Times New Roman"/>
                        <w:i/>
                        <w:sz w:val="22"/>
                        <w:szCs w:val="22"/>
                      </w:rPr>
                    </m:ctrlPr>
                  </m:naryPr>
                  <m:sub>
                    <m:r>
                      <w:rPr>
                        <w:rFonts w:ascii="Cambria Math" w:hAnsi="Cambria Math" w:cs="Times New Roman"/>
                        <w:sz w:val="22"/>
                        <w:szCs w:val="22"/>
                        <w:lang w:val="en-US"/>
                      </w:rPr>
                      <m:t>1</m:t>
                    </m:r>
                  </m:sub>
                  <m:sup>
                    <m:r>
                      <w:rPr>
                        <w:rFonts w:ascii="Cambria Math" w:hAnsi="Cambria Math" w:cs="Times New Roman"/>
                        <w:sz w:val="22"/>
                        <w:szCs w:val="22"/>
                        <w:lang w:val="en-US"/>
                      </w:rPr>
                      <m:t>m</m:t>
                    </m:r>
                  </m:sup>
                  <m:e>
                    <m:sSub>
                      <m:sSubPr>
                        <m:ctrlPr>
                          <w:rPr>
                            <w:rFonts w:ascii="Cambria Math" w:hAnsi="Cambria Math" w:cs="Times New Roman"/>
                            <w:i/>
                            <w:sz w:val="22"/>
                            <w:szCs w:val="22"/>
                          </w:rPr>
                        </m:ctrlPr>
                      </m:sSubPr>
                      <m:e>
                        <m:r>
                          <w:rPr>
                            <w:rFonts w:ascii="Cambria Math" w:hAnsi="Cambria Math" w:cs="Times New Roman"/>
                            <w:sz w:val="22"/>
                            <w:szCs w:val="22"/>
                          </w:rPr>
                          <m:t>E</m:t>
                        </m:r>
                      </m:e>
                      <m:sub>
                        <m:d>
                          <m:dPr>
                            <m:ctrlPr>
                              <w:rPr>
                                <w:rFonts w:ascii="Cambria Math" w:hAnsi="Cambria Math" w:cs="Times New Roman"/>
                                <w:i/>
                                <w:sz w:val="22"/>
                                <w:szCs w:val="22"/>
                              </w:rPr>
                            </m:ctrlPr>
                          </m:dPr>
                          <m:e>
                            <m:r>
                              <w:rPr>
                                <w:rFonts w:ascii="Cambria Math" w:hAnsi="Cambria Math" w:cs="Times New Roman"/>
                                <w:sz w:val="22"/>
                                <w:szCs w:val="22"/>
                              </w:rPr>
                              <m:t>n</m:t>
                            </m:r>
                          </m:e>
                        </m:d>
                        <m:r>
                          <w:rPr>
                            <w:rFonts w:ascii="Cambria Math" w:hAnsi="Cambria Math" w:cs="Times New Roman"/>
                            <w:sz w:val="22"/>
                            <w:szCs w:val="22"/>
                          </w:rPr>
                          <m:t>d</m:t>
                        </m:r>
                      </m:sub>
                    </m:sSub>
                    <m:r>
                      <w:rPr>
                        <w:rFonts w:ascii="Cambria Math" w:hAnsi="Cambria Math" w:cs="Times New Roman"/>
                        <w:sz w:val="22"/>
                        <w:szCs w:val="22"/>
                        <w:lang w:val="en-US"/>
                      </w:rPr>
                      <m:t>+</m:t>
                    </m:r>
                    <m:nary>
                      <m:naryPr>
                        <m:chr m:val="∑"/>
                        <m:limLoc m:val="undOvr"/>
                        <m:ctrlPr>
                          <w:rPr>
                            <w:rFonts w:ascii="Cambria Math" w:hAnsi="Cambria Math" w:cs="Times New Roman"/>
                            <w:i/>
                            <w:sz w:val="22"/>
                            <w:szCs w:val="22"/>
                          </w:rPr>
                        </m:ctrlPr>
                      </m:naryPr>
                      <m:sub>
                        <m:r>
                          <w:rPr>
                            <w:rFonts w:ascii="Cambria Math" w:hAnsi="Cambria Math" w:cs="Times New Roman"/>
                            <w:sz w:val="22"/>
                            <w:szCs w:val="22"/>
                            <w:lang w:val="en-US"/>
                          </w:rPr>
                          <m:t>2</m:t>
                        </m:r>
                      </m:sub>
                      <m:sup>
                        <m:r>
                          <w:rPr>
                            <w:rFonts w:ascii="Cambria Math" w:hAnsi="Cambria Math" w:cs="Times New Roman"/>
                            <w:sz w:val="22"/>
                            <w:szCs w:val="22"/>
                            <w:lang w:val="en-US"/>
                          </w:rPr>
                          <m:t>m+1</m:t>
                        </m:r>
                      </m:sup>
                      <m:e>
                        <m:sSub>
                          <m:sSubPr>
                            <m:ctrlPr>
                              <w:rPr>
                                <w:rFonts w:ascii="Cambria Math" w:hAnsi="Cambria Math" w:cs="Times New Roman"/>
                                <w:i/>
                                <w:sz w:val="22"/>
                                <w:szCs w:val="22"/>
                              </w:rPr>
                            </m:ctrlPr>
                          </m:sSubPr>
                          <m:e>
                            <m:r>
                              <w:rPr>
                                <w:rFonts w:ascii="Cambria Math" w:hAnsi="Cambria Math" w:cs="Times New Roman"/>
                                <w:sz w:val="22"/>
                                <w:szCs w:val="22"/>
                              </w:rPr>
                              <m:t>E</m:t>
                            </m:r>
                          </m:e>
                          <m:sub>
                            <m:d>
                              <m:dPr>
                                <m:ctrlPr>
                                  <w:rPr>
                                    <w:rFonts w:ascii="Cambria Math" w:hAnsi="Cambria Math" w:cs="Times New Roman"/>
                                    <w:i/>
                                    <w:sz w:val="22"/>
                                    <w:szCs w:val="22"/>
                                  </w:rPr>
                                </m:ctrlPr>
                              </m:dPr>
                              <m:e>
                                <m:r>
                                  <w:rPr>
                                    <w:rFonts w:ascii="Cambria Math" w:hAnsi="Cambria Math" w:cs="Times New Roman"/>
                                    <w:sz w:val="22"/>
                                    <w:szCs w:val="22"/>
                                  </w:rPr>
                                  <m:t>n</m:t>
                                </m:r>
                                <m:r>
                                  <w:rPr>
                                    <w:rFonts w:ascii="Cambria Math" w:hAnsi="Cambria Math" w:cs="Times New Roman"/>
                                    <w:sz w:val="22"/>
                                    <w:szCs w:val="22"/>
                                    <w:lang w:val="en-US"/>
                                  </w:rPr>
                                  <m:t>+1</m:t>
                                </m:r>
                                <m:ctrlPr>
                                  <w:rPr>
                                    <w:rFonts w:ascii="Cambria Math" w:hAnsi="Cambria Math" w:cs="Times New Roman"/>
                                    <w:i/>
                                    <w:sz w:val="22"/>
                                    <w:szCs w:val="22"/>
                                    <w:lang w:val="en-US"/>
                                  </w:rPr>
                                </m:ctrlPr>
                              </m:e>
                            </m:d>
                            <m:r>
                              <w:rPr>
                                <w:rFonts w:ascii="Cambria Math" w:hAnsi="Cambria Math" w:cs="Times New Roman"/>
                                <w:sz w:val="22"/>
                                <w:szCs w:val="22"/>
                              </w:rPr>
                              <m:t>d</m:t>
                            </m:r>
                            <m:r>
                              <w:rPr>
                                <w:rFonts w:ascii="Cambria Math" w:hAnsi="Cambria Math" w:cs="Times New Roman"/>
                                <w:sz w:val="22"/>
                                <w:szCs w:val="22"/>
                                <w:lang w:val="en-US"/>
                              </w:rPr>
                              <m:t>f</m:t>
                            </m:r>
                          </m:sub>
                        </m:sSub>
                      </m:e>
                    </m:nary>
                  </m:e>
                </m:nary>
              </m:e>
            </m:nary>
          </m:num>
          <m:den>
            <m:r>
              <w:rPr>
                <w:rFonts w:ascii="Cambria Math" w:hAnsi="Cambria Math" w:cs="Times New Roman"/>
                <w:sz w:val="22"/>
                <w:szCs w:val="22"/>
              </w:rPr>
              <m:t>k</m:t>
            </m:r>
            <m:r>
              <w:rPr>
                <w:rFonts w:ascii="Cambria Math" w:hAnsi="Cambria Math" w:cs="Times New Roman"/>
                <w:sz w:val="22"/>
                <w:szCs w:val="22"/>
                <w:lang w:val="en-US"/>
              </w:rPr>
              <m:t>∙</m:t>
            </m:r>
            <m:sSub>
              <m:sSubPr>
                <m:ctrlPr>
                  <w:rPr>
                    <w:rFonts w:ascii="Cambria Math" w:hAnsi="Cambria Math" w:cs="Times New Roman"/>
                    <w:i/>
                    <w:sz w:val="22"/>
                    <w:szCs w:val="22"/>
                  </w:rPr>
                </m:ctrlPr>
              </m:sSubPr>
              <m:e>
                <m:r>
                  <w:rPr>
                    <w:rFonts w:ascii="Cambria Math" w:hAnsi="Cambria Math" w:cs="Times New Roman"/>
                    <w:sz w:val="22"/>
                    <w:szCs w:val="22"/>
                    <w:lang w:val="en-US"/>
                  </w:rPr>
                  <m:t>P</m:t>
                </m:r>
              </m:e>
              <m:sub>
                <m:r>
                  <w:rPr>
                    <w:rFonts w:ascii="Cambria Math" w:hAnsi="Cambria Math" w:cs="Times New Roman"/>
                    <w:sz w:val="22"/>
                    <w:szCs w:val="22"/>
                  </w:rPr>
                  <m:t>d</m:t>
                </m:r>
              </m:sub>
            </m:sSub>
          </m:den>
        </m:f>
        <m:r>
          <w:rPr>
            <w:rFonts w:ascii="Cambria Math" w:hAnsi="Cambria Math" w:cs="Times New Roman"/>
            <w:sz w:val="22"/>
            <w:szCs w:val="22"/>
            <w:lang w:val="en-US"/>
          </w:rPr>
          <m:t>∙</m:t>
        </m:r>
        <w:bookmarkStart w:id="2" w:name="_Hlk204275050"/>
        <m:r>
          <w:rPr>
            <w:rFonts w:ascii="Cambria Math" w:hAnsi="Cambria Math" w:cs="Times New Roman"/>
            <w:sz w:val="22"/>
            <w:szCs w:val="22"/>
            <w:lang w:val="en-US"/>
          </w:rPr>
          <m:t>2</m:t>
        </m:r>
        <m:sSub>
          <m:sSubPr>
            <m:ctrlPr>
              <w:rPr>
                <w:rFonts w:ascii="Cambria Math" w:hAnsi="Cambria Math" w:cs="Times New Roman"/>
                <w:i/>
                <w:sz w:val="22"/>
                <w:szCs w:val="22"/>
                <w:lang w:val="en-US"/>
              </w:rPr>
            </m:ctrlPr>
          </m:sSubPr>
          <m:e>
            <m:r>
              <w:rPr>
                <w:rFonts w:ascii="Cambria Math" w:hAnsi="Cambria Math" w:cs="Times New Roman"/>
                <w:sz w:val="22"/>
                <w:szCs w:val="22"/>
                <w:lang w:val="en-US"/>
              </w:rPr>
              <m:t>f</m:t>
            </m:r>
          </m:e>
          <m:sub>
            <m:r>
              <w:rPr>
                <w:rFonts w:ascii="Cambria Math" w:hAnsi="Cambria Math" w:cs="Times New Roman"/>
                <w:sz w:val="22"/>
                <w:szCs w:val="22"/>
                <w:lang w:val="en-US"/>
              </w:rPr>
              <m:t>c</m:t>
            </m:r>
          </m:sub>
        </m:sSub>
      </m:oMath>
      <w:bookmarkEnd w:id="2"/>
      <w:r w:rsidR="0000190D" w:rsidRPr="0000190D">
        <w:rPr>
          <w:rFonts w:ascii="Times New Roman" w:eastAsiaTheme="minorEastAsia" w:hAnsi="Times New Roman" w:cs="Times New Roman"/>
          <w:i/>
          <w:sz w:val="22"/>
          <w:szCs w:val="22"/>
          <w:lang w:val="en-US"/>
        </w:rPr>
        <w:tab/>
      </w:r>
      <w:r w:rsidR="0000190D" w:rsidRPr="0000190D">
        <w:rPr>
          <w:rFonts w:ascii="Times New Roman" w:eastAsiaTheme="minorEastAsia" w:hAnsi="Times New Roman" w:cs="Times New Roman"/>
          <w:i/>
          <w:sz w:val="22"/>
          <w:szCs w:val="22"/>
          <w:lang w:val="en-US"/>
        </w:rPr>
        <w:tab/>
      </w:r>
      <w:r w:rsidR="0000190D" w:rsidRPr="0000190D">
        <w:rPr>
          <w:rFonts w:ascii="Times New Roman" w:eastAsiaTheme="minorEastAsia" w:hAnsi="Times New Roman" w:cs="Times New Roman"/>
          <w:i/>
          <w:sz w:val="22"/>
          <w:szCs w:val="22"/>
          <w:lang w:val="en-US"/>
        </w:rPr>
        <w:tab/>
      </w:r>
      <w:r w:rsidR="0000190D" w:rsidRPr="0000190D">
        <w:rPr>
          <w:rFonts w:ascii="Times New Roman" w:eastAsiaTheme="minorEastAsia" w:hAnsi="Times New Roman" w:cs="Times New Roman"/>
          <w:i/>
          <w:sz w:val="22"/>
          <w:szCs w:val="22"/>
          <w:lang w:val="en-US"/>
        </w:rPr>
        <w:tab/>
      </w:r>
      <w:r w:rsidR="0000190D" w:rsidRPr="0000190D">
        <w:rPr>
          <w:rFonts w:ascii="Times New Roman" w:eastAsiaTheme="minorEastAsia" w:hAnsi="Times New Roman" w:cs="Times New Roman"/>
          <w:iCs/>
          <w:sz w:val="22"/>
          <w:szCs w:val="22"/>
          <w:lang w:val="en-US"/>
        </w:rPr>
        <w:t>(1)</w:t>
      </w:r>
    </w:p>
    <w:p w14:paraId="544384BB" w14:textId="15996FB7" w:rsidR="00243282" w:rsidRPr="00AA0EAD" w:rsidRDefault="005C7D19" w:rsidP="005C7D19">
      <w:pPr>
        <w:spacing w:after="0" w:line="240" w:lineRule="auto"/>
        <w:jc w:val="both"/>
        <w:rPr>
          <w:rFonts w:ascii="Times New Roman" w:hAnsi="Times New Roman" w:cs="Times New Roman"/>
          <w:sz w:val="20"/>
          <w:szCs w:val="20"/>
          <w:lang w:val="en-US"/>
        </w:rPr>
      </w:pPr>
      <w:r>
        <w:rPr>
          <w:rFonts w:ascii="Times New Roman" w:hAnsi="Times New Roman" w:cs="Times New Roman"/>
          <w:sz w:val="20"/>
          <w:szCs w:val="20"/>
          <w:lang w:val="en-US"/>
        </w:rPr>
        <w:t>w</w:t>
      </w:r>
      <w:r w:rsidR="00243282" w:rsidRPr="00AA0EAD">
        <w:rPr>
          <w:rFonts w:ascii="Times New Roman" w:hAnsi="Times New Roman" w:cs="Times New Roman"/>
          <w:sz w:val="20"/>
          <w:szCs w:val="20"/>
          <w:lang w:val="en-US"/>
        </w:rPr>
        <w:t>her</w:t>
      </w:r>
      <w:r w:rsidR="0000190D">
        <w:rPr>
          <w:rFonts w:ascii="Times New Roman" w:hAnsi="Times New Roman" w:cs="Times New Roman"/>
          <w:sz w:val="20"/>
          <w:szCs w:val="20"/>
          <w:lang w:val="en-US"/>
        </w:rPr>
        <w:t>e</w:t>
      </w:r>
      <w:r>
        <w:rPr>
          <w:rFonts w:ascii="Times New Roman" w:hAnsi="Times New Roman" w:cs="Times New Roman"/>
          <w:sz w:val="20"/>
          <w:szCs w:val="20"/>
          <w:lang w:val="en-US"/>
        </w:rPr>
        <w:t xml:space="preserve">, </w:t>
      </w:r>
      <w:r w:rsidR="00243282" w:rsidRPr="00AA0EAD">
        <w:rPr>
          <w:rFonts w:ascii="Times New Roman" w:hAnsi="Times New Roman" w:cs="Times New Roman"/>
          <w:sz w:val="20"/>
          <w:szCs w:val="20"/>
          <w:lang w:val="en-US"/>
        </w:rPr>
        <w:t>P</w:t>
      </w:r>
      <w:r w:rsidR="00243282" w:rsidRPr="00AA0EAD">
        <w:rPr>
          <w:rFonts w:ascii="Times New Roman" w:hAnsi="Times New Roman" w:cs="Times New Roman"/>
          <w:sz w:val="20"/>
          <w:szCs w:val="20"/>
          <w:vertAlign w:val="subscript"/>
          <w:lang w:val="en-US"/>
        </w:rPr>
        <w:t>d</w:t>
      </w:r>
      <w:r w:rsidR="00243282" w:rsidRPr="00AA0EAD">
        <w:rPr>
          <w:rFonts w:ascii="Times New Roman" w:hAnsi="Times New Roman" w:cs="Times New Roman"/>
          <w:sz w:val="20"/>
          <w:szCs w:val="20"/>
          <w:lang w:val="en-US"/>
        </w:rPr>
        <w:t xml:space="preserve"> – output power of the 4QS converter; k – load variation coefficient of the 4QS converter in relative units (0.75; 1; 1.25); E</w:t>
      </w:r>
      <w:r w:rsidR="00243282" w:rsidRPr="00AA0EAD">
        <w:rPr>
          <w:rFonts w:ascii="Times New Roman" w:hAnsi="Times New Roman" w:cs="Times New Roman"/>
          <w:sz w:val="20"/>
          <w:szCs w:val="20"/>
          <w:vertAlign w:val="subscript"/>
          <w:lang w:val="en-US"/>
        </w:rPr>
        <w:t>(n)ts</w:t>
      </w:r>
      <w:r w:rsidR="00243282" w:rsidRPr="00AA0EAD">
        <w:rPr>
          <w:rFonts w:ascii="Times New Roman" w:hAnsi="Times New Roman" w:cs="Times New Roman"/>
          <w:sz w:val="20"/>
          <w:szCs w:val="20"/>
          <w:lang w:val="en-US"/>
        </w:rPr>
        <w:t xml:space="preserve"> – energy loss in the transistor switch during the </w:t>
      </w:r>
      <w:r w:rsidR="00243282" w:rsidRPr="00AA0EAD">
        <w:rPr>
          <w:rFonts w:ascii="Times New Roman" w:hAnsi="Times New Roman" w:cs="Times New Roman"/>
          <w:i/>
          <w:iCs/>
          <w:sz w:val="20"/>
          <w:szCs w:val="20"/>
          <w:lang w:val="en-US"/>
        </w:rPr>
        <w:t>n</w:t>
      </w:r>
      <w:r w:rsidR="00243282" w:rsidRPr="00AA0EAD">
        <w:rPr>
          <w:rFonts w:ascii="Times New Roman" w:hAnsi="Times New Roman" w:cs="Times New Roman"/>
          <w:sz w:val="20"/>
          <w:szCs w:val="20"/>
          <w:lang w:val="en-US"/>
        </w:rPr>
        <w:t>-th switching interval; E</w:t>
      </w:r>
      <w:r w:rsidR="00243282" w:rsidRPr="00AA0EAD">
        <w:rPr>
          <w:rFonts w:ascii="Times New Roman" w:hAnsi="Times New Roman" w:cs="Times New Roman"/>
          <w:sz w:val="20"/>
          <w:szCs w:val="20"/>
          <w:vertAlign w:val="subscript"/>
          <w:lang w:val="en-US"/>
        </w:rPr>
        <w:t>(n)d</w:t>
      </w:r>
      <w:r w:rsidR="00243282" w:rsidRPr="00AA0EAD">
        <w:rPr>
          <w:rFonts w:ascii="Times New Roman" w:hAnsi="Times New Roman" w:cs="Times New Roman"/>
          <w:sz w:val="20"/>
          <w:szCs w:val="20"/>
          <w:lang w:val="en-US"/>
        </w:rPr>
        <w:t xml:space="preserve"> – energy loss in the diode within the transistor switch circuit during the </w:t>
      </w:r>
      <w:r w:rsidR="00243282" w:rsidRPr="00AA0EAD">
        <w:rPr>
          <w:rFonts w:ascii="Times New Roman" w:hAnsi="Times New Roman" w:cs="Times New Roman"/>
          <w:i/>
          <w:iCs/>
          <w:sz w:val="20"/>
          <w:szCs w:val="20"/>
          <w:lang w:val="en-US"/>
        </w:rPr>
        <w:t>n</w:t>
      </w:r>
      <w:r w:rsidR="00243282" w:rsidRPr="00AA0EAD">
        <w:rPr>
          <w:rFonts w:ascii="Times New Roman" w:hAnsi="Times New Roman" w:cs="Times New Roman"/>
          <w:sz w:val="20"/>
          <w:szCs w:val="20"/>
          <w:lang w:val="en-US"/>
        </w:rPr>
        <w:t>-th switching interval; E</w:t>
      </w:r>
      <w:r w:rsidR="00243282" w:rsidRPr="00AA0EAD">
        <w:rPr>
          <w:rFonts w:ascii="Times New Roman" w:hAnsi="Times New Roman" w:cs="Times New Roman"/>
          <w:sz w:val="20"/>
          <w:szCs w:val="20"/>
          <w:vertAlign w:val="subscript"/>
          <w:lang w:val="en-US"/>
        </w:rPr>
        <w:t>(n+</w:t>
      </w:r>
      <w:proofErr w:type="gramStart"/>
      <w:r w:rsidR="00243282" w:rsidRPr="00AA0EAD">
        <w:rPr>
          <w:rFonts w:ascii="Times New Roman" w:hAnsi="Times New Roman" w:cs="Times New Roman"/>
          <w:sz w:val="20"/>
          <w:szCs w:val="20"/>
          <w:vertAlign w:val="subscript"/>
          <w:lang w:val="en-US"/>
        </w:rPr>
        <w:t>1)df</w:t>
      </w:r>
      <w:proofErr w:type="gramEnd"/>
      <w:r w:rsidR="00243282" w:rsidRPr="00AA0EAD">
        <w:rPr>
          <w:rFonts w:ascii="Times New Roman" w:hAnsi="Times New Roman" w:cs="Times New Roman"/>
          <w:sz w:val="20"/>
          <w:szCs w:val="20"/>
          <w:lang w:val="en-US"/>
        </w:rPr>
        <w:t xml:space="preserve">– energy loss in the diode group during the </w:t>
      </w:r>
      <w:r w:rsidR="00243282" w:rsidRPr="00AA0EAD">
        <w:rPr>
          <w:rFonts w:ascii="Times New Roman" w:hAnsi="Times New Roman" w:cs="Times New Roman"/>
          <w:i/>
          <w:iCs/>
          <w:sz w:val="20"/>
          <w:szCs w:val="20"/>
          <w:lang w:val="en-US"/>
        </w:rPr>
        <w:t>(n+1)</w:t>
      </w:r>
      <w:r w:rsidR="00243282" w:rsidRPr="00AA0EAD">
        <w:rPr>
          <w:rFonts w:ascii="Times New Roman" w:hAnsi="Times New Roman" w:cs="Times New Roman"/>
          <w:sz w:val="20"/>
          <w:szCs w:val="20"/>
          <w:lang w:val="en-US"/>
        </w:rPr>
        <w:t>-th interval of energy transfer to the filter; f</w:t>
      </w:r>
      <w:r w:rsidR="00243282" w:rsidRPr="00AA0EAD">
        <w:rPr>
          <w:rFonts w:ascii="Times New Roman" w:hAnsi="Times New Roman" w:cs="Times New Roman"/>
          <w:sz w:val="20"/>
          <w:szCs w:val="20"/>
          <w:vertAlign w:val="subscript"/>
          <w:lang w:val="en-US"/>
        </w:rPr>
        <w:t>c</w:t>
      </w:r>
      <w:r w:rsidR="00243282" w:rsidRPr="00AA0EAD">
        <w:rPr>
          <w:rFonts w:ascii="Times New Roman" w:hAnsi="Times New Roman" w:cs="Times New Roman"/>
          <w:sz w:val="20"/>
          <w:szCs w:val="20"/>
          <w:lang w:val="en-US"/>
        </w:rPr>
        <w:t xml:space="preserve"> ​ – frequency of the converted multiplicity</w:t>
      </w:r>
      <w:r w:rsidR="008B42E2">
        <w:rPr>
          <w:rFonts w:ascii="Times New Roman" w:hAnsi="Times New Roman" w:cs="Times New Roman"/>
          <w:sz w:val="20"/>
          <w:szCs w:val="20"/>
          <w:lang w:val="en-US"/>
        </w:rPr>
        <w:t xml:space="preserve"> [</w:t>
      </w:r>
      <w:r w:rsidR="009748DC">
        <w:rPr>
          <w:rFonts w:ascii="Times New Roman" w:hAnsi="Times New Roman" w:cs="Times New Roman"/>
          <w:sz w:val="20"/>
          <w:szCs w:val="20"/>
          <w:lang w:val="en-US"/>
        </w:rPr>
        <w:t>6</w:t>
      </w:r>
      <w:r>
        <w:rPr>
          <w:rFonts w:ascii="Times New Roman" w:hAnsi="Times New Roman" w:cs="Times New Roman"/>
          <w:sz w:val="20"/>
          <w:szCs w:val="20"/>
          <w:lang w:val="en-US"/>
        </w:rPr>
        <w:t xml:space="preserve">, </w:t>
      </w:r>
      <w:r w:rsidR="009748DC">
        <w:rPr>
          <w:rFonts w:ascii="Times New Roman" w:hAnsi="Times New Roman" w:cs="Times New Roman"/>
          <w:sz w:val="20"/>
          <w:szCs w:val="20"/>
          <w:lang w:val="en-US"/>
        </w:rPr>
        <w:t>7</w:t>
      </w:r>
      <w:r>
        <w:rPr>
          <w:rFonts w:ascii="Times New Roman" w:hAnsi="Times New Roman" w:cs="Times New Roman"/>
          <w:sz w:val="20"/>
          <w:szCs w:val="20"/>
          <w:lang w:val="en-US"/>
        </w:rPr>
        <w:t xml:space="preserve">, </w:t>
      </w:r>
      <w:r w:rsidR="009748DC">
        <w:rPr>
          <w:rFonts w:ascii="Times New Roman" w:hAnsi="Times New Roman" w:cs="Times New Roman"/>
          <w:sz w:val="20"/>
          <w:szCs w:val="20"/>
          <w:lang w:val="en-US"/>
        </w:rPr>
        <w:t>8</w:t>
      </w:r>
      <w:r w:rsidR="008B42E2">
        <w:rPr>
          <w:rFonts w:ascii="Times New Roman" w:hAnsi="Times New Roman" w:cs="Times New Roman"/>
          <w:sz w:val="20"/>
          <w:szCs w:val="20"/>
          <w:lang w:val="en-US"/>
        </w:rPr>
        <w:t>]</w:t>
      </w:r>
      <w:r w:rsidR="00243282" w:rsidRPr="00AA0EAD">
        <w:rPr>
          <w:rFonts w:ascii="Times New Roman" w:hAnsi="Times New Roman" w:cs="Times New Roman"/>
          <w:sz w:val="20"/>
          <w:szCs w:val="20"/>
          <w:lang w:val="en-US"/>
        </w:rPr>
        <w:t>.</w:t>
      </w:r>
    </w:p>
    <w:p w14:paraId="3D47DFB0" w14:textId="1640BE20" w:rsidR="00243282" w:rsidRPr="00AA0EAD" w:rsidRDefault="00243282" w:rsidP="005C7D19">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To solve equation (1), certain parameters were taken from the volt-ampere characteristic (Fig</w:t>
      </w:r>
      <w:r w:rsidR="008B42E2">
        <w:rPr>
          <w:rFonts w:ascii="Times New Roman" w:hAnsi="Times New Roman" w:cs="Times New Roman"/>
          <w:sz w:val="20"/>
          <w:szCs w:val="20"/>
          <w:lang w:val="en-US"/>
        </w:rPr>
        <w:t>ure</w:t>
      </w:r>
      <w:r w:rsidRPr="00AA0EAD">
        <w:rPr>
          <w:rFonts w:ascii="Times New Roman" w:hAnsi="Times New Roman" w:cs="Times New Roman"/>
          <w:sz w:val="20"/>
          <w:szCs w:val="20"/>
          <w:lang w:val="en-US"/>
        </w:rPr>
        <w:t xml:space="preserve"> 3 </w:t>
      </w:r>
      <w:r w:rsidRPr="00AA0EAD">
        <w:rPr>
          <w:rFonts w:ascii="Times New Roman" w:hAnsi="Times New Roman" w:cs="Times New Roman"/>
          <w:sz w:val="20"/>
          <w:szCs w:val="20"/>
        </w:rPr>
        <w:t>а</w:t>
      </w:r>
      <w:r w:rsidRPr="00AA0EAD">
        <w:rPr>
          <w:rFonts w:ascii="Times New Roman" w:hAnsi="Times New Roman" w:cs="Times New Roman"/>
          <w:sz w:val="20"/>
          <w:szCs w:val="20"/>
          <w:lang w:val="en-US"/>
        </w:rPr>
        <w:t xml:space="preserve"> and b) [</w:t>
      </w:r>
      <w:r w:rsidR="009748DC">
        <w:rPr>
          <w:rFonts w:ascii="Times New Roman" w:hAnsi="Times New Roman" w:cs="Times New Roman"/>
          <w:sz w:val="20"/>
          <w:szCs w:val="20"/>
          <w:lang w:val="en-US"/>
        </w:rPr>
        <w:t>9</w:t>
      </w:r>
      <w:r w:rsidRPr="00AA0EAD">
        <w:rPr>
          <w:rFonts w:ascii="Times New Roman" w:hAnsi="Times New Roman" w:cs="Times New Roman"/>
          <w:sz w:val="20"/>
          <w:szCs w:val="20"/>
          <w:lang w:val="en-US"/>
        </w:rPr>
        <w:t>].</w:t>
      </w:r>
    </w:p>
    <w:p w14:paraId="069EDEB6" w14:textId="14AB16B8" w:rsidR="00060AF6" w:rsidRPr="008D3BB0" w:rsidRDefault="009748DC" w:rsidP="005C7D19">
      <w:pPr>
        <w:spacing w:after="0" w:line="240" w:lineRule="auto"/>
        <w:jc w:val="center"/>
        <w:rPr>
          <w:rFonts w:ascii="Times New Roman" w:hAnsi="Times New Roman" w:cs="Times New Roman"/>
          <w:lang w:val="en-US"/>
        </w:rPr>
      </w:pPr>
      <w:r w:rsidRPr="00AA0EAD">
        <w:rPr>
          <w:rFonts w:ascii="Times New Roman" w:hAnsi="Times New Roman" w:cs="Times New Roman"/>
        </w:rPr>
        <w:object w:dxaOrig="25582" w:dyaOrig="9292" w14:anchorId="78137719">
          <v:shape id="_x0000_i1026" type="#_x0000_t75" style="width:466.5pt;height:402pt" o:ole="">
            <v:imagedata r:id="rId8" o:title="" cropright="36630f"/>
          </v:shape>
          <o:OLEObject Type="Embed" ProgID="Visio.Drawing.15" ShapeID="_x0000_i1026" DrawAspect="Content" ObjectID="_1821863069" r:id="rId9"/>
        </w:object>
      </w:r>
    </w:p>
    <w:p w14:paraId="0677F970" w14:textId="793E8575" w:rsidR="00060AF6" w:rsidRPr="005C7D19" w:rsidRDefault="00B32F8E" w:rsidP="005C7D19">
      <w:pPr>
        <w:spacing w:before="120" w:after="120" w:line="240" w:lineRule="auto"/>
        <w:jc w:val="center"/>
        <w:rPr>
          <w:rFonts w:ascii="Times New Roman" w:hAnsi="Times New Roman" w:cs="Times New Roman"/>
          <w:sz w:val="18"/>
          <w:szCs w:val="18"/>
          <w:lang w:val="en-US"/>
        </w:rPr>
      </w:pPr>
      <w:r w:rsidRPr="005C7D19">
        <w:rPr>
          <w:rFonts w:ascii="Times New Roman" w:hAnsi="Times New Roman" w:cs="Times New Roman"/>
          <w:b/>
          <w:bCs/>
          <w:sz w:val="18"/>
          <w:szCs w:val="18"/>
          <w:lang w:val="en"/>
        </w:rPr>
        <w:t>FIGURE 2</w:t>
      </w:r>
      <w:r w:rsidR="005C7D19">
        <w:rPr>
          <w:rFonts w:ascii="Times New Roman" w:hAnsi="Times New Roman" w:cs="Times New Roman"/>
          <w:b/>
          <w:bCs/>
          <w:sz w:val="18"/>
          <w:szCs w:val="18"/>
          <w:lang w:val="en"/>
        </w:rPr>
        <w:t>.</w:t>
      </w:r>
      <w:r w:rsidRPr="005C7D19">
        <w:rPr>
          <w:rFonts w:ascii="Times New Roman" w:hAnsi="Times New Roman" w:cs="Times New Roman"/>
          <w:b/>
          <w:bCs/>
          <w:sz w:val="18"/>
          <w:szCs w:val="18"/>
          <w:lang w:val="en"/>
        </w:rPr>
        <w:t xml:space="preserve"> </w:t>
      </w:r>
      <w:r w:rsidR="00060AF6" w:rsidRPr="005C7D19">
        <w:rPr>
          <w:rFonts w:ascii="Times New Roman" w:hAnsi="Times New Roman" w:cs="Times New Roman"/>
          <w:sz w:val="18"/>
          <w:szCs w:val="18"/>
          <w:lang w:val="en"/>
        </w:rPr>
        <w:t>Algorithm for implementing the proposed method for controlling parallel operation of four-quadrant converters</w:t>
      </w:r>
    </w:p>
    <w:p w14:paraId="42EB0D6C" w14:textId="7B873CE9" w:rsidR="00B32F8E" w:rsidRDefault="005C7D19" w:rsidP="00B32F8E">
      <w:pPr>
        <w:spacing w:after="0" w:line="240" w:lineRule="auto"/>
        <w:ind w:firstLine="567"/>
        <w:jc w:val="center"/>
        <w:rPr>
          <w:rFonts w:ascii="Times New Roman" w:hAnsi="Times New Roman" w:cs="Times New Roman"/>
          <w:b/>
          <w:bCs/>
          <w:sz w:val="20"/>
          <w:szCs w:val="20"/>
          <w:lang w:val="en-US"/>
        </w:rPr>
      </w:pPr>
      <w:r w:rsidRPr="00AA0EAD">
        <w:rPr>
          <w:rFonts w:ascii="Times New Roman" w:hAnsi="Times New Roman" w:cs="Times New Roman"/>
          <w:noProof/>
        </w:rPr>
        <w:drawing>
          <wp:anchor distT="0" distB="0" distL="114300" distR="114300" simplePos="0" relativeHeight="251669504" behindDoc="0" locked="0" layoutInCell="1" allowOverlap="1" wp14:anchorId="594C0F7A" wp14:editId="69938A7C">
            <wp:simplePos x="0" y="0"/>
            <wp:positionH relativeFrom="column">
              <wp:posOffset>2921000</wp:posOffset>
            </wp:positionH>
            <wp:positionV relativeFrom="paragraph">
              <wp:posOffset>279400</wp:posOffset>
            </wp:positionV>
            <wp:extent cx="2716530" cy="1772920"/>
            <wp:effectExtent l="0" t="0" r="7620" b="0"/>
            <wp:wrapSquare wrapText="bothSides"/>
            <wp:docPr id="204171525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16530" cy="1772920"/>
                    </a:xfrm>
                    <a:prstGeom prst="rect">
                      <a:avLst/>
                    </a:prstGeom>
                    <a:noFill/>
                  </pic:spPr>
                </pic:pic>
              </a:graphicData>
            </a:graphic>
          </wp:anchor>
        </w:drawing>
      </w:r>
      <w:r w:rsidR="006530F6">
        <w:rPr>
          <w:rFonts w:ascii="Times New Roman" w:hAnsi="Times New Roman" w:cs="Times New Roman"/>
          <w:noProof/>
        </w:rPr>
        <w:object w:dxaOrig="1440" w:dyaOrig="1440" w14:anchorId="1DCCEA7A">
          <v:shape id="_x0000_s1026" type="#_x0000_t75" style="position:absolute;left:0;text-align:left;margin-left:0;margin-top:6.95pt;width:196.3pt;height:165.1pt;z-index:251659264;mso-position-horizontal-relative:text;mso-position-vertical-relative:text">
            <v:imagedata r:id="rId11" o:title=""/>
            <w10:wrap type="square" side="right"/>
          </v:shape>
          <o:OLEObject Type="Embed" ProgID="PBrush" ShapeID="_x0000_s1026" DrawAspect="Content" ObjectID="_1821863070" r:id="rId12"/>
        </w:object>
      </w:r>
    </w:p>
    <w:p w14:paraId="4E6EBDCD" w14:textId="0CA5E84E" w:rsidR="00B32F8E" w:rsidRDefault="00B32F8E" w:rsidP="00B32F8E">
      <w:pPr>
        <w:spacing w:after="0" w:line="240" w:lineRule="auto"/>
        <w:ind w:firstLine="567"/>
        <w:jc w:val="center"/>
        <w:rPr>
          <w:rFonts w:ascii="Times New Roman" w:hAnsi="Times New Roman" w:cs="Times New Roman"/>
          <w:b/>
          <w:bCs/>
          <w:sz w:val="20"/>
          <w:szCs w:val="20"/>
          <w:lang w:val="en-US"/>
        </w:rPr>
      </w:pPr>
    </w:p>
    <w:p w14:paraId="09744BF3" w14:textId="027F2F63" w:rsidR="005B7AC3" w:rsidRPr="005C7D19" w:rsidRDefault="00B32F8E" w:rsidP="005C7D19">
      <w:pPr>
        <w:spacing w:after="120" w:line="240" w:lineRule="auto"/>
        <w:jc w:val="center"/>
        <w:rPr>
          <w:rFonts w:ascii="Times New Roman" w:hAnsi="Times New Roman" w:cs="Times New Roman"/>
          <w:b/>
          <w:bCs/>
          <w:sz w:val="18"/>
          <w:szCs w:val="18"/>
          <w:lang w:val="en-US"/>
        </w:rPr>
      </w:pPr>
      <w:r w:rsidRPr="005C7D19">
        <w:rPr>
          <w:rFonts w:ascii="Times New Roman" w:hAnsi="Times New Roman" w:cs="Times New Roman"/>
          <w:b/>
          <w:bCs/>
          <w:sz w:val="18"/>
          <w:szCs w:val="18"/>
          <w:lang w:val="en-US"/>
        </w:rPr>
        <w:t>FIGURE</w:t>
      </w:r>
      <w:r w:rsidR="005B7AC3" w:rsidRPr="005C7D19">
        <w:rPr>
          <w:rFonts w:ascii="Times New Roman" w:hAnsi="Times New Roman" w:cs="Times New Roman"/>
          <w:b/>
          <w:bCs/>
          <w:sz w:val="18"/>
          <w:szCs w:val="18"/>
          <w:lang w:val="en-US"/>
        </w:rPr>
        <w:t xml:space="preserve"> 3</w:t>
      </w:r>
      <w:r w:rsidR="005C7D19">
        <w:rPr>
          <w:rFonts w:ascii="Times New Roman" w:hAnsi="Times New Roman" w:cs="Times New Roman"/>
          <w:b/>
          <w:bCs/>
          <w:sz w:val="18"/>
          <w:szCs w:val="18"/>
          <w:lang w:val="en-US"/>
        </w:rPr>
        <w:t>.</w:t>
      </w:r>
      <w:r w:rsidR="005B7AC3" w:rsidRPr="005C7D19">
        <w:rPr>
          <w:rFonts w:ascii="Times New Roman" w:hAnsi="Times New Roman" w:cs="Times New Roman"/>
          <w:b/>
          <w:bCs/>
          <w:sz w:val="18"/>
          <w:szCs w:val="18"/>
          <w:lang w:val="en-US"/>
        </w:rPr>
        <w:t xml:space="preserve"> </w:t>
      </w:r>
      <w:r w:rsidR="005B7AC3" w:rsidRPr="005C7D19">
        <w:rPr>
          <w:rFonts w:ascii="Times New Roman" w:hAnsi="Times New Roman" w:cs="Times New Roman"/>
          <w:sz w:val="18"/>
          <w:szCs w:val="18"/>
          <w:lang w:val="en-US"/>
        </w:rPr>
        <w:t>Volt-ampere characteristics of the transistor module of the MG900GXH1US5 series (a) and the diode (b)</w:t>
      </w:r>
    </w:p>
    <w:p w14:paraId="4D926106" w14:textId="77777777" w:rsidR="005B7AC3" w:rsidRPr="008B42E2" w:rsidRDefault="005B7AC3" w:rsidP="00AB669E">
      <w:pPr>
        <w:spacing w:after="0" w:line="240" w:lineRule="auto"/>
        <w:jc w:val="both"/>
        <w:rPr>
          <w:rFonts w:ascii="Times New Roman" w:hAnsi="Times New Roman" w:cs="Times New Roman"/>
          <w:sz w:val="20"/>
          <w:szCs w:val="20"/>
          <w:lang w:val="en-US"/>
        </w:rPr>
      </w:pPr>
      <w:r w:rsidRPr="0000190D">
        <w:rPr>
          <w:rFonts w:ascii="Times New Roman" w:hAnsi="Times New Roman" w:cs="Times New Roman"/>
          <w:sz w:val="20"/>
          <w:szCs w:val="20"/>
          <w:lang w:val="en-US"/>
        </w:rPr>
        <w:t>Power Factor Calculation</w:t>
      </w:r>
      <w:r w:rsidR="00243282" w:rsidRPr="0000190D">
        <w:rPr>
          <w:rFonts w:ascii="Times New Roman" w:hAnsi="Times New Roman" w:cs="Times New Roman"/>
          <w:sz w:val="20"/>
          <w:szCs w:val="20"/>
          <w:lang w:val="en-US"/>
        </w:rPr>
        <w:t>:</w:t>
      </w:r>
    </w:p>
    <w:p w14:paraId="03A1026B" w14:textId="77777777" w:rsidR="00243282" w:rsidRPr="005C7D19" w:rsidRDefault="005B7AC3" w:rsidP="005C7D19">
      <w:pPr>
        <w:spacing w:before="120" w:after="120" w:line="240" w:lineRule="auto"/>
        <w:jc w:val="right"/>
        <w:rPr>
          <w:rFonts w:ascii="Times New Roman" w:eastAsiaTheme="minorEastAsia" w:hAnsi="Times New Roman" w:cs="Times New Roman"/>
          <w:sz w:val="20"/>
          <w:szCs w:val="20"/>
          <w:lang w:val="en-US"/>
        </w:rPr>
      </w:pPr>
      <m:oMath>
        <m:r>
          <w:rPr>
            <w:rFonts w:ascii="Cambria Math" w:hAnsi="Cambria Math" w:cs="Times New Roman"/>
            <w:sz w:val="20"/>
            <w:szCs w:val="20"/>
          </w:rPr>
          <m:t>χ</m:t>
        </m:r>
        <m:r>
          <w:rPr>
            <w:rFonts w:ascii="Cambria Math" w:hAnsi="Cambria Math" w:cs="Times New Roman"/>
            <w:sz w:val="20"/>
            <w:szCs w:val="20"/>
            <w:lang w:val="en-US"/>
          </w:rPr>
          <m:t>=</m:t>
        </m:r>
        <m:f>
          <m:fPr>
            <m:ctrlPr>
              <w:rPr>
                <w:rFonts w:ascii="Cambria Math" w:hAnsi="Cambria Math" w:cs="Times New Roman"/>
                <w:i/>
                <w:sz w:val="20"/>
                <w:szCs w:val="20"/>
              </w:rPr>
            </m:ctrlPr>
          </m:fPr>
          <m:num>
            <m:r>
              <w:rPr>
                <w:rFonts w:ascii="Cambria Math" w:hAnsi="Cambria Math" w:cs="Times New Roman"/>
                <w:sz w:val="20"/>
                <w:szCs w:val="20"/>
                <w:lang w:val="en-US"/>
              </w:rPr>
              <m:t>N</m:t>
            </m:r>
            <m:sSub>
              <m:sSubPr>
                <m:ctrlPr>
                  <w:rPr>
                    <w:rFonts w:ascii="Cambria Math" w:hAnsi="Cambria Math" w:cs="Times New Roman"/>
                    <w:i/>
                    <w:sz w:val="20"/>
                    <w:szCs w:val="20"/>
                    <w:lang w:val="en-US"/>
                  </w:rPr>
                </m:ctrlPr>
              </m:sSubPr>
              <m:e>
                <m:r>
                  <w:rPr>
                    <w:rFonts w:ascii="Cambria Math" w:hAnsi="Cambria Math" w:cs="Times New Roman"/>
                    <w:sz w:val="20"/>
                    <w:szCs w:val="20"/>
                    <w:lang w:val="en-US"/>
                  </w:rPr>
                  <m:t>I</m:t>
                </m:r>
              </m:e>
              <m:sub>
                <m:r>
                  <w:rPr>
                    <w:rFonts w:ascii="Cambria Math" w:hAnsi="Cambria Math" w:cs="Times New Roman"/>
                    <w:sz w:val="20"/>
                    <w:szCs w:val="20"/>
                    <w:lang w:val="en-US"/>
                  </w:rPr>
                  <m:t>m</m:t>
                </m:r>
              </m:sub>
            </m:sSub>
            <m:sSub>
              <m:sSubPr>
                <m:ctrlPr>
                  <w:rPr>
                    <w:rFonts w:ascii="Cambria Math" w:hAnsi="Cambria Math" w:cs="Times New Roman"/>
                    <w:i/>
                    <w:sz w:val="20"/>
                    <w:szCs w:val="20"/>
                    <w:lang w:val="en-US"/>
                  </w:rPr>
                </m:ctrlPr>
              </m:sSubPr>
              <m:e>
                <m:r>
                  <w:rPr>
                    <w:rFonts w:ascii="Cambria Math" w:hAnsi="Cambria Math" w:cs="Times New Roman"/>
                    <w:sz w:val="20"/>
                    <w:szCs w:val="20"/>
                    <w:lang w:val="en-US"/>
                  </w:rPr>
                  <m:t>U</m:t>
                </m:r>
              </m:e>
              <m:sub>
                <m:r>
                  <w:rPr>
                    <w:rFonts w:ascii="Cambria Math" w:hAnsi="Cambria Math" w:cs="Times New Roman"/>
                    <w:sz w:val="20"/>
                    <w:szCs w:val="20"/>
                    <w:lang w:val="en-US"/>
                  </w:rPr>
                  <m:t>m</m:t>
                </m:r>
              </m:sub>
            </m:sSub>
          </m:num>
          <m:den>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e</m:t>
                </m:r>
                <m:r>
                  <w:rPr>
                    <w:rFonts w:ascii="Cambria Math" w:hAnsi="Cambria Math" w:cs="Times New Roman"/>
                    <w:sz w:val="20"/>
                    <w:szCs w:val="20"/>
                    <w:lang w:val="en-US"/>
                  </w:rPr>
                  <m:t>ff</m:t>
                </m:r>
              </m:sub>
            </m:sSub>
            <m:sSub>
              <m:sSubPr>
                <m:ctrlPr>
                  <w:rPr>
                    <w:rFonts w:ascii="Cambria Math" w:hAnsi="Cambria Math" w:cs="Times New Roman"/>
                    <w:i/>
                    <w:sz w:val="20"/>
                    <w:szCs w:val="20"/>
                  </w:rPr>
                </m:ctrlPr>
              </m:sSubPr>
              <m:e>
                <m:r>
                  <w:rPr>
                    <w:rFonts w:ascii="Cambria Math" w:hAnsi="Cambria Math" w:cs="Times New Roman"/>
                    <w:sz w:val="20"/>
                    <w:szCs w:val="20"/>
                    <w:lang w:val="en-US"/>
                  </w:rPr>
                  <m:t>U</m:t>
                </m:r>
              </m:e>
              <m:sub>
                <m:r>
                  <w:rPr>
                    <w:rFonts w:ascii="Cambria Math" w:hAnsi="Cambria Math" w:cs="Times New Roman"/>
                    <w:sz w:val="20"/>
                    <w:szCs w:val="20"/>
                  </w:rPr>
                  <m:t>e</m:t>
                </m:r>
                <m:r>
                  <w:rPr>
                    <w:rFonts w:ascii="Cambria Math" w:hAnsi="Cambria Math" w:cs="Times New Roman"/>
                    <w:sz w:val="20"/>
                    <w:szCs w:val="20"/>
                    <w:lang w:val="en-US"/>
                  </w:rPr>
                  <m:t>ff</m:t>
                </m:r>
              </m:sub>
            </m:sSub>
          </m:den>
        </m:f>
        <m:func>
          <m:funcPr>
            <m:ctrlPr>
              <w:rPr>
                <w:rFonts w:ascii="Cambria Math" w:hAnsi="Cambria Math" w:cs="Times New Roman"/>
                <w:i/>
                <w:sz w:val="20"/>
                <w:szCs w:val="20"/>
                <w:lang w:val="en-US"/>
              </w:rPr>
            </m:ctrlPr>
          </m:funcPr>
          <m:fName>
            <m:r>
              <w:rPr>
                <w:rFonts w:ascii="Cambria Math" w:hAnsi="Cambria Math" w:cs="Times New Roman"/>
                <w:sz w:val="20"/>
                <w:szCs w:val="20"/>
                <w:lang w:val="en-US"/>
              </w:rPr>
              <m:t>cos</m:t>
            </m:r>
          </m:fName>
          <m:e>
            <m:r>
              <w:rPr>
                <w:rFonts w:ascii="Cambria Math" w:hAnsi="Cambria Math" w:cs="Times New Roman"/>
                <w:sz w:val="20"/>
                <w:szCs w:val="20"/>
                <w:lang w:val="en-US"/>
              </w:rPr>
              <m:t>φ</m:t>
            </m:r>
          </m:e>
        </m:func>
      </m:oMath>
      <w:r w:rsidR="0000190D" w:rsidRPr="0000190D">
        <w:rPr>
          <w:rFonts w:ascii="Times New Roman" w:eastAsiaTheme="minorEastAsia" w:hAnsi="Times New Roman" w:cs="Times New Roman"/>
          <w:sz w:val="22"/>
          <w:szCs w:val="22"/>
          <w:lang w:val="en-US"/>
        </w:rPr>
        <w:tab/>
      </w:r>
      <w:r w:rsidR="0000190D" w:rsidRPr="0000190D">
        <w:rPr>
          <w:rFonts w:ascii="Times New Roman" w:eastAsiaTheme="minorEastAsia" w:hAnsi="Times New Roman" w:cs="Times New Roman"/>
          <w:sz w:val="22"/>
          <w:szCs w:val="22"/>
          <w:lang w:val="en-US"/>
        </w:rPr>
        <w:tab/>
      </w:r>
      <w:r w:rsidR="0000190D" w:rsidRPr="0000190D">
        <w:rPr>
          <w:rFonts w:ascii="Times New Roman" w:eastAsiaTheme="minorEastAsia" w:hAnsi="Times New Roman" w:cs="Times New Roman"/>
          <w:sz w:val="22"/>
          <w:szCs w:val="22"/>
          <w:lang w:val="en-US"/>
        </w:rPr>
        <w:tab/>
      </w:r>
      <w:r w:rsidR="0000190D" w:rsidRPr="0000190D">
        <w:rPr>
          <w:rFonts w:ascii="Times New Roman" w:eastAsiaTheme="minorEastAsia" w:hAnsi="Times New Roman" w:cs="Times New Roman"/>
          <w:sz w:val="22"/>
          <w:szCs w:val="22"/>
          <w:lang w:val="en-US"/>
        </w:rPr>
        <w:tab/>
      </w:r>
      <w:r w:rsidR="0000190D" w:rsidRPr="0000190D">
        <w:rPr>
          <w:rFonts w:ascii="Times New Roman" w:eastAsiaTheme="minorEastAsia" w:hAnsi="Times New Roman" w:cs="Times New Roman"/>
          <w:sz w:val="22"/>
          <w:szCs w:val="22"/>
          <w:lang w:val="en-US"/>
        </w:rPr>
        <w:tab/>
        <w:t>(2)</w:t>
      </w:r>
    </w:p>
    <w:p w14:paraId="52E6712D" w14:textId="5F15EC91" w:rsidR="00A2639D" w:rsidRPr="00A2639D" w:rsidRDefault="00B32F8E" w:rsidP="00AB669E">
      <w:pPr>
        <w:spacing w:after="0" w:line="240" w:lineRule="auto"/>
        <w:jc w:val="both"/>
        <w:rPr>
          <w:rFonts w:ascii="Times New Roman" w:hAnsi="Times New Roman" w:cs="Times New Roman"/>
          <w:sz w:val="20"/>
          <w:szCs w:val="20"/>
          <w:lang w:val="en-US"/>
        </w:rPr>
      </w:pPr>
      <w:r>
        <w:rPr>
          <w:rFonts w:ascii="Times New Roman" w:hAnsi="Times New Roman" w:cs="Times New Roman"/>
          <w:sz w:val="20"/>
          <w:szCs w:val="20"/>
          <w:lang w:val="en-US"/>
        </w:rPr>
        <w:t>w</w:t>
      </w:r>
      <w:r w:rsidR="00A2639D" w:rsidRPr="00A2639D">
        <w:rPr>
          <w:rFonts w:ascii="Times New Roman" w:hAnsi="Times New Roman" w:cs="Times New Roman"/>
          <w:sz w:val="20"/>
          <w:szCs w:val="20"/>
          <w:lang w:val="en-US"/>
        </w:rPr>
        <w:t>here I</w:t>
      </w:r>
      <w:r w:rsidR="00A2639D" w:rsidRPr="00A2639D">
        <w:rPr>
          <w:rFonts w:ascii="Times New Roman" w:hAnsi="Times New Roman" w:cs="Times New Roman"/>
          <w:sz w:val="20"/>
          <w:szCs w:val="20"/>
          <w:vertAlign w:val="subscript"/>
          <w:lang w:val="en-US"/>
        </w:rPr>
        <w:t>eff</w:t>
      </w:r>
      <w:r w:rsidR="008B42E2" w:rsidRPr="008B42E2">
        <w:rPr>
          <w:rFonts w:ascii="Times New Roman" w:hAnsi="Times New Roman" w:cs="Times New Roman"/>
          <w:sz w:val="20"/>
          <w:szCs w:val="20"/>
          <w:lang w:val="en-US"/>
        </w:rPr>
        <w:t xml:space="preserve"> and </w:t>
      </w:r>
      <w:proofErr w:type="gramStart"/>
      <w:r w:rsidR="00A2639D" w:rsidRPr="00A2639D">
        <w:rPr>
          <w:rFonts w:ascii="Times New Roman" w:hAnsi="Times New Roman" w:cs="Times New Roman"/>
          <w:sz w:val="20"/>
          <w:szCs w:val="20"/>
          <w:lang w:val="en-US"/>
        </w:rPr>
        <w:t>U</w:t>
      </w:r>
      <w:r w:rsidR="00A2639D" w:rsidRPr="00A2639D">
        <w:rPr>
          <w:rFonts w:ascii="Times New Roman" w:hAnsi="Times New Roman" w:cs="Times New Roman"/>
          <w:sz w:val="20"/>
          <w:szCs w:val="20"/>
          <w:vertAlign w:val="subscript"/>
          <w:lang w:val="en-US"/>
        </w:rPr>
        <w:t>eff</w:t>
      </w:r>
      <w:r w:rsidR="008B42E2" w:rsidRPr="008B42E2">
        <w:rPr>
          <w:rFonts w:ascii="Times New Roman" w:hAnsi="Times New Roman" w:cs="Times New Roman"/>
          <w:sz w:val="20"/>
          <w:szCs w:val="20"/>
          <w:lang w:val="en-US"/>
        </w:rPr>
        <w:t xml:space="preserve"> </w:t>
      </w:r>
      <w:r w:rsidR="00A2639D" w:rsidRPr="00A2639D">
        <w:rPr>
          <w:rFonts w:ascii="Times New Roman" w:hAnsi="Times New Roman" w:cs="Times New Roman"/>
          <w:sz w:val="20"/>
          <w:szCs w:val="20"/>
          <w:lang w:val="en-US"/>
        </w:rPr>
        <w:t xml:space="preserve"> are</w:t>
      </w:r>
      <w:proofErr w:type="gramEnd"/>
      <w:r w:rsidR="00A2639D" w:rsidRPr="00A2639D">
        <w:rPr>
          <w:rFonts w:ascii="Times New Roman" w:hAnsi="Times New Roman" w:cs="Times New Roman"/>
          <w:sz w:val="20"/>
          <w:szCs w:val="20"/>
          <w:lang w:val="en-US"/>
        </w:rPr>
        <w:t xml:space="preserve"> the effective values of current and voltage at the input of the traction transformer; I</w:t>
      </w:r>
      <w:r w:rsidR="008B42E2" w:rsidRPr="008B42E2">
        <w:rPr>
          <w:rFonts w:ascii="Times New Roman" w:hAnsi="Times New Roman" w:cs="Times New Roman"/>
          <w:sz w:val="20"/>
          <w:szCs w:val="20"/>
          <w:vertAlign w:val="subscript"/>
          <w:lang w:val="en-US"/>
        </w:rPr>
        <w:t>m</w:t>
      </w:r>
      <w:r w:rsidR="008B42E2" w:rsidRPr="008B42E2">
        <w:rPr>
          <w:rFonts w:ascii="Times New Roman" w:hAnsi="Times New Roman" w:cs="Times New Roman"/>
          <w:sz w:val="20"/>
          <w:szCs w:val="20"/>
          <w:lang w:val="en-US"/>
        </w:rPr>
        <w:t xml:space="preserve"> and </w:t>
      </w:r>
      <w:r w:rsidR="00A2639D" w:rsidRPr="00A2639D">
        <w:rPr>
          <w:rFonts w:ascii="Times New Roman" w:hAnsi="Times New Roman" w:cs="Times New Roman"/>
          <w:sz w:val="20"/>
          <w:szCs w:val="20"/>
          <w:lang w:val="en-US"/>
        </w:rPr>
        <w:t>U</w:t>
      </w:r>
      <w:r w:rsidR="008B42E2" w:rsidRPr="008B42E2">
        <w:rPr>
          <w:rFonts w:ascii="Times New Roman" w:hAnsi="Times New Roman" w:cs="Times New Roman"/>
          <w:sz w:val="20"/>
          <w:szCs w:val="20"/>
          <w:vertAlign w:val="subscript"/>
          <w:lang w:val="en-US"/>
        </w:rPr>
        <w:t>m</w:t>
      </w:r>
      <w:r w:rsidR="00A2639D" w:rsidRPr="00A2639D">
        <w:rPr>
          <w:rFonts w:ascii="Times New Roman" w:hAnsi="Times New Roman" w:cs="Times New Roman"/>
          <w:sz w:val="20"/>
          <w:szCs w:val="20"/>
          <w:lang w:val="en-US"/>
        </w:rPr>
        <w:t xml:space="preserve"> are the average values of current and voltage at the output of the intermediate DC-link; </w:t>
      </w:r>
      <w:r w:rsidR="00A2639D" w:rsidRPr="00A2639D">
        <w:rPr>
          <w:rFonts w:ascii="Times New Roman" w:hAnsi="Times New Roman" w:cs="Times New Roman"/>
          <w:sz w:val="20"/>
          <w:szCs w:val="20"/>
        </w:rPr>
        <w:t>φ</w:t>
      </w:r>
      <w:r w:rsidR="00A2639D" w:rsidRPr="00A2639D">
        <w:rPr>
          <w:rFonts w:ascii="Times New Roman" w:hAnsi="Times New Roman" w:cs="Times New Roman"/>
          <w:sz w:val="20"/>
          <w:szCs w:val="20"/>
          <w:lang w:val="en-US"/>
        </w:rPr>
        <w:t xml:space="preserve"> is the phase angle of the fundamental harmonic of the current relative to the fundamental harmonic of the voltage at the input of the network winding of the transformer; N is the number of 4QS of the electric locomotive operating in parallel.</w:t>
      </w:r>
    </w:p>
    <w:p w14:paraId="6D90AEED" w14:textId="77777777" w:rsidR="00A2639D" w:rsidRPr="00A2639D" w:rsidRDefault="00A2639D" w:rsidP="005C7D19">
      <w:pPr>
        <w:spacing w:after="0" w:line="240" w:lineRule="auto"/>
        <w:ind w:firstLine="284"/>
        <w:jc w:val="both"/>
        <w:rPr>
          <w:rFonts w:ascii="Times New Roman" w:hAnsi="Times New Roman" w:cs="Times New Roman"/>
          <w:sz w:val="20"/>
          <w:szCs w:val="20"/>
          <w:lang w:val="en-US"/>
        </w:rPr>
      </w:pPr>
      <w:r w:rsidRPr="00A2639D">
        <w:rPr>
          <w:rFonts w:ascii="Times New Roman" w:hAnsi="Times New Roman" w:cs="Times New Roman"/>
          <w:sz w:val="20"/>
          <w:szCs w:val="20"/>
          <w:lang w:val="en-US"/>
        </w:rPr>
        <w:lastRenderedPageBreak/>
        <w:t xml:space="preserve">In block 29, the maximum values of the energy-efficiency indicators of the converter are selected, and in block 30, the results are output. From </w:t>
      </w:r>
      <w:r w:rsidR="00B32F8E">
        <w:rPr>
          <w:rFonts w:ascii="Times New Roman" w:hAnsi="Times New Roman" w:cs="Times New Roman"/>
          <w:sz w:val="20"/>
          <w:szCs w:val="20"/>
          <w:lang w:val="en-US"/>
        </w:rPr>
        <w:t>f</w:t>
      </w:r>
      <w:r w:rsidRPr="00A2639D">
        <w:rPr>
          <w:rFonts w:ascii="Times New Roman" w:hAnsi="Times New Roman" w:cs="Times New Roman"/>
          <w:sz w:val="20"/>
          <w:szCs w:val="20"/>
          <w:lang w:val="en-US"/>
        </w:rPr>
        <w:t>ig</w:t>
      </w:r>
      <w:r w:rsidR="008B42E2">
        <w:rPr>
          <w:rFonts w:ascii="Times New Roman" w:hAnsi="Times New Roman" w:cs="Times New Roman"/>
          <w:sz w:val="20"/>
          <w:szCs w:val="20"/>
          <w:lang w:val="en-US"/>
        </w:rPr>
        <w:t>ure</w:t>
      </w:r>
      <w:r w:rsidRPr="00A2639D">
        <w:rPr>
          <w:rFonts w:ascii="Times New Roman" w:hAnsi="Times New Roman" w:cs="Times New Roman"/>
          <w:sz w:val="20"/>
          <w:szCs w:val="20"/>
          <w:lang w:val="en-US"/>
        </w:rPr>
        <w:t xml:space="preserve"> 4 and </w:t>
      </w:r>
      <w:r w:rsidR="00B32F8E">
        <w:rPr>
          <w:rFonts w:ascii="Times New Roman" w:hAnsi="Times New Roman" w:cs="Times New Roman"/>
          <w:sz w:val="20"/>
          <w:szCs w:val="20"/>
          <w:lang w:val="en-US"/>
        </w:rPr>
        <w:t>f</w:t>
      </w:r>
      <w:r w:rsidRPr="00A2639D">
        <w:rPr>
          <w:rFonts w:ascii="Times New Roman" w:hAnsi="Times New Roman" w:cs="Times New Roman"/>
          <w:sz w:val="20"/>
          <w:szCs w:val="20"/>
          <w:lang w:val="en-US"/>
        </w:rPr>
        <w:t>ig</w:t>
      </w:r>
      <w:r w:rsidR="008B42E2">
        <w:rPr>
          <w:rFonts w:ascii="Times New Roman" w:hAnsi="Times New Roman" w:cs="Times New Roman"/>
          <w:sz w:val="20"/>
          <w:szCs w:val="20"/>
          <w:lang w:val="en-US"/>
        </w:rPr>
        <w:t>ure</w:t>
      </w:r>
      <w:r w:rsidRPr="00A2639D">
        <w:rPr>
          <w:rFonts w:ascii="Times New Roman" w:hAnsi="Times New Roman" w:cs="Times New Roman"/>
          <w:sz w:val="20"/>
          <w:szCs w:val="20"/>
          <w:lang w:val="en-US"/>
        </w:rPr>
        <w:t xml:space="preserve"> 5, it can be seen that the energy-efficiency indicators of the converter are improved by changing the multiplicity of the PWM triggering signals depending on the load.</w:t>
      </w:r>
    </w:p>
    <w:p w14:paraId="6293A34C" w14:textId="1C75239A" w:rsidR="00A2639D" w:rsidRPr="008B42E2" w:rsidRDefault="00A2639D" w:rsidP="00DE4DDC">
      <w:pPr>
        <w:spacing w:after="120" w:line="240" w:lineRule="auto"/>
        <w:ind w:firstLine="284"/>
        <w:jc w:val="both"/>
        <w:rPr>
          <w:rFonts w:ascii="Times New Roman" w:hAnsi="Times New Roman" w:cs="Times New Roman"/>
          <w:sz w:val="20"/>
          <w:szCs w:val="20"/>
          <w:lang w:val="en-US"/>
        </w:rPr>
      </w:pPr>
      <w:r w:rsidRPr="008B42E2">
        <w:rPr>
          <w:rFonts w:ascii="Times New Roman" w:hAnsi="Times New Roman" w:cs="Times New Roman"/>
          <w:sz w:val="20"/>
          <w:szCs w:val="20"/>
          <w:lang w:val="en-US"/>
        </w:rPr>
        <w:t>The proposed control method for the parallel operation of four-quadrant converters improves the quality of the current consumed by the electric rolling stock. Specifically, it reduces the amplitude of high-frequency current ripple in the electric locomotive, thereby enhancing the energy performance and electromagnetic compatibility of the traction drive system</w:t>
      </w:r>
      <w:r w:rsidR="0000190D">
        <w:rPr>
          <w:rFonts w:ascii="Times New Roman" w:hAnsi="Times New Roman" w:cs="Times New Roman"/>
          <w:sz w:val="20"/>
          <w:szCs w:val="20"/>
          <w:lang w:val="en-US"/>
        </w:rPr>
        <w:t xml:space="preserve"> [</w:t>
      </w:r>
      <w:r w:rsidR="00B32F8E">
        <w:rPr>
          <w:rFonts w:ascii="Times New Roman" w:hAnsi="Times New Roman" w:cs="Times New Roman"/>
          <w:sz w:val="20"/>
          <w:szCs w:val="20"/>
          <w:lang w:val="en-US"/>
        </w:rPr>
        <w:t>1</w:t>
      </w:r>
      <w:r w:rsidR="009748DC">
        <w:rPr>
          <w:rFonts w:ascii="Times New Roman" w:hAnsi="Times New Roman" w:cs="Times New Roman"/>
          <w:sz w:val="20"/>
          <w:szCs w:val="20"/>
          <w:lang w:val="en-US"/>
        </w:rPr>
        <w:t>0</w:t>
      </w:r>
      <w:r w:rsidR="00DE4DDC">
        <w:rPr>
          <w:rFonts w:ascii="Times New Roman" w:hAnsi="Times New Roman" w:cs="Times New Roman"/>
          <w:sz w:val="20"/>
          <w:szCs w:val="20"/>
          <w:lang w:val="en-US"/>
        </w:rPr>
        <w:t>, 1</w:t>
      </w:r>
      <w:r w:rsidR="009748DC">
        <w:rPr>
          <w:rFonts w:ascii="Times New Roman" w:hAnsi="Times New Roman" w:cs="Times New Roman"/>
          <w:sz w:val="20"/>
          <w:szCs w:val="20"/>
          <w:lang w:val="en-US"/>
        </w:rPr>
        <w:t>1</w:t>
      </w:r>
      <w:r w:rsidR="00DE4DDC">
        <w:rPr>
          <w:rFonts w:ascii="Times New Roman" w:hAnsi="Times New Roman" w:cs="Times New Roman"/>
          <w:sz w:val="20"/>
          <w:szCs w:val="20"/>
          <w:lang w:val="en-US"/>
        </w:rPr>
        <w:t xml:space="preserve">, </w:t>
      </w:r>
      <w:r w:rsidR="00B32F8E">
        <w:rPr>
          <w:rFonts w:ascii="Times New Roman" w:hAnsi="Times New Roman" w:cs="Times New Roman"/>
          <w:sz w:val="20"/>
          <w:szCs w:val="20"/>
          <w:lang w:val="en-US"/>
        </w:rPr>
        <w:t>1</w:t>
      </w:r>
      <w:r w:rsidR="009748DC">
        <w:rPr>
          <w:rFonts w:ascii="Times New Roman" w:hAnsi="Times New Roman" w:cs="Times New Roman"/>
          <w:sz w:val="20"/>
          <w:szCs w:val="20"/>
          <w:lang w:val="en-US"/>
        </w:rPr>
        <w:t>2</w:t>
      </w:r>
      <w:r w:rsidR="00B32F8E">
        <w:rPr>
          <w:rFonts w:ascii="Times New Roman" w:hAnsi="Times New Roman" w:cs="Times New Roman"/>
          <w:sz w:val="20"/>
          <w:szCs w:val="20"/>
          <w:lang w:val="en-US"/>
        </w:rPr>
        <w:t>]</w:t>
      </w:r>
      <w:r w:rsidRPr="008B42E2">
        <w:rPr>
          <w:rFonts w:ascii="Times New Roman" w:hAnsi="Times New Roman" w:cs="Times New Roman"/>
          <w:sz w:val="20"/>
          <w:szCs w:val="20"/>
          <w:lang w:val="en-US"/>
        </w:rPr>
        <w:t>. In Fig</w:t>
      </w:r>
      <w:r w:rsidR="008B42E2">
        <w:rPr>
          <w:rFonts w:ascii="Times New Roman" w:hAnsi="Times New Roman" w:cs="Times New Roman"/>
          <w:sz w:val="20"/>
          <w:szCs w:val="20"/>
          <w:lang w:val="en-US"/>
        </w:rPr>
        <w:t>ure</w:t>
      </w:r>
      <w:r w:rsidRPr="008B42E2">
        <w:rPr>
          <w:rFonts w:ascii="Times New Roman" w:hAnsi="Times New Roman" w:cs="Times New Roman"/>
          <w:sz w:val="20"/>
          <w:szCs w:val="20"/>
          <w:lang w:val="en-US"/>
        </w:rPr>
        <w:t xml:space="preserve"> 4 (a and b), the time-domain waveforms of the currents of the four-quadrant converters</w:t>
      </w:r>
      <w:r w:rsidR="008B42E2">
        <w:rPr>
          <w:rFonts w:ascii="Times New Roman" w:hAnsi="Times New Roman" w:cs="Times New Roman"/>
          <w:sz w:val="20"/>
          <w:szCs w:val="20"/>
          <w:lang w:val="en-US"/>
        </w:rPr>
        <w:t xml:space="preserve"> </w:t>
      </w:r>
      <w:r w:rsidRPr="008B42E2">
        <w:rPr>
          <w:rFonts w:ascii="Times New Roman" w:hAnsi="Times New Roman" w:cs="Times New Roman"/>
          <w:sz w:val="20"/>
          <w:szCs w:val="20"/>
          <w:lang w:val="en-US"/>
        </w:rPr>
        <w:t xml:space="preserve"> and the locomotive current are presented — both before applying the proposed method and after, i.e., under the condition of parallel operation of two 4QS units with a modulation frequency of 250 Hz for each converter (corresponding to 5 pulses per half-cycle of the industrial frequency).</w:t>
      </w:r>
    </w:p>
    <w:p w14:paraId="0E5EAFE7" w14:textId="70193CCD" w:rsidR="0000190D" w:rsidRPr="008B42E2" w:rsidRDefault="00243282" w:rsidP="00AB669E">
      <w:pPr>
        <w:spacing w:after="0" w:line="240" w:lineRule="auto"/>
        <w:jc w:val="both"/>
        <w:rPr>
          <w:rFonts w:ascii="Times New Roman" w:hAnsi="Times New Roman" w:cs="Times New Roman"/>
          <w:sz w:val="20"/>
          <w:szCs w:val="20"/>
          <w:lang w:val="en-US"/>
        </w:rPr>
      </w:pPr>
      <w:r w:rsidRPr="008B42E2">
        <w:rPr>
          <w:rFonts w:ascii="Times New Roman" w:hAnsi="Times New Roman" w:cs="Times New Roman"/>
          <w:noProof/>
          <w:sz w:val="20"/>
          <w:szCs w:val="20"/>
        </w:rPr>
        <w:drawing>
          <wp:anchor distT="0" distB="0" distL="114300" distR="114300" simplePos="0" relativeHeight="251663360" behindDoc="1" locked="0" layoutInCell="1" allowOverlap="1" wp14:anchorId="0CFC0C3F" wp14:editId="521DF9A4">
            <wp:simplePos x="0" y="0"/>
            <wp:positionH relativeFrom="column">
              <wp:posOffset>247650</wp:posOffset>
            </wp:positionH>
            <wp:positionV relativeFrom="paragraph">
              <wp:posOffset>184150</wp:posOffset>
            </wp:positionV>
            <wp:extent cx="5565775" cy="2345055"/>
            <wp:effectExtent l="0" t="0" r="0" b="0"/>
            <wp:wrapTight wrapText="bothSides">
              <wp:wrapPolygon edited="0">
                <wp:start x="0" y="0"/>
                <wp:lineTo x="0" y="21407"/>
                <wp:lineTo x="21514" y="21407"/>
                <wp:lineTo x="21514" y="0"/>
                <wp:lineTo x="0" y="0"/>
              </wp:wrapPolygon>
            </wp:wrapTight>
            <wp:docPr id="5" name="object 5"/>
            <wp:cNvGraphicFramePr/>
            <a:graphic xmlns:a="http://schemas.openxmlformats.org/drawingml/2006/main">
              <a:graphicData uri="http://schemas.openxmlformats.org/drawingml/2006/picture">
                <pic:pic xmlns:pic="http://schemas.openxmlformats.org/drawingml/2006/picture">
                  <pic:nvPicPr>
                    <pic:cNvPr id="5" name="object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65775" cy="2345055"/>
                    </a:xfrm>
                    <a:prstGeom prst="rect">
                      <a:avLst/>
                    </a:prstGeom>
                  </pic:spPr>
                </pic:pic>
              </a:graphicData>
            </a:graphic>
            <wp14:sizeRelH relativeFrom="margin">
              <wp14:pctWidth>0</wp14:pctWidth>
            </wp14:sizeRelH>
            <wp14:sizeRelV relativeFrom="margin">
              <wp14:pctHeight>0</wp14:pctHeight>
            </wp14:sizeRelV>
          </wp:anchor>
        </w:drawing>
      </w:r>
      <w:r w:rsidR="00A2639D" w:rsidRPr="008B42E2">
        <w:rPr>
          <w:rFonts w:ascii="Times New Roman" w:hAnsi="Times New Roman" w:cs="Times New Roman"/>
          <w:sz w:val="20"/>
          <w:szCs w:val="20"/>
          <w:lang w:val="en-US"/>
        </w:rPr>
        <w:t>a)</w:t>
      </w:r>
    </w:p>
    <w:p w14:paraId="618ED8DA" w14:textId="133E6BE0" w:rsidR="0000190D" w:rsidRPr="008B42E2" w:rsidRDefault="00DE4DDC" w:rsidP="0000190D">
      <w:pPr>
        <w:spacing w:after="0" w:line="240" w:lineRule="auto"/>
        <w:rPr>
          <w:rFonts w:ascii="Times New Roman" w:hAnsi="Times New Roman" w:cs="Times New Roman"/>
          <w:sz w:val="20"/>
          <w:szCs w:val="20"/>
          <w:lang w:val="en-US"/>
        </w:rPr>
      </w:pPr>
      <w:r w:rsidRPr="008B42E2">
        <w:rPr>
          <w:rFonts w:ascii="Times New Roman" w:hAnsi="Times New Roman" w:cs="Times New Roman"/>
          <w:noProof/>
          <w:sz w:val="20"/>
          <w:szCs w:val="20"/>
        </w:rPr>
        <w:drawing>
          <wp:anchor distT="0" distB="0" distL="114300" distR="114300" simplePos="0" relativeHeight="251665408" behindDoc="1" locked="0" layoutInCell="1" allowOverlap="1" wp14:anchorId="76422153" wp14:editId="2A0C7A51">
            <wp:simplePos x="0" y="0"/>
            <wp:positionH relativeFrom="column">
              <wp:posOffset>350520</wp:posOffset>
            </wp:positionH>
            <wp:positionV relativeFrom="paragraph">
              <wp:posOffset>2479040</wp:posOffset>
            </wp:positionV>
            <wp:extent cx="5461635" cy="3068955"/>
            <wp:effectExtent l="0" t="0" r="5715" b="0"/>
            <wp:wrapTight wrapText="bothSides">
              <wp:wrapPolygon edited="0">
                <wp:start x="0" y="0"/>
                <wp:lineTo x="0" y="21453"/>
                <wp:lineTo x="21547" y="21453"/>
                <wp:lineTo x="21547" y="0"/>
                <wp:lineTo x="0" y="0"/>
              </wp:wrapPolygon>
            </wp:wrapTight>
            <wp:docPr id="1817401988" name="object 6"/>
            <wp:cNvGraphicFramePr/>
            <a:graphic xmlns:a="http://schemas.openxmlformats.org/drawingml/2006/main">
              <a:graphicData uri="http://schemas.openxmlformats.org/drawingml/2006/picture">
                <pic:pic xmlns:pic="http://schemas.openxmlformats.org/drawingml/2006/picture">
                  <pic:nvPicPr>
                    <pic:cNvPr id="6" name="object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61635" cy="3068955"/>
                    </a:xfrm>
                    <a:prstGeom prst="rect">
                      <a:avLst/>
                    </a:prstGeom>
                  </pic:spPr>
                </pic:pic>
              </a:graphicData>
            </a:graphic>
            <wp14:sizeRelH relativeFrom="margin">
              <wp14:pctWidth>0</wp14:pctWidth>
            </wp14:sizeRelH>
            <wp14:sizeRelV relativeFrom="margin">
              <wp14:pctHeight>0</wp14:pctHeight>
            </wp14:sizeRelV>
          </wp:anchor>
        </w:drawing>
      </w:r>
      <w:r w:rsidR="0000190D" w:rsidRPr="008B42E2">
        <w:rPr>
          <w:rFonts w:ascii="Times New Roman" w:hAnsi="Times New Roman" w:cs="Times New Roman"/>
          <w:sz w:val="20"/>
          <w:szCs w:val="20"/>
          <w:lang w:val="en-US"/>
        </w:rPr>
        <w:t>b)</w:t>
      </w:r>
    </w:p>
    <w:p w14:paraId="77A3BE02" w14:textId="222D738B" w:rsidR="00A2639D" w:rsidRPr="00DE4DDC" w:rsidRDefault="008B42E2" w:rsidP="00DE4DDC">
      <w:pPr>
        <w:spacing w:after="120" w:line="240" w:lineRule="auto"/>
        <w:jc w:val="center"/>
        <w:rPr>
          <w:rFonts w:ascii="Times New Roman" w:hAnsi="Times New Roman" w:cs="Times New Roman"/>
          <w:b/>
          <w:bCs/>
          <w:sz w:val="18"/>
          <w:szCs w:val="18"/>
          <w:lang w:val="en-US"/>
        </w:rPr>
      </w:pPr>
      <w:r w:rsidRPr="00DE4DDC">
        <w:rPr>
          <w:rFonts w:ascii="Times New Roman" w:hAnsi="Times New Roman" w:cs="Times New Roman"/>
          <w:b/>
          <w:bCs/>
          <w:sz w:val="18"/>
          <w:szCs w:val="18"/>
          <w:lang w:val="en-US"/>
        </w:rPr>
        <w:t>FIGURE 4</w:t>
      </w:r>
      <w:r w:rsidR="00DE4DDC">
        <w:rPr>
          <w:rFonts w:ascii="Times New Roman" w:hAnsi="Times New Roman" w:cs="Times New Roman"/>
          <w:b/>
          <w:bCs/>
          <w:sz w:val="18"/>
          <w:szCs w:val="18"/>
          <w:lang w:val="en-US"/>
        </w:rPr>
        <w:t>.</w:t>
      </w:r>
      <w:r w:rsidRPr="00DE4DDC">
        <w:rPr>
          <w:rFonts w:ascii="Times New Roman" w:hAnsi="Times New Roman" w:cs="Times New Roman"/>
          <w:b/>
          <w:bCs/>
          <w:sz w:val="18"/>
          <w:szCs w:val="18"/>
          <w:lang w:val="en-US"/>
        </w:rPr>
        <w:t xml:space="preserve"> </w:t>
      </w:r>
      <w:r w:rsidRPr="00DE4DDC">
        <w:rPr>
          <w:rFonts w:ascii="Times New Roman" w:hAnsi="Times New Roman" w:cs="Times New Roman"/>
          <w:sz w:val="18"/>
          <w:szCs w:val="18"/>
          <w:lang w:val="en-US"/>
        </w:rPr>
        <w:t>The time-domain waveforms of the currents of the four-quadrant converters</w:t>
      </w:r>
    </w:p>
    <w:p w14:paraId="7E3FD97A" w14:textId="7DEB40E1" w:rsidR="00243282" w:rsidRPr="00B32F8E" w:rsidRDefault="00265FDF" w:rsidP="00DE4DDC">
      <w:pPr>
        <w:spacing w:after="0" w:line="240" w:lineRule="auto"/>
        <w:ind w:firstLine="284"/>
        <w:jc w:val="both"/>
        <w:rPr>
          <w:rFonts w:ascii="Times New Roman" w:hAnsi="Times New Roman" w:cs="Times New Roman"/>
          <w:sz w:val="20"/>
          <w:szCs w:val="20"/>
          <w:lang w:val="en-US"/>
        </w:rPr>
      </w:pPr>
      <w:r w:rsidRPr="008B42E2">
        <w:rPr>
          <w:rFonts w:ascii="Times New Roman" w:hAnsi="Times New Roman" w:cs="Times New Roman"/>
          <w:sz w:val="20"/>
          <w:szCs w:val="20"/>
          <w:lang w:val="en-US"/>
        </w:rPr>
        <w:t>Thus, the set of features newly introduced in the proposed control method makes it possible to solve the problem addressed by the invention, thereby ensuring the achievement of the desired technical result</w:t>
      </w:r>
      <w:r w:rsidR="00B32F8E">
        <w:rPr>
          <w:rFonts w:ascii="Times New Roman" w:hAnsi="Times New Roman" w:cs="Times New Roman"/>
          <w:sz w:val="20"/>
          <w:szCs w:val="20"/>
          <w:lang w:val="en-US"/>
        </w:rPr>
        <w:t xml:space="preserve"> [1</w:t>
      </w:r>
      <w:r w:rsidR="009748DC">
        <w:rPr>
          <w:rFonts w:ascii="Times New Roman" w:hAnsi="Times New Roman" w:cs="Times New Roman"/>
          <w:sz w:val="20"/>
          <w:szCs w:val="20"/>
          <w:lang w:val="en-US"/>
        </w:rPr>
        <w:t>3</w:t>
      </w:r>
      <w:r w:rsidR="00DE4DDC">
        <w:rPr>
          <w:rFonts w:ascii="Times New Roman" w:hAnsi="Times New Roman" w:cs="Times New Roman"/>
          <w:sz w:val="20"/>
          <w:szCs w:val="20"/>
          <w:lang w:val="en-US"/>
        </w:rPr>
        <w:t>, 1</w:t>
      </w:r>
      <w:r w:rsidR="009748DC">
        <w:rPr>
          <w:rFonts w:ascii="Times New Roman" w:hAnsi="Times New Roman" w:cs="Times New Roman"/>
          <w:sz w:val="20"/>
          <w:szCs w:val="20"/>
          <w:lang w:val="en-US"/>
        </w:rPr>
        <w:t>4</w:t>
      </w:r>
      <w:r w:rsidR="00DE4DDC">
        <w:rPr>
          <w:rFonts w:ascii="Times New Roman" w:hAnsi="Times New Roman" w:cs="Times New Roman"/>
          <w:sz w:val="20"/>
          <w:szCs w:val="20"/>
          <w:lang w:val="en-US"/>
        </w:rPr>
        <w:t>, 1</w:t>
      </w:r>
      <w:r w:rsidR="009748DC">
        <w:rPr>
          <w:rFonts w:ascii="Times New Roman" w:hAnsi="Times New Roman" w:cs="Times New Roman"/>
          <w:sz w:val="20"/>
          <w:szCs w:val="20"/>
          <w:lang w:val="en-US"/>
        </w:rPr>
        <w:t>5</w:t>
      </w:r>
      <w:r w:rsidR="00DE4DDC">
        <w:rPr>
          <w:rFonts w:ascii="Times New Roman" w:hAnsi="Times New Roman" w:cs="Times New Roman"/>
          <w:sz w:val="20"/>
          <w:szCs w:val="20"/>
          <w:lang w:val="en-US"/>
        </w:rPr>
        <w:t xml:space="preserve">, </w:t>
      </w:r>
      <w:r w:rsidR="00B32F8E">
        <w:rPr>
          <w:rFonts w:ascii="Times New Roman" w:hAnsi="Times New Roman" w:cs="Times New Roman"/>
          <w:sz w:val="20"/>
          <w:szCs w:val="20"/>
          <w:lang w:val="en-US"/>
        </w:rPr>
        <w:t>1</w:t>
      </w:r>
      <w:r w:rsidR="009748DC">
        <w:rPr>
          <w:rFonts w:ascii="Times New Roman" w:hAnsi="Times New Roman" w:cs="Times New Roman"/>
          <w:sz w:val="20"/>
          <w:szCs w:val="20"/>
          <w:lang w:val="en-US"/>
        </w:rPr>
        <w:t>6</w:t>
      </w:r>
      <w:r w:rsidR="00B32F8E">
        <w:rPr>
          <w:rFonts w:ascii="Times New Roman" w:hAnsi="Times New Roman" w:cs="Times New Roman"/>
          <w:sz w:val="20"/>
          <w:szCs w:val="20"/>
          <w:lang w:val="en-US"/>
        </w:rPr>
        <w:t>]</w:t>
      </w:r>
      <w:r w:rsidRPr="008B42E2">
        <w:rPr>
          <w:rFonts w:ascii="Times New Roman" w:hAnsi="Times New Roman" w:cs="Times New Roman"/>
          <w:sz w:val="20"/>
          <w:szCs w:val="20"/>
          <w:lang w:val="en-US"/>
        </w:rPr>
        <w:t>.</w:t>
      </w:r>
    </w:p>
    <w:p w14:paraId="6249F3E2" w14:textId="456D81E8" w:rsidR="00DE4DDC" w:rsidRDefault="00DE4DDC" w:rsidP="00DE4DDC">
      <w:pPr>
        <w:pStyle w:val="a7"/>
        <w:spacing w:before="240" w:after="240" w:line="240" w:lineRule="auto"/>
        <w:ind w:left="0"/>
        <w:rPr>
          <w:rFonts w:ascii="Times New Roman" w:hAnsi="Times New Roman" w:cs="Times New Roman"/>
          <w:b/>
          <w:bCs/>
          <w:lang w:val="en-US"/>
        </w:rPr>
      </w:pPr>
    </w:p>
    <w:p w14:paraId="7EE95144" w14:textId="5CC9D141" w:rsidR="00DE4DDC" w:rsidRDefault="00DE4DDC" w:rsidP="00DE4DDC">
      <w:pPr>
        <w:pStyle w:val="a7"/>
        <w:spacing w:before="240" w:after="240" w:line="240" w:lineRule="auto"/>
        <w:ind w:left="0"/>
        <w:rPr>
          <w:rFonts w:ascii="Times New Roman" w:hAnsi="Times New Roman" w:cs="Times New Roman"/>
          <w:b/>
          <w:bCs/>
          <w:lang w:val="en-US"/>
        </w:rPr>
      </w:pPr>
    </w:p>
    <w:p w14:paraId="397196C0" w14:textId="5643659F" w:rsidR="00DE4DDC" w:rsidRDefault="00DE4DDC" w:rsidP="00DE4DDC">
      <w:pPr>
        <w:pStyle w:val="a7"/>
        <w:spacing w:before="240" w:after="240" w:line="240" w:lineRule="auto"/>
        <w:ind w:left="0"/>
        <w:rPr>
          <w:rFonts w:ascii="Times New Roman" w:hAnsi="Times New Roman" w:cs="Times New Roman"/>
          <w:b/>
          <w:bCs/>
          <w:lang w:val="en-US"/>
        </w:rPr>
      </w:pPr>
    </w:p>
    <w:p w14:paraId="087B0801" w14:textId="5864498B" w:rsidR="00DE4DDC" w:rsidRDefault="00DE4DDC" w:rsidP="00DE4DDC">
      <w:pPr>
        <w:pStyle w:val="a7"/>
        <w:spacing w:before="240" w:after="240" w:line="240" w:lineRule="auto"/>
        <w:ind w:left="0"/>
        <w:rPr>
          <w:rFonts w:ascii="Times New Roman" w:hAnsi="Times New Roman" w:cs="Times New Roman"/>
          <w:b/>
          <w:bCs/>
          <w:lang w:val="en-US"/>
        </w:rPr>
      </w:pPr>
    </w:p>
    <w:p w14:paraId="4B39162B" w14:textId="2C627662" w:rsidR="00DE4DDC" w:rsidRDefault="00DE4DDC" w:rsidP="00DE4DDC">
      <w:pPr>
        <w:pStyle w:val="a7"/>
        <w:spacing w:before="240" w:after="240" w:line="240" w:lineRule="auto"/>
        <w:ind w:left="0"/>
        <w:rPr>
          <w:rFonts w:ascii="Times New Roman" w:hAnsi="Times New Roman" w:cs="Times New Roman"/>
          <w:b/>
          <w:bCs/>
          <w:lang w:val="en-US"/>
        </w:rPr>
      </w:pPr>
    </w:p>
    <w:p w14:paraId="6C05948A" w14:textId="472BC77C" w:rsidR="00DE4DDC" w:rsidRDefault="00DE4DDC" w:rsidP="00DE4DDC">
      <w:pPr>
        <w:pStyle w:val="a7"/>
        <w:spacing w:before="240" w:after="240" w:line="240" w:lineRule="auto"/>
        <w:ind w:left="0"/>
        <w:rPr>
          <w:rFonts w:ascii="Times New Roman" w:hAnsi="Times New Roman" w:cs="Times New Roman"/>
          <w:b/>
          <w:bCs/>
          <w:lang w:val="en-US"/>
        </w:rPr>
      </w:pPr>
    </w:p>
    <w:p w14:paraId="4DA48375" w14:textId="1BFD496E" w:rsidR="00DE4DDC" w:rsidRDefault="00DE4DDC" w:rsidP="00DE4DDC">
      <w:pPr>
        <w:pStyle w:val="a7"/>
        <w:spacing w:before="240" w:after="240" w:line="240" w:lineRule="auto"/>
        <w:ind w:left="0"/>
        <w:rPr>
          <w:rFonts w:ascii="Times New Roman" w:hAnsi="Times New Roman" w:cs="Times New Roman"/>
          <w:b/>
          <w:bCs/>
          <w:lang w:val="en-US"/>
        </w:rPr>
      </w:pPr>
    </w:p>
    <w:p w14:paraId="728712A8" w14:textId="6C44CAF8" w:rsidR="00265FDF" w:rsidRPr="00AA0EAD" w:rsidRDefault="00243282" w:rsidP="00DE4DDC">
      <w:pPr>
        <w:pStyle w:val="a7"/>
        <w:spacing w:before="240" w:after="240" w:line="240" w:lineRule="auto"/>
        <w:ind w:left="0"/>
        <w:jc w:val="center"/>
        <w:rPr>
          <w:rFonts w:ascii="Times New Roman" w:hAnsi="Times New Roman" w:cs="Times New Roman"/>
          <w:b/>
          <w:bCs/>
          <w:lang w:val="en-US"/>
        </w:rPr>
      </w:pPr>
      <w:r w:rsidRPr="00AA0EAD">
        <w:rPr>
          <w:rFonts w:ascii="Times New Roman" w:hAnsi="Times New Roman" w:cs="Times New Roman"/>
          <w:b/>
          <w:bCs/>
          <w:lang w:val="en-US"/>
        </w:rPr>
        <w:lastRenderedPageBreak/>
        <w:t>COMPUTER MODEL OF THE PROPOSED METHOD</w:t>
      </w:r>
    </w:p>
    <w:p w14:paraId="31D46EC2" w14:textId="46A5B61F" w:rsidR="00265FDF" w:rsidRPr="0000190D" w:rsidRDefault="0000190D" w:rsidP="00DE4DDC">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noProof/>
          <w:sz w:val="18"/>
          <w:szCs w:val="18"/>
        </w:rPr>
        <w:drawing>
          <wp:anchor distT="0" distB="0" distL="114300" distR="114300" simplePos="0" relativeHeight="251667456" behindDoc="0" locked="0" layoutInCell="1" allowOverlap="1" wp14:anchorId="0491B5C6" wp14:editId="5F31BE83">
            <wp:simplePos x="0" y="0"/>
            <wp:positionH relativeFrom="column">
              <wp:posOffset>635</wp:posOffset>
            </wp:positionH>
            <wp:positionV relativeFrom="paragraph">
              <wp:posOffset>1003300</wp:posOffset>
            </wp:positionV>
            <wp:extent cx="5915660" cy="3975100"/>
            <wp:effectExtent l="0" t="0" r="8890" b="635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15660" cy="3975100"/>
                    </a:xfrm>
                    <a:prstGeom prst="rect">
                      <a:avLst/>
                    </a:prstGeom>
                  </pic:spPr>
                </pic:pic>
              </a:graphicData>
            </a:graphic>
            <wp14:sizeRelH relativeFrom="margin">
              <wp14:pctWidth>0</wp14:pctWidth>
            </wp14:sizeRelH>
            <wp14:sizeRelV relativeFrom="margin">
              <wp14:pctHeight>0</wp14:pctHeight>
            </wp14:sizeRelV>
          </wp:anchor>
        </w:drawing>
      </w:r>
      <w:r w:rsidR="00265FDF" w:rsidRPr="0000190D">
        <w:rPr>
          <w:rFonts w:ascii="Times New Roman" w:hAnsi="Times New Roman" w:cs="Times New Roman"/>
          <w:sz w:val="20"/>
          <w:szCs w:val="20"/>
          <w:lang w:val="en-US"/>
        </w:rPr>
        <w:t>To analyze the power circuit, the Matlab software package was used. The Simulink tool, which includes a library of components for the electric locomotive power circuit—specifically, blocks representing the four-quadrant converters (4QS) of asynchronous traction motors (ATM) and other elements necessary for building the circuit—was employed (Fig</w:t>
      </w:r>
      <w:r w:rsidR="00B32F8E">
        <w:rPr>
          <w:rFonts w:ascii="Times New Roman" w:hAnsi="Times New Roman" w:cs="Times New Roman"/>
          <w:sz w:val="20"/>
          <w:szCs w:val="20"/>
          <w:lang w:val="en-US"/>
        </w:rPr>
        <w:t>ure</w:t>
      </w:r>
      <w:r w:rsidR="00265FDF" w:rsidRPr="0000190D">
        <w:rPr>
          <w:rFonts w:ascii="Times New Roman" w:hAnsi="Times New Roman" w:cs="Times New Roman"/>
          <w:sz w:val="20"/>
          <w:szCs w:val="20"/>
          <w:lang w:val="en-US"/>
        </w:rPr>
        <w:t xml:space="preserve"> 4). For simulating the converters, universal converter blocks were used. The parameters were assigned according to the specifications of modern locomotives. The DC circuit elements (inserts) were also configured in accordance with the characteristics of electric locomotives</w:t>
      </w:r>
      <w:r w:rsidR="00B32F8E">
        <w:rPr>
          <w:rFonts w:ascii="Times New Roman" w:hAnsi="Times New Roman" w:cs="Times New Roman"/>
          <w:sz w:val="20"/>
          <w:szCs w:val="20"/>
          <w:lang w:val="en-US"/>
        </w:rPr>
        <w:t xml:space="preserve"> [1</w:t>
      </w:r>
      <w:r w:rsidR="009748DC">
        <w:rPr>
          <w:rFonts w:ascii="Times New Roman" w:hAnsi="Times New Roman" w:cs="Times New Roman"/>
          <w:sz w:val="20"/>
          <w:szCs w:val="20"/>
          <w:lang w:val="en-US"/>
        </w:rPr>
        <w:t>7</w:t>
      </w:r>
      <w:r w:rsidR="00B32F8E">
        <w:rPr>
          <w:rFonts w:ascii="Times New Roman" w:hAnsi="Times New Roman" w:cs="Times New Roman"/>
          <w:sz w:val="20"/>
          <w:szCs w:val="20"/>
          <w:lang w:val="en-US"/>
        </w:rPr>
        <w:t>,</w:t>
      </w:r>
      <w:r w:rsidR="00DE4DDC">
        <w:rPr>
          <w:rFonts w:ascii="Times New Roman" w:hAnsi="Times New Roman" w:cs="Times New Roman"/>
          <w:sz w:val="20"/>
          <w:szCs w:val="20"/>
          <w:lang w:val="en-US"/>
        </w:rPr>
        <w:t xml:space="preserve"> </w:t>
      </w:r>
      <w:r w:rsidR="009748DC">
        <w:rPr>
          <w:rFonts w:ascii="Times New Roman" w:hAnsi="Times New Roman" w:cs="Times New Roman"/>
          <w:sz w:val="20"/>
          <w:szCs w:val="20"/>
          <w:lang w:val="en-US"/>
        </w:rPr>
        <w:t>18</w:t>
      </w:r>
      <w:r w:rsidR="00B32F8E">
        <w:rPr>
          <w:rFonts w:ascii="Times New Roman" w:hAnsi="Times New Roman" w:cs="Times New Roman"/>
          <w:sz w:val="20"/>
          <w:szCs w:val="20"/>
          <w:lang w:val="en-US"/>
        </w:rPr>
        <w:t>]</w:t>
      </w:r>
      <w:r w:rsidR="00265FDF" w:rsidRPr="0000190D">
        <w:rPr>
          <w:rFonts w:ascii="Times New Roman" w:hAnsi="Times New Roman" w:cs="Times New Roman"/>
          <w:sz w:val="20"/>
          <w:szCs w:val="20"/>
          <w:lang w:val="en-US"/>
        </w:rPr>
        <w:t>.</w:t>
      </w:r>
    </w:p>
    <w:p w14:paraId="350960E4" w14:textId="348D74A0" w:rsidR="00265FDF" w:rsidRPr="00DE4DDC" w:rsidRDefault="0000190D" w:rsidP="00DE4DDC">
      <w:pPr>
        <w:spacing w:after="120" w:line="240" w:lineRule="auto"/>
        <w:jc w:val="center"/>
        <w:rPr>
          <w:rFonts w:ascii="Times New Roman" w:hAnsi="Times New Roman" w:cs="Times New Roman"/>
          <w:sz w:val="18"/>
          <w:szCs w:val="18"/>
          <w:lang w:val="en-US"/>
        </w:rPr>
      </w:pPr>
      <w:r w:rsidRPr="00DE4DDC">
        <w:rPr>
          <w:rFonts w:ascii="Times New Roman" w:hAnsi="Times New Roman" w:cs="Times New Roman"/>
          <w:b/>
          <w:bCs/>
          <w:sz w:val="18"/>
          <w:szCs w:val="18"/>
          <w:lang w:val="en-US"/>
        </w:rPr>
        <w:t>FIGURE 5</w:t>
      </w:r>
      <w:r w:rsidR="00DE4DDC">
        <w:rPr>
          <w:rFonts w:ascii="Times New Roman" w:hAnsi="Times New Roman" w:cs="Times New Roman"/>
          <w:b/>
          <w:bCs/>
          <w:sz w:val="18"/>
          <w:szCs w:val="18"/>
          <w:lang w:val="en-US"/>
        </w:rPr>
        <w:t>.</w:t>
      </w:r>
      <w:r w:rsidRPr="00DE4DDC">
        <w:rPr>
          <w:rFonts w:ascii="Times New Roman" w:hAnsi="Times New Roman" w:cs="Times New Roman"/>
          <w:b/>
          <w:bCs/>
          <w:sz w:val="18"/>
          <w:szCs w:val="18"/>
          <w:lang w:val="en-US"/>
        </w:rPr>
        <w:t xml:space="preserve"> </w:t>
      </w:r>
      <w:r w:rsidR="00265FDF" w:rsidRPr="00DE4DDC">
        <w:rPr>
          <w:rFonts w:ascii="Times New Roman" w:hAnsi="Times New Roman" w:cs="Times New Roman"/>
          <w:sz w:val="18"/>
          <w:szCs w:val="18"/>
          <w:lang w:val="en-US"/>
        </w:rPr>
        <w:t xml:space="preserve">Computer model of the power supply circuit for the asynchronous traction motor (ATM) of one section of the </w:t>
      </w:r>
      <w:r w:rsidR="00DE4DDC">
        <w:rPr>
          <w:rFonts w:ascii="Times New Roman" w:hAnsi="Times New Roman" w:cs="Times New Roman"/>
          <w:sz w:val="18"/>
          <w:szCs w:val="18"/>
          <w:lang w:val="en-US"/>
        </w:rPr>
        <w:br/>
      </w:r>
      <w:r w:rsidR="00265FDF" w:rsidRPr="00DE4DDC">
        <w:rPr>
          <w:rFonts w:ascii="Times New Roman" w:hAnsi="Times New Roman" w:cs="Times New Roman"/>
          <w:sz w:val="18"/>
          <w:szCs w:val="18"/>
          <w:lang w:val="en-US"/>
        </w:rPr>
        <w:t>"</w:t>
      </w:r>
      <w:proofErr w:type="gramStart"/>
      <w:r w:rsidR="00265FDF" w:rsidRPr="00DE4DDC">
        <w:rPr>
          <w:rFonts w:ascii="Times New Roman" w:hAnsi="Times New Roman" w:cs="Times New Roman"/>
          <w:sz w:val="18"/>
          <w:szCs w:val="18"/>
          <w:lang w:val="en-US"/>
        </w:rPr>
        <w:t>O‘</w:t>
      </w:r>
      <w:proofErr w:type="gramEnd"/>
      <w:r w:rsidR="00265FDF" w:rsidRPr="00DE4DDC">
        <w:rPr>
          <w:rFonts w:ascii="Times New Roman" w:hAnsi="Times New Roman" w:cs="Times New Roman"/>
          <w:sz w:val="18"/>
          <w:szCs w:val="18"/>
          <w:lang w:val="en-US"/>
        </w:rPr>
        <w:t>Z-ELR" electric locomotive</w:t>
      </w:r>
    </w:p>
    <w:p w14:paraId="224C511F" w14:textId="4E85DBE0" w:rsidR="00265FDF" w:rsidRPr="00AA0EAD" w:rsidRDefault="00265FDF" w:rsidP="00DE4DDC">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The calculations were performed at a feeder voltage of 27 kV from the traction substation and at the maximum distance (20 km) from the substation, which corresponds to the equivalent electrical resistance of the catenary for that distance. The DC-link voltage was assumed to be U</w:t>
      </w:r>
      <w:r w:rsidR="008B42E2">
        <w:rPr>
          <w:rFonts w:ascii="Times New Roman" w:hAnsi="Times New Roman" w:cs="Times New Roman"/>
          <w:sz w:val="20"/>
          <w:szCs w:val="20"/>
          <w:vertAlign w:val="subscript"/>
          <w:lang w:val="en-US"/>
        </w:rPr>
        <w:t>m</w:t>
      </w:r>
      <w:r w:rsidRPr="00AA0EAD">
        <w:rPr>
          <w:rFonts w:ascii="Times New Roman" w:hAnsi="Times New Roman" w:cs="Times New Roman"/>
          <w:sz w:val="20"/>
          <w:szCs w:val="20"/>
          <w:lang w:val="en-US"/>
        </w:rPr>
        <w:t>=3000 V</w:t>
      </w:r>
      <w:r w:rsidR="00925EE9">
        <w:rPr>
          <w:rFonts w:ascii="Times New Roman" w:hAnsi="Times New Roman" w:cs="Times New Roman"/>
          <w:sz w:val="20"/>
          <w:szCs w:val="20"/>
          <w:lang w:val="en-US"/>
        </w:rPr>
        <w:t xml:space="preserve"> </w:t>
      </w:r>
      <w:r w:rsidRPr="00AA0EAD">
        <w:rPr>
          <w:rFonts w:ascii="Times New Roman" w:hAnsi="Times New Roman" w:cs="Times New Roman"/>
          <w:sz w:val="20"/>
          <w:szCs w:val="20"/>
          <w:lang w:val="en-US"/>
        </w:rPr>
        <w:t>U</w:t>
      </w:r>
      <w:r w:rsidR="008B42E2">
        <w:rPr>
          <w:rFonts w:ascii="Times New Roman" w:hAnsi="Times New Roman" w:cs="Times New Roman"/>
          <w:sz w:val="20"/>
          <w:szCs w:val="20"/>
          <w:vertAlign w:val="subscript"/>
          <w:lang w:val="en-US"/>
        </w:rPr>
        <w:t>m</w:t>
      </w:r>
      <w:r w:rsidRPr="00AA0EAD">
        <w:rPr>
          <w:rFonts w:ascii="Times New Roman" w:hAnsi="Times New Roman" w:cs="Times New Roman"/>
          <w:sz w:val="20"/>
          <w:szCs w:val="20"/>
          <w:lang w:val="en-US"/>
        </w:rPr>
        <w:t>=3000V. The load on the asynchronous traction motor (ATM) was varied in the range from 0.75U</w:t>
      </w:r>
      <w:r w:rsidR="008B42E2">
        <w:rPr>
          <w:rFonts w:ascii="Times New Roman" w:hAnsi="Times New Roman" w:cs="Times New Roman"/>
          <w:sz w:val="20"/>
          <w:szCs w:val="20"/>
          <w:vertAlign w:val="subscript"/>
          <w:lang w:val="en-US"/>
        </w:rPr>
        <w:t>m</w:t>
      </w:r>
      <w:r w:rsidRPr="008B42E2">
        <w:rPr>
          <w:rFonts w:ascii="Times New Roman" w:hAnsi="Times New Roman" w:cs="Times New Roman"/>
          <w:sz w:val="20"/>
          <w:szCs w:val="20"/>
          <w:vertAlign w:val="subscript"/>
          <w:lang w:val="en-US"/>
        </w:rPr>
        <w:t>​</w:t>
      </w:r>
      <w:r w:rsidRPr="00AA0EAD">
        <w:rPr>
          <w:rFonts w:ascii="Times New Roman" w:hAnsi="Times New Roman" w:cs="Times New Roman"/>
          <w:sz w:val="20"/>
          <w:szCs w:val="20"/>
          <w:lang w:val="en-US"/>
        </w:rPr>
        <w:t xml:space="preserve"> to 1.25U</w:t>
      </w:r>
      <w:r w:rsidRPr="008B42E2">
        <w:rPr>
          <w:rFonts w:ascii="Times New Roman" w:hAnsi="Times New Roman" w:cs="Times New Roman"/>
          <w:sz w:val="20"/>
          <w:szCs w:val="20"/>
          <w:vertAlign w:val="subscript"/>
          <w:lang w:val="en-US"/>
        </w:rPr>
        <w:t>d</w:t>
      </w:r>
      <w:r w:rsidRPr="00AA0EAD">
        <w:rPr>
          <w:rFonts w:ascii="Times New Roman" w:hAnsi="Times New Roman" w:cs="Times New Roman"/>
          <w:sz w:val="20"/>
          <w:szCs w:val="20"/>
          <w:lang w:val="en-US"/>
        </w:rPr>
        <w:t xml:space="preserve"> at nominal stator voltage frequencies of 46 Hz and 60 Hz. The multiplicity factor of the PWM control signals of the 4QS converter, PWM​ was varied from 5 to 10.</w:t>
      </w:r>
    </w:p>
    <w:p w14:paraId="64D0C4C3" w14:textId="77777777" w:rsidR="00265FDF" w:rsidRPr="00265FDF" w:rsidRDefault="00265FDF" w:rsidP="00DE4DDC">
      <w:pPr>
        <w:spacing w:after="0" w:line="240" w:lineRule="auto"/>
        <w:ind w:firstLine="284"/>
        <w:jc w:val="both"/>
        <w:rPr>
          <w:rFonts w:ascii="Times New Roman" w:hAnsi="Times New Roman" w:cs="Times New Roman"/>
          <w:sz w:val="20"/>
          <w:szCs w:val="20"/>
          <w:lang w:val="en-US"/>
        </w:rPr>
      </w:pPr>
      <w:r w:rsidRPr="00265FDF">
        <w:rPr>
          <w:rFonts w:ascii="Times New Roman" w:hAnsi="Times New Roman" w:cs="Times New Roman"/>
          <w:sz w:val="20"/>
          <w:szCs w:val="20"/>
          <w:lang w:val="en-US"/>
        </w:rPr>
        <w:t>A study was conducted on the influence of mutual phase shift and the multiplicity of the PWM triggering frequency of parallel-operating four-quadrant converters (4QS) on the power factor (</w:t>
      </w:r>
      <w:r w:rsidRPr="00265FDF">
        <w:rPr>
          <w:rFonts w:ascii="Times New Roman" w:hAnsi="Times New Roman" w:cs="Times New Roman"/>
          <w:sz w:val="20"/>
          <w:szCs w:val="20"/>
        </w:rPr>
        <w:t>χ</w:t>
      </w:r>
      <w:r w:rsidRPr="00265FDF">
        <w:rPr>
          <w:rFonts w:ascii="Times New Roman" w:hAnsi="Times New Roman" w:cs="Times New Roman"/>
          <w:sz w:val="20"/>
          <w:szCs w:val="20"/>
          <w:lang w:val="en-US"/>
        </w:rPr>
        <w:t>) and the conversion efficiency (</w:t>
      </w:r>
      <w:r w:rsidRPr="00265FDF">
        <w:rPr>
          <w:rFonts w:ascii="Times New Roman" w:hAnsi="Times New Roman" w:cs="Times New Roman"/>
          <w:sz w:val="20"/>
          <w:szCs w:val="20"/>
        </w:rPr>
        <w:t>η</w:t>
      </w:r>
      <w:r w:rsidRPr="00265FDF">
        <w:rPr>
          <w:rFonts w:ascii="Times New Roman" w:hAnsi="Times New Roman" w:cs="Times New Roman"/>
          <w:sz w:val="20"/>
          <w:szCs w:val="20"/>
          <w:lang w:val="en-US"/>
        </w:rPr>
        <w:t>) of the 4QS converters.</w:t>
      </w:r>
    </w:p>
    <w:p w14:paraId="38195704" w14:textId="77777777" w:rsidR="00265FDF" w:rsidRPr="00AA0EAD" w:rsidRDefault="00AA0EAD" w:rsidP="00DE4DDC">
      <w:pPr>
        <w:pStyle w:val="a7"/>
        <w:spacing w:before="240" w:after="240" w:line="240" w:lineRule="auto"/>
        <w:ind w:left="0"/>
        <w:jc w:val="center"/>
        <w:rPr>
          <w:rFonts w:ascii="Times New Roman" w:hAnsi="Times New Roman" w:cs="Times New Roman"/>
          <w:b/>
          <w:bCs/>
          <w:lang w:val="en-US"/>
        </w:rPr>
      </w:pPr>
      <w:r w:rsidRPr="00AA0EAD">
        <w:rPr>
          <w:rFonts w:ascii="Times New Roman" w:hAnsi="Times New Roman" w:cs="Times New Roman"/>
          <w:b/>
          <w:bCs/>
          <w:lang w:val="en-US"/>
        </w:rPr>
        <w:t>RESEARCH RESULTS</w:t>
      </w:r>
    </w:p>
    <w:p w14:paraId="14A3ADA9" w14:textId="77777777" w:rsidR="00265FDF" w:rsidRPr="00265FDF" w:rsidRDefault="00265FDF" w:rsidP="00DE4DDC">
      <w:pPr>
        <w:spacing w:after="0" w:line="240" w:lineRule="auto"/>
        <w:ind w:firstLine="284"/>
        <w:jc w:val="both"/>
        <w:rPr>
          <w:rFonts w:ascii="Times New Roman" w:hAnsi="Times New Roman" w:cs="Times New Roman"/>
          <w:sz w:val="20"/>
          <w:szCs w:val="20"/>
          <w:lang w:val="en-US"/>
        </w:rPr>
      </w:pPr>
      <w:r w:rsidRPr="00265FDF">
        <w:rPr>
          <w:rFonts w:ascii="Times New Roman" w:hAnsi="Times New Roman" w:cs="Times New Roman"/>
          <w:sz w:val="20"/>
          <w:szCs w:val="20"/>
          <w:lang w:val="en-US"/>
        </w:rPr>
        <w:t>According to the calculations obtained from the computer model of the proposed method, a table was compiled (Table 1) containing the numerical values. Based on these values, graphical illustrations were created (Fig</w:t>
      </w:r>
      <w:r w:rsidR="00925EE9">
        <w:rPr>
          <w:rFonts w:ascii="Times New Roman" w:hAnsi="Times New Roman" w:cs="Times New Roman"/>
          <w:sz w:val="20"/>
          <w:szCs w:val="20"/>
          <w:lang w:val="en-US"/>
        </w:rPr>
        <w:t>ure</w:t>
      </w:r>
      <w:r w:rsidRPr="00265FDF">
        <w:rPr>
          <w:rFonts w:ascii="Times New Roman" w:hAnsi="Times New Roman" w:cs="Times New Roman"/>
          <w:sz w:val="20"/>
          <w:szCs w:val="20"/>
          <w:lang w:val="en-US"/>
        </w:rPr>
        <w:t xml:space="preserve">s </w:t>
      </w:r>
      <w:r w:rsidR="00B32F8E">
        <w:rPr>
          <w:rFonts w:ascii="Times New Roman" w:hAnsi="Times New Roman" w:cs="Times New Roman"/>
          <w:sz w:val="20"/>
          <w:szCs w:val="20"/>
          <w:lang w:val="en-US"/>
        </w:rPr>
        <w:t>6</w:t>
      </w:r>
      <w:r w:rsidRPr="00265FDF">
        <w:rPr>
          <w:rFonts w:ascii="Times New Roman" w:hAnsi="Times New Roman" w:cs="Times New Roman"/>
          <w:sz w:val="20"/>
          <w:szCs w:val="20"/>
          <w:lang w:val="en-US"/>
        </w:rPr>
        <w:t xml:space="preserve"> and </w:t>
      </w:r>
      <w:r w:rsidR="00B32F8E">
        <w:rPr>
          <w:rFonts w:ascii="Times New Roman" w:hAnsi="Times New Roman" w:cs="Times New Roman"/>
          <w:sz w:val="20"/>
          <w:szCs w:val="20"/>
          <w:lang w:val="en-US"/>
        </w:rPr>
        <w:t>7</w:t>
      </w:r>
      <w:r w:rsidRPr="00265FDF">
        <w:rPr>
          <w:rFonts w:ascii="Times New Roman" w:hAnsi="Times New Roman" w:cs="Times New Roman"/>
          <w:sz w:val="20"/>
          <w:szCs w:val="20"/>
          <w:lang w:val="en-US"/>
        </w:rPr>
        <w:t>), clearly demonstrating the changes in the energy performance indicators of the four-quadrant converter, which significantly contribute to improving the energy efficiency of the entire asynchronous electric drive system of AC electric locomotives.</w:t>
      </w:r>
    </w:p>
    <w:p w14:paraId="6649D933" w14:textId="77777777" w:rsidR="00265FDF" w:rsidRPr="00925EE9" w:rsidRDefault="00265FDF" w:rsidP="00DE4DDC">
      <w:pPr>
        <w:spacing w:after="0" w:line="240" w:lineRule="auto"/>
        <w:ind w:firstLine="284"/>
        <w:jc w:val="both"/>
        <w:rPr>
          <w:rFonts w:ascii="Times New Roman" w:hAnsi="Times New Roman" w:cs="Times New Roman"/>
          <w:sz w:val="20"/>
          <w:szCs w:val="20"/>
          <w:lang w:val="en-US"/>
        </w:rPr>
      </w:pPr>
      <w:r w:rsidRPr="00265FDF">
        <w:rPr>
          <w:rFonts w:ascii="Times New Roman" w:hAnsi="Times New Roman" w:cs="Times New Roman"/>
          <w:sz w:val="20"/>
          <w:szCs w:val="20"/>
          <w:lang w:val="en-US"/>
        </w:rPr>
        <w:t xml:space="preserve">The dependence of the efficiency and power factor of the parallel-operating converters, shown in </w:t>
      </w:r>
      <w:r w:rsidR="0000190D">
        <w:rPr>
          <w:rFonts w:ascii="Times New Roman" w:hAnsi="Times New Roman" w:cs="Times New Roman"/>
          <w:sz w:val="20"/>
          <w:szCs w:val="20"/>
          <w:lang w:val="en-US"/>
        </w:rPr>
        <w:t>f</w:t>
      </w:r>
      <w:r w:rsidRPr="00265FDF">
        <w:rPr>
          <w:rFonts w:ascii="Times New Roman" w:hAnsi="Times New Roman" w:cs="Times New Roman"/>
          <w:sz w:val="20"/>
          <w:szCs w:val="20"/>
          <w:lang w:val="en-US"/>
        </w:rPr>
        <w:t>ig</w:t>
      </w:r>
      <w:r w:rsidR="0000190D">
        <w:rPr>
          <w:rFonts w:ascii="Times New Roman" w:hAnsi="Times New Roman" w:cs="Times New Roman"/>
          <w:sz w:val="20"/>
          <w:szCs w:val="20"/>
          <w:lang w:val="en-US"/>
        </w:rPr>
        <w:t>ure</w:t>
      </w:r>
      <w:r w:rsidRPr="00265FDF">
        <w:rPr>
          <w:rFonts w:ascii="Times New Roman" w:hAnsi="Times New Roman" w:cs="Times New Roman"/>
          <w:sz w:val="20"/>
          <w:szCs w:val="20"/>
          <w:lang w:val="en-US"/>
        </w:rPr>
        <w:t xml:space="preserve">s </w:t>
      </w:r>
      <w:r w:rsidR="00B32F8E">
        <w:rPr>
          <w:rFonts w:ascii="Times New Roman" w:hAnsi="Times New Roman" w:cs="Times New Roman"/>
          <w:sz w:val="20"/>
          <w:szCs w:val="20"/>
          <w:lang w:val="en-US"/>
        </w:rPr>
        <w:t>6</w:t>
      </w:r>
      <w:r w:rsidRPr="00265FDF">
        <w:rPr>
          <w:rFonts w:ascii="Times New Roman" w:hAnsi="Times New Roman" w:cs="Times New Roman"/>
          <w:sz w:val="20"/>
          <w:szCs w:val="20"/>
          <w:lang w:val="en-US"/>
        </w:rPr>
        <w:t xml:space="preserve"> and </w:t>
      </w:r>
      <w:r w:rsidR="00B32F8E">
        <w:rPr>
          <w:rFonts w:ascii="Times New Roman" w:hAnsi="Times New Roman" w:cs="Times New Roman"/>
          <w:sz w:val="20"/>
          <w:szCs w:val="20"/>
          <w:lang w:val="en-US"/>
        </w:rPr>
        <w:t>7</w:t>
      </w:r>
      <w:r w:rsidRPr="00265FDF">
        <w:rPr>
          <w:rFonts w:ascii="Times New Roman" w:hAnsi="Times New Roman" w:cs="Times New Roman"/>
          <w:sz w:val="20"/>
          <w:szCs w:val="20"/>
          <w:lang w:val="en-US"/>
        </w:rPr>
        <w:t>, as the traction load power varies, demonstrates a gradient intensity of approximately 0.01 as the traction load increases from 0.75 P</w:t>
      </w:r>
      <w:r w:rsidR="00925EE9" w:rsidRPr="00925EE9">
        <w:rPr>
          <w:rFonts w:ascii="Times New Roman" w:hAnsi="Times New Roman" w:cs="Times New Roman"/>
          <w:sz w:val="20"/>
          <w:szCs w:val="20"/>
          <w:lang w:val="en-US"/>
        </w:rPr>
        <w:t xml:space="preserve"> </w:t>
      </w:r>
      <w:r w:rsidRPr="00265FDF">
        <w:rPr>
          <w:rFonts w:ascii="Times New Roman" w:hAnsi="Times New Roman" w:cs="Times New Roman"/>
          <w:sz w:val="20"/>
          <w:szCs w:val="20"/>
          <w:lang w:val="en-US"/>
        </w:rPr>
        <w:t>to 1.25 P, primarily due to increased losses in the reverse diodes of the inverter circuit.</w:t>
      </w:r>
    </w:p>
    <w:p w14:paraId="52A761C3" w14:textId="77777777" w:rsidR="00DE4DDC" w:rsidRDefault="00DE4DDC" w:rsidP="00AB669E">
      <w:pPr>
        <w:spacing w:after="0" w:line="240" w:lineRule="auto"/>
        <w:ind w:firstLine="708"/>
        <w:jc w:val="both"/>
        <w:rPr>
          <w:rFonts w:ascii="Times New Roman" w:hAnsi="Times New Roman" w:cs="Times New Roman"/>
          <w:sz w:val="20"/>
          <w:szCs w:val="20"/>
          <w:lang w:val="en-US"/>
        </w:rPr>
      </w:pPr>
    </w:p>
    <w:p w14:paraId="127C3FBC" w14:textId="77777777" w:rsidR="00DE4DDC" w:rsidRDefault="00DE4DDC" w:rsidP="00AB669E">
      <w:pPr>
        <w:spacing w:after="0" w:line="240" w:lineRule="auto"/>
        <w:ind w:firstLine="708"/>
        <w:jc w:val="both"/>
        <w:rPr>
          <w:rFonts w:ascii="Times New Roman" w:hAnsi="Times New Roman" w:cs="Times New Roman"/>
          <w:sz w:val="20"/>
          <w:szCs w:val="20"/>
          <w:lang w:val="en-US"/>
        </w:rPr>
      </w:pPr>
    </w:p>
    <w:p w14:paraId="4853816E" w14:textId="77777777" w:rsidR="00DE4DDC" w:rsidRDefault="00DE4DDC" w:rsidP="00AB669E">
      <w:pPr>
        <w:spacing w:after="0" w:line="240" w:lineRule="auto"/>
        <w:ind w:firstLine="708"/>
        <w:jc w:val="both"/>
        <w:rPr>
          <w:rFonts w:ascii="Times New Roman" w:hAnsi="Times New Roman" w:cs="Times New Roman"/>
          <w:sz w:val="20"/>
          <w:szCs w:val="20"/>
          <w:lang w:val="en-US"/>
        </w:rPr>
      </w:pPr>
    </w:p>
    <w:p w14:paraId="7F1EEA0E" w14:textId="77777777" w:rsidR="00DE4DDC" w:rsidRDefault="00DE4DDC" w:rsidP="00AB669E">
      <w:pPr>
        <w:spacing w:after="0" w:line="240" w:lineRule="auto"/>
        <w:ind w:firstLine="708"/>
        <w:jc w:val="both"/>
        <w:rPr>
          <w:rFonts w:ascii="Times New Roman" w:hAnsi="Times New Roman" w:cs="Times New Roman"/>
          <w:sz w:val="20"/>
          <w:szCs w:val="20"/>
          <w:lang w:val="en-US"/>
        </w:rPr>
      </w:pPr>
    </w:p>
    <w:p w14:paraId="6312D17E" w14:textId="77777777" w:rsidR="00DE4DDC" w:rsidRDefault="00DE4DDC" w:rsidP="00AB669E">
      <w:pPr>
        <w:spacing w:after="0" w:line="240" w:lineRule="auto"/>
        <w:ind w:firstLine="708"/>
        <w:jc w:val="both"/>
        <w:rPr>
          <w:rFonts w:ascii="Times New Roman" w:hAnsi="Times New Roman" w:cs="Times New Roman"/>
          <w:sz w:val="20"/>
          <w:szCs w:val="20"/>
          <w:lang w:val="en-US"/>
        </w:rPr>
      </w:pPr>
    </w:p>
    <w:p w14:paraId="5FC9F0E8" w14:textId="72B1E802" w:rsidR="00265FDF" w:rsidRPr="00DE4DDC" w:rsidRDefault="00DE4DDC" w:rsidP="00DE4DDC">
      <w:pPr>
        <w:spacing w:after="0" w:line="240" w:lineRule="auto"/>
        <w:ind w:firstLine="708"/>
        <w:jc w:val="center"/>
        <w:rPr>
          <w:rFonts w:ascii="Times New Roman" w:hAnsi="Times New Roman" w:cs="Times New Roman"/>
          <w:b/>
          <w:bCs/>
          <w:sz w:val="18"/>
          <w:szCs w:val="18"/>
        </w:rPr>
      </w:pPr>
      <w:r w:rsidRPr="00DE4DDC">
        <w:rPr>
          <w:rFonts w:ascii="Times New Roman" w:hAnsi="Times New Roman" w:cs="Times New Roman"/>
          <w:b/>
          <w:bCs/>
          <w:sz w:val="18"/>
          <w:szCs w:val="18"/>
          <w:lang w:val="en-US"/>
        </w:rPr>
        <w:lastRenderedPageBreak/>
        <w:t>TABLE 1</w:t>
      </w:r>
      <w:r w:rsidRPr="00DE4DDC">
        <w:rPr>
          <w:rFonts w:ascii="Times New Roman" w:hAnsi="Times New Roman" w:cs="Times New Roman"/>
          <w:b/>
          <w:bCs/>
          <w:sz w:val="18"/>
          <w:szCs w:val="18"/>
        </w:rPr>
        <w:t>.</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1055"/>
        <w:gridCol w:w="2342"/>
        <w:gridCol w:w="1717"/>
        <w:gridCol w:w="2040"/>
        <w:gridCol w:w="2191"/>
      </w:tblGrid>
      <w:tr w:rsidR="00265FDF" w:rsidRPr="006530F6" w14:paraId="3287F641" w14:textId="77777777" w:rsidTr="00DE4DDC">
        <w:trPr>
          <w:tblHeader/>
          <w:tblCellSpacing w:w="15" w:type="dxa"/>
          <w:jc w:val="center"/>
        </w:trPr>
        <w:tc>
          <w:tcPr>
            <w:tcW w:w="0" w:type="auto"/>
            <w:tcBorders>
              <w:top w:val="single" w:sz="4" w:space="0" w:color="auto"/>
              <w:left w:val="single" w:sz="4" w:space="0" w:color="auto"/>
              <w:right w:val="single" w:sz="4" w:space="0" w:color="auto"/>
            </w:tcBorders>
            <w:vAlign w:val="center"/>
            <w:hideMark/>
          </w:tcPr>
          <w:p w14:paraId="612BECEA" w14:textId="77777777" w:rsidR="00265FDF" w:rsidRPr="00265FDF" w:rsidRDefault="00265FDF" w:rsidP="00DE4DDC">
            <w:pPr>
              <w:spacing w:after="0" w:line="240" w:lineRule="auto"/>
              <w:jc w:val="center"/>
              <w:rPr>
                <w:rFonts w:ascii="Times New Roman" w:hAnsi="Times New Roman" w:cs="Times New Roman"/>
                <w:b/>
                <w:bCs/>
                <w:sz w:val="20"/>
                <w:szCs w:val="20"/>
              </w:rPr>
            </w:pPr>
            <w:r w:rsidRPr="00265FDF">
              <w:rPr>
                <w:rFonts w:ascii="Times New Roman" w:hAnsi="Times New Roman" w:cs="Times New Roman"/>
                <w:b/>
                <w:bCs/>
                <w:sz w:val="20"/>
                <w:szCs w:val="20"/>
              </w:rPr>
              <w:t>Relative Load</w:t>
            </w:r>
          </w:p>
        </w:tc>
        <w:tc>
          <w:tcPr>
            <w:tcW w:w="2312" w:type="dxa"/>
            <w:tcBorders>
              <w:top w:val="single" w:sz="4" w:space="0" w:color="auto"/>
            </w:tcBorders>
            <w:vAlign w:val="center"/>
            <w:hideMark/>
          </w:tcPr>
          <w:p w14:paraId="6D2CB7C7" w14:textId="59B436FA" w:rsidR="00265FDF" w:rsidRPr="00265FDF" w:rsidRDefault="00265FDF" w:rsidP="00DE4DDC">
            <w:pPr>
              <w:spacing w:after="0" w:line="240" w:lineRule="auto"/>
              <w:jc w:val="center"/>
              <w:rPr>
                <w:rFonts w:ascii="Times New Roman" w:hAnsi="Times New Roman" w:cs="Times New Roman"/>
                <w:b/>
                <w:bCs/>
                <w:sz w:val="20"/>
                <w:szCs w:val="20"/>
              </w:rPr>
            </w:pPr>
            <w:r w:rsidRPr="00265FDF">
              <w:rPr>
                <w:rFonts w:ascii="Times New Roman" w:hAnsi="Times New Roman" w:cs="Times New Roman"/>
                <w:b/>
                <w:bCs/>
                <w:sz w:val="20"/>
                <w:szCs w:val="20"/>
              </w:rPr>
              <w:t>Efficiency η (existing method)</w:t>
            </w:r>
          </w:p>
        </w:tc>
        <w:tc>
          <w:tcPr>
            <w:tcW w:w="1687" w:type="dxa"/>
            <w:tcBorders>
              <w:top w:val="single" w:sz="4" w:space="0" w:color="auto"/>
              <w:left w:val="single" w:sz="4" w:space="0" w:color="auto"/>
            </w:tcBorders>
            <w:vAlign w:val="center"/>
            <w:hideMark/>
          </w:tcPr>
          <w:p w14:paraId="67934746" w14:textId="77777777" w:rsidR="00265FDF" w:rsidRPr="00265FDF" w:rsidRDefault="00265FDF" w:rsidP="00DE4DDC">
            <w:pPr>
              <w:spacing w:after="0" w:line="240" w:lineRule="auto"/>
              <w:jc w:val="center"/>
              <w:rPr>
                <w:rFonts w:ascii="Times New Roman" w:hAnsi="Times New Roman" w:cs="Times New Roman"/>
                <w:b/>
                <w:bCs/>
                <w:sz w:val="20"/>
                <w:szCs w:val="20"/>
                <w:lang w:val="en-US"/>
              </w:rPr>
            </w:pPr>
            <w:r w:rsidRPr="00265FDF">
              <w:rPr>
                <w:rFonts w:ascii="Times New Roman" w:hAnsi="Times New Roman" w:cs="Times New Roman"/>
                <w:b/>
                <w:bCs/>
                <w:sz w:val="20"/>
                <w:szCs w:val="20"/>
                <w:lang w:val="en-US"/>
              </w:rPr>
              <w:t xml:space="preserve">Power Factor </w:t>
            </w:r>
            <w:r w:rsidRPr="00265FDF">
              <w:rPr>
                <w:rFonts w:ascii="Times New Roman" w:hAnsi="Times New Roman" w:cs="Times New Roman"/>
                <w:b/>
                <w:bCs/>
                <w:sz w:val="20"/>
                <w:szCs w:val="20"/>
              </w:rPr>
              <w:t>χ</w:t>
            </w:r>
            <w:r w:rsidRPr="00265FDF">
              <w:rPr>
                <w:rFonts w:ascii="Times New Roman" w:hAnsi="Times New Roman" w:cs="Times New Roman"/>
                <w:b/>
                <w:bCs/>
                <w:sz w:val="20"/>
                <w:szCs w:val="20"/>
                <w:lang w:val="en-US"/>
              </w:rPr>
              <w:t xml:space="preserve"> (existing method)</w:t>
            </w:r>
          </w:p>
        </w:tc>
        <w:tc>
          <w:tcPr>
            <w:tcW w:w="0" w:type="auto"/>
            <w:tcBorders>
              <w:top w:val="single" w:sz="4" w:space="0" w:color="auto"/>
              <w:left w:val="single" w:sz="4" w:space="0" w:color="auto"/>
              <w:right w:val="single" w:sz="4" w:space="0" w:color="auto"/>
            </w:tcBorders>
            <w:vAlign w:val="center"/>
            <w:hideMark/>
          </w:tcPr>
          <w:p w14:paraId="18223D8C" w14:textId="77777777" w:rsidR="00265FDF" w:rsidRPr="00265FDF" w:rsidRDefault="00265FDF" w:rsidP="00DE4DDC">
            <w:pPr>
              <w:spacing w:after="0" w:line="240" w:lineRule="auto"/>
              <w:jc w:val="center"/>
              <w:rPr>
                <w:rFonts w:ascii="Times New Roman" w:hAnsi="Times New Roman" w:cs="Times New Roman"/>
                <w:b/>
                <w:bCs/>
                <w:sz w:val="20"/>
                <w:szCs w:val="20"/>
              </w:rPr>
            </w:pPr>
            <w:r w:rsidRPr="00265FDF">
              <w:rPr>
                <w:rFonts w:ascii="Times New Roman" w:hAnsi="Times New Roman" w:cs="Times New Roman"/>
                <w:b/>
                <w:bCs/>
                <w:sz w:val="20"/>
                <w:szCs w:val="20"/>
              </w:rPr>
              <w:t>Efficiency η (proposed method)</w:t>
            </w:r>
          </w:p>
        </w:tc>
        <w:tc>
          <w:tcPr>
            <w:tcW w:w="0" w:type="auto"/>
            <w:tcBorders>
              <w:top w:val="single" w:sz="4" w:space="0" w:color="auto"/>
              <w:right w:val="single" w:sz="4" w:space="0" w:color="auto"/>
            </w:tcBorders>
            <w:vAlign w:val="center"/>
            <w:hideMark/>
          </w:tcPr>
          <w:p w14:paraId="749FD3A9" w14:textId="77777777" w:rsidR="00265FDF" w:rsidRPr="00265FDF" w:rsidRDefault="00265FDF" w:rsidP="00DE4DDC">
            <w:pPr>
              <w:spacing w:after="0" w:line="240" w:lineRule="auto"/>
              <w:jc w:val="center"/>
              <w:rPr>
                <w:rFonts w:ascii="Times New Roman" w:hAnsi="Times New Roman" w:cs="Times New Roman"/>
                <w:b/>
                <w:bCs/>
                <w:sz w:val="20"/>
                <w:szCs w:val="20"/>
                <w:lang w:val="en-US"/>
              </w:rPr>
            </w:pPr>
            <w:r w:rsidRPr="00265FDF">
              <w:rPr>
                <w:rFonts w:ascii="Times New Roman" w:hAnsi="Times New Roman" w:cs="Times New Roman"/>
                <w:b/>
                <w:bCs/>
                <w:sz w:val="20"/>
                <w:szCs w:val="20"/>
                <w:lang w:val="en-US"/>
              </w:rPr>
              <w:t xml:space="preserve">Power Factor </w:t>
            </w:r>
            <w:r w:rsidRPr="00265FDF">
              <w:rPr>
                <w:rFonts w:ascii="Times New Roman" w:hAnsi="Times New Roman" w:cs="Times New Roman"/>
                <w:b/>
                <w:bCs/>
                <w:sz w:val="20"/>
                <w:szCs w:val="20"/>
              </w:rPr>
              <w:t>χ</w:t>
            </w:r>
            <w:r w:rsidRPr="00265FDF">
              <w:rPr>
                <w:rFonts w:ascii="Times New Roman" w:hAnsi="Times New Roman" w:cs="Times New Roman"/>
                <w:b/>
                <w:bCs/>
                <w:sz w:val="20"/>
                <w:szCs w:val="20"/>
                <w:lang w:val="en-US"/>
              </w:rPr>
              <w:t xml:space="preserve"> (proposed method)</w:t>
            </w:r>
          </w:p>
        </w:tc>
      </w:tr>
      <w:tr w:rsidR="00265FDF" w:rsidRPr="00AA0EAD" w14:paraId="19EC4AE1" w14:textId="77777777" w:rsidTr="00DE4DDC">
        <w:trPr>
          <w:tblCellSpacing w:w="15" w:type="dxa"/>
          <w:jc w:val="center"/>
        </w:trPr>
        <w:tc>
          <w:tcPr>
            <w:tcW w:w="0" w:type="auto"/>
            <w:tcBorders>
              <w:top w:val="single" w:sz="4" w:space="0" w:color="auto"/>
              <w:left w:val="single" w:sz="4" w:space="0" w:color="auto"/>
              <w:right w:val="single" w:sz="4" w:space="0" w:color="auto"/>
            </w:tcBorders>
            <w:vAlign w:val="center"/>
            <w:hideMark/>
          </w:tcPr>
          <w:p w14:paraId="24FED8D5" w14:textId="77777777" w:rsidR="00265FDF" w:rsidRPr="00265FDF" w:rsidRDefault="00265FDF" w:rsidP="00DE4DDC">
            <w:pPr>
              <w:spacing w:after="0" w:line="240" w:lineRule="auto"/>
              <w:ind w:firstLine="221"/>
              <w:jc w:val="center"/>
              <w:rPr>
                <w:rFonts w:ascii="Times New Roman" w:hAnsi="Times New Roman" w:cs="Times New Roman"/>
                <w:sz w:val="20"/>
                <w:szCs w:val="20"/>
              </w:rPr>
            </w:pPr>
            <w:r w:rsidRPr="00265FDF">
              <w:rPr>
                <w:rFonts w:ascii="Times New Roman" w:hAnsi="Times New Roman" w:cs="Times New Roman"/>
                <w:sz w:val="20"/>
                <w:szCs w:val="20"/>
              </w:rPr>
              <w:t>0.75</w:t>
            </w:r>
          </w:p>
        </w:tc>
        <w:tc>
          <w:tcPr>
            <w:tcW w:w="2312" w:type="dxa"/>
            <w:tcBorders>
              <w:top w:val="single" w:sz="4" w:space="0" w:color="auto"/>
            </w:tcBorders>
            <w:vAlign w:val="center"/>
            <w:hideMark/>
          </w:tcPr>
          <w:p w14:paraId="5FD12637"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0.983</w:t>
            </w:r>
          </w:p>
        </w:tc>
        <w:tc>
          <w:tcPr>
            <w:tcW w:w="1687" w:type="dxa"/>
            <w:tcBorders>
              <w:top w:val="single" w:sz="4" w:space="0" w:color="auto"/>
              <w:left w:val="single" w:sz="4" w:space="0" w:color="auto"/>
            </w:tcBorders>
            <w:vAlign w:val="center"/>
            <w:hideMark/>
          </w:tcPr>
          <w:p w14:paraId="75B3E6B7"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0.957</w:t>
            </w:r>
          </w:p>
        </w:tc>
        <w:tc>
          <w:tcPr>
            <w:tcW w:w="0" w:type="auto"/>
            <w:tcBorders>
              <w:top w:val="single" w:sz="4" w:space="0" w:color="auto"/>
              <w:left w:val="single" w:sz="4" w:space="0" w:color="auto"/>
              <w:right w:val="single" w:sz="4" w:space="0" w:color="auto"/>
            </w:tcBorders>
            <w:vAlign w:val="center"/>
            <w:hideMark/>
          </w:tcPr>
          <w:p w14:paraId="11A6F96A"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0.987</w:t>
            </w:r>
          </w:p>
        </w:tc>
        <w:tc>
          <w:tcPr>
            <w:tcW w:w="0" w:type="auto"/>
            <w:tcBorders>
              <w:top w:val="single" w:sz="4" w:space="0" w:color="auto"/>
              <w:right w:val="single" w:sz="4" w:space="0" w:color="auto"/>
            </w:tcBorders>
            <w:vAlign w:val="center"/>
            <w:hideMark/>
          </w:tcPr>
          <w:p w14:paraId="4DBAFF98"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0.981</w:t>
            </w:r>
          </w:p>
        </w:tc>
      </w:tr>
      <w:tr w:rsidR="00265FDF" w:rsidRPr="00AA0EAD" w14:paraId="3B5D2BC4" w14:textId="77777777" w:rsidTr="00DE4DDC">
        <w:trPr>
          <w:tblCellSpacing w:w="15" w:type="dxa"/>
          <w:jc w:val="center"/>
        </w:trPr>
        <w:tc>
          <w:tcPr>
            <w:tcW w:w="0" w:type="auto"/>
            <w:tcBorders>
              <w:left w:val="single" w:sz="4" w:space="0" w:color="auto"/>
              <w:right w:val="single" w:sz="4" w:space="0" w:color="auto"/>
            </w:tcBorders>
            <w:vAlign w:val="center"/>
            <w:hideMark/>
          </w:tcPr>
          <w:p w14:paraId="1901595B" w14:textId="77777777" w:rsidR="00265FDF" w:rsidRPr="00265FDF" w:rsidRDefault="00265FDF" w:rsidP="00DE4DDC">
            <w:pPr>
              <w:spacing w:after="0" w:line="240" w:lineRule="auto"/>
              <w:ind w:firstLine="221"/>
              <w:jc w:val="center"/>
              <w:rPr>
                <w:rFonts w:ascii="Times New Roman" w:hAnsi="Times New Roman" w:cs="Times New Roman"/>
                <w:sz w:val="20"/>
                <w:szCs w:val="20"/>
              </w:rPr>
            </w:pPr>
            <w:r w:rsidRPr="00265FDF">
              <w:rPr>
                <w:rFonts w:ascii="Times New Roman" w:hAnsi="Times New Roman" w:cs="Times New Roman"/>
                <w:sz w:val="20"/>
                <w:szCs w:val="20"/>
              </w:rPr>
              <w:t>1.00</w:t>
            </w:r>
          </w:p>
        </w:tc>
        <w:tc>
          <w:tcPr>
            <w:tcW w:w="2312" w:type="dxa"/>
            <w:vAlign w:val="center"/>
            <w:hideMark/>
          </w:tcPr>
          <w:p w14:paraId="63CDB3B3"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0.980</w:t>
            </w:r>
          </w:p>
        </w:tc>
        <w:tc>
          <w:tcPr>
            <w:tcW w:w="1687" w:type="dxa"/>
            <w:tcBorders>
              <w:left w:val="single" w:sz="4" w:space="0" w:color="auto"/>
            </w:tcBorders>
            <w:vAlign w:val="center"/>
            <w:hideMark/>
          </w:tcPr>
          <w:p w14:paraId="6573CA58"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0.962</w:t>
            </w:r>
          </w:p>
        </w:tc>
        <w:tc>
          <w:tcPr>
            <w:tcW w:w="0" w:type="auto"/>
            <w:tcBorders>
              <w:left w:val="single" w:sz="4" w:space="0" w:color="auto"/>
              <w:right w:val="single" w:sz="4" w:space="0" w:color="auto"/>
            </w:tcBorders>
            <w:vAlign w:val="center"/>
            <w:hideMark/>
          </w:tcPr>
          <w:p w14:paraId="26267686"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0.989</w:t>
            </w:r>
          </w:p>
        </w:tc>
        <w:tc>
          <w:tcPr>
            <w:tcW w:w="0" w:type="auto"/>
            <w:tcBorders>
              <w:right w:val="single" w:sz="4" w:space="0" w:color="auto"/>
            </w:tcBorders>
            <w:vAlign w:val="center"/>
            <w:hideMark/>
          </w:tcPr>
          <w:p w14:paraId="2C9DC361"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0.981</w:t>
            </w:r>
          </w:p>
        </w:tc>
      </w:tr>
      <w:tr w:rsidR="00265FDF" w:rsidRPr="00AA0EAD" w14:paraId="33D601B5" w14:textId="77777777" w:rsidTr="00DE4DDC">
        <w:trPr>
          <w:tblCellSpacing w:w="15" w:type="dxa"/>
          <w:jc w:val="center"/>
        </w:trPr>
        <w:tc>
          <w:tcPr>
            <w:tcW w:w="0" w:type="auto"/>
            <w:tcBorders>
              <w:left w:val="single" w:sz="4" w:space="0" w:color="auto"/>
              <w:bottom w:val="single" w:sz="4" w:space="0" w:color="auto"/>
              <w:right w:val="single" w:sz="4" w:space="0" w:color="auto"/>
            </w:tcBorders>
            <w:vAlign w:val="center"/>
            <w:hideMark/>
          </w:tcPr>
          <w:p w14:paraId="0064DBA5" w14:textId="77777777" w:rsidR="00265FDF" w:rsidRPr="00265FDF" w:rsidRDefault="00265FDF" w:rsidP="00DE4DDC">
            <w:pPr>
              <w:spacing w:after="0" w:line="240" w:lineRule="auto"/>
              <w:ind w:firstLine="221"/>
              <w:jc w:val="center"/>
              <w:rPr>
                <w:rFonts w:ascii="Times New Roman" w:hAnsi="Times New Roman" w:cs="Times New Roman"/>
                <w:sz w:val="20"/>
                <w:szCs w:val="20"/>
              </w:rPr>
            </w:pPr>
            <w:r w:rsidRPr="00265FDF">
              <w:rPr>
                <w:rFonts w:ascii="Times New Roman" w:hAnsi="Times New Roman" w:cs="Times New Roman"/>
                <w:sz w:val="20"/>
                <w:szCs w:val="20"/>
              </w:rPr>
              <w:t>1.25</w:t>
            </w:r>
          </w:p>
        </w:tc>
        <w:tc>
          <w:tcPr>
            <w:tcW w:w="2312" w:type="dxa"/>
            <w:tcBorders>
              <w:bottom w:val="single" w:sz="4" w:space="0" w:color="auto"/>
            </w:tcBorders>
            <w:vAlign w:val="center"/>
            <w:hideMark/>
          </w:tcPr>
          <w:p w14:paraId="384AE976"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0.981</w:t>
            </w:r>
          </w:p>
        </w:tc>
        <w:tc>
          <w:tcPr>
            <w:tcW w:w="1687" w:type="dxa"/>
            <w:tcBorders>
              <w:left w:val="single" w:sz="4" w:space="0" w:color="auto"/>
              <w:bottom w:val="single" w:sz="4" w:space="0" w:color="auto"/>
            </w:tcBorders>
            <w:vAlign w:val="center"/>
            <w:hideMark/>
          </w:tcPr>
          <w:p w14:paraId="2CEB2744"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0.956</w:t>
            </w:r>
          </w:p>
        </w:tc>
        <w:tc>
          <w:tcPr>
            <w:tcW w:w="0" w:type="auto"/>
            <w:tcBorders>
              <w:left w:val="single" w:sz="4" w:space="0" w:color="auto"/>
              <w:bottom w:val="single" w:sz="4" w:space="0" w:color="auto"/>
              <w:right w:val="single" w:sz="4" w:space="0" w:color="auto"/>
            </w:tcBorders>
            <w:vAlign w:val="center"/>
            <w:hideMark/>
          </w:tcPr>
          <w:p w14:paraId="544E23EF"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0.991</w:t>
            </w:r>
          </w:p>
        </w:tc>
        <w:tc>
          <w:tcPr>
            <w:tcW w:w="0" w:type="auto"/>
            <w:tcBorders>
              <w:bottom w:val="single" w:sz="4" w:space="0" w:color="auto"/>
              <w:right w:val="single" w:sz="4" w:space="0" w:color="auto"/>
            </w:tcBorders>
            <w:vAlign w:val="center"/>
            <w:hideMark/>
          </w:tcPr>
          <w:p w14:paraId="54C5658F" w14:textId="77777777" w:rsidR="00265FDF" w:rsidRPr="00265FDF" w:rsidRDefault="00265FDF" w:rsidP="00AB669E">
            <w:pPr>
              <w:spacing w:after="0" w:line="240" w:lineRule="auto"/>
              <w:ind w:firstLine="708"/>
              <w:jc w:val="both"/>
              <w:rPr>
                <w:rFonts w:ascii="Times New Roman" w:hAnsi="Times New Roman" w:cs="Times New Roman"/>
                <w:sz w:val="20"/>
                <w:szCs w:val="20"/>
              </w:rPr>
            </w:pPr>
            <w:r w:rsidRPr="00265FDF">
              <w:rPr>
                <w:rFonts w:ascii="Times New Roman" w:hAnsi="Times New Roman" w:cs="Times New Roman"/>
                <w:sz w:val="20"/>
                <w:szCs w:val="20"/>
              </w:rPr>
              <w:t>0.960</w:t>
            </w:r>
          </w:p>
        </w:tc>
      </w:tr>
    </w:tbl>
    <w:p w14:paraId="62643361" w14:textId="77777777" w:rsidR="00DE4DDC" w:rsidRDefault="0000190D" w:rsidP="00DE4DDC">
      <w:pPr>
        <w:tabs>
          <w:tab w:val="left" w:pos="3413"/>
        </w:tabs>
        <w:spacing w:after="0" w:line="240" w:lineRule="auto"/>
        <w:ind w:firstLine="708"/>
        <w:jc w:val="both"/>
        <w:rPr>
          <w:rFonts w:ascii="Times New Roman" w:hAnsi="Times New Roman" w:cs="Times New Roman"/>
          <w:b/>
          <w:bCs/>
          <w:sz w:val="20"/>
          <w:szCs w:val="20"/>
          <w:lang w:val="en-US"/>
        </w:rPr>
      </w:pPr>
      <w:r w:rsidRPr="00AA0EAD">
        <w:rPr>
          <w:rFonts w:ascii="Times New Roman" w:hAnsi="Times New Roman" w:cs="Times New Roman"/>
          <w:noProof/>
          <w:sz w:val="28"/>
          <w:szCs w:val="28"/>
        </w:rPr>
        <w:drawing>
          <wp:anchor distT="0" distB="0" distL="114300" distR="114300" simplePos="0" relativeHeight="251668480" behindDoc="0" locked="0" layoutInCell="1" allowOverlap="1" wp14:anchorId="77162DC9" wp14:editId="5239CBDD">
            <wp:simplePos x="0" y="0"/>
            <wp:positionH relativeFrom="column">
              <wp:posOffset>48895</wp:posOffset>
            </wp:positionH>
            <wp:positionV relativeFrom="paragraph">
              <wp:posOffset>231140</wp:posOffset>
            </wp:positionV>
            <wp:extent cx="5878830" cy="2576195"/>
            <wp:effectExtent l="0" t="0" r="7620" b="14605"/>
            <wp:wrapSquare wrapText="bothSides"/>
            <wp:docPr id="119438345" name="Диаграмма 1">
              <a:extLst xmlns:a="http://schemas.openxmlformats.org/drawingml/2006/main">
                <a:ext uri="{FF2B5EF4-FFF2-40B4-BE49-F238E27FC236}">
                  <a16:creationId xmlns:a16="http://schemas.microsoft.com/office/drawing/2014/main" id="{54F42E19-768F-F74A-6839-3C510FE9DC3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anchor>
        </w:drawing>
      </w:r>
    </w:p>
    <w:p w14:paraId="07FCB9E2" w14:textId="4F482E4E" w:rsidR="00A2639D" w:rsidRPr="00DE4DDC" w:rsidRDefault="00DE4DDC" w:rsidP="00DE4DDC">
      <w:pPr>
        <w:tabs>
          <w:tab w:val="left" w:pos="3413"/>
        </w:tabs>
        <w:spacing w:after="120" w:line="240" w:lineRule="auto"/>
        <w:jc w:val="center"/>
        <w:rPr>
          <w:rFonts w:ascii="Times New Roman" w:hAnsi="Times New Roman" w:cs="Times New Roman"/>
          <w:sz w:val="18"/>
          <w:szCs w:val="18"/>
          <w:lang w:val="en-US"/>
        </w:rPr>
      </w:pPr>
      <w:r w:rsidRPr="00AA0EAD">
        <w:rPr>
          <w:rFonts w:ascii="Times New Roman" w:hAnsi="Times New Roman" w:cs="Times New Roman"/>
          <w:noProof/>
          <w:sz w:val="28"/>
          <w:szCs w:val="28"/>
        </w:rPr>
        <w:drawing>
          <wp:anchor distT="0" distB="0" distL="114300" distR="114300" simplePos="0" relativeHeight="251666432" behindDoc="0" locked="0" layoutInCell="1" allowOverlap="1" wp14:anchorId="546EC3B2" wp14:editId="2FA3192C">
            <wp:simplePos x="0" y="0"/>
            <wp:positionH relativeFrom="column">
              <wp:posOffset>106238</wp:posOffset>
            </wp:positionH>
            <wp:positionV relativeFrom="paragraph">
              <wp:posOffset>2932292</wp:posOffset>
            </wp:positionV>
            <wp:extent cx="5751830" cy="2527935"/>
            <wp:effectExtent l="0" t="0" r="1270" b="5715"/>
            <wp:wrapSquare wrapText="bothSides"/>
            <wp:docPr id="69717950" name="Диаграмма 1">
              <a:extLst xmlns:a="http://schemas.openxmlformats.org/drawingml/2006/main">
                <a:ext uri="{FF2B5EF4-FFF2-40B4-BE49-F238E27FC236}">
                  <a16:creationId xmlns:a16="http://schemas.microsoft.com/office/drawing/2014/main" id="{9128B606-37D6-B3D7-68A5-16E19D5299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14:sizeRelV relativeFrom="margin">
              <wp14:pctHeight>0</wp14:pctHeight>
            </wp14:sizeRelV>
          </wp:anchor>
        </w:drawing>
      </w:r>
      <w:r w:rsidR="00AA0EAD" w:rsidRPr="00DE4DDC">
        <w:rPr>
          <w:rFonts w:ascii="Times New Roman" w:hAnsi="Times New Roman" w:cs="Times New Roman"/>
          <w:b/>
          <w:bCs/>
          <w:sz w:val="18"/>
          <w:szCs w:val="18"/>
          <w:lang w:val="en-US"/>
        </w:rPr>
        <w:t>FIGURE</w:t>
      </w:r>
      <w:r w:rsidR="00AA0EAD" w:rsidRPr="00DE4DDC">
        <w:rPr>
          <w:rFonts w:ascii="Times New Roman" w:hAnsi="Times New Roman" w:cs="Times New Roman"/>
          <w:b/>
          <w:bCs/>
          <w:spacing w:val="-6"/>
          <w:sz w:val="18"/>
          <w:szCs w:val="18"/>
          <w:lang w:val="en-US"/>
        </w:rPr>
        <w:t xml:space="preserve"> </w:t>
      </w:r>
      <w:r w:rsidR="00B32F8E" w:rsidRPr="00DE4DDC">
        <w:rPr>
          <w:rFonts w:ascii="Times New Roman" w:hAnsi="Times New Roman" w:cs="Times New Roman"/>
          <w:b/>
          <w:bCs/>
          <w:sz w:val="18"/>
          <w:szCs w:val="18"/>
          <w:lang w:val="en-US"/>
        </w:rPr>
        <w:t>6</w:t>
      </w:r>
      <w:r>
        <w:rPr>
          <w:rFonts w:ascii="Times New Roman" w:hAnsi="Times New Roman" w:cs="Times New Roman"/>
          <w:b/>
          <w:bCs/>
          <w:sz w:val="18"/>
          <w:szCs w:val="18"/>
          <w:lang w:val="en-US"/>
        </w:rPr>
        <w:t>.</w:t>
      </w:r>
      <w:r w:rsidR="002B04EF" w:rsidRPr="00DE4DDC">
        <w:rPr>
          <w:rFonts w:ascii="Times New Roman" w:hAnsi="Times New Roman" w:cs="Times New Roman"/>
          <w:sz w:val="18"/>
          <w:szCs w:val="18"/>
          <w:lang w:val="en-US"/>
        </w:rPr>
        <w:t xml:space="preserve"> Comparison of the efficiency (</w:t>
      </w:r>
      <w:r w:rsidR="002B04EF" w:rsidRPr="00DE4DDC">
        <w:rPr>
          <w:rFonts w:ascii="Times New Roman" w:hAnsi="Times New Roman" w:cs="Times New Roman"/>
          <w:sz w:val="18"/>
          <w:szCs w:val="18"/>
        </w:rPr>
        <w:t>η</w:t>
      </w:r>
      <w:r w:rsidR="002B04EF" w:rsidRPr="00DE4DDC">
        <w:rPr>
          <w:rFonts w:ascii="Times New Roman" w:hAnsi="Times New Roman" w:cs="Times New Roman"/>
          <w:sz w:val="18"/>
          <w:szCs w:val="18"/>
          <w:lang w:val="en-US"/>
        </w:rPr>
        <w:t>) versus traction load for the existing and the proposed control methods</w:t>
      </w:r>
    </w:p>
    <w:p w14:paraId="58EF7D67" w14:textId="27D6CF54" w:rsidR="00A2639D" w:rsidRPr="00DE4DDC" w:rsidRDefault="00AA0EAD" w:rsidP="00DE4DDC">
      <w:pPr>
        <w:spacing w:after="120" w:line="240" w:lineRule="auto"/>
        <w:jc w:val="center"/>
        <w:rPr>
          <w:rFonts w:ascii="Times New Roman" w:hAnsi="Times New Roman" w:cs="Times New Roman"/>
          <w:sz w:val="18"/>
          <w:szCs w:val="18"/>
          <w:lang w:val="en-US"/>
        </w:rPr>
      </w:pPr>
      <w:r w:rsidRPr="00DE4DDC">
        <w:rPr>
          <w:rFonts w:ascii="Times New Roman" w:hAnsi="Times New Roman" w:cs="Times New Roman"/>
          <w:b/>
          <w:bCs/>
          <w:sz w:val="18"/>
          <w:szCs w:val="18"/>
          <w:lang w:val="en-US"/>
        </w:rPr>
        <w:t>FIGURE</w:t>
      </w:r>
      <w:r w:rsidRPr="00DE4DDC">
        <w:rPr>
          <w:rFonts w:ascii="Times New Roman" w:hAnsi="Times New Roman" w:cs="Times New Roman"/>
          <w:b/>
          <w:bCs/>
          <w:spacing w:val="-6"/>
          <w:sz w:val="18"/>
          <w:szCs w:val="18"/>
          <w:lang w:val="en-US"/>
        </w:rPr>
        <w:t xml:space="preserve"> </w:t>
      </w:r>
      <w:r w:rsidR="00B32F8E" w:rsidRPr="00DE4DDC">
        <w:rPr>
          <w:rFonts w:ascii="Times New Roman" w:hAnsi="Times New Roman" w:cs="Times New Roman"/>
          <w:b/>
          <w:bCs/>
          <w:sz w:val="18"/>
          <w:szCs w:val="18"/>
          <w:lang w:val="en-US"/>
        </w:rPr>
        <w:t>7</w:t>
      </w:r>
      <w:r w:rsidR="00DE4DDC">
        <w:rPr>
          <w:rFonts w:ascii="Times New Roman" w:hAnsi="Times New Roman" w:cs="Times New Roman"/>
          <w:b/>
          <w:bCs/>
          <w:sz w:val="18"/>
          <w:szCs w:val="18"/>
          <w:lang w:val="en-US"/>
        </w:rPr>
        <w:t>.</w:t>
      </w:r>
      <w:r w:rsidRPr="00DE4DDC">
        <w:rPr>
          <w:rFonts w:ascii="Times New Roman" w:hAnsi="Times New Roman" w:cs="Times New Roman"/>
          <w:b/>
          <w:bCs/>
          <w:sz w:val="18"/>
          <w:szCs w:val="18"/>
          <w:lang w:val="en-US"/>
        </w:rPr>
        <w:t xml:space="preserve"> </w:t>
      </w:r>
      <w:r w:rsidR="001A44C3" w:rsidRPr="00DE4DDC">
        <w:rPr>
          <w:rFonts w:ascii="Times New Roman" w:hAnsi="Times New Roman" w:cs="Times New Roman"/>
          <w:sz w:val="18"/>
          <w:szCs w:val="18"/>
          <w:lang w:val="en-US"/>
        </w:rPr>
        <w:t>Comparison of the power factor (</w:t>
      </w:r>
      <w:r w:rsidR="001A44C3" w:rsidRPr="00DE4DDC">
        <w:rPr>
          <w:rFonts w:ascii="Times New Roman" w:hAnsi="Times New Roman" w:cs="Times New Roman"/>
          <w:sz w:val="18"/>
          <w:szCs w:val="18"/>
        </w:rPr>
        <w:t>χ</w:t>
      </w:r>
      <w:r w:rsidR="001A44C3" w:rsidRPr="00DE4DDC">
        <w:rPr>
          <w:rFonts w:ascii="Times New Roman" w:hAnsi="Times New Roman" w:cs="Times New Roman"/>
          <w:sz w:val="18"/>
          <w:szCs w:val="18"/>
          <w:lang w:val="en-US"/>
        </w:rPr>
        <w:t>) versus traction load for the existing and the proposed control methods</w:t>
      </w:r>
    </w:p>
    <w:p w14:paraId="115C736C" w14:textId="77777777" w:rsidR="00D9152A" w:rsidRPr="008D3BB0" w:rsidRDefault="00AA0EAD" w:rsidP="00DE4DDC">
      <w:pPr>
        <w:pStyle w:val="a7"/>
        <w:spacing w:before="240" w:after="240" w:line="240" w:lineRule="auto"/>
        <w:ind w:left="0"/>
        <w:jc w:val="center"/>
        <w:rPr>
          <w:rFonts w:ascii="Times New Roman" w:hAnsi="Times New Roman" w:cs="Times New Roman"/>
          <w:b/>
          <w:bCs/>
          <w:lang w:val="en-US"/>
        </w:rPr>
      </w:pPr>
      <w:r w:rsidRPr="008D3BB0">
        <w:rPr>
          <w:rFonts w:ascii="Times New Roman" w:hAnsi="Times New Roman" w:cs="Times New Roman"/>
          <w:b/>
          <w:bCs/>
          <w:lang w:val="en-US"/>
        </w:rPr>
        <w:t>CONCLUSIONS</w:t>
      </w:r>
    </w:p>
    <w:p w14:paraId="6F1F6C3C" w14:textId="77777777" w:rsidR="00D9152A" w:rsidRPr="00AA0EAD" w:rsidRDefault="00D9152A" w:rsidP="00DE4DDC">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Therefore, the control approach that is offered to regulate parallel operation of four-quadrant converters improves the quality of current that the electric rolling stock consumes. It can decrease high frequency current ripples amplitude in the locomotive, enhance energy efficiency of the system, and enhance electromagnetic compatibility of the traction drive. The gist of the approach is the use of the adaptive frequency multiplicity of PWM triggering signals so that the operating regimes of the converters could be dynamically changed in dependence on traction load variations.</w:t>
      </w:r>
    </w:p>
    <w:p w14:paraId="23881CC7" w14:textId="77777777" w:rsidR="00D9152A" w:rsidRPr="00AA0EAD" w:rsidRDefault="00D9152A" w:rsidP="00DE4DDC">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t>This not only allows the most favorable switching conditions on power semiconductors, but also actually lowers the overall energy losses in transistors and diodes (especially where the load varies). The effectiveness of the proposed method was also confirmed by computer modeling conducted in the Matlab Simulink environment. Based on the simulation output the converter system was more efficient (improved by up to 2 - 2.5 per cent) as compared to existing techniques with the same power factor (staying higher over the entire load range). Another strength of the approach is that it scales with more and more parallel converters, so it is applicable to contemporary high-power electric locomotives.</w:t>
      </w:r>
    </w:p>
    <w:p w14:paraId="37C4D62F" w14:textId="77777777" w:rsidR="00A2639D" w:rsidRPr="00AA0EAD" w:rsidRDefault="00D9152A" w:rsidP="00DE4DDC">
      <w:pPr>
        <w:spacing w:after="0" w:line="240" w:lineRule="auto"/>
        <w:ind w:firstLine="284"/>
        <w:jc w:val="both"/>
        <w:rPr>
          <w:rFonts w:ascii="Times New Roman" w:hAnsi="Times New Roman" w:cs="Times New Roman"/>
          <w:sz w:val="20"/>
          <w:szCs w:val="20"/>
          <w:lang w:val="en-US"/>
        </w:rPr>
      </w:pPr>
      <w:r w:rsidRPr="00AA0EAD">
        <w:rPr>
          <w:rFonts w:ascii="Times New Roman" w:hAnsi="Times New Roman" w:cs="Times New Roman"/>
          <w:sz w:val="20"/>
          <w:szCs w:val="20"/>
          <w:lang w:val="en-US"/>
        </w:rPr>
        <w:lastRenderedPageBreak/>
        <w:t>The suggested scheme as applied to the digital control systems could be applied by using microprocessor-based digital technologies as DSPs and FPGAs with the certainty of its realization. Overall, the package of new features added to the control system of four-quadrant converters manages to tackle the problem of enhancing the energy efficiency of the traction electric drive of alternating current electric locomotives and will help in the attainment of the technical outcome.</w:t>
      </w:r>
    </w:p>
    <w:p w14:paraId="1559A564" w14:textId="77777777" w:rsidR="00D9152A" w:rsidRPr="00AA0EAD" w:rsidRDefault="00AA0EAD" w:rsidP="00DE4DDC">
      <w:pPr>
        <w:pStyle w:val="a7"/>
        <w:spacing w:before="240" w:after="240" w:line="240" w:lineRule="auto"/>
        <w:ind w:left="0"/>
        <w:jc w:val="center"/>
        <w:rPr>
          <w:rFonts w:ascii="Times New Roman" w:hAnsi="Times New Roman" w:cs="Times New Roman"/>
          <w:b/>
          <w:bCs/>
        </w:rPr>
      </w:pPr>
      <w:r w:rsidRPr="00AA0EAD">
        <w:rPr>
          <w:rFonts w:ascii="Times New Roman" w:hAnsi="Times New Roman" w:cs="Times New Roman"/>
          <w:b/>
          <w:bCs/>
        </w:rPr>
        <w:t>REFERENCES</w:t>
      </w:r>
    </w:p>
    <w:p w14:paraId="2331C6C8" w14:textId="6F81650A"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RU Patent No. 2315416, H02M 7/77 (Jan. 20, 2008).</w:t>
      </w:r>
    </w:p>
    <w:p w14:paraId="47A3B987" w14:textId="59573236"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RU Patent No. 2305361, H02M 7/77 (Aug. 27, 2007).</w:t>
      </w:r>
    </w:p>
    <w:p w14:paraId="14B7133A" w14:textId="3037DFA9"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T. M. Nazirkhonov, </w:t>
      </w:r>
      <w:r w:rsidRPr="00324021">
        <w:rPr>
          <w:rStyle w:val="af0"/>
          <w:rFonts w:eastAsiaTheme="majorEastAsia"/>
          <w:sz w:val="20"/>
          <w:szCs w:val="20"/>
          <w:lang w:val="en-US"/>
        </w:rPr>
        <w:t>Investigation of Methods for Improving Energy Performance...</w:t>
      </w:r>
      <w:r w:rsidRPr="00324021">
        <w:rPr>
          <w:sz w:val="20"/>
          <w:szCs w:val="20"/>
          <w:lang w:val="en-US"/>
        </w:rPr>
        <w:t xml:space="preserve"> (Saint Petersburg, 2020) (in Russian).</w:t>
      </w:r>
    </w:p>
    <w:p w14:paraId="4E695210" w14:textId="6A8C1F39"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T. M. Nazirkhonov and D. O. Radjibaev, Evaluation of the efficiency of a 4q-S converter of an alternating current electric locomotive of the “O’Z-ELR” series using a computer simulation model, AIP Conf. Proc. </w:t>
      </w:r>
      <w:r w:rsidRPr="00324021">
        <w:rPr>
          <w:rStyle w:val="af1"/>
          <w:rFonts w:eastAsiaTheme="majorEastAsia"/>
          <w:sz w:val="20"/>
          <w:szCs w:val="20"/>
          <w:lang w:val="en-US"/>
        </w:rPr>
        <w:t>2476</w:t>
      </w:r>
      <w:r w:rsidRPr="00324021">
        <w:rPr>
          <w:sz w:val="20"/>
          <w:szCs w:val="20"/>
          <w:lang w:val="en-US"/>
        </w:rPr>
        <w:t>, 020055 (2023). https://doi.org/10.1063/5.0103507</w:t>
      </w:r>
    </w:p>
    <w:p w14:paraId="397E2048" w14:textId="1C96BCD4"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T. M. Nazirkhonov </w:t>
      </w:r>
      <w:r w:rsidRPr="00324021">
        <w:rPr>
          <w:rStyle w:val="af0"/>
          <w:rFonts w:eastAsiaTheme="majorEastAsia"/>
          <w:sz w:val="20"/>
          <w:szCs w:val="20"/>
          <w:lang w:val="en-US"/>
        </w:rPr>
        <w:t>et al</w:t>
      </w:r>
      <w:r w:rsidRPr="00324021">
        <w:rPr>
          <w:sz w:val="20"/>
          <w:szCs w:val="20"/>
          <w:lang w:val="en-US"/>
        </w:rPr>
        <w:t xml:space="preserve">., Bull. Sci. Res. Results </w:t>
      </w:r>
      <w:r w:rsidRPr="00324021">
        <w:rPr>
          <w:rStyle w:val="af1"/>
          <w:rFonts w:eastAsiaTheme="majorEastAsia"/>
          <w:sz w:val="20"/>
          <w:szCs w:val="20"/>
          <w:lang w:val="en-US"/>
        </w:rPr>
        <w:t>3</w:t>
      </w:r>
      <w:r w:rsidRPr="00324021">
        <w:rPr>
          <w:sz w:val="20"/>
          <w:szCs w:val="20"/>
          <w:lang w:val="en-US"/>
        </w:rPr>
        <w:t>, (2020) (in Russian).</w:t>
      </w:r>
    </w:p>
    <w:p w14:paraId="36A93649" w14:textId="5DD6D2CD"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A. V. Plaks, </w:t>
      </w:r>
      <w:r w:rsidRPr="00324021">
        <w:rPr>
          <w:rStyle w:val="af0"/>
          <w:rFonts w:eastAsiaTheme="majorEastAsia"/>
          <w:sz w:val="20"/>
          <w:szCs w:val="20"/>
          <w:lang w:val="en-US"/>
        </w:rPr>
        <w:t>Control Systems of Electric Rolling Stock</w:t>
      </w:r>
      <w:r w:rsidRPr="00324021">
        <w:rPr>
          <w:sz w:val="20"/>
          <w:szCs w:val="20"/>
          <w:lang w:val="en-US"/>
        </w:rPr>
        <w:t xml:space="preserve"> (Moscow, 2005) (in Russian).</w:t>
      </w:r>
    </w:p>
    <w:p w14:paraId="149456FA" w14:textId="1561EEBF"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I. I. Glyzin, Ph.D. dissertation, </w:t>
      </w:r>
      <w:r w:rsidRPr="00324021">
        <w:rPr>
          <w:rStyle w:val="af0"/>
          <w:rFonts w:eastAsiaTheme="majorEastAsia"/>
          <w:sz w:val="20"/>
          <w:szCs w:val="20"/>
          <w:lang w:val="en-US"/>
        </w:rPr>
        <w:t>Improving the Energy Efficiency of Traction Electric Drives with Static Power Converters and Asynchronous Traction Motors</w:t>
      </w:r>
      <w:r w:rsidRPr="00324021">
        <w:rPr>
          <w:sz w:val="20"/>
          <w:szCs w:val="20"/>
          <w:lang w:val="en-US"/>
        </w:rPr>
        <w:t xml:space="preserve"> (Moscow, 2020) (in Russian).</w:t>
      </w:r>
    </w:p>
    <w:p w14:paraId="19D9811A" w14:textId="6910DAEB"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A. S. Kurbasov, </w:t>
      </w:r>
      <w:r w:rsidRPr="00324021">
        <w:rPr>
          <w:rStyle w:val="af0"/>
          <w:rFonts w:eastAsiaTheme="majorEastAsia"/>
          <w:sz w:val="20"/>
          <w:szCs w:val="20"/>
          <w:lang w:val="en-US"/>
        </w:rPr>
        <w:t>Operational Efficiency of Electric Locomotives as an Indicator of Their Performance</w:t>
      </w:r>
      <w:r w:rsidRPr="00324021">
        <w:rPr>
          <w:sz w:val="20"/>
          <w:szCs w:val="20"/>
          <w:lang w:val="en-US"/>
        </w:rPr>
        <w:t xml:space="preserve"> (unpublished).</w:t>
      </w:r>
    </w:p>
    <w:p w14:paraId="483A7279" w14:textId="46AB58CA"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N. Yu. Savvin and D. D. Garbuzov, Mathematical modeling of a frequency converter with space vector PWM, Vestnik Kibernetiki </w:t>
      </w:r>
      <w:r w:rsidRPr="00324021">
        <w:rPr>
          <w:rStyle w:val="af1"/>
          <w:rFonts w:eastAsiaTheme="majorEastAsia"/>
          <w:sz w:val="20"/>
          <w:szCs w:val="20"/>
          <w:lang w:val="en-US"/>
        </w:rPr>
        <w:t>22</w:t>
      </w:r>
      <w:r w:rsidRPr="00324021">
        <w:rPr>
          <w:sz w:val="20"/>
          <w:szCs w:val="20"/>
          <w:lang w:val="en-US"/>
        </w:rPr>
        <w:t>(2), (2023) (in Russian).</w:t>
      </w:r>
    </w:p>
    <w:p w14:paraId="0546765C" w14:textId="367A1B0B"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V. N. Polyakov and R. T. Shreiner, </w:t>
      </w:r>
      <w:r w:rsidRPr="00324021">
        <w:rPr>
          <w:rStyle w:val="af0"/>
          <w:rFonts w:eastAsiaTheme="majorEastAsia"/>
          <w:sz w:val="20"/>
          <w:szCs w:val="20"/>
          <w:lang w:val="en-US"/>
        </w:rPr>
        <w:t>Energy-Efficient Operating Modes of AC Motors in Frequency Control Systems</w:t>
      </w:r>
      <w:r w:rsidRPr="00324021">
        <w:rPr>
          <w:sz w:val="20"/>
          <w:szCs w:val="20"/>
          <w:lang w:val="en-US"/>
        </w:rPr>
        <w:t xml:space="preserve"> (Ural Federal University, Yekaterinburg, 2017), 256 p. (in Russian).</w:t>
      </w:r>
    </w:p>
    <w:p w14:paraId="7B375832" w14:textId="056C50CA"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A. B. Vinogradov and A. A. Korotkov, </w:t>
      </w:r>
      <w:r w:rsidRPr="00324021">
        <w:rPr>
          <w:rStyle w:val="af0"/>
          <w:rFonts w:eastAsiaTheme="majorEastAsia"/>
          <w:sz w:val="20"/>
          <w:szCs w:val="20"/>
          <w:lang w:val="en-US"/>
        </w:rPr>
        <w:t>Control Algorithms for High-Voltage Multilevel Frequency Converters</w:t>
      </w:r>
      <w:r w:rsidRPr="00324021">
        <w:rPr>
          <w:sz w:val="20"/>
          <w:szCs w:val="20"/>
          <w:lang w:val="en-US"/>
        </w:rPr>
        <w:t xml:space="preserve"> (Ivanovo, 2018), 184 p. (in Russian).</w:t>
      </w:r>
    </w:p>
    <w:p w14:paraId="153F7FE3" w14:textId="2763F60E"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Yu. M. Golembiovsky, Yu. B. Tomashevsky, A. A. Shcherbakov </w:t>
      </w:r>
      <w:r w:rsidRPr="00324021">
        <w:rPr>
          <w:rStyle w:val="af0"/>
          <w:rFonts w:eastAsiaTheme="majorEastAsia"/>
          <w:sz w:val="20"/>
          <w:szCs w:val="20"/>
          <w:lang w:val="en-US"/>
        </w:rPr>
        <w:t>et al</w:t>
      </w:r>
      <w:r w:rsidRPr="00324021">
        <w:rPr>
          <w:sz w:val="20"/>
          <w:szCs w:val="20"/>
          <w:lang w:val="en-US"/>
        </w:rPr>
        <w:t xml:space="preserve">., Bull. South Ural State Univ. Ser.: Power Eng. </w:t>
      </w:r>
      <w:r w:rsidRPr="00324021">
        <w:rPr>
          <w:rStyle w:val="af1"/>
          <w:rFonts w:eastAsiaTheme="majorEastAsia"/>
          <w:sz w:val="20"/>
          <w:szCs w:val="20"/>
          <w:lang w:val="en-US"/>
        </w:rPr>
        <w:t>18</w:t>
      </w:r>
      <w:r w:rsidRPr="00324021">
        <w:rPr>
          <w:sz w:val="20"/>
          <w:szCs w:val="20"/>
          <w:lang w:val="en-US"/>
        </w:rPr>
        <w:t>(1), 75–81 (2018). https://doi.org/10.14529/power180110 (in Russian).</w:t>
      </w:r>
    </w:p>
    <w:p w14:paraId="4019D58C" w14:textId="40E3320E"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N. E. Kabdin and V. F. Storchevoi, </w:t>
      </w:r>
      <w:r w:rsidRPr="00324021">
        <w:rPr>
          <w:rStyle w:val="af0"/>
          <w:rFonts w:eastAsiaTheme="majorEastAsia"/>
          <w:sz w:val="20"/>
          <w:szCs w:val="20"/>
          <w:lang w:val="en-US"/>
        </w:rPr>
        <w:t>Electric Drive</w:t>
      </w:r>
      <w:r w:rsidRPr="00324021">
        <w:rPr>
          <w:sz w:val="20"/>
          <w:szCs w:val="20"/>
          <w:lang w:val="en-US"/>
        </w:rPr>
        <w:t xml:space="preserve"> (MESKh, Moscow, 2021), 286 p. (in Russian).</w:t>
      </w:r>
    </w:p>
    <w:p w14:paraId="3A222A89" w14:textId="67041B0D"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B. Yu. Vasilyev, A. E. Kozyaruk, and D. V. Mardashov, Elektrotekhnika </w:t>
      </w:r>
      <w:r w:rsidRPr="00324021">
        <w:rPr>
          <w:rStyle w:val="af1"/>
          <w:rFonts w:eastAsiaTheme="majorEastAsia"/>
          <w:sz w:val="20"/>
          <w:szCs w:val="20"/>
          <w:lang w:val="en-US"/>
        </w:rPr>
        <w:t>4</w:t>
      </w:r>
      <w:r w:rsidRPr="00324021">
        <w:rPr>
          <w:sz w:val="20"/>
          <w:szCs w:val="20"/>
          <w:lang w:val="en-US"/>
        </w:rPr>
        <w:t>, 14–23 (2020) (in Russian).</w:t>
      </w:r>
    </w:p>
    <w:p w14:paraId="4BC698F8" w14:textId="238EA501"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A. S. Maklakov, Bull. South Ural State Univ. Ser.: Power Eng. </w:t>
      </w:r>
      <w:r w:rsidRPr="00324021">
        <w:rPr>
          <w:rStyle w:val="af1"/>
          <w:rFonts w:eastAsiaTheme="majorEastAsia"/>
          <w:sz w:val="20"/>
          <w:szCs w:val="20"/>
          <w:lang w:val="en-US"/>
        </w:rPr>
        <w:t>18</w:t>
      </w:r>
      <w:r w:rsidRPr="00324021">
        <w:rPr>
          <w:sz w:val="20"/>
          <w:szCs w:val="20"/>
          <w:lang w:val="en-US"/>
        </w:rPr>
        <w:t>(1), 92–100 (2018) (in Russian).</w:t>
      </w:r>
    </w:p>
    <w:p w14:paraId="1CE73BB6" w14:textId="325CE4B1"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A. V. Kostylev, Bull. South Ural State Univ. Ser.: Power Eng. </w:t>
      </w:r>
      <w:r w:rsidRPr="00324021">
        <w:rPr>
          <w:rStyle w:val="af1"/>
          <w:rFonts w:eastAsiaTheme="majorEastAsia"/>
          <w:sz w:val="20"/>
          <w:szCs w:val="20"/>
          <w:lang w:val="en-US"/>
        </w:rPr>
        <w:t>15</w:t>
      </w:r>
      <w:r w:rsidRPr="00324021">
        <w:rPr>
          <w:sz w:val="20"/>
          <w:szCs w:val="20"/>
          <w:lang w:val="en-US"/>
        </w:rPr>
        <w:t>(2), 34–40 (2015) (in Russian).</w:t>
      </w:r>
    </w:p>
    <w:p w14:paraId="6DEA71E2" w14:textId="30BE1F29" w:rsidR="00324021"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V. A. Gapanovich, Improving energy efficiency, Zheleznodorozhny Transport </w:t>
      </w:r>
      <w:r w:rsidRPr="00324021">
        <w:rPr>
          <w:rStyle w:val="af1"/>
          <w:rFonts w:eastAsiaTheme="majorEastAsia"/>
          <w:sz w:val="20"/>
          <w:szCs w:val="20"/>
          <w:lang w:val="en-US"/>
        </w:rPr>
        <w:t>2</w:t>
      </w:r>
      <w:r w:rsidRPr="00324021">
        <w:rPr>
          <w:sz w:val="20"/>
          <w:szCs w:val="20"/>
          <w:lang w:val="en-US"/>
        </w:rPr>
        <w:t>, (2012) (in Russian).</w:t>
      </w:r>
    </w:p>
    <w:p w14:paraId="39C73B8D" w14:textId="75320E99" w:rsidR="00A2639D" w:rsidRPr="00324021" w:rsidRDefault="00324021" w:rsidP="00324021">
      <w:pPr>
        <w:pStyle w:val="af"/>
        <w:numPr>
          <w:ilvl w:val="0"/>
          <w:numId w:val="4"/>
        </w:numPr>
        <w:spacing w:before="0" w:beforeAutospacing="0" w:after="0" w:afterAutospacing="0"/>
        <w:ind w:left="425" w:hanging="425"/>
        <w:jc w:val="both"/>
        <w:rPr>
          <w:sz w:val="20"/>
          <w:szCs w:val="20"/>
          <w:lang w:val="en-US"/>
        </w:rPr>
      </w:pPr>
      <w:r w:rsidRPr="00324021">
        <w:rPr>
          <w:sz w:val="20"/>
          <w:szCs w:val="20"/>
          <w:lang w:val="en-US"/>
        </w:rPr>
        <w:t xml:space="preserve">V. V. Litovchenko, Determination of energy performance indicators of AC electric rolling stock with 4q-S converters, Elektrotekhnika </w:t>
      </w:r>
      <w:r w:rsidRPr="00324021">
        <w:rPr>
          <w:rStyle w:val="af1"/>
          <w:rFonts w:eastAsiaTheme="majorEastAsia"/>
          <w:sz w:val="20"/>
          <w:szCs w:val="20"/>
          <w:lang w:val="en-US"/>
        </w:rPr>
        <w:t>5</w:t>
      </w:r>
      <w:r w:rsidRPr="00324021">
        <w:rPr>
          <w:sz w:val="20"/>
          <w:szCs w:val="20"/>
          <w:lang w:val="en-US"/>
        </w:rPr>
        <w:t>, 23–31 (1993) (in Russian).</w:t>
      </w:r>
    </w:p>
    <w:sectPr w:rsidR="00A2639D" w:rsidRPr="00324021" w:rsidSect="00781EDA">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826967"/>
    <w:multiLevelType w:val="hybridMultilevel"/>
    <w:tmpl w:val="E7764C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0F96446"/>
    <w:multiLevelType w:val="hybridMultilevel"/>
    <w:tmpl w:val="7FAECE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C3D00AE"/>
    <w:multiLevelType w:val="multilevel"/>
    <w:tmpl w:val="60341D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20D01BC"/>
    <w:multiLevelType w:val="hybridMultilevel"/>
    <w:tmpl w:val="715A1CD6"/>
    <w:lvl w:ilvl="0" w:tplc="AEB25E1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5F080614"/>
    <w:multiLevelType w:val="hybridMultilevel"/>
    <w:tmpl w:val="8180768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357D"/>
    <w:rsid w:val="0000190D"/>
    <w:rsid w:val="00026B3B"/>
    <w:rsid w:val="00060AF6"/>
    <w:rsid w:val="00070EEB"/>
    <w:rsid w:val="00174DAC"/>
    <w:rsid w:val="001A1283"/>
    <w:rsid w:val="001A44C3"/>
    <w:rsid w:val="001D5B5D"/>
    <w:rsid w:val="00243282"/>
    <w:rsid w:val="00265FDF"/>
    <w:rsid w:val="002B04EF"/>
    <w:rsid w:val="00324021"/>
    <w:rsid w:val="00372DD5"/>
    <w:rsid w:val="00417099"/>
    <w:rsid w:val="004E47C7"/>
    <w:rsid w:val="0052421F"/>
    <w:rsid w:val="00565963"/>
    <w:rsid w:val="0057359E"/>
    <w:rsid w:val="005A5D2E"/>
    <w:rsid w:val="005B7AC3"/>
    <w:rsid w:val="005C7D19"/>
    <w:rsid w:val="006530F6"/>
    <w:rsid w:val="00666796"/>
    <w:rsid w:val="006B577F"/>
    <w:rsid w:val="006C0B3A"/>
    <w:rsid w:val="00731759"/>
    <w:rsid w:val="00761AEA"/>
    <w:rsid w:val="00781EDA"/>
    <w:rsid w:val="00782DEB"/>
    <w:rsid w:val="008B42E2"/>
    <w:rsid w:val="008D301F"/>
    <w:rsid w:val="008D3BB0"/>
    <w:rsid w:val="008F5A0E"/>
    <w:rsid w:val="00925EE9"/>
    <w:rsid w:val="00941D93"/>
    <w:rsid w:val="009748DC"/>
    <w:rsid w:val="00A2639D"/>
    <w:rsid w:val="00A40A7A"/>
    <w:rsid w:val="00AA0EAD"/>
    <w:rsid w:val="00AB669E"/>
    <w:rsid w:val="00B24E71"/>
    <w:rsid w:val="00B32F8E"/>
    <w:rsid w:val="00B83B18"/>
    <w:rsid w:val="00BD357D"/>
    <w:rsid w:val="00C240C6"/>
    <w:rsid w:val="00C4367C"/>
    <w:rsid w:val="00D7226C"/>
    <w:rsid w:val="00D9152A"/>
    <w:rsid w:val="00DA1A23"/>
    <w:rsid w:val="00DE4DDC"/>
    <w:rsid w:val="00E444B7"/>
    <w:rsid w:val="00ED2625"/>
    <w:rsid w:val="00EE183F"/>
    <w:rsid w:val="00F154F2"/>
    <w:rsid w:val="00FB12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5DF7FB9"/>
  <w15:chartTrackingRefBased/>
  <w15:docId w15:val="{9A570245-2223-4250-B010-64539ACDD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BD357D"/>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BD357D"/>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BD357D"/>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BD357D"/>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unhideWhenUsed/>
    <w:qFormat/>
    <w:rsid w:val="00BD357D"/>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BD357D"/>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BD357D"/>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BD357D"/>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BD357D"/>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D357D"/>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BD357D"/>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BD357D"/>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BD357D"/>
    <w:rPr>
      <w:rFonts w:eastAsiaTheme="majorEastAsia" w:cstheme="majorBidi"/>
      <w:i/>
      <w:iCs/>
      <w:color w:val="2F5496" w:themeColor="accent1" w:themeShade="BF"/>
    </w:rPr>
  </w:style>
  <w:style w:type="character" w:customStyle="1" w:styleId="50">
    <w:name w:val="Заголовок 5 Знак"/>
    <w:basedOn w:val="a0"/>
    <w:link w:val="5"/>
    <w:uiPriority w:val="9"/>
    <w:rsid w:val="00BD357D"/>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BD357D"/>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BD357D"/>
    <w:rPr>
      <w:rFonts w:eastAsiaTheme="majorEastAsia" w:cstheme="majorBidi"/>
      <w:color w:val="595959" w:themeColor="text1" w:themeTint="A6"/>
    </w:rPr>
  </w:style>
  <w:style w:type="character" w:customStyle="1" w:styleId="80">
    <w:name w:val="Заголовок 8 Знак"/>
    <w:basedOn w:val="a0"/>
    <w:link w:val="8"/>
    <w:uiPriority w:val="9"/>
    <w:semiHidden/>
    <w:rsid w:val="00BD357D"/>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BD357D"/>
    <w:rPr>
      <w:rFonts w:eastAsiaTheme="majorEastAsia" w:cstheme="majorBidi"/>
      <w:color w:val="272727" w:themeColor="text1" w:themeTint="D8"/>
    </w:rPr>
  </w:style>
  <w:style w:type="paragraph" w:styleId="a3">
    <w:name w:val="Title"/>
    <w:basedOn w:val="a"/>
    <w:next w:val="a"/>
    <w:link w:val="a4"/>
    <w:uiPriority w:val="10"/>
    <w:qFormat/>
    <w:rsid w:val="00BD357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BD357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BD357D"/>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BD357D"/>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BD357D"/>
    <w:pPr>
      <w:spacing w:before="160"/>
      <w:jc w:val="center"/>
    </w:pPr>
    <w:rPr>
      <w:i/>
      <w:iCs/>
      <w:color w:val="404040" w:themeColor="text1" w:themeTint="BF"/>
    </w:rPr>
  </w:style>
  <w:style w:type="character" w:customStyle="1" w:styleId="22">
    <w:name w:val="Цитата 2 Знак"/>
    <w:basedOn w:val="a0"/>
    <w:link w:val="21"/>
    <w:uiPriority w:val="29"/>
    <w:rsid w:val="00BD357D"/>
    <w:rPr>
      <w:i/>
      <w:iCs/>
      <w:color w:val="404040" w:themeColor="text1" w:themeTint="BF"/>
    </w:rPr>
  </w:style>
  <w:style w:type="paragraph" w:styleId="a7">
    <w:name w:val="List Paragraph"/>
    <w:basedOn w:val="a"/>
    <w:uiPriority w:val="1"/>
    <w:qFormat/>
    <w:rsid w:val="00BD357D"/>
    <w:pPr>
      <w:ind w:left="720"/>
      <w:contextualSpacing/>
    </w:pPr>
  </w:style>
  <w:style w:type="character" w:styleId="a8">
    <w:name w:val="Intense Emphasis"/>
    <w:basedOn w:val="a0"/>
    <w:uiPriority w:val="21"/>
    <w:qFormat/>
    <w:rsid w:val="00BD357D"/>
    <w:rPr>
      <w:i/>
      <w:iCs/>
      <w:color w:val="2F5496" w:themeColor="accent1" w:themeShade="BF"/>
    </w:rPr>
  </w:style>
  <w:style w:type="paragraph" w:styleId="a9">
    <w:name w:val="Intense Quote"/>
    <w:basedOn w:val="a"/>
    <w:next w:val="a"/>
    <w:link w:val="aa"/>
    <w:uiPriority w:val="30"/>
    <w:qFormat/>
    <w:rsid w:val="00BD357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BD357D"/>
    <w:rPr>
      <w:i/>
      <w:iCs/>
      <w:color w:val="2F5496" w:themeColor="accent1" w:themeShade="BF"/>
    </w:rPr>
  </w:style>
  <w:style w:type="character" w:styleId="ab">
    <w:name w:val="Intense Reference"/>
    <w:basedOn w:val="a0"/>
    <w:uiPriority w:val="32"/>
    <w:qFormat/>
    <w:rsid w:val="00BD357D"/>
    <w:rPr>
      <w:b/>
      <w:bCs/>
      <w:smallCaps/>
      <w:color w:val="2F5496" w:themeColor="accent1" w:themeShade="BF"/>
      <w:spacing w:val="5"/>
    </w:rPr>
  </w:style>
  <w:style w:type="character" w:styleId="ac">
    <w:name w:val="Placeholder Text"/>
    <w:basedOn w:val="a0"/>
    <w:uiPriority w:val="99"/>
    <w:semiHidden/>
    <w:rsid w:val="00D7226C"/>
    <w:rPr>
      <w:color w:val="666666"/>
    </w:rPr>
  </w:style>
  <w:style w:type="paragraph" w:styleId="HTML">
    <w:name w:val="HTML Preformatted"/>
    <w:basedOn w:val="a"/>
    <w:link w:val="HTML0"/>
    <w:uiPriority w:val="99"/>
    <w:semiHidden/>
    <w:unhideWhenUsed/>
    <w:rsid w:val="00174DAC"/>
    <w:pPr>
      <w:spacing w:after="0" w:line="240" w:lineRule="auto"/>
    </w:pPr>
    <w:rPr>
      <w:rFonts w:ascii="Consolas" w:hAnsi="Consolas"/>
      <w:sz w:val="20"/>
      <w:szCs w:val="20"/>
    </w:rPr>
  </w:style>
  <w:style w:type="character" w:customStyle="1" w:styleId="HTML0">
    <w:name w:val="Стандартный HTML Знак"/>
    <w:basedOn w:val="a0"/>
    <w:link w:val="HTML"/>
    <w:uiPriority w:val="99"/>
    <w:semiHidden/>
    <w:rsid w:val="00174DAC"/>
    <w:rPr>
      <w:rFonts w:ascii="Consolas" w:hAnsi="Consolas"/>
      <w:sz w:val="20"/>
      <w:szCs w:val="20"/>
    </w:rPr>
  </w:style>
  <w:style w:type="character" w:styleId="ad">
    <w:name w:val="Hyperlink"/>
    <w:basedOn w:val="a0"/>
    <w:uiPriority w:val="99"/>
    <w:unhideWhenUsed/>
    <w:rsid w:val="00EE183F"/>
    <w:rPr>
      <w:color w:val="0563C1" w:themeColor="hyperlink"/>
      <w:u w:val="single"/>
    </w:rPr>
  </w:style>
  <w:style w:type="character" w:styleId="ae">
    <w:name w:val="Unresolved Mention"/>
    <w:basedOn w:val="a0"/>
    <w:uiPriority w:val="99"/>
    <w:semiHidden/>
    <w:unhideWhenUsed/>
    <w:rsid w:val="00EE183F"/>
    <w:rPr>
      <w:color w:val="605E5C"/>
      <w:shd w:val="clear" w:color="auto" w:fill="E1DFDD"/>
    </w:rPr>
  </w:style>
  <w:style w:type="paragraph" w:styleId="af">
    <w:name w:val="Normal (Web)"/>
    <w:basedOn w:val="a"/>
    <w:uiPriority w:val="99"/>
    <w:unhideWhenUsed/>
    <w:rsid w:val="00324021"/>
    <w:pPr>
      <w:spacing w:before="100" w:beforeAutospacing="1" w:after="100" w:afterAutospacing="1" w:line="240" w:lineRule="auto"/>
    </w:pPr>
    <w:rPr>
      <w:rFonts w:ascii="Times New Roman" w:eastAsia="Times New Roman" w:hAnsi="Times New Roman" w:cs="Times New Roman"/>
      <w:kern w:val="0"/>
      <w:lang w:eastAsia="ru-RU"/>
      <w14:ligatures w14:val="none"/>
    </w:rPr>
  </w:style>
  <w:style w:type="character" w:styleId="af0">
    <w:name w:val="Emphasis"/>
    <w:basedOn w:val="a0"/>
    <w:uiPriority w:val="20"/>
    <w:qFormat/>
    <w:rsid w:val="00324021"/>
    <w:rPr>
      <w:i/>
      <w:iCs/>
    </w:rPr>
  </w:style>
  <w:style w:type="character" w:styleId="af1">
    <w:name w:val="Strong"/>
    <w:basedOn w:val="a0"/>
    <w:uiPriority w:val="22"/>
    <w:qFormat/>
    <w:rsid w:val="0032402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059560">
      <w:bodyDiv w:val="1"/>
      <w:marLeft w:val="0"/>
      <w:marRight w:val="0"/>
      <w:marTop w:val="0"/>
      <w:marBottom w:val="0"/>
      <w:divBdr>
        <w:top w:val="none" w:sz="0" w:space="0" w:color="auto"/>
        <w:left w:val="none" w:sz="0" w:space="0" w:color="auto"/>
        <w:bottom w:val="none" w:sz="0" w:space="0" w:color="auto"/>
        <w:right w:val="none" w:sz="0" w:space="0" w:color="auto"/>
      </w:divBdr>
    </w:div>
    <w:div w:id="143661761">
      <w:bodyDiv w:val="1"/>
      <w:marLeft w:val="0"/>
      <w:marRight w:val="0"/>
      <w:marTop w:val="0"/>
      <w:marBottom w:val="0"/>
      <w:divBdr>
        <w:top w:val="none" w:sz="0" w:space="0" w:color="auto"/>
        <w:left w:val="none" w:sz="0" w:space="0" w:color="auto"/>
        <w:bottom w:val="none" w:sz="0" w:space="0" w:color="auto"/>
        <w:right w:val="none" w:sz="0" w:space="0" w:color="auto"/>
      </w:divBdr>
    </w:div>
    <w:div w:id="177238409">
      <w:bodyDiv w:val="1"/>
      <w:marLeft w:val="0"/>
      <w:marRight w:val="0"/>
      <w:marTop w:val="0"/>
      <w:marBottom w:val="0"/>
      <w:divBdr>
        <w:top w:val="none" w:sz="0" w:space="0" w:color="auto"/>
        <w:left w:val="none" w:sz="0" w:space="0" w:color="auto"/>
        <w:bottom w:val="none" w:sz="0" w:space="0" w:color="auto"/>
        <w:right w:val="none" w:sz="0" w:space="0" w:color="auto"/>
      </w:divBdr>
    </w:div>
    <w:div w:id="362707176">
      <w:bodyDiv w:val="1"/>
      <w:marLeft w:val="0"/>
      <w:marRight w:val="0"/>
      <w:marTop w:val="0"/>
      <w:marBottom w:val="0"/>
      <w:divBdr>
        <w:top w:val="none" w:sz="0" w:space="0" w:color="auto"/>
        <w:left w:val="none" w:sz="0" w:space="0" w:color="auto"/>
        <w:bottom w:val="none" w:sz="0" w:space="0" w:color="auto"/>
        <w:right w:val="none" w:sz="0" w:space="0" w:color="auto"/>
      </w:divBdr>
    </w:div>
    <w:div w:id="378283583">
      <w:bodyDiv w:val="1"/>
      <w:marLeft w:val="0"/>
      <w:marRight w:val="0"/>
      <w:marTop w:val="0"/>
      <w:marBottom w:val="0"/>
      <w:divBdr>
        <w:top w:val="none" w:sz="0" w:space="0" w:color="auto"/>
        <w:left w:val="none" w:sz="0" w:space="0" w:color="auto"/>
        <w:bottom w:val="none" w:sz="0" w:space="0" w:color="auto"/>
        <w:right w:val="none" w:sz="0" w:space="0" w:color="auto"/>
      </w:divBdr>
    </w:div>
    <w:div w:id="455878030">
      <w:bodyDiv w:val="1"/>
      <w:marLeft w:val="0"/>
      <w:marRight w:val="0"/>
      <w:marTop w:val="0"/>
      <w:marBottom w:val="0"/>
      <w:divBdr>
        <w:top w:val="none" w:sz="0" w:space="0" w:color="auto"/>
        <w:left w:val="none" w:sz="0" w:space="0" w:color="auto"/>
        <w:bottom w:val="none" w:sz="0" w:space="0" w:color="auto"/>
        <w:right w:val="none" w:sz="0" w:space="0" w:color="auto"/>
      </w:divBdr>
    </w:div>
    <w:div w:id="480580689">
      <w:bodyDiv w:val="1"/>
      <w:marLeft w:val="0"/>
      <w:marRight w:val="0"/>
      <w:marTop w:val="0"/>
      <w:marBottom w:val="0"/>
      <w:divBdr>
        <w:top w:val="none" w:sz="0" w:space="0" w:color="auto"/>
        <w:left w:val="none" w:sz="0" w:space="0" w:color="auto"/>
        <w:bottom w:val="none" w:sz="0" w:space="0" w:color="auto"/>
        <w:right w:val="none" w:sz="0" w:space="0" w:color="auto"/>
      </w:divBdr>
    </w:div>
    <w:div w:id="562718160">
      <w:bodyDiv w:val="1"/>
      <w:marLeft w:val="0"/>
      <w:marRight w:val="0"/>
      <w:marTop w:val="0"/>
      <w:marBottom w:val="0"/>
      <w:divBdr>
        <w:top w:val="none" w:sz="0" w:space="0" w:color="auto"/>
        <w:left w:val="none" w:sz="0" w:space="0" w:color="auto"/>
        <w:bottom w:val="none" w:sz="0" w:space="0" w:color="auto"/>
        <w:right w:val="none" w:sz="0" w:space="0" w:color="auto"/>
      </w:divBdr>
    </w:div>
    <w:div w:id="617642638">
      <w:bodyDiv w:val="1"/>
      <w:marLeft w:val="0"/>
      <w:marRight w:val="0"/>
      <w:marTop w:val="0"/>
      <w:marBottom w:val="0"/>
      <w:divBdr>
        <w:top w:val="none" w:sz="0" w:space="0" w:color="auto"/>
        <w:left w:val="none" w:sz="0" w:space="0" w:color="auto"/>
        <w:bottom w:val="none" w:sz="0" w:space="0" w:color="auto"/>
        <w:right w:val="none" w:sz="0" w:space="0" w:color="auto"/>
      </w:divBdr>
    </w:div>
    <w:div w:id="662583873">
      <w:bodyDiv w:val="1"/>
      <w:marLeft w:val="0"/>
      <w:marRight w:val="0"/>
      <w:marTop w:val="0"/>
      <w:marBottom w:val="0"/>
      <w:divBdr>
        <w:top w:val="none" w:sz="0" w:space="0" w:color="auto"/>
        <w:left w:val="none" w:sz="0" w:space="0" w:color="auto"/>
        <w:bottom w:val="none" w:sz="0" w:space="0" w:color="auto"/>
        <w:right w:val="none" w:sz="0" w:space="0" w:color="auto"/>
      </w:divBdr>
    </w:div>
    <w:div w:id="701175424">
      <w:bodyDiv w:val="1"/>
      <w:marLeft w:val="0"/>
      <w:marRight w:val="0"/>
      <w:marTop w:val="0"/>
      <w:marBottom w:val="0"/>
      <w:divBdr>
        <w:top w:val="none" w:sz="0" w:space="0" w:color="auto"/>
        <w:left w:val="none" w:sz="0" w:space="0" w:color="auto"/>
        <w:bottom w:val="none" w:sz="0" w:space="0" w:color="auto"/>
        <w:right w:val="none" w:sz="0" w:space="0" w:color="auto"/>
      </w:divBdr>
    </w:div>
    <w:div w:id="715590443">
      <w:bodyDiv w:val="1"/>
      <w:marLeft w:val="0"/>
      <w:marRight w:val="0"/>
      <w:marTop w:val="0"/>
      <w:marBottom w:val="0"/>
      <w:divBdr>
        <w:top w:val="none" w:sz="0" w:space="0" w:color="auto"/>
        <w:left w:val="none" w:sz="0" w:space="0" w:color="auto"/>
        <w:bottom w:val="none" w:sz="0" w:space="0" w:color="auto"/>
        <w:right w:val="none" w:sz="0" w:space="0" w:color="auto"/>
      </w:divBdr>
    </w:div>
    <w:div w:id="774792579">
      <w:bodyDiv w:val="1"/>
      <w:marLeft w:val="0"/>
      <w:marRight w:val="0"/>
      <w:marTop w:val="0"/>
      <w:marBottom w:val="0"/>
      <w:divBdr>
        <w:top w:val="none" w:sz="0" w:space="0" w:color="auto"/>
        <w:left w:val="none" w:sz="0" w:space="0" w:color="auto"/>
        <w:bottom w:val="none" w:sz="0" w:space="0" w:color="auto"/>
        <w:right w:val="none" w:sz="0" w:space="0" w:color="auto"/>
      </w:divBdr>
    </w:div>
    <w:div w:id="804542325">
      <w:bodyDiv w:val="1"/>
      <w:marLeft w:val="0"/>
      <w:marRight w:val="0"/>
      <w:marTop w:val="0"/>
      <w:marBottom w:val="0"/>
      <w:divBdr>
        <w:top w:val="none" w:sz="0" w:space="0" w:color="auto"/>
        <w:left w:val="none" w:sz="0" w:space="0" w:color="auto"/>
        <w:bottom w:val="none" w:sz="0" w:space="0" w:color="auto"/>
        <w:right w:val="none" w:sz="0" w:space="0" w:color="auto"/>
      </w:divBdr>
    </w:div>
    <w:div w:id="975187519">
      <w:bodyDiv w:val="1"/>
      <w:marLeft w:val="0"/>
      <w:marRight w:val="0"/>
      <w:marTop w:val="0"/>
      <w:marBottom w:val="0"/>
      <w:divBdr>
        <w:top w:val="none" w:sz="0" w:space="0" w:color="auto"/>
        <w:left w:val="none" w:sz="0" w:space="0" w:color="auto"/>
        <w:bottom w:val="none" w:sz="0" w:space="0" w:color="auto"/>
        <w:right w:val="none" w:sz="0" w:space="0" w:color="auto"/>
      </w:divBdr>
    </w:div>
    <w:div w:id="1004362916">
      <w:bodyDiv w:val="1"/>
      <w:marLeft w:val="0"/>
      <w:marRight w:val="0"/>
      <w:marTop w:val="0"/>
      <w:marBottom w:val="0"/>
      <w:divBdr>
        <w:top w:val="none" w:sz="0" w:space="0" w:color="auto"/>
        <w:left w:val="none" w:sz="0" w:space="0" w:color="auto"/>
        <w:bottom w:val="none" w:sz="0" w:space="0" w:color="auto"/>
        <w:right w:val="none" w:sz="0" w:space="0" w:color="auto"/>
      </w:divBdr>
    </w:div>
    <w:div w:id="1057440723">
      <w:bodyDiv w:val="1"/>
      <w:marLeft w:val="0"/>
      <w:marRight w:val="0"/>
      <w:marTop w:val="0"/>
      <w:marBottom w:val="0"/>
      <w:divBdr>
        <w:top w:val="none" w:sz="0" w:space="0" w:color="auto"/>
        <w:left w:val="none" w:sz="0" w:space="0" w:color="auto"/>
        <w:bottom w:val="none" w:sz="0" w:space="0" w:color="auto"/>
        <w:right w:val="none" w:sz="0" w:space="0" w:color="auto"/>
      </w:divBdr>
    </w:div>
    <w:div w:id="1062366829">
      <w:bodyDiv w:val="1"/>
      <w:marLeft w:val="0"/>
      <w:marRight w:val="0"/>
      <w:marTop w:val="0"/>
      <w:marBottom w:val="0"/>
      <w:divBdr>
        <w:top w:val="none" w:sz="0" w:space="0" w:color="auto"/>
        <w:left w:val="none" w:sz="0" w:space="0" w:color="auto"/>
        <w:bottom w:val="none" w:sz="0" w:space="0" w:color="auto"/>
        <w:right w:val="none" w:sz="0" w:space="0" w:color="auto"/>
      </w:divBdr>
    </w:div>
    <w:div w:id="1288312172">
      <w:bodyDiv w:val="1"/>
      <w:marLeft w:val="0"/>
      <w:marRight w:val="0"/>
      <w:marTop w:val="0"/>
      <w:marBottom w:val="0"/>
      <w:divBdr>
        <w:top w:val="none" w:sz="0" w:space="0" w:color="auto"/>
        <w:left w:val="none" w:sz="0" w:space="0" w:color="auto"/>
        <w:bottom w:val="none" w:sz="0" w:space="0" w:color="auto"/>
        <w:right w:val="none" w:sz="0" w:space="0" w:color="auto"/>
      </w:divBdr>
    </w:div>
    <w:div w:id="1338001078">
      <w:bodyDiv w:val="1"/>
      <w:marLeft w:val="0"/>
      <w:marRight w:val="0"/>
      <w:marTop w:val="0"/>
      <w:marBottom w:val="0"/>
      <w:divBdr>
        <w:top w:val="none" w:sz="0" w:space="0" w:color="auto"/>
        <w:left w:val="none" w:sz="0" w:space="0" w:color="auto"/>
        <w:bottom w:val="none" w:sz="0" w:space="0" w:color="auto"/>
        <w:right w:val="none" w:sz="0" w:space="0" w:color="auto"/>
      </w:divBdr>
    </w:div>
    <w:div w:id="1343555071">
      <w:bodyDiv w:val="1"/>
      <w:marLeft w:val="0"/>
      <w:marRight w:val="0"/>
      <w:marTop w:val="0"/>
      <w:marBottom w:val="0"/>
      <w:divBdr>
        <w:top w:val="none" w:sz="0" w:space="0" w:color="auto"/>
        <w:left w:val="none" w:sz="0" w:space="0" w:color="auto"/>
        <w:bottom w:val="none" w:sz="0" w:space="0" w:color="auto"/>
        <w:right w:val="none" w:sz="0" w:space="0" w:color="auto"/>
      </w:divBdr>
    </w:div>
    <w:div w:id="1360592998">
      <w:bodyDiv w:val="1"/>
      <w:marLeft w:val="0"/>
      <w:marRight w:val="0"/>
      <w:marTop w:val="0"/>
      <w:marBottom w:val="0"/>
      <w:divBdr>
        <w:top w:val="none" w:sz="0" w:space="0" w:color="auto"/>
        <w:left w:val="none" w:sz="0" w:space="0" w:color="auto"/>
        <w:bottom w:val="none" w:sz="0" w:space="0" w:color="auto"/>
        <w:right w:val="none" w:sz="0" w:space="0" w:color="auto"/>
      </w:divBdr>
    </w:div>
    <w:div w:id="1498501006">
      <w:bodyDiv w:val="1"/>
      <w:marLeft w:val="0"/>
      <w:marRight w:val="0"/>
      <w:marTop w:val="0"/>
      <w:marBottom w:val="0"/>
      <w:divBdr>
        <w:top w:val="none" w:sz="0" w:space="0" w:color="auto"/>
        <w:left w:val="none" w:sz="0" w:space="0" w:color="auto"/>
        <w:bottom w:val="none" w:sz="0" w:space="0" w:color="auto"/>
        <w:right w:val="none" w:sz="0" w:space="0" w:color="auto"/>
      </w:divBdr>
    </w:div>
    <w:div w:id="1552958086">
      <w:bodyDiv w:val="1"/>
      <w:marLeft w:val="0"/>
      <w:marRight w:val="0"/>
      <w:marTop w:val="0"/>
      <w:marBottom w:val="0"/>
      <w:divBdr>
        <w:top w:val="none" w:sz="0" w:space="0" w:color="auto"/>
        <w:left w:val="none" w:sz="0" w:space="0" w:color="auto"/>
        <w:bottom w:val="none" w:sz="0" w:space="0" w:color="auto"/>
        <w:right w:val="none" w:sz="0" w:space="0" w:color="auto"/>
      </w:divBdr>
    </w:div>
    <w:div w:id="1571816945">
      <w:bodyDiv w:val="1"/>
      <w:marLeft w:val="0"/>
      <w:marRight w:val="0"/>
      <w:marTop w:val="0"/>
      <w:marBottom w:val="0"/>
      <w:divBdr>
        <w:top w:val="none" w:sz="0" w:space="0" w:color="auto"/>
        <w:left w:val="none" w:sz="0" w:space="0" w:color="auto"/>
        <w:bottom w:val="none" w:sz="0" w:space="0" w:color="auto"/>
        <w:right w:val="none" w:sz="0" w:space="0" w:color="auto"/>
      </w:divBdr>
    </w:div>
    <w:div w:id="1604338839">
      <w:bodyDiv w:val="1"/>
      <w:marLeft w:val="0"/>
      <w:marRight w:val="0"/>
      <w:marTop w:val="0"/>
      <w:marBottom w:val="0"/>
      <w:divBdr>
        <w:top w:val="none" w:sz="0" w:space="0" w:color="auto"/>
        <w:left w:val="none" w:sz="0" w:space="0" w:color="auto"/>
        <w:bottom w:val="none" w:sz="0" w:space="0" w:color="auto"/>
        <w:right w:val="none" w:sz="0" w:space="0" w:color="auto"/>
      </w:divBdr>
    </w:div>
    <w:div w:id="1642803580">
      <w:bodyDiv w:val="1"/>
      <w:marLeft w:val="0"/>
      <w:marRight w:val="0"/>
      <w:marTop w:val="0"/>
      <w:marBottom w:val="0"/>
      <w:divBdr>
        <w:top w:val="none" w:sz="0" w:space="0" w:color="auto"/>
        <w:left w:val="none" w:sz="0" w:space="0" w:color="auto"/>
        <w:bottom w:val="none" w:sz="0" w:space="0" w:color="auto"/>
        <w:right w:val="none" w:sz="0" w:space="0" w:color="auto"/>
      </w:divBdr>
    </w:div>
    <w:div w:id="1793399964">
      <w:bodyDiv w:val="1"/>
      <w:marLeft w:val="0"/>
      <w:marRight w:val="0"/>
      <w:marTop w:val="0"/>
      <w:marBottom w:val="0"/>
      <w:divBdr>
        <w:top w:val="none" w:sz="0" w:space="0" w:color="auto"/>
        <w:left w:val="none" w:sz="0" w:space="0" w:color="auto"/>
        <w:bottom w:val="none" w:sz="0" w:space="0" w:color="auto"/>
        <w:right w:val="none" w:sz="0" w:space="0" w:color="auto"/>
      </w:divBdr>
    </w:div>
    <w:div w:id="1825585836">
      <w:bodyDiv w:val="1"/>
      <w:marLeft w:val="0"/>
      <w:marRight w:val="0"/>
      <w:marTop w:val="0"/>
      <w:marBottom w:val="0"/>
      <w:divBdr>
        <w:top w:val="none" w:sz="0" w:space="0" w:color="auto"/>
        <w:left w:val="none" w:sz="0" w:space="0" w:color="auto"/>
        <w:bottom w:val="none" w:sz="0" w:space="0" w:color="auto"/>
        <w:right w:val="none" w:sz="0" w:space="0" w:color="auto"/>
      </w:divBdr>
    </w:div>
    <w:div w:id="1878006882">
      <w:bodyDiv w:val="1"/>
      <w:marLeft w:val="0"/>
      <w:marRight w:val="0"/>
      <w:marTop w:val="0"/>
      <w:marBottom w:val="0"/>
      <w:divBdr>
        <w:top w:val="none" w:sz="0" w:space="0" w:color="auto"/>
        <w:left w:val="none" w:sz="0" w:space="0" w:color="auto"/>
        <w:bottom w:val="none" w:sz="0" w:space="0" w:color="auto"/>
        <w:right w:val="none" w:sz="0" w:space="0" w:color="auto"/>
      </w:divBdr>
    </w:div>
    <w:div w:id="1889101016">
      <w:bodyDiv w:val="1"/>
      <w:marLeft w:val="0"/>
      <w:marRight w:val="0"/>
      <w:marTop w:val="0"/>
      <w:marBottom w:val="0"/>
      <w:divBdr>
        <w:top w:val="none" w:sz="0" w:space="0" w:color="auto"/>
        <w:left w:val="none" w:sz="0" w:space="0" w:color="auto"/>
        <w:bottom w:val="none" w:sz="0" w:space="0" w:color="auto"/>
        <w:right w:val="none" w:sz="0" w:space="0" w:color="auto"/>
      </w:divBdr>
    </w:div>
    <w:div w:id="1959991787">
      <w:bodyDiv w:val="1"/>
      <w:marLeft w:val="0"/>
      <w:marRight w:val="0"/>
      <w:marTop w:val="0"/>
      <w:marBottom w:val="0"/>
      <w:divBdr>
        <w:top w:val="none" w:sz="0" w:space="0" w:color="auto"/>
        <w:left w:val="none" w:sz="0" w:space="0" w:color="auto"/>
        <w:bottom w:val="none" w:sz="0" w:space="0" w:color="auto"/>
        <w:right w:val="none" w:sz="0" w:space="0" w:color="auto"/>
      </w:divBdr>
    </w:div>
    <w:div w:id="1990136369">
      <w:bodyDiv w:val="1"/>
      <w:marLeft w:val="0"/>
      <w:marRight w:val="0"/>
      <w:marTop w:val="0"/>
      <w:marBottom w:val="0"/>
      <w:divBdr>
        <w:top w:val="none" w:sz="0" w:space="0" w:color="auto"/>
        <w:left w:val="none" w:sz="0" w:space="0" w:color="auto"/>
        <w:bottom w:val="none" w:sz="0" w:space="0" w:color="auto"/>
        <w:right w:val="none" w:sz="0" w:space="0" w:color="auto"/>
      </w:divBdr>
    </w:div>
    <w:div w:id="2012248375">
      <w:bodyDiv w:val="1"/>
      <w:marLeft w:val="0"/>
      <w:marRight w:val="0"/>
      <w:marTop w:val="0"/>
      <w:marBottom w:val="0"/>
      <w:divBdr>
        <w:top w:val="none" w:sz="0" w:space="0" w:color="auto"/>
        <w:left w:val="none" w:sz="0" w:space="0" w:color="auto"/>
        <w:bottom w:val="none" w:sz="0" w:space="0" w:color="auto"/>
        <w:right w:val="none" w:sz="0" w:space="0" w:color="auto"/>
      </w:divBdr>
    </w:div>
    <w:div w:id="2064012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5.png"/><Relationship Id="rId18" Type="http://schemas.openxmlformats.org/officeDocument/2006/relationships/chart" Target="charts/chart2.xml"/><Relationship Id="rId3" Type="http://schemas.openxmlformats.org/officeDocument/2006/relationships/settings" Target="settings.xml"/><Relationship Id="rId7" Type="http://schemas.openxmlformats.org/officeDocument/2006/relationships/package" Target="embeddings/Microsoft_Visio_Drawing.vsdx"/><Relationship Id="rId12" Type="http://schemas.openxmlformats.org/officeDocument/2006/relationships/oleObject" Target="embeddings/oleObject1.bin"/><Relationship Id="rId17" Type="http://schemas.openxmlformats.org/officeDocument/2006/relationships/chart" Target="charts/chart1.xml"/><Relationship Id="rId2" Type="http://schemas.openxmlformats.org/officeDocument/2006/relationships/styles" Target="styles.xml"/><Relationship Id="rId16" Type="http://schemas.microsoft.com/office/2007/relationships/hdphoto" Target="media/hdphoto1.wdp"/><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4.png"/><Relationship Id="rId5" Type="http://schemas.openxmlformats.org/officeDocument/2006/relationships/hyperlink" Target="mailto:muborak.sagatova@bk.ru" TargetMode="Externa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package" Target="embeddings/Microsoft_Visio_Drawing1.vsdx"/><Relationship Id="rId14"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asus\Desktop\&#1084;&#1072;&#1082;&#1086;&#1083;&#1072;%202024\&#1089;&#1072;&#1075;&#1072;&#1090;&#1086;&#1074;&#1072;%20&#1084;%20+(2)(&#1040;&#1074;&#1090;&#1086;&#1084;&#1072;&#1090;&#1080;&#1095;&#1077;&#1089;&#1082;&#1080;&#1042;&#1086;&#1089;&#1089;&#1090;&#1072;&#1085;&#1086;&#1074;&#1083;&#1077;&#1085;&#1086;).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sus\Desktop\&#1084;&#1072;&#1082;&#1086;&#1083;&#1072;%202024\&#1089;&#1072;&#1075;&#1072;&#1090;&#1086;&#1074;&#1072;%20&#1084;%20+(2)(&#1040;&#1074;&#1090;&#1086;&#1084;&#1072;&#1090;&#1080;&#1095;&#1077;&#1089;&#1082;&#1080;&#1042;&#1086;&#1089;&#1089;&#1090;&#1072;&#1085;&#1086;&#1074;&#1083;&#1077;&#1085;&#1086;).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132776012804474E-2"/>
          <c:y val="0.11783233314238402"/>
          <c:w val="0.91056507128041819"/>
          <c:h val="0.73579574591564378"/>
        </c:manualLayout>
      </c:layout>
      <c:lineChart>
        <c:grouping val="standard"/>
        <c:varyColors val="0"/>
        <c:ser>
          <c:idx val="0"/>
          <c:order val="0"/>
          <c:tx>
            <c:v>5</c:v>
          </c:tx>
          <c:spPr>
            <a:ln w="28575" cap="rnd">
              <a:solidFill>
                <a:schemeClr val="accent1"/>
              </a:solidFill>
              <a:round/>
            </a:ln>
            <a:effectLst/>
          </c:spPr>
          <c:marker>
            <c:symbol val="none"/>
          </c:marker>
          <c:trendline>
            <c:spPr>
              <a:ln w="19050" cap="rnd">
                <a:solidFill>
                  <a:schemeClr val="accent1"/>
                </a:solidFill>
                <a:prstDash val="sysDot"/>
              </a:ln>
              <a:effectLst/>
            </c:spPr>
            <c:trendlineType val="poly"/>
            <c:order val="3"/>
            <c:dispRSqr val="1"/>
            <c:dispEq val="1"/>
            <c:trendlineLbl>
              <c:layout>
                <c:manualLayout>
                  <c:x val="2.2053834232253915E-2"/>
                  <c:y val="-0.16405034641501784"/>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rendlineLbl>
          </c:trendline>
          <c:cat>
            <c:numRef>
              <c:f>Лист2!$L$27:$N$27</c:f>
              <c:numCache>
                <c:formatCode>General</c:formatCode>
                <c:ptCount val="3"/>
                <c:pt idx="0">
                  <c:v>0.75</c:v>
                </c:pt>
                <c:pt idx="1">
                  <c:v>1</c:v>
                </c:pt>
                <c:pt idx="2">
                  <c:v>1.25</c:v>
                </c:pt>
              </c:numCache>
              <c:extLst/>
            </c:numRef>
          </c:cat>
          <c:val>
            <c:numRef>
              <c:f>Лист2!$L$28:$N$28</c:f>
              <c:numCache>
                <c:formatCode>General</c:formatCode>
                <c:ptCount val="3"/>
              </c:numCache>
              <c:extLst/>
            </c:numRef>
          </c:val>
          <c:smooth val="0"/>
          <c:extLst>
            <c:ext xmlns:c16="http://schemas.microsoft.com/office/drawing/2014/chart" uri="{C3380CC4-5D6E-409C-BE32-E72D297353CC}">
              <c16:uniqueId val="{00000001-F3AC-4638-8891-CF727CDD1E77}"/>
            </c:ext>
          </c:extLst>
        </c:ser>
        <c:ser>
          <c:idx val="2"/>
          <c:order val="1"/>
          <c:tx>
            <c:v>9</c:v>
          </c:tx>
          <c:spPr>
            <a:ln w="28575" cap="rnd">
              <a:solidFill>
                <a:schemeClr val="tx2"/>
              </a:solidFill>
              <a:round/>
            </a:ln>
            <a:effectLst/>
          </c:spPr>
          <c:marker>
            <c:symbol val="none"/>
          </c:marker>
          <c:cat>
            <c:numRef>
              <c:f>Лист2!$L$27:$N$27</c:f>
              <c:numCache>
                <c:formatCode>General</c:formatCode>
                <c:ptCount val="3"/>
                <c:pt idx="0">
                  <c:v>0.75</c:v>
                </c:pt>
                <c:pt idx="1">
                  <c:v>1</c:v>
                </c:pt>
                <c:pt idx="2">
                  <c:v>1.25</c:v>
                </c:pt>
              </c:numCache>
              <c:extLst/>
            </c:numRef>
          </c:cat>
          <c:val>
            <c:numRef>
              <c:f>Лист2!$L$30:$N$30</c:f>
              <c:numCache>
                <c:formatCode>General</c:formatCode>
                <c:ptCount val="3"/>
                <c:pt idx="0">
                  <c:v>0.98299999999999998</c:v>
                </c:pt>
                <c:pt idx="1">
                  <c:v>0.98</c:v>
                </c:pt>
                <c:pt idx="2">
                  <c:v>0.98099999999999998</c:v>
                </c:pt>
              </c:numCache>
              <c:extLst/>
            </c:numRef>
          </c:val>
          <c:smooth val="0"/>
          <c:extLst>
            <c:ext xmlns:c16="http://schemas.microsoft.com/office/drawing/2014/chart" uri="{C3380CC4-5D6E-409C-BE32-E72D297353CC}">
              <c16:uniqueId val="{00000002-F3AC-4638-8891-CF727CDD1E77}"/>
            </c:ext>
          </c:extLst>
        </c:ser>
        <c:ser>
          <c:idx val="3"/>
          <c:order val="2"/>
          <c:tx>
            <c:v>макс</c:v>
          </c:tx>
          <c:spPr>
            <a:ln w="28575" cap="rnd">
              <a:solidFill>
                <a:schemeClr val="accent4"/>
              </a:solidFill>
              <a:prstDash val="dash"/>
              <a:round/>
            </a:ln>
            <a:effectLst/>
          </c:spPr>
          <c:marker>
            <c:symbol val="none"/>
          </c:marker>
          <c:cat>
            <c:numRef>
              <c:f>Лист2!$L$27:$N$27</c:f>
              <c:numCache>
                <c:formatCode>General</c:formatCode>
                <c:ptCount val="3"/>
                <c:pt idx="0">
                  <c:v>0.75</c:v>
                </c:pt>
                <c:pt idx="1">
                  <c:v>1</c:v>
                </c:pt>
                <c:pt idx="2">
                  <c:v>1.25</c:v>
                </c:pt>
              </c:numCache>
              <c:extLst/>
            </c:numRef>
          </c:cat>
          <c:val>
            <c:numRef>
              <c:f>Лист2!$L$31:$N$31</c:f>
              <c:numCache>
                <c:formatCode>General</c:formatCode>
                <c:ptCount val="3"/>
                <c:pt idx="0">
                  <c:v>0.98699999999999999</c:v>
                </c:pt>
                <c:pt idx="1">
                  <c:v>0.98899999999999999</c:v>
                </c:pt>
                <c:pt idx="2">
                  <c:v>0.99099999999999999</c:v>
                </c:pt>
              </c:numCache>
              <c:extLst/>
            </c:numRef>
          </c:val>
          <c:smooth val="0"/>
          <c:extLst>
            <c:ext xmlns:c16="http://schemas.microsoft.com/office/drawing/2014/chart" uri="{C3380CC4-5D6E-409C-BE32-E72D297353CC}">
              <c16:uniqueId val="{00000003-F3AC-4638-8891-CF727CDD1E77}"/>
            </c:ext>
          </c:extLst>
        </c:ser>
        <c:dLbls>
          <c:showLegendKey val="0"/>
          <c:showVal val="0"/>
          <c:showCatName val="0"/>
          <c:showSerName val="0"/>
          <c:showPercent val="0"/>
          <c:showBubbleSize val="0"/>
        </c:dLbls>
        <c:smooth val="0"/>
        <c:axId val="676860111"/>
        <c:axId val="676861071"/>
      </c:lineChart>
      <c:catAx>
        <c:axId val="6768601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76861071"/>
        <c:crosses val="autoZero"/>
        <c:auto val="1"/>
        <c:lblAlgn val="ctr"/>
        <c:lblOffset val="100"/>
        <c:noMultiLvlLbl val="0"/>
      </c:catAx>
      <c:valAx>
        <c:axId val="676861071"/>
        <c:scaling>
          <c:orientation val="minMax"/>
          <c:max val="0.998"/>
          <c:min val="0.96500000000000008"/>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76860111"/>
        <c:crosses val="autoZero"/>
        <c:crossBetween val="between"/>
        <c:majorUnit val="5.000000000000001E-3"/>
        <c:minorUnit val="1.8000000000000004E-3"/>
      </c:valAx>
      <c:spPr>
        <a:noFill/>
        <a:ln w="25400">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212388057366085E-2"/>
          <c:y val="6.6495776196777198E-2"/>
          <c:w val="0.8723430339232674"/>
          <c:h val="0.85904106961188942"/>
        </c:manualLayout>
      </c:layout>
      <c:lineChart>
        <c:grouping val="standard"/>
        <c:varyColors val="0"/>
        <c:ser>
          <c:idx val="0"/>
          <c:order val="0"/>
          <c:tx>
            <c:strRef>
              <c:f>Лист3!$D$4</c:f>
              <c:strCache>
                <c:ptCount val="1"/>
              </c:strCache>
            </c:strRef>
          </c:tx>
          <c:spPr>
            <a:ln w="28575" cap="rnd">
              <a:solidFill>
                <a:schemeClr val="accent1"/>
              </a:solidFill>
              <a:round/>
            </a:ln>
            <a:effectLst/>
          </c:spPr>
          <c:marker>
            <c:symbol val="none"/>
          </c:marker>
          <c:cat>
            <c:numRef>
              <c:f>Лист3!$E$3:$H$3</c:f>
              <c:numCache>
                <c:formatCode>General</c:formatCode>
                <c:ptCount val="4"/>
                <c:pt idx="0">
                  <c:v>0.75</c:v>
                </c:pt>
                <c:pt idx="1">
                  <c:v>1</c:v>
                </c:pt>
                <c:pt idx="2">
                  <c:v>1.25</c:v>
                </c:pt>
                <c:pt idx="3">
                  <c:v>1.5</c:v>
                </c:pt>
              </c:numCache>
            </c:numRef>
          </c:cat>
          <c:val>
            <c:numRef>
              <c:f>Лист3!$E$4:$H$4</c:f>
              <c:numCache>
                <c:formatCode>General</c:formatCode>
                <c:ptCount val="4"/>
              </c:numCache>
            </c:numRef>
          </c:val>
          <c:smooth val="0"/>
          <c:extLst>
            <c:ext xmlns:c16="http://schemas.microsoft.com/office/drawing/2014/chart" uri="{C3380CC4-5D6E-409C-BE32-E72D297353CC}">
              <c16:uniqueId val="{00000000-E54A-4002-9A1C-25CF505E8AFF}"/>
            </c:ext>
          </c:extLst>
        </c:ser>
        <c:ser>
          <c:idx val="3"/>
          <c:order val="1"/>
          <c:tx>
            <c:strRef>
              <c:f>Лист3!$D$7</c:f>
              <c:strCache>
                <c:ptCount val="1"/>
                <c:pt idx="0">
                  <c:v>8</c:v>
                </c:pt>
              </c:strCache>
            </c:strRef>
          </c:tx>
          <c:spPr>
            <a:ln w="28575" cap="rnd">
              <a:solidFill>
                <a:schemeClr val="tx2"/>
              </a:solidFill>
              <a:round/>
            </a:ln>
            <a:effectLst/>
          </c:spPr>
          <c:marker>
            <c:symbol val="none"/>
          </c:marker>
          <c:cat>
            <c:numRef>
              <c:f>Лист3!$E$3:$H$3</c:f>
              <c:numCache>
                <c:formatCode>General</c:formatCode>
                <c:ptCount val="4"/>
                <c:pt idx="0">
                  <c:v>0.75</c:v>
                </c:pt>
                <c:pt idx="1">
                  <c:v>1</c:v>
                </c:pt>
                <c:pt idx="2">
                  <c:v>1.25</c:v>
                </c:pt>
                <c:pt idx="3">
                  <c:v>1.5</c:v>
                </c:pt>
              </c:numCache>
            </c:numRef>
          </c:cat>
          <c:val>
            <c:numRef>
              <c:f>Лист3!$E$7:$H$7</c:f>
              <c:numCache>
                <c:formatCode>General</c:formatCode>
                <c:ptCount val="4"/>
                <c:pt idx="0">
                  <c:v>0.95699999999999996</c:v>
                </c:pt>
                <c:pt idx="1">
                  <c:v>0.96199999999999997</c:v>
                </c:pt>
                <c:pt idx="2">
                  <c:v>0.95599999999999996</c:v>
                </c:pt>
                <c:pt idx="3">
                  <c:v>0.94799999999999995</c:v>
                </c:pt>
              </c:numCache>
            </c:numRef>
          </c:val>
          <c:smooth val="0"/>
          <c:extLst>
            <c:ext xmlns:c16="http://schemas.microsoft.com/office/drawing/2014/chart" uri="{C3380CC4-5D6E-409C-BE32-E72D297353CC}">
              <c16:uniqueId val="{00000001-E54A-4002-9A1C-25CF505E8AFF}"/>
            </c:ext>
          </c:extLst>
        </c:ser>
        <c:ser>
          <c:idx val="4"/>
          <c:order val="2"/>
          <c:tx>
            <c:strRef>
              <c:f>Лист3!$D$8</c:f>
              <c:strCache>
                <c:ptCount val="1"/>
              </c:strCache>
            </c:strRef>
          </c:tx>
          <c:spPr>
            <a:ln w="28575" cap="rnd">
              <a:solidFill>
                <a:schemeClr val="accent5"/>
              </a:solidFill>
              <a:round/>
            </a:ln>
            <a:effectLst/>
          </c:spPr>
          <c:marker>
            <c:symbol val="none"/>
          </c:marker>
          <c:cat>
            <c:numRef>
              <c:f>Лист3!$E$3:$H$3</c:f>
              <c:numCache>
                <c:formatCode>General</c:formatCode>
                <c:ptCount val="4"/>
                <c:pt idx="0">
                  <c:v>0.75</c:v>
                </c:pt>
                <c:pt idx="1">
                  <c:v>1</c:v>
                </c:pt>
                <c:pt idx="2">
                  <c:v>1.25</c:v>
                </c:pt>
                <c:pt idx="3">
                  <c:v>1.5</c:v>
                </c:pt>
              </c:numCache>
            </c:numRef>
          </c:cat>
          <c:val>
            <c:numRef>
              <c:f>Лист3!$E$8:$H$8</c:f>
              <c:numCache>
                <c:formatCode>General</c:formatCode>
                <c:ptCount val="4"/>
              </c:numCache>
            </c:numRef>
          </c:val>
          <c:smooth val="0"/>
          <c:extLst>
            <c:ext xmlns:c16="http://schemas.microsoft.com/office/drawing/2014/chart" uri="{C3380CC4-5D6E-409C-BE32-E72D297353CC}">
              <c16:uniqueId val="{00000002-E54A-4002-9A1C-25CF505E8AFF}"/>
            </c:ext>
          </c:extLst>
        </c:ser>
        <c:ser>
          <c:idx val="5"/>
          <c:order val="3"/>
          <c:tx>
            <c:strRef>
              <c:f>Лист3!$D$9</c:f>
              <c:strCache>
                <c:ptCount val="1"/>
              </c:strCache>
            </c:strRef>
          </c:tx>
          <c:spPr>
            <a:ln w="28575" cap="rnd">
              <a:solidFill>
                <a:schemeClr val="accent6"/>
              </a:solidFill>
              <a:round/>
            </a:ln>
            <a:effectLst/>
          </c:spPr>
          <c:marker>
            <c:symbol val="none"/>
          </c:marker>
          <c:cat>
            <c:numRef>
              <c:f>Лист3!$E$3:$H$3</c:f>
              <c:numCache>
                <c:formatCode>General</c:formatCode>
                <c:ptCount val="4"/>
                <c:pt idx="0">
                  <c:v>0.75</c:v>
                </c:pt>
                <c:pt idx="1">
                  <c:v>1</c:v>
                </c:pt>
                <c:pt idx="2">
                  <c:v>1.25</c:v>
                </c:pt>
                <c:pt idx="3">
                  <c:v>1.5</c:v>
                </c:pt>
              </c:numCache>
            </c:numRef>
          </c:cat>
          <c:val>
            <c:numRef>
              <c:f>Лист3!$E$9:$H$9</c:f>
              <c:numCache>
                <c:formatCode>General</c:formatCode>
                <c:ptCount val="4"/>
              </c:numCache>
            </c:numRef>
          </c:val>
          <c:smooth val="0"/>
          <c:extLst>
            <c:ext xmlns:c16="http://schemas.microsoft.com/office/drawing/2014/chart" uri="{C3380CC4-5D6E-409C-BE32-E72D297353CC}">
              <c16:uniqueId val="{00000003-E54A-4002-9A1C-25CF505E8AFF}"/>
            </c:ext>
          </c:extLst>
        </c:ser>
        <c:ser>
          <c:idx val="6"/>
          <c:order val="4"/>
          <c:tx>
            <c:strRef>
              <c:f>Лист3!$D$10</c:f>
              <c:strCache>
                <c:ptCount val="1"/>
                <c:pt idx="0">
                  <c:v>max</c:v>
                </c:pt>
              </c:strCache>
              <c:extLst xmlns:c15="http://schemas.microsoft.com/office/drawing/2012/chart"/>
            </c:strRef>
          </c:tx>
          <c:spPr>
            <a:ln w="28575" cap="rnd">
              <a:solidFill>
                <a:schemeClr val="accent4"/>
              </a:solidFill>
              <a:prstDash val="dash"/>
              <a:round/>
            </a:ln>
            <a:effectLst/>
          </c:spPr>
          <c:marker>
            <c:symbol val="none"/>
          </c:marker>
          <c:cat>
            <c:numRef>
              <c:f>Лист3!$E$3:$H$3</c:f>
              <c:numCache>
                <c:formatCode>General</c:formatCode>
                <c:ptCount val="4"/>
                <c:pt idx="0">
                  <c:v>0.75</c:v>
                </c:pt>
                <c:pt idx="1">
                  <c:v>1</c:v>
                </c:pt>
                <c:pt idx="2">
                  <c:v>1.25</c:v>
                </c:pt>
                <c:pt idx="3">
                  <c:v>1.5</c:v>
                </c:pt>
              </c:numCache>
              <c:extLst xmlns:c15="http://schemas.microsoft.com/office/drawing/2012/chart"/>
            </c:numRef>
          </c:cat>
          <c:val>
            <c:numRef>
              <c:f>Лист3!$E$10:$H$10</c:f>
              <c:numCache>
                <c:formatCode>General</c:formatCode>
                <c:ptCount val="4"/>
                <c:pt idx="0">
                  <c:v>0.98099999999999998</c:v>
                </c:pt>
                <c:pt idx="1">
                  <c:v>0.97</c:v>
                </c:pt>
                <c:pt idx="2">
                  <c:v>0.96</c:v>
                </c:pt>
                <c:pt idx="3">
                  <c:v>0.95699999999999996</c:v>
                </c:pt>
              </c:numCache>
            </c:numRef>
          </c:val>
          <c:smooth val="0"/>
          <c:extLst xmlns:c15="http://schemas.microsoft.com/office/drawing/2012/chart">
            <c:ext xmlns:c16="http://schemas.microsoft.com/office/drawing/2014/chart" uri="{C3380CC4-5D6E-409C-BE32-E72D297353CC}">
              <c16:uniqueId val="{00000004-E54A-4002-9A1C-25CF505E8AFF}"/>
            </c:ext>
          </c:extLst>
        </c:ser>
        <c:ser>
          <c:idx val="7"/>
          <c:order val="5"/>
          <c:tx>
            <c:strRef>
              <c:f>Лист3!$D$10:$H$10</c:f>
              <c:strCache>
                <c:ptCount val="5"/>
                <c:pt idx="0">
                  <c:v>max</c:v>
                </c:pt>
                <c:pt idx="1">
                  <c:v>0,981</c:v>
                </c:pt>
                <c:pt idx="2">
                  <c:v>0,97</c:v>
                </c:pt>
                <c:pt idx="3">
                  <c:v>0,96</c:v>
                </c:pt>
                <c:pt idx="4">
                  <c:v>0,957</c:v>
                </c:pt>
              </c:strCache>
            </c:strRef>
          </c:tx>
          <c:spPr>
            <a:ln w="28575" cap="rnd">
              <a:solidFill>
                <a:schemeClr val="accent2">
                  <a:lumMod val="60000"/>
                </a:schemeClr>
              </a:solidFill>
              <a:round/>
            </a:ln>
            <a:effectLst/>
          </c:spPr>
          <c:marker>
            <c:symbol val="none"/>
          </c:marker>
          <c:val>
            <c:numLit>
              <c:formatCode>General</c:formatCode>
              <c:ptCount val="1"/>
              <c:pt idx="0">
                <c:v>1</c:v>
              </c:pt>
            </c:numLit>
          </c:val>
          <c:smooth val="0"/>
          <c:extLst>
            <c:ext xmlns:c16="http://schemas.microsoft.com/office/drawing/2014/chart" uri="{C3380CC4-5D6E-409C-BE32-E72D297353CC}">
              <c16:uniqueId val="{00000005-E54A-4002-9A1C-25CF505E8AFF}"/>
            </c:ext>
          </c:extLst>
        </c:ser>
        <c:dLbls>
          <c:showLegendKey val="0"/>
          <c:showVal val="0"/>
          <c:showCatName val="0"/>
          <c:showSerName val="0"/>
          <c:showPercent val="0"/>
          <c:showBubbleSize val="0"/>
        </c:dLbls>
        <c:smooth val="0"/>
        <c:axId val="773650207"/>
        <c:axId val="773650687"/>
        <c:extLst/>
      </c:lineChart>
      <c:catAx>
        <c:axId val="7736502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ln>
                  <a:noFill/>
                </a:ln>
                <a:solidFill>
                  <a:schemeClr val="tx1">
                    <a:lumMod val="65000"/>
                    <a:lumOff val="35000"/>
                  </a:schemeClr>
                </a:solidFill>
                <a:latin typeface="+mn-lt"/>
                <a:ea typeface="+mn-ea"/>
                <a:cs typeface="+mn-cs"/>
              </a:defRPr>
            </a:pPr>
            <a:endParaRPr lang="ru-RU"/>
          </a:p>
        </c:txPr>
        <c:crossAx val="773650687"/>
        <c:crossesAt val="0"/>
        <c:auto val="1"/>
        <c:lblAlgn val="ctr"/>
        <c:lblOffset val="100"/>
        <c:noMultiLvlLbl val="0"/>
      </c:catAx>
      <c:valAx>
        <c:axId val="773650687"/>
        <c:scaling>
          <c:orientation val="minMax"/>
          <c:max val="0.98499999999999999"/>
          <c:min val="0.94000000000000006"/>
        </c:scaling>
        <c:delete val="0"/>
        <c:axPos val="l"/>
        <c:majorGridlines>
          <c:spPr>
            <a:ln w="9525" cap="flat" cmpd="sng" algn="ctr">
              <a:solidFill>
                <a:schemeClr val="tx1">
                  <a:lumMod val="15000"/>
                  <a:lumOff val="85000"/>
                </a:schemeClr>
              </a:solidFill>
              <a:round/>
            </a:ln>
            <a:effectLst/>
          </c:spPr>
        </c:majorGridlines>
        <c:numFmt formatCode="General" sourceLinked="1"/>
        <c:majorTickMark val="cross"/>
        <c:minorTickMark val="none"/>
        <c:tickLblPos val="low"/>
        <c:spPr>
          <a:noFill/>
          <a:ln>
            <a:solidFill>
              <a:schemeClr val="accent1"/>
            </a:solidFill>
          </a:ln>
          <a:effectLst/>
        </c:spPr>
        <c:txPr>
          <a:bodyPr rot="-60000000" spcFirstLastPara="1" vertOverflow="ellipsis" vert="horz" wrap="square" anchor="ctr" anchorCtr="1"/>
          <a:lstStyle/>
          <a:p>
            <a:pPr>
              <a:defRPr sz="900" b="0" i="0" u="none" strike="noStrike" kern="1200" baseline="0">
                <a:ln>
                  <a:noFill/>
                </a:ln>
                <a:solidFill>
                  <a:schemeClr val="tx1">
                    <a:lumMod val="65000"/>
                    <a:lumOff val="35000"/>
                  </a:schemeClr>
                </a:solidFill>
                <a:latin typeface="+mn-lt"/>
                <a:ea typeface="+mn-ea"/>
                <a:cs typeface="+mn-cs"/>
              </a:defRPr>
            </a:pPr>
            <a:endParaRPr lang="ru-RU"/>
          </a:p>
        </c:txPr>
        <c:crossAx val="773650207"/>
        <c:crosses val="autoZero"/>
        <c:crossBetween val="between"/>
        <c:majorUnit val="1.0000000000000002E-2"/>
        <c:minorUnit val="1.8000000000000004E-3"/>
      </c:valAx>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n>
            <a:noFill/>
          </a:ln>
        </a:defRPr>
      </a:pPr>
      <a:endParaRPr lang="ru-RU"/>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0.25232</cdr:x>
      <cdr:y>0.15432</cdr:y>
    </cdr:from>
    <cdr:to>
      <cdr:x>0.63958</cdr:x>
      <cdr:y>0.31534</cdr:y>
    </cdr:to>
    <cdr:sp macro="" textlink="">
      <cdr:nvSpPr>
        <cdr:cNvPr id="2" name="TextBox 1">
          <a:extLst xmlns:a="http://schemas.openxmlformats.org/drawingml/2006/main">
            <a:ext uri="{FF2B5EF4-FFF2-40B4-BE49-F238E27FC236}">
              <a16:creationId xmlns:a16="http://schemas.microsoft.com/office/drawing/2014/main" id="{8B3C9C0A-6108-F3D3-0E4E-74A074E68BC9}"/>
            </a:ext>
          </a:extLst>
        </cdr:cNvPr>
        <cdr:cNvSpPr txBox="1"/>
      </cdr:nvSpPr>
      <cdr:spPr>
        <a:xfrm xmlns:a="http://schemas.openxmlformats.org/drawingml/2006/main">
          <a:off x="1451302" y="397566"/>
          <a:ext cx="2227440" cy="41481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800"/>
            <a:t>Efficiency (</a:t>
          </a:r>
          <a:r>
            <a:rPr lang="el-GR" sz="800"/>
            <a:t>η) </a:t>
          </a:r>
          <a:r>
            <a:rPr lang="en-US" sz="800"/>
            <a:t>of the proposed control method under varying traction load conditions.</a:t>
          </a:r>
          <a:endParaRPr lang="ru-RU" sz="800"/>
        </a:p>
      </cdr:txBody>
    </cdr:sp>
  </cdr:relSizeAnchor>
  <cdr:relSizeAnchor xmlns:cdr="http://schemas.openxmlformats.org/drawingml/2006/chartDrawing">
    <cdr:from>
      <cdr:x>0.34497</cdr:x>
      <cdr:y>0.27082</cdr:y>
    </cdr:from>
    <cdr:to>
      <cdr:x>0.36114</cdr:x>
      <cdr:y>0.32707</cdr:y>
    </cdr:to>
    <cdr:cxnSp macro="">
      <cdr:nvCxnSpPr>
        <cdr:cNvPr id="4" name="Прямая соединительная линия 3">
          <a:extLst xmlns:a="http://schemas.openxmlformats.org/drawingml/2006/main">
            <a:ext uri="{FF2B5EF4-FFF2-40B4-BE49-F238E27FC236}">
              <a16:creationId xmlns:a16="http://schemas.microsoft.com/office/drawing/2014/main" id="{6158E8F2-CBF4-6A9A-7DAC-71CBEBFD6DC4}"/>
            </a:ext>
          </a:extLst>
        </cdr:cNvPr>
        <cdr:cNvCxnSpPr/>
      </cdr:nvCxnSpPr>
      <cdr:spPr>
        <a:xfrm xmlns:a="http://schemas.openxmlformats.org/drawingml/2006/main" flipV="1">
          <a:off x="1984209" y="697693"/>
          <a:ext cx="93012" cy="144903"/>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0.56826</cdr:x>
      <cdr:y>0.52899</cdr:y>
    </cdr:from>
    <cdr:to>
      <cdr:x>0.97597</cdr:x>
      <cdr:y>0.61112</cdr:y>
    </cdr:to>
    <cdr:sp macro="" textlink="">
      <cdr:nvSpPr>
        <cdr:cNvPr id="5" name="TextBox 1">
          <a:extLst xmlns:a="http://schemas.openxmlformats.org/drawingml/2006/main">
            <a:ext uri="{FF2B5EF4-FFF2-40B4-BE49-F238E27FC236}">
              <a16:creationId xmlns:a16="http://schemas.microsoft.com/office/drawing/2014/main" id="{34CBC8DB-C0C0-1455-120F-F665EFE080D2}"/>
            </a:ext>
          </a:extLst>
        </cdr:cNvPr>
        <cdr:cNvSpPr txBox="1"/>
      </cdr:nvSpPr>
      <cdr:spPr>
        <a:xfrm xmlns:a="http://schemas.openxmlformats.org/drawingml/2006/main">
          <a:off x="3268531" y="1362773"/>
          <a:ext cx="2345089" cy="21158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800"/>
            <a:t>Efficiency (</a:t>
          </a:r>
          <a:r>
            <a:rPr lang="el-GR" sz="800"/>
            <a:t>η) </a:t>
          </a:r>
          <a:r>
            <a:rPr lang="en-US" sz="800"/>
            <a:t>of the existing control method under varying traction load conditions.</a:t>
          </a:r>
          <a:endParaRPr lang="ru-RU" sz="800"/>
        </a:p>
      </cdr:txBody>
    </cdr:sp>
  </cdr:relSizeAnchor>
  <cdr:relSizeAnchor xmlns:cdr="http://schemas.openxmlformats.org/drawingml/2006/chartDrawing">
    <cdr:from>
      <cdr:x>0.54024</cdr:x>
      <cdr:y>0.52242</cdr:y>
    </cdr:from>
    <cdr:to>
      <cdr:x>0.57226</cdr:x>
      <cdr:y>0.58782</cdr:y>
    </cdr:to>
    <cdr:cxnSp macro="">
      <cdr:nvCxnSpPr>
        <cdr:cNvPr id="7" name="Прямая соединительная линия 6">
          <a:extLst xmlns:a="http://schemas.openxmlformats.org/drawingml/2006/main">
            <a:ext uri="{FF2B5EF4-FFF2-40B4-BE49-F238E27FC236}">
              <a16:creationId xmlns:a16="http://schemas.microsoft.com/office/drawing/2014/main" id="{CA3C5F73-F230-94ED-0DAB-3ABEB1CAF425}"/>
            </a:ext>
          </a:extLst>
        </cdr:cNvPr>
        <cdr:cNvCxnSpPr/>
      </cdr:nvCxnSpPr>
      <cdr:spPr>
        <a:xfrm xmlns:a="http://schemas.openxmlformats.org/drawingml/2006/main">
          <a:off x="3209241" y="1917452"/>
          <a:ext cx="190213" cy="240038"/>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0.23453</cdr:x>
      <cdr:y>0.06834</cdr:y>
    </cdr:from>
    <cdr:to>
      <cdr:x>0.69934</cdr:x>
      <cdr:y>0.23503</cdr:y>
    </cdr:to>
    <cdr:sp macro="" textlink="">
      <cdr:nvSpPr>
        <cdr:cNvPr id="2" name="TextBox 1"/>
        <cdr:cNvSpPr txBox="1"/>
      </cdr:nvSpPr>
      <cdr:spPr>
        <a:xfrm xmlns:a="http://schemas.openxmlformats.org/drawingml/2006/main">
          <a:off x="1319918" y="170071"/>
          <a:ext cx="2615979" cy="41481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800"/>
            <a:t>Power factor (</a:t>
          </a:r>
          <a:r>
            <a:rPr lang="el-GR" sz="800"/>
            <a:t>χ) </a:t>
          </a:r>
          <a:r>
            <a:rPr lang="en-US" sz="800"/>
            <a:t>of the proposed control method under varying traction load conditions.</a:t>
          </a:r>
          <a:endParaRPr lang="ru-RU" sz="800"/>
        </a:p>
      </cdr:txBody>
    </cdr:sp>
  </cdr:relSizeAnchor>
  <cdr:relSizeAnchor xmlns:cdr="http://schemas.openxmlformats.org/drawingml/2006/chartDrawing">
    <cdr:from>
      <cdr:x>0.45971</cdr:x>
      <cdr:y>0.74056</cdr:y>
    </cdr:from>
    <cdr:to>
      <cdr:x>0.92453</cdr:x>
      <cdr:y>0.90725</cdr:y>
    </cdr:to>
    <cdr:sp macro="" textlink="">
      <cdr:nvSpPr>
        <cdr:cNvPr id="6" name="TextBox 1"/>
        <cdr:cNvSpPr txBox="1"/>
      </cdr:nvSpPr>
      <cdr:spPr>
        <a:xfrm xmlns:a="http://schemas.openxmlformats.org/drawingml/2006/main">
          <a:off x="2587267" y="1842937"/>
          <a:ext cx="2615979" cy="41481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800"/>
            <a:t>Power factor (</a:t>
          </a:r>
          <a:r>
            <a:rPr lang="el-GR" sz="800"/>
            <a:t>χ) </a:t>
          </a:r>
          <a:r>
            <a:rPr lang="en-US" sz="800"/>
            <a:t>of the existing control method under varying traction load conditions.</a:t>
          </a:r>
          <a:endParaRPr lang="ru-RU" sz="800"/>
        </a:p>
      </cdr:txBody>
    </cdr:sp>
  </cdr:relSizeAnchor>
  <cdr:relSizeAnchor xmlns:cdr="http://schemas.openxmlformats.org/drawingml/2006/chartDrawing">
    <cdr:from>
      <cdr:x>0.3584</cdr:x>
      <cdr:y>0.1954</cdr:y>
    </cdr:from>
    <cdr:to>
      <cdr:x>0.38599</cdr:x>
      <cdr:y>0.27574</cdr:y>
    </cdr:to>
    <cdr:cxnSp macro="">
      <cdr:nvCxnSpPr>
        <cdr:cNvPr id="7" name="Прямая соединительная линия 6"/>
        <cdr:cNvCxnSpPr/>
      </cdr:nvCxnSpPr>
      <cdr:spPr>
        <a:xfrm xmlns:a="http://schemas.openxmlformats.org/drawingml/2006/main" flipV="1">
          <a:off x="2017099" y="486271"/>
          <a:ext cx="155261" cy="199922"/>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0.62454</cdr:x>
      <cdr:y>0.66354</cdr:y>
    </cdr:from>
    <cdr:to>
      <cdr:x>0.64541</cdr:x>
      <cdr:y>0.74125</cdr:y>
    </cdr:to>
    <cdr:cxnSp macro="">
      <cdr:nvCxnSpPr>
        <cdr:cNvPr id="9" name="Прямая соединительная линия 8"/>
        <cdr:cNvCxnSpPr/>
      </cdr:nvCxnSpPr>
      <cdr:spPr>
        <a:xfrm xmlns:a="http://schemas.openxmlformats.org/drawingml/2006/main" flipV="1">
          <a:off x="3514890" y="1651255"/>
          <a:ext cx="117459" cy="193402"/>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3948</TotalTime>
  <Pages>8</Pages>
  <Words>2897</Words>
  <Characters>16516</Characters>
  <Application>Microsoft Office Word</Application>
  <DocSecurity>0</DocSecurity>
  <Lines>137</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Muborak Sagatova</dc:creator>
  <cp:keywords/>
  <dc:description/>
  <cp:lastModifiedBy>Talipov Miraziz</cp:lastModifiedBy>
  <cp:revision>5</cp:revision>
  <dcterms:created xsi:type="dcterms:W3CDTF">2025-07-17T18:55:00Z</dcterms:created>
  <dcterms:modified xsi:type="dcterms:W3CDTF">2025-10-13T07:18:00Z</dcterms:modified>
</cp:coreProperties>
</file>