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713F0B" w14:textId="6E2E50DE" w:rsidR="00EC10D5" w:rsidRPr="002241D4" w:rsidRDefault="00136265" w:rsidP="00465FD9">
      <w:pPr>
        <w:pStyle w:val="a4"/>
        <w:spacing w:before="1200"/>
        <w:ind w:right="0"/>
        <w:rPr>
          <w:sz w:val="36"/>
          <w:szCs w:val="36"/>
        </w:rPr>
      </w:pPr>
      <w:r w:rsidRPr="002241D4">
        <w:rPr>
          <w:rFonts w:eastAsia="Times"/>
          <w:sz w:val="36"/>
          <w:szCs w:val="36"/>
        </w:rPr>
        <w:t xml:space="preserve">Electronic </w:t>
      </w:r>
      <w:r w:rsidR="00465FD9" w:rsidRPr="002241D4">
        <w:rPr>
          <w:rFonts w:eastAsia="Times"/>
          <w:sz w:val="36"/>
          <w:szCs w:val="36"/>
        </w:rPr>
        <w:t xml:space="preserve">Temperature Meter </w:t>
      </w:r>
      <w:r w:rsidR="00465FD9">
        <w:rPr>
          <w:rFonts w:eastAsia="Times"/>
          <w:sz w:val="36"/>
          <w:szCs w:val="36"/>
        </w:rPr>
        <w:t>f</w:t>
      </w:r>
      <w:r w:rsidR="00465FD9" w:rsidRPr="002241D4">
        <w:rPr>
          <w:rFonts w:eastAsia="Times"/>
          <w:sz w:val="36"/>
          <w:szCs w:val="36"/>
        </w:rPr>
        <w:t>or Moistened Onion Seeds</w:t>
      </w:r>
    </w:p>
    <w:p w14:paraId="211E75DA" w14:textId="607D5D98" w:rsidR="00136265" w:rsidRPr="00465FD9" w:rsidRDefault="00136265" w:rsidP="00772D5D">
      <w:pPr>
        <w:spacing w:before="360" w:after="360"/>
        <w:jc w:val="center"/>
        <w:rPr>
          <w:rFonts w:eastAsia="Times"/>
          <w:color w:val="000000" w:themeColor="text1"/>
          <w:sz w:val="28"/>
          <w:szCs w:val="28"/>
        </w:rPr>
      </w:pPr>
      <w:proofErr w:type="spellStart"/>
      <w:r w:rsidRPr="00465FD9">
        <w:rPr>
          <w:rFonts w:eastAsia="Times"/>
          <w:color w:val="000000" w:themeColor="text1"/>
          <w:sz w:val="28"/>
          <w:szCs w:val="28"/>
        </w:rPr>
        <w:t>Aktam</w:t>
      </w:r>
      <w:proofErr w:type="spellEnd"/>
      <w:r w:rsidRPr="00465FD9">
        <w:rPr>
          <w:rFonts w:eastAsia="Times"/>
          <w:color w:val="000000" w:themeColor="text1"/>
          <w:sz w:val="28"/>
          <w:szCs w:val="28"/>
        </w:rPr>
        <w:t xml:space="preserve"> Denmukhammadiev</w:t>
      </w:r>
      <w:r w:rsidRPr="00465FD9">
        <w:rPr>
          <w:rFonts w:eastAsia="Times"/>
          <w:color w:val="000000" w:themeColor="text1"/>
          <w:sz w:val="28"/>
          <w:szCs w:val="28"/>
          <w:vertAlign w:val="superscript"/>
        </w:rPr>
        <w:t>1,</w:t>
      </w:r>
      <w:r w:rsidR="00465FD9">
        <w:rPr>
          <w:rFonts w:eastAsia="Times"/>
          <w:color w:val="000000" w:themeColor="text1"/>
          <w:sz w:val="28"/>
          <w:szCs w:val="28"/>
          <w:vertAlign w:val="superscript"/>
        </w:rPr>
        <w:t xml:space="preserve"> </w:t>
      </w:r>
      <w:r w:rsidRPr="00465FD9">
        <w:rPr>
          <w:rFonts w:eastAsia="Times"/>
          <w:color w:val="000000" w:themeColor="text1"/>
          <w:sz w:val="28"/>
          <w:szCs w:val="28"/>
          <w:vertAlign w:val="superscript"/>
        </w:rPr>
        <w:t>a)</w:t>
      </w:r>
      <w:r w:rsidRPr="00465FD9">
        <w:rPr>
          <w:rFonts w:eastAsia="Times"/>
          <w:color w:val="000000" w:themeColor="text1"/>
          <w:sz w:val="28"/>
          <w:szCs w:val="28"/>
        </w:rPr>
        <w:t xml:space="preserve">, </w:t>
      </w:r>
      <w:proofErr w:type="spellStart"/>
      <w:r w:rsidRPr="00465FD9">
        <w:rPr>
          <w:rFonts w:eastAsia="Times"/>
          <w:color w:val="000000" w:themeColor="text1"/>
          <w:sz w:val="28"/>
          <w:szCs w:val="28"/>
        </w:rPr>
        <w:t>Abror</w:t>
      </w:r>
      <w:proofErr w:type="spellEnd"/>
      <w:r w:rsidRPr="00465FD9">
        <w:rPr>
          <w:rFonts w:eastAsia="Times"/>
          <w:color w:val="000000" w:themeColor="text1"/>
          <w:sz w:val="28"/>
          <w:szCs w:val="28"/>
        </w:rPr>
        <w:t xml:space="preserve"> Pardaev</w:t>
      </w:r>
      <w:r w:rsidR="00465FD9">
        <w:rPr>
          <w:rFonts w:eastAsia="Times"/>
          <w:color w:val="000000" w:themeColor="text1"/>
          <w:sz w:val="28"/>
          <w:szCs w:val="28"/>
          <w:vertAlign w:val="superscript"/>
        </w:rPr>
        <w:t>1</w:t>
      </w:r>
      <w:r w:rsidRPr="00465FD9">
        <w:rPr>
          <w:rFonts w:eastAsia="Times"/>
          <w:color w:val="000000" w:themeColor="text1"/>
          <w:sz w:val="28"/>
          <w:szCs w:val="28"/>
          <w:vertAlign w:val="superscript"/>
        </w:rPr>
        <w:t>,</w:t>
      </w:r>
      <w:r w:rsidR="00465FD9">
        <w:rPr>
          <w:rFonts w:eastAsia="Times"/>
          <w:color w:val="000000" w:themeColor="text1"/>
          <w:sz w:val="28"/>
          <w:szCs w:val="28"/>
          <w:vertAlign w:val="superscript"/>
        </w:rPr>
        <w:t xml:space="preserve"> </w:t>
      </w:r>
      <w:r w:rsidRPr="00465FD9">
        <w:rPr>
          <w:rFonts w:eastAsia="Times"/>
          <w:color w:val="000000" w:themeColor="text1"/>
          <w:sz w:val="28"/>
          <w:szCs w:val="28"/>
          <w:vertAlign w:val="superscript"/>
        </w:rPr>
        <w:t>b)</w:t>
      </w:r>
      <w:r w:rsidRPr="00465FD9">
        <w:rPr>
          <w:rFonts w:eastAsia="Times"/>
          <w:color w:val="000000" w:themeColor="text1"/>
          <w:sz w:val="28"/>
          <w:szCs w:val="28"/>
        </w:rPr>
        <w:t xml:space="preserve"> and </w:t>
      </w:r>
      <w:proofErr w:type="spellStart"/>
      <w:r w:rsidRPr="00465FD9">
        <w:rPr>
          <w:rFonts w:eastAsia="Times"/>
          <w:color w:val="000000" w:themeColor="text1"/>
          <w:sz w:val="28"/>
          <w:szCs w:val="28"/>
        </w:rPr>
        <w:t>Mashrab</w:t>
      </w:r>
      <w:proofErr w:type="spellEnd"/>
      <w:r w:rsidRPr="00465FD9">
        <w:rPr>
          <w:rFonts w:eastAsia="Times"/>
          <w:color w:val="000000" w:themeColor="text1"/>
          <w:sz w:val="28"/>
          <w:szCs w:val="28"/>
        </w:rPr>
        <w:t xml:space="preserve"> Abdullaev</w:t>
      </w:r>
      <w:r w:rsidR="00465FD9">
        <w:rPr>
          <w:rFonts w:eastAsia="Times"/>
          <w:color w:val="000000" w:themeColor="text1"/>
          <w:sz w:val="28"/>
          <w:szCs w:val="28"/>
          <w:vertAlign w:val="superscript"/>
        </w:rPr>
        <w:t>2</w:t>
      </w:r>
      <w:r w:rsidRPr="00465FD9">
        <w:rPr>
          <w:rFonts w:eastAsia="Times"/>
          <w:color w:val="000000" w:themeColor="text1"/>
          <w:sz w:val="28"/>
          <w:szCs w:val="28"/>
          <w:vertAlign w:val="superscript"/>
        </w:rPr>
        <w:t>,</w:t>
      </w:r>
      <w:r w:rsidR="00465FD9">
        <w:rPr>
          <w:rFonts w:eastAsia="Times"/>
          <w:color w:val="000000" w:themeColor="text1"/>
          <w:sz w:val="28"/>
          <w:szCs w:val="28"/>
          <w:vertAlign w:val="superscript"/>
        </w:rPr>
        <w:t xml:space="preserve"> </w:t>
      </w:r>
      <w:r w:rsidRPr="00465FD9">
        <w:rPr>
          <w:rFonts w:eastAsia="Times"/>
          <w:color w:val="000000" w:themeColor="text1"/>
          <w:sz w:val="28"/>
          <w:szCs w:val="28"/>
          <w:vertAlign w:val="superscript"/>
        </w:rPr>
        <w:t>c)</w:t>
      </w:r>
    </w:p>
    <w:p w14:paraId="45BA51B3" w14:textId="77777777" w:rsidR="00465FD9" w:rsidRPr="002F4FDC" w:rsidRDefault="00465FD9" w:rsidP="002F4FDC">
      <w:pPr>
        <w:pStyle w:val="a5"/>
        <w:tabs>
          <w:tab w:val="left" w:pos="142"/>
          <w:tab w:val="left" w:pos="9498"/>
        </w:tabs>
        <w:spacing w:before="360" w:after="360"/>
        <w:ind w:left="0" w:firstLine="0"/>
        <w:jc w:val="center"/>
        <w:rPr>
          <w:i/>
          <w:iCs/>
          <w:spacing w:val="-2"/>
          <w:sz w:val="20"/>
          <w:szCs w:val="20"/>
        </w:rPr>
      </w:pPr>
      <w:r w:rsidRPr="002F4FDC">
        <w:rPr>
          <w:sz w:val="20"/>
          <w:szCs w:val="20"/>
          <w:vertAlign w:val="superscript"/>
        </w:rPr>
        <w:t>1</w:t>
      </w:r>
      <w:r w:rsidRPr="002F4FDC">
        <w:rPr>
          <w:rStyle w:val="a9"/>
          <w:b w:val="0"/>
          <w:bCs w:val="0"/>
          <w:i/>
          <w:iCs/>
          <w:sz w:val="20"/>
          <w:szCs w:val="20"/>
        </w:rPr>
        <w:t>Tashkent Institute of Irrigation and Agricultural Mechanization Engineers – National Research University, Tashkent 100000, Uzbekistan</w:t>
      </w:r>
      <w:r w:rsidRPr="002F4FDC">
        <w:rPr>
          <w:rStyle w:val="a9"/>
          <w:i/>
          <w:iCs/>
          <w:sz w:val="20"/>
          <w:szCs w:val="20"/>
        </w:rPr>
        <w:br/>
      </w:r>
      <w:r w:rsidRPr="002F4FDC">
        <w:rPr>
          <w:sz w:val="20"/>
          <w:szCs w:val="20"/>
          <w:vertAlign w:val="superscript"/>
        </w:rPr>
        <w:t>2</w:t>
      </w:r>
      <w:r w:rsidRPr="002F4FDC">
        <w:rPr>
          <w:i/>
          <w:iCs/>
          <w:sz w:val="20"/>
          <w:szCs w:val="20"/>
        </w:rPr>
        <w:t xml:space="preserve">Urgench state </w:t>
      </w:r>
      <w:r w:rsidRPr="002F4FDC">
        <w:rPr>
          <w:i/>
          <w:iCs/>
          <w:spacing w:val="-2"/>
          <w:sz w:val="20"/>
          <w:szCs w:val="20"/>
        </w:rPr>
        <w:t xml:space="preserve">University, </w:t>
      </w:r>
      <w:proofErr w:type="spellStart"/>
      <w:r w:rsidRPr="002F4FDC">
        <w:rPr>
          <w:i/>
          <w:iCs/>
          <w:sz w:val="20"/>
          <w:szCs w:val="20"/>
        </w:rPr>
        <w:t>Urgench</w:t>
      </w:r>
      <w:proofErr w:type="spellEnd"/>
      <w:r w:rsidRPr="002F4FDC">
        <w:rPr>
          <w:i/>
          <w:iCs/>
          <w:spacing w:val="-2"/>
          <w:sz w:val="20"/>
          <w:szCs w:val="20"/>
        </w:rPr>
        <w:t>, Uzbekistan</w:t>
      </w:r>
    </w:p>
    <w:p w14:paraId="427D79F8" w14:textId="10115905" w:rsidR="00136265" w:rsidRPr="00465FD9" w:rsidRDefault="007432D6" w:rsidP="007432D6">
      <w:pPr>
        <w:spacing w:before="1"/>
        <w:ind w:left="284" w:right="288"/>
        <w:jc w:val="center"/>
        <w:rPr>
          <w:i/>
          <w:iCs/>
          <w:spacing w:val="-2"/>
          <w:sz w:val="20"/>
          <w:szCs w:val="20"/>
        </w:rPr>
      </w:pPr>
      <w:r w:rsidRPr="00465FD9">
        <w:rPr>
          <w:i/>
          <w:iCs/>
          <w:sz w:val="20"/>
          <w:szCs w:val="20"/>
          <w:vertAlign w:val="superscript"/>
        </w:rPr>
        <w:t>a)</w:t>
      </w:r>
      <w:r w:rsidR="00465FD9" w:rsidRPr="00465FD9">
        <w:rPr>
          <w:i/>
          <w:iCs/>
          <w:sz w:val="20"/>
          <w:szCs w:val="20"/>
          <w:vertAlign w:val="superscript"/>
        </w:rPr>
        <w:t xml:space="preserve"> </w:t>
      </w:r>
      <w:r w:rsidRPr="00465FD9">
        <w:rPr>
          <w:i/>
          <w:iCs/>
          <w:sz w:val="20"/>
          <w:szCs w:val="20"/>
        </w:rPr>
        <w:t>Corresponding author:</w:t>
      </w:r>
      <w:hyperlink r:id="rId5">
        <w:r w:rsidR="00136265" w:rsidRPr="00465FD9">
          <w:rPr>
            <w:rFonts w:eastAsia="Times"/>
            <w:i/>
            <w:iCs/>
            <w:sz w:val="20"/>
            <w:szCs w:val="20"/>
          </w:rPr>
          <w:t xml:space="preserve"> </w:t>
        </w:r>
        <w:r w:rsidR="00136265" w:rsidRPr="00465FD9">
          <w:rPr>
            <w:i/>
            <w:iCs/>
            <w:spacing w:val="-2"/>
            <w:sz w:val="20"/>
            <w:szCs w:val="20"/>
          </w:rPr>
          <w:t xml:space="preserve">aquvvat@mail.ru </w:t>
        </w:r>
      </w:hyperlink>
      <w:r w:rsidRPr="00465FD9">
        <w:rPr>
          <w:i/>
          <w:iCs/>
          <w:spacing w:val="-2"/>
          <w:sz w:val="20"/>
          <w:szCs w:val="20"/>
        </w:rPr>
        <w:br/>
      </w:r>
      <w:r w:rsidR="00136265" w:rsidRPr="00465FD9">
        <w:rPr>
          <w:i/>
          <w:iCs/>
          <w:position w:val="6"/>
          <w:sz w:val="20"/>
          <w:szCs w:val="20"/>
          <w:vertAlign w:val="superscript"/>
        </w:rPr>
        <w:t>b)</w:t>
      </w:r>
      <w:hyperlink r:id="rId6" w:history="1">
        <w:r w:rsidR="00D0358A" w:rsidRPr="00465FD9">
          <w:rPr>
            <w:rStyle w:val="a8"/>
            <w:i/>
            <w:iCs/>
            <w:color w:val="auto"/>
            <w:spacing w:val="-2"/>
            <w:sz w:val="20"/>
            <w:szCs w:val="20"/>
            <w:u w:val="none"/>
          </w:rPr>
          <w:t xml:space="preserve">a.pardaev9294@gmail.com </w:t>
        </w:r>
      </w:hyperlink>
      <w:r w:rsidRPr="00465FD9">
        <w:rPr>
          <w:i/>
          <w:iCs/>
          <w:spacing w:val="-2"/>
          <w:sz w:val="20"/>
          <w:szCs w:val="20"/>
        </w:rPr>
        <w:br/>
      </w:r>
      <w:r w:rsidR="00136265" w:rsidRPr="00465FD9">
        <w:rPr>
          <w:i/>
          <w:iCs/>
          <w:position w:val="6"/>
          <w:sz w:val="20"/>
          <w:szCs w:val="20"/>
          <w:vertAlign w:val="superscript"/>
        </w:rPr>
        <w:t>c)</w:t>
      </w:r>
      <w:hyperlink r:id="rId7" w:history="1">
        <w:r w:rsidR="00465FD9" w:rsidRPr="00465FD9">
          <w:rPr>
            <w:rStyle w:val="a8"/>
            <w:i/>
            <w:iCs/>
            <w:color w:val="auto"/>
            <w:spacing w:val="-2"/>
            <w:sz w:val="20"/>
            <w:szCs w:val="20"/>
            <w:u w:val="none"/>
          </w:rPr>
          <w:t>abdullayevmashrab2109@gmail.com</w:t>
        </w:r>
      </w:hyperlink>
      <w:r w:rsidR="00465FD9">
        <w:rPr>
          <w:i/>
          <w:iCs/>
          <w:spacing w:val="-2"/>
          <w:sz w:val="20"/>
          <w:szCs w:val="20"/>
        </w:rPr>
        <w:t xml:space="preserve"> </w:t>
      </w:r>
    </w:p>
    <w:p w14:paraId="058187B1" w14:textId="77D8748E" w:rsidR="00136265" w:rsidRPr="002241D4" w:rsidRDefault="00136265" w:rsidP="00465FD9">
      <w:pPr>
        <w:spacing w:before="360" w:after="360"/>
        <w:ind w:left="289" w:right="289"/>
        <w:jc w:val="both"/>
        <w:rPr>
          <w:rFonts w:eastAsia="Times"/>
          <w:sz w:val="18"/>
          <w:szCs w:val="18"/>
        </w:rPr>
      </w:pPr>
      <w:r w:rsidRPr="002241D4">
        <w:rPr>
          <w:rFonts w:eastAsia="Times"/>
          <w:b/>
          <w:sz w:val="18"/>
          <w:szCs w:val="18"/>
        </w:rPr>
        <w:t>Abstract.</w:t>
      </w:r>
      <w:r w:rsidRPr="002241D4">
        <w:rPr>
          <w:rFonts w:eastAsia="Times"/>
          <w:sz w:val="18"/>
          <w:szCs w:val="18"/>
        </w:rPr>
        <w:t xml:space="preserve"> The seed material must meet the quality standard requirements. Such requirements include the germination energy and the germination capacity of onion seeds. The paper considers the </w:t>
      </w:r>
      <w:proofErr w:type="spellStart"/>
      <w:r w:rsidRPr="002241D4">
        <w:rPr>
          <w:rFonts w:eastAsia="Times"/>
          <w:sz w:val="18"/>
          <w:szCs w:val="18"/>
        </w:rPr>
        <w:t>electrotechnological</w:t>
      </w:r>
      <w:proofErr w:type="spellEnd"/>
      <w:r w:rsidRPr="002241D4">
        <w:rPr>
          <w:rFonts w:eastAsia="Times"/>
          <w:sz w:val="18"/>
          <w:szCs w:val="18"/>
        </w:rPr>
        <w:t xml:space="preserve"> process using alternating electric current of industrial frequency (AC IF)</w:t>
      </w:r>
      <w:r w:rsidR="00465FD9">
        <w:rPr>
          <w:rFonts w:eastAsia="Times"/>
          <w:sz w:val="18"/>
          <w:szCs w:val="18"/>
        </w:rPr>
        <w:t xml:space="preserve"> </w:t>
      </w:r>
      <w:r w:rsidRPr="002241D4">
        <w:rPr>
          <w:rFonts w:eastAsia="Times"/>
          <w:sz w:val="18"/>
          <w:szCs w:val="18"/>
        </w:rPr>
        <w:t xml:space="preserve">(f=50 Hz) for direct electric heating of moistened onion seeds before sowing. In this case, it is important to control the temperature at the upper level (55÷60 °C) in order to preserve the seed kernel for sowing. To determine the optimal parameters, experimental studies were conducted with a change in the main influencing factors. The main factors are the interelectrode distance, the exposure time of electrical treatment and electrical voltage. The main factors varied within the limits: interelectrode distance from 3 to 6 cm, time 30÷40 s, and voltage from 200 to 240 volts. The paper also presents the results of electrical measurements and the limits of permissible errors. In a small-volume cylindrical </w:t>
      </w:r>
      <w:proofErr w:type="spellStart"/>
      <w:r w:rsidRPr="002241D4">
        <w:rPr>
          <w:rFonts w:eastAsia="Times"/>
          <w:sz w:val="18"/>
          <w:szCs w:val="18"/>
        </w:rPr>
        <w:t>electrotherminator</w:t>
      </w:r>
      <w:proofErr w:type="spellEnd"/>
      <w:r w:rsidRPr="002241D4">
        <w:rPr>
          <w:rFonts w:eastAsia="Times"/>
          <w:sz w:val="18"/>
          <w:szCs w:val="18"/>
        </w:rPr>
        <w:t>, continuous temperature control is achieved during electrical treatment of moistened onion seeds with alternating electric current of industrial frequency, and when the set (maximum) temperature is reached, the electrical receiver is disconnected from the power source.</w:t>
      </w:r>
    </w:p>
    <w:p w14:paraId="76EDDB95" w14:textId="45FC70A9" w:rsidR="00136265" w:rsidRPr="00465FD9" w:rsidRDefault="00136265" w:rsidP="00B35C0C">
      <w:pPr>
        <w:spacing w:before="360" w:after="360"/>
        <w:ind w:left="289" w:right="289"/>
        <w:jc w:val="both"/>
        <w:rPr>
          <w:rFonts w:eastAsia="Times"/>
          <w:sz w:val="18"/>
          <w:szCs w:val="18"/>
          <w:lang w:val="uz-Cyrl-UZ"/>
        </w:rPr>
      </w:pPr>
      <w:r w:rsidRPr="002241D4">
        <w:rPr>
          <w:rFonts w:eastAsia="Times"/>
          <w:b/>
          <w:sz w:val="18"/>
          <w:szCs w:val="18"/>
        </w:rPr>
        <w:t xml:space="preserve">Keywords: </w:t>
      </w:r>
      <w:r w:rsidRPr="002241D4">
        <w:rPr>
          <w:rFonts w:eastAsia="Times"/>
          <w:sz w:val="18"/>
          <w:szCs w:val="18"/>
        </w:rPr>
        <w:t>alternating electric current of industrial frequency, temperature measurement by electronic thermometer, automation and intellectualization of the measurement process</w:t>
      </w:r>
    </w:p>
    <w:p w14:paraId="15D145E3" w14:textId="77777777" w:rsidR="00136265" w:rsidRPr="002241D4" w:rsidRDefault="00136265" w:rsidP="002F4FDC">
      <w:pPr>
        <w:keepNext/>
        <w:keepLines/>
        <w:spacing w:before="240" w:after="240"/>
        <w:jc w:val="center"/>
        <w:rPr>
          <w:rFonts w:eastAsia="Times"/>
          <w:b/>
          <w:sz w:val="24"/>
          <w:szCs w:val="24"/>
        </w:rPr>
      </w:pPr>
      <w:r w:rsidRPr="002241D4">
        <w:rPr>
          <w:rFonts w:eastAsia="Times"/>
          <w:b/>
          <w:sz w:val="24"/>
          <w:szCs w:val="24"/>
        </w:rPr>
        <w:t>INTRODUCTION</w:t>
      </w:r>
    </w:p>
    <w:p w14:paraId="08C9DDC0" w14:textId="77777777" w:rsidR="00136265" w:rsidRPr="002241D4" w:rsidRDefault="00136265" w:rsidP="002F4FDC">
      <w:pPr>
        <w:ind w:firstLine="284"/>
        <w:jc w:val="both"/>
        <w:rPr>
          <w:rFonts w:eastAsia="Times"/>
          <w:sz w:val="20"/>
          <w:szCs w:val="20"/>
        </w:rPr>
      </w:pPr>
      <w:r w:rsidRPr="002241D4">
        <w:rPr>
          <w:rFonts w:eastAsia="Times"/>
          <w:sz w:val="20"/>
          <w:szCs w:val="20"/>
        </w:rPr>
        <w:t>The authors used an experimental drying unit for pulse infrared drying of vegetable seeds [1]. It was found that the seed temperature during pulse infrared drying of vegetable seeds varied from 34 °C to 40 °C, which had a significant stimulating effect on the seeds. The researchers studied the initial moisture content of seeds treated with vibrating infrared heat, the stimulatory effect of vibrating infrared drying, and the duration of the stimulatory effect over time [2].</w:t>
      </w:r>
    </w:p>
    <w:p w14:paraId="19F1AE0C" w14:textId="77777777" w:rsidR="00136265" w:rsidRPr="002241D4" w:rsidRDefault="00136265" w:rsidP="004E656F">
      <w:pPr>
        <w:keepNext/>
        <w:keepLines/>
        <w:spacing w:before="240" w:after="240"/>
        <w:jc w:val="center"/>
      </w:pPr>
      <w:r w:rsidRPr="002241D4">
        <w:rPr>
          <w:rFonts w:eastAsia="Times"/>
          <w:b/>
          <w:sz w:val="24"/>
          <w:szCs w:val="24"/>
        </w:rPr>
        <w:t>LETERATURE SURVEY</w:t>
      </w:r>
    </w:p>
    <w:p w14:paraId="5696E8FD" w14:textId="36836894" w:rsidR="007B79B1" w:rsidRPr="002241D4" w:rsidRDefault="00136265" w:rsidP="002F4FDC">
      <w:pPr>
        <w:pStyle w:val="a5"/>
        <w:ind w:left="0" w:firstLine="284"/>
        <w:jc w:val="both"/>
        <w:rPr>
          <w:rFonts w:eastAsia="Times"/>
          <w:sz w:val="20"/>
          <w:szCs w:val="20"/>
        </w:rPr>
      </w:pPr>
      <w:r w:rsidRPr="002241D4">
        <w:rPr>
          <w:rFonts w:eastAsia="Times"/>
          <w:sz w:val="20"/>
          <w:szCs w:val="20"/>
        </w:rPr>
        <w:t xml:space="preserve">Indian scientists Khatun </w:t>
      </w:r>
      <w:r w:rsidR="003D736E" w:rsidRPr="002241D4">
        <w:rPr>
          <w:rFonts w:eastAsia="Times"/>
          <w:sz w:val="20"/>
          <w:szCs w:val="20"/>
        </w:rPr>
        <w:t xml:space="preserve">et al. [3] </w:t>
      </w:r>
      <w:r w:rsidR="003D736E" w:rsidRPr="002241D4">
        <w:rPr>
          <w:sz w:val="20"/>
        </w:rPr>
        <w:t>(2021)</w:t>
      </w:r>
      <w:r w:rsidRPr="002241D4">
        <w:rPr>
          <w:rFonts w:eastAsia="Times"/>
          <w:sz w:val="20"/>
          <w:szCs w:val="20"/>
        </w:rPr>
        <w:t xml:space="preserve"> studied the effect of temperature on onion seed germination. The study conducted experiments with onion seeds at 6 different temperatures (from 15 °C to 40 °C). According to the results of the experiments, different growth results were obtained, different temperatures were observed. These studies showed that there was a statistically significant difference between GP (germination percentage) and GR (germination rate). In the case of GP, the temperature </w:t>
      </w:r>
      <w:proofErr w:type="gramStart"/>
      <w:r w:rsidRPr="002241D4">
        <w:rPr>
          <w:rFonts w:eastAsia="Times"/>
          <w:sz w:val="20"/>
          <w:szCs w:val="20"/>
        </w:rPr>
        <w:t>range</w:t>
      </w:r>
      <w:proofErr w:type="gramEnd"/>
      <w:r w:rsidRPr="002241D4">
        <w:rPr>
          <w:rFonts w:eastAsia="Times"/>
          <w:sz w:val="20"/>
          <w:szCs w:val="20"/>
        </w:rPr>
        <w:t xml:space="preserve"> from 15 °C to 35 °C did not show a significant difference. They found that the temperature range of 15÷35 °C was better for seed germination than 40 °C. However, these studies did not study the issue of pre-sowing heat treatment of soaked onion seeds.</w:t>
      </w:r>
      <w:r w:rsidR="003D736E" w:rsidRPr="002241D4">
        <w:rPr>
          <w:rFonts w:eastAsia="Times"/>
          <w:sz w:val="20"/>
          <w:szCs w:val="20"/>
        </w:rPr>
        <w:t xml:space="preserve"> </w:t>
      </w:r>
      <w:proofErr w:type="spellStart"/>
      <w:r w:rsidR="00890008" w:rsidRPr="002241D4">
        <w:rPr>
          <w:rFonts w:eastAsia="Times"/>
          <w:sz w:val="20"/>
          <w:szCs w:val="20"/>
        </w:rPr>
        <w:t>Denmukhammadiev</w:t>
      </w:r>
      <w:proofErr w:type="spellEnd"/>
      <w:r w:rsidR="00890008" w:rsidRPr="002241D4">
        <w:rPr>
          <w:rFonts w:eastAsia="Times"/>
          <w:sz w:val="20"/>
          <w:szCs w:val="20"/>
        </w:rPr>
        <w:t xml:space="preserve"> et al. [4] (2023) a</w:t>
      </w:r>
      <w:r w:rsidR="005D6159" w:rsidRPr="002241D4">
        <w:rPr>
          <w:rFonts w:eastAsia="Times"/>
          <w:sz w:val="20"/>
          <w:szCs w:val="20"/>
        </w:rPr>
        <w:t xml:space="preserve"> new </w:t>
      </w:r>
      <w:proofErr w:type="spellStart"/>
      <w:r w:rsidR="005D6159" w:rsidRPr="002241D4">
        <w:rPr>
          <w:rFonts w:eastAsia="Times"/>
          <w:sz w:val="20"/>
          <w:szCs w:val="20"/>
        </w:rPr>
        <w:t>electrotechnological</w:t>
      </w:r>
      <w:proofErr w:type="spellEnd"/>
      <w:r w:rsidR="005D6159" w:rsidRPr="002241D4">
        <w:rPr>
          <w:rFonts w:eastAsia="Times"/>
          <w:sz w:val="20"/>
          <w:szCs w:val="20"/>
        </w:rPr>
        <w:t xml:space="preserve"> method is recommended, consisting of processing soaked onion seeds with electric current, followed by soaking the treated seeds in activated water for a certain time. In experiments using mercury thermometers, the temperatures of the outer and inner wall formed by layers of cotton bandage and soaked onion seeds in a dense (multilayer) winding on the surface of an indirect electric heating element were determined</w:t>
      </w:r>
      <w:r w:rsidR="00C20833" w:rsidRPr="002241D4">
        <w:rPr>
          <w:rFonts w:eastAsia="Times"/>
          <w:sz w:val="20"/>
          <w:szCs w:val="20"/>
        </w:rPr>
        <w:t>.</w:t>
      </w:r>
    </w:p>
    <w:p w14:paraId="3759E3B2" w14:textId="20723CC1" w:rsidR="00136265" w:rsidRPr="002241D4" w:rsidRDefault="00136265" w:rsidP="002F4FDC">
      <w:pPr>
        <w:ind w:firstLine="284"/>
        <w:jc w:val="both"/>
        <w:rPr>
          <w:rFonts w:eastAsia="Times"/>
          <w:sz w:val="20"/>
          <w:szCs w:val="20"/>
        </w:rPr>
      </w:pPr>
      <w:r w:rsidRPr="002241D4">
        <w:rPr>
          <w:rFonts w:eastAsia="Times"/>
          <w:sz w:val="20"/>
          <w:szCs w:val="20"/>
        </w:rPr>
        <w:t xml:space="preserve">The work analyzed by </w:t>
      </w:r>
      <w:proofErr w:type="spellStart"/>
      <w:r w:rsidRPr="002241D4">
        <w:rPr>
          <w:rFonts w:eastAsia="Times"/>
          <w:sz w:val="20"/>
          <w:szCs w:val="20"/>
        </w:rPr>
        <w:t>Jaivignesh</w:t>
      </w:r>
      <w:proofErr w:type="spellEnd"/>
      <w:r w:rsidRPr="002241D4">
        <w:rPr>
          <w:rFonts w:eastAsia="Times"/>
          <w:sz w:val="20"/>
          <w:szCs w:val="20"/>
        </w:rPr>
        <w:t xml:space="preserve"> </w:t>
      </w:r>
      <w:r w:rsidR="00890008" w:rsidRPr="002241D4">
        <w:rPr>
          <w:rFonts w:eastAsia="Times"/>
          <w:sz w:val="20"/>
          <w:szCs w:val="20"/>
        </w:rPr>
        <w:t>et al. [5] (2017)</w:t>
      </w:r>
      <w:r w:rsidRPr="002241D4">
        <w:rPr>
          <w:rFonts w:eastAsia="Times"/>
          <w:sz w:val="20"/>
          <w:szCs w:val="20"/>
        </w:rPr>
        <w:t xml:space="preserve"> focuses on the study of one-dimensional heat transfer in a mixed cylinder. The study was carried out in a steady-state mode with constant material thermal conductivity. The heat </w:t>
      </w:r>
      <w:r w:rsidRPr="002241D4">
        <w:rPr>
          <w:rFonts w:eastAsia="Times"/>
          <w:sz w:val="20"/>
          <w:szCs w:val="20"/>
        </w:rPr>
        <w:lastRenderedPageBreak/>
        <w:t xml:space="preserve">equation was solved and boundary and initial conditions were set to obtain the results of the heat transfer simulation developed using the ANSYS 16.0 program. The values of size, temperature and convective heat transfer coefficients were entered into ANSYS 16.0 to generate the results. The use of such simulation electronic models allows the development of 3D-scale images in the form of models that are very close to the actual physical processes. Over the years, </w:t>
      </w:r>
      <w:proofErr w:type="spellStart"/>
      <w:r w:rsidRPr="002241D4">
        <w:rPr>
          <w:rFonts w:eastAsia="Times"/>
          <w:sz w:val="20"/>
          <w:szCs w:val="20"/>
        </w:rPr>
        <w:t>Denmukhammadiev</w:t>
      </w:r>
      <w:proofErr w:type="spellEnd"/>
      <w:r w:rsidRPr="002241D4">
        <w:rPr>
          <w:rFonts w:eastAsia="Times"/>
          <w:sz w:val="20"/>
          <w:szCs w:val="20"/>
        </w:rPr>
        <w:t xml:space="preserve"> </w:t>
      </w:r>
      <w:r w:rsidR="00890008" w:rsidRPr="002241D4">
        <w:rPr>
          <w:rFonts w:eastAsia="Times"/>
          <w:sz w:val="20"/>
          <w:szCs w:val="20"/>
        </w:rPr>
        <w:t>et al. [6] (2023)</w:t>
      </w:r>
      <w:r w:rsidRPr="002241D4">
        <w:rPr>
          <w:rFonts w:eastAsia="Times"/>
          <w:sz w:val="20"/>
          <w:szCs w:val="20"/>
        </w:rPr>
        <w:t xml:space="preserve"> have studied the electrophysical properties of vegetable seeds. Over the past 4 years, researchers have been closely involved in research on the thermophysical properties of seeds. In particular, they have experimentally studied the heat dissipation and thermal conductivity of seeds as dispersible granular materials. The authors have created a software for measuring and controlling the temperature of various objects. Also, the electronic temperature sensor for onion seeds DGU 11167, factory number A-01, was calibrated by the National Metrology Institute of Uzbekistan in accordance with the international calibration guide DKD-R 5-1 (08/2019). As a result, the accuracy of the electronic temperature sensor for onion seeds has improved [</w:t>
      </w:r>
      <w:r w:rsidR="00C20833" w:rsidRPr="002241D4">
        <w:rPr>
          <w:rFonts w:eastAsia="Times"/>
          <w:sz w:val="20"/>
          <w:szCs w:val="20"/>
        </w:rPr>
        <w:t>7</w:t>
      </w:r>
      <w:r w:rsidRPr="002241D4">
        <w:rPr>
          <w:rFonts w:eastAsia="Times"/>
          <w:sz w:val="20"/>
          <w:szCs w:val="20"/>
        </w:rPr>
        <w:t>].</w:t>
      </w:r>
    </w:p>
    <w:p w14:paraId="0E80F63D" w14:textId="16609883" w:rsidR="00136265" w:rsidRPr="002241D4" w:rsidRDefault="00136265" w:rsidP="002F4FDC">
      <w:pPr>
        <w:ind w:firstLine="284"/>
        <w:jc w:val="both"/>
        <w:rPr>
          <w:rFonts w:eastAsia="Times"/>
          <w:sz w:val="20"/>
          <w:szCs w:val="20"/>
        </w:rPr>
      </w:pPr>
      <w:r w:rsidRPr="002241D4">
        <w:rPr>
          <w:rFonts w:eastAsia="Times"/>
          <w:sz w:val="20"/>
          <w:szCs w:val="20"/>
        </w:rPr>
        <w:t>It is known that many physical properties (dew point, density, electrical conductivity, dielectric constant, hardness and diffusion) are temperature dependent. In order to exploit or compensate for the temperature effect, it is necessary to measure it. The authors review three basic concepts of fiber-optic temperature measurement and present the current state of the technology and examples of applications. The principles of two-point fiber-optic temperature sensors are presented, including the internal (fiber Bragg gratings) and external probe (interferometric measurement). In these experiments, the temperature control of pipes is demonstrated [</w:t>
      </w:r>
      <w:r w:rsidR="00C20833" w:rsidRPr="002241D4">
        <w:rPr>
          <w:rFonts w:eastAsia="Times"/>
          <w:sz w:val="20"/>
          <w:szCs w:val="20"/>
        </w:rPr>
        <w:t>8</w:t>
      </w:r>
      <w:r w:rsidRPr="002241D4">
        <w:rPr>
          <w:rFonts w:eastAsia="Times"/>
          <w:sz w:val="20"/>
          <w:szCs w:val="20"/>
        </w:rPr>
        <w:t xml:space="preserve">]. </w:t>
      </w:r>
      <w:r w:rsidR="00890008" w:rsidRPr="002241D4">
        <w:rPr>
          <w:rFonts w:eastAsia="Times"/>
          <w:sz w:val="20"/>
          <w:szCs w:val="20"/>
        </w:rPr>
        <w:t>Wheeler et al. [9] (2004) briefly describes some of the more common sensors.</w:t>
      </w:r>
      <w:r w:rsidR="004D4BF4" w:rsidRPr="002241D4">
        <w:rPr>
          <w:rFonts w:eastAsia="Times"/>
          <w:sz w:val="20"/>
          <w:szCs w:val="20"/>
        </w:rPr>
        <w:t xml:space="preserve"> In one type of reflective sensor, the displacement of a bimetallic element is used as an indicator of temperature change. The response curve of such a sensor is also shown, taken from Kron (2000). In this case, the output signal is obtained in the form of a potential difference, and the input signal is a change in temperature. The light signal reflected from the surface of the bimetallic element creates a linear relationship between the potential difference and temperature (an inverse relationship is observed, i.e., as the temperature increases, decreasing values of voltage (V) are obtained). These types of sensors are used both as thermal switches and as analog sensors. </w:t>
      </w:r>
      <w:r w:rsidRPr="002241D4">
        <w:rPr>
          <w:rFonts w:eastAsia="Times"/>
          <w:sz w:val="20"/>
          <w:szCs w:val="20"/>
        </w:rPr>
        <w:t>It is known that reliable measurement of high temperature plays an important role in the aerospace industry, metallurgical industry and nuclear power generation. In these articles, researchers have reviewed the development of optical fiber high temperature sensors in the past decade. Mainly, the transition of the sensor principle from traditional optical fiber to crystal optical fiber is described and a comparative analysis is studied. The good performance and development prospects of crystal fiber optical sensors in the field of high temperature testing are described [10,</w:t>
      </w:r>
      <w:r w:rsidR="006C0F0B">
        <w:rPr>
          <w:rFonts w:eastAsia="Times"/>
          <w:sz w:val="20"/>
          <w:szCs w:val="20"/>
        </w:rPr>
        <w:t xml:space="preserve"> </w:t>
      </w:r>
      <w:r w:rsidRPr="002241D4">
        <w:rPr>
          <w:rFonts w:eastAsia="Times"/>
          <w:sz w:val="20"/>
          <w:szCs w:val="20"/>
        </w:rPr>
        <w:t>11,</w:t>
      </w:r>
      <w:r w:rsidR="006C0F0B">
        <w:rPr>
          <w:rFonts w:eastAsia="Times"/>
          <w:sz w:val="20"/>
          <w:szCs w:val="20"/>
        </w:rPr>
        <w:t xml:space="preserve"> </w:t>
      </w:r>
      <w:r w:rsidRPr="002241D4">
        <w:rPr>
          <w:rFonts w:eastAsia="Times"/>
          <w:sz w:val="20"/>
          <w:szCs w:val="20"/>
        </w:rPr>
        <w:t>12,</w:t>
      </w:r>
      <w:r w:rsidR="006C0F0B">
        <w:rPr>
          <w:rFonts w:eastAsia="Times"/>
          <w:sz w:val="20"/>
          <w:szCs w:val="20"/>
        </w:rPr>
        <w:t xml:space="preserve"> </w:t>
      </w:r>
      <w:r w:rsidRPr="002241D4">
        <w:rPr>
          <w:rFonts w:eastAsia="Times"/>
          <w:sz w:val="20"/>
          <w:szCs w:val="20"/>
        </w:rPr>
        <w:t>13</w:t>
      </w:r>
      <w:r w:rsidR="00C20833" w:rsidRPr="002241D4">
        <w:rPr>
          <w:rFonts w:eastAsia="Times"/>
          <w:sz w:val="20"/>
          <w:szCs w:val="20"/>
        </w:rPr>
        <w:t>,</w:t>
      </w:r>
      <w:r w:rsidR="006C0F0B">
        <w:rPr>
          <w:rFonts w:eastAsia="Times"/>
          <w:sz w:val="20"/>
          <w:szCs w:val="20"/>
        </w:rPr>
        <w:t xml:space="preserve"> </w:t>
      </w:r>
      <w:r w:rsidR="00C20833" w:rsidRPr="002241D4">
        <w:rPr>
          <w:rFonts w:eastAsia="Times"/>
          <w:sz w:val="20"/>
          <w:szCs w:val="20"/>
        </w:rPr>
        <w:t>14</w:t>
      </w:r>
      <w:r w:rsidR="004D4BF4" w:rsidRPr="002241D4">
        <w:rPr>
          <w:rFonts w:eastAsia="Times"/>
          <w:sz w:val="20"/>
          <w:szCs w:val="20"/>
        </w:rPr>
        <w:t>,</w:t>
      </w:r>
      <w:r w:rsidR="006C0F0B">
        <w:rPr>
          <w:rFonts w:eastAsia="Times"/>
          <w:sz w:val="20"/>
          <w:szCs w:val="20"/>
        </w:rPr>
        <w:t xml:space="preserve"> </w:t>
      </w:r>
      <w:r w:rsidR="004D4BF4" w:rsidRPr="002241D4">
        <w:rPr>
          <w:rFonts w:eastAsia="Times"/>
          <w:sz w:val="20"/>
          <w:szCs w:val="20"/>
        </w:rPr>
        <w:t>15]</w:t>
      </w:r>
      <w:r w:rsidR="00C20833" w:rsidRPr="002241D4">
        <w:rPr>
          <w:rFonts w:eastAsia="Times"/>
          <w:sz w:val="20"/>
          <w:szCs w:val="20"/>
        </w:rPr>
        <w:t>.</w:t>
      </w:r>
    </w:p>
    <w:p w14:paraId="510FA786" w14:textId="5D76781E" w:rsidR="00B851BB" w:rsidRPr="002241D4" w:rsidRDefault="00557775" w:rsidP="002F4FDC">
      <w:pPr>
        <w:ind w:firstLine="284"/>
        <w:jc w:val="both"/>
        <w:rPr>
          <w:rFonts w:eastAsia="Times"/>
          <w:bCs/>
          <w:sz w:val="20"/>
          <w:szCs w:val="20"/>
        </w:rPr>
      </w:pPr>
      <w:r w:rsidRPr="002241D4">
        <w:rPr>
          <w:rFonts w:eastAsia="Times"/>
          <w:bCs/>
          <w:sz w:val="20"/>
          <w:szCs w:val="20"/>
        </w:rPr>
        <w:t>Despite the high accuracy of fiber-optic sensors, their capabilities are limited by a minimum distance of 0.1 m (10 cm). And in the work, a device with an interelectrode distance of less than 6 cm is studied. Therefore, we stop at the use of electronic sensors.</w:t>
      </w:r>
    </w:p>
    <w:p w14:paraId="74F66CAE" w14:textId="64C0BC96" w:rsidR="00136265" w:rsidRPr="002241D4" w:rsidRDefault="00136265" w:rsidP="002F4FDC">
      <w:pPr>
        <w:spacing w:before="240" w:after="240"/>
        <w:jc w:val="center"/>
        <w:rPr>
          <w:rFonts w:eastAsia="Times"/>
        </w:rPr>
      </w:pPr>
      <w:r w:rsidRPr="002241D4">
        <w:rPr>
          <w:rFonts w:eastAsia="Times"/>
          <w:b/>
          <w:sz w:val="24"/>
          <w:szCs w:val="24"/>
        </w:rPr>
        <w:t>METODS</w:t>
      </w:r>
    </w:p>
    <w:p w14:paraId="290C5B37" w14:textId="74F68EC8" w:rsidR="00137D52" w:rsidRPr="002241D4" w:rsidRDefault="00137D52" w:rsidP="004E656F">
      <w:pPr>
        <w:ind w:firstLine="284"/>
        <w:jc w:val="both"/>
        <w:rPr>
          <w:rFonts w:eastAsia="Times"/>
          <w:bCs/>
          <w:sz w:val="20"/>
          <w:szCs w:val="20"/>
        </w:rPr>
      </w:pPr>
      <w:r w:rsidRPr="002241D4">
        <w:rPr>
          <w:rFonts w:eastAsia="Times"/>
          <w:bCs/>
          <w:sz w:val="20"/>
          <w:szCs w:val="20"/>
        </w:rPr>
        <w:t xml:space="preserve">It is known from the course of thermodynamics that heat in a certain medium is transferred in three ways: thermal conductivity, irradiation (radiation) and convection. </w:t>
      </w:r>
    </w:p>
    <w:p w14:paraId="467BAD01" w14:textId="77777777" w:rsidR="00080FF4" w:rsidRPr="002241D4" w:rsidRDefault="00080FF4" w:rsidP="004E656F">
      <w:pPr>
        <w:ind w:firstLine="284"/>
        <w:jc w:val="both"/>
        <w:rPr>
          <w:rFonts w:eastAsia="Times"/>
          <w:bCs/>
          <w:sz w:val="20"/>
          <w:szCs w:val="20"/>
        </w:rPr>
      </w:pPr>
      <w:r w:rsidRPr="002241D4">
        <w:rPr>
          <w:rFonts w:eastAsia="Times"/>
          <w:bCs/>
          <w:sz w:val="20"/>
          <w:szCs w:val="20"/>
        </w:rPr>
        <w:t xml:space="preserve">In the medium considered in this work (in layers of moistened onion seeds), two of the above methods predominate: thermal conductivity and convection. In the medium considered in this work (in layers of moistened onion seeds), two of the above methods predominate: thermal conductivity and convection. </w:t>
      </w:r>
    </w:p>
    <w:p w14:paraId="11A8E45F" w14:textId="77777777" w:rsidR="00080FF4" w:rsidRPr="002241D4" w:rsidRDefault="00080FF4" w:rsidP="004E656F">
      <w:pPr>
        <w:ind w:firstLine="284"/>
        <w:jc w:val="both"/>
        <w:rPr>
          <w:rFonts w:eastAsia="Times"/>
          <w:bCs/>
          <w:sz w:val="20"/>
          <w:szCs w:val="20"/>
        </w:rPr>
      </w:pPr>
      <w:r w:rsidRPr="002241D4">
        <w:rPr>
          <w:rFonts w:eastAsia="Times"/>
          <w:bCs/>
          <w:sz w:val="20"/>
          <w:szCs w:val="20"/>
        </w:rPr>
        <w:t>Thermal conductivity occurs between the contacting layers of moistened seeds, and convection occurs in the layers of air filling the space of voids (usually this void is filled with air, an air-water mixture or water) between the seeds formed due to the unevenness of the seed surface. The primary cause of the appearance of heat inside a cylindrical vessel filled with moistened onion seeds is the Joule-Lentz energy released in the interelectrode space (between the outer and inner electrodes) when an alternating electric current of industrial frequency (AC IF) passes.</w:t>
      </w:r>
    </w:p>
    <w:p w14:paraId="174DBE4C" w14:textId="77777777" w:rsidR="00080FF4" w:rsidRPr="002241D4" w:rsidRDefault="00080FF4" w:rsidP="004E656F">
      <w:pPr>
        <w:ind w:firstLine="284"/>
        <w:jc w:val="both"/>
        <w:rPr>
          <w:sz w:val="20"/>
          <w:szCs w:val="20"/>
        </w:rPr>
      </w:pPr>
      <w:r w:rsidRPr="002241D4">
        <w:rPr>
          <w:sz w:val="20"/>
          <w:szCs w:val="20"/>
        </w:rPr>
        <w:t>The electrical circuit of the compact electric heating device for treating soaked onion seeds with alternating electric current of industrial frequency (AC IF) is shown in Figure 1, where: 1 - DC voltage source (9 V); 2 - data processing unit; 3 - resistance; 4 - transistor; 5 - grounding device; 6 - semiconductor diode (VD1); 7 - DC voltage source (9 V); 8 - relay module; 9 - AC voltage source (220 V); 10 - ammeter; 11 - voltmeter; 12 - outer electrode (connected to the phase conductor); 13 - moistened onion seeds (symbolic image); 14 - temperature sensor; 15 - inner electrode (connected to the neutral conductor).</w:t>
      </w:r>
    </w:p>
    <w:tbl>
      <w:tblPr>
        <w:tblStyle w:val="a7"/>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30"/>
      </w:tblGrid>
      <w:tr w:rsidR="00136265" w:rsidRPr="002241D4" w14:paraId="640C7D6D" w14:textId="77777777" w:rsidTr="00A24842">
        <w:tc>
          <w:tcPr>
            <w:tcW w:w="8930" w:type="dxa"/>
            <w:vAlign w:val="center"/>
          </w:tcPr>
          <w:p w14:paraId="780E9F91" w14:textId="77777777" w:rsidR="00136265" w:rsidRPr="002241D4" w:rsidRDefault="00136265" w:rsidP="00A24842">
            <w:pPr>
              <w:jc w:val="center"/>
              <w:rPr>
                <w:rFonts w:eastAsia="Times"/>
                <w:lang w:val="en-US"/>
              </w:rPr>
            </w:pPr>
            <w:r w:rsidRPr="002241D4">
              <w:rPr>
                <w:rFonts w:eastAsia="Times"/>
                <w:noProof/>
                <w:lang w:val="ru-RU" w:eastAsia="ru-RU"/>
              </w:rPr>
              <w:lastRenderedPageBreak/>
              <w:drawing>
                <wp:inline distT="0" distB="0" distL="0" distR="0" wp14:anchorId="6A7BABF7" wp14:editId="5F2CCD15">
                  <wp:extent cx="4951095" cy="2231458"/>
                  <wp:effectExtent l="0" t="0" r="1905" b="0"/>
                  <wp:docPr id="106858095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580956" name=""/>
                          <pic:cNvPicPr/>
                        </pic:nvPicPr>
                        <pic:blipFill>
                          <a:blip r:embed="rId8"/>
                          <a:stretch>
                            <a:fillRect/>
                          </a:stretch>
                        </pic:blipFill>
                        <pic:spPr>
                          <a:xfrm>
                            <a:off x="0" y="0"/>
                            <a:ext cx="5008791" cy="2257462"/>
                          </a:xfrm>
                          <a:prstGeom prst="rect">
                            <a:avLst/>
                          </a:prstGeom>
                        </pic:spPr>
                      </pic:pic>
                    </a:graphicData>
                  </a:graphic>
                </wp:inline>
              </w:drawing>
            </w:r>
          </w:p>
        </w:tc>
      </w:tr>
      <w:tr w:rsidR="00136265" w:rsidRPr="002241D4" w14:paraId="56CDE40F" w14:textId="77777777" w:rsidTr="00A24842">
        <w:tc>
          <w:tcPr>
            <w:tcW w:w="8930" w:type="dxa"/>
            <w:vAlign w:val="center"/>
          </w:tcPr>
          <w:p w14:paraId="4E34B343" w14:textId="0C5F38F4" w:rsidR="00136265" w:rsidRPr="002241D4" w:rsidRDefault="00136265" w:rsidP="002F4FDC">
            <w:pPr>
              <w:spacing w:after="120"/>
              <w:jc w:val="center"/>
              <w:rPr>
                <w:rFonts w:eastAsia="Times"/>
                <w:sz w:val="18"/>
                <w:szCs w:val="18"/>
                <w:lang w:val="en-US"/>
              </w:rPr>
            </w:pPr>
            <w:r w:rsidRPr="002241D4">
              <w:rPr>
                <w:b/>
                <w:bCs/>
                <w:sz w:val="18"/>
                <w:szCs w:val="18"/>
                <w:lang w:val="en-US"/>
              </w:rPr>
              <w:t>FIGURE</w:t>
            </w:r>
            <w:r w:rsidRPr="002241D4">
              <w:rPr>
                <w:b/>
                <w:bCs/>
                <w:spacing w:val="-7"/>
                <w:sz w:val="18"/>
                <w:szCs w:val="18"/>
                <w:lang w:val="en-US"/>
              </w:rPr>
              <w:t xml:space="preserve"> 1</w:t>
            </w:r>
            <w:r w:rsidR="002F4FDC">
              <w:rPr>
                <w:b/>
                <w:bCs/>
                <w:spacing w:val="-7"/>
                <w:sz w:val="18"/>
                <w:szCs w:val="18"/>
                <w:lang w:val="uz-Cyrl-UZ"/>
              </w:rPr>
              <w:t>.</w:t>
            </w:r>
            <w:r w:rsidRPr="002241D4">
              <w:rPr>
                <w:b/>
                <w:bCs/>
                <w:sz w:val="18"/>
                <w:szCs w:val="18"/>
                <w:lang w:val="en-US"/>
              </w:rPr>
              <w:t xml:space="preserve"> </w:t>
            </w:r>
            <w:r w:rsidRPr="002241D4">
              <w:rPr>
                <w:rFonts w:eastAsia="Times"/>
                <w:sz w:val="18"/>
                <w:szCs w:val="18"/>
                <w:lang w:val="en-US"/>
              </w:rPr>
              <w:t xml:space="preserve">Electrical diagram of a small-sized electric heating unit for </w:t>
            </w:r>
            <w:proofErr w:type="gramStart"/>
            <w:r w:rsidRPr="002241D4">
              <w:rPr>
                <w:rFonts w:eastAsia="Times"/>
                <w:sz w:val="18"/>
                <w:szCs w:val="18"/>
                <w:lang w:val="en-US"/>
              </w:rPr>
              <w:t>processing soaked</w:t>
            </w:r>
            <w:proofErr w:type="gramEnd"/>
            <w:r w:rsidRPr="002241D4">
              <w:rPr>
                <w:rFonts w:eastAsia="Times"/>
                <w:sz w:val="18"/>
                <w:szCs w:val="18"/>
                <w:lang w:val="en-US"/>
              </w:rPr>
              <w:t xml:space="preserve"> onion seeds with AC IF </w:t>
            </w:r>
          </w:p>
        </w:tc>
      </w:tr>
    </w:tbl>
    <w:p w14:paraId="7553DE60" w14:textId="4CA6CFD2" w:rsidR="00136265" w:rsidRPr="002241D4" w:rsidRDefault="00137D52" w:rsidP="0064760B">
      <w:pPr>
        <w:ind w:firstLine="284"/>
        <w:jc w:val="both"/>
        <w:rPr>
          <w:rFonts w:eastAsia="Times"/>
          <w:bCs/>
          <w:sz w:val="20"/>
          <w:szCs w:val="20"/>
        </w:rPr>
      </w:pPr>
      <w:r w:rsidRPr="002241D4">
        <w:rPr>
          <w:rFonts w:eastAsia="Times"/>
          <w:bCs/>
          <w:sz w:val="20"/>
          <w:szCs w:val="20"/>
        </w:rPr>
        <w:t>When processing soaked onion seeds using the AC IF method, it is important to control the temperature of the processed seeds in a small-sized electric heating unit. Experiments show that heating seeds to 55–60 °C during processing increases germination and significantly reduces disease incidence. At the same time, the surface of the seeds is disinfected from surface infections. Due to this effect, the use of harmful pesticides used for chemical disinfection of onion seeds is limited. However, increasing the temperature above 55–60 °C can lead to a decrease in seed germination due to the negative impact of elevated temperatures in the seed embryo. Therefore, it is important to control the heating temperature of the seed layers using electronic temperature sensors.</w:t>
      </w:r>
    </w:p>
    <w:p w14:paraId="2F20E546" w14:textId="77777777" w:rsidR="00136265" w:rsidRPr="002241D4" w:rsidRDefault="00136265" w:rsidP="0064760B">
      <w:pPr>
        <w:spacing w:before="240" w:after="240"/>
        <w:jc w:val="center"/>
        <w:rPr>
          <w:rFonts w:eastAsia="Times"/>
          <w:b/>
          <w:sz w:val="24"/>
          <w:szCs w:val="24"/>
        </w:rPr>
      </w:pPr>
      <w:r w:rsidRPr="002241D4">
        <w:rPr>
          <w:rFonts w:eastAsia="Times"/>
          <w:b/>
          <w:sz w:val="24"/>
          <w:szCs w:val="24"/>
        </w:rPr>
        <w:t>RESULTS AND DISCUSSIONS</w:t>
      </w:r>
    </w:p>
    <w:p w14:paraId="61AC2346" w14:textId="6192A2A1" w:rsidR="00136265" w:rsidRPr="002241D4" w:rsidRDefault="00B53C26" w:rsidP="002F4FDC">
      <w:pPr>
        <w:ind w:firstLine="284"/>
        <w:jc w:val="both"/>
        <w:rPr>
          <w:rFonts w:eastAsia="Times"/>
          <w:sz w:val="20"/>
          <w:szCs w:val="20"/>
        </w:rPr>
      </w:pPr>
      <w:r w:rsidRPr="002241D4">
        <w:rPr>
          <w:rFonts w:eastAsia="Times"/>
          <w:bCs/>
          <w:sz w:val="20"/>
          <w:szCs w:val="20"/>
        </w:rPr>
        <w:t>Several fiber-</w:t>
      </w:r>
      <w:proofErr w:type="spellStart"/>
      <w:r w:rsidRPr="002241D4">
        <w:rPr>
          <w:rFonts w:eastAsia="Times"/>
          <w:bCs/>
          <w:sz w:val="20"/>
          <w:szCs w:val="20"/>
        </w:rPr>
        <w:t>optik</w:t>
      </w:r>
      <w:proofErr w:type="spellEnd"/>
      <w:r w:rsidRPr="002241D4">
        <w:rPr>
          <w:rFonts w:eastAsia="Times"/>
          <w:bCs/>
          <w:sz w:val="20"/>
          <w:szCs w:val="20"/>
        </w:rPr>
        <w:t xml:space="preserve"> sensing concepts have been used in measuring temperature. These include reflective, </w:t>
      </w:r>
      <w:proofErr w:type="spellStart"/>
      <w:r w:rsidRPr="002241D4">
        <w:rPr>
          <w:rFonts w:eastAsia="Times"/>
          <w:bCs/>
          <w:sz w:val="20"/>
          <w:szCs w:val="20"/>
        </w:rPr>
        <w:t>microbending</w:t>
      </w:r>
      <w:proofErr w:type="spellEnd"/>
      <w:r w:rsidR="002F4FDC">
        <w:rPr>
          <w:rFonts w:eastAsia="Times"/>
          <w:bCs/>
          <w:sz w:val="20"/>
          <w:szCs w:val="20"/>
        </w:rPr>
        <w:t>.</w:t>
      </w:r>
      <w:r w:rsidRPr="002241D4">
        <w:rPr>
          <w:rFonts w:eastAsia="Times"/>
          <w:bCs/>
          <w:sz w:val="20"/>
          <w:szCs w:val="20"/>
        </w:rPr>
        <w:t xml:space="preserve"> </w:t>
      </w:r>
    </w:p>
    <w:p w14:paraId="4E5A4924" w14:textId="20B8C40A" w:rsidR="00136265" w:rsidRPr="002241D4" w:rsidRDefault="00136265" w:rsidP="002F4FDC">
      <w:pPr>
        <w:keepNext/>
        <w:keepLines/>
        <w:tabs>
          <w:tab w:val="left" w:pos="454"/>
        </w:tabs>
        <w:spacing w:after="120"/>
        <w:ind w:firstLine="284"/>
        <w:jc w:val="both"/>
        <w:rPr>
          <w:rFonts w:eastAsia="Times"/>
          <w:bCs/>
          <w:sz w:val="20"/>
          <w:szCs w:val="20"/>
        </w:rPr>
      </w:pPr>
      <w:r w:rsidRPr="002241D4">
        <w:rPr>
          <w:rFonts w:eastAsia="Times"/>
          <w:bCs/>
          <w:sz w:val="20"/>
          <w:szCs w:val="20"/>
        </w:rPr>
        <w:t xml:space="preserve">The following figure shows the electronic temperature control sensor (see </w:t>
      </w:r>
      <w:r w:rsidRPr="002241D4">
        <w:rPr>
          <w:rFonts w:eastAsia="Times"/>
          <w:sz w:val="20"/>
          <w:szCs w:val="20"/>
        </w:rPr>
        <w:t>Figure 2.</w:t>
      </w:r>
      <w:r w:rsidRPr="002241D4">
        <w:rPr>
          <w:rFonts w:eastAsia="Times"/>
          <w:bCs/>
          <w:sz w:val="20"/>
          <w:szCs w:val="20"/>
        </w:rPr>
        <w:t>).</w:t>
      </w:r>
    </w:p>
    <w:tbl>
      <w:tblPr>
        <w:tblW w:w="9542" w:type="dxa"/>
        <w:jc w:val="center"/>
        <w:tblLook w:val="04A0" w:firstRow="1" w:lastRow="0" w:firstColumn="1" w:lastColumn="0" w:noHBand="0" w:noVBand="1"/>
      </w:tblPr>
      <w:tblGrid>
        <w:gridCol w:w="9542"/>
      </w:tblGrid>
      <w:tr w:rsidR="00136265" w:rsidRPr="002241D4" w14:paraId="4A14BCCF" w14:textId="77777777" w:rsidTr="002F4FDC">
        <w:trPr>
          <w:jc w:val="center"/>
        </w:trPr>
        <w:tc>
          <w:tcPr>
            <w:tcW w:w="9542" w:type="dxa"/>
            <w:shd w:val="clear" w:color="auto" w:fill="auto"/>
            <w:vAlign w:val="center"/>
          </w:tcPr>
          <w:p w14:paraId="78B4C5CA" w14:textId="2D8B6929" w:rsidR="00136265" w:rsidRPr="002241D4" w:rsidRDefault="002F4FDC" w:rsidP="00A24842">
            <w:pPr>
              <w:tabs>
                <w:tab w:val="left" w:pos="2694"/>
                <w:tab w:val="left" w:pos="3828"/>
              </w:tabs>
              <w:jc w:val="center"/>
              <w:rPr>
                <w:sz w:val="28"/>
                <w:szCs w:val="28"/>
                <w:lang w:val="uz-Cyrl-UZ"/>
              </w:rPr>
            </w:pPr>
            <w:r w:rsidRPr="002241D4">
              <w:rPr>
                <w:sz w:val="28"/>
                <w:szCs w:val="28"/>
              </w:rPr>
              <w:object w:dxaOrig="11295" w:dyaOrig="7065" w14:anchorId="3CF097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0" type="#_x0000_t75" style="width:385.5pt;height:210pt" o:ole="">
                  <v:imagedata r:id="rId9" o:title=""/>
                </v:shape>
                <o:OLEObject Type="Embed" ProgID="PBrush" ShapeID="_x0000_i1090" DrawAspect="Content" ObjectID="_1819627944" r:id="rId10"/>
              </w:object>
            </w:r>
          </w:p>
        </w:tc>
      </w:tr>
      <w:tr w:rsidR="00136265" w:rsidRPr="002241D4" w14:paraId="3BEC5C21" w14:textId="77777777" w:rsidTr="002F4FDC">
        <w:trPr>
          <w:trHeight w:val="487"/>
          <w:jc w:val="center"/>
        </w:trPr>
        <w:tc>
          <w:tcPr>
            <w:tcW w:w="9542" w:type="dxa"/>
            <w:shd w:val="clear" w:color="auto" w:fill="auto"/>
            <w:vAlign w:val="center"/>
          </w:tcPr>
          <w:p w14:paraId="189C36BB" w14:textId="3C420547" w:rsidR="00080FF4" w:rsidRPr="002F4FDC" w:rsidRDefault="00136265" w:rsidP="002F4FDC">
            <w:pPr>
              <w:tabs>
                <w:tab w:val="left" w:pos="2694"/>
                <w:tab w:val="left" w:pos="3828"/>
              </w:tabs>
              <w:jc w:val="center"/>
              <w:rPr>
                <w:rFonts w:eastAsia="Times"/>
                <w:sz w:val="18"/>
                <w:szCs w:val="18"/>
              </w:rPr>
            </w:pPr>
            <w:r w:rsidRPr="002241D4">
              <w:rPr>
                <w:b/>
                <w:bCs/>
                <w:sz w:val="18"/>
                <w:szCs w:val="18"/>
              </w:rPr>
              <w:t>FIGURE</w:t>
            </w:r>
            <w:r w:rsidRPr="002241D4">
              <w:rPr>
                <w:b/>
                <w:bCs/>
                <w:spacing w:val="-7"/>
                <w:sz w:val="18"/>
                <w:szCs w:val="18"/>
              </w:rPr>
              <w:t xml:space="preserve"> 2</w:t>
            </w:r>
            <w:r w:rsidR="002F4FDC">
              <w:rPr>
                <w:b/>
                <w:bCs/>
                <w:spacing w:val="-7"/>
                <w:sz w:val="18"/>
                <w:szCs w:val="18"/>
              </w:rPr>
              <w:t>.</w:t>
            </w:r>
            <w:r w:rsidRPr="002241D4">
              <w:rPr>
                <w:b/>
                <w:bCs/>
                <w:sz w:val="18"/>
                <w:szCs w:val="18"/>
              </w:rPr>
              <w:t xml:space="preserve"> </w:t>
            </w:r>
            <w:r w:rsidRPr="002241D4">
              <w:rPr>
                <w:rFonts w:eastAsia="Times"/>
                <w:sz w:val="18"/>
                <w:szCs w:val="18"/>
              </w:rPr>
              <w:t>Electronic temperature control sensor</w:t>
            </w:r>
            <w:r w:rsidR="002F4FDC">
              <w:rPr>
                <w:rFonts w:eastAsia="Times"/>
                <w:sz w:val="18"/>
                <w:szCs w:val="18"/>
              </w:rPr>
              <w:br/>
            </w:r>
            <w:r w:rsidR="00080FF4" w:rsidRPr="002241D4">
              <w:rPr>
                <w:rFonts w:eastAsia="Times"/>
                <w:sz w:val="18"/>
                <w:szCs w:val="18"/>
              </w:rPr>
              <w:t>(</w:t>
            </w:r>
            <w:proofErr w:type="spellStart"/>
            <w:r w:rsidR="00080FF4" w:rsidRPr="002241D4">
              <w:rPr>
                <w:rFonts w:eastAsia="Times"/>
                <w:sz w:val="18"/>
                <w:szCs w:val="18"/>
              </w:rPr>
              <w:t>Denmukhammadiev</w:t>
            </w:r>
            <w:proofErr w:type="spellEnd"/>
            <w:r w:rsidR="00080FF4" w:rsidRPr="002241D4">
              <w:rPr>
                <w:rFonts w:eastAsia="Times"/>
                <w:sz w:val="18"/>
                <w:szCs w:val="18"/>
              </w:rPr>
              <w:t xml:space="preserve"> et al. [6] (2023)</w:t>
            </w:r>
            <w:r w:rsidR="00080FF4" w:rsidRPr="002F4FDC">
              <w:rPr>
                <w:rFonts w:eastAsia="Times"/>
                <w:sz w:val="18"/>
                <w:szCs w:val="18"/>
              </w:rPr>
              <w:t>)</w:t>
            </w:r>
          </w:p>
        </w:tc>
      </w:tr>
    </w:tbl>
    <w:p w14:paraId="759740AA" w14:textId="77777777" w:rsidR="00136265" w:rsidRPr="002241D4" w:rsidRDefault="00136265" w:rsidP="0064760B">
      <w:pPr>
        <w:keepNext/>
        <w:keepLines/>
        <w:spacing w:after="120"/>
        <w:ind w:firstLine="284"/>
        <w:jc w:val="both"/>
        <w:rPr>
          <w:sz w:val="20"/>
          <w:szCs w:val="20"/>
        </w:rPr>
      </w:pPr>
      <w:r w:rsidRPr="002241D4">
        <w:rPr>
          <w:sz w:val="20"/>
          <w:szCs w:val="20"/>
        </w:rPr>
        <w:lastRenderedPageBreak/>
        <w:t xml:space="preserve">In the research, we used Andijan </w:t>
      </w:r>
      <w:proofErr w:type="spellStart"/>
      <w:r w:rsidRPr="002241D4">
        <w:rPr>
          <w:sz w:val="20"/>
          <w:szCs w:val="20"/>
        </w:rPr>
        <w:t>Karatol</w:t>
      </w:r>
      <w:proofErr w:type="spellEnd"/>
      <w:r w:rsidRPr="002241D4">
        <w:rPr>
          <w:sz w:val="20"/>
          <w:szCs w:val="20"/>
        </w:rPr>
        <w:t xml:space="preserve"> onion seeds, which are cultivated in all regions of our Republic, that is, they are cultivated, early ripening, have a good harvest, are well stored, and are very fertile for greens. Also, electronic images of the sector-shaped physical model considered in the research work were studied in the Ansys 2023 R2 program.</w:t>
      </w:r>
    </w:p>
    <w:tbl>
      <w:tblPr>
        <w:tblStyle w:val="a7"/>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136265" w:rsidRPr="002241D4" w14:paraId="6D67B56C" w14:textId="77777777" w:rsidTr="00A24842">
        <w:tc>
          <w:tcPr>
            <w:tcW w:w="9072" w:type="dxa"/>
            <w:vAlign w:val="center"/>
          </w:tcPr>
          <w:p w14:paraId="4698C26D" w14:textId="77777777" w:rsidR="00136265" w:rsidRPr="002241D4" w:rsidRDefault="00136265" w:rsidP="00A24842">
            <w:pPr>
              <w:keepNext/>
              <w:keepLines/>
              <w:jc w:val="center"/>
              <w:rPr>
                <w:lang w:val="en-US"/>
              </w:rPr>
            </w:pPr>
            <w:r w:rsidRPr="002241D4">
              <w:rPr>
                <w:noProof/>
                <w:lang w:val="ru-RU" w:eastAsia="ru-RU"/>
              </w:rPr>
              <w:drawing>
                <wp:inline distT="0" distB="0" distL="0" distR="0" wp14:anchorId="634EBD37" wp14:editId="5EBDC730">
                  <wp:extent cx="5382376" cy="2362530"/>
                  <wp:effectExtent l="0" t="0" r="0" b="0"/>
                  <wp:docPr id="136608706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087066" name=""/>
                          <pic:cNvPicPr/>
                        </pic:nvPicPr>
                        <pic:blipFill>
                          <a:blip r:embed="rId11"/>
                          <a:stretch>
                            <a:fillRect/>
                          </a:stretch>
                        </pic:blipFill>
                        <pic:spPr>
                          <a:xfrm>
                            <a:off x="0" y="0"/>
                            <a:ext cx="5382376" cy="2362530"/>
                          </a:xfrm>
                          <a:prstGeom prst="rect">
                            <a:avLst/>
                          </a:prstGeom>
                        </pic:spPr>
                      </pic:pic>
                    </a:graphicData>
                  </a:graphic>
                </wp:inline>
              </w:drawing>
            </w:r>
          </w:p>
        </w:tc>
      </w:tr>
      <w:tr w:rsidR="00136265" w:rsidRPr="002241D4" w14:paraId="4AE27478" w14:textId="77777777" w:rsidTr="00A24842">
        <w:tc>
          <w:tcPr>
            <w:tcW w:w="9072" w:type="dxa"/>
            <w:vAlign w:val="center"/>
          </w:tcPr>
          <w:p w14:paraId="3EA7EAAB" w14:textId="77777777" w:rsidR="00136265" w:rsidRPr="002241D4" w:rsidRDefault="00136265" w:rsidP="002F4FDC">
            <w:pPr>
              <w:keepNext/>
              <w:keepLines/>
              <w:spacing w:after="120"/>
              <w:jc w:val="center"/>
              <w:rPr>
                <w:sz w:val="18"/>
                <w:szCs w:val="18"/>
                <w:lang w:val="en-US"/>
              </w:rPr>
            </w:pPr>
            <w:r w:rsidRPr="002241D4">
              <w:rPr>
                <w:b/>
                <w:bCs/>
                <w:sz w:val="18"/>
                <w:szCs w:val="18"/>
                <w:lang w:val="en-US"/>
              </w:rPr>
              <w:t>FIGURE</w:t>
            </w:r>
            <w:r w:rsidRPr="002241D4">
              <w:rPr>
                <w:b/>
                <w:bCs/>
                <w:spacing w:val="-7"/>
                <w:sz w:val="18"/>
                <w:szCs w:val="18"/>
                <w:lang w:val="en-US"/>
              </w:rPr>
              <w:t xml:space="preserve"> </w:t>
            </w:r>
            <w:r w:rsidRPr="002241D4">
              <w:rPr>
                <w:b/>
                <w:bCs/>
                <w:sz w:val="18"/>
                <w:szCs w:val="18"/>
                <w:lang w:val="en-US"/>
              </w:rPr>
              <w:t>3:</w:t>
            </w:r>
            <w:r w:rsidRPr="002241D4">
              <w:rPr>
                <w:rFonts w:eastAsiaTheme="minorEastAsia"/>
                <w:b/>
                <w:sz w:val="18"/>
                <w:szCs w:val="18"/>
                <w:lang w:val="en-US"/>
              </w:rPr>
              <w:t xml:space="preserve"> </w:t>
            </w:r>
            <w:r w:rsidRPr="002241D4">
              <w:rPr>
                <w:sz w:val="18"/>
                <w:szCs w:val="18"/>
                <w:lang w:val="en-US"/>
              </w:rPr>
              <w:t>Temperature measurement process using Ansys 2023 R2 software for a physical model of a sector filled with moistened onion seeds</w:t>
            </w:r>
          </w:p>
        </w:tc>
      </w:tr>
    </w:tbl>
    <w:p w14:paraId="0E3521F6" w14:textId="77777777" w:rsidR="00136265" w:rsidRPr="002241D4" w:rsidRDefault="00136265" w:rsidP="00FD7A63">
      <w:pPr>
        <w:keepNext/>
        <w:keepLines/>
        <w:ind w:firstLine="284"/>
        <w:jc w:val="both"/>
        <w:rPr>
          <w:sz w:val="20"/>
          <w:szCs w:val="20"/>
        </w:rPr>
      </w:pPr>
      <w:r w:rsidRPr="002241D4">
        <w:rPr>
          <w:sz w:val="20"/>
          <w:szCs w:val="20"/>
        </w:rPr>
        <w:t xml:space="preserve">The results of the simulation model of the sectorial physical model are presented in Figure 3. The difference between the values obtained in laboratory conditions and using the Ansys 2023 R2 program is 1.5÷2%, that is, the values obtained using the program are more significant than in natural conditions. </w:t>
      </w:r>
    </w:p>
    <w:p w14:paraId="27648334" w14:textId="77777777" w:rsidR="00136265" w:rsidRPr="002241D4" w:rsidRDefault="00136265" w:rsidP="002F4FDC">
      <w:pPr>
        <w:keepNext/>
        <w:keepLines/>
        <w:spacing w:after="120"/>
        <w:ind w:firstLine="284"/>
        <w:jc w:val="both"/>
        <w:rPr>
          <w:sz w:val="20"/>
          <w:szCs w:val="20"/>
        </w:rPr>
      </w:pPr>
      <w:r w:rsidRPr="002241D4">
        <w:rPr>
          <w:sz w:val="20"/>
          <w:szCs w:val="20"/>
        </w:rPr>
        <w:t xml:space="preserve">The thermophysical properties of the onion seed layer (Andizhan </w:t>
      </w:r>
      <w:proofErr w:type="spellStart"/>
      <w:r w:rsidRPr="002241D4">
        <w:rPr>
          <w:sz w:val="20"/>
          <w:szCs w:val="20"/>
        </w:rPr>
        <w:t>Karatol</w:t>
      </w:r>
      <w:proofErr w:type="spellEnd"/>
      <w:r w:rsidRPr="002241D4">
        <w:rPr>
          <w:sz w:val="20"/>
          <w:szCs w:val="20"/>
        </w:rPr>
        <w:t xml:space="preserve"> variety) were determined depending on the humidity. The thermal conductivity of the onion seed layer increased over the entire range of humidity changes. The nature of the change in thermal conductivity can be explained by different forms of moisture contact with the material. When the onion seed humidity is 15%, the moisture fills small (micro) pores and, when saturated, passes into the intergranular space. In this case, the thermal conductivity becomes low, since air, the thermal conductivity of which is significantly lower than the thermal conductivity of the liquid, enters the pores of the material instead of water. In materials with high humidity, a sharp increase in thermal conductivity is observed due to surface moisture. When the seed humidity is more than 30%, their thermal conductivity is almost constant, since the moisture has left the material in such quantities that the rate of temperature change no longer decreases, but only the heat flow increases. In this case, the thermal conductivity of the seed layer is lower than the thermal conductivity of water and does not affect the specific properties of the material. An algorithm for the operation of an electronic sensor for monitoring the temperature of onion seeds has been developed (</w:t>
      </w:r>
      <w:r w:rsidRPr="002241D4">
        <w:rPr>
          <w:bCs/>
          <w:sz w:val="20"/>
          <w:szCs w:val="20"/>
        </w:rPr>
        <w:t>Figure 4</w:t>
      </w:r>
      <w:r w:rsidRPr="002241D4">
        <w:rPr>
          <w:sz w:val="20"/>
          <w:szCs w:val="20"/>
        </w:rPr>
        <w:t xml:space="preserve">.). </w:t>
      </w:r>
    </w:p>
    <w:tbl>
      <w:tblPr>
        <w:tblStyle w:val="a7"/>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8"/>
      </w:tblGrid>
      <w:tr w:rsidR="00136265" w:rsidRPr="002241D4" w14:paraId="6199A6FE" w14:textId="77777777" w:rsidTr="00A24842">
        <w:tc>
          <w:tcPr>
            <w:tcW w:w="8788" w:type="dxa"/>
            <w:vAlign w:val="center"/>
          </w:tcPr>
          <w:p w14:paraId="560A3B81" w14:textId="77777777" w:rsidR="00136265" w:rsidRPr="002241D4" w:rsidRDefault="00136265" w:rsidP="00A24842">
            <w:pPr>
              <w:keepNext/>
              <w:keepLines/>
              <w:jc w:val="center"/>
              <w:rPr>
                <w:lang w:val="en-US"/>
              </w:rPr>
            </w:pPr>
            <w:r w:rsidRPr="002241D4">
              <w:rPr>
                <w:noProof/>
                <w:lang w:val="ru-RU" w:eastAsia="ru-RU"/>
              </w:rPr>
              <w:drawing>
                <wp:inline distT="0" distB="0" distL="0" distR="0" wp14:anchorId="318F5EF8" wp14:editId="5EB56B06">
                  <wp:extent cx="3190650" cy="19437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7681" cy="1966294"/>
                          </a:xfrm>
                          <a:prstGeom prst="rect">
                            <a:avLst/>
                          </a:prstGeom>
                          <a:noFill/>
                          <a:ln>
                            <a:noFill/>
                          </a:ln>
                        </pic:spPr>
                      </pic:pic>
                    </a:graphicData>
                  </a:graphic>
                </wp:inline>
              </w:drawing>
            </w:r>
          </w:p>
        </w:tc>
      </w:tr>
      <w:tr w:rsidR="00136265" w:rsidRPr="002241D4" w14:paraId="78468DA4" w14:textId="77777777" w:rsidTr="00A24842">
        <w:tc>
          <w:tcPr>
            <w:tcW w:w="8788" w:type="dxa"/>
            <w:vAlign w:val="center"/>
          </w:tcPr>
          <w:p w14:paraId="5EA84406" w14:textId="5DFAD00A" w:rsidR="00136265" w:rsidRPr="002241D4" w:rsidRDefault="00136265" w:rsidP="00A24842">
            <w:pPr>
              <w:keepNext/>
              <w:keepLines/>
              <w:jc w:val="center"/>
              <w:rPr>
                <w:bCs/>
                <w:sz w:val="18"/>
                <w:szCs w:val="18"/>
                <w:lang w:val="en-US"/>
              </w:rPr>
            </w:pPr>
            <w:r w:rsidRPr="002241D4">
              <w:rPr>
                <w:b/>
                <w:bCs/>
                <w:sz w:val="18"/>
                <w:szCs w:val="18"/>
                <w:lang w:val="en-US"/>
              </w:rPr>
              <w:t>FIGURE</w:t>
            </w:r>
            <w:r w:rsidRPr="002241D4">
              <w:rPr>
                <w:b/>
                <w:bCs/>
                <w:spacing w:val="-7"/>
                <w:sz w:val="18"/>
                <w:szCs w:val="18"/>
                <w:lang w:val="en-US"/>
              </w:rPr>
              <w:t xml:space="preserve"> 4</w:t>
            </w:r>
            <w:r w:rsidR="002F4FDC">
              <w:rPr>
                <w:b/>
                <w:bCs/>
                <w:spacing w:val="-7"/>
                <w:sz w:val="18"/>
                <w:szCs w:val="18"/>
                <w:lang w:val="en-US"/>
              </w:rPr>
              <w:t xml:space="preserve">. </w:t>
            </w:r>
            <w:r w:rsidRPr="002241D4">
              <w:rPr>
                <w:bCs/>
                <w:sz w:val="18"/>
                <w:szCs w:val="18"/>
                <w:lang w:val="en-US"/>
              </w:rPr>
              <w:t>Operating algorithm of the electronic temperature control sensor</w:t>
            </w:r>
          </w:p>
        </w:tc>
      </w:tr>
    </w:tbl>
    <w:p w14:paraId="4399CC68" w14:textId="77777777" w:rsidR="00136265" w:rsidRPr="002241D4" w:rsidRDefault="00136265" w:rsidP="00FD7A63">
      <w:pPr>
        <w:keepNext/>
        <w:keepLines/>
        <w:spacing w:before="120" w:after="120"/>
        <w:jc w:val="both"/>
        <w:rPr>
          <w:sz w:val="20"/>
          <w:szCs w:val="20"/>
        </w:rPr>
      </w:pPr>
      <w:r w:rsidRPr="002241D4">
        <w:rPr>
          <w:sz w:val="20"/>
          <w:szCs w:val="20"/>
        </w:rPr>
        <w:t xml:space="preserve">According to the specified algorithm, when the system is started, the physical parameter of the seeds is entered first. </w:t>
      </w:r>
    </w:p>
    <w:tbl>
      <w:tblPr>
        <w:tblStyle w:val="a7"/>
        <w:tblW w:w="8505" w:type="dxa"/>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tblGrid>
      <w:tr w:rsidR="00136265" w:rsidRPr="002241D4" w14:paraId="7A3CB5DE" w14:textId="77777777" w:rsidTr="00A24842">
        <w:tc>
          <w:tcPr>
            <w:tcW w:w="8505" w:type="dxa"/>
            <w:vAlign w:val="center"/>
          </w:tcPr>
          <w:p w14:paraId="594D016E" w14:textId="77777777" w:rsidR="00136265" w:rsidRPr="002241D4" w:rsidRDefault="00136265" w:rsidP="00A24842">
            <w:pPr>
              <w:keepNext/>
              <w:keepLines/>
              <w:jc w:val="center"/>
              <w:rPr>
                <w:lang w:val="en-US"/>
              </w:rPr>
            </w:pPr>
            <w:r w:rsidRPr="002241D4">
              <w:rPr>
                <w:noProof/>
                <w:sz w:val="28"/>
                <w:szCs w:val="28"/>
                <w:lang w:val="ru-RU" w:eastAsia="ru-RU"/>
              </w:rPr>
              <w:lastRenderedPageBreak/>
              <w:drawing>
                <wp:inline distT="0" distB="0" distL="0" distR="0" wp14:anchorId="4BF2B0F0" wp14:editId="5595EF8C">
                  <wp:extent cx="4845255" cy="25527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63231" cy="2562170"/>
                          </a:xfrm>
                          <a:prstGeom prst="rect">
                            <a:avLst/>
                          </a:prstGeom>
                          <a:noFill/>
                          <a:ln>
                            <a:noFill/>
                          </a:ln>
                        </pic:spPr>
                      </pic:pic>
                    </a:graphicData>
                  </a:graphic>
                </wp:inline>
              </w:drawing>
            </w:r>
          </w:p>
        </w:tc>
      </w:tr>
      <w:tr w:rsidR="00136265" w:rsidRPr="002241D4" w14:paraId="30B83E6D" w14:textId="77777777" w:rsidTr="00A24842">
        <w:tc>
          <w:tcPr>
            <w:tcW w:w="8505" w:type="dxa"/>
            <w:vAlign w:val="center"/>
          </w:tcPr>
          <w:p w14:paraId="061A0ED9" w14:textId="616355C1" w:rsidR="00136265" w:rsidRPr="002241D4" w:rsidRDefault="00136265" w:rsidP="002F4FDC">
            <w:pPr>
              <w:keepNext/>
              <w:keepLines/>
              <w:spacing w:after="120"/>
              <w:jc w:val="center"/>
              <w:rPr>
                <w:lang w:val="en-US"/>
              </w:rPr>
            </w:pPr>
            <w:r w:rsidRPr="002241D4">
              <w:rPr>
                <w:b/>
                <w:bCs/>
                <w:color w:val="auto"/>
                <w:sz w:val="18"/>
                <w:szCs w:val="18"/>
                <w:lang w:val="en-US"/>
              </w:rPr>
              <w:t>FIGURE</w:t>
            </w:r>
            <w:r w:rsidRPr="002241D4">
              <w:rPr>
                <w:b/>
                <w:bCs/>
                <w:color w:val="auto"/>
                <w:spacing w:val="-7"/>
                <w:sz w:val="18"/>
                <w:szCs w:val="18"/>
                <w:lang w:val="en-US"/>
              </w:rPr>
              <w:t xml:space="preserve"> 5</w:t>
            </w:r>
            <w:r w:rsidR="002F4FDC">
              <w:rPr>
                <w:b/>
                <w:bCs/>
                <w:color w:val="auto"/>
                <w:spacing w:val="-7"/>
                <w:sz w:val="18"/>
                <w:szCs w:val="18"/>
                <w:lang w:val="en-US"/>
              </w:rPr>
              <w:t>.</w:t>
            </w:r>
            <w:r w:rsidRPr="002241D4">
              <w:rPr>
                <w:b/>
                <w:bCs/>
                <w:color w:val="EE0000"/>
                <w:sz w:val="18"/>
                <w:szCs w:val="18"/>
                <w:lang w:val="en-US"/>
              </w:rPr>
              <w:t xml:space="preserve"> </w:t>
            </w:r>
            <w:r w:rsidRPr="002241D4">
              <w:rPr>
                <w:sz w:val="18"/>
                <w:szCs w:val="18"/>
                <w:lang w:val="en-US"/>
              </w:rPr>
              <w:t>Graph of the temperature dependence of the time of treatment of onion seeds with IF AC</w:t>
            </w:r>
            <w:r w:rsidR="00080FF4" w:rsidRPr="002241D4">
              <w:rPr>
                <w:sz w:val="18"/>
                <w:szCs w:val="18"/>
                <w:lang w:val="en-US"/>
              </w:rPr>
              <w:t xml:space="preserve"> </w:t>
            </w:r>
            <w:r w:rsidR="002F4FDC">
              <w:rPr>
                <w:sz w:val="18"/>
                <w:szCs w:val="18"/>
                <w:lang w:val="en-US"/>
              </w:rPr>
              <w:br/>
            </w:r>
            <w:r w:rsidRPr="002241D4">
              <w:rPr>
                <w:sz w:val="18"/>
                <w:szCs w:val="18"/>
                <w:lang w:val="en-US"/>
              </w:rPr>
              <w:t>(1st moisture 22%; 2nd moisture 32%)</w:t>
            </w:r>
          </w:p>
        </w:tc>
      </w:tr>
    </w:tbl>
    <w:p w14:paraId="4DFBAB14" w14:textId="69EC796C" w:rsidR="00136265" w:rsidRPr="002241D4" w:rsidRDefault="00136265" w:rsidP="002F4FDC">
      <w:pPr>
        <w:tabs>
          <w:tab w:val="left" w:pos="1361"/>
          <w:tab w:val="left" w:pos="1531"/>
          <w:tab w:val="left" w:pos="1701"/>
          <w:tab w:val="left" w:pos="1871"/>
          <w:tab w:val="left" w:pos="2041"/>
          <w:tab w:val="left" w:pos="2211"/>
          <w:tab w:val="left" w:pos="2381"/>
          <w:tab w:val="left" w:pos="2552"/>
        </w:tabs>
        <w:ind w:firstLine="284"/>
        <w:jc w:val="both"/>
        <w:rPr>
          <w:rFonts w:eastAsia="Times"/>
          <w:bCs/>
          <w:sz w:val="20"/>
          <w:szCs w:val="20"/>
        </w:rPr>
      </w:pPr>
      <w:r w:rsidRPr="002241D4">
        <w:rPr>
          <w:sz w:val="20"/>
          <w:szCs w:val="20"/>
        </w:rPr>
        <w:t xml:space="preserve">Information about the temperature should be obtained using a temperature sensor: the temperature sensor ensures continuous measurement of the temperature by the measuring system during the processing of moistened seeds in the </w:t>
      </w:r>
      <w:r w:rsidR="00AF3179" w:rsidRPr="002241D4">
        <w:rPr>
          <w:sz w:val="20"/>
          <w:szCs w:val="20"/>
        </w:rPr>
        <w:t xml:space="preserve">AC </w:t>
      </w:r>
      <w:r w:rsidRPr="002241D4">
        <w:rPr>
          <w:sz w:val="20"/>
          <w:szCs w:val="20"/>
        </w:rPr>
        <w:t xml:space="preserve">IF. As a result, the seed temperature begins to reach a certain (limit) value from a certain initial value, and the data receiving unit displays the temperature value on the LCD display. When the seed temperature reaches the specified value during this process, the system completely stops the process of seed processing in the </w:t>
      </w:r>
      <w:r w:rsidR="00AF3179" w:rsidRPr="002241D4">
        <w:rPr>
          <w:sz w:val="20"/>
          <w:szCs w:val="20"/>
        </w:rPr>
        <w:t xml:space="preserve">AC </w:t>
      </w:r>
      <w:r w:rsidRPr="002241D4">
        <w:rPr>
          <w:sz w:val="20"/>
          <w:szCs w:val="20"/>
        </w:rPr>
        <w:t>IF. Otherwise, the processing continues.</w:t>
      </w:r>
    </w:p>
    <w:p w14:paraId="4ADF1028" w14:textId="0A19BF62" w:rsidR="00136265" w:rsidRPr="002241D4" w:rsidRDefault="00136265" w:rsidP="002F4FDC">
      <w:pPr>
        <w:ind w:firstLine="284"/>
        <w:jc w:val="both"/>
        <w:rPr>
          <w:rFonts w:eastAsia="Times"/>
          <w:bCs/>
          <w:sz w:val="20"/>
          <w:szCs w:val="20"/>
        </w:rPr>
      </w:pPr>
      <w:r w:rsidRPr="002241D4">
        <w:rPr>
          <w:rFonts w:eastAsia="Times"/>
          <w:bCs/>
          <w:sz w:val="20"/>
          <w:szCs w:val="20"/>
        </w:rPr>
        <w:t>From the characteristics it follows that the temperature of soaked onion seeds increases with increasing time</w:t>
      </w:r>
      <w:r w:rsidR="002F4FDC">
        <w:rPr>
          <w:rFonts w:eastAsia="Times"/>
          <w:bCs/>
          <w:sz w:val="20"/>
          <w:szCs w:val="20"/>
        </w:rPr>
        <w:t xml:space="preserve"> </w:t>
      </w:r>
      <w:r w:rsidR="002F4FDC">
        <w:rPr>
          <w:rFonts w:eastAsia="Times"/>
          <w:bCs/>
          <w:sz w:val="20"/>
          <w:szCs w:val="20"/>
        </w:rPr>
        <w:br/>
      </w:r>
      <w:r w:rsidR="00080FF4" w:rsidRPr="002241D4">
        <w:rPr>
          <w:rFonts w:eastAsia="Times"/>
          <w:bCs/>
          <w:sz w:val="20"/>
          <w:szCs w:val="20"/>
        </w:rPr>
        <w:t>(Figure 5)</w:t>
      </w:r>
      <w:r w:rsidRPr="002241D4">
        <w:rPr>
          <w:rFonts w:eastAsia="Times"/>
          <w:bCs/>
          <w:sz w:val="20"/>
          <w:szCs w:val="20"/>
        </w:rPr>
        <w:t>, and the average temperature value reached in 30-40 seconds is in the range of temperatures that do not cause biological damage (negative impact) to the seeds.</w:t>
      </w:r>
    </w:p>
    <w:p w14:paraId="1CBC6435" w14:textId="77777777" w:rsidR="00EC10D5" w:rsidRPr="002241D4" w:rsidRDefault="00884963" w:rsidP="00FD7A63">
      <w:pPr>
        <w:pStyle w:val="1"/>
        <w:spacing w:before="240" w:after="240"/>
        <w:ind w:left="0" w:right="0"/>
      </w:pPr>
      <w:r w:rsidRPr="002241D4">
        <w:rPr>
          <w:spacing w:val="-2"/>
        </w:rPr>
        <w:t>CONCLUSION</w:t>
      </w:r>
    </w:p>
    <w:p w14:paraId="36E8B464" w14:textId="77777777" w:rsidR="00136265" w:rsidRPr="002241D4" w:rsidRDefault="00136265" w:rsidP="00FD7A63">
      <w:pPr>
        <w:tabs>
          <w:tab w:val="left" w:pos="1361"/>
          <w:tab w:val="left" w:pos="1531"/>
          <w:tab w:val="left" w:pos="1701"/>
          <w:tab w:val="left" w:pos="1871"/>
          <w:tab w:val="left" w:pos="2041"/>
          <w:tab w:val="left" w:pos="2211"/>
          <w:tab w:val="left" w:pos="2381"/>
          <w:tab w:val="left" w:pos="2552"/>
        </w:tabs>
        <w:ind w:firstLine="284"/>
        <w:jc w:val="both"/>
        <w:rPr>
          <w:rFonts w:eastAsia="Times"/>
          <w:bCs/>
          <w:sz w:val="20"/>
          <w:szCs w:val="20"/>
        </w:rPr>
      </w:pPr>
      <w:r w:rsidRPr="002241D4">
        <w:rPr>
          <w:rFonts w:eastAsia="Times"/>
          <w:bCs/>
          <w:sz w:val="20"/>
          <w:szCs w:val="20"/>
        </w:rPr>
        <w:t>Electrotechnology of high-quality seed treatment by continuous temperature control with direct heating of soaked onion seeds in the IF AC installation increases the germination energy and seed germination, completely limits the use of harmful chemicals. Achieving continuous temperature control with high accuracy by means of an electronic sensor in this technological process created the initial conditions for intellectualization of the proposed method in the future.</w:t>
      </w:r>
    </w:p>
    <w:p w14:paraId="42B00F6C" w14:textId="77777777" w:rsidR="00EC10D5" w:rsidRPr="002241D4" w:rsidRDefault="00884963" w:rsidP="00FD7A63">
      <w:pPr>
        <w:pStyle w:val="1"/>
        <w:spacing w:before="240" w:after="240"/>
        <w:ind w:left="0" w:right="0"/>
      </w:pPr>
      <w:r w:rsidRPr="002241D4">
        <w:rPr>
          <w:spacing w:val="-2"/>
        </w:rPr>
        <w:t>REFERENCES</w:t>
      </w:r>
    </w:p>
    <w:p w14:paraId="69648859" w14:textId="56443E6C"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S. </w:t>
      </w:r>
      <w:proofErr w:type="spellStart"/>
      <w:r w:rsidRPr="006C0F0B">
        <w:rPr>
          <w:sz w:val="20"/>
          <w:szCs w:val="20"/>
          <w:lang w:val="en-US"/>
        </w:rPr>
        <w:t>Rudobashta</w:t>
      </w:r>
      <w:proofErr w:type="spellEnd"/>
      <w:r w:rsidRPr="006C0F0B">
        <w:rPr>
          <w:sz w:val="20"/>
          <w:szCs w:val="20"/>
          <w:lang w:val="en-US"/>
        </w:rPr>
        <w:t xml:space="preserve"> and I. Grigoriev, </w:t>
      </w:r>
      <w:r w:rsidRPr="006C0F0B">
        <w:rPr>
          <w:rStyle w:val="ac"/>
          <w:sz w:val="20"/>
          <w:szCs w:val="20"/>
          <w:lang w:val="en-US"/>
        </w:rPr>
        <w:t>Pulse infrared drying of vegetable, non-traditional and rare plant seeds</w:t>
      </w:r>
      <w:r w:rsidRPr="006C0F0B">
        <w:rPr>
          <w:sz w:val="20"/>
          <w:szCs w:val="20"/>
          <w:lang w:val="en-US"/>
        </w:rPr>
        <w:t xml:space="preserve">, Ind. Heat Eng. </w:t>
      </w:r>
      <w:r w:rsidRPr="006C0F0B">
        <w:rPr>
          <w:rStyle w:val="a9"/>
          <w:sz w:val="20"/>
          <w:szCs w:val="20"/>
          <w:lang w:val="en-US"/>
        </w:rPr>
        <w:t>33</w:t>
      </w:r>
      <w:r w:rsidRPr="006C0F0B">
        <w:rPr>
          <w:sz w:val="20"/>
          <w:szCs w:val="20"/>
          <w:lang w:val="en-US"/>
        </w:rPr>
        <w:t>, 85–90 (2011).</w:t>
      </w:r>
    </w:p>
    <w:p w14:paraId="50CF9F97" w14:textId="700AE0BA"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S. </w:t>
      </w:r>
      <w:proofErr w:type="spellStart"/>
      <w:r w:rsidRPr="006C0F0B">
        <w:rPr>
          <w:sz w:val="20"/>
          <w:szCs w:val="20"/>
          <w:lang w:val="en-US"/>
        </w:rPr>
        <w:t>Rudobashta</w:t>
      </w:r>
      <w:proofErr w:type="spellEnd"/>
      <w:r w:rsidRPr="006C0F0B">
        <w:rPr>
          <w:sz w:val="20"/>
          <w:szCs w:val="20"/>
          <w:lang w:val="en-US"/>
        </w:rPr>
        <w:t xml:space="preserve">, G. Zueva, and N. A. </w:t>
      </w:r>
      <w:proofErr w:type="spellStart"/>
      <w:r w:rsidRPr="006C0F0B">
        <w:rPr>
          <w:sz w:val="20"/>
          <w:szCs w:val="20"/>
          <w:lang w:val="en-US"/>
        </w:rPr>
        <w:t>Zuev</w:t>
      </w:r>
      <w:proofErr w:type="spellEnd"/>
      <w:r w:rsidRPr="006C0F0B">
        <w:rPr>
          <w:sz w:val="20"/>
          <w:szCs w:val="20"/>
          <w:lang w:val="en-US"/>
        </w:rPr>
        <w:t xml:space="preserve">, </w:t>
      </w:r>
      <w:r w:rsidRPr="006C0F0B">
        <w:rPr>
          <w:rStyle w:val="ac"/>
          <w:sz w:val="20"/>
          <w:szCs w:val="20"/>
          <w:lang w:val="en-US"/>
        </w:rPr>
        <w:t>Seed stimulation by oscillating infrared heat treatment</w:t>
      </w:r>
      <w:r w:rsidRPr="006C0F0B">
        <w:rPr>
          <w:sz w:val="20"/>
          <w:szCs w:val="20"/>
          <w:lang w:val="en-US"/>
        </w:rPr>
        <w:t xml:space="preserve">, Ind. Heat Eng. </w:t>
      </w:r>
      <w:r w:rsidRPr="006C0F0B">
        <w:rPr>
          <w:rStyle w:val="a9"/>
          <w:sz w:val="20"/>
          <w:szCs w:val="20"/>
          <w:lang w:val="en-US"/>
        </w:rPr>
        <w:t>35</w:t>
      </w:r>
      <w:r w:rsidRPr="006C0F0B">
        <w:rPr>
          <w:sz w:val="20"/>
          <w:szCs w:val="20"/>
          <w:lang w:val="en-US"/>
        </w:rPr>
        <w:t>, 218–222 (2013).</w:t>
      </w:r>
    </w:p>
    <w:p w14:paraId="482A34DA" w14:textId="6C5C2D1D"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I. Khatun and R. </w:t>
      </w:r>
      <w:proofErr w:type="spellStart"/>
      <w:r w:rsidRPr="006C0F0B">
        <w:rPr>
          <w:sz w:val="20"/>
          <w:szCs w:val="20"/>
          <w:lang w:val="en-US"/>
        </w:rPr>
        <w:t>Hossen</w:t>
      </w:r>
      <w:proofErr w:type="spellEnd"/>
      <w:r w:rsidRPr="006C0F0B">
        <w:rPr>
          <w:sz w:val="20"/>
          <w:szCs w:val="20"/>
          <w:lang w:val="en-US"/>
        </w:rPr>
        <w:t xml:space="preserve">, </w:t>
      </w:r>
      <w:r w:rsidRPr="006C0F0B">
        <w:rPr>
          <w:rStyle w:val="ac"/>
          <w:sz w:val="20"/>
          <w:szCs w:val="20"/>
          <w:lang w:val="en-US"/>
        </w:rPr>
        <w:t>Temperature effect on seed germination performance of a local variety of onion in Bangladesh</w:t>
      </w:r>
      <w:r w:rsidRPr="006C0F0B">
        <w:rPr>
          <w:sz w:val="20"/>
          <w:szCs w:val="20"/>
          <w:lang w:val="en-US"/>
        </w:rPr>
        <w:t xml:space="preserve">, Plants </w:t>
      </w:r>
      <w:proofErr w:type="spellStart"/>
      <w:r w:rsidRPr="006C0F0B">
        <w:rPr>
          <w:sz w:val="20"/>
          <w:szCs w:val="20"/>
          <w:lang w:val="en-US"/>
        </w:rPr>
        <w:t>Ecosyst</w:t>
      </w:r>
      <w:proofErr w:type="spellEnd"/>
      <w:r w:rsidRPr="006C0F0B">
        <w:rPr>
          <w:sz w:val="20"/>
          <w:szCs w:val="20"/>
          <w:lang w:val="en-US"/>
        </w:rPr>
        <w:t xml:space="preserve">. </w:t>
      </w:r>
      <w:r w:rsidRPr="006C0F0B">
        <w:rPr>
          <w:rStyle w:val="a9"/>
          <w:sz w:val="20"/>
          <w:szCs w:val="20"/>
          <w:lang w:val="en-US"/>
        </w:rPr>
        <w:t>1</w:t>
      </w:r>
      <w:r w:rsidRPr="006C0F0B">
        <w:rPr>
          <w:sz w:val="20"/>
          <w:szCs w:val="20"/>
          <w:lang w:val="en-US"/>
        </w:rPr>
        <w:t>(1), 27–30 (2021).</w:t>
      </w:r>
    </w:p>
    <w:p w14:paraId="163A7699" w14:textId="273BA0F5"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A. </w:t>
      </w:r>
      <w:proofErr w:type="spellStart"/>
      <w:r w:rsidRPr="006C0F0B">
        <w:rPr>
          <w:sz w:val="20"/>
          <w:szCs w:val="20"/>
          <w:lang w:val="en-US"/>
        </w:rPr>
        <w:t>Denmukhammadiev</w:t>
      </w:r>
      <w:proofErr w:type="spellEnd"/>
      <w:r w:rsidRPr="006C0F0B">
        <w:rPr>
          <w:sz w:val="20"/>
          <w:szCs w:val="20"/>
          <w:lang w:val="en-US"/>
        </w:rPr>
        <w:t xml:space="preserve">, A. </w:t>
      </w:r>
      <w:proofErr w:type="spellStart"/>
      <w:r w:rsidRPr="006C0F0B">
        <w:rPr>
          <w:sz w:val="20"/>
          <w:szCs w:val="20"/>
          <w:lang w:val="en-US"/>
        </w:rPr>
        <w:t>Pardaev</w:t>
      </w:r>
      <w:proofErr w:type="spellEnd"/>
      <w:r w:rsidRPr="006C0F0B">
        <w:rPr>
          <w:sz w:val="20"/>
          <w:szCs w:val="20"/>
          <w:lang w:val="en-US"/>
        </w:rPr>
        <w:t xml:space="preserve">, and E. </w:t>
      </w:r>
      <w:proofErr w:type="spellStart"/>
      <w:r w:rsidRPr="006C0F0B">
        <w:rPr>
          <w:sz w:val="20"/>
          <w:szCs w:val="20"/>
          <w:lang w:val="en-US"/>
        </w:rPr>
        <w:t>Sobirov</w:t>
      </w:r>
      <w:proofErr w:type="spellEnd"/>
      <w:r w:rsidRPr="006C0F0B">
        <w:rPr>
          <w:sz w:val="20"/>
          <w:szCs w:val="20"/>
          <w:lang w:val="en-US"/>
        </w:rPr>
        <w:t xml:space="preserve">, </w:t>
      </w:r>
      <w:proofErr w:type="gramStart"/>
      <w:r w:rsidRPr="006C0F0B">
        <w:rPr>
          <w:rStyle w:val="ac"/>
          <w:sz w:val="20"/>
          <w:szCs w:val="20"/>
          <w:lang w:val="en-US"/>
        </w:rPr>
        <w:t>A priori</w:t>
      </w:r>
      <w:proofErr w:type="gramEnd"/>
      <w:r w:rsidRPr="006C0F0B">
        <w:rPr>
          <w:rStyle w:val="ac"/>
          <w:sz w:val="20"/>
          <w:szCs w:val="20"/>
          <w:lang w:val="en-US"/>
        </w:rPr>
        <w:t xml:space="preserve"> data on pre-sowing treatment and primary experiments on electric heating of onion seeds</w:t>
      </w:r>
      <w:r w:rsidRPr="006C0F0B">
        <w:rPr>
          <w:sz w:val="20"/>
          <w:szCs w:val="20"/>
          <w:lang w:val="en-US"/>
        </w:rPr>
        <w:t xml:space="preserve">, E3S Web Conf. </w:t>
      </w:r>
      <w:r w:rsidRPr="006C0F0B">
        <w:rPr>
          <w:rStyle w:val="a9"/>
          <w:sz w:val="20"/>
          <w:szCs w:val="20"/>
          <w:lang w:val="en-US"/>
        </w:rPr>
        <w:t>434</w:t>
      </w:r>
      <w:r w:rsidRPr="006C0F0B">
        <w:rPr>
          <w:sz w:val="20"/>
          <w:szCs w:val="20"/>
          <w:lang w:val="en-US"/>
        </w:rPr>
        <w:t xml:space="preserve">, 01018 (2023). </w:t>
      </w:r>
      <w:hyperlink r:id="rId14" w:tgtFrame="_new" w:history="1">
        <w:r w:rsidRPr="006C0F0B">
          <w:rPr>
            <w:rStyle w:val="a8"/>
            <w:color w:val="auto"/>
            <w:sz w:val="20"/>
            <w:szCs w:val="20"/>
            <w:u w:val="none"/>
            <w:lang w:val="en-US"/>
          </w:rPr>
          <w:t>https://doi.org/10.1051/e3sconf/202343401018</w:t>
        </w:r>
      </w:hyperlink>
    </w:p>
    <w:p w14:paraId="5BE49888" w14:textId="359A8E60"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J. </w:t>
      </w:r>
      <w:proofErr w:type="spellStart"/>
      <w:r w:rsidRPr="006C0F0B">
        <w:rPr>
          <w:sz w:val="20"/>
          <w:szCs w:val="20"/>
          <w:lang w:val="en-US"/>
        </w:rPr>
        <w:t>Jaivignesh</w:t>
      </w:r>
      <w:proofErr w:type="spellEnd"/>
      <w:r w:rsidRPr="006C0F0B">
        <w:rPr>
          <w:sz w:val="20"/>
          <w:szCs w:val="20"/>
          <w:lang w:val="en-US"/>
        </w:rPr>
        <w:t xml:space="preserve">, </w:t>
      </w:r>
      <w:r w:rsidRPr="006C0F0B">
        <w:rPr>
          <w:rStyle w:val="ac"/>
          <w:sz w:val="20"/>
          <w:szCs w:val="20"/>
          <w:lang w:val="en-US"/>
        </w:rPr>
        <w:t xml:space="preserve">Study of </w:t>
      </w:r>
      <w:proofErr w:type="gramStart"/>
      <w:r w:rsidRPr="006C0F0B">
        <w:rPr>
          <w:rStyle w:val="ac"/>
          <w:sz w:val="20"/>
          <w:szCs w:val="20"/>
          <w:lang w:val="en-US"/>
        </w:rPr>
        <w:t>one dimensional</w:t>
      </w:r>
      <w:proofErr w:type="gramEnd"/>
      <w:r w:rsidRPr="006C0F0B">
        <w:rPr>
          <w:rStyle w:val="ac"/>
          <w:sz w:val="20"/>
          <w:szCs w:val="20"/>
          <w:lang w:val="en-US"/>
        </w:rPr>
        <w:t xml:space="preserve"> conduction heat transfer for constant thermal conductivity through composite plane slab and in cylinder at steady state condition</w:t>
      </w:r>
      <w:r w:rsidRPr="006C0F0B">
        <w:rPr>
          <w:sz w:val="20"/>
          <w:szCs w:val="20"/>
          <w:lang w:val="en-US"/>
        </w:rPr>
        <w:t xml:space="preserve">, Int. J. Mech. Eng. Technol. </w:t>
      </w:r>
      <w:r w:rsidRPr="006C0F0B">
        <w:rPr>
          <w:rStyle w:val="a9"/>
          <w:sz w:val="20"/>
          <w:szCs w:val="20"/>
          <w:lang w:val="en-US"/>
        </w:rPr>
        <w:t>8</w:t>
      </w:r>
      <w:r w:rsidRPr="006C0F0B">
        <w:rPr>
          <w:sz w:val="20"/>
          <w:szCs w:val="20"/>
          <w:lang w:val="en-US"/>
        </w:rPr>
        <w:t>(11), 456–465 (2017).</w:t>
      </w:r>
    </w:p>
    <w:p w14:paraId="6BBC8826" w14:textId="0554DBA2"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A. </w:t>
      </w:r>
      <w:proofErr w:type="spellStart"/>
      <w:r w:rsidRPr="006C0F0B">
        <w:rPr>
          <w:sz w:val="20"/>
          <w:szCs w:val="20"/>
          <w:lang w:val="en-US"/>
        </w:rPr>
        <w:t>Denmukhammadiev</w:t>
      </w:r>
      <w:proofErr w:type="spellEnd"/>
      <w:r w:rsidRPr="006C0F0B">
        <w:rPr>
          <w:sz w:val="20"/>
          <w:szCs w:val="20"/>
          <w:lang w:val="en-US"/>
        </w:rPr>
        <w:t xml:space="preserve">, A. </w:t>
      </w:r>
      <w:proofErr w:type="spellStart"/>
      <w:r w:rsidRPr="006C0F0B">
        <w:rPr>
          <w:sz w:val="20"/>
          <w:szCs w:val="20"/>
          <w:lang w:val="en-US"/>
        </w:rPr>
        <w:t>Pardaev</w:t>
      </w:r>
      <w:proofErr w:type="spellEnd"/>
      <w:r w:rsidRPr="006C0F0B">
        <w:rPr>
          <w:sz w:val="20"/>
          <w:szCs w:val="20"/>
          <w:lang w:val="en-US"/>
        </w:rPr>
        <w:t xml:space="preserve">, et al., </w:t>
      </w:r>
      <w:r w:rsidRPr="006C0F0B">
        <w:rPr>
          <w:rStyle w:val="ac"/>
          <w:sz w:val="20"/>
          <w:szCs w:val="20"/>
          <w:lang w:val="en-US"/>
        </w:rPr>
        <w:t>Electronic-physical model that determines thermal conductivity of walls made of various materials</w:t>
      </w:r>
      <w:r w:rsidRPr="006C0F0B">
        <w:rPr>
          <w:sz w:val="20"/>
          <w:szCs w:val="20"/>
          <w:lang w:val="en-US"/>
        </w:rPr>
        <w:t xml:space="preserve">, E3S Web Conf. </w:t>
      </w:r>
      <w:r w:rsidRPr="006C0F0B">
        <w:rPr>
          <w:rStyle w:val="a9"/>
          <w:sz w:val="20"/>
          <w:szCs w:val="20"/>
          <w:lang w:val="en-US"/>
        </w:rPr>
        <w:t>401</w:t>
      </w:r>
      <w:r w:rsidRPr="006C0F0B">
        <w:rPr>
          <w:sz w:val="20"/>
          <w:szCs w:val="20"/>
          <w:lang w:val="en-US"/>
        </w:rPr>
        <w:t>, 04038 (2023).</w:t>
      </w:r>
    </w:p>
    <w:p w14:paraId="3AC0057A" w14:textId="237A98C4"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R. </w:t>
      </w:r>
      <w:proofErr w:type="spellStart"/>
      <w:r w:rsidRPr="006C0F0B">
        <w:rPr>
          <w:sz w:val="20"/>
          <w:szCs w:val="20"/>
          <w:lang w:val="en-US"/>
        </w:rPr>
        <w:t>Baratov</w:t>
      </w:r>
      <w:proofErr w:type="spellEnd"/>
      <w:r w:rsidRPr="006C0F0B">
        <w:rPr>
          <w:sz w:val="20"/>
          <w:szCs w:val="20"/>
          <w:lang w:val="en-US"/>
        </w:rPr>
        <w:t xml:space="preserve">, A. </w:t>
      </w:r>
      <w:proofErr w:type="spellStart"/>
      <w:r w:rsidRPr="006C0F0B">
        <w:rPr>
          <w:sz w:val="20"/>
          <w:szCs w:val="20"/>
          <w:lang w:val="en-US"/>
        </w:rPr>
        <w:t>Pardayev</w:t>
      </w:r>
      <w:proofErr w:type="spellEnd"/>
      <w:r w:rsidRPr="006C0F0B">
        <w:rPr>
          <w:sz w:val="20"/>
          <w:szCs w:val="20"/>
          <w:lang w:val="en-US"/>
        </w:rPr>
        <w:t xml:space="preserve">, et al., </w:t>
      </w:r>
      <w:r w:rsidRPr="006C0F0B">
        <w:rPr>
          <w:rStyle w:val="ac"/>
          <w:sz w:val="20"/>
          <w:szCs w:val="20"/>
          <w:lang w:val="en-US"/>
        </w:rPr>
        <w:t>Software for a sensor for measuring and controlling the temperature of various objects</w:t>
      </w:r>
      <w:r w:rsidRPr="006C0F0B">
        <w:rPr>
          <w:sz w:val="20"/>
          <w:szCs w:val="20"/>
          <w:lang w:val="en-US"/>
        </w:rPr>
        <w:t>, Certificate No. DGU 11167, Agency for Intellectual Property of the Republic of Uzbekistan (2021) (in Uzbek).</w:t>
      </w:r>
    </w:p>
    <w:p w14:paraId="739EF3E8" w14:textId="3143528C"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L. Hoffmann, M. S. Müller, et al., </w:t>
      </w:r>
      <w:r w:rsidRPr="006C0F0B">
        <w:rPr>
          <w:rStyle w:val="ac"/>
          <w:sz w:val="20"/>
          <w:szCs w:val="20"/>
          <w:lang w:val="en-US"/>
        </w:rPr>
        <w:t xml:space="preserve">Applications of </w:t>
      </w:r>
      <w:proofErr w:type="spellStart"/>
      <w:r w:rsidRPr="006C0F0B">
        <w:rPr>
          <w:rStyle w:val="ac"/>
          <w:sz w:val="20"/>
          <w:szCs w:val="20"/>
          <w:lang w:val="en-US"/>
        </w:rPr>
        <w:t>fibre</w:t>
      </w:r>
      <w:proofErr w:type="spellEnd"/>
      <w:r w:rsidRPr="006C0F0B">
        <w:rPr>
          <w:rStyle w:val="ac"/>
          <w:sz w:val="20"/>
          <w:szCs w:val="20"/>
          <w:lang w:val="en-US"/>
        </w:rPr>
        <w:t xml:space="preserve"> optic temperature measurement</w:t>
      </w:r>
      <w:r w:rsidRPr="006C0F0B">
        <w:rPr>
          <w:sz w:val="20"/>
          <w:szCs w:val="20"/>
          <w:lang w:val="en-US"/>
        </w:rPr>
        <w:t>, Estonian J. Eng. (2007).</w:t>
      </w:r>
    </w:p>
    <w:p w14:paraId="33FFFC46" w14:textId="7EC2994D"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A. Wheeler and A. </w:t>
      </w:r>
      <w:proofErr w:type="spellStart"/>
      <w:r w:rsidRPr="006C0F0B">
        <w:rPr>
          <w:sz w:val="20"/>
          <w:szCs w:val="20"/>
          <w:lang w:val="en-US"/>
        </w:rPr>
        <w:t>Ganji</w:t>
      </w:r>
      <w:proofErr w:type="spellEnd"/>
      <w:r w:rsidRPr="006C0F0B">
        <w:rPr>
          <w:sz w:val="20"/>
          <w:szCs w:val="20"/>
          <w:lang w:val="en-US"/>
        </w:rPr>
        <w:t xml:space="preserve">, </w:t>
      </w:r>
      <w:r w:rsidRPr="006C0F0B">
        <w:rPr>
          <w:rStyle w:val="ac"/>
          <w:sz w:val="20"/>
          <w:szCs w:val="20"/>
          <w:lang w:val="en-US"/>
        </w:rPr>
        <w:t>Introduction to Engineering Experimentation</w:t>
      </w:r>
      <w:r w:rsidRPr="006C0F0B">
        <w:rPr>
          <w:sz w:val="20"/>
          <w:szCs w:val="20"/>
          <w:lang w:val="en-US"/>
        </w:rPr>
        <w:t xml:space="preserve"> (Pearson Education, Upper Saddle River, NJ, 2004), pp. 301–312.</w:t>
      </w:r>
    </w:p>
    <w:p w14:paraId="7E7DDFF8" w14:textId="0A801404"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lastRenderedPageBreak/>
        <w:t xml:space="preserve">S. Yang, D. </w:t>
      </w:r>
      <w:proofErr w:type="spellStart"/>
      <w:r w:rsidRPr="006C0F0B">
        <w:rPr>
          <w:sz w:val="20"/>
          <w:szCs w:val="20"/>
          <w:lang w:val="en-US"/>
        </w:rPr>
        <w:t>Homa</w:t>
      </w:r>
      <w:proofErr w:type="spellEnd"/>
      <w:r w:rsidRPr="006C0F0B">
        <w:rPr>
          <w:sz w:val="20"/>
          <w:szCs w:val="20"/>
          <w:lang w:val="en-US"/>
        </w:rPr>
        <w:t xml:space="preserve">, et al., </w:t>
      </w:r>
      <w:r w:rsidRPr="006C0F0B">
        <w:rPr>
          <w:rStyle w:val="ac"/>
          <w:sz w:val="20"/>
          <w:szCs w:val="20"/>
          <w:lang w:val="en-US"/>
        </w:rPr>
        <w:t>Application of sapphire-fiber-</w:t>
      </w:r>
      <w:proofErr w:type="spellStart"/>
      <w:r w:rsidRPr="006C0F0B">
        <w:rPr>
          <w:rStyle w:val="ac"/>
          <w:sz w:val="20"/>
          <w:szCs w:val="20"/>
          <w:lang w:val="en-US"/>
        </w:rPr>
        <w:t>bragg</w:t>
      </w:r>
      <w:proofErr w:type="spellEnd"/>
      <w:r w:rsidRPr="006C0F0B">
        <w:rPr>
          <w:rStyle w:val="ac"/>
          <w:sz w:val="20"/>
          <w:szCs w:val="20"/>
          <w:lang w:val="en-US"/>
        </w:rPr>
        <w:t>-grating-based multi-point temperature sensor in boilers at a commercial power plant</w:t>
      </w:r>
      <w:r w:rsidRPr="006C0F0B">
        <w:rPr>
          <w:sz w:val="20"/>
          <w:szCs w:val="20"/>
          <w:lang w:val="en-US"/>
        </w:rPr>
        <w:t xml:space="preserve">, Sensors </w:t>
      </w:r>
      <w:r w:rsidRPr="006C0F0B">
        <w:rPr>
          <w:rStyle w:val="a9"/>
          <w:sz w:val="20"/>
          <w:szCs w:val="20"/>
          <w:lang w:val="en-US"/>
        </w:rPr>
        <w:t>19</w:t>
      </w:r>
      <w:r w:rsidRPr="006C0F0B">
        <w:rPr>
          <w:sz w:val="20"/>
          <w:szCs w:val="20"/>
          <w:lang w:val="en-US"/>
        </w:rPr>
        <w:t>, 3211 (2019).</w:t>
      </w:r>
    </w:p>
    <w:p w14:paraId="3E06256E" w14:textId="6E8C8670"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J. Watson and G. Castro, </w:t>
      </w:r>
      <w:r w:rsidRPr="006C0F0B">
        <w:rPr>
          <w:rStyle w:val="ac"/>
          <w:sz w:val="20"/>
          <w:szCs w:val="20"/>
          <w:lang w:val="en-US"/>
        </w:rPr>
        <w:t>A review of high-temperature electronics technology and applications</w:t>
      </w:r>
      <w:r w:rsidRPr="006C0F0B">
        <w:rPr>
          <w:sz w:val="20"/>
          <w:szCs w:val="20"/>
          <w:lang w:val="en-US"/>
        </w:rPr>
        <w:t xml:space="preserve">, J. Mater. Sci. Mater. Electron. </w:t>
      </w:r>
      <w:r w:rsidRPr="006C0F0B">
        <w:rPr>
          <w:rStyle w:val="a9"/>
          <w:sz w:val="20"/>
          <w:szCs w:val="20"/>
          <w:lang w:val="en-US"/>
        </w:rPr>
        <w:t>26</w:t>
      </w:r>
      <w:r w:rsidRPr="006C0F0B">
        <w:rPr>
          <w:sz w:val="20"/>
          <w:szCs w:val="20"/>
          <w:lang w:val="en-US"/>
        </w:rPr>
        <w:t>, 9226–9235 (2015).</w:t>
      </w:r>
    </w:p>
    <w:p w14:paraId="0CD6BC04" w14:textId="200E5E3E"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P. Childs, J. Greenwood, and C. Long, </w:t>
      </w:r>
      <w:r w:rsidRPr="006C0F0B">
        <w:rPr>
          <w:rStyle w:val="ac"/>
          <w:sz w:val="20"/>
          <w:szCs w:val="20"/>
          <w:lang w:val="en-US"/>
        </w:rPr>
        <w:t>Review of temperature measurement</w:t>
      </w:r>
      <w:r w:rsidRPr="006C0F0B">
        <w:rPr>
          <w:sz w:val="20"/>
          <w:szCs w:val="20"/>
          <w:lang w:val="en-US"/>
        </w:rPr>
        <w:t xml:space="preserve">, Rev. Sci. </w:t>
      </w:r>
      <w:proofErr w:type="spellStart"/>
      <w:r w:rsidRPr="006C0F0B">
        <w:rPr>
          <w:sz w:val="20"/>
          <w:szCs w:val="20"/>
          <w:lang w:val="en-US"/>
        </w:rPr>
        <w:t>Instrum</w:t>
      </w:r>
      <w:proofErr w:type="spellEnd"/>
      <w:r w:rsidRPr="006C0F0B">
        <w:rPr>
          <w:sz w:val="20"/>
          <w:szCs w:val="20"/>
          <w:lang w:val="en-US"/>
        </w:rPr>
        <w:t xml:space="preserve">. </w:t>
      </w:r>
      <w:r w:rsidRPr="006C0F0B">
        <w:rPr>
          <w:rStyle w:val="a9"/>
          <w:sz w:val="20"/>
          <w:szCs w:val="20"/>
          <w:lang w:val="en-US"/>
        </w:rPr>
        <w:t>71</w:t>
      </w:r>
      <w:r w:rsidRPr="006C0F0B">
        <w:rPr>
          <w:sz w:val="20"/>
          <w:szCs w:val="20"/>
          <w:lang w:val="en-US"/>
        </w:rPr>
        <w:t>, 2959–2978 (2000).</w:t>
      </w:r>
    </w:p>
    <w:p w14:paraId="24F78AC5" w14:textId="62422532"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S. </w:t>
      </w:r>
      <w:proofErr w:type="spellStart"/>
      <w:r w:rsidRPr="006C0F0B">
        <w:rPr>
          <w:sz w:val="20"/>
          <w:szCs w:val="20"/>
          <w:lang w:val="en-US"/>
        </w:rPr>
        <w:t>Rizzolo</w:t>
      </w:r>
      <w:proofErr w:type="spellEnd"/>
      <w:r w:rsidRPr="006C0F0B">
        <w:rPr>
          <w:sz w:val="20"/>
          <w:szCs w:val="20"/>
          <w:lang w:val="en-US"/>
        </w:rPr>
        <w:t xml:space="preserve">, J. </w:t>
      </w:r>
      <w:proofErr w:type="spellStart"/>
      <w:r w:rsidRPr="006C0F0B">
        <w:rPr>
          <w:sz w:val="20"/>
          <w:szCs w:val="20"/>
          <w:lang w:val="en-US"/>
        </w:rPr>
        <w:t>Périsse</w:t>
      </w:r>
      <w:proofErr w:type="spellEnd"/>
      <w:r w:rsidRPr="006C0F0B">
        <w:rPr>
          <w:sz w:val="20"/>
          <w:szCs w:val="20"/>
          <w:lang w:val="en-US"/>
        </w:rPr>
        <w:t xml:space="preserve">, et al., </w:t>
      </w:r>
      <w:r w:rsidRPr="006C0F0B">
        <w:rPr>
          <w:rStyle w:val="ac"/>
          <w:sz w:val="20"/>
          <w:szCs w:val="20"/>
          <w:lang w:val="en-US"/>
        </w:rPr>
        <w:t xml:space="preserve">Real time monitoring of water level and temperature in storage fuel pools through optical </w:t>
      </w:r>
      <w:proofErr w:type="spellStart"/>
      <w:r w:rsidRPr="006C0F0B">
        <w:rPr>
          <w:rStyle w:val="ac"/>
          <w:sz w:val="20"/>
          <w:szCs w:val="20"/>
          <w:lang w:val="en-US"/>
        </w:rPr>
        <w:t>fibre</w:t>
      </w:r>
      <w:proofErr w:type="spellEnd"/>
      <w:r w:rsidRPr="006C0F0B">
        <w:rPr>
          <w:rStyle w:val="ac"/>
          <w:sz w:val="20"/>
          <w:szCs w:val="20"/>
          <w:lang w:val="en-US"/>
        </w:rPr>
        <w:t xml:space="preserve"> sensors</w:t>
      </w:r>
      <w:r w:rsidRPr="006C0F0B">
        <w:rPr>
          <w:sz w:val="20"/>
          <w:szCs w:val="20"/>
          <w:lang w:val="en-US"/>
        </w:rPr>
        <w:t xml:space="preserve">, Sci. Rep. </w:t>
      </w:r>
      <w:r w:rsidRPr="006C0F0B">
        <w:rPr>
          <w:rStyle w:val="a9"/>
          <w:sz w:val="20"/>
          <w:szCs w:val="20"/>
          <w:lang w:val="en-US"/>
        </w:rPr>
        <w:t>7</w:t>
      </w:r>
      <w:r w:rsidRPr="006C0F0B">
        <w:rPr>
          <w:sz w:val="20"/>
          <w:szCs w:val="20"/>
          <w:lang w:val="en-US"/>
        </w:rPr>
        <w:t>, 8766 (2017).</w:t>
      </w:r>
    </w:p>
    <w:p w14:paraId="47936C93" w14:textId="1E99E39B"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A. Sang, M. Froggatt, et al., </w:t>
      </w:r>
      <w:proofErr w:type="gramStart"/>
      <w:r w:rsidRPr="006C0F0B">
        <w:rPr>
          <w:rStyle w:val="ac"/>
          <w:sz w:val="20"/>
          <w:szCs w:val="20"/>
          <w:lang w:val="en-US"/>
        </w:rPr>
        <w:t>One centimeter</w:t>
      </w:r>
      <w:proofErr w:type="gramEnd"/>
      <w:r w:rsidRPr="006C0F0B">
        <w:rPr>
          <w:rStyle w:val="ac"/>
          <w:sz w:val="20"/>
          <w:szCs w:val="20"/>
          <w:lang w:val="en-US"/>
        </w:rPr>
        <w:t xml:space="preserve"> spatial resolution temperature measurements in a nuclear reactor using Rayleigh scatter in optical fiber</w:t>
      </w:r>
      <w:r w:rsidRPr="006C0F0B">
        <w:rPr>
          <w:sz w:val="20"/>
          <w:szCs w:val="20"/>
          <w:lang w:val="en-US"/>
        </w:rPr>
        <w:t xml:space="preserve">, IEEE Sens. J. </w:t>
      </w:r>
      <w:r w:rsidRPr="006C0F0B">
        <w:rPr>
          <w:rStyle w:val="a9"/>
          <w:sz w:val="20"/>
          <w:szCs w:val="20"/>
          <w:lang w:val="en-US"/>
        </w:rPr>
        <w:t>8</w:t>
      </w:r>
      <w:r w:rsidRPr="006C0F0B">
        <w:rPr>
          <w:sz w:val="20"/>
          <w:szCs w:val="20"/>
          <w:lang w:val="en-US"/>
        </w:rPr>
        <w:t>, 1375–1380 (2008).</w:t>
      </w:r>
    </w:p>
    <w:p w14:paraId="7DB92867" w14:textId="10BD6F21" w:rsidR="006C0F0B" w:rsidRPr="006C0F0B" w:rsidRDefault="006C0F0B" w:rsidP="006C0F0B">
      <w:pPr>
        <w:pStyle w:val="ab"/>
        <w:numPr>
          <w:ilvl w:val="0"/>
          <w:numId w:val="11"/>
        </w:numPr>
        <w:spacing w:before="0" w:beforeAutospacing="0" w:after="0" w:afterAutospacing="0"/>
        <w:ind w:left="425" w:hanging="425"/>
        <w:jc w:val="both"/>
        <w:rPr>
          <w:sz w:val="20"/>
          <w:szCs w:val="20"/>
          <w:lang w:val="en-US"/>
        </w:rPr>
      </w:pPr>
      <w:r w:rsidRPr="006C0F0B">
        <w:rPr>
          <w:sz w:val="20"/>
          <w:szCs w:val="20"/>
          <w:lang w:val="en-US"/>
        </w:rPr>
        <w:t xml:space="preserve">S. Ma, Y. Xu, et al., </w:t>
      </w:r>
      <w:r w:rsidRPr="006C0F0B">
        <w:rPr>
          <w:rStyle w:val="ac"/>
          <w:sz w:val="20"/>
          <w:szCs w:val="20"/>
          <w:lang w:val="en-US"/>
        </w:rPr>
        <w:t>Optical Fiber Sensors for High-Temperature Monitoring: A Review</w:t>
      </w:r>
      <w:r w:rsidRPr="006C0F0B">
        <w:rPr>
          <w:sz w:val="20"/>
          <w:szCs w:val="20"/>
          <w:lang w:val="en-US"/>
        </w:rPr>
        <w:t xml:space="preserve">, Sensors </w:t>
      </w:r>
      <w:r w:rsidRPr="006C0F0B">
        <w:rPr>
          <w:rStyle w:val="a9"/>
          <w:sz w:val="20"/>
          <w:szCs w:val="20"/>
          <w:lang w:val="en-US"/>
        </w:rPr>
        <w:t>22</w:t>
      </w:r>
      <w:r w:rsidRPr="006C0F0B">
        <w:rPr>
          <w:sz w:val="20"/>
          <w:szCs w:val="20"/>
          <w:lang w:val="en-US"/>
        </w:rPr>
        <w:t>(15), 5722 (2022). https://doi.org/10.3390/s22015722</w:t>
      </w:r>
    </w:p>
    <w:p w14:paraId="13BB50A4" w14:textId="4C7FDB66" w:rsidR="00C46A8A" w:rsidRPr="002241D4" w:rsidRDefault="00C46A8A" w:rsidP="00C46A8A">
      <w:pPr>
        <w:pStyle w:val="a5"/>
        <w:spacing w:afterLines="60" w:after="144"/>
        <w:ind w:left="618" w:right="-21" w:firstLine="0"/>
        <w:jc w:val="right"/>
        <w:rPr>
          <w:sz w:val="20"/>
          <w:szCs w:val="20"/>
        </w:rPr>
      </w:pPr>
    </w:p>
    <w:sectPr w:rsidR="00C46A8A" w:rsidRPr="002241D4" w:rsidSect="00772D5D">
      <w:pgSz w:w="12240" w:h="15840"/>
      <w:pgMar w:top="1134" w:right="851" w:bottom="1134"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72EB1"/>
    <w:multiLevelType w:val="hybridMultilevel"/>
    <w:tmpl w:val="07DAB14C"/>
    <w:lvl w:ilvl="0" w:tplc="61B014B0">
      <w:start w:val="1"/>
      <w:numFmt w:val="decimal"/>
      <w:lvlText w:val="%1."/>
      <w:lvlJc w:val="left"/>
      <w:pPr>
        <w:ind w:left="618" w:hanging="230"/>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tplc="1CB0DAF6">
      <w:numFmt w:val="bullet"/>
      <w:lvlText w:val="•"/>
      <w:lvlJc w:val="left"/>
      <w:pPr>
        <w:ind w:left="1534" w:hanging="230"/>
      </w:pPr>
      <w:rPr>
        <w:rFonts w:hint="default"/>
        <w:lang w:val="en-US" w:eastAsia="en-US" w:bidi="ar-SA"/>
      </w:rPr>
    </w:lvl>
    <w:lvl w:ilvl="2" w:tplc="8F321C94">
      <w:numFmt w:val="bullet"/>
      <w:lvlText w:val="•"/>
      <w:lvlJc w:val="left"/>
      <w:pPr>
        <w:ind w:left="2448" w:hanging="230"/>
      </w:pPr>
      <w:rPr>
        <w:rFonts w:hint="default"/>
        <w:lang w:val="en-US" w:eastAsia="en-US" w:bidi="ar-SA"/>
      </w:rPr>
    </w:lvl>
    <w:lvl w:ilvl="3" w:tplc="D37E3578">
      <w:numFmt w:val="bullet"/>
      <w:lvlText w:val="•"/>
      <w:lvlJc w:val="left"/>
      <w:pPr>
        <w:ind w:left="3362" w:hanging="230"/>
      </w:pPr>
      <w:rPr>
        <w:rFonts w:hint="default"/>
        <w:lang w:val="en-US" w:eastAsia="en-US" w:bidi="ar-SA"/>
      </w:rPr>
    </w:lvl>
    <w:lvl w:ilvl="4" w:tplc="8DE4F18A">
      <w:numFmt w:val="bullet"/>
      <w:lvlText w:val="•"/>
      <w:lvlJc w:val="left"/>
      <w:pPr>
        <w:ind w:left="4276" w:hanging="230"/>
      </w:pPr>
      <w:rPr>
        <w:rFonts w:hint="default"/>
        <w:lang w:val="en-US" w:eastAsia="en-US" w:bidi="ar-SA"/>
      </w:rPr>
    </w:lvl>
    <w:lvl w:ilvl="5" w:tplc="FD683350">
      <w:numFmt w:val="bullet"/>
      <w:lvlText w:val="•"/>
      <w:lvlJc w:val="left"/>
      <w:pPr>
        <w:ind w:left="5190" w:hanging="230"/>
      </w:pPr>
      <w:rPr>
        <w:rFonts w:hint="default"/>
        <w:lang w:val="en-US" w:eastAsia="en-US" w:bidi="ar-SA"/>
      </w:rPr>
    </w:lvl>
    <w:lvl w:ilvl="6" w:tplc="0D8066F4">
      <w:numFmt w:val="bullet"/>
      <w:lvlText w:val="•"/>
      <w:lvlJc w:val="left"/>
      <w:pPr>
        <w:ind w:left="6104" w:hanging="230"/>
      </w:pPr>
      <w:rPr>
        <w:rFonts w:hint="default"/>
        <w:lang w:val="en-US" w:eastAsia="en-US" w:bidi="ar-SA"/>
      </w:rPr>
    </w:lvl>
    <w:lvl w:ilvl="7" w:tplc="36389296">
      <w:numFmt w:val="bullet"/>
      <w:lvlText w:val="•"/>
      <w:lvlJc w:val="left"/>
      <w:pPr>
        <w:ind w:left="7018" w:hanging="230"/>
      </w:pPr>
      <w:rPr>
        <w:rFonts w:hint="default"/>
        <w:lang w:val="en-US" w:eastAsia="en-US" w:bidi="ar-SA"/>
      </w:rPr>
    </w:lvl>
    <w:lvl w:ilvl="8" w:tplc="E7F892C6">
      <w:numFmt w:val="bullet"/>
      <w:lvlText w:val="•"/>
      <w:lvlJc w:val="left"/>
      <w:pPr>
        <w:ind w:left="7932" w:hanging="230"/>
      </w:pPr>
      <w:rPr>
        <w:rFonts w:hint="default"/>
        <w:lang w:val="en-US" w:eastAsia="en-US" w:bidi="ar-SA"/>
      </w:rPr>
    </w:lvl>
  </w:abstractNum>
  <w:abstractNum w:abstractNumId="1" w15:restartNumberingAfterBreak="0">
    <w:nsid w:val="0FBB1F4E"/>
    <w:multiLevelType w:val="hybridMultilevel"/>
    <w:tmpl w:val="4C0A6DBE"/>
    <w:lvl w:ilvl="0" w:tplc="9B70C458">
      <w:start w:val="1"/>
      <w:numFmt w:val="decimal"/>
      <w:lvlText w:val="%1)"/>
      <w:lvlJc w:val="left"/>
      <w:pPr>
        <w:ind w:left="3517" w:hanging="127"/>
        <w:jc w:val="right"/>
      </w:pPr>
      <w:rPr>
        <w:rFonts w:ascii="Times New Roman" w:eastAsia="Times New Roman" w:hAnsi="Times New Roman" w:cs="Times New Roman" w:hint="default"/>
        <w:b w:val="0"/>
        <w:bCs w:val="0"/>
        <w:i w:val="0"/>
        <w:iCs w:val="0"/>
        <w:spacing w:val="0"/>
        <w:w w:val="99"/>
        <w:position w:val="7"/>
        <w:sz w:val="12"/>
        <w:szCs w:val="12"/>
        <w:lang w:val="en-US" w:eastAsia="en-US" w:bidi="ar-SA"/>
      </w:rPr>
    </w:lvl>
    <w:lvl w:ilvl="1" w:tplc="EB244B82">
      <w:numFmt w:val="bullet"/>
      <w:lvlText w:val="•"/>
      <w:lvlJc w:val="left"/>
      <w:pPr>
        <w:ind w:left="4144" w:hanging="127"/>
      </w:pPr>
      <w:rPr>
        <w:rFonts w:hint="default"/>
        <w:lang w:val="en-US" w:eastAsia="en-US" w:bidi="ar-SA"/>
      </w:rPr>
    </w:lvl>
    <w:lvl w:ilvl="2" w:tplc="3D6CA2DC">
      <w:numFmt w:val="bullet"/>
      <w:lvlText w:val="•"/>
      <w:lvlJc w:val="left"/>
      <w:pPr>
        <w:ind w:left="4768" w:hanging="127"/>
      </w:pPr>
      <w:rPr>
        <w:rFonts w:hint="default"/>
        <w:lang w:val="en-US" w:eastAsia="en-US" w:bidi="ar-SA"/>
      </w:rPr>
    </w:lvl>
    <w:lvl w:ilvl="3" w:tplc="7D5814CC">
      <w:numFmt w:val="bullet"/>
      <w:lvlText w:val="•"/>
      <w:lvlJc w:val="left"/>
      <w:pPr>
        <w:ind w:left="5392" w:hanging="127"/>
      </w:pPr>
      <w:rPr>
        <w:rFonts w:hint="default"/>
        <w:lang w:val="en-US" w:eastAsia="en-US" w:bidi="ar-SA"/>
      </w:rPr>
    </w:lvl>
    <w:lvl w:ilvl="4" w:tplc="5AA87256">
      <w:numFmt w:val="bullet"/>
      <w:lvlText w:val="•"/>
      <w:lvlJc w:val="left"/>
      <w:pPr>
        <w:ind w:left="6016" w:hanging="127"/>
      </w:pPr>
      <w:rPr>
        <w:rFonts w:hint="default"/>
        <w:lang w:val="en-US" w:eastAsia="en-US" w:bidi="ar-SA"/>
      </w:rPr>
    </w:lvl>
    <w:lvl w:ilvl="5" w:tplc="C07E5D36">
      <w:numFmt w:val="bullet"/>
      <w:lvlText w:val="•"/>
      <w:lvlJc w:val="left"/>
      <w:pPr>
        <w:ind w:left="6640" w:hanging="127"/>
      </w:pPr>
      <w:rPr>
        <w:rFonts w:hint="default"/>
        <w:lang w:val="en-US" w:eastAsia="en-US" w:bidi="ar-SA"/>
      </w:rPr>
    </w:lvl>
    <w:lvl w:ilvl="6" w:tplc="63482D38">
      <w:numFmt w:val="bullet"/>
      <w:lvlText w:val="•"/>
      <w:lvlJc w:val="left"/>
      <w:pPr>
        <w:ind w:left="7264" w:hanging="127"/>
      </w:pPr>
      <w:rPr>
        <w:rFonts w:hint="default"/>
        <w:lang w:val="en-US" w:eastAsia="en-US" w:bidi="ar-SA"/>
      </w:rPr>
    </w:lvl>
    <w:lvl w:ilvl="7" w:tplc="4B460A80">
      <w:numFmt w:val="bullet"/>
      <w:lvlText w:val="•"/>
      <w:lvlJc w:val="left"/>
      <w:pPr>
        <w:ind w:left="7888" w:hanging="127"/>
      </w:pPr>
      <w:rPr>
        <w:rFonts w:hint="default"/>
        <w:lang w:val="en-US" w:eastAsia="en-US" w:bidi="ar-SA"/>
      </w:rPr>
    </w:lvl>
    <w:lvl w:ilvl="8" w:tplc="3B1886F4">
      <w:numFmt w:val="bullet"/>
      <w:lvlText w:val="•"/>
      <w:lvlJc w:val="left"/>
      <w:pPr>
        <w:ind w:left="8512" w:hanging="127"/>
      </w:pPr>
      <w:rPr>
        <w:rFonts w:hint="default"/>
        <w:lang w:val="en-US" w:eastAsia="en-US" w:bidi="ar-SA"/>
      </w:rPr>
    </w:lvl>
  </w:abstractNum>
  <w:abstractNum w:abstractNumId="2" w15:restartNumberingAfterBreak="0">
    <w:nsid w:val="131B221B"/>
    <w:multiLevelType w:val="hybridMultilevel"/>
    <w:tmpl w:val="8B56C504"/>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27313D1A"/>
    <w:multiLevelType w:val="hybridMultilevel"/>
    <w:tmpl w:val="CB3445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C8D66E7"/>
    <w:multiLevelType w:val="hybridMultilevel"/>
    <w:tmpl w:val="F8E61C02"/>
    <w:lvl w:ilvl="0" w:tplc="C7408C5A">
      <w:numFmt w:val="bullet"/>
      <w:lvlText w:val="•"/>
      <w:lvlJc w:val="left"/>
      <w:pPr>
        <w:ind w:left="618" w:hanging="150"/>
      </w:pPr>
      <w:rPr>
        <w:rFonts w:ascii="Times New Roman" w:eastAsia="Times New Roman" w:hAnsi="Times New Roman" w:cs="Times New Roman" w:hint="default"/>
        <w:b w:val="0"/>
        <w:bCs w:val="0"/>
        <w:i w:val="0"/>
        <w:iCs w:val="0"/>
        <w:spacing w:val="0"/>
        <w:w w:val="99"/>
        <w:sz w:val="20"/>
        <w:szCs w:val="20"/>
        <w:lang w:val="en-US" w:eastAsia="en-US" w:bidi="ar-SA"/>
      </w:rPr>
    </w:lvl>
    <w:lvl w:ilvl="1" w:tplc="05169FAE">
      <w:numFmt w:val="bullet"/>
      <w:lvlText w:val="•"/>
      <w:lvlJc w:val="left"/>
      <w:pPr>
        <w:ind w:left="1534" w:hanging="150"/>
      </w:pPr>
      <w:rPr>
        <w:rFonts w:hint="default"/>
        <w:lang w:val="en-US" w:eastAsia="en-US" w:bidi="ar-SA"/>
      </w:rPr>
    </w:lvl>
    <w:lvl w:ilvl="2" w:tplc="737CCA84">
      <w:numFmt w:val="bullet"/>
      <w:lvlText w:val="•"/>
      <w:lvlJc w:val="left"/>
      <w:pPr>
        <w:ind w:left="2448" w:hanging="150"/>
      </w:pPr>
      <w:rPr>
        <w:rFonts w:hint="default"/>
        <w:lang w:val="en-US" w:eastAsia="en-US" w:bidi="ar-SA"/>
      </w:rPr>
    </w:lvl>
    <w:lvl w:ilvl="3" w:tplc="CE90DF5E">
      <w:numFmt w:val="bullet"/>
      <w:lvlText w:val="•"/>
      <w:lvlJc w:val="left"/>
      <w:pPr>
        <w:ind w:left="3362" w:hanging="150"/>
      </w:pPr>
      <w:rPr>
        <w:rFonts w:hint="default"/>
        <w:lang w:val="en-US" w:eastAsia="en-US" w:bidi="ar-SA"/>
      </w:rPr>
    </w:lvl>
    <w:lvl w:ilvl="4" w:tplc="B82E73DA">
      <w:numFmt w:val="bullet"/>
      <w:lvlText w:val="•"/>
      <w:lvlJc w:val="left"/>
      <w:pPr>
        <w:ind w:left="4276" w:hanging="150"/>
      </w:pPr>
      <w:rPr>
        <w:rFonts w:hint="default"/>
        <w:lang w:val="en-US" w:eastAsia="en-US" w:bidi="ar-SA"/>
      </w:rPr>
    </w:lvl>
    <w:lvl w:ilvl="5" w:tplc="F46ED386">
      <w:numFmt w:val="bullet"/>
      <w:lvlText w:val="•"/>
      <w:lvlJc w:val="left"/>
      <w:pPr>
        <w:ind w:left="5190" w:hanging="150"/>
      </w:pPr>
      <w:rPr>
        <w:rFonts w:hint="default"/>
        <w:lang w:val="en-US" w:eastAsia="en-US" w:bidi="ar-SA"/>
      </w:rPr>
    </w:lvl>
    <w:lvl w:ilvl="6" w:tplc="6BD8B56C">
      <w:numFmt w:val="bullet"/>
      <w:lvlText w:val="•"/>
      <w:lvlJc w:val="left"/>
      <w:pPr>
        <w:ind w:left="6104" w:hanging="150"/>
      </w:pPr>
      <w:rPr>
        <w:rFonts w:hint="default"/>
        <w:lang w:val="en-US" w:eastAsia="en-US" w:bidi="ar-SA"/>
      </w:rPr>
    </w:lvl>
    <w:lvl w:ilvl="7" w:tplc="94167476">
      <w:numFmt w:val="bullet"/>
      <w:lvlText w:val="•"/>
      <w:lvlJc w:val="left"/>
      <w:pPr>
        <w:ind w:left="7018" w:hanging="150"/>
      </w:pPr>
      <w:rPr>
        <w:rFonts w:hint="default"/>
        <w:lang w:val="en-US" w:eastAsia="en-US" w:bidi="ar-SA"/>
      </w:rPr>
    </w:lvl>
    <w:lvl w:ilvl="8" w:tplc="45624AD4">
      <w:numFmt w:val="bullet"/>
      <w:lvlText w:val="•"/>
      <w:lvlJc w:val="left"/>
      <w:pPr>
        <w:ind w:left="7932" w:hanging="150"/>
      </w:pPr>
      <w:rPr>
        <w:rFonts w:hint="default"/>
        <w:lang w:val="en-US" w:eastAsia="en-US" w:bidi="ar-SA"/>
      </w:rPr>
    </w:lvl>
  </w:abstractNum>
  <w:abstractNum w:abstractNumId="5" w15:restartNumberingAfterBreak="0">
    <w:nsid w:val="2F254E62"/>
    <w:multiLevelType w:val="hybridMultilevel"/>
    <w:tmpl w:val="A1B40844"/>
    <w:lvl w:ilvl="0" w:tplc="9AEA7350">
      <w:start w:val="1"/>
      <w:numFmt w:val="decimal"/>
      <w:lvlText w:val="%1."/>
      <w:lvlJc w:val="left"/>
      <w:pPr>
        <w:ind w:left="2759"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3FC23F4E">
      <w:numFmt w:val="bullet"/>
      <w:lvlText w:val="•"/>
      <w:lvlJc w:val="left"/>
      <w:pPr>
        <w:ind w:left="3460" w:hanging="410"/>
      </w:pPr>
      <w:rPr>
        <w:rFonts w:hint="default"/>
        <w:lang w:val="en-US" w:eastAsia="en-US" w:bidi="ar-SA"/>
      </w:rPr>
    </w:lvl>
    <w:lvl w:ilvl="2" w:tplc="165E6690">
      <w:numFmt w:val="bullet"/>
      <w:lvlText w:val="•"/>
      <w:lvlJc w:val="left"/>
      <w:pPr>
        <w:ind w:left="4160" w:hanging="410"/>
      </w:pPr>
      <w:rPr>
        <w:rFonts w:hint="default"/>
        <w:lang w:val="en-US" w:eastAsia="en-US" w:bidi="ar-SA"/>
      </w:rPr>
    </w:lvl>
    <w:lvl w:ilvl="3" w:tplc="19A06CA4">
      <w:numFmt w:val="bullet"/>
      <w:lvlText w:val="•"/>
      <w:lvlJc w:val="left"/>
      <w:pPr>
        <w:ind w:left="4860" w:hanging="410"/>
      </w:pPr>
      <w:rPr>
        <w:rFonts w:hint="default"/>
        <w:lang w:val="en-US" w:eastAsia="en-US" w:bidi="ar-SA"/>
      </w:rPr>
    </w:lvl>
    <w:lvl w:ilvl="4" w:tplc="6CBA8D00">
      <w:numFmt w:val="bullet"/>
      <w:lvlText w:val="•"/>
      <w:lvlJc w:val="left"/>
      <w:pPr>
        <w:ind w:left="5560" w:hanging="410"/>
      </w:pPr>
      <w:rPr>
        <w:rFonts w:hint="default"/>
        <w:lang w:val="en-US" w:eastAsia="en-US" w:bidi="ar-SA"/>
      </w:rPr>
    </w:lvl>
    <w:lvl w:ilvl="5" w:tplc="A0F68C48">
      <w:numFmt w:val="bullet"/>
      <w:lvlText w:val="•"/>
      <w:lvlJc w:val="left"/>
      <w:pPr>
        <w:ind w:left="6260" w:hanging="410"/>
      </w:pPr>
      <w:rPr>
        <w:rFonts w:hint="default"/>
        <w:lang w:val="en-US" w:eastAsia="en-US" w:bidi="ar-SA"/>
      </w:rPr>
    </w:lvl>
    <w:lvl w:ilvl="6" w:tplc="40F8E1FA">
      <w:numFmt w:val="bullet"/>
      <w:lvlText w:val="•"/>
      <w:lvlJc w:val="left"/>
      <w:pPr>
        <w:ind w:left="6960" w:hanging="410"/>
      </w:pPr>
      <w:rPr>
        <w:rFonts w:hint="default"/>
        <w:lang w:val="en-US" w:eastAsia="en-US" w:bidi="ar-SA"/>
      </w:rPr>
    </w:lvl>
    <w:lvl w:ilvl="7" w:tplc="BC92C2E0">
      <w:numFmt w:val="bullet"/>
      <w:lvlText w:val="•"/>
      <w:lvlJc w:val="left"/>
      <w:pPr>
        <w:ind w:left="7660" w:hanging="410"/>
      </w:pPr>
      <w:rPr>
        <w:rFonts w:hint="default"/>
        <w:lang w:val="en-US" w:eastAsia="en-US" w:bidi="ar-SA"/>
      </w:rPr>
    </w:lvl>
    <w:lvl w:ilvl="8" w:tplc="C0702AF8">
      <w:numFmt w:val="bullet"/>
      <w:lvlText w:val="•"/>
      <w:lvlJc w:val="left"/>
      <w:pPr>
        <w:ind w:left="8360" w:hanging="410"/>
      </w:pPr>
      <w:rPr>
        <w:rFonts w:hint="default"/>
        <w:lang w:val="en-US" w:eastAsia="en-US" w:bidi="ar-SA"/>
      </w:rPr>
    </w:lvl>
  </w:abstractNum>
  <w:abstractNum w:abstractNumId="6" w15:restartNumberingAfterBreak="0">
    <w:nsid w:val="2FAC0E2D"/>
    <w:multiLevelType w:val="hybridMultilevel"/>
    <w:tmpl w:val="14E4D20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6A325003"/>
    <w:multiLevelType w:val="hybridMultilevel"/>
    <w:tmpl w:val="90185294"/>
    <w:lvl w:ilvl="0" w:tplc="81ECD0F4">
      <w:start w:val="1"/>
      <w:numFmt w:val="decimal"/>
      <w:lvlText w:val="%1."/>
      <w:lvlJc w:val="left"/>
      <w:pPr>
        <w:ind w:left="618" w:hanging="230"/>
      </w:pPr>
      <w:rPr>
        <w:rFonts w:ascii="Times New Roman" w:eastAsia="Times New Roman" w:hAnsi="Times New Roman" w:cs="Times New Roman" w:hint="default"/>
        <w:b w:val="0"/>
        <w:bCs w:val="0"/>
        <w:i w:val="0"/>
        <w:iCs w:val="0"/>
        <w:spacing w:val="0"/>
        <w:w w:val="99"/>
        <w:sz w:val="20"/>
        <w:szCs w:val="20"/>
        <w:lang w:val="en-US" w:eastAsia="en-US" w:bidi="ar-SA"/>
      </w:rPr>
    </w:lvl>
    <w:lvl w:ilvl="1" w:tplc="BDB0A8A4">
      <w:numFmt w:val="bullet"/>
      <w:lvlText w:val="•"/>
      <w:lvlJc w:val="left"/>
      <w:pPr>
        <w:ind w:left="1534" w:hanging="230"/>
      </w:pPr>
      <w:rPr>
        <w:rFonts w:hint="default"/>
        <w:lang w:val="en-US" w:eastAsia="en-US" w:bidi="ar-SA"/>
      </w:rPr>
    </w:lvl>
    <w:lvl w:ilvl="2" w:tplc="3EC44BA6">
      <w:numFmt w:val="bullet"/>
      <w:lvlText w:val="•"/>
      <w:lvlJc w:val="left"/>
      <w:pPr>
        <w:ind w:left="2448" w:hanging="230"/>
      </w:pPr>
      <w:rPr>
        <w:rFonts w:hint="default"/>
        <w:lang w:val="en-US" w:eastAsia="en-US" w:bidi="ar-SA"/>
      </w:rPr>
    </w:lvl>
    <w:lvl w:ilvl="3" w:tplc="94E6CFAA">
      <w:numFmt w:val="bullet"/>
      <w:lvlText w:val="•"/>
      <w:lvlJc w:val="left"/>
      <w:pPr>
        <w:ind w:left="3362" w:hanging="230"/>
      </w:pPr>
      <w:rPr>
        <w:rFonts w:hint="default"/>
        <w:lang w:val="en-US" w:eastAsia="en-US" w:bidi="ar-SA"/>
      </w:rPr>
    </w:lvl>
    <w:lvl w:ilvl="4" w:tplc="52CCB432">
      <w:numFmt w:val="bullet"/>
      <w:lvlText w:val="•"/>
      <w:lvlJc w:val="left"/>
      <w:pPr>
        <w:ind w:left="4276" w:hanging="230"/>
      </w:pPr>
      <w:rPr>
        <w:rFonts w:hint="default"/>
        <w:lang w:val="en-US" w:eastAsia="en-US" w:bidi="ar-SA"/>
      </w:rPr>
    </w:lvl>
    <w:lvl w:ilvl="5" w:tplc="97CCD62C">
      <w:numFmt w:val="bullet"/>
      <w:lvlText w:val="•"/>
      <w:lvlJc w:val="left"/>
      <w:pPr>
        <w:ind w:left="5190" w:hanging="230"/>
      </w:pPr>
      <w:rPr>
        <w:rFonts w:hint="default"/>
        <w:lang w:val="en-US" w:eastAsia="en-US" w:bidi="ar-SA"/>
      </w:rPr>
    </w:lvl>
    <w:lvl w:ilvl="6" w:tplc="D47E6DB2">
      <w:numFmt w:val="bullet"/>
      <w:lvlText w:val="•"/>
      <w:lvlJc w:val="left"/>
      <w:pPr>
        <w:ind w:left="6104" w:hanging="230"/>
      </w:pPr>
      <w:rPr>
        <w:rFonts w:hint="default"/>
        <w:lang w:val="en-US" w:eastAsia="en-US" w:bidi="ar-SA"/>
      </w:rPr>
    </w:lvl>
    <w:lvl w:ilvl="7" w:tplc="AB88EB62">
      <w:numFmt w:val="bullet"/>
      <w:lvlText w:val="•"/>
      <w:lvlJc w:val="left"/>
      <w:pPr>
        <w:ind w:left="7018" w:hanging="230"/>
      </w:pPr>
      <w:rPr>
        <w:rFonts w:hint="default"/>
        <w:lang w:val="en-US" w:eastAsia="en-US" w:bidi="ar-SA"/>
      </w:rPr>
    </w:lvl>
    <w:lvl w:ilvl="8" w:tplc="CFC8BDA6">
      <w:numFmt w:val="bullet"/>
      <w:lvlText w:val="•"/>
      <w:lvlJc w:val="left"/>
      <w:pPr>
        <w:ind w:left="7932" w:hanging="230"/>
      </w:pPr>
      <w:rPr>
        <w:rFonts w:hint="default"/>
        <w:lang w:val="en-US" w:eastAsia="en-US" w:bidi="ar-SA"/>
      </w:rPr>
    </w:lvl>
  </w:abstractNum>
  <w:abstractNum w:abstractNumId="8" w15:restartNumberingAfterBreak="0">
    <w:nsid w:val="6D92422E"/>
    <w:multiLevelType w:val="multilevel"/>
    <w:tmpl w:val="387A2E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F892BF3"/>
    <w:multiLevelType w:val="hybridMultilevel"/>
    <w:tmpl w:val="197AB6C4"/>
    <w:lvl w:ilvl="0" w:tplc="2434652E">
      <w:start w:val="1"/>
      <w:numFmt w:val="decimal"/>
      <w:pStyle w:val="ICST-References"/>
      <w:lvlText w:val="%1."/>
      <w:lvlJc w:val="left"/>
      <w:pPr>
        <w:ind w:left="720" w:hanging="360"/>
      </w:pPr>
      <w:rPr>
        <w:rFonts w:ascii="Times New Roman" w:eastAsia="Times New Roman" w:hAnsi="Times New Roman" w:cs="Times New Roman"/>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782F7A1F"/>
    <w:multiLevelType w:val="multilevel"/>
    <w:tmpl w:val="387A2E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BED15D5"/>
    <w:multiLevelType w:val="hybridMultilevel"/>
    <w:tmpl w:val="77A6A450"/>
    <w:lvl w:ilvl="0" w:tplc="2CE82B12">
      <w:start w:val="1"/>
      <w:numFmt w:val="decimal"/>
      <w:lvlText w:val="%1."/>
      <w:lvlJc w:val="left"/>
      <w:pPr>
        <w:ind w:left="2280"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B11CFD92">
      <w:numFmt w:val="bullet"/>
      <w:lvlText w:val="•"/>
      <w:lvlJc w:val="left"/>
      <w:pPr>
        <w:ind w:left="3028" w:hanging="410"/>
      </w:pPr>
      <w:rPr>
        <w:rFonts w:hint="default"/>
        <w:lang w:val="en-US" w:eastAsia="en-US" w:bidi="ar-SA"/>
      </w:rPr>
    </w:lvl>
    <w:lvl w:ilvl="2" w:tplc="922645BA">
      <w:numFmt w:val="bullet"/>
      <w:lvlText w:val="•"/>
      <w:lvlJc w:val="left"/>
      <w:pPr>
        <w:ind w:left="3776" w:hanging="410"/>
      </w:pPr>
      <w:rPr>
        <w:rFonts w:hint="default"/>
        <w:lang w:val="en-US" w:eastAsia="en-US" w:bidi="ar-SA"/>
      </w:rPr>
    </w:lvl>
    <w:lvl w:ilvl="3" w:tplc="67F6B36C">
      <w:numFmt w:val="bullet"/>
      <w:lvlText w:val="•"/>
      <w:lvlJc w:val="left"/>
      <w:pPr>
        <w:ind w:left="4524" w:hanging="410"/>
      </w:pPr>
      <w:rPr>
        <w:rFonts w:hint="default"/>
        <w:lang w:val="en-US" w:eastAsia="en-US" w:bidi="ar-SA"/>
      </w:rPr>
    </w:lvl>
    <w:lvl w:ilvl="4" w:tplc="EB32837A">
      <w:numFmt w:val="bullet"/>
      <w:lvlText w:val="•"/>
      <w:lvlJc w:val="left"/>
      <w:pPr>
        <w:ind w:left="5272" w:hanging="410"/>
      </w:pPr>
      <w:rPr>
        <w:rFonts w:hint="default"/>
        <w:lang w:val="en-US" w:eastAsia="en-US" w:bidi="ar-SA"/>
      </w:rPr>
    </w:lvl>
    <w:lvl w:ilvl="5" w:tplc="889E88F2">
      <w:numFmt w:val="bullet"/>
      <w:lvlText w:val="•"/>
      <w:lvlJc w:val="left"/>
      <w:pPr>
        <w:ind w:left="6020" w:hanging="410"/>
      </w:pPr>
      <w:rPr>
        <w:rFonts w:hint="default"/>
        <w:lang w:val="en-US" w:eastAsia="en-US" w:bidi="ar-SA"/>
      </w:rPr>
    </w:lvl>
    <w:lvl w:ilvl="6" w:tplc="3C82C9F6">
      <w:numFmt w:val="bullet"/>
      <w:lvlText w:val="•"/>
      <w:lvlJc w:val="left"/>
      <w:pPr>
        <w:ind w:left="6768" w:hanging="410"/>
      </w:pPr>
      <w:rPr>
        <w:rFonts w:hint="default"/>
        <w:lang w:val="en-US" w:eastAsia="en-US" w:bidi="ar-SA"/>
      </w:rPr>
    </w:lvl>
    <w:lvl w:ilvl="7" w:tplc="73621874">
      <w:numFmt w:val="bullet"/>
      <w:lvlText w:val="•"/>
      <w:lvlJc w:val="left"/>
      <w:pPr>
        <w:ind w:left="7516" w:hanging="410"/>
      </w:pPr>
      <w:rPr>
        <w:rFonts w:hint="default"/>
        <w:lang w:val="en-US" w:eastAsia="en-US" w:bidi="ar-SA"/>
      </w:rPr>
    </w:lvl>
    <w:lvl w:ilvl="8" w:tplc="9F5E4B20">
      <w:numFmt w:val="bullet"/>
      <w:lvlText w:val="•"/>
      <w:lvlJc w:val="left"/>
      <w:pPr>
        <w:ind w:left="8264" w:hanging="410"/>
      </w:pPr>
      <w:rPr>
        <w:rFonts w:hint="default"/>
        <w:lang w:val="en-US" w:eastAsia="en-US" w:bidi="ar-SA"/>
      </w:rPr>
    </w:lvl>
  </w:abstractNum>
  <w:num w:numId="1">
    <w:abstractNumId w:val="0"/>
  </w:num>
  <w:num w:numId="2">
    <w:abstractNumId w:val="4"/>
  </w:num>
  <w:num w:numId="3">
    <w:abstractNumId w:val="11"/>
  </w:num>
  <w:num w:numId="4">
    <w:abstractNumId w:val="5"/>
  </w:num>
  <w:num w:numId="5">
    <w:abstractNumId w:val="7"/>
  </w:num>
  <w:num w:numId="6">
    <w:abstractNumId w:val="1"/>
  </w:num>
  <w:num w:numId="7">
    <w:abstractNumId w:val="6"/>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8"/>
  </w:num>
  <w:num w:numId="11">
    <w:abstractNumId w:val="10"/>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drawingGridHorizontalSpacing w:val="110"/>
  <w:displayHorizontalDrawingGridEvery w:val="2"/>
  <w:characterSpacingControl w:val="doNotCompress"/>
  <w:compat>
    <w:ulTrailSpace/>
    <w:shapeLayoutLikeWW8/>
    <w:compatSetting w:name="compatibilityMode" w:uri="http://schemas.microsoft.com/office/word" w:val="14"/>
    <w:compatSetting w:name="useWord2013TrackBottomHyphenation" w:uri="http://schemas.microsoft.com/office/word" w:val="1"/>
  </w:compat>
  <w:docVars>
    <w:docVar w:name="__Grammarly_42____i" w:val="H4sIAAAAAAAEAKtWckksSQxILCpxzi/NK1GyMqwFAAEhoTITAAAA"/>
    <w:docVar w:name="__Grammarly_42___1" w:val="H4sIAAAAAAAEAKtWcslP9kxRslIyNDY2NzM1MDEzMzI1NTExNDZR0lEKTi0uzszPAykwqgUAKDuJqiwAAAA="/>
  </w:docVars>
  <w:rsids>
    <w:rsidRoot w:val="00EC10D5"/>
    <w:rsid w:val="000755FF"/>
    <w:rsid w:val="00080FF4"/>
    <w:rsid w:val="00096967"/>
    <w:rsid w:val="000E7B11"/>
    <w:rsid w:val="000F15E9"/>
    <w:rsid w:val="00116137"/>
    <w:rsid w:val="00136265"/>
    <w:rsid w:val="00137D52"/>
    <w:rsid w:val="00153BCD"/>
    <w:rsid w:val="00164181"/>
    <w:rsid w:val="00211A8F"/>
    <w:rsid w:val="002241D4"/>
    <w:rsid w:val="00237448"/>
    <w:rsid w:val="002F4FDC"/>
    <w:rsid w:val="003950F9"/>
    <w:rsid w:val="003C6489"/>
    <w:rsid w:val="003D6B1E"/>
    <w:rsid w:val="003D736E"/>
    <w:rsid w:val="00421C3A"/>
    <w:rsid w:val="004269D9"/>
    <w:rsid w:val="0042759E"/>
    <w:rsid w:val="0045152D"/>
    <w:rsid w:val="00465FD9"/>
    <w:rsid w:val="004D4BF4"/>
    <w:rsid w:val="004E0961"/>
    <w:rsid w:val="004E656F"/>
    <w:rsid w:val="00501F7D"/>
    <w:rsid w:val="005020B9"/>
    <w:rsid w:val="00557775"/>
    <w:rsid w:val="005977C7"/>
    <w:rsid w:val="00597B23"/>
    <w:rsid w:val="005D6159"/>
    <w:rsid w:val="00621ADB"/>
    <w:rsid w:val="00634058"/>
    <w:rsid w:val="0064760B"/>
    <w:rsid w:val="006850BC"/>
    <w:rsid w:val="006C0F0B"/>
    <w:rsid w:val="006F0AB9"/>
    <w:rsid w:val="007432D6"/>
    <w:rsid w:val="00771C27"/>
    <w:rsid w:val="00772D5D"/>
    <w:rsid w:val="007A3D70"/>
    <w:rsid w:val="007B79B1"/>
    <w:rsid w:val="007E2378"/>
    <w:rsid w:val="007F31E9"/>
    <w:rsid w:val="00870EF0"/>
    <w:rsid w:val="00884963"/>
    <w:rsid w:val="00890008"/>
    <w:rsid w:val="008D634E"/>
    <w:rsid w:val="00902449"/>
    <w:rsid w:val="00920640"/>
    <w:rsid w:val="00975DEC"/>
    <w:rsid w:val="009C503D"/>
    <w:rsid w:val="00A00B3F"/>
    <w:rsid w:val="00AF3179"/>
    <w:rsid w:val="00B35C0C"/>
    <w:rsid w:val="00B53C26"/>
    <w:rsid w:val="00B8057F"/>
    <w:rsid w:val="00B851BB"/>
    <w:rsid w:val="00BB4594"/>
    <w:rsid w:val="00C20833"/>
    <w:rsid w:val="00C463C4"/>
    <w:rsid w:val="00C46A8A"/>
    <w:rsid w:val="00CE2B05"/>
    <w:rsid w:val="00CF184D"/>
    <w:rsid w:val="00D0358A"/>
    <w:rsid w:val="00D74885"/>
    <w:rsid w:val="00D91257"/>
    <w:rsid w:val="00DA3A05"/>
    <w:rsid w:val="00DB085B"/>
    <w:rsid w:val="00EC10D5"/>
    <w:rsid w:val="00F35F99"/>
    <w:rsid w:val="00F43C49"/>
    <w:rsid w:val="00F87BEC"/>
    <w:rsid w:val="00FD4CDA"/>
    <w:rsid w:val="00FD7A63"/>
    <w:rsid w:val="00FE4774"/>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6004C8"/>
  <w15:docId w15:val="{C09632D7-598F-4308-8EF3-A66A56E90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uiPriority w:val="1"/>
    <w:qFormat/>
    <w:pPr>
      <w:ind w:left="1" w:right="193"/>
      <w:jc w:val="center"/>
      <w:outlineLvl w:val="0"/>
    </w:pPr>
    <w:rPr>
      <w:b/>
      <w:bCs/>
      <w:sz w:val="24"/>
      <w:szCs w:val="24"/>
    </w:rPr>
  </w:style>
  <w:style w:type="paragraph" w:styleId="2">
    <w:name w:val="heading 2"/>
    <w:basedOn w:val="a"/>
    <w:uiPriority w:val="1"/>
    <w:qFormat/>
    <w:pPr>
      <w:ind w:left="1" w:right="193"/>
      <w:jc w:val="center"/>
      <w:outlineLvl w:val="1"/>
    </w:pPr>
    <w:rPr>
      <w:b/>
      <w:bCs/>
      <w:sz w:val="24"/>
      <w:szCs w:val="24"/>
    </w:rPr>
  </w:style>
  <w:style w:type="paragraph" w:styleId="3">
    <w:name w:val="heading 3"/>
    <w:basedOn w:val="a"/>
    <w:uiPriority w:val="1"/>
    <w:qFormat/>
    <w:pPr>
      <w:ind w:left="1" w:right="193"/>
      <w:jc w:val="center"/>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20"/>
      <w:szCs w:val="20"/>
    </w:rPr>
  </w:style>
  <w:style w:type="paragraph" w:styleId="a4">
    <w:name w:val="Title"/>
    <w:basedOn w:val="a"/>
    <w:uiPriority w:val="1"/>
    <w:qFormat/>
    <w:pPr>
      <w:spacing w:before="89"/>
      <w:ind w:right="193"/>
      <w:jc w:val="center"/>
    </w:pPr>
    <w:rPr>
      <w:b/>
      <w:bCs/>
      <w:sz w:val="34"/>
      <w:szCs w:val="34"/>
    </w:rPr>
  </w:style>
  <w:style w:type="paragraph" w:styleId="a5">
    <w:name w:val="List Paragraph"/>
    <w:aliases w:val="маркированный,Абзац списка1,Абзац списка Знак Знак,List Paragraph1,Абзац вправо-1"/>
    <w:basedOn w:val="a"/>
    <w:link w:val="a6"/>
    <w:uiPriority w:val="1"/>
    <w:qFormat/>
    <w:pPr>
      <w:ind w:left="616" w:hanging="148"/>
    </w:pPr>
  </w:style>
  <w:style w:type="paragraph" w:customStyle="1" w:styleId="TableParagraph">
    <w:name w:val="Table Paragraph"/>
    <w:basedOn w:val="a"/>
    <w:uiPriority w:val="1"/>
    <w:qFormat/>
    <w:pPr>
      <w:spacing w:line="184" w:lineRule="exact"/>
      <w:ind w:left="43"/>
    </w:pPr>
  </w:style>
  <w:style w:type="character" w:customStyle="1" w:styleId="a6">
    <w:name w:val="Абзац списка Знак"/>
    <w:aliases w:val="маркированный Знак,Абзац списка1 Знак,Абзац списка Знак Знак Знак,List Paragraph1 Знак,Абзац вправо-1 Знак"/>
    <w:link w:val="a5"/>
    <w:uiPriority w:val="34"/>
    <w:locked/>
    <w:rsid w:val="00136265"/>
    <w:rPr>
      <w:rFonts w:ascii="Times New Roman" w:eastAsia="Times New Roman" w:hAnsi="Times New Roman" w:cs="Times New Roman"/>
    </w:rPr>
  </w:style>
  <w:style w:type="paragraph" w:customStyle="1" w:styleId="ICST-References">
    <w:name w:val="ICST-References"/>
    <w:qFormat/>
    <w:rsid w:val="00136265"/>
    <w:pPr>
      <w:widowControl/>
      <w:numPr>
        <w:numId w:val="8"/>
      </w:numPr>
      <w:autoSpaceDE/>
      <w:autoSpaceDN/>
      <w:ind w:left="400" w:hanging="400"/>
      <w:jc w:val="both"/>
    </w:pPr>
    <w:rPr>
      <w:rFonts w:ascii="Times New Roman" w:eastAsia="Times New Roman" w:hAnsi="Times New Roman" w:cs="Times New Roman"/>
      <w:bCs/>
      <w:sz w:val="18"/>
      <w:szCs w:val="18"/>
      <w:lang w:val="en-GB" w:eastAsia="en-GB"/>
    </w:rPr>
  </w:style>
  <w:style w:type="table" w:styleId="a7">
    <w:name w:val="Table Grid"/>
    <w:basedOn w:val="a1"/>
    <w:uiPriority w:val="39"/>
    <w:rsid w:val="00136265"/>
    <w:pPr>
      <w:widowControl/>
      <w:autoSpaceDE/>
      <w:autoSpaceDN/>
    </w:pPr>
    <w:rPr>
      <w:rFonts w:ascii="Times New Roman" w:eastAsia="Times New Roman" w:hAnsi="Times New Roman" w:cs="Times New Roman"/>
      <w:color w:val="000000"/>
      <w:sz w:val="20"/>
      <w:szCs w:val="20"/>
      <w:lang w:val="sk-SK"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uiPriority w:val="99"/>
    <w:unhideWhenUsed/>
    <w:rsid w:val="003950F9"/>
    <w:rPr>
      <w:color w:val="0000FF" w:themeColor="hyperlink"/>
      <w:u w:val="single"/>
    </w:rPr>
  </w:style>
  <w:style w:type="character" w:customStyle="1" w:styleId="10">
    <w:name w:val="Неразрешенное упоминание1"/>
    <w:basedOn w:val="a0"/>
    <w:uiPriority w:val="99"/>
    <w:semiHidden/>
    <w:unhideWhenUsed/>
    <w:rsid w:val="003950F9"/>
    <w:rPr>
      <w:color w:val="605E5C"/>
      <w:shd w:val="clear" w:color="auto" w:fill="E1DFDD"/>
    </w:rPr>
  </w:style>
  <w:style w:type="character" w:customStyle="1" w:styleId="typography">
    <w:name w:val="typography"/>
    <w:basedOn w:val="a0"/>
    <w:rsid w:val="003950F9"/>
  </w:style>
  <w:style w:type="character" w:customStyle="1" w:styleId="text-bold">
    <w:name w:val="text-bold"/>
    <w:basedOn w:val="a0"/>
    <w:rsid w:val="003950F9"/>
  </w:style>
  <w:style w:type="character" w:customStyle="1" w:styleId="text-meta">
    <w:name w:val="text-meta"/>
    <w:basedOn w:val="a0"/>
    <w:rsid w:val="003950F9"/>
  </w:style>
  <w:style w:type="character" w:styleId="a9">
    <w:name w:val="Strong"/>
    <w:basedOn w:val="a0"/>
    <w:uiPriority w:val="22"/>
    <w:qFormat/>
    <w:rsid w:val="007432D6"/>
    <w:rPr>
      <w:b/>
      <w:bCs/>
    </w:rPr>
  </w:style>
  <w:style w:type="character" w:styleId="aa">
    <w:name w:val="Unresolved Mention"/>
    <w:basedOn w:val="a0"/>
    <w:uiPriority w:val="99"/>
    <w:semiHidden/>
    <w:unhideWhenUsed/>
    <w:rsid w:val="00465FD9"/>
    <w:rPr>
      <w:color w:val="605E5C"/>
      <w:shd w:val="clear" w:color="auto" w:fill="E1DFDD"/>
    </w:rPr>
  </w:style>
  <w:style w:type="paragraph" w:styleId="ab">
    <w:name w:val="Normal (Web)"/>
    <w:basedOn w:val="a"/>
    <w:uiPriority w:val="99"/>
    <w:semiHidden/>
    <w:unhideWhenUsed/>
    <w:rsid w:val="006C0F0B"/>
    <w:pPr>
      <w:widowControl/>
      <w:autoSpaceDE/>
      <w:autoSpaceDN/>
      <w:spacing w:before="100" w:beforeAutospacing="1" w:after="100" w:afterAutospacing="1"/>
    </w:pPr>
    <w:rPr>
      <w:sz w:val="24"/>
      <w:szCs w:val="24"/>
      <w:lang w:val="ru-RU" w:eastAsia="ru-RU"/>
    </w:rPr>
  </w:style>
  <w:style w:type="character" w:styleId="ac">
    <w:name w:val="Emphasis"/>
    <w:basedOn w:val="a0"/>
    <w:uiPriority w:val="20"/>
    <w:qFormat/>
    <w:rsid w:val="006C0F0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254244">
      <w:bodyDiv w:val="1"/>
      <w:marLeft w:val="0"/>
      <w:marRight w:val="0"/>
      <w:marTop w:val="0"/>
      <w:marBottom w:val="0"/>
      <w:divBdr>
        <w:top w:val="none" w:sz="0" w:space="0" w:color="auto"/>
        <w:left w:val="none" w:sz="0" w:space="0" w:color="auto"/>
        <w:bottom w:val="none" w:sz="0" w:space="0" w:color="auto"/>
        <w:right w:val="none" w:sz="0" w:space="0" w:color="auto"/>
      </w:divBdr>
    </w:div>
    <w:div w:id="150451525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hyperlink" Target="mailto:abdullayevmashrab2109@gmail.com" TargetMode="External"/><Relationship Id="rId12" Type="http://schemas.openxmlformats.org/officeDocument/2006/relationships/image" Target="media/image4.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mailto:a.pardaev9294@gmail.com%20" TargetMode="External"/><Relationship Id="rId11" Type="http://schemas.openxmlformats.org/officeDocument/2006/relationships/image" Target="media/image3.png"/><Relationship Id="rId5" Type="http://schemas.openxmlformats.org/officeDocument/2006/relationships/hyperlink" Target="mailto:akilan@mepcoeng.ac.in" TargetMode="External"/><Relationship Id="rId15" Type="http://schemas.openxmlformats.org/officeDocument/2006/relationships/fontTable" Target="fontTable.xml"/><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doi.org/10.1051/e3sconf/20234340101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399</TotalTime>
  <Pages>6</Pages>
  <Words>2512</Words>
  <Characters>14319</Characters>
  <Application>Microsoft Office Word</Application>
  <DocSecurity>0</DocSecurity>
  <Lines>119</Lines>
  <Paragraphs>33</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Talipov Miraziz</cp:lastModifiedBy>
  <cp:revision>50</cp:revision>
  <dcterms:created xsi:type="dcterms:W3CDTF">2024-06-15T07:51:00Z</dcterms:created>
  <dcterms:modified xsi:type="dcterms:W3CDTF">2025-09-17T10:26:00Z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2024-06-15T00:00:00Z</vt:filetime>
  </property>
  <property fmtid="{D5CDD505-2E9C-101B-9397-08002B2CF9AE}" pid="3" name="Creator">
    <vt:lpwstr>TeX</vt:lpwstr>
  </property>
  <property fmtid="{D5CDD505-2E9C-101B-9397-08002B2CF9AE}" pid="4" name="LastSaved">
    <vt:filetime>2024-06-15T00:00:00Z</vt:filetime>
  </property>
  <property fmtid="{D5CDD505-2E9C-101B-9397-08002B2CF9AE}" pid="5" name="PTEX.Fullbanner">
    <vt:lpwstr>This is MiKTeX-pdfTeX 4.16.0 (1.40.25)</vt:lpwstr>
  </property>
  <property fmtid="{D5CDD505-2E9C-101B-9397-08002B2CF9AE}" pid="6" name="Producer">
    <vt:lpwstr>MiKTeX pdfTeX-1.40.25</vt:lpwstr>
  </property>
  <property fmtid="{D5CDD505-2E9C-101B-9397-08002B2CF9AE}" pid="7" name="GrammarlyDocumentId">
    <vt:lpwstr>c6dd7df9edf4465612d89e13cd150fbc680c03c1a9a7f6c00fca4123fe6caff4</vt:lpwstr>
  </property>
</Properties>
</file>