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1.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D8CB00" w14:textId="07CB51BE" w:rsidR="0019402E" w:rsidRDefault="00633900" w:rsidP="0019402E">
      <w:pPr>
        <w:pStyle w:val="PaperTitle"/>
      </w:pPr>
      <w:r w:rsidRPr="00C80988">
        <w:t xml:space="preserve">Improving </w:t>
      </w:r>
      <w:r w:rsidR="00C50BC9">
        <w:t>t</w:t>
      </w:r>
      <w:r w:rsidR="00C50BC9" w:rsidRPr="00C80988">
        <w:t xml:space="preserve">he Operational Efficiency </w:t>
      </w:r>
      <w:r w:rsidR="00C50BC9">
        <w:t>o</w:t>
      </w:r>
      <w:r w:rsidR="00C50BC9" w:rsidRPr="00C80988">
        <w:t xml:space="preserve">f Diesel Locomotive Engines </w:t>
      </w:r>
      <w:r w:rsidR="00C50BC9">
        <w:t>b</w:t>
      </w:r>
      <w:r w:rsidR="00C50BC9" w:rsidRPr="00C80988">
        <w:t>y Enhancing Their Cooling Systems</w:t>
      </w:r>
    </w:p>
    <w:p w14:paraId="3647F5CF" w14:textId="6BB6278A" w:rsidR="00C14B14" w:rsidRPr="0019402E" w:rsidRDefault="002C2A96" w:rsidP="0019402E">
      <w:pPr>
        <w:pStyle w:val="PaperTitle"/>
        <w:spacing w:before="360" w:after="360"/>
        <w:rPr>
          <w:b w:val="0"/>
          <w:bCs/>
          <w:sz w:val="28"/>
          <w:szCs w:val="28"/>
          <w:lang w:val="en-GB" w:eastAsia="en-GB"/>
        </w:rPr>
      </w:pPr>
      <w:proofErr w:type="spellStart"/>
      <w:r w:rsidRPr="0019402E">
        <w:rPr>
          <w:b w:val="0"/>
          <w:bCs/>
          <w:sz w:val="28"/>
          <w:szCs w:val="28"/>
        </w:rPr>
        <w:t>Nuriddin</w:t>
      </w:r>
      <w:proofErr w:type="spellEnd"/>
      <w:r w:rsidRPr="0019402E">
        <w:rPr>
          <w:b w:val="0"/>
          <w:bCs/>
          <w:sz w:val="28"/>
          <w:szCs w:val="28"/>
        </w:rPr>
        <w:t xml:space="preserve"> Zayniddinov</w:t>
      </w:r>
      <w:r w:rsidRPr="0019402E">
        <w:rPr>
          <w:b w:val="0"/>
          <w:bCs/>
          <w:sz w:val="28"/>
          <w:szCs w:val="28"/>
          <w:vertAlign w:val="superscript"/>
        </w:rPr>
        <w:t>1</w:t>
      </w:r>
      <w:r w:rsidR="00EF6940" w:rsidRPr="0019402E">
        <w:rPr>
          <w:b w:val="0"/>
          <w:bCs/>
          <w:sz w:val="28"/>
          <w:szCs w:val="28"/>
          <w:vertAlign w:val="superscript"/>
        </w:rPr>
        <w:t>, a)</w:t>
      </w:r>
      <w:r w:rsidR="00C5729A" w:rsidRPr="0019402E">
        <w:rPr>
          <w:b w:val="0"/>
          <w:bCs/>
          <w:sz w:val="28"/>
          <w:szCs w:val="28"/>
        </w:rPr>
        <w:t>,</w:t>
      </w:r>
      <w:r w:rsidR="0016385D" w:rsidRPr="0019402E">
        <w:rPr>
          <w:b w:val="0"/>
          <w:bCs/>
          <w:sz w:val="28"/>
          <w:szCs w:val="28"/>
        </w:rPr>
        <w:t xml:space="preserve"> </w:t>
      </w:r>
      <w:r w:rsidR="00C5729A" w:rsidRPr="0019402E">
        <w:rPr>
          <w:b w:val="0"/>
          <w:bCs/>
          <w:sz w:val="28"/>
          <w:szCs w:val="28"/>
        </w:rPr>
        <w:t>Ulugbek Abdulatipov</w:t>
      </w:r>
      <w:r w:rsidR="00183935" w:rsidRPr="0019402E">
        <w:rPr>
          <w:b w:val="0"/>
          <w:bCs/>
          <w:sz w:val="28"/>
          <w:szCs w:val="28"/>
          <w:vertAlign w:val="superscript"/>
        </w:rPr>
        <w:t>1</w:t>
      </w:r>
      <w:r w:rsidR="00C5729A" w:rsidRPr="0019402E">
        <w:rPr>
          <w:b w:val="0"/>
          <w:bCs/>
          <w:sz w:val="28"/>
          <w:szCs w:val="28"/>
          <w:vertAlign w:val="superscript"/>
        </w:rPr>
        <w:t>,</w:t>
      </w:r>
      <w:r w:rsidR="00BA16C6" w:rsidRPr="0019402E">
        <w:rPr>
          <w:b w:val="0"/>
          <w:bCs/>
          <w:sz w:val="28"/>
          <w:szCs w:val="28"/>
          <w:vertAlign w:val="superscript"/>
        </w:rPr>
        <w:t xml:space="preserve"> b)</w:t>
      </w:r>
      <w:r w:rsidR="00BA16C6" w:rsidRPr="0019402E">
        <w:rPr>
          <w:b w:val="0"/>
          <w:bCs/>
          <w:sz w:val="28"/>
          <w:szCs w:val="28"/>
        </w:rPr>
        <w:t xml:space="preserve">, </w:t>
      </w:r>
      <w:proofErr w:type="spellStart"/>
      <w:r w:rsidR="00BA16C6" w:rsidRPr="0019402E">
        <w:rPr>
          <w:b w:val="0"/>
          <w:bCs/>
          <w:sz w:val="28"/>
          <w:szCs w:val="28"/>
        </w:rPr>
        <w:t>Bur</w:t>
      </w:r>
      <w:r w:rsidR="00FF4AAB" w:rsidRPr="0019402E">
        <w:rPr>
          <w:b w:val="0"/>
          <w:bCs/>
          <w:sz w:val="28"/>
          <w:szCs w:val="28"/>
        </w:rPr>
        <w:t>kh</w:t>
      </w:r>
      <w:r w:rsidR="00BA16C6" w:rsidRPr="0019402E">
        <w:rPr>
          <w:b w:val="0"/>
          <w:bCs/>
          <w:sz w:val="28"/>
          <w:szCs w:val="28"/>
        </w:rPr>
        <w:t>on</w:t>
      </w:r>
      <w:r w:rsidR="00FF4AAB" w:rsidRPr="0019402E">
        <w:rPr>
          <w:b w:val="0"/>
          <w:bCs/>
          <w:sz w:val="28"/>
          <w:szCs w:val="28"/>
        </w:rPr>
        <w:t>jon</w:t>
      </w:r>
      <w:proofErr w:type="spellEnd"/>
      <w:r w:rsidR="00BA16C6" w:rsidRPr="0019402E">
        <w:rPr>
          <w:b w:val="0"/>
          <w:bCs/>
          <w:sz w:val="28"/>
          <w:szCs w:val="28"/>
        </w:rPr>
        <w:t xml:space="preserve"> Erkinov</w:t>
      </w:r>
      <w:r w:rsidR="00BA16C6" w:rsidRPr="0019402E">
        <w:rPr>
          <w:b w:val="0"/>
          <w:bCs/>
          <w:sz w:val="28"/>
          <w:szCs w:val="28"/>
          <w:vertAlign w:val="superscript"/>
        </w:rPr>
        <w:t>1, c)</w:t>
      </w:r>
      <w:r w:rsidR="0019402E" w:rsidRPr="0019402E">
        <w:rPr>
          <w:b w:val="0"/>
          <w:bCs/>
          <w:sz w:val="28"/>
          <w:szCs w:val="28"/>
        </w:rPr>
        <w:t xml:space="preserve"> </w:t>
      </w:r>
      <w:r w:rsidR="0019402E">
        <w:rPr>
          <w:b w:val="0"/>
          <w:bCs/>
          <w:sz w:val="28"/>
          <w:szCs w:val="28"/>
        </w:rPr>
        <w:t>and</w:t>
      </w:r>
      <w:r w:rsidR="00BA16C6" w:rsidRPr="0019402E">
        <w:rPr>
          <w:b w:val="0"/>
          <w:bCs/>
          <w:sz w:val="28"/>
          <w:szCs w:val="28"/>
        </w:rPr>
        <w:t xml:space="preserve"> </w:t>
      </w:r>
      <w:proofErr w:type="spellStart"/>
      <w:r w:rsidR="00BA16C6" w:rsidRPr="0019402E">
        <w:rPr>
          <w:b w:val="0"/>
          <w:bCs/>
          <w:sz w:val="28"/>
          <w:szCs w:val="28"/>
        </w:rPr>
        <w:t>Umidbek</w:t>
      </w:r>
      <w:proofErr w:type="spellEnd"/>
      <w:r w:rsidR="00BA16C6" w:rsidRPr="0019402E">
        <w:rPr>
          <w:b w:val="0"/>
          <w:bCs/>
          <w:sz w:val="28"/>
          <w:szCs w:val="28"/>
        </w:rPr>
        <w:t xml:space="preserve"> Yolchiyev</w:t>
      </w:r>
      <w:r w:rsidR="00884F22" w:rsidRPr="0019402E">
        <w:rPr>
          <w:b w:val="0"/>
          <w:bCs/>
          <w:sz w:val="28"/>
          <w:szCs w:val="28"/>
          <w:vertAlign w:val="superscript"/>
        </w:rPr>
        <w:t>1, d)</w:t>
      </w:r>
    </w:p>
    <w:p w14:paraId="4A0D8701" w14:textId="705E98B2" w:rsidR="00AB4AF4" w:rsidRPr="00075EA6" w:rsidRDefault="0019402E" w:rsidP="00AB4AF4">
      <w:pPr>
        <w:pStyle w:val="AuthorAffiliation"/>
      </w:pPr>
      <w:bookmarkStart w:id="0" w:name="_Hlk207025474"/>
      <w:r w:rsidRPr="0019402E">
        <w:rPr>
          <w:bCs/>
          <w:i w:val="0"/>
          <w:iCs/>
          <w:vertAlign w:val="superscript"/>
        </w:rPr>
        <w:t>1</w:t>
      </w:r>
      <w:r w:rsidRPr="00C873F9">
        <w:rPr>
          <w:bCs/>
          <w:iCs/>
        </w:rPr>
        <w:t xml:space="preserve">Tashkent State Transport University, 1 </w:t>
      </w:r>
      <w:proofErr w:type="spellStart"/>
      <w:r w:rsidRPr="00C873F9">
        <w:rPr>
          <w:bCs/>
          <w:iCs/>
        </w:rPr>
        <w:t>Temiryulchilar</w:t>
      </w:r>
      <w:proofErr w:type="spellEnd"/>
      <w:r w:rsidRPr="00C873F9">
        <w:rPr>
          <w:bCs/>
          <w:iCs/>
        </w:rPr>
        <w:t xml:space="preserve"> St., Tashkent 100167, Uzbekistan</w:t>
      </w:r>
      <w:bookmarkEnd w:id="0"/>
    </w:p>
    <w:p w14:paraId="0400FBEC" w14:textId="521C9887" w:rsidR="003A5C85" w:rsidRPr="0019402E" w:rsidRDefault="00003D7C" w:rsidP="0019402E">
      <w:pPr>
        <w:pStyle w:val="AuthorEmail"/>
        <w:spacing w:before="360" w:after="360"/>
        <w:rPr>
          <w:i/>
          <w:iCs/>
        </w:rPr>
      </w:pPr>
      <w:r w:rsidRPr="0019402E">
        <w:rPr>
          <w:i/>
          <w:iCs/>
          <w:szCs w:val="28"/>
          <w:vertAlign w:val="superscript"/>
        </w:rPr>
        <w:t xml:space="preserve">a) </w:t>
      </w:r>
      <w:r w:rsidR="00B50143" w:rsidRPr="0019402E">
        <w:rPr>
          <w:i/>
          <w:iCs/>
        </w:rPr>
        <w:t>nuriddin24@mail.ru</w:t>
      </w:r>
      <w:r w:rsidR="001D469C" w:rsidRPr="0019402E">
        <w:rPr>
          <w:i/>
          <w:iCs/>
        </w:rPr>
        <w:br/>
      </w:r>
      <w:r w:rsidR="003A5C85" w:rsidRPr="0019402E">
        <w:rPr>
          <w:i/>
          <w:iCs/>
          <w:szCs w:val="28"/>
          <w:vertAlign w:val="superscript"/>
        </w:rPr>
        <w:t xml:space="preserve">b) </w:t>
      </w:r>
      <w:r w:rsidR="00566C8A" w:rsidRPr="0019402E">
        <w:rPr>
          <w:i/>
          <w:iCs/>
        </w:rPr>
        <w:t xml:space="preserve">Corresponding author: </w:t>
      </w:r>
      <w:hyperlink r:id="rId11" w:history="1">
        <w:r w:rsidR="00BC61DE" w:rsidRPr="0019402E">
          <w:rPr>
            <w:i/>
            <w:iCs/>
          </w:rPr>
          <w:t>ulugbek69719497@gmail.com</w:t>
        </w:r>
      </w:hyperlink>
      <w:r w:rsidR="0019402E" w:rsidRPr="0019402E">
        <w:rPr>
          <w:i/>
          <w:iCs/>
        </w:rPr>
        <w:br/>
      </w:r>
      <w:r w:rsidR="00793F2F" w:rsidRPr="0019402E">
        <w:rPr>
          <w:rStyle w:val="a7"/>
          <w:i/>
          <w:iCs/>
          <w:color w:val="auto"/>
          <w:u w:val="none"/>
          <w:vertAlign w:val="superscript"/>
          <w:lang w:eastAsia="ru-RU"/>
        </w:rPr>
        <w:t>c</w:t>
      </w:r>
      <w:r w:rsidR="00AB4AF4" w:rsidRPr="0019402E">
        <w:rPr>
          <w:rStyle w:val="a7"/>
          <w:i/>
          <w:iCs/>
          <w:color w:val="auto"/>
          <w:u w:val="none"/>
          <w:vertAlign w:val="superscript"/>
          <w:lang w:eastAsia="ru-RU"/>
        </w:rPr>
        <w:t xml:space="preserve">) </w:t>
      </w:r>
      <w:hyperlink r:id="rId12" w:history="1">
        <w:r w:rsidR="0019402E" w:rsidRPr="0019402E">
          <w:rPr>
            <w:rStyle w:val="a7"/>
            <w:i/>
            <w:iCs/>
            <w:color w:val="auto"/>
            <w:u w:val="none"/>
          </w:rPr>
          <w:t>erkinov.burxonjon0094@gmail.com</w:t>
        </w:r>
      </w:hyperlink>
      <w:r w:rsidR="0019402E" w:rsidRPr="0019402E">
        <w:rPr>
          <w:i/>
          <w:iCs/>
        </w:rPr>
        <w:br/>
      </w:r>
      <w:r w:rsidR="00913F84" w:rsidRPr="0019402E">
        <w:rPr>
          <w:i/>
          <w:iCs/>
          <w:vertAlign w:val="superscript"/>
        </w:rPr>
        <w:t>d)</w:t>
      </w:r>
      <w:r w:rsidR="0019402E" w:rsidRPr="0019402E">
        <w:rPr>
          <w:i/>
          <w:iCs/>
          <w:vertAlign w:val="superscript"/>
        </w:rPr>
        <w:t xml:space="preserve"> </w:t>
      </w:r>
      <w:r w:rsidR="00913F84" w:rsidRPr="0019402E">
        <w:rPr>
          <w:i/>
          <w:iCs/>
        </w:rPr>
        <w:t>umidshox9272@gmail.com</w:t>
      </w:r>
    </w:p>
    <w:p w14:paraId="34CD35F2" w14:textId="1468DBED" w:rsidR="0016385D" w:rsidRPr="00075EA6" w:rsidRDefault="00C91050" w:rsidP="0019402E">
      <w:pPr>
        <w:pStyle w:val="Abstract"/>
      </w:pPr>
      <w:r w:rsidRPr="0042530D">
        <w:rPr>
          <w:rFonts w:eastAsia="Times"/>
          <w:b/>
          <w:szCs w:val="18"/>
        </w:rPr>
        <w:t>Abstract</w:t>
      </w:r>
      <w:r w:rsidR="0016385D" w:rsidRPr="00075EA6">
        <w:rPr>
          <w:b/>
          <w:bCs/>
        </w:rPr>
        <w:t xml:space="preserve">. </w:t>
      </w:r>
      <w:r w:rsidR="00183935" w:rsidRPr="00183935">
        <w:t>This article presents an analysis of the main malfunctions of diesel locomotive engines, water analysis in various regions of the republic, requirements for cooling water, and statistical data on unscheduled repairs of diesel locomotives due to malfunctions in the cooling system and cooling equipment. It also discusses the dependence of diesel locomotive engine efficiency on the water system, as well as the possibilities of improving heat exchange by enhancing the cooling system of the TE10M locomotive's diesel engine. This improvement aims to reduce overheating of engine parts, decrease unscheduled repairs, and lower excess fuel consumption. According to the research results, it was established that contamination in the locomotive's cooling system leads to a decrease in heat exchange efficiency, an increase in fan load, and consequently, an increase in fuel consumption. Statistical data also shows that radiator sections and diesel engines are subjected to unscheduled repairs due to contamination of internal water channels. By introducing a three-stage filter into the locomotive's water system, solid particles and corrosion products in the water system are effectively captured, increasing the system's efficiency. As a result, the diesel engine operates at normal temperature, fuel consumption decreases, and engine reliability improves.</w:t>
      </w:r>
    </w:p>
    <w:p w14:paraId="3F9B5B02" w14:textId="4B7802E2" w:rsidR="003A287B" w:rsidRPr="00B45D6C" w:rsidRDefault="00B45D6C" w:rsidP="0019402E">
      <w:pPr>
        <w:pStyle w:val="1"/>
        <w:rPr>
          <w:b w:val="0"/>
          <w:caps w:val="0"/>
          <w:sz w:val="20"/>
        </w:rPr>
      </w:pPr>
      <w:r w:rsidRPr="00B45D6C">
        <w:rPr>
          <w:lang w:val="uz-Cyrl-UZ"/>
        </w:rPr>
        <w:t>Introduction</w:t>
      </w:r>
    </w:p>
    <w:p w14:paraId="1B36713E" w14:textId="4C5F33DD" w:rsidR="002941DA" w:rsidRDefault="008D1AD3" w:rsidP="008D1AD3">
      <w:pPr>
        <w:pStyle w:val="Paragraph"/>
      </w:pPr>
      <w:r w:rsidRPr="008D1AD3">
        <w:t>The efficiency of a diesel locomotive engine is dependent on its technical condition, and malfunctions and excessive fuel consumption occurring during the operation of locomotives are considered one of the economically significant issues. The cooling system of the TE10M locomotive directly influences its performance and the service life of the diesel engine</w:t>
      </w:r>
      <w:r w:rsidR="00500CC2">
        <w:t xml:space="preserve"> </w:t>
      </w:r>
      <w:r w:rsidRPr="008D1AD3">
        <w:t>[1].</w:t>
      </w:r>
      <w:r w:rsidR="00003D7C">
        <w:t xml:space="preserve"> </w:t>
      </w:r>
    </w:p>
    <w:p w14:paraId="73587B7A" w14:textId="6A878FCC" w:rsidR="006034FB" w:rsidRDefault="006034FB" w:rsidP="008D1AD3">
      <w:pPr>
        <w:pStyle w:val="Paragraph"/>
      </w:pPr>
      <w:r w:rsidRPr="006034FB">
        <w:t>The cooling system of a locomotive is one of its most critical components, operating under the heaviest load and prone to failure. Malfunctions in this system not only increase the complexity of maintenance but also lead to significant economic losses. During operation, due to external and internal factors, the heat exchange efficiency of the cooling system gradually decreases. Scientific and practical analyses show that the heat dissipation capacity of the cooling system reaches the permissible limit - a decrease of up to 15% - indicating that parameters which should be restored during routine repairs according to current maintenance regulations are deteriorating much earlier. This necessitates the improvement of the existing repair system.</w:t>
      </w:r>
    </w:p>
    <w:p w14:paraId="31386DAD" w14:textId="17A1BA99" w:rsidR="00D549E7" w:rsidRDefault="00D549E7" w:rsidP="0019402E">
      <w:pPr>
        <w:pStyle w:val="1"/>
      </w:pPr>
      <w:r w:rsidRPr="00500CC2">
        <w:t>Related Work</w:t>
      </w:r>
    </w:p>
    <w:p w14:paraId="0A8FBF8C" w14:textId="2F53E520" w:rsidR="00500CC2" w:rsidRDefault="00500CC2" w:rsidP="0019402E">
      <w:pPr>
        <w:pStyle w:val="Paragraph"/>
      </w:pPr>
      <w:r w:rsidRPr="00500CC2">
        <w:t xml:space="preserve">The decrease in cooling system efficiency or the occurrence of malfunctions is associated with several technical reasons. Primarily, when the diesel engine temperature exceeds the norm, its power output decreases, and in some cases, complete failure may occur. Such instances are usually linked to the inconsistent operation of cooling system control mechanisms in relation to engine load and ambient temperature. Additionally, the discharge pressure of water pumps decreases, which is attributed to wear in the pump's internal components. This includes increased radial clearances between the housing and the impeller, wear or deformation of bearings due to friction, as well as cavitation erosion of the impellers. Furthermore, heat transfer in heat exchange units, particularly on the inner surfaces of radiator pipes, significantly decreases due to the formation of a mineral deposit layer. Ultimately, the cooling surfaces, namely the plates and pipes, </w:t>
      </w:r>
      <w:r w:rsidRPr="00500CC2">
        <w:lastRenderedPageBreak/>
        <w:t>become clogged, restricting the unimpeded flow of air through the radiator sections. This substantially reduces the effective transfer of heat from the cooler to the external environment</w:t>
      </w:r>
      <w:r w:rsidR="00515876">
        <w:t xml:space="preserve"> [2]</w:t>
      </w:r>
      <w:r w:rsidRPr="00500CC2">
        <w:t>.</w:t>
      </w:r>
    </w:p>
    <w:p w14:paraId="6258F79C" w14:textId="122349AB" w:rsidR="00B45A40" w:rsidRDefault="00B45A40" w:rsidP="0019402E">
      <w:pPr>
        <w:pStyle w:val="Paragraph"/>
      </w:pPr>
      <w:r w:rsidRPr="00B45A40">
        <w:t xml:space="preserve">Based on the analysis presented above, it can be concluded that any technological malfunctions occurring in the </w:t>
      </w:r>
      <w:r w:rsidR="0019402E" w:rsidRPr="00B45A40">
        <w:t>water-cooling</w:t>
      </w:r>
      <w:r w:rsidRPr="00B45A40">
        <w:t xml:space="preserve"> system directly affect the engine's operation, leading to a decrease in its performance indicators, loss of stability in operating modes, and in severe cases, complete breakdown. Practical observations demonstrate that there is a direct functional relationship between thermohydraulic changes in the cooling system and the engine's operational efficiency. The logical and technical description of this relationship is illustrated in Figure 1.</w:t>
      </w:r>
    </w:p>
    <w:p w14:paraId="0A2019B4" w14:textId="34000881" w:rsidR="00B45A40" w:rsidRPr="00F7597C" w:rsidRDefault="001A15DA" w:rsidP="0019402E">
      <w:pPr>
        <w:pStyle w:val="Figure"/>
        <w:spacing w:before="120"/>
      </w:pPr>
      <w:r w:rsidRPr="001A15DA">
        <w:rPr>
          <w:noProof/>
        </w:rPr>
        <w:drawing>
          <wp:inline distT="0" distB="0" distL="0" distR="0" wp14:anchorId="0963F7DA" wp14:editId="0B94FDB1">
            <wp:extent cx="5943600" cy="3783330"/>
            <wp:effectExtent l="0" t="0" r="0" b="7620"/>
            <wp:docPr id="29076920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769202" name=""/>
                    <pic:cNvPicPr/>
                  </pic:nvPicPr>
                  <pic:blipFill>
                    <a:blip r:embed="rId13"/>
                    <a:stretch>
                      <a:fillRect/>
                    </a:stretch>
                  </pic:blipFill>
                  <pic:spPr>
                    <a:xfrm>
                      <a:off x="0" y="0"/>
                      <a:ext cx="5943600" cy="3783330"/>
                    </a:xfrm>
                    <a:prstGeom prst="rect">
                      <a:avLst/>
                    </a:prstGeom>
                  </pic:spPr>
                </pic:pic>
              </a:graphicData>
            </a:graphic>
          </wp:inline>
        </w:drawing>
      </w:r>
    </w:p>
    <w:p w14:paraId="3ACB8C50" w14:textId="19D39B9D" w:rsidR="00B45A40" w:rsidRDefault="008A2096" w:rsidP="0019402E">
      <w:pPr>
        <w:pStyle w:val="FigureCaption"/>
        <w:spacing w:before="0" w:after="120"/>
      </w:pPr>
      <w:r w:rsidRPr="00D549E7">
        <w:rPr>
          <w:b/>
          <w:bCs/>
        </w:rPr>
        <w:t>FIGURE</w:t>
      </w:r>
      <w:r w:rsidR="00D549E7" w:rsidRPr="00D549E7">
        <w:rPr>
          <w:b/>
          <w:bCs/>
        </w:rPr>
        <w:t xml:space="preserve"> 1.</w:t>
      </w:r>
      <w:r w:rsidR="00D549E7" w:rsidRPr="00D549E7">
        <w:t xml:space="preserve"> Effect of cooling system malfunctions on diesel engine performance</w:t>
      </w:r>
    </w:p>
    <w:p w14:paraId="3F494E34" w14:textId="678A1560" w:rsidR="00A64395" w:rsidRDefault="00007E53" w:rsidP="0019402E">
      <w:pPr>
        <w:pStyle w:val="Paragraph"/>
        <w:spacing w:after="120"/>
      </w:pPr>
      <w:r w:rsidRPr="006F0083">
        <w:t xml:space="preserve">The diesel locomotive's cooling system consists of hot and cold circuits. The hot circuit ensures the heat exchange process in the diesel engine components, while the cold circuit facilitates heat exchange in the air cooler and water-oil heat exchanger. The TE10M locomotive's cooling system lacks a water filter, which leads to the accumulation of salt deposits and rust particles in very small water channels of the cylinder head, between the cylinder liner and jacket, and in radiator sections. This accumulation decreases heat exchange efficiency, resulting in several serious technical issues. Notably, cracks appear in the engine's cylinder head and cylinder liners (Figure </w:t>
      </w:r>
      <w:r w:rsidR="008A2096">
        <w:t>2</w:t>
      </w:r>
      <w:r w:rsidRPr="006F0083">
        <w:t>). This significantly reduces the engine's operational efficiency. Furthermore, high temperatures decrease oil viscosity, increasing dry friction between the engine's moving parts. This increased friction leads to component wear and a drastic reduction in their service life [3,</w:t>
      </w:r>
      <w:r w:rsidR="0019402E">
        <w:t xml:space="preserve"> </w:t>
      </w:r>
      <w:r w:rsidRPr="006F0083">
        <w:t>4].</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49"/>
        <w:gridCol w:w="3020"/>
        <w:gridCol w:w="3259"/>
      </w:tblGrid>
      <w:tr w:rsidR="00A64395" w14:paraId="4C1D3714" w14:textId="77777777" w:rsidTr="0019402E">
        <w:tc>
          <w:tcPr>
            <w:tcW w:w="3049" w:type="dxa"/>
          </w:tcPr>
          <w:p w14:paraId="7A49F40F" w14:textId="77777777" w:rsidR="00A64395" w:rsidRDefault="00A64395" w:rsidP="00E16E9C">
            <w:pPr>
              <w:pStyle w:val="Figure"/>
              <w:rPr>
                <w:sz w:val="28"/>
                <w:szCs w:val="28"/>
              </w:rPr>
            </w:pPr>
            <w:r>
              <w:rPr>
                <w:noProof/>
              </w:rPr>
              <w:drawing>
                <wp:inline distT="0" distB="0" distL="0" distR="0" wp14:anchorId="07CD5E8A" wp14:editId="6CB07CBE">
                  <wp:extent cx="1573539" cy="1795756"/>
                  <wp:effectExtent l="3492" t="0" r="0" b="0"/>
                  <wp:docPr id="204725965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040159" name=""/>
                          <pic:cNvPicPr/>
                        </pic:nvPicPr>
                        <pic:blipFill>
                          <a:blip r:embed="rId14"/>
                          <a:stretch>
                            <a:fillRect/>
                          </a:stretch>
                        </pic:blipFill>
                        <pic:spPr>
                          <a:xfrm rot="16200000">
                            <a:off x="0" y="0"/>
                            <a:ext cx="1603949" cy="1830461"/>
                          </a:xfrm>
                          <a:prstGeom prst="rect">
                            <a:avLst/>
                          </a:prstGeom>
                        </pic:spPr>
                      </pic:pic>
                    </a:graphicData>
                  </a:graphic>
                </wp:inline>
              </w:drawing>
            </w:r>
          </w:p>
        </w:tc>
        <w:tc>
          <w:tcPr>
            <w:tcW w:w="3020" w:type="dxa"/>
          </w:tcPr>
          <w:p w14:paraId="0224D51F" w14:textId="77777777" w:rsidR="00A64395" w:rsidRDefault="00A64395" w:rsidP="00E16E9C">
            <w:pPr>
              <w:pStyle w:val="Figure"/>
              <w:rPr>
                <w:sz w:val="28"/>
                <w:szCs w:val="28"/>
              </w:rPr>
            </w:pPr>
            <w:r>
              <w:rPr>
                <w:noProof/>
              </w:rPr>
              <w:drawing>
                <wp:inline distT="0" distB="0" distL="0" distR="0" wp14:anchorId="49AE7019" wp14:editId="440F3849">
                  <wp:extent cx="1724016" cy="1571764"/>
                  <wp:effectExtent l="0" t="0" r="0" b="0"/>
                  <wp:docPr id="25105079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585099" name=""/>
                          <pic:cNvPicPr/>
                        </pic:nvPicPr>
                        <pic:blipFill>
                          <a:blip r:embed="rId15"/>
                          <a:stretch>
                            <a:fillRect/>
                          </a:stretch>
                        </pic:blipFill>
                        <pic:spPr>
                          <a:xfrm>
                            <a:off x="0" y="0"/>
                            <a:ext cx="1755202" cy="1600196"/>
                          </a:xfrm>
                          <a:prstGeom prst="rect">
                            <a:avLst/>
                          </a:prstGeom>
                        </pic:spPr>
                      </pic:pic>
                    </a:graphicData>
                  </a:graphic>
                </wp:inline>
              </w:drawing>
            </w:r>
          </w:p>
        </w:tc>
        <w:tc>
          <w:tcPr>
            <w:tcW w:w="3259" w:type="dxa"/>
          </w:tcPr>
          <w:p w14:paraId="5A10A881" w14:textId="77777777" w:rsidR="00A64395" w:rsidRDefault="00A64395" w:rsidP="00E16E9C">
            <w:pPr>
              <w:pStyle w:val="Figure"/>
              <w:rPr>
                <w:sz w:val="28"/>
                <w:szCs w:val="28"/>
              </w:rPr>
            </w:pPr>
            <w:r>
              <w:rPr>
                <w:noProof/>
              </w:rPr>
              <w:drawing>
                <wp:inline distT="0" distB="0" distL="0" distR="0" wp14:anchorId="16EF341F" wp14:editId="71AF3671">
                  <wp:extent cx="1932915" cy="1573611"/>
                  <wp:effectExtent l="0" t="0" r="0" b="7620"/>
                  <wp:docPr id="175503166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885071" name=""/>
                          <pic:cNvPicPr/>
                        </pic:nvPicPr>
                        <pic:blipFill>
                          <a:blip r:embed="rId16"/>
                          <a:stretch>
                            <a:fillRect/>
                          </a:stretch>
                        </pic:blipFill>
                        <pic:spPr>
                          <a:xfrm>
                            <a:off x="0" y="0"/>
                            <a:ext cx="1999599" cy="1627899"/>
                          </a:xfrm>
                          <a:prstGeom prst="rect">
                            <a:avLst/>
                          </a:prstGeom>
                        </pic:spPr>
                      </pic:pic>
                    </a:graphicData>
                  </a:graphic>
                </wp:inline>
              </w:drawing>
            </w:r>
          </w:p>
        </w:tc>
      </w:tr>
      <w:tr w:rsidR="00A64395" w14:paraId="2B58C6BF" w14:textId="77777777" w:rsidTr="0019402E">
        <w:trPr>
          <w:trHeight w:val="225"/>
        </w:trPr>
        <w:tc>
          <w:tcPr>
            <w:tcW w:w="3049" w:type="dxa"/>
          </w:tcPr>
          <w:p w14:paraId="17D6DF6C" w14:textId="77777777" w:rsidR="00A64395" w:rsidRPr="009F6690" w:rsidRDefault="00A64395" w:rsidP="00E16E9C">
            <w:pPr>
              <w:pStyle w:val="Figure"/>
              <w:rPr>
                <w:i/>
                <w:iCs/>
                <w:sz w:val="18"/>
                <w:szCs w:val="18"/>
              </w:rPr>
            </w:pPr>
            <w:r w:rsidRPr="009F6690">
              <w:rPr>
                <w:i/>
                <w:iCs/>
                <w:sz w:val="18"/>
                <w:szCs w:val="18"/>
              </w:rPr>
              <w:t>a)</w:t>
            </w:r>
          </w:p>
        </w:tc>
        <w:tc>
          <w:tcPr>
            <w:tcW w:w="3020" w:type="dxa"/>
          </w:tcPr>
          <w:p w14:paraId="2945EDF4" w14:textId="77777777" w:rsidR="00A64395" w:rsidRPr="009F6690" w:rsidRDefault="00A64395" w:rsidP="00E16E9C">
            <w:pPr>
              <w:pStyle w:val="Figure"/>
              <w:rPr>
                <w:i/>
                <w:iCs/>
                <w:sz w:val="18"/>
                <w:szCs w:val="18"/>
              </w:rPr>
            </w:pPr>
            <w:r w:rsidRPr="009F6690">
              <w:rPr>
                <w:i/>
                <w:iCs/>
                <w:sz w:val="18"/>
                <w:szCs w:val="18"/>
              </w:rPr>
              <w:t>b)</w:t>
            </w:r>
          </w:p>
        </w:tc>
        <w:tc>
          <w:tcPr>
            <w:tcW w:w="3259" w:type="dxa"/>
          </w:tcPr>
          <w:p w14:paraId="7AC67A8F" w14:textId="77777777" w:rsidR="00A64395" w:rsidRPr="009F6690" w:rsidRDefault="00A64395" w:rsidP="00E16E9C">
            <w:pPr>
              <w:pStyle w:val="Figure"/>
              <w:rPr>
                <w:i/>
                <w:iCs/>
                <w:sz w:val="18"/>
                <w:szCs w:val="18"/>
              </w:rPr>
            </w:pPr>
            <w:r w:rsidRPr="009F6690">
              <w:rPr>
                <w:i/>
                <w:iCs/>
                <w:sz w:val="18"/>
                <w:szCs w:val="18"/>
              </w:rPr>
              <w:t>c)</w:t>
            </w:r>
          </w:p>
        </w:tc>
      </w:tr>
    </w:tbl>
    <w:p w14:paraId="26B71BEC" w14:textId="4E05E71A" w:rsidR="006F0083" w:rsidRPr="008C7237" w:rsidRDefault="00197311" w:rsidP="0019402E">
      <w:pPr>
        <w:pStyle w:val="FigureCaption"/>
        <w:spacing w:before="0" w:after="120"/>
        <w:rPr>
          <w:szCs w:val="18"/>
        </w:rPr>
      </w:pPr>
      <w:r w:rsidRPr="00197311">
        <w:rPr>
          <w:b/>
          <w:bCs/>
        </w:rPr>
        <w:t>FIGURE</w:t>
      </w:r>
      <w:r w:rsidR="00007E53" w:rsidRPr="00687C9C">
        <w:rPr>
          <w:b/>
          <w:bCs/>
        </w:rPr>
        <w:t xml:space="preserve"> </w:t>
      </w:r>
      <w:r w:rsidR="008A2096">
        <w:rPr>
          <w:b/>
          <w:bCs/>
        </w:rPr>
        <w:t>2</w:t>
      </w:r>
      <w:r w:rsidR="00EE25C5" w:rsidRPr="00EE25C5">
        <w:rPr>
          <w:b/>
          <w:bCs/>
        </w:rPr>
        <w:t>.</w:t>
      </w:r>
      <w:r w:rsidR="00EE25C5">
        <w:t xml:space="preserve"> </w:t>
      </w:r>
      <w:r w:rsidR="00EE25C5" w:rsidRPr="00EE25C5">
        <w:t>Malfunctions caused by contamination of the cooling system</w:t>
      </w:r>
      <w:r w:rsidR="00AC5C77">
        <w:t xml:space="preserve">: </w:t>
      </w:r>
      <w:r w:rsidR="00EE25C5" w:rsidRPr="00EE25C5">
        <w:rPr>
          <w:szCs w:val="18"/>
        </w:rPr>
        <w:t xml:space="preserve">a) </w:t>
      </w:r>
      <w:r w:rsidR="00A64395">
        <w:rPr>
          <w:szCs w:val="18"/>
        </w:rPr>
        <w:t>s</w:t>
      </w:r>
      <w:r w:rsidR="00EE25C5" w:rsidRPr="00EE25C5">
        <w:rPr>
          <w:szCs w:val="18"/>
        </w:rPr>
        <w:t>cale accumulation in radiator water pipelines</w:t>
      </w:r>
      <w:r w:rsidR="00EE25C5">
        <w:rPr>
          <w:szCs w:val="18"/>
        </w:rPr>
        <w:t xml:space="preserve">; </w:t>
      </w:r>
      <w:r w:rsidR="00EE25C5" w:rsidRPr="00EE25C5">
        <w:rPr>
          <w:szCs w:val="18"/>
        </w:rPr>
        <w:t xml:space="preserve">b) </w:t>
      </w:r>
      <w:r w:rsidR="00A64395">
        <w:rPr>
          <w:szCs w:val="18"/>
        </w:rPr>
        <w:t>r</w:t>
      </w:r>
      <w:r w:rsidR="00EE25C5" w:rsidRPr="00EE25C5">
        <w:rPr>
          <w:szCs w:val="18"/>
        </w:rPr>
        <w:t>upture of the cylinder cover</w:t>
      </w:r>
      <w:r w:rsidR="00EE25C5">
        <w:rPr>
          <w:szCs w:val="18"/>
        </w:rPr>
        <w:t xml:space="preserve">; </w:t>
      </w:r>
      <w:r w:rsidR="00EE25C5" w:rsidRPr="00EE25C5">
        <w:rPr>
          <w:szCs w:val="18"/>
        </w:rPr>
        <w:t xml:space="preserve">c) </w:t>
      </w:r>
      <w:r w:rsidR="00A64395">
        <w:rPr>
          <w:szCs w:val="18"/>
        </w:rPr>
        <w:t>b</w:t>
      </w:r>
      <w:r w:rsidR="00EE25C5" w:rsidRPr="00EE25C5">
        <w:rPr>
          <w:szCs w:val="18"/>
        </w:rPr>
        <w:t>reakage of the cylinder bushing</w:t>
      </w:r>
    </w:p>
    <w:p w14:paraId="3E1095E8" w14:textId="77777777" w:rsidR="00C222BB" w:rsidRPr="00AC5C77" w:rsidRDefault="00C222BB" w:rsidP="00007E53">
      <w:pPr>
        <w:ind w:firstLine="454"/>
        <w:jc w:val="both"/>
        <w:rPr>
          <w:sz w:val="20"/>
          <w:szCs w:val="16"/>
        </w:rPr>
      </w:pPr>
    </w:p>
    <w:p w14:paraId="77BE341C" w14:textId="6920996F" w:rsidR="00007E53" w:rsidRPr="006F0083" w:rsidRDefault="00007E53" w:rsidP="00C222BB">
      <w:pPr>
        <w:pStyle w:val="Paragraph"/>
      </w:pPr>
      <w:r w:rsidRPr="006F0083">
        <w:lastRenderedPageBreak/>
        <w:t xml:space="preserve">One of the main causes of malfunctions in the </w:t>
      </w:r>
      <w:r w:rsidR="009F6690" w:rsidRPr="006F0083">
        <w:t>water-cooling</w:t>
      </w:r>
      <w:r w:rsidRPr="006F0083">
        <w:t xml:space="preserve"> system is the high hardness of water. The quality of cooling water is constantly monitored by depots or industrial laboratories. If the </w:t>
      </w:r>
      <w:proofErr w:type="gramStart"/>
      <w:r w:rsidRPr="006F0083">
        <w:t>amount</w:t>
      </w:r>
      <w:proofErr w:type="gramEnd"/>
      <w:r w:rsidRPr="006F0083">
        <w:t xml:space="preserve"> of chlorides in the water exceeds 50 mg/l, and the hardness level exceeds 0.3 mg-eq/l, it is removed from the system and replaced with fresh clean water.</w:t>
      </w:r>
    </w:p>
    <w:p w14:paraId="56E20AE9" w14:textId="4B896BF6" w:rsidR="00007E53" w:rsidRDefault="00007E53" w:rsidP="00C222BB">
      <w:pPr>
        <w:pStyle w:val="Paragraph"/>
      </w:pPr>
      <w:r w:rsidRPr="006F0083">
        <w:t>For analysis, water samples were taken from locomotive depots located in various regions of the republic. The conducted analyses (Table 1) showed that the hardness of groundwater in the territories of the republic is high and varies by region</w:t>
      </w:r>
      <w:r w:rsidR="006F0083">
        <w:t xml:space="preserve"> </w:t>
      </w:r>
      <w:r w:rsidRPr="006F0083">
        <w:t>[5].</w:t>
      </w:r>
    </w:p>
    <w:tbl>
      <w:tblPr>
        <w:tblW w:w="8222" w:type="dxa"/>
        <w:jc w:val="center"/>
        <w:tblLook w:val="04A0" w:firstRow="1" w:lastRow="0" w:firstColumn="1" w:lastColumn="0" w:noHBand="0" w:noVBand="1"/>
      </w:tblPr>
      <w:tblGrid>
        <w:gridCol w:w="2978"/>
        <w:gridCol w:w="5244"/>
      </w:tblGrid>
      <w:tr w:rsidR="00007E53" w:rsidRPr="008C7237" w14:paraId="216D74B9" w14:textId="77777777" w:rsidTr="00197311">
        <w:trPr>
          <w:trHeight w:val="274"/>
          <w:jc w:val="center"/>
        </w:trPr>
        <w:tc>
          <w:tcPr>
            <w:tcW w:w="8222" w:type="dxa"/>
            <w:gridSpan w:val="2"/>
            <w:tcBorders>
              <w:bottom w:val="single" w:sz="4" w:space="0" w:color="auto"/>
            </w:tcBorders>
            <w:shd w:val="clear" w:color="auto" w:fill="auto"/>
          </w:tcPr>
          <w:p w14:paraId="38C9667C" w14:textId="26240F77" w:rsidR="00007E53" w:rsidRPr="008C7237" w:rsidRDefault="00B44023" w:rsidP="00C222BB">
            <w:pPr>
              <w:pStyle w:val="TableCaption"/>
              <w:rPr>
                <w:b/>
              </w:rPr>
            </w:pPr>
            <w:r w:rsidRPr="008C7237">
              <w:rPr>
                <w:b/>
              </w:rPr>
              <w:t>TABLE</w:t>
            </w:r>
            <w:r w:rsidR="00007E53" w:rsidRPr="008C7237">
              <w:rPr>
                <w:b/>
              </w:rPr>
              <w:t xml:space="preserve"> 1. </w:t>
            </w:r>
            <w:r w:rsidR="00007E53" w:rsidRPr="00C222BB">
              <w:t>Groundwater hardness in all regions of the republic</w:t>
            </w:r>
          </w:p>
        </w:tc>
      </w:tr>
      <w:tr w:rsidR="00007E53" w:rsidRPr="008C7237" w14:paraId="327CDDEF" w14:textId="77777777" w:rsidTr="00197311">
        <w:trPr>
          <w:trHeight w:val="549"/>
          <w:jc w:val="center"/>
        </w:trPr>
        <w:tc>
          <w:tcPr>
            <w:tcW w:w="2978" w:type="dxa"/>
            <w:tcBorders>
              <w:top w:val="single" w:sz="4" w:space="0" w:color="auto"/>
              <w:bottom w:val="single" w:sz="4" w:space="0" w:color="auto"/>
            </w:tcBorders>
            <w:shd w:val="clear" w:color="auto" w:fill="auto"/>
          </w:tcPr>
          <w:p w14:paraId="7F23903B" w14:textId="77777777" w:rsidR="00007E53" w:rsidRPr="008C7237" w:rsidRDefault="00007E53" w:rsidP="00C222BB">
            <w:pPr>
              <w:pStyle w:val="TableCaption"/>
              <w:spacing w:before="0"/>
            </w:pPr>
            <w:r w:rsidRPr="008C7237">
              <w:t>Areas of groundwater sampling</w:t>
            </w:r>
          </w:p>
        </w:tc>
        <w:tc>
          <w:tcPr>
            <w:tcW w:w="5244" w:type="dxa"/>
            <w:tcBorders>
              <w:top w:val="single" w:sz="4" w:space="0" w:color="auto"/>
              <w:bottom w:val="single" w:sz="4" w:space="0" w:color="auto"/>
            </w:tcBorders>
            <w:shd w:val="clear" w:color="auto" w:fill="auto"/>
          </w:tcPr>
          <w:p w14:paraId="12611C06" w14:textId="77777777" w:rsidR="00007E53" w:rsidRPr="008C7237" w:rsidRDefault="00007E53" w:rsidP="00C222BB">
            <w:pPr>
              <w:pStyle w:val="TableCaption"/>
              <w:spacing w:before="0"/>
              <w:rPr>
                <w:bCs/>
              </w:rPr>
            </w:pPr>
            <w:r w:rsidRPr="008C7237">
              <w:rPr>
                <w:bCs/>
              </w:rPr>
              <w:t>Total hardness, mg-eq/l</w:t>
            </w:r>
          </w:p>
        </w:tc>
      </w:tr>
      <w:tr w:rsidR="00007E53" w:rsidRPr="008C7237" w14:paraId="4315D9A7" w14:textId="77777777" w:rsidTr="00197311">
        <w:trPr>
          <w:jc w:val="center"/>
        </w:trPr>
        <w:tc>
          <w:tcPr>
            <w:tcW w:w="2978" w:type="dxa"/>
            <w:tcBorders>
              <w:top w:val="single" w:sz="4" w:space="0" w:color="auto"/>
            </w:tcBorders>
            <w:shd w:val="clear" w:color="auto" w:fill="auto"/>
          </w:tcPr>
          <w:p w14:paraId="7B5AE5CC" w14:textId="77777777" w:rsidR="00007E53" w:rsidRPr="008C7237" w:rsidRDefault="00007E53" w:rsidP="00C222BB">
            <w:pPr>
              <w:pStyle w:val="TableCaption"/>
              <w:spacing w:before="0"/>
              <w:rPr>
                <w:bCs/>
              </w:rPr>
            </w:pPr>
            <w:r w:rsidRPr="008C7237">
              <w:t>Bukhara</w:t>
            </w:r>
          </w:p>
        </w:tc>
        <w:tc>
          <w:tcPr>
            <w:tcW w:w="5244" w:type="dxa"/>
            <w:tcBorders>
              <w:top w:val="single" w:sz="4" w:space="0" w:color="auto"/>
            </w:tcBorders>
            <w:shd w:val="clear" w:color="auto" w:fill="auto"/>
          </w:tcPr>
          <w:p w14:paraId="692ECA5A" w14:textId="77777777" w:rsidR="00007E53" w:rsidRPr="008C7237" w:rsidRDefault="00007E53" w:rsidP="00C222BB">
            <w:pPr>
              <w:pStyle w:val="TableCaption"/>
              <w:spacing w:before="0"/>
              <w:rPr>
                <w:bCs/>
              </w:rPr>
            </w:pPr>
            <w:r w:rsidRPr="008C7237">
              <w:rPr>
                <w:bCs/>
              </w:rPr>
              <w:t>11.2-23.5</w:t>
            </w:r>
          </w:p>
        </w:tc>
      </w:tr>
      <w:tr w:rsidR="00007E53" w:rsidRPr="008C7237" w14:paraId="547257E6" w14:textId="77777777" w:rsidTr="00197311">
        <w:trPr>
          <w:jc w:val="center"/>
        </w:trPr>
        <w:tc>
          <w:tcPr>
            <w:tcW w:w="2978" w:type="dxa"/>
            <w:shd w:val="clear" w:color="auto" w:fill="auto"/>
          </w:tcPr>
          <w:p w14:paraId="384BB848" w14:textId="77777777" w:rsidR="00007E53" w:rsidRPr="008C7237" w:rsidRDefault="00007E53" w:rsidP="00C222BB">
            <w:pPr>
              <w:pStyle w:val="TableCaption"/>
              <w:spacing w:before="0"/>
              <w:rPr>
                <w:bCs/>
              </w:rPr>
            </w:pPr>
            <w:proofErr w:type="spellStart"/>
            <w:r w:rsidRPr="008C7237">
              <w:t>Navoi</w:t>
            </w:r>
            <w:proofErr w:type="spellEnd"/>
          </w:p>
        </w:tc>
        <w:tc>
          <w:tcPr>
            <w:tcW w:w="5244" w:type="dxa"/>
            <w:shd w:val="clear" w:color="auto" w:fill="auto"/>
          </w:tcPr>
          <w:p w14:paraId="4BE9691D" w14:textId="77777777" w:rsidR="00007E53" w:rsidRPr="008C7237" w:rsidRDefault="00007E53" w:rsidP="00C222BB">
            <w:pPr>
              <w:pStyle w:val="TableCaption"/>
              <w:spacing w:before="0"/>
              <w:rPr>
                <w:bCs/>
              </w:rPr>
            </w:pPr>
            <w:r w:rsidRPr="008C7237">
              <w:rPr>
                <w:bCs/>
              </w:rPr>
              <w:t>11.5-35.7</w:t>
            </w:r>
          </w:p>
        </w:tc>
      </w:tr>
      <w:tr w:rsidR="00007E53" w:rsidRPr="008C7237" w14:paraId="6BE221E4" w14:textId="77777777" w:rsidTr="00197311">
        <w:tblPrEx>
          <w:tblLook w:val="0000" w:firstRow="0" w:lastRow="0" w:firstColumn="0" w:lastColumn="0" w:noHBand="0" w:noVBand="0"/>
        </w:tblPrEx>
        <w:trPr>
          <w:trHeight w:val="272"/>
          <w:jc w:val="center"/>
        </w:trPr>
        <w:tc>
          <w:tcPr>
            <w:tcW w:w="2978" w:type="dxa"/>
            <w:shd w:val="clear" w:color="auto" w:fill="auto"/>
          </w:tcPr>
          <w:p w14:paraId="41A2EEA4" w14:textId="77777777" w:rsidR="00007E53" w:rsidRPr="008C7237" w:rsidRDefault="00007E53" w:rsidP="00C222BB">
            <w:pPr>
              <w:pStyle w:val="TableCaption"/>
              <w:spacing w:before="0"/>
              <w:rPr>
                <w:bCs/>
              </w:rPr>
            </w:pPr>
            <w:proofErr w:type="spellStart"/>
            <w:r w:rsidRPr="008C7237">
              <w:t>Surkhandarya</w:t>
            </w:r>
            <w:proofErr w:type="spellEnd"/>
          </w:p>
        </w:tc>
        <w:tc>
          <w:tcPr>
            <w:tcW w:w="5244" w:type="dxa"/>
            <w:shd w:val="clear" w:color="auto" w:fill="auto"/>
          </w:tcPr>
          <w:p w14:paraId="22A9EC7C" w14:textId="77777777" w:rsidR="00007E53" w:rsidRPr="008C7237" w:rsidRDefault="00007E53" w:rsidP="00C222BB">
            <w:pPr>
              <w:pStyle w:val="TableCaption"/>
              <w:spacing w:before="0"/>
              <w:rPr>
                <w:bCs/>
              </w:rPr>
            </w:pPr>
            <w:r w:rsidRPr="008C7237">
              <w:t>15.3-21.0</w:t>
            </w:r>
          </w:p>
        </w:tc>
      </w:tr>
      <w:tr w:rsidR="00007E53" w:rsidRPr="008C7237" w14:paraId="14729172" w14:textId="77777777" w:rsidTr="00197311">
        <w:tblPrEx>
          <w:tblLook w:val="0000" w:firstRow="0" w:lastRow="0" w:firstColumn="0" w:lastColumn="0" w:noHBand="0" w:noVBand="0"/>
        </w:tblPrEx>
        <w:trPr>
          <w:trHeight w:val="270"/>
          <w:jc w:val="center"/>
        </w:trPr>
        <w:tc>
          <w:tcPr>
            <w:tcW w:w="2978" w:type="dxa"/>
            <w:tcBorders>
              <w:bottom w:val="single" w:sz="4" w:space="0" w:color="auto"/>
            </w:tcBorders>
            <w:shd w:val="clear" w:color="auto" w:fill="auto"/>
          </w:tcPr>
          <w:p w14:paraId="5D3B27A8" w14:textId="77777777" w:rsidR="00007E53" w:rsidRPr="008C7237" w:rsidRDefault="00007E53" w:rsidP="00C222BB">
            <w:pPr>
              <w:pStyle w:val="TableCaption"/>
              <w:spacing w:before="0"/>
              <w:rPr>
                <w:bCs/>
              </w:rPr>
            </w:pPr>
            <w:proofErr w:type="spellStart"/>
            <w:r w:rsidRPr="008C7237">
              <w:t>Khorezm</w:t>
            </w:r>
            <w:proofErr w:type="spellEnd"/>
          </w:p>
        </w:tc>
        <w:tc>
          <w:tcPr>
            <w:tcW w:w="5244" w:type="dxa"/>
            <w:tcBorders>
              <w:bottom w:val="single" w:sz="4" w:space="0" w:color="auto"/>
            </w:tcBorders>
            <w:shd w:val="clear" w:color="auto" w:fill="auto"/>
          </w:tcPr>
          <w:p w14:paraId="416D2D60" w14:textId="77777777" w:rsidR="00007E53" w:rsidRPr="008C7237" w:rsidRDefault="00007E53" w:rsidP="00C222BB">
            <w:pPr>
              <w:pStyle w:val="TableCaption"/>
              <w:spacing w:before="0"/>
              <w:rPr>
                <w:bCs/>
              </w:rPr>
            </w:pPr>
            <w:r w:rsidRPr="008C7237">
              <w:rPr>
                <w:bCs/>
              </w:rPr>
              <w:t>12.0-20.0</w:t>
            </w:r>
          </w:p>
        </w:tc>
      </w:tr>
    </w:tbl>
    <w:p w14:paraId="352FA0CA" w14:textId="77777777" w:rsidR="00007E53" w:rsidRPr="00B44023" w:rsidRDefault="00007E53" w:rsidP="009F6690">
      <w:pPr>
        <w:pStyle w:val="Paragraph"/>
        <w:spacing w:before="120"/>
      </w:pPr>
      <w:r w:rsidRPr="00B44023">
        <w:t>Water for cooling diesel engines of locomotives operating in the republic is prepared in the locomotive depot or laboratory according to the technology specified in the water preparation instructions. Requirements for the physicochemical properties of water (Table 2) vary depending on the diesel unit used [6].</w:t>
      </w:r>
    </w:p>
    <w:tbl>
      <w:tblPr>
        <w:tblW w:w="7938" w:type="dxa"/>
        <w:jc w:val="center"/>
        <w:tblLayout w:type="fixed"/>
        <w:tblLook w:val="04A0" w:firstRow="1" w:lastRow="0" w:firstColumn="1" w:lastColumn="0" w:noHBand="0" w:noVBand="1"/>
      </w:tblPr>
      <w:tblGrid>
        <w:gridCol w:w="4395"/>
        <w:gridCol w:w="1984"/>
        <w:gridCol w:w="1559"/>
      </w:tblGrid>
      <w:tr w:rsidR="00007E53" w:rsidRPr="008C7237" w14:paraId="0C000DE9" w14:textId="77777777" w:rsidTr="0078699C">
        <w:trPr>
          <w:trHeight w:val="227"/>
          <w:jc w:val="center"/>
        </w:trPr>
        <w:tc>
          <w:tcPr>
            <w:tcW w:w="7938" w:type="dxa"/>
            <w:gridSpan w:val="3"/>
            <w:tcBorders>
              <w:bottom w:val="single" w:sz="4" w:space="0" w:color="auto"/>
            </w:tcBorders>
            <w:shd w:val="clear" w:color="auto" w:fill="auto"/>
          </w:tcPr>
          <w:p w14:paraId="2CAD3612" w14:textId="1DF03B22" w:rsidR="00007E53" w:rsidRPr="008C7237" w:rsidRDefault="0078699C" w:rsidP="00F20BBB">
            <w:pPr>
              <w:pStyle w:val="TableCaption"/>
              <w:rPr>
                <w:b/>
                <w:bCs/>
              </w:rPr>
            </w:pPr>
            <w:r w:rsidRPr="008C7237">
              <w:rPr>
                <w:b/>
                <w:bCs/>
              </w:rPr>
              <w:t>TABLE</w:t>
            </w:r>
            <w:r w:rsidR="00007E53" w:rsidRPr="008C7237">
              <w:rPr>
                <w:b/>
                <w:bCs/>
              </w:rPr>
              <w:t xml:space="preserve"> 2. </w:t>
            </w:r>
            <w:r w:rsidR="00007E53" w:rsidRPr="00F20BBB">
              <w:t>Requirements for the physicochemical properties of water</w:t>
            </w:r>
          </w:p>
        </w:tc>
      </w:tr>
      <w:tr w:rsidR="00007E53" w:rsidRPr="008C7237" w14:paraId="3B671E8B" w14:textId="77777777" w:rsidTr="0078699C">
        <w:trPr>
          <w:jc w:val="center"/>
        </w:trPr>
        <w:tc>
          <w:tcPr>
            <w:tcW w:w="4395" w:type="dxa"/>
            <w:vMerge w:val="restart"/>
            <w:tcBorders>
              <w:top w:val="single" w:sz="4" w:space="0" w:color="auto"/>
              <w:bottom w:val="single" w:sz="4" w:space="0" w:color="auto"/>
            </w:tcBorders>
            <w:shd w:val="clear" w:color="auto" w:fill="auto"/>
          </w:tcPr>
          <w:p w14:paraId="79224E0D" w14:textId="77777777" w:rsidR="00007E53" w:rsidRPr="008C7237" w:rsidRDefault="00007E53" w:rsidP="00F20BBB">
            <w:pPr>
              <w:pStyle w:val="TableCaption"/>
              <w:spacing w:before="0"/>
            </w:pPr>
            <w:r w:rsidRPr="008C7237">
              <w:t>Indicators</w:t>
            </w:r>
          </w:p>
          <w:p w14:paraId="34194195" w14:textId="77777777" w:rsidR="00007E53" w:rsidRPr="008C7237" w:rsidRDefault="00007E53" w:rsidP="00F20BBB">
            <w:pPr>
              <w:pStyle w:val="TableCaption"/>
              <w:spacing w:before="0"/>
            </w:pPr>
          </w:p>
        </w:tc>
        <w:tc>
          <w:tcPr>
            <w:tcW w:w="3543" w:type="dxa"/>
            <w:gridSpan w:val="2"/>
            <w:tcBorders>
              <w:top w:val="single" w:sz="4" w:space="0" w:color="auto"/>
              <w:bottom w:val="single" w:sz="4" w:space="0" w:color="auto"/>
            </w:tcBorders>
            <w:shd w:val="clear" w:color="auto" w:fill="auto"/>
          </w:tcPr>
          <w:p w14:paraId="47F5CA85" w14:textId="77777777" w:rsidR="00007E53" w:rsidRPr="008C7237" w:rsidRDefault="00007E53" w:rsidP="00F20BBB">
            <w:pPr>
              <w:pStyle w:val="TableCaption"/>
              <w:spacing w:before="0"/>
            </w:pPr>
            <w:r w:rsidRPr="008C7237">
              <w:t>Diesel engines</w:t>
            </w:r>
          </w:p>
        </w:tc>
      </w:tr>
      <w:tr w:rsidR="00007E53" w:rsidRPr="008C7237" w14:paraId="37272AE7" w14:textId="77777777" w:rsidTr="0078699C">
        <w:trPr>
          <w:jc w:val="center"/>
        </w:trPr>
        <w:tc>
          <w:tcPr>
            <w:tcW w:w="4395" w:type="dxa"/>
            <w:vMerge/>
            <w:tcBorders>
              <w:top w:val="single" w:sz="4" w:space="0" w:color="auto"/>
              <w:bottom w:val="single" w:sz="4" w:space="0" w:color="auto"/>
            </w:tcBorders>
            <w:shd w:val="clear" w:color="auto" w:fill="auto"/>
          </w:tcPr>
          <w:p w14:paraId="7E0B863F" w14:textId="77777777" w:rsidR="00007E53" w:rsidRPr="008C7237" w:rsidRDefault="00007E53" w:rsidP="00F20BBB">
            <w:pPr>
              <w:pStyle w:val="TableCaption"/>
              <w:spacing w:before="0"/>
            </w:pPr>
          </w:p>
        </w:tc>
        <w:tc>
          <w:tcPr>
            <w:tcW w:w="1984" w:type="dxa"/>
            <w:tcBorders>
              <w:top w:val="single" w:sz="4" w:space="0" w:color="auto"/>
              <w:bottom w:val="single" w:sz="4" w:space="0" w:color="auto"/>
            </w:tcBorders>
            <w:shd w:val="clear" w:color="auto" w:fill="auto"/>
          </w:tcPr>
          <w:p w14:paraId="1B2A113B" w14:textId="77777777" w:rsidR="00007E53" w:rsidRPr="008C7237" w:rsidRDefault="00007E53" w:rsidP="00F20BBB">
            <w:pPr>
              <w:pStyle w:val="TableCaption"/>
              <w:spacing w:before="0"/>
            </w:pPr>
            <w:r w:rsidRPr="008C7237">
              <w:t>Cast iron</w:t>
            </w:r>
          </w:p>
        </w:tc>
        <w:tc>
          <w:tcPr>
            <w:tcW w:w="1559" w:type="dxa"/>
            <w:tcBorders>
              <w:top w:val="single" w:sz="4" w:space="0" w:color="auto"/>
              <w:bottom w:val="single" w:sz="4" w:space="0" w:color="auto"/>
            </w:tcBorders>
            <w:shd w:val="clear" w:color="auto" w:fill="auto"/>
          </w:tcPr>
          <w:p w14:paraId="37E3BF1A" w14:textId="77777777" w:rsidR="00007E53" w:rsidRPr="008C7237" w:rsidRDefault="00007E53" w:rsidP="00F20BBB">
            <w:pPr>
              <w:pStyle w:val="TableCaption"/>
              <w:spacing w:before="0"/>
            </w:pPr>
            <w:r w:rsidRPr="008C7237">
              <w:t>Cast iron</w:t>
            </w:r>
          </w:p>
        </w:tc>
      </w:tr>
      <w:tr w:rsidR="00007E53" w:rsidRPr="008C7237" w14:paraId="25F36ABB" w14:textId="77777777" w:rsidTr="0078699C">
        <w:trPr>
          <w:jc w:val="center"/>
        </w:trPr>
        <w:tc>
          <w:tcPr>
            <w:tcW w:w="4395" w:type="dxa"/>
            <w:tcBorders>
              <w:top w:val="single" w:sz="4" w:space="0" w:color="auto"/>
            </w:tcBorders>
            <w:shd w:val="clear" w:color="auto" w:fill="auto"/>
          </w:tcPr>
          <w:p w14:paraId="74A5AD51" w14:textId="24C9E795" w:rsidR="00007E53" w:rsidRPr="008C7237" w:rsidRDefault="00007E53" w:rsidP="00F20BBB">
            <w:pPr>
              <w:pStyle w:val="TableCaption"/>
              <w:spacing w:before="0"/>
              <w:rPr>
                <w:lang w:val="uz-Cyrl-UZ"/>
              </w:rPr>
            </w:pPr>
            <w:r w:rsidRPr="008C7237">
              <w:t>Total hardness, not more than mg-eq/l</w:t>
            </w:r>
          </w:p>
        </w:tc>
        <w:tc>
          <w:tcPr>
            <w:tcW w:w="1984" w:type="dxa"/>
            <w:tcBorders>
              <w:top w:val="single" w:sz="4" w:space="0" w:color="auto"/>
            </w:tcBorders>
            <w:shd w:val="clear" w:color="auto" w:fill="auto"/>
          </w:tcPr>
          <w:p w14:paraId="12F6EE9F" w14:textId="77777777" w:rsidR="00007E53" w:rsidRPr="008C7237" w:rsidRDefault="00007E53" w:rsidP="00F20BBB">
            <w:pPr>
              <w:pStyle w:val="TableCaption"/>
              <w:spacing w:before="0"/>
            </w:pPr>
            <w:r w:rsidRPr="008C7237">
              <w:t>0.2</w:t>
            </w:r>
          </w:p>
        </w:tc>
        <w:tc>
          <w:tcPr>
            <w:tcW w:w="1559" w:type="dxa"/>
            <w:tcBorders>
              <w:top w:val="single" w:sz="4" w:space="0" w:color="auto"/>
            </w:tcBorders>
            <w:shd w:val="clear" w:color="auto" w:fill="auto"/>
          </w:tcPr>
          <w:p w14:paraId="262CF659" w14:textId="77777777" w:rsidR="00007E53" w:rsidRPr="008C7237" w:rsidRDefault="00007E53" w:rsidP="00F20BBB">
            <w:pPr>
              <w:pStyle w:val="TableCaption"/>
              <w:spacing w:before="0"/>
            </w:pPr>
            <w:r w:rsidRPr="008C7237">
              <w:t>0.2</w:t>
            </w:r>
          </w:p>
        </w:tc>
      </w:tr>
      <w:tr w:rsidR="00007E53" w:rsidRPr="008C7237" w14:paraId="56B12715" w14:textId="77777777" w:rsidTr="0078699C">
        <w:trPr>
          <w:jc w:val="center"/>
        </w:trPr>
        <w:tc>
          <w:tcPr>
            <w:tcW w:w="4395" w:type="dxa"/>
            <w:shd w:val="clear" w:color="auto" w:fill="auto"/>
          </w:tcPr>
          <w:p w14:paraId="06525CD5" w14:textId="77777777" w:rsidR="00007E53" w:rsidRPr="008C7237" w:rsidRDefault="00007E53" w:rsidP="00F20BBB">
            <w:pPr>
              <w:pStyle w:val="TableCaption"/>
              <w:spacing w:before="0"/>
            </w:pPr>
            <w:r w:rsidRPr="008C7237">
              <w:t>Chloride content (chlorine), not more than mg/l</w:t>
            </w:r>
          </w:p>
        </w:tc>
        <w:tc>
          <w:tcPr>
            <w:tcW w:w="1984" w:type="dxa"/>
            <w:shd w:val="clear" w:color="auto" w:fill="auto"/>
          </w:tcPr>
          <w:p w14:paraId="20C00324" w14:textId="77777777" w:rsidR="00007E53" w:rsidRPr="008C7237" w:rsidRDefault="00007E53" w:rsidP="00F20BBB">
            <w:pPr>
              <w:pStyle w:val="TableCaption"/>
              <w:spacing w:before="0"/>
            </w:pPr>
            <w:r w:rsidRPr="008C7237">
              <w:t>30</w:t>
            </w:r>
          </w:p>
        </w:tc>
        <w:tc>
          <w:tcPr>
            <w:tcW w:w="1559" w:type="dxa"/>
            <w:shd w:val="clear" w:color="auto" w:fill="auto"/>
          </w:tcPr>
          <w:p w14:paraId="0145328E" w14:textId="77777777" w:rsidR="00007E53" w:rsidRPr="008C7237" w:rsidRDefault="00007E53" w:rsidP="00F20BBB">
            <w:pPr>
              <w:pStyle w:val="TableCaption"/>
              <w:spacing w:before="0"/>
            </w:pPr>
            <w:r w:rsidRPr="008C7237">
              <w:t>30</w:t>
            </w:r>
          </w:p>
        </w:tc>
      </w:tr>
      <w:tr w:rsidR="00007E53" w:rsidRPr="008C7237" w14:paraId="65560341" w14:textId="77777777" w:rsidTr="0078699C">
        <w:trPr>
          <w:trHeight w:val="750"/>
          <w:jc w:val="center"/>
        </w:trPr>
        <w:tc>
          <w:tcPr>
            <w:tcW w:w="4395" w:type="dxa"/>
            <w:shd w:val="clear" w:color="auto" w:fill="auto"/>
          </w:tcPr>
          <w:p w14:paraId="47A4ACF3" w14:textId="1CAB1708" w:rsidR="00007E53" w:rsidRPr="0019402E" w:rsidRDefault="00007E53" w:rsidP="00F20BBB">
            <w:pPr>
              <w:pStyle w:val="TableCaption"/>
              <w:spacing w:before="0"/>
            </w:pPr>
            <w:r w:rsidRPr="008C7237">
              <w:t>Alkalinity:</w:t>
            </w:r>
          </w:p>
          <w:p w14:paraId="698CD464" w14:textId="5ABCEBB3" w:rsidR="00F20BBB" w:rsidRPr="0019402E" w:rsidRDefault="00007E53" w:rsidP="00F20BBB">
            <w:pPr>
              <w:pStyle w:val="TableCaption"/>
              <w:spacing w:before="0"/>
            </w:pPr>
            <w:r w:rsidRPr="008C7237">
              <w:t>for phenolphthalein</w:t>
            </w:r>
          </w:p>
          <w:p w14:paraId="12D80251" w14:textId="77777777" w:rsidR="00007E53" w:rsidRPr="008C7237" w:rsidRDefault="00007E53" w:rsidP="00F20BBB">
            <w:pPr>
              <w:pStyle w:val="TableCaption"/>
              <w:spacing w:before="0"/>
            </w:pPr>
            <w:r w:rsidRPr="008C7237">
              <w:t>for pH</w:t>
            </w:r>
          </w:p>
        </w:tc>
        <w:tc>
          <w:tcPr>
            <w:tcW w:w="1984" w:type="dxa"/>
            <w:shd w:val="clear" w:color="auto" w:fill="auto"/>
          </w:tcPr>
          <w:p w14:paraId="03DDA297" w14:textId="77777777" w:rsidR="00007E53" w:rsidRPr="008C7237" w:rsidRDefault="00007E53" w:rsidP="00F20BBB">
            <w:pPr>
              <w:pStyle w:val="TableCaption"/>
              <w:spacing w:before="0"/>
            </w:pPr>
          </w:p>
          <w:p w14:paraId="68B32111" w14:textId="77777777" w:rsidR="00007E53" w:rsidRPr="008C7237" w:rsidRDefault="00007E53" w:rsidP="00F20BBB">
            <w:pPr>
              <w:pStyle w:val="TableCaption"/>
              <w:spacing w:before="0"/>
            </w:pPr>
            <w:r w:rsidRPr="008C7237">
              <w:t>1.5-2.5</w:t>
            </w:r>
          </w:p>
          <w:p w14:paraId="3B087B71" w14:textId="77777777" w:rsidR="00007E53" w:rsidRPr="008C7237" w:rsidRDefault="00007E53" w:rsidP="00F20BBB">
            <w:pPr>
              <w:pStyle w:val="TableCaption"/>
              <w:spacing w:before="0"/>
            </w:pPr>
            <w:r w:rsidRPr="008C7237">
              <w:t>10.8-11.2</w:t>
            </w:r>
          </w:p>
        </w:tc>
        <w:tc>
          <w:tcPr>
            <w:tcW w:w="1559" w:type="dxa"/>
            <w:shd w:val="clear" w:color="auto" w:fill="auto"/>
          </w:tcPr>
          <w:p w14:paraId="4F7477F7" w14:textId="77777777" w:rsidR="00007E53" w:rsidRPr="008C7237" w:rsidRDefault="00007E53" w:rsidP="00F20BBB">
            <w:pPr>
              <w:pStyle w:val="TableCaption"/>
              <w:spacing w:before="0"/>
            </w:pPr>
          </w:p>
          <w:p w14:paraId="422B175F" w14:textId="77777777" w:rsidR="00007E53" w:rsidRPr="008C7237" w:rsidRDefault="00007E53" w:rsidP="00F20BBB">
            <w:pPr>
              <w:pStyle w:val="TableCaption"/>
              <w:spacing w:before="0"/>
            </w:pPr>
            <w:r w:rsidRPr="008C7237">
              <w:t>unauthorized</w:t>
            </w:r>
          </w:p>
          <w:p w14:paraId="0A2C6CC9" w14:textId="77777777" w:rsidR="00007E53" w:rsidRPr="008C7237" w:rsidRDefault="00007E53" w:rsidP="00F20BBB">
            <w:pPr>
              <w:pStyle w:val="TableCaption"/>
              <w:spacing w:before="0"/>
            </w:pPr>
            <w:r w:rsidRPr="008C7237">
              <w:t>7-8</w:t>
            </w:r>
          </w:p>
        </w:tc>
      </w:tr>
      <w:tr w:rsidR="00007E53" w:rsidRPr="008C7237" w14:paraId="108D0C09" w14:textId="77777777" w:rsidTr="0078699C">
        <w:trPr>
          <w:jc w:val="center"/>
        </w:trPr>
        <w:tc>
          <w:tcPr>
            <w:tcW w:w="4395" w:type="dxa"/>
            <w:shd w:val="clear" w:color="auto" w:fill="auto"/>
          </w:tcPr>
          <w:p w14:paraId="2FC7C335" w14:textId="77777777" w:rsidR="00007E53" w:rsidRPr="008C7237" w:rsidRDefault="00007E53" w:rsidP="00F20BBB">
            <w:pPr>
              <w:pStyle w:val="TableCaption"/>
              <w:spacing w:before="0"/>
            </w:pPr>
            <w:r w:rsidRPr="008C7237">
              <w:t>Phosphate anhydride content, P</w:t>
            </w:r>
            <w:r w:rsidRPr="008C7237">
              <w:rPr>
                <w:vertAlign w:val="subscript"/>
              </w:rPr>
              <w:t>2</w:t>
            </w:r>
            <w:r w:rsidRPr="008C7237">
              <w:t>O</w:t>
            </w:r>
            <w:r w:rsidRPr="008C7237">
              <w:rPr>
                <w:vertAlign w:val="subscript"/>
              </w:rPr>
              <w:t>5</w:t>
            </w:r>
            <w:r w:rsidRPr="008C7237">
              <w:t>, mg/l</w:t>
            </w:r>
          </w:p>
        </w:tc>
        <w:tc>
          <w:tcPr>
            <w:tcW w:w="1984" w:type="dxa"/>
            <w:shd w:val="clear" w:color="auto" w:fill="auto"/>
          </w:tcPr>
          <w:p w14:paraId="1D98A5FE" w14:textId="77777777" w:rsidR="00007E53" w:rsidRPr="008C7237" w:rsidRDefault="00007E53" w:rsidP="00F20BBB">
            <w:pPr>
              <w:pStyle w:val="TableCaption"/>
              <w:spacing w:before="0"/>
            </w:pPr>
            <w:r w:rsidRPr="008C7237">
              <w:t>15-25</w:t>
            </w:r>
          </w:p>
        </w:tc>
        <w:tc>
          <w:tcPr>
            <w:tcW w:w="1559" w:type="dxa"/>
            <w:shd w:val="clear" w:color="auto" w:fill="auto"/>
          </w:tcPr>
          <w:p w14:paraId="0424BDAB" w14:textId="77777777" w:rsidR="00007E53" w:rsidRPr="008C7237" w:rsidRDefault="00007E53" w:rsidP="00F20BBB">
            <w:pPr>
              <w:pStyle w:val="TableCaption"/>
              <w:spacing w:before="0"/>
            </w:pPr>
            <w:r w:rsidRPr="008C7237">
              <w:t>15-25</w:t>
            </w:r>
          </w:p>
        </w:tc>
      </w:tr>
      <w:tr w:rsidR="00007E53" w:rsidRPr="008C7237" w14:paraId="6A1D649E" w14:textId="77777777" w:rsidTr="0078699C">
        <w:trPr>
          <w:trHeight w:val="247"/>
          <w:jc w:val="center"/>
        </w:trPr>
        <w:tc>
          <w:tcPr>
            <w:tcW w:w="4395" w:type="dxa"/>
            <w:shd w:val="clear" w:color="auto" w:fill="auto"/>
          </w:tcPr>
          <w:p w14:paraId="0E13709E" w14:textId="77777777" w:rsidR="00007E53" w:rsidRPr="008C7237" w:rsidRDefault="00007E53" w:rsidP="00F20BBB">
            <w:pPr>
              <w:pStyle w:val="TableCaption"/>
              <w:spacing w:before="0"/>
            </w:pPr>
            <w:r w:rsidRPr="008C7237">
              <w:t>Chromate anhydride content, CrO</w:t>
            </w:r>
            <w:r w:rsidRPr="008C7237">
              <w:rPr>
                <w:vertAlign w:val="subscript"/>
              </w:rPr>
              <w:t>3</w:t>
            </w:r>
            <w:r w:rsidRPr="008C7237">
              <w:t>, mg/l</w:t>
            </w:r>
          </w:p>
        </w:tc>
        <w:tc>
          <w:tcPr>
            <w:tcW w:w="1984" w:type="dxa"/>
            <w:shd w:val="clear" w:color="auto" w:fill="auto"/>
          </w:tcPr>
          <w:p w14:paraId="1AD40B7B" w14:textId="77777777" w:rsidR="00007E53" w:rsidRPr="008C7237" w:rsidRDefault="00007E53" w:rsidP="00F20BBB">
            <w:pPr>
              <w:pStyle w:val="TableCaption"/>
              <w:spacing w:before="0"/>
            </w:pPr>
            <w:r w:rsidRPr="008C7237">
              <w:t>unauthorized</w:t>
            </w:r>
          </w:p>
        </w:tc>
        <w:tc>
          <w:tcPr>
            <w:tcW w:w="1559" w:type="dxa"/>
            <w:shd w:val="clear" w:color="auto" w:fill="auto"/>
          </w:tcPr>
          <w:p w14:paraId="53C93C5B" w14:textId="77777777" w:rsidR="00007E53" w:rsidRPr="008C7237" w:rsidRDefault="00007E53" w:rsidP="00F20BBB">
            <w:pPr>
              <w:pStyle w:val="TableCaption"/>
              <w:spacing w:before="0"/>
            </w:pPr>
            <w:r w:rsidRPr="008C7237">
              <w:t>800-1000</w:t>
            </w:r>
          </w:p>
        </w:tc>
      </w:tr>
      <w:tr w:rsidR="00007E53" w:rsidRPr="008C7237" w14:paraId="3EC8A300" w14:textId="77777777" w:rsidTr="0078699C">
        <w:trPr>
          <w:jc w:val="center"/>
        </w:trPr>
        <w:tc>
          <w:tcPr>
            <w:tcW w:w="4395" w:type="dxa"/>
            <w:tcBorders>
              <w:bottom w:val="single" w:sz="4" w:space="0" w:color="auto"/>
            </w:tcBorders>
            <w:shd w:val="clear" w:color="auto" w:fill="auto"/>
          </w:tcPr>
          <w:p w14:paraId="04AA0161" w14:textId="77777777" w:rsidR="00007E53" w:rsidRPr="008C7237" w:rsidRDefault="00007E53" w:rsidP="00F20BBB">
            <w:pPr>
              <w:pStyle w:val="TableCaption"/>
              <w:spacing w:before="0"/>
              <w:rPr>
                <w:lang w:val="uz-Cyrl-UZ"/>
              </w:rPr>
            </w:pPr>
            <w:r w:rsidRPr="008C7237">
              <w:t>Sodium nitrite content, NaNO</w:t>
            </w:r>
            <w:r w:rsidRPr="008C7237">
              <w:rPr>
                <w:vertAlign w:val="subscript"/>
              </w:rPr>
              <w:t>2</w:t>
            </w:r>
            <w:r w:rsidRPr="008C7237">
              <w:t>, mg/l</w:t>
            </w:r>
          </w:p>
        </w:tc>
        <w:tc>
          <w:tcPr>
            <w:tcW w:w="1984" w:type="dxa"/>
            <w:tcBorders>
              <w:bottom w:val="single" w:sz="4" w:space="0" w:color="auto"/>
            </w:tcBorders>
            <w:shd w:val="clear" w:color="auto" w:fill="auto"/>
          </w:tcPr>
          <w:p w14:paraId="0903A302" w14:textId="77777777" w:rsidR="00007E53" w:rsidRPr="008C7237" w:rsidRDefault="00007E53" w:rsidP="00F20BBB">
            <w:pPr>
              <w:pStyle w:val="TableCaption"/>
              <w:spacing w:before="0"/>
            </w:pPr>
            <w:r w:rsidRPr="008C7237">
              <w:t>2500-3000</w:t>
            </w:r>
          </w:p>
        </w:tc>
        <w:tc>
          <w:tcPr>
            <w:tcW w:w="1559" w:type="dxa"/>
            <w:tcBorders>
              <w:bottom w:val="single" w:sz="4" w:space="0" w:color="auto"/>
            </w:tcBorders>
            <w:shd w:val="clear" w:color="auto" w:fill="auto"/>
          </w:tcPr>
          <w:p w14:paraId="6B91431D" w14:textId="77777777" w:rsidR="00007E53" w:rsidRPr="008C7237" w:rsidRDefault="00007E53" w:rsidP="00F20BBB">
            <w:pPr>
              <w:pStyle w:val="TableCaption"/>
              <w:spacing w:before="0"/>
            </w:pPr>
            <w:r w:rsidRPr="008C7237">
              <w:t>unauthorized</w:t>
            </w:r>
          </w:p>
        </w:tc>
      </w:tr>
    </w:tbl>
    <w:p w14:paraId="4AF808A6" w14:textId="143BCB3D" w:rsidR="00C25C6A" w:rsidRPr="00C25C6A" w:rsidRDefault="00C25C6A" w:rsidP="009F6690">
      <w:pPr>
        <w:pStyle w:val="1"/>
      </w:pPr>
      <w:r w:rsidRPr="006D46B1">
        <w:rPr>
          <w:lang w:val="ru-RU"/>
        </w:rPr>
        <w:t>Results and Discussion</w:t>
      </w:r>
    </w:p>
    <w:p w14:paraId="5F689FBA" w14:textId="2CBC32DD" w:rsidR="00007E53" w:rsidRPr="00051FA4" w:rsidRDefault="00007E53" w:rsidP="00E52270">
      <w:pPr>
        <w:pStyle w:val="Paragraph"/>
      </w:pPr>
      <w:r w:rsidRPr="00051FA4">
        <w:t>Currently, TEM2, ChME3, UzTE16M, TEP70BS, and TE10M locomotives are being utilized in the operational process in the Republic of Uzbekistan. Since the TE10M locomotive is the main freight hauler in the republic, implementing an effective filtration system to improve the heat exchange process in the diesel engine of this locomotive is considered a pressing issue.</w:t>
      </w:r>
    </w:p>
    <w:p w14:paraId="4BC479B6" w14:textId="77777777" w:rsidR="00007E53" w:rsidRPr="00051FA4" w:rsidRDefault="00007E53" w:rsidP="00E52270">
      <w:pPr>
        <w:pStyle w:val="Paragraph"/>
        <w:rPr>
          <w:lang w:val="uz-Cyrl-UZ"/>
        </w:rPr>
      </w:pPr>
      <w:r w:rsidRPr="00051FA4">
        <w:t>The cooling system is one of the most problematic components in the process of locomotive operation, and its malfunction can lead to significant economic losses. Under the influence of various factors, the heat exchange capacity of the system gradually decreases, which negatively affects the overall efficiency of the locomotive. Although the locomotive repair system is based on a planned schedule, it has been observed that due to malfunctions, locomotives are entering unscheduled repairs 15% earlier than the established timeframe.</w:t>
      </w:r>
    </w:p>
    <w:p w14:paraId="4B7E1E79" w14:textId="77777777" w:rsidR="00007E53" w:rsidRPr="00051FA4" w:rsidRDefault="00007E53" w:rsidP="00E52270">
      <w:pPr>
        <w:pStyle w:val="Paragraph"/>
        <w:rPr>
          <w:lang w:val="uz-Cyrl-UZ"/>
        </w:rPr>
      </w:pPr>
      <w:r w:rsidRPr="00051FA4">
        <w:rPr>
          <w:lang w:val="uz-Cyrl-UZ"/>
        </w:rPr>
        <w:t>Modern methods for monitoring the condition of the cooling system are divided into two categories: the first only allows determining the emergency condition of the locomotive; the second requires temporarily taking the locomotive out of service, and such control methods are costly and labor-intensive. As a result, the task of preventing unscheduled repairs of locomotives due to malfunctions in their cooling systems is relevant and important, as this is one of the ways to reduce operating costs.</w:t>
      </w:r>
    </w:p>
    <w:p w14:paraId="4063DC40" w14:textId="1A22DBD6" w:rsidR="00007E53" w:rsidRDefault="00007E53" w:rsidP="00E52270">
      <w:pPr>
        <w:pStyle w:val="Paragraph"/>
      </w:pPr>
      <w:bookmarkStart w:id="1" w:name="_Hlk192929948"/>
      <w:bookmarkEnd w:id="1"/>
      <w:r w:rsidRPr="00051FA4">
        <w:rPr>
          <w:lang w:val="uz-Cyrl-UZ"/>
        </w:rPr>
        <w:t xml:space="preserve">Based on research on the technical condition of locomotives, it was revealed that approximately 19% of all repairs at JSC "Uzbekistan Railways" in 2022 were related to cooling system failures, as shown in Figure </w:t>
      </w:r>
      <w:r w:rsidR="00D134D7">
        <w:t>3</w:t>
      </w:r>
      <w:r w:rsidRPr="00051FA4">
        <w:rPr>
          <w:lang w:val="uz-Cyrl-UZ"/>
        </w:rPr>
        <w:t>. This indicator continues to increase according to the fault registration system.</w:t>
      </w:r>
    </w:p>
    <w:p w14:paraId="6B550AD6" w14:textId="77777777" w:rsidR="00E52270" w:rsidRPr="00E52270" w:rsidRDefault="00E52270" w:rsidP="00E52270">
      <w:pPr>
        <w:pStyle w:val="Paragraph"/>
      </w:pPr>
    </w:p>
    <w:p w14:paraId="52056A5A" w14:textId="77777777" w:rsidR="00007E53" w:rsidRPr="008C7237" w:rsidRDefault="00007E53" w:rsidP="00E52270">
      <w:pPr>
        <w:pStyle w:val="Figure"/>
      </w:pPr>
      <w:r w:rsidRPr="008C7237">
        <w:rPr>
          <w:noProof/>
        </w:rPr>
        <w:lastRenderedPageBreak/>
        <w:drawing>
          <wp:inline distT="0" distB="0" distL="0" distR="0" wp14:anchorId="3270617D" wp14:editId="79659A58">
            <wp:extent cx="3508745" cy="2179675"/>
            <wp:effectExtent l="0" t="0" r="15875" b="11430"/>
            <wp:docPr id="1690004281" name="Диаграмма 1">
              <a:extLst xmlns:a="http://schemas.openxmlformats.org/drawingml/2006/main">
                <a:ext uri="{FF2B5EF4-FFF2-40B4-BE49-F238E27FC236}">
                  <a16:creationId xmlns:a16="http://schemas.microsoft.com/office/drawing/2014/main" id="{98653193-4F30-2C6F-74E1-845E6346322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4CDD623" w14:textId="26B21414" w:rsidR="00007E53" w:rsidRPr="008C7237" w:rsidRDefault="0078699C" w:rsidP="009F6690">
      <w:pPr>
        <w:pStyle w:val="FigureCaption"/>
        <w:spacing w:before="0" w:after="120"/>
      </w:pPr>
      <w:r w:rsidRPr="00197311">
        <w:rPr>
          <w:b/>
          <w:bCs/>
        </w:rPr>
        <w:t>FIGURE</w:t>
      </w:r>
      <w:r w:rsidR="00007E53" w:rsidRPr="000815C5">
        <w:rPr>
          <w:b/>
          <w:bCs/>
        </w:rPr>
        <w:t xml:space="preserve"> </w:t>
      </w:r>
      <w:r w:rsidR="00D134D7">
        <w:rPr>
          <w:b/>
          <w:bCs/>
        </w:rPr>
        <w:t>3</w:t>
      </w:r>
      <w:r w:rsidR="00007E53" w:rsidRPr="000815C5">
        <w:rPr>
          <w:b/>
          <w:bCs/>
        </w:rPr>
        <w:t>.</w:t>
      </w:r>
      <w:r w:rsidR="00007E53" w:rsidRPr="008C7237">
        <w:t xml:space="preserve"> Statistical data on cases of unscheduled locomotive repairs due to malfunctions in the cooling system and cooling equipment for the period from 2019 to 2024</w:t>
      </w:r>
    </w:p>
    <w:p w14:paraId="579CD594" w14:textId="4129E1F6" w:rsidR="00007E53" w:rsidRPr="00051FA4" w:rsidRDefault="00007E53" w:rsidP="00E52270">
      <w:pPr>
        <w:pStyle w:val="Paragraph"/>
      </w:pPr>
      <w:r w:rsidRPr="00051FA4">
        <w:t>The majority of malfunctions occur due to the accumulation of sedimentary salt particles in the water-air radiator, between the cylinder and cylinder jacket, and in the water channels of the cylinder head, which accounts for 97% of all unscheduled repairs of the cooling system. Thus, the proportion of unscheduled repairs continues to grow due to the failure of cooling system components.</w:t>
      </w:r>
    </w:p>
    <w:p w14:paraId="36BA78F1" w14:textId="77777777" w:rsidR="00007E53" w:rsidRPr="00051FA4" w:rsidRDefault="00007E53" w:rsidP="00E52270">
      <w:pPr>
        <w:pStyle w:val="Paragraph"/>
      </w:pPr>
      <w:r w:rsidRPr="00051FA4">
        <w:t>Contamination of the internal cavities of radiator sections reduces the flow of coolant, which leads to an extended operation time of the fan unit. Under such conditions, the disruption of the heat exchange process increases the fuel consumption of the locomotive.</w:t>
      </w:r>
    </w:p>
    <w:p w14:paraId="2ABE77CA" w14:textId="77777777" w:rsidR="00007E53" w:rsidRPr="00051FA4" w:rsidRDefault="00007E53" w:rsidP="00E52270">
      <w:pPr>
        <w:pStyle w:val="Paragraph"/>
      </w:pPr>
      <w:r w:rsidRPr="00051FA4">
        <w:t>Studies show that before scheduled maintenance, contamination of the cooling system can reach 80%, which increases the energy consumption of the fan unit by 50%. A sharp decrease in heat exchange increases the likelihood of the locomotive's cooling system losing its ability to operate normally and even requiring unscheduled repairs.</w:t>
      </w:r>
    </w:p>
    <w:p w14:paraId="680649BC" w14:textId="0544A4D2" w:rsidR="00007E53" w:rsidRPr="00051FA4" w:rsidRDefault="00007E53" w:rsidP="00E52270">
      <w:pPr>
        <w:pStyle w:val="Paragraph"/>
      </w:pPr>
      <w:r w:rsidRPr="00051FA4">
        <w:t xml:space="preserve">At the turnaround section of the locomotive depot of the </w:t>
      </w:r>
      <w:proofErr w:type="spellStart"/>
      <w:r w:rsidRPr="00051FA4">
        <w:t>Navoi</w:t>
      </w:r>
      <w:proofErr w:type="spellEnd"/>
      <w:r w:rsidRPr="00051FA4">
        <w:t xml:space="preserve"> Mining and Metallurgical Combine, the relationship between the rate of decrease in relative heat dissipation capacity of the cooling units of TE10M locomotives </w:t>
      </w:r>
      <w:r w:rsidRPr="00051FA4">
        <w:rPr>
          <w:lang w:val="uz-Cyrl-UZ"/>
        </w:rPr>
        <w:t>№2223</w:t>
      </w:r>
      <w:r w:rsidRPr="00051FA4">
        <w:t>, operating under operational conditions from 2023 to 2024, was determined. As a result, a regression equation was obtained</w:t>
      </w:r>
      <w:r w:rsidR="006D46B1" w:rsidRPr="00051FA4">
        <w:t xml:space="preserve"> </w:t>
      </w:r>
      <w:r w:rsidRPr="00051FA4">
        <w:t>[7].</w:t>
      </w:r>
    </w:p>
    <w:bookmarkStart w:id="2" w:name="_Hlk192930111"/>
    <w:p w14:paraId="5447AAD4" w14:textId="77777777" w:rsidR="00007E53" w:rsidRPr="00051FA4" w:rsidRDefault="00B93830" w:rsidP="009F6690">
      <w:pPr>
        <w:spacing w:before="120" w:after="120"/>
        <w:jc w:val="right"/>
        <w:rPr>
          <w:sz w:val="20"/>
        </w:rPr>
      </w:pPr>
      <m:oMath>
        <m:sSub>
          <m:sSubPr>
            <m:ctrlPr>
              <w:rPr>
                <w:rFonts w:ascii="Cambria Math" w:hAnsi="Cambria Math"/>
                <w:i/>
                <w:sz w:val="20"/>
              </w:rPr>
            </m:ctrlPr>
          </m:sSubPr>
          <m:e>
            <m:r>
              <w:rPr>
                <w:rFonts w:ascii="Cambria Math" w:hAnsi="Cambria Math"/>
                <w:sz w:val="20"/>
              </w:rPr>
              <m:t>ε</m:t>
            </m:r>
          </m:e>
          <m:sub>
            <m:r>
              <w:rPr>
                <w:rFonts w:ascii="Cambria Math" w:hAnsi="Cambria Math"/>
                <w:sz w:val="20"/>
              </w:rPr>
              <m:t>∑</m:t>
            </m:r>
          </m:sub>
        </m:sSub>
        <m:r>
          <w:rPr>
            <w:rFonts w:ascii="Cambria Math" w:eastAsiaTheme="minorEastAsia" w:hAnsi="Cambria Math"/>
            <w:sz w:val="20"/>
          </w:rPr>
          <m:t>τ=</m:t>
        </m:r>
        <m:sSub>
          <m:sSubPr>
            <m:ctrlPr>
              <w:rPr>
                <w:rFonts w:ascii="Cambria Math" w:eastAsiaTheme="minorEastAsia" w:hAnsi="Cambria Math"/>
                <w:i/>
                <w:sz w:val="20"/>
              </w:rPr>
            </m:ctrlPr>
          </m:sSubPr>
          <m:e>
            <m:r>
              <w:rPr>
                <w:rFonts w:ascii="Cambria Math" w:eastAsiaTheme="minorEastAsia" w:hAnsi="Cambria Math"/>
                <w:sz w:val="20"/>
              </w:rPr>
              <m:t>ε</m:t>
            </m:r>
          </m:e>
          <m:sub>
            <m:r>
              <w:rPr>
                <w:rFonts w:ascii="Cambria Math" w:eastAsiaTheme="minorEastAsia" w:hAnsi="Cambria Math"/>
                <w:sz w:val="20"/>
              </w:rPr>
              <m:t>0</m:t>
            </m:r>
          </m:sub>
        </m:sSub>
        <m:r>
          <w:rPr>
            <w:rFonts w:ascii="Cambria Math" w:eastAsiaTheme="minorEastAsia" w:hAnsi="Cambria Math"/>
            <w:sz w:val="20"/>
          </w:rPr>
          <m:t>∙</m:t>
        </m:r>
        <m:sSup>
          <m:sSupPr>
            <m:ctrlPr>
              <w:rPr>
                <w:rFonts w:ascii="Cambria Math" w:eastAsiaTheme="minorEastAsia" w:hAnsi="Cambria Math"/>
                <w:i/>
                <w:sz w:val="20"/>
              </w:rPr>
            </m:ctrlPr>
          </m:sSupPr>
          <m:e>
            <m:r>
              <w:rPr>
                <w:rFonts w:ascii="Cambria Math" w:eastAsiaTheme="minorEastAsia" w:hAnsi="Cambria Math"/>
                <w:sz w:val="20"/>
              </w:rPr>
              <m:t>ε</m:t>
            </m:r>
          </m:e>
          <m:sup>
            <m:r>
              <w:rPr>
                <w:rFonts w:ascii="Cambria Math" w:eastAsiaTheme="minorEastAsia" w:hAnsi="Cambria Math"/>
                <w:sz w:val="20"/>
              </w:rPr>
              <m:t>-</m:t>
            </m:r>
            <m:sSub>
              <m:sSubPr>
                <m:ctrlPr>
                  <w:rPr>
                    <w:rFonts w:ascii="Cambria Math" w:eastAsiaTheme="minorEastAsia" w:hAnsi="Cambria Math"/>
                    <w:i/>
                    <w:sz w:val="20"/>
                  </w:rPr>
                </m:ctrlPr>
              </m:sSubPr>
              <m:e>
                <m:r>
                  <w:rPr>
                    <w:rFonts w:ascii="Cambria Math" w:eastAsiaTheme="minorEastAsia" w:hAnsi="Cambria Math"/>
                    <w:sz w:val="20"/>
                  </w:rPr>
                  <m:t>m</m:t>
                </m:r>
              </m:e>
              <m:sub>
                <m:r>
                  <w:rPr>
                    <w:rFonts w:ascii="Cambria Math" w:eastAsiaTheme="minorEastAsia" w:hAnsi="Cambria Math"/>
                    <w:sz w:val="20"/>
                  </w:rPr>
                  <m:t>ε</m:t>
                </m:r>
              </m:sub>
            </m:sSub>
          </m:sup>
        </m:sSup>
      </m:oMath>
      <w:r w:rsidR="00007E53" w:rsidRPr="00051FA4">
        <w:rPr>
          <w:rFonts w:eastAsiaTheme="minorEastAsia"/>
          <w:sz w:val="20"/>
        </w:rPr>
        <w:t xml:space="preserve">                                                                           (1)</w:t>
      </w:r>
    </w:p>
    <w:bookmarkEnd w:id="2"/>
    <w:p w14:paraId="5C7178AE" w14:textId="77777777" w:rsidR="00007E53" w:rsidRPr="00051FA4" w:rsidRDefault="00007E53" w:rsidP="009F6690">
      <w:pPr>
        <w:pStyle w:val="Paragraph"/>
        <w:ind w:firstLine="0"/>
      </w:pPr>
      <w:r w:rsidRPr="00051FA4">
        <w:t xml:space="preserve">where </w:t>
      </w:r>
      <m:oMath>
        <m:r>
          <w:rPr>
            <w:rFonts w:ascii="Cambria Math" w:eastAsiaTheme="minorEastAsia" w:hAnsi="Cambria Math"/>
          </w:rPr>
          <m:t>τ</m:t>
        </m:r>
      </m:oMath>
      <w:r w:rsidRPr="00051FA4">
        <w:t xml:space="preserve"> - diesel locomotive operating time, days;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ε</m:t>
            </m:r>
          </m:sub>
        </m:sSub>
      </m:oMath>
      <w:r w:rsidRPr="00051FA4">
        <w:t>- rate of decrease in heat dissipation capacity, days</w:t>
      </w:r>
      <w:r w:rsidRPr="00051FA4">
        <w:rPr>
          <w:vertAlign w:val="superscript"/>
        </w:rPr>
        <w:t>-1</w:t>
      </w:r>
      <w:r w:rsidRPr="00051FA4">
        <w:t xml:space="preserve">; </w:t>
      </w:r>
      <m:oMath>
        <m:sSub>
          <m:sSubPr>
            <m:ctrlPr>
              <w:rPr>
                <w:rFonts w:ascii="Cambria Math" w:eastAsiaTheme="minorEastAsia" w:hAnsi="Cambria Math"/>
                <w:i/>
              </w:rPr>
            </m:ctrlPr>
          </m:sSubPr>
          <m:e>
            <m:r>
              <w:rPr>
                <w:rFonts w:ascii="Cambria Math" w:eastAsiaTheme="minorEastAsia" w:hAnsi="Cambria Math"/>
              </w:rPr>
              <m:t>ε</m:t>
            </m:r>
          </m:e>
          <m:sub>
            <m:r>
              <w:rPr>
                <w:rFonts w:ascii="Cambria Math" w:eastAsiaTheme="minorEastAsia" w:hAnsi="Cambria Math"/>
              </w:rPr>
              <m:t>0</m:t>
            </m:r>
          </m:sub>
        </m:sSub>
      </m:oMath>
      <w:r w:rsidRPr="00051FA4">
        <w:t xml:space="preserve"> - the average value of the relative heat dissipation capacity at the initial state after reduction at </w:t>
      </w:r>
      <m:oMath>
        <m:r>
          <w:rPr>
            <w:rFonts w:ascii="Cambria Math" w:eastAsiaTheme="minorEastAsia" w:hAnsi="Cambria Math"/>
          </w:rPr>
          <m:t>τ=0</m:t>
        </m:r>
      </m:oMath>
      <w:r w:rsidRPr="00051FA4">
        <w:t>.</w:t>
      </w:r>
    </w:p>
    <w:p w14:paraId="082F9A1C" w14:textId="77777777" w:rsidR="00007E53" w:rsidRPr="00051FA4" w:rsidRDefault="00007E53" w:rsidP="00E52270">
      <w:pPr>
        <w:pStyle w:val="Paragraph"/>
      </w:pPr>
      <w:r w:rsidRPr="00051FA4">
        <w:t xml:space="preserve">The results of assessing the heat dissipation capacity of the cooling unit of TE10M locomotive </w:t>
      </w:r>
      <w:r w:rsidRPr="00051FA4">
        <w:rPr>
          <w:lang w:val="uz-Cyrl-UZ"/>
        </w:rPr>
        <w:t>№</w:t>
      </w:r>
      <w:r w:rsidRPr="00051FA4">
        <w:t xml:space="preserve"> 2223 are presented in fig. 2.</w:t>
      </w:r>
    </w:p>
    <w:p w14:paraId="1653FFDF" w14:textId="22E68213" w:rsidR="00F01897" w:rsidRDefault="00007E53" w:rsidP="00E52270">
      <w:pPr>
        <w:pStyle w:val="Paragraph"/>
      </w:pPr>
      <w:r w:rsidRPr="00051FA4">
        <w:t>The values of the coefficients were determined using the least squares method. The results are presented in Table 3.</w:t>
      </w:r>
    </w:p>
    <w:tbl>
      <w:tblPr>
        <w:tblStyle w:val="a8"/>
        <w:tblW w:w="708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8"/>
        <w:gridCol w:w="1134"/>
        <w:gridCol w:w="993"/>
        <w:gridCol w:w="850"/>
        <w:gridCol w:w="992"/>
        <w:gridCol w:w="851"/>
      </w:tblGrid>
      <w:tr w:rsidR="00007E53" w:rsidRPr="008C7237" w14:paraId="038805D6" w14:textId="77777777">
        <w:trPr>
          <w:jc w:val="center"/>
        </w:trPr>
        <w:tc>
          <w:tcPr>
            <w:tcW w:w="7088" w:type="dxa"/>
            <w:gridSpan w:val="6"/>
            <w:tcBorders>
              <w:bottom w:val="single" w:sz="4" w:space="0" w:color="auto"/>
            </w:tcBorders>
          </w:tcPr>
          <w:p w14:paraId="695BD85B" w14:textId="13464730" w:rsidR="00007E53" w:rsidRPr="008C7237" w:rsidRDefault="00FA01DC" w:rsidP="00E52270">
            <w:pPr>
              <w:pStyle w:val="TableCaption"/>
              <w:rPr>
                <w:b/>
                <w:bCs/>
              </w:rPr>
            </w:pPr>
            <w:r w:rsidRPr="008C7237">
              <w:rPr>
                <w:b/>
                <w:bCs/>
              </w:rPr>
              <w:t>TABLE</w:t>
            </w:r>
            <w:r w:rsidR="00007E53" w:rsidRPr="008C7237">
              <w:rPr>
                <w:b/>
                <w:bCs/>
              </w:rPr>
              <w:t xml:space="preserve"> 3.  </w:t>
            </w:r>
            <w:r w:rsidR="00007E53" w:rsidRPr="00E52270">
              <w:t>Coefficients of the analytical expression for determining the heat dissipation capacity of a refrigeration unit</w:t>
            </w:r>
          </w:p>
        </w:tc>
      </w:tr>
      <w:tr w:rsidR="00007E53" w:rsidRPr="008C7237" w14:paraId="2F99E9DE" w14:textId="77777777">
        <w:trPr>
          <w:jc w:val="center"/>
        </w:trPr>
        <w:tc>
          <w:tcPr>
            <w:tcW w:w="2268" w:type="dxa"/>
            <w:tcBorders>
              <w:top w:val="single" w:sz="4" w:space="0" w:color="auto"/>
            </w:tcBorders>
          </w:tcPr>
          <w:p w14:paraId="14549000" w14:textId="77777777" w:rsidR="00007E53" w:rsidRPr="008C7237" w:rsidRDefault="00007E53" w:rsidP="00E52270">
            <w:pPr>
              <w:pStyle w:val="TableCaption"/>
              <w:spacing w:before="0"/>
            </w:pPr>
            <w:r w:rsidRPr="008C7237">
              <w:t>Parameter name</w:t>
            </w:r>
          </w:p>
        </w:tc>
        <w:tc>
          <w:tcPr>
            <w:tcW w:w="1134" w:type="dxa"/>
            <w:tcBorders>
              <w:top w:val="single" w:sz="4" w:space="0" w:color="auto"/>
            </w:tcBorders>
          </w:tcPr>
          <w:p w14:paraId="0B251EC1" w14:textId="77777777" w:rsidR="00007E53" w:rsidRPr="008C7237" w:rsidRDefault="00007E53" w:rsidP="00E52270">
            <w:pPr>
              <w:pStyle w:val="TableCaption"/>
              <w:spacing w:before="0"/>
            </w:pPr>
            <w:r w:rsidRPr="008C7237">
              <w:t>Designation</w:t>
            </w:r>
          </w:p>
        </w:tc>
        <w:tc>
          <w:tcPr>
            <w:tcW w:w="3686" w:type="dxa"/>
            <w:gridSpan w:val="4"/>
            <w:tcBorders>
              <w:top w:val="single" w:sz="4" w:space="0" w:color="auto"/>
            </w:tcBorders>
          </w:tcPr>
          <w:p w14:paraId="2A1981EB" w14:textId="2F8BD56B" w:rsidR="00007E53" w:rsidRPr="008C7237" w:rsidRDefault="00007E53" w:rsidP="00E52270">
            <w:pPr>
              <w:pStyle w:val="TableCaption"/>
              <w:spacing w:before="0"/>
            </w:pPr>
            <w:r w:rsidRPr="008C7237">
              <w:t>Parameter values</w:t>
            </w:r>
          </w:p>
        </w:tc>
      </w:tr>
      <w:tr w:rsidR="00007E53" w:rsidRPr="008C7237" w14:paraId="5D26B761" w14:textId="77777777">
        <w:trPr>
          <w:jc w:val="center"/>
        </w:trPr>
        <w:tc>
          <w:tcPr>
            <w:tcW w:w="2268" w:type="dxa"/>
            <w:tcBorders>
              <w:bottom w:val="single" w:sz="4" w:space="0" w:color="auto"/>
            </w:tcBorders>
          </w:tcPr>
          <w:p w14:paraId="3EADA6CA" w14:textId="77777777" w:rsidR="00007E53" w:rsidRPr="008C7237" w:rsidRDefault="00007E53" w:rsidP="00E52270">
            <w:pPr>
              <w:pStyle w:val="TableCaption"/>
              <w:spacing w:before="0"/>
            </w:pPr>
            <w:r w:rsidRPr="008C7237">
              <w:t>Locomotive</w:t>
            </w:r>
          </w:p>
        </w:tc>
        <w:tc>
          <w:tcPr>
            <w:tcW w:w="1134" w:type="dxa"/>
            <w:tcBorders>
              <w:bottom w:val="single" w:sz="4" w:space="0" w:color="auto"/>
            </w:tcBorders>
          </w:tcPr>
          <w:p w14:paraId="26E4759E" w14:textId="77777777" w:rsidR="00007E53" w:rsidRPr="008C7237" w:rsidRDefault="00007E53" w:rsidP="00E52270">
            <w:pPr>
              <w:pStyle w:val="TableCaption"/>
              <w:spacing w:before="0"/>
            </w:pPr>
          </w:p>
        </w:tc>
        <w:tc>
          <w:tcPr>
            <w:tcW w:w="3686" w:type="dxa"/>
            <w:gridSpan w:val="4"/>
            <w:tcBorders>
              <w:bottom w:val="single" w:sz="4" w:space="0" w:color="auto"/>
            </w:tcBorders>
          </w:tcPr>
          <w:p w14:paraId="2580E6E5" w14:textId="5405E70F" w:rsidR="00007E53" w:rsidRPr="008C7237" w:rsidRDefault="00F01897" w:rsidP="00E52270">
            <w:pPr>
              <w:pStyle w:val="TableCaption"/>
              <w:spacing w:before="0"/>
            </w:pPr>
            <w:r>
              <w:t xml:space="preserve">        </w:t>
            </w:r>
            <w:r w:rsidR="00007E53" w:rsidRPr="008C7237">
              <w:t xml:space="preserve">TE10M </w:t>
            </w:r>
            <w:r w:rsidR="00007E53">
              <w:rPr>
                <w:lang w:val="uz-Cyrl-UZ"/>
              </w:rPr>
              <w:t>№</w:t>
            </w:r>
            <w:r w:rsidR="00007E53" w:rsidRPr="008C7237">
              <w:t xml:space="preserve"> 2223 A, B</w:t>
            </w:r>
          </w:p>
        </w:tc>
      </w:tr>
      <w:tr w:rsidR="00007E53" w:rsidRPr="008C7237" w14:paraId="1CBD6179" w14:textId="77777777">
        <w:trPr>
          <w:jc w:val="center"/>
        </w:trPr>
        <w:tc>
          <w:tcPr>
            <w:tcW w:w="2268" w:type="dxa"/>
            <w:vMerge w:val="restart"/>
            <w:tcBorders>
              <w:top w:val="single" w:sz="4" w:space="0" w:color="auto"/>
            </w:tcBorders>
          </w:tcPr>
          <w:p w14:paraId="3155FC6D" w14:textId="77777777" w:rsidR="00007E53" w:rsidRPr="008C7237" w:rsidRDefault="00007E53" w:rsidP="00E52270">
            <w:pPr>
              <w:pStyle w:val="TableCaption"/>
              <w:spacing w:before="0"/>
            </w:pPr>
            <w:r w:rsidRPr="008C7237">
              <w:t>Cooling period</w:t>
            </w:r>
          </w:p>
        </w:tc>
        <w:tc>
          <w:tcPr>
            <w:tcW w:w="1134" w:type="dxa"/>
            <w:vMerge w:val="restart"/>
            <w:tcBorders>
              <w:top w:val="single" w:sz="4" w:space="0" w:color="auto"/>
            </w:tcBorders>
          </w:tcPr>
          <w:p w14:paraId="4AC1A28F" w14:textId="77777777" w:rsidR="00007E53" w:rsidRPr="008C7237" w:rsidRDefault="00007E53" w:rsidP="00E52270">
            <w:pPr>
              <w:pStyle w:val="TableCaption"/>
              <w:spacing w:before="0"/>
            </w:pPr>
          </w:p>
        </w:tc>
        <w:tc>
          <w:tcPr>
            <w:tcW w:w="1843" w:type="dxa"/>
            <w:gridSpan w:val="2"/>
            <w:tcBorders>
              <w:top w:val="single" w:sz="4" w:space="0" w:color="auto"/>
              <w:bottom w:val="single" w:sz="4" w:space="0" w:color="auto"/>
            </w:tcBorders>
          </w:tcPr>
          <w:p w14:paraId="0186344D" w14:textId="77777777" w:rsidR="00007E53" w:rsidRPr="008C7237" w:rsidRDefault="00007E53" w:rsidP="00E52270">
            <w:pPr>
              <w:pStyle w:val="TableCaption"/>
              <w:spacing w:before="0"/>
            </w:pPr>
            <w:r w:rsidRPr="008C7237">
              <w:t>hot circuit</w:t>
            </w:r>
          </w:p>
        </w:tc>
        <w:tc>
          <w:tcPr>
            <w:tcW w:w="1843" w:type="dxa"/>
            <w:gridSpan w:val="2"/>
            <w:tcBorders>
              <w:top w:val="single" w:sz="4" w:space="0" w:color="auto"/>
              <w:bottom w:val="single" w:sz="4" w:space="0" w:color="auto"/>
            </w:tcBorders>
          </w:tcPr>
          <w:p w14:paraId="1491141D" w14:textId="77777777" w:rsidR="00007E53" w:rsidRPr="008C7237" w:rsidRDefault="00007E53" w:rsidP="00E52270">
            <w:pPr>
              <w:pStyle w:val="TableCaption"/>
              <w:spacing w:before="0"/>
            </w:pPr>
            <w:r w:rsidRPr="008C7237">
              <w:t>cold circuit</w:t>
            </w:r>
          </w:p>
        </w:tc>
      </w:tr>
      <w:tr w:rsidR="00007E53" w:rsidRPr="008C7237" w14:paraId="00F6E5D9" w14:textId="77777777">
        <w:trPr>
          <w:jc w:val="center"/>
        </w:trPr>
        <w:tc>
          <w:tcPr>
            <w:tcW w:w="2268" w:type="dxa"/>
            <w:vMerge/>
          </w:tcPr>
          <w:p w14:paraId="28512222" w14:textId="77777777" w:rsidR="00007E53" w:rsidRPr="008C7237" w:rsidRDefault="00007E53" w:rsidP="00E52270">
            <w:pPr>
              <w:pStyle w:val="TableCaption"/>
              <w:spacing w:before="0"/>
            </w:pPr>
          </w:p>
        </w:tc>
        <w:tc>
          <w:tcPr>
            <w:tcW w:w="1134" w:type="dxa"/>
            <w:vMerge/>
          </w:tcPr>
          <w:p w14:paraId="4B9732E7" w14:textId="77777777" w:rsidR="00007E53" w:rsidRPr="008C7237" w:rsidRDefault="00007E53" w:rsidP="00E52270">
            <w:pPr>
              <w:pStyle w:val="TableCaption"/>
              <w:spacing w:before="0"/>
            </w:pPr>
          </w:p>
        </w:tc>
        <w:tc>
          <w:tcPr>
            <w:tcW w:w="993" w:type="dxa"/>
            <w:tcBorders>
              <w:top w:val="single" w:sz="4" w:space="0" w:color="auto"/>
              <w:bottom w:val="single" w:sz="4" w:space="0" w:color="auto"/>
            </w:tcBorders>
          </w:tcPr>
          <w:p w14:paraId="0288A120" w14:textId="77777777" w:rsidR="00007E53" w:rsidRPr="008C7237" w:rsidRDefault="00007E53" w:rsidP="00E52270">
            <w:pPr>
              <w:pStyle w:val="TableCaption"/>
              <w:spacing w:before="0"/>
            </w:pPr>
            <w:r w:rsidRPr="008C7237">
              <w:t>A</w:t>
            </w:r>
          </w:p>
        </w:tc>
        <w:tc>
          <w:tcPr>
            <w:tcW w:w="850" w:type="dxa"/>
            <w:tcBorders>
              <w:top w:val="single" w:sz="4" w:space="0" w:color="auto"/>
              <w:bottom w:val="single" w:sz="4" w:space="0" w:color="auto"/>
            </w:tcBorders>
          </w:tcPr>
          <w:p w14:paraId="4E99F249" w14:textId="77777777" w:rsidR="00007E53" w:rsidRPr="008C7237" w:rsidRDefault="00007E53" w:rsidP="00E52270">
            <w:pPr>
              <w:pStyle w:val="TableCaption"/>
              <w:spacing w:before="0"/>
            </w:pPr>
            <w:r w:rsidRPr="008C7237">
              <w:t>B</w:t>
            </w:r>
          </w:p>
        </w:tc>
        <w:tc>
          <w:tcPr>
            <w:tcW w:w="992" w:type="dxa"/>
            <w:tcBorders>
              <w:top w:val="single" w:sz="4" w:space="0" w:color="auto"/>
              <w:bottom w:val="single" w:sz="4" w:space="0" w:color="auto"/>
            </w:tcBorders>
          </w:tcPr>
          <w:p w14:paraId="02F0B411" w14:textId="77777777" w:rsidR="00007E53" w:rsidRPr="008C7237" w:rsidRDefault="00007E53" w:rsidP="00E52270">
            <w:pPr>
              <w:pStyle w:val="TableCaption"/>
              <w:spacing w:before="0"/>
            </w:pPr>
            <w:r w:rsidRPr="008C7237">
              <w:t>A</w:t>
            </w:r>
          </w:p>
        </w:tc>
        <w:tc>
          <w:tcPr>
            <w:tcW w:w="851" w:type="dxa"/>
            <w:tcBorders>
              <w:top w:val="single" w:sz="4" w:space="0" w:color="auto"/>
              <w:bottom w:val="single" w:sz="4" w:space="0" w:color="auto"/>
            </w:tcBorders>
          </w:tcPr>
          <w:p w14:paraId="6738969D" w14:textId="77777777" w:rsidR="00007E53" w:rsidRPr="008C7237" w:rsidRDefault="00007E53" w:rsidP="00E52270">
            <w:pPr>
              <w:pStyle w:val="TableCaption"/>
              <w:spacing w:before="0"/>
            </w:pPr>
            <w:r w:rsidRPr="008C7237">
              <w:t>B</w:t>
            </w:r>
          </w:p>
        </w:tc>
      </w:tr>
      <w:tr w:rsidR="00007E53" w:rsidRPr="008C7237" w14:paraId="79BD1020" w14:textId="77777777">
        <w:trPr>
          <w:cantSplit/>
          <w:trHeight w:val="473"/>
          <w:jc w:val="center"/>
        </w:trPr>
        <w:tc>
          <w:tcPr>
            <w:tcW w:w="2268" w:type="dxa"/>
          </w:tcPr>
          <w:p w14:paraId="1ADC7406" w14:textId="77777777" w:rsidR="00007E53" w:rsidRPr="008C7237" w:rsidRDefault="00007E53" w:rsidP="00E52270">
            <w:pPr>
              <w:pStyle w:val="TableCaption"/>
              <w:spacing w:before="0"/>
              <w:rPr>
                <w:vertAlign w:val="superscript"/>
              </w:rPr>
            </w:pPr>
            <w:r w:rsidRPr="008C7237">
              <w:t>Rate of decrease in thermal conductivity, days</w:t>
            </w:r>
            <w:r w:rsidRPr="008C7237">
              <w:rPr>
                <w:vertAlign w:val="superscript"/>
              </w:rPr>
              <w:t>-1</w:t>
            </w:r>
          </w:p>
        </w:tc>
        <w:tc>
          <w:tcPr>
            <w:tcW w:w="1134" w:type="dxa"/>
          </w:tcPr>
          <w:p w14:paraId="165BDAE2" w14:textId="77777777" w:rsidR="00007E53" w:rsidRPr="008C7237" w:rsidRDefault="00B93830" w:rsidP="00E52270">
            <w:pPr>
              <w:pStyle w:val="TableCaption"/>
              <w:spacing w:before="0"/>
            </w:pPr>
            <m:oMathPara>
              <m:oMathParaPr>
                <m:jc m:val="left"/>
              </m:oMathParaP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ε</m:t>
                    </m:r>
                  </m:sub>
                </m:sSub>
              </m:oMath>
            </m:oMathPara>
          </w:p>
          <w:p w14:paraId="5CE8C0C4" w14:textId="77777777" w:rsidR="00007E53" w:rsidRPr="008C7237" w:rsidRDefault="00007E53" w:rsidP="00E52270">
            <w:pPr>
              <w:pStyle w:val="TableCaption"/>
              <w:spacing w:before="0"/>
            </w:pPr>
          </w:p>
        </w:tc>
        <w:tc>
          <w:tcPr>
            <w:tcW w:w="993" w:type="dxa"/>
            <w:tcBorders>
              <w:top w:val="single" w:sz="4" w:space="0" w:color="auto"/>
            </w:tcBorders>
          </w:tcPr>
          <w:p w14:paraId="68380B49" w14:textId="77777777" w:rsidR="00007E53" w:rsidRPr="008C7237" w:rsidRDefault="00007E53" w:rsidP="00E52270">
            <w:pPr>
              <w:pStyle w:val="TableCaption"/>
              <w:spacing w:before="0"/>
            </w:pPr>
            <w:r w:rsidRPr="008C7237">
              <w:t>0.00084</w:t>
            </w:r>
          </w:p>
        </w:tc>
        <w:tc>
          <w:tcPr>
            <w:tcW w:w="850" w:type="dxa"/>
            <w:tcBorders>
              <w:top w:val="single" w:sz="4" w:space="0" w:color="auto"/>
            </w:tcBorders>
          </w:tcPr>
          <w:p w14:paraId="4915DD37" w14:textId="77777777" w:rsidR="00007E53" w:rsidRPr="008C7237" w:rsidRDefault="00007E53" w:rsidP="00E52270">
            <w:pPr>
              <w:pStyle w:val="TableCaption"/>
              <w:spacing w:before="0"/>
            </w:pPr>
            <w:r w:rsidRPr="008C7237">
              <w:t>0.00138</w:t>
            </w:r>
          </w:p>
        </w:tc>
        <w:tc>
          <w:tcPr>
            <w:tcW w:w="992" w:type="dxa"/>
            <w:tcBorders>
              <w:top w:val="single" w:sz="4" w:space="0" w:color="auto"/>
            </w:tcBorders>
          </w:tcPr>
          <w:p w14:paraId="66D45DD2" w14:textId="77777777" w:rsidR="00007E53" w:rsidRPr="008C7237" w:rsidRDefault="00007E53" w:rsidP="00E52270">
            <w:pPr>
              <w:pStyle w:val="TableCaption"/>
              <w:spacing w:before="0"/>
            </w:pPr>
            <w:r w:rsidRPr="008C7237">
              <w:t>0.00023</w:t>
            </w:r>
          </w:p>
        </w:tc>
        <w:tc>
          <w:tcPr>
            <w:tcW w:w="851" w:type="dxa"/>
            <w:tcBorders>
              <w:top w:val="single" w:sz="4" w:space="0" w:color="auto"/>
            </w:tcBorders>
          </w:tcPr>
          <w:p w14:paraId="7C202F21" w14:textId="77777777" w:rsidR="00007E53" w:rsidRPr="008C7237" w:rsidRDefault="00007E53" w:rsidP="00E52270">
            <w:pPr>
              <w:pStyle w:val="TableCaption"/>
              <w:spacing w:before="0"/>
            </w:pPr>
            <w:r w:rsidRPr="008C7237">
              <w:t>0.00218</w:t>
            </w:r>
          </w:p>
        </w:tc>
      </w:tr>
      <w:tr w:rsidR="00007E53" w:rsidRPr="008C7237" w14:paraId="2EF75B43" w14:textId="77777777">
        <w:trPr>
          <w:cantSplit/>
          <w:trHeight w:val="259"/>
          <w:jc w:val="center"/>
        </w:trPr>
        <w:tc>
          <w:tcPr>
            <w:tcW w:w="2268" w:type="dxa"/>
            <w:tcBorders>
              <w:bottom w:val="single" w:sz="4" w:space="0" w:color="auto"/>
            </w:tcBorders>
          </w:tcPr>
          <w:p w14:paraId="6520A7AA" w14:textId="77777777" w:rsidR="00007E53" w:rsidRPr="008C7237" w:rsidRDefault="00007E53" w:rsidP="00E52270">
            <w:pPr>
              <w:pStyle w:val="TableCaption"/>
              <w:spacing w:before="0"/>
            </w:pPr>
            <w:r w:rsidRPr="008C7237">
              <w:t>Initial state value</w:t>
            </w:r>
          </w:p>
        </w:tc>
        <w:tc>
          <w:tcPr>
            <w:tcW w:w="1134" w:type="dxa"/>
            <w:tcBorders>
              <w:bottom w:val="single" w:sz="4" w:space="0" w:color="auto"/>
            </w:tcBorders>
          </w:tcPr>
          <w:p w14:paraId="30CD1155" w14:textId="77777777" w:rsidR="00007E53" w:rsidRPr="008C7237" w:rsidRDefault="00B93830" w:rsidP="00E52270">
            <w:pPr>
              <w:pStyle w:val="TableCaption"/>
              <w:spacing w:before="0"/>
            </w:pPr>
            <m:oMathPara>
              <m:oMathParaPr>
                <m:jc m:val="left"/>
              </m:oMathParaPr>
              <m:oMath>
                <m:sSub>
                  <m:sSubPr>
                    <m:ctrlPr>
                      <w:rPr>
                        <w:rFonts w:ascii="Cambria Math" w:eastAsiaTheme="minorEastAsia" w:hAnsi="Cambria Math"/>
                        <w:i/>
                      </w:rPr>
                    </m:ctrlPr>
                  </m:sSubPr>
                  <m:e>
                    <m:r>
                      <w:rPr>
                        <w:rFonts w:ascii="Cambria Math" w:eastAsiaTheme="minorEastAsia" w:hAnsi="Cambria Math"/>
                      </w:rPr>
                      <m:t>ε</m:t>
                    </m:r>
                  </m:e>
                  <m:sub>
                    <m:r>
                      <w:rPr>
                        <w:rFonts w:ascii="Cambria Math" w:eastAsiaTheme="minorEastAsia" w:hAnsi="Cambria Math"/>
                      </w:rPr>
                      <m:t>0</m:t>
                    </m:r>
                  </m:sub>
                </m:sSub>
              </m:oMath>
            </m:oMathPara>
          </w:p>
        </w:tc>
        <w:tc>
          <w:tcPr>
            <w:tcW w:w="993" w:type="dxa"/>
            <w:tcBorders>
              <w:bottom w:val="single" w:sz="4" w:space="0" w:color="auto"/>
            </w:tcBorders>
          </w:tcPr>
          <w:p w14:paraId="461EA4EC" w14:textId="77777777" w:rsidR="00007E53" w:rsidRPr="008C7237" w:rsidRDefault="00007E53" w:rsidP="00E52270">
            <w:pPr>
              <w:pStyle w:val="TableCaption"/>
              <w:spacing w:before="0"/>
            </w:pPr>
            <w:r w:rsidRPr="008C7237">
              <w:t>0.88</w:t>
            </w:r>
          </w:p>
        </w:tc>
        <w:tc>
          <w:tcPr>
            <w:tcW w:w="850" w:type="dxa"/>
            <w:tcBorders>
              <w:bottom w:val="single" w:sz="4" w:space="0" w:color="auto"/>
            </w:tcBorders>
          </w:tcPr>
          <w:p w14:paraId="20A9D0AC" w14:textId="77777777" w:rsidR="00007E53" w:rsidRPr="008C7237" w:rsidRDefault="00007E53" w:rsidP="00E52270">
            <w:pPr>
              <w:pStyle w:val="TableCaption"/>
              <w:spacing w:before="0"/>
            </w:pPr>
            <w:r w:rsidRPr="008C7237">
              <w:t>0.71</w:t>
            </w:r>
          </w:p>
        </w:tc>
        <w:tc>
          <w:tcPr>
            <w:tcW w:w="992" w:type="dxa"/>
            <w:tcBorders>
              <w:bottom w:val="single" w:sz="4" w:space="0" w:color="auto"/>
            </w:tcBorders>
          </w:tcPr>
          <w:p w14:paraId="2DB70F48" w14:textId="77777777" w:rsidR="00007E53" w:rsidRPr="008C7237" w:rsidRDefault="00007E53" w:rsidP="00E52270">
            <w:pPr>
              <w:pStyle w:val="TableCaption"/>
              <w:spacing w:before="0"/>
            </w:pPr>
            <w:r w:rsidRPr="008C7237">
              <w:t>0.55</w:t>
            </w:r>
          </w:p>
        </w:tc>
        <w:tc>
          <w:tcPr>
            <w:tcW w:w="851" w:type="dxa"/>
            <w:tcBorders>
              <w:bottom w:val="single" w:sz="4" w:space="0" w:color="auto"/>
            </w:tcBorders>
          </w:tcPr>
          <w:p w14:paraId="62D20ADB" w14:textId="77777777" w:rsidR="00007E53" w:rsidRPr="008C7237" w:rsidRDefault="00007E53" w:rsidP="00E52270">
            <w:pPr>
              <w:pStyle w:val="TableCaption"/>
              <w:spacing w:before="0"/>
            </w:pPr>
            <w:r w:rsidRPr="008C7237">
              <w:t>0.54</w:t>
            </w:r>
          </w:p>
        </w:tc>
      </w:tr>
    </w:tbl>
    <w:p w14:paraId="382125BC" w14:textId="44FFE163" w:rsidR="00007E53" w:rsidRPr="008C7237" w:rsidRDefault="00007E53" w:rsidP="009F6690">
      <w:pPr>
        <w:pStyle w:val="Paragraph"/>
        <w:spacing w:before="120"/>
      </w:pPr>
      <w:r w:rsidRPr="008C7237">
        <w:t xml:space="preserve">The curves reflecting the decrease in the relative heat dissipation capacity of the locomotive's cooling system after overhaul are shown in Figure </w:t>
      </w:r>
      <w:r w:rsidR="00D134D7">
        <w:t>4</w:t>
      </w:r>
      <w:r w:rsidRPr="008C7237">
        <w:t>.</w:t>
      </w:r>
    </w:p>
    <w:p w14:paraId="6AB1641A" w14:textId="77777777" w:rsidR="00007E53" w:rsidRPr="008C7237" w:rsidRDefault="00007E53" w:rsidP="00007E53">
      <w:pPr>
        <w:rPr>
          <w:noProof/>
          <w:sz w:val="18"/>
          <w:szCs w:val="18"/>
          <w:shd w:val="clear" w:color="auto" w:fill="FFFFFF"/>
        </w:rPr>
      </w:pPr>
    </w:p>
    <w:p w14:paraId="325A2C3D" w14:textId="77777777" w:rsidR="00007E53" w:rsidRPr="008C7237" w:rsidRDefault="00007E53" w:rsidP="00E52270">
      <w:pPr>
        <w:pStyle w:val="Figure"/>
        <w:rPr>
          <w:noProof/>
          <w:sz w:val="18"/>
          <w:szCs w:val="18"/>
          <w:shd w:val="clear" w:color="auto" w:fill="FFFFFF"/>
        </w:rPr>
      </w:pPr>
      <w:r>
        <w:rPr>
          <w:noProof/>
        </w:rPr>
        <w:lastRenderedPageBreak/>
        <w:drawing>
          <wp:inline distT="0" distB="0" distL="0" distR="0" wp14:anchorId="1664347A" wp14:editId="0DA08FDE">
            <wp:extent cx="5244861" cy="2413000"/>
            <wp:effectExtent l="0" t="0" r="13335" b="6350"/>
            <wp:docPr id="1836132432" name="Диаграмма 1">
              <a:extLst xmlns:a="http://schemas.openxmlformats.org/drawingml/2006/main">
                <a:ext uri="{FF2B5EF4-FFF2-40B4-BE49-F238E27FC236}">
                  <a16:creationId xmlns:a16="http://schemas.microsoft.com/office/drawing/2014/main" id="{949401DD-4D11-D3F6-B17F-4C200538271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0D953C9" w14:textId="7D26AD75" w:rsidR="00007E53" w:rsidRDefault="00051FA4" w:rsidP="009F6690">
      <w:pPr>
        <w:pStyle w:val="FigureCaption"/>
        <w:spacing w:before="0" w:after="120"/>
      </w:pPr>
      <w:r w:rsidRPr="00051FA4">
        <w:rPr>
          <w:b/>
          <w:bCs/>
        </w:rPr>
        <w:t>FIGURE</w:t>
      </w:r>
      <w:r w:rsidR="00007E53" w:rsidRPr="000815C5">
        <w:rPr>
          <w:b/>
          <w:bCs/>
        </w:rPr>
        <w:t xml:space="preserve"> </w:t>
      </w:r>
      <w:r w:rsidR="00D134D7">
        <w:rPr>
          <w:b/>
          <w:bCs/>
        </w:rPr>
        <w:t>4</w:t>
      </w:r>
      <w:r w:rsidR="00007E53" w:rsidRPr="000815C5">
        <w:rPr>
          <w:b/>
          <w:bCs/>
        </w:rPr>
        <w:t>.</w:t>
      </w:r>
      <w:r w:rsidR="00007E53" w:rsidRPr="008C7237">
        <w:t xml:space="preserve"> Decrease in the relative heat dissipation capacity of the locomotive cooling unit during various periods of operation</w:t>
      </w:r>
      <w:r w:rsidR="00AC5C77">
        <w:t>:</w:t>
      </w:r>
      <w:r w:rsidR="00C65EFC">
        <w:t xml:space="preserve"> </w:t>
      </w:r>
      <w:r w:rsidR="00007E53" w:rsidRPr="008C7237">
        <w:t xml:space="preserve">HC - results for the hot circuit; CC - results for the cold circuit; </w:t>
      </w:r>
      <w:r w:rsidR="00007E53" w:rsidRPr="000756A9">
        <w:t>CR - capital repair</w:t>
      </w:r>
    </w:p>
    <w:p w14:paraId="4C6FF78C" w14:textId="77777777" w:rsidR="00007E53" w:rsidRPr="0073446F" w:rsidRDefault="00007E53" w:rsidP="00C65EFC">
      <w:pPr>
        <w:pStyle w:val="Paragraph"/>
      </w:pPr>
      <w:r w:rsidRPr="0073446F">
        <w:t xml:space="preserve">It was established that the restoration work carried out according to the existing methods in the depots does not guarantee the full restoration of the heat dissipation capacity of the refrigeration unit, and does not even ensure the restoration of this parameter within the lower permissible limit </w:t>
      </w:r>
      <w:r w:rsidRPr="0073446F">
        <w:rPr>
          <w:lang w:val="uz-Cyrl-UZ"/>
        </w:rPr>
        <w:t>(</w:t>
      </w:r>
      <m:oMath>
        <m:sSub>
          <m:sSubPr>
            <m:ctrlPr>
              <w:rPr>
                <w:rFonts w:ascii="Cambria Math" w:hAnsi="Cambria Math"/>
                <w:i/>
              </w:rPr>
            </m:ctrlPr>
          </m:sSubPr>
          <m:e>
            <m:r>
              <w:rPr>
                <w:rFonts w:ascii="Cambria Math" w:hAnsi="Cambria Math"/>
                <w:lang w:val="uz-Cyrl-UZ"/>
              </w:rPr>
              <m:t>ε</m:t>
            </m:r>
          </m:e>
          <m:sub>
            <m:r>
              <w:rPr>
                <w:rFonts w:ascii="Cambria Math" w:hAnsi="Cambria Math"/>
                <w:lang w:val="uz-Cyrl-UZ"/>
              </w:rPr>
              <m:t>∑</m:t>
            </m:r>
          </m:sub>
        </m:sSub>
        <m:r>
          <w:rPr>
            <w:rFonts w:ascii="Cambria Math" w:hAnsi="Cambria Math"/>
            <w:lang w:val="uz-Cyrl-UZ"/>
          </w:rPr>
          <m:t>≥</m:t>
        </m:r>
      </m:oMath>
      <w:r w:rsidRPr="0073446F">
        <w:rPr>
          <w:lang w:val="uz-Cyrl-UZ"/>
        </w:rPr>
        <w:t xml:space="preserve"> 0,85)</w:t>
      </w:r>
      <w:r w:rsidRPr="0073446F">
        <w:t>.</w:t>
      </w:r>
    </w:p>
    <w:p w14:paraId="7E78922B" w14:textId="77777777" w:rsidR="00007E53" w:rsidRPr="0073446F" w:rsidRDefault="00007E53" w:rsidP="00C65EFC">
      <w:pPr>
        <w:pStyle w:val="Paragraph"/>
      </w:pPr>
      <w:r w:rsidRPr="0073446F">
        <w:t>Furthermore, heat exchange deteriorates due to the accumulation of various solid particles - rust, sand, salt, and metal residues - in the cooling channels of the diesel engine. To prevent these issues and ensure the normal operation of the system, it is crucial to implement an effective filtration system.</w:t>
      </w:r>
    </w:p>
    <w:p w14:paraId="728C736E" w14:textId="6746148B" w:rsidR="00007E53" w:rsidRPr="0073446F" w:rsidRDefault="00007E53" w:rsidP="00C65EFC">
      <w:pPr>
        <w:pStyle w:val="Paragraph"/>
      </w:pPr>
      <w:r w:rsidRPr="0073446F">
        <w:t xml:space="preserve">By implementing a three-stage filter and maintaining clean cooling water in the locomotive, it is possible to increase the energy efficiency of the diesel engine and achieve optimal heat exchange (Fig. </w:t>
      </w:r>
      <w:r w:rsidR="00095796">
        <w:t>5</w:t>
      </w:r>
      <w:r w:rsidRPr="0073446F">
        <w:t>). Once installed on the locomotive, this filter operates continuously and only requires cleaning or replacement of damaged elements during scheduled maintenance. As a result, using a filter in the cooling system of a locomotive diesel engine serves to reduce maintenance costs, optimize fuel consumption, improve heat exchange, and increase operational efficiency.</w:t>
      </w:r>
    </w:p>
    <w:p w14:paraId="2D21D32C" w14:textId="05AF01F9" w:rsidR="005B0E4D" w:rsidRPr="008C7237" w:rsidRDefault="00007E53" w:rsidP="00C65EFC">
      <w:pPr>
        <w:pStyle w:val="Figure"/>
        <w:rPr>
          <w:noProof/>
        </w:rPr>
      </w:pPr>
      <w:r w:rsidRPr="008C7237">
        <w:rPr>
          <w:noProof/>
        </w:rPr>
        <w:drawing>
          <wp:inline distT="0" distB="0" distL="0" distR="0" wp14:anchorId="6B57946A" wp14:editId="6DB766A4">
            <wp:extent cx="1238250" cy="2222311"/>
            <wp:effectExtent l="0" t="0" r="0" b="6985"/>
            <wp:docPr id="6118415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841515" name=""/>
                    <pic:cNvPicPr/>
                  </pic:nvPicPr>
                  <pic:blipFill>
                    <a:blip r:embed="rId19"/>
                    <a:stretch>
                      <a:fillRect/>
                    </a:stretch>
                  </pic:blipFill>
                  <pic:spPr>
                    <a:xfrm>
                      <a:off x="0" y="0"/>
                      <a:ext cx="1332533" cy="2391523"/>
                    </a:xfrm>
                    <a:prstGeom prst="rect">
                      <a:avLst/>
                    </a:prstGeom>
                  </pic:spPr>
                </pic:pic>
              </a:graphicData>
            </a:graphic>
          </wp:inline>
        </w:drawing>
      </w:r>
      <w:r w:rsidRPr="008C7237">
        <w:rPr>
          <w:noProof/>
        </w:rPr>
        <w:t xml:space="preserve"> </w:t>
      </w:r>
    </w:p>
    <w:p w14:paraId="4377B1C6" w14:textId="5C8EDD55" w:rsidR="00007E53" w:rsidRDefault="00FA01DC" w:rsidP="009F6690">
      <w:pPr>
        <w:pStyle w:val="FigureCaption"/>
        <w:spacing w:before="0" w:after="120"/>
      </w:pPr>
      <w:r w:rsidRPr="00197311">
        <w:rPr>
          <w:b/>
          <w:bCs/>
        </w:rPr>
        <w:t>FIGURE</w:t>
      </w:r>
      <w:r w:rsidRPr="008C7237">
        <w:rPr>
          <w:b/>
          <w:bCs/>
        </w:rPr>
        <w:t xml:space="preserve"> </w:t>
      </w:r>
      <w:r w:rsidR="00D134D7">
        <w:rPr>
          <w:b/>
          <w:bCs/>
        </w:rPr>
        <w:t>5</w:t>
      </w:r>
      <w:r w:rsidR="00007E53" w:rsidRPr="008C7237">
        <w:rPr>
          <w:b/>
          <w:bCs/>
        </w:rPr>
        <w:t xml:space="preserve">. </w:t>
      </w:r>
      <w:r w:rsidR="00007E53" w:rsidRPr="000815C5">
        <w:t>Schematic diagram of the main elements of the water filter and the liquid flow movement principle</w:t>
      </w:r>
      <w:r w:rsidR="00AC5C77">
        <w:t>:</w:t>
      </w:r>
      <w:r w:rsidR="00C65EFC">
        <w:t xml:space="preserve"> </w:t>
      </w:r>
      <w:r w:rsidR="00007E53" w:rsidRPr="008C7237">
        <w:t xml:space="preserve">1-filter housing; 2-sediment chamber housing; 3-supply pipe, 4-sludge outlet pipe; 5-purified water outlet pipe, 6-cylindrical part of the </w:t>
      </w:r>
      <w:r w:rsidR="009F6690" w:rsidRPr="008C7237">
        <w:t>hydro cyclone</w:t>
      </w:r>
      <w:r w:rsidR="00007E53" w:rsidRPr="008C7237">
        <w:t xml:space="preserve">, 7-conical part of the </w:t>
      </w:r>
      <w:r w:rsidR="009F6690" w:rsidRPr="008C7237">
        <w:t>hydro cyclone</w:t>
      </w:r>
      <w:r w:rsidR="00007E53" w:rsidRPr="008C7237">
        <w:t>, 8-fabric bag; 9-magnetic rod; 10-downward flow, 11-upward flow</w:t>
      </w:r>
    </w:p>
    <w:p w14:paraId="61EBCBB9" w14:textId="2BFE0E94" w:rsidR="00007E53" w:rsidRPr="0073446F" w:rsidRDefault="00007E53" w:rsidP="00C65EFC">
      <w:pPr>
        <w:pStyle w:val="Paragraph"/>
      </w:pPr>
      <w:r w:rsidRPr="0073446F">
        <w:t xml:space="preserve">The filtering elements of the proposed three-stage water filter consist of three parts: a magnetic rod, a </w:t>
      </w:r>
      <w:r w:rsidR="009F6690" w:rsidRPr="0073446F">
        <w:t>hydro cyclone</w:t>
      </w:r>
      <w:r w:rsidRPr="0073446F">
        <w:t>, and a special fabric element. On the non-electrified railways of our republic, the main load-bearing locomotive is the TE10M. Implementing a water filter in the cooling system of this locomotive reduces the number of unscheduled repairs.</w:t>
      </w:r>
    </w:p>
    <w:p w14:paraId="2DF36D65" w14:textId="3246272F" w:rsidR="00007E53" w:rsidRDefault="00007E53" w:rsidP="00C65EFC">
      <w:pPr>
        <w:pStyle w:val="Paragraph"/>
      </w:pPr>
      <w:r w:rsidRPr="0073446F">
        <w:t xml:space="preserve">The proposed cooling system for the TE10M locomotive engine is shown in Figure </w:t>
      </w:r>
      <w:r w:rsidR="00D134D7">
        <w:t>6</w:t>
      </w:r>
      <w:r w:rsidRPr="0073446F">
        <w:t xml:space="preserve"> and consists of two circuits: hot and cold. The circulation of cooling water in the hot circuit is provided by a centrifugal pump, which feeds water to the air intake manifold, cylinder liner, cylinder head, exhaust manifold, and turbocharger. Hot water is cooled in the radiator sections located on the left side of the cooling chamber and enters the suction part of the water pump. The water tank is designed to prevent water pressure increase in the water supply system and to replenish water lost through leaks at pipe joints and evaporation</w:t>
      </w:r>
      <w:r w:rsidR="0073446F">
        <w:t xml:space="preserve"> </w:t>
      </w:r>
      <w:r w:rsidRPr="0073446F">
        <w:t>[8].</w:t>
      </w:r>
    </w:p>
    <w:p w14:paraId="69D0CBD6" w14:textId="77777777" w:rsidR="0073446F" w:rsidRPr="0073446F" w:rsidRDefault="0073446F" w:rsidP="00007E53">
      <w:pPr>
        <w:ind w:firstLine="426"/>
        <w:jc w:val="both"/>
        <w:rPr>
          <w:sz w:val="20"/>
        </w:rPr>
      </w:pPr>
    </w:p>
    <w:p w14:paraId="6EB898D3" w14:textId="77777777" w:rsidR="00007E53" w:rsidRPr="008C7237" w:rsidRDefault="00007E53" w:rsidP="00C65EFC">
      <w:pPr>
        <w:pStyle w:val="Figure"/>
        <w:rPr>
          <w:sz w:val="18"/>
          <w:szCs w:val="18"/>
          <w:lang w:eastAsia="ru-RU"/>
        </w:rPr>
      </w:pPr>
      <w:r>
        <w:rPr>
          <w:noProof/>
        </w:rPr>
        <w:lastRenderedPageBreak/>
        <w:drawing>
          <wp:inline distT="0" distB="0" distL="0" distR="0" wp14:anchorId="18B27774" wp14:editId="0F3571C3">
            <wp:extent cx="4444410" cy="2744558"/>
            <wp:effectExtent l="0" t="0" r="0" b="0"/>
            <wp:docPr id="21246908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690828" name=""/>
                    <pic:cNvPicPr/>
                  </pic:nvPicPr>
                  <pic:blipFill>
                    <a:blip r:embed="rId20"/>
                    <a:stretch>
                      <a:fillRect/>
                    </a:stretch>
                  </pic:blipFill>
                  <pic:spPr>
                    <a:xfrm>
                      <a:off x="0" y="0"/>
                      <a:ext cx="4489065" cy="2772134"/>
                    </a:xfrm>
                    <a:prstGeom prst="rect">
                      <a:avLst/>
                    </a:prstGeom>
                  </pic:spPr>
                </pic:pic>
              </a:graphicData>
            </a:graphic>
          </wp:inline>
        </w:drawing>
      </w:r>
      <w:r w:rsidRPr="008C7237">
        <w:rPr>
          <w:sz w:val="18"/>
          <w:szCs w:val="18"/>
          <w:lang w:eastAsia="ru-RU"/>
        </w:rPr>
        <w:t xml:space="preserve">     </w:t>
      </w:r>
    </w:p>
    <w:p w14:paraId="37B98FFF" w14:textId="1256D4A8" w:rsidR="00007E53" w:rsidRDefault="00FA01DC" w:rsidP="009F6690">
      <w:pPr>
        <w:pStyle w:val="FigureCaption"/>
        <w:spacing w:before="0" w:after="120"/>
      </w:pPr>
      <w:r w:rsidRPr="00197311">
        <w:rPr>
          <w:b/>
        </w:rPr>
        <w:t>FIGURE</w:t>
      </w:r>
      <w:r w:rsidRPr="008C7237">
        <w:rPr>
          <w:b/>
        </w:rPr>
        <w:t xml:space="preserve"> </w:t>
      </w:r>
      <w:r w:rsidR="00095796">
        <w:rPr>
          <w:b/>
        </w:rPr>
        <w:t>6</w:t>
      </w:r>
      <w:r w:rsidR="00007E53">
        <w:rPr>
          <w:b/>
        </w:rPr>
        <w:t>.</w:t>
      </w:r>
      <w:r w:rsidR="00007E53" w:rsidRPr="008C7237">
        <w:rPr>
          <w:b/>
        </w:rPr>
        <w:t xml:space="preserve"> </w:t>
      </w:r>
      <w:r w:rsidR="00007E53" w:rsidRPr="000815C5">
        <w:t>Proposed cooling system for the TE10M locomotive</w:t>
      </w:r>
      <w:r w:rsidR="00AC5C77">
        <w:t>:</w:t>
      </w:r>
      <w:r w:rsidR="00C65EFC">
        <w:t xml:space="preserve"> </w:t>
      </w:r>
      <w:r w:rsidR="00007E53" w:rsidRPr="008C7237">
        <w:t xml:space="preserve">1 - diesel engine; 2,3 - water pump; 4 - air cooler; 5 - heat exchanger; 6 - water tank; 7,8 - radiator sections; 9 - proposed three-stage water filter; 10,11 </w:t>
      </w:r>
      <w:r w:rsidR="00007E53">
        <w:t>–</w:t>
      </w:r>
      <w:r w:rsidR="00007E53" w:rsidRPr="008C7237">
        <w:t xml:space="preserve"> valve</w:t>
      </w:r>
    </w:p>
    <w:p w14:paraId="7E61F2BE" w14:textId="77777777" w:rsidR="00007E53" w:rsidRPr="0073446F" w:rsidRDefault="00007E53" w:rsidP="00AC5C77">
      <w:pPr>
        <w:pStyle w:val="Paragraph"/>
      </w:pPr>
      <w:r w:rsidRPr="0073446F">
        <w:t>The circulation of cooling water in the cold circuit is also provided by a centrifugal pump, which feeds water to air coolers and a heat exchanger through a pipe connected behind the diesel engine to cool the diesel oil. Hot water is cooled in the radiator sections located on the right and partially on the left side of the cooling radiators and then enters the suction part of the water pump.</w:t>
      </w:r>
    </w:p>
    <w:p w14:paraId="0EAA6434" w14:textId="198BC209" w:rsidR="00007E53" w:rsidRPr="0073446F" w:rsidRDefault="00007E53" w:rsidP="00AC5C77">
      <w:pPr>
        <w:pStyle w:val="Paragraph"/>
      </w:pPr>
      <w:r w:rsidRPr="0073446F">
        <w:t>The inlet pipe of the proposed three-stage water filter in the cooling system of the TE10M locomotive is installed in the hot water circuit after the diesel engine, before the hot water enters the radiator. The outlet pipe is designed to be installed in the hot water circuit after the cooled water exits the radiator and before the diesel engine. The valves and filtration device allow for servicing without draining water from the system</w:t>
      </w:r>
      <w:r w:rsidR="002D2FE4">
        <w:t xml:space="preserve"> </w:t>
      </w:r>
      <w:r w:rsidR="002D2FE4" w:rsidRPr="0073446F">
        <w:t>(</w:t>
      </w:r>
      <w:r w:rsidR="005908FA">
        <w:t>f</w:t>
      </w:r>
      <w:r w:rsidR="002D2FE4" w:rsidRPr="0073446F">
        <w:t>ig</w:t>
      </w:r>
      <w:r w:rsidR="002D2FE4">
        <w:t>ur</w:t>
      </w:r>
      <w:r w:rsidR="00AC5C77">
        <w:t>e</w:t>
      </w:r>
      <w:r w:rsidR="005908FA">
        <w:t xml:space="preserve"> </w:t>
      </w:r>
      <w:r w:rsidR="002D2FE4">
        <w:t>7</w:t>
      </w:r>
      <w:r w:rsidR="002D2FE4" w:rsidRPr="0073446F">
        <w:t>)</w:t>
      </w:r>
      <w:r w:rsidRPr="0073446F">
        <w:t>.</w:t>
      </w:r>
    </w:p>
    <w:p w14:paraId="68B7A7FD" w14:textId="253AAA17" w:rsidR="00007E53" w:rsidRPr="008C7237" w:rsidRDefault="00543541" w:rsidP="009F6690">
      <w:pPr>
        <w:pStyle w:val="Figure"/>
        <w:spacing w:before="120"/>
        <w:rPr>
          <w:sz w:val="18"/>
          <w:szCs w:val="18"/>
        </w:rPr>
      </w:pPr>
      <w:r>
        <w:rPr>
          <w:noProof/>
        </w:rPr>
        <w:drawing>
          <wp:inline distT="0" distB="0" distL="0" distR="0" wp14:anchorId="021A5EC0" wp14:editId="3CEEC04E">
            <wp:extent cx="1477925" cy="2713405"/>
            <wp:effectExtent l="0" t="0" r="8255" b="0"/>
            <wp:docPr id="5302943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294343" name=""/>
                    <pic:cNvPicPr/>
                  </pic:nvPicPr>
                  <pic:blipFill>
                    <a:blip r:embed="rId21"/>
                    <a:stretch>
                      <a:fillRect/>
                    </a:stretch>
                  </pic:blipFill>
                  <pic:spPr>
                    <a:xfrm>
                      <a:off x="0" y="0"/>
                      <a:ext cx="1507465" cy="2767638"/>
                    </a:xfrm>
                    <a:prstGeom prst="rect">
                      <a:avLst/>
                    </a:prstGeom>
                  </pic:spPr>
                </pic:pic>
              </a:graphicData>
            </a:graphic>
          </wp:inline>
        </w:drawing>
      </w:r>
    </w:p>
    <w:p w14:paraId="68B48E5E" w14:textId="735BDE77" w:rsidR="00007E53" w:rsidRPr="008C7237" w:rsidRDefault="00FA01DC" w:rsidP="009F6690">
      <w:pPr>
        <w:pStyle w:val="FigureCaption"/>
        <w:spacing w:before="0" w:after="120"/>
      </w:pPr>
      <w:r w:rsidRPr="00197311">
        <w:rPr>
          <w:b/>
          <w:bCs/>
        </w:rPr>
        <w:t>FIGURE</w:t>
      </w:r>
      <w:r w:rsidRPr="000815C5">
        <w:rPr>
          <w:b/>
          <w:bCs/>
        </w:rPr>
        <w:t xml:space="preserve"> </w:t>
      </w:r>
      <w:r w:rsidR="00095796">
        <w:rPr>
          <w:b/>
          <w:bCs/>
        </w:rPr>
        <w:t>7</w:t>
      </w:r>
      <w:r w:rsidR="00007E53" w:rsidRPr="000815C5">
        <w:rPr>
          <w:b/>
          <w:bCs/>
        </w:rPr>
        <w:t>.</w:t>
      </w:r>
      <w:r w:rsidR="00007E53" w:rsidRPr="008C7237">
        <w:t xml:space="preserve"> Three-stage water filter installed on a TE10M locomotive</w:t>
      </w:r>
    </w:p>
    <w:p w14:paraId="6A95CF7B" w14:textId="77777777" w:rsidR="00007E53" w:rsidRPr="00A129C5" w:rsidRDefault="00007E53" w:rsidP="00AC5C77">
      <w:pPr>
        <w:pStyle w:val="Paragraph"/>
      </w:pPr>
      <w:r w:rsidRPr="00A129C5">
        <w:rPr>
          <w:lang w:val="uz-Cyrl-UZ"/>
        </w:rPr>
        <w:t>The introduction of a three-stage water filter into the locomotive engine cooling system enables effective retention of solid salt particles, corroded metal residues, and other contaminants in the cooling system. As a result, heat exchange is improved, premature failure of engine components is prevented, and the likelihood of unscheduled repairs is significantly reduced. This approach serves to increase the reliability of locomotive operation.</w:t>
      </w:r>
    </w:p>
    <w:p w14:paraId="10459AFF" w14:textId="77777777" w:rsidR="00007E53" w:rsidRDefault="00007E53" w:rsidP="00AC5C77">
      <w:pPr>
        <w:pStyle w:val="Paragraph"/>
      </w:pPr>
      <w:r w:rsidRPr="00A129C5">
        <w:t>By implementing a filter in the cooling system of the TE10M locomotive, restoration work carried out according to existing depot methods ensured the heat dissipation capacity of the cooling unit at a value of 0.91. Consequently, the heat exchange capacity was optimized, and costs associated with reduced fuel consumption were calculated.</w:t>
      </w:r>
    </w:p>
    <w:p w14:paraId="5957DF09" w14:textId="77777777" w:rsidR="00007E53" w:rsidRPr="008C7237" w:rsidRDefault="00007E53" w:rsidP="00AC5C77">
      <w:pPr>
        <w:pStyle w:val="Figure"/>
        <w:rPr>
          <w:sz w:val="18"/>
          <w:szCs w:val="18"/>
        </w:rPr>
      </w:pPr>
      <w:r>
        <w:rPr>
          <w:noProof/>
        </w:rPr>
        <w:lastRenderedPageBreak/>
        <w:drawing>
          <wp:inline distT="0" distB="0" distL="0" distR="0" wp14:anchorId="13663F98" wp14:editId="4163E82B">
            <wp:extent cx="4762005" cy="2648198"/>
            <wp:effectExtent l="0" t="0" r="635" b="0"/>
            <wp:docPr id="197940713" name="Диаграмма 1">
              <a:extLst xmlns:a="http://schemas.openxmlformats.org/drawingml/2006/main">
                <a:ext uri="{FF2B5EF4-FFF2-40B4-BE49-F238E27FC236}">
                  <a16:creationId xmlns:a16="http://schemas.microsoft.com/office/drawing/2014/main" id="{BF60B190-2DA9-7A8C-99D6-5A38A211DBF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70AEEA60" w14:textId="45D12D6A" w:rsidR="00007E53" w:rsidRDefault="00FA01DC" w:rsidP="009F6690">
      <w:pPr>
        <w:pStyle w:val="FigureCaption"/>
        <w:spacing w:before="0" w:after="120"/>
      </w:pPr>
      <w:r w:rsidRPr="00197311">
        <w:rPr>
          <w:b/>
          <w:bCs/>
        </w:rPr>
        <w:t>FIGURE</w:t>
      </w:r>
      <w:r w:rsidRPr="00C032C5">
        <w:rPr>
          <w:b/>
          <w:bCs/>
        </w:rPr>
        <w:t xml:space="preserve"> </w:t>
      </w:r>
      <w:r w:rsidR="00095796">
        <w:rPr>
          <w:b/>
          <w:bCs/>
        </w:rPr>
        <w:t>8</w:t>
      </w:r>
      <w:r w:rsidR="00007E53" w:rsidRPr="00C032C5">
        <w:rPr>
          <w:b/>
          <w:bCs/>
        </w:rPr>
        <w:t>.</w:t>
      </w:r>
      <w:r w:rsidR="00007E53" w:rsidRPr="008C7237">
        <w:t xml:space="preserve"> Fuel consumption of the fan drive over time</w:t>
      </w:r>
      <w:r w:rsidR="00087440">
        <w:t>:</w:t>
      </w:r>
      <w:bookmarkStart w:id="3" w:name="_Hlk191732218"/>
      <w:r w:rsidR="00087440">
        <w:t xml:space="preserve"> </w:t>
      </w:r>
      <w:r w:rsidR="00007E53" w:rsidRPr="008C7237">
        <w:t>1-Fuel consumption of the cooling system without a three-stage filter; 2-Fuel consumption of the proposed system</w:t>
      </w:r>
    </w:p>
    <w:bookmarkEnd w:id="3"/>
    <w:p w14:paraId="73A0B92D" w14:textId="185C9ADB" w:rsidR="00203775" w:rsidRPr="00087440" w:rsidRDefault="00007E53" w:rsidP="009F6690">
      <w:pPr>
        <w:pStyle w:val="Paragraph"/>
      </w:pPr>
      <w:r w:rsidRPr="0073446F">
        <w:rPr>
          <w:lang w:val="uz-Cyrl-UZ"/>
        </w:rPr>
        <w:t xml:space="preserve">Calculations for determining excess fuel consumption (the difference between curves 1 and 2 in </w:t>
      </w:r>
      <w:r w:rsidRPr="0073446F">
        <w:t>f</w:t>
      </w:r>
      <w:r w:rsidRPr="0073446F">
        <w:rPr>
          <w:lang w:val="uz-Cyrl-UZ"/>
        </w:rPr>
        <w:t xml:space="preserve">igure </w:t>
      </w:r>
      <w:r w:rsidR="00095796">
        <w:t>8</w:t>
      </w:r>
      <w:r w:rsidRPr="0073446F">
        <w:rPr>
          <w:lang w:val="uz-Cyrl-UZ"/>
        </w:rPr>
        <w:t>) show that the additional diesel fuel consumption due to radiator contamination and reduced heat dissipation efficiency during 1 year of operation of TE10M series locomotives amounts to 20</w:t>
      </w:r>
      <w:r w:rsidRPr="0073446F">
        <w:t xml:space="preserve"> </w:t>
      </w:r>
      <w:r w:rsidRPr="0073446F">
        <w:rPr>
          <w:lang w:val="uz-Cyrl-UZ"/>
        </w:rPr>
        <w:t>tons.</w:t>
      </w:r>
    </w:p>
    <w:p w14:paraId="605B2EB6" w14:textId="33AD77C9" w:rsidR="00094FFC" w:rsidRPr="00087440" w:rsidRDefault="00094FFC" w:rsidP="009F6690">
      <w:pPr>
        <w:pStyle w:val="1"/>
      </w:pPr>
      <w:r w:rsidRPr="00C00B12">
        <w:rPr>
          <w:rFonts w:eastAsia="Times"/>
          <w:szCs w:val="24"/>
        </w:rPr>
        <w:t>Conclusions</w:t>
      </w:r>
    </w:p>
    <w:p w14:paraId="2A91D85B" w14:textId="2254AD93" w:rsidR="00BA3B3D" w:rsidRDefault="00203775" w:rsidP="00BA3B3D">
      <w:pPr>
        <w:pStyle w:val="Paragraph"/>
      </w:pPr>
      <w:r w:rsidRPr="00203775">
        <w:rPr>
          <w:lang w:val="uz-Cyrl-UZ"/>
        </w:rPr>
        <w:t>The research results indicate that the introduction of a three-stage water filter into the cooling system of the TE10M locomotive improves heat exchange by effectively capturing solid particles and corrosion products in the cooling system, reduces premature contamination of radiator sections, decreases fan load, and consequently optimizes fuel consumption. Additionally, by ensuring uninterrupted operation of the locomotive's cooling system, it prevents unscheduled repairs and significantly reduces operating costs through minimizing malfunctions in the engine cooling system. Overall, the use of a three-stage water filter serves to increase the operational reliability of the TE10M locomotive and ensure its efficiency throughout its service life.</w:t>
      </w:r>
    </w:p>
    <w:p w14:paraId="46A53835" w14:textId="002425BC" w:rsidR="00E20FC9" w:rsidRPr="00333BB2" w:rsidRDefault="00E20FC9" w:rsidP="00333BB2">
      <w:pPr>
        <w:pStyle w:val="1"/>
        <w:rPr>
          <w:b w:val="0"/>
          <w:caps w:val="0"/>
          <w:sz w:val="20"/>
        </w:rPr>
      </w:pPr>
      <w:r w:rsidRPr="00075EA6">
        <w:rPr>
          <w:rFonts w:asciiTheme="majorBidi" w:hAnsiTheme="majorBidi" w:cstheme="majorBidi"/>
        </w:rPr>
        <w:t>References</w:t>
      </w:r>
    </w:p>
    <w:p w14:paraId="309CE5FD" w14:textId="521FA518" w:rsidR="009F6690" w:rsidRPr="009F6690" w:rsidRDefault="009F6690" w:rsidP="009F6690">
      <w:pPr>
        <w:pStyle w:val="a9"/>
        <w:numPr>
          <w:ilvl w:val="0"/>
          <w:numId w:val="47"/>
        </w:numPr>
        <w:spacing w:before="0" w:beforeAutospacing="0" w:after="0" w:afterAutospacing="0"/>
        <w:ind w:left="425" w:hanging="425"/>
        <w:jc w:val="both"/>
        <w:rPr>
          <w:sz w:val="20"/>
          <w:szCs w:val="20"/>
          <w:lang w:val="en-US" w:eastAsia="ru-RU"/>
        </w:rPr>
      </w:pPr>
      <w:r w:rsidRPr="009F6690">
        <w:rPr>
          <w:sz w:val="20"/>
          <w:szCs w:val="20"/>
        </w:rPr>
        <w:t xml:space="preserve">A. T. </w:t>
      </w:r>
      <w:proofErr w:type="spellStart"/>
      <w:r w:rsidRPr="009F6690">
        <w:rPr>
          <w:sz w:val="20"/>
          <w:szCs w:val="20"/>
        </w:rPr>
        <w:t>Djanikulov</w:t>
      </w:r>
      <w:proofErr w:type="spellEnd"/>
      <w:r w:rsidRPr="009F6690">
        <w:rPr>
          <w:sz w:val="20"/>
          <w:szCs w:val="20"/>
        </w:rPr>
        <w:t xml:space="preserve"> and U. I. </w:t>
      </w:r>
      <w:proofErr w:type="spellStart"/>
      <w:r w:rsidRPr="009F6690">
        <w:rPr>
          <w:sz w:val="20"/>
          <w:szCs w:val="20"/>
        </w:rPr>
        <w:t>Abdulatipov</w:t>
      </w:r>
      <w:proofErr w:type="spellEnd"/>
      <w:r w:rsidRPr="009F6690">
        <w:rPr>
          <w:sz w:val="20"/>
          <w:szCs w:val="20"/>
        </w:rPr>
        <w:t xml:space="preserve">, “Torsional oscillations of armature shaft of generator of main diesel locomotive in diesel start-up mode,” E3S Web Conf. </w:t>
      </w:r>
      <w:r w:rsidRPr="009F6690">
        <w:rPr>
          <w:rStyle w:val="aa"/>
          <w:sz w:val="20"/>
          <w:szCs w:val="20"/>
        </w:rPr>
        <w:t>401</w:t>
      </w:r>
      <w:r w:rsidRPr="009F6690">
        <w:rPr>
          <w:sz w:val="20"/>
          <w:szCs w:val="20"/>
        </w:rPr>
        <w:t>, 01072 (2023).</w:t>
      </w:r>
    </w:p>
    <w:p w14:paraId="0E2FD8BB" w14:textId="77B6EFCD" w:rsidR="009F6690" w:rsidRPr="009F6690" w:rsidRDefault="009F6690" w:rsidP="009F6690">
      <w:pPr>
        <w:pStyle w:val="a9"/>
        <w:numPr>
          <w:ilvl w:val="0"/>
          <w:numId w:val="47"/>
        </w:numPr>
        <w:spacing w:before="0" w:beforeAutospacing="0" w:after="0" w:afterAutospacing="0"/>
        <w:ind w:left="425" w:hanging="425"/>
        <w:jc w:val="both"/>
        <w:rPr>
          <w:sz w:val="20"/>
          <w:szCs w:val="20"/>
        </w:rPr>
      </w:pPr>
      <w:r w:rsidRPr="009F6690">
        <w:rPr>
          <w:sz w:val="20"/>
          <w:szCs w:val="20"/>
        </w:rPr>
        <w:t xml:space="preserve">N. V. </w:t>
      </w:r>
      <w:proofErr w:type="spellStart"/>
      <w:r w:rsidRPr="009F6690">
        <w:rPr>
          <w:sz w:val="20"/>
          <w:szCs w:val="20"/>
        </w:rPr>
        <w:t>Palamarchuk</w:t>
      </w:r>
      <w:proofErr w:type="spellEnd"/>
      <w:r w:rsidRPr="009F6690">
        <w:rPr>
          <w:sz w:val="20"/>
          <w:szCs w:val="20"/>
        </w:rPr>
        <w:t xml:space="preserve">, A. P. </w:t>
      </w:r>
      <w:proofErr w:type="spellStart"/>
      <w:r w:rsidRPr="009F6690">
        <w:rPr>
          <w:sz w:val="20"/>
          <w:szCs w:val="20"/>
        </w:rPr>
        <w:t>Solomin</w:t>
      </w:r>
      <w:proofErr w:type="spellEnd"/>
      <w:r w:rsidRPr="009F6690">
        <w:rPr>
          <w:sz w:val="20"/>
          <w:szCs w:val="20"/>
        </w:rPr>
        <w:t xml:space="preserve">, and N. S. </w:t>
      </w:r>
      <w:proofErr w:type="spellStart"/>
      <w:r w:rsidRPr="009F6690">
        <w:rPr>
          <w:sz w:val="20"/>
          <w:szCs w:val="20"/>
        </w:rPr>
        <w:t>Krutous</w:t>
      </w:r>
      <w:proofErr w:type="spellEnd"/>
      <w:r w:rsidRPr="009F6690">
        <w:rPr>
          <w:sz w:val="20"/>
          <w:szCs w:val="20"/>
        </w:rPr>
        <w:t xml:space="preserve">, “Analysis of the decrease in hydrodynamic parameters and heat dissipation capacity of locomotive cooling system equipment during surface contamination,” Coll. Sci. Works Donetsk Inst. Railway Transp. </w:t>
      </w:r>
      <w:r w:rsidRPr="009F6690">
        <w:rPr>
          <w:rStyle w:val="aa"/>
          <w:sz w:val="20"/>
          <w:szCs w:val="20"/>
        </w:rPr>
        <w:t>71</w:t>
      </w:r>
      <w:r w:rsidRPr="009F6690">
        <w:rPr>
          <w:sz w:val="20"/>
          <w:szCs w:val="20"/>
        </w:rPr>
        <w:t>, 73–87 (2023) (in Russian).</w:t>
      </w:r>
    </w:p>
    <w:p w14:paraId="5C9A2BCA" w14:textId="401A86BB" w:rsidR="009F6690" w:rsidRPr="009F6690" w:rsidRDefault="009F6690" w:rsidP="009F6690">
      <w:pPr>
        <w:pStyle w:val="a9"/>
        <w:numPr>
          <w:ilvl w:val="0"/>
          <w:numId w:val="47"/>
        </w:numPr>
        <w:spacing w:before="0" w:beforeAutospacing="0" w:after="0" w:afterAutospacing="0"/>
        <w:ind w:left="425" w:hanging="425"/>
        <w:jc w:val="both"/>
        <w:rPr>
          <w:sz w:val="20"/>
          <w:szCs w:val="20"/>
        </w:rPr>
      </w:pPr>
      <w:r w:rsidRPr="009F6690">
        <w:rPr>
          <w:sz w:val="20"/>
          <w:szCs w:val="20"/>
        </w:rPr>
        <w:t xml:space="preserve">O. </w:t>
      </w:r>
      <w:proofErr w:type="spellStart"/>
      <w:r w:rsidRPr="009F6690">
        <w:rPr>
          <w:sz w:val="20"/>
          <w:szCs w:val="20"/>
        </w:rPr>
        <w:t>Khamidov</w:t>
      </w:r>
      <w:proofErr w:type="spellEnd"/>
      <w:r w:rsidRPr="009F6690">
        <w:rPr>
          <w:sz w:val="20"/>
          <w:szCs w:val="20"/>
        </w:rPr>
        <w:t xml:space="preserve">, N. </w:t>
      </w:r>
      <w:proofErr w:type="spellStart"/>
      <w:r w:rsidRPr="009F6690">
        <w:rPr>
          <w:sz w:val="20"/>
          <w:szCs w:val="20"/>
        </w:rPr>
        <w:t>Zayniddinov</w:t>
      </w:r>
      <w:proofErr w:type="spellEnd"/>
      <w:r w:rsidRPr="009F6690">
        <w:rPr>
          <w:sz w:val="20"/>
          <w:szCs w:val="20"/>
        </w:rPr>
        <w:t xml:space="preserve">, S. </w:t>
      </w:r>
      <w:proofErr w:type="spellStart"/>
      <w:r w:rsidRPr="009F6690">
        <w:rPr>
          <w:sz w:val="20"/>
          <w:szCs w:val="20"/>
        </w:rPr>
        <w:t>Kudratov</w:t>
      </w:r>
      <w:proofErr w:type="spellEnd"/>
      <w:r w:rsidRPr="009F6690">
        <w:rPr>
          <w:sz w:val="20"/>
          <w:szCs w:val="20"/>
        </w:rPr>
        <w:t xml:space="preserve">, and B. </w:t>
      </w:r>
      <w:proofErr w:type="spellStart"/>
      <w:r w:rsidRPr="009F6690">
        <w:rPr>
          <w:sz w:val="20"/>
          <w:szCs w:val="20"/>
        </w:rPr>
        <w:t>Erkinov</w:t>
      </w:r>
      <w:proofErr w:type="spellEnd"/>
      <w:r w:rsidRPr="009F6690">
        <w:rPr>
          <w:sz w:val="20"/>
          <w:szCs w:val="20"/>
        </w:rPr>
        <w:t xml:space="preserve">, “Analysis of malfunctions that occur in the crankshaft of locomotive thermal power plants during operation,” E3S Web Conf. </w:t>
      </w:r>
      <w:r w:rsidRPr="009F6690">
        <w:rPr>
          <w:rStyle w:val="aa"/>
          <w:sz w:val="20"/>
          <w:szCs w:val="20"/>
        </w:rPr>
        <w:t>538</w:t>
      </w:r>
      <w:r w:rsidRPr="009F6690">
        <w:rPr>
          <w:sz w:val="20"/>
          <w:szCs w:val="20"/>
        </w:rPr>
        <w:t>, 01027 (2024).</w:t>
      </w:r>
    </w:p>
    <w:p w14:paraId="218EC485" w14:textId="54AF8621" w:rsidR="009F6690" w:rsidRPr="009F6690" w:rsidRDefault="009F6690" w:rsidP="009F6690">
      <w:pPr>
        <w:pStyle w:val="a9"/>
        <w:numPr>
          <w:ilvl w:val="0"/>
          <w:numId w:val="47"/>
        </w:numPr>
        <w:spacing w:before="0" w:beforeAutospacing="0" w:after="0" w:afterAutospacing="0"/>
        <w:ind w:left="425" w:hanging="425"/>
        <w:jc w:val="both"/>
        <w:rPr>
          <w:sz w:val="20"/>
          <w:szCs w:val="20"/>
        </w:rPr>
      </w:pPr>
      <w:r w:rsidRPr="009F6690">
        <w:rPr>
          <w:sz w:val="20"/>
          <w:szCs w:val="20"/>
        </w:rPr>
        <w:t xml:space="preserve">O. </w:t>
      </w:r>
      <w:proofErr w:type="spellStart"/>
      <w:r w:rsidRPr="009F6690">
        <w:rPr>
          <w:sz w:val="20"/>
          <w:szCs w:val="20"/>
        </w:rPr>
        <w:t>Khamidov</w:t>
      </w:r>
      <w:proofErr w:type="spellEnd"/>
      <w:r w:rsidRPr="009F6690">
        <w:rPr>
          <w:sz w:val="20"/>
          <w:szCs w:val="20"/>
        </w:rPr>
        <w:t xml:space="preserve">, A. </w:t>
      </w:r>
      <w:proofErr w:type="spellStart"/>
      <w:r w:rsidRPr="009F6690">
        <w:rPr>
          <w:sz w:val="20"/>
          <w:szCs w:val="20"/>
        </w:rPr>
        <w:t>Yusufov</w:t>
      </w:r>
      <w:proofErr w:type="spellEnd"/>
      <w:r w:rsidRPr="009F6690">
        <w:rPr>
          <w:sz w:val="20"/>
          <w:szCs w:val="20"/>
        </w:rPr>
        <w:t xml:space="preserve">, S. </w:t>
      </w:r>
      <w:proofErr w:type="spellStart"/>
      <w:r w:rsidRPr="009F6690">
        <w:rPr>
          <w:sz w:val="20"/>
          <w:szCs w:val="20"/>
        </w:rPr>
        <w:t>Kudratov</w:t>
      </w:r>
      <w:proofErr w:type="spellEnd"/>
      <w:r w:rsidRPr="009F6690">
        <w:rPr>
          <w:sz w:val="20"/>
          <w:szCs w:val="20"/>
        </w:rPr>
        <w:t xml:space="preserve">, and A. </w:t>
      </w:r>
      <w:proofErr w:type="spellStart"/>
      <w:r w:rsidRPr="009F6690">
        <w:rPr>
          <w:sz w:val="20"/>
          <w:szCs w:val="20"/>
        </w:rPr>
        <w:t>Yusupov</w:t>
      </w:r>
      <w:proofErr w:type="spellEnd"/>
      <w:r w:rsidRPr="009F6690">
        <w:rPr>
          <w:sz w:val="20"/>
          <w:szCs w:val="20"/>
        </w:rPr>
        <w:t xml:space="preserve">, “Evaluation of the technical condition of locomotives using modern methods and tools,” E3S Web Conf. </w:t>
      </w:r>
      <w:r w:rsidRPr="009F6690">
        <w:rPr>
          <w:rStyle w:val="aa"/>
          <w:sz w:val="20"/>
          <w:szCs w:val="20"/>
        </w:rPr>
        <w:t>365</w:t>
      </w:r>
      <w:r w:rsidRPr="009F6690">
        <w:rPr>
          <w:sz w:val="20"/>
          <w:szCs w:val="20"/>
        </w:rPr>
        <w:t>, 05004 (2023).</w:t>
      </w:r>
    </w:p>
    <w:p w14:paraId="7D15D783" w14:textId="6CB983CA" w:rsidR="009F6690" w:rsidRPr="009F6690" w:rsidRDefault="009F6690" w:rsidP="009F6690">
      <w:pPr>
        <w:pStyle w:val="a9"/>
        <w:numPr>
          <w:ilvl w:val="0"/>
          <w:numId w:val="47"/>
        </w:numPr>
        <w:spacing w:before="0" w:beforeAutospacing="0" w:after="0" w:afterAutospacing="0"/>
        <w:ind w:left="425" w:hanging="425"/>
        <w:jc w:val="both"/>
        <w:rPr>
          <w:sz w:val="20"/>
          <w:szCs w:val="20"/>
        </w:rPr>
      </w:pPr>
      <w:r w:rsidRPr="009F6690">
        <w:rPr>
          <w:sz w:val="20"/>
          <w:szCs w:val="20"/>
        </w:rPr>
        <w:t xml:space="preserve">N. S. </w:t>
      </w:r>
      <w:proofErr w:type="spellStart"/>
      <w:r w:rsidRPr="009F6690">
        <w:rPr>
          <w:sz w:val="20"/>
          <w:szCs w:val="20"/>
        </w:rPr>
        <w:t>Zayniddinov</w:t>
      </w:r>
      <w:proofErr w:type="spellEnd"/>
      <w:r w:rsidRPr="009F6690">
        <w:rPr>
          <w:sz w:val="20"/>
          <w:szCs w:val="20"/>
        </w:rPr>
        <w:t xml:space="preserve">, U. I. </w:t>
      </w:r>
      <w:proofErr w:type="spellStart"/>
      <w:r w:rsidRPr="009F6690">
        <w:rPr>
          <w:sz w:val="20"/>
          <w:szCs w:val="20"/>
        </w:rPr>
        <w:t>Abdulatipov</w:t>
      </w:r>
      <w:proofErr w:type="spellEnd"/>
      <w:r w:rsidRPr="009F6690">
        <w:rPr>
          <w:sz w:val="20"/>
          <w:szCs w:val="20"/>
        </w:rPr>
        <w:t xml:space="preserve">, J. S. </w:t>
      </w:r>
      <w:proofErr w:type="spellStart"/>
      <w:r w:rsidRPr="009F6690">
        <w:rPr>
          <w:sz w:val="20"/>
          <w:szCs w:val="20"/>
        </w:rPr>
        <w:t>Sobirov</w:t>
      </w:r>
      <w:proofErr w:type="spellEnd"/>
      <w:r w:rsidRPr="009F6690">
        <w:rPr>
          <w:sz w:val="20"/>
          <w:szCs w:val="20"/>
        </w:rPr>
        <w:t xml:space="preserve">, U. U. </w:t>
      </w:r>
      <w:proofErr w:type="spellStart"/>
      <w:r w:rsidRPr="009F6690">
        <w:rPr>
          <w:sz w:val="20"/>
          <w:szCs w:val="20"/>
        </w:rPr>
        <w:t>Yolchiyev</w:t>
      </w:r>
      <w:proofErr w:type="spellEnd"/>
      <w:r w:rsidRPr="009F6690">
        <w:rPr>
          <w:sz w:val="20"/>
          <w:szCs w:val="20"/>
        </w:rPr>
        <w:t xml:space="preserve">, and B. T. </w:t>
      </w:r>
      <w:proofErr w:type="spellStart"/>
      <w:r w:rsidRPr="009F6690">
        <w:rPr>
          <w:sz w:val="20"/>
          <w:szCs w:val="20"/>
        </w:rPr>
        <w:t>Kulmanov</w:t>
      </w:r>
      <w:proofErr w:type="spellEnd"/>
      <w:r w:rsidRPr="009F6690">
        <w:rPr>
          <w:sz w:val="20"/>
          <w:szCs w:val="20"/>
        </w:rPr>
        <w:t xml:space="preserve">, “Issues of preventing accidental malfunctions of diesel locomotives operating on the railways of the Republic of Uzbekistan,” Eurasian J. Acad. Res. </w:t>
      </w:r>
      <w:r w:rsidRPr="009F6690">
        <w:rPr>
          <w:rStyle w:val="aa"/>
          <w:sz w:val="20"/>
          <w:szCs w:val="20"/>
        </w:rPr>
        <w:t>4</w:t>
      </w:r>
      <w:r w:rsidRPr="009F6690">
        <w:rPr>
          <w:sz w:val="20"/>
          <w:szCs w:val="20"/>
        </w:rPr>
        <w:t>(1-1), 128–133 (2024) (in Uzbek).</w:t>
      </w:r>
    </w:p>
    <w:p w14:paraId="49F9BB71" w14:textId="2401DA7D" w:rsidR="009F6690" w:rsidRPr="009F6690" w:rsidRDefault="009F6690" w:rsidP="009F6690">
      <w:pPr>
        <w:pStyle w:val="a9"/>
        <w:numPr>
          <w:ilvl w:val="0"/>
          <w:numId w:val="47"/>
        </w:numPr>
        <w:spacing w:before="0" w:beforeAutospacing="0" w:after="0" w:afterAutospacing="0"/>
        <w:ind w:left="425" w:hanging="425"/>
        <w:jc w:val="both"/>
        <w:rPr>
          <w:sz w:val="20"/>
          <w:szCs w:val="20"/>
        </w:rPr>
      </w:pPr>
      <w:r w:rsidRPr="009F6690">
        <w:rPr>
          <w:sz w:val="20"/>
          <w:szCs w:val="20"/>
        </w:rPr>
        <w:t xml:space="preserve">V. M. </w:t>
      </w:r>
      <w:proofErr w:type="spellStart"/>
      <w:r w:rsidRPr="009F6690">
        <w:rPr>
          <w:sz w:val="20"/>
          <w:szCs w:val="20"/>
        </w:rPr>
        <w:t>Dorofeev</w:t>
      </w:r>
      <w:proofErr w:type="spellEnd"/>
      <w:r w:rsidRPr="009F6690">
        <w:rPr>
          <w:sz w:val="20"/>
          <w:szCs w:val="20"/>
        </w:rPr>
        <w:t xml:space="preserve">, </w:t>
      </w:r>
      <w:r w:rsidRPr="009F6690">
        <w:rPr>
          <w:rStyle w:val="ab"/>
          <w:sz w:val="20"/>
          <w:szCs w:val="20"/>
        </w:rPr>
        <w:t>Diesel locomotive diesels of type D49. Construction, maintenance, repair</w:t>
      </w:r>
      <w:r w:rsidRPr="009F6690">
        <w:rPr>
          <w:sz w:val="20"/>
          <w:szCs w:val="20"/>
        </w:rPr>
        <w:t xml:space="preserve"> (2016) (in Russian).</w:t>
      </w:r>
    </w:p>
    <w:p w14:paraId="0C98CBD3" w14:textId="7627BBDB" w:rsidR="009F6690" w:rsidRPr="009F6690" w:rsidRDefault="009F6690" w:rsidP="009F6690">
      <w:pPr>
        <w:pStyle w:val="a9"/>
        <w:numPr>
          <w:ilvl w:val="0"/>
          <w:numId w:val="47"/>
        </w:numPr>
        <w:spacing w:before="0" w:beforeAutospacing="0" w:after="0" w:afterAutospacing="0"/>
        <w:ind w:left="425" w:hanging="425"/>
        <w:jc w:val="both"/>
        <w:rPr>
          <w:sz w:val="20"/>
          <w:szCs w:val="20"/>
        </w:rPr>
      </w:pPr>
      <w:r w:rsidRPr="009F6690">
        <w:rPr>
          <w:sz w:val="20"/>
          <w:szCs w:val="20"/>
        </w:rPr>
        <w:t xml:space="preserve">A. V. </w:t>
      </w:r>
      <w:proofErr w:type="spellStart"/>
      <w:r w:rsidRPr="009F6690">
        <w:rPr>
          <w:sz w:val="20"/>
          <w:szCs w:val="20"/>
        </w:rPr>
        <w:t>Gorin</w:t>
      </w:r>
      <w:proofErr w:type="spellEnd"/>
      <w:r w:rsidRPr="009F6690">
        <w:rPr>
          <w:sz w:val="20"/>
          <w:szCs w:val="20"/>
        </w:rPr>
        <w:t xml:space="preserve">, </w:t>
      </w:r>
      <w:r w:rsidRPr="009F6690">
        <w:rPr>
          <w:rStyle w:val="ab"/>
          <w:sz w:val="20"/>
          <w:szCs w:val="20"/>
        </w:rPr>
        <w:t>Methods for monitoring the thermal-technical condition of cooling devices of locomotives in operation</w:t>
      </w:r>
      <w:r w:rsidRPr="009F6690">
        <w:rPr>
          <w:sz w:val="20"/>
          <w:szCs w:val="20"/>
        </w:rPr>
        <w:t>, Doctoral dissertation, Research Institute of Railway Transport (2016) (in Russian).</w:t>
      </w:r>
    </w:p>
    <w:p w14:paraId="5CD01519" w14:textId="6D5EC794" w:rsidR="009F6690" w:rsidRPr="009F6690" w:rsidRDefault="009F6690" w:rsidP="009F6690">
      <w:pPr>
        <w:pStyle w:val="a9"/>
        <w:numPr>
          <w:ilvl w:val="0"/>
          <w:numId w:val="47"/>
        </w:numPr>
        <w:spacing w:before="0" w:beforeAutospacing="0" w:after="0" w:afterAutospacing="0"/>
        <w:ind w:left="425" w:hanging="425"/>
        <w:jc w:val="both"/>
        <w:rPr>
          <w:sz w:val="20"/>
          <w:szCs w:val="20"/>
        </w:rPr>
      </w:pPr>
      <w:r w:rsidRPr="009F6690">
        <w:rPr>
          <w:sz w:val="20"/>
          <w:szCs w:val="20"/>
        </w:rPr>
        <w:t xml:space="preserve">N. S. </w:t>
      </w:r>
      <w:proofErr w:type="spellStart"/>
      <w:r w:rsidRPr="009F6690">
        <w:rPr>
          <w:sz w:val="20"/>
          <w:szCs w:val="20"/>
        </w:rPr>
        <w:t>Zayniddinov</w:t>
      </w:r>
      <w:proofErr w:type="spellEnd"/>
      <w:r w:rsidRPr="009F6690">
        <w:rPr>
          <w:sz w:val="20"/>
          <w:szCs w:val="20"/>
        </w:rPr>
        <w:t xml:space="preserve">, U. I. </w:t>
      </w:r>
      <w:proofErr w:type="spellStart"/>
      <w:r w:rsidRPr="009F6690">
        <w:rPr>
          <w:sz w:val="20"/>
          <w:szCs w:val="20"/>
        </w:rPr>
        <w:t>Abdulatipov</w:t>
      </w:r>
      <w:proofErr w:type="spellEnd"/>
      <w:r w:rsidRPr="009F6690">
        <w:rPr>
          <w:sz w:val="20"/>
          <w:szCs w:val="20"/>
        </w:rPr>
        <w:t xml:space="preserve">, and U. I. </w:t>
      </w:r>
      <w:proofErr w:type="spellStart"/>
      <w:r w:rsidRPr="009F6690">
        <w:rPr>
          <w:sz w:val="20"/>
          <w:szCs w:val="20"/>
        </w:rPr>
        <w:t>Yolchiyev</w:t>
      </w:r>
      <w:proofErr w:type="spellEnd"/>
      <w:r w:rsidRPr="009F6690">
        <w:rPr>
          <w:sz w:val="20"/>
          <w:szCs w:val="20"/>
        </w:rPr>
        <w:t xml:space="preserve">, “Increasing the reliability of UzTE16M diesel locomotives used in the Republic of Uzbekistan,” J. Transport </w:t>
      </w:r>
      <w:r w:rsidRPr="009F6690">
        <w:rPr>
          <w:rStyle w:val="aa"/>
          <w:sz w:val="20"/>
          <w:szCs w:val="20"/>
        </w:rPr>
        <w:t>2</w:t>
      </w:r>
      <w:r w:rsidRPr="009F6690">
        <w:rPr>
          <w:sz w:val="20"/>
          <w:szCs w:val="20"/>
        </w:rPr>
        <w:t>(1), 56–58 (2025) (in Uzbek).</w:t>
      </w:r>
    </w:p>
    <w:sectPr w:rsidR="009F6690" w:rsidRPr="009F6690" w:rsidSect="0019402E">
      <w:headerReference w:type="even" r:id="rId23"/>
      <w:headerReference w:type="default" r:id="rId24"/>
      <w:footerReference w:type="even" r:id="rId25"/>
      <w:footerReference w:type="default" r:id="rId26"/>
      <w:headerReference w:type="first" r:id="rId27"/>
      <w:footerReference w:type="first" r:id="rId28"/>
      <w:pgSz w:w="12240" w:h="15840"/>
      <w:pgMar w:top="1134" w:right="850" w:bottom="1134" w:left="1701"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CED410" w14:textId="77777777" w:rsidR="00B93830" w:rsidRDefault="00B93830">
      <w:r>
        <w:separator/>
      </w:r>
    </w:p>
  </w:endnote>
  <w:endnote w:type="continuationSeparator" w:id="0">
    <w:p w14:paraId="71CBCBF5" w14:textId="77777777" w:rsidR="00B93830" w:rsidRDefault="00B938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E33F2" w14:textId="77777777" w:rsidR="00895E4F" w:rsidRDefault="00895E4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AE434E" w14:textId="77777777" w:rsidR="00895E4F" w:rsidRDefault="00895E4F"/>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C7D34" w14:textId="77777777" w:rsidR="00895E4F" w:rsidRDefault="00895E4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2286C1" w14:textId="77777777" w:rsidR="00B93830" w:rsidRDefault="00B93830">
      <w:r>
        <w:separator/>
      </w:r>
    </w:p>
  </w:footnote>
  <w:footnote w:type="continuationSeparator" w:id="0">
    <w:p w14:paraId="33AD71E8" w14:textId="77777777" w:rsidR="00B93830" w:rsidRDefault="00B938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C13CA8" w14:textId="77777777" w:rsidR="00895E4F" w:rsidRDefault="00895E4F"/>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3D19D3" w14:textId="77777777" w:rsidR="00895E4F" w:rsidRDefault="00895E4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C45215" w14:textId="77777777" w:rsidR="00895E4F" w:rsidRDefault="00895E4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30D568D"/>
    <w:multiLevelType w:val="hybridMultilevel"/>
    <w:tmpl w:val="7FF69DBE"/>
    <w:lvl w:ilvl="0" w:tplc="B9CC7BD8">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34E55F3"/>
    <w:multiLevelType w:val="hybridMultilevel"/>
    <w:tmpl w:val="0DE44A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6F892BF3"/>
    <w:multiLevelType w:val="hybridMultilevel"/>
    <w:tmpl w:val="482C4920"/>
    <w:lvl w:ilvl="0" w:tplc="BE7E6AE8">
      <w:start w:val="1"/>
      <w:numFmt w:val="decimal"/>
      <w:pStyle w:val="ICST-References"/>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6"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8"/>
  </w:num>
  <w:num w:numId="2">
    <w:abstractNumId w:val="3"/>
  </w:num>
  <w:num w:numId="3">
    <w:abstractNumId w:val="15"/>
  </w:num>
  <w:num w:numId="4">
    <w:abstractNumId w:val="8"/>
  </w:num>
  <w:num w:numId="5">
    <w:abstractNumId w:val="13"/>
  </w:num>
  <w:num w:numId="6">
    <w:abstractNumId w:val="5"/>
  </w:num>
  <w:num w:numId="7">
    <w:abstractNumId w:val="7"/>
  </w:num>
  <w:num w:numId="8">
    <w:abstractNumId w:val="1"/>
  </w:num>
  <w:num w:numId="9">
    <w:abstractNumId w:val="17"/>
  </w:num>
  <w:num w:numId="10">
    <w:abstractNumId w:val="10"/>
  </w:num>
  <w:num w:numId="11">
    <w:abstractNumId w:val="16"/>
  </w:num>
  <w:num w:numId="12">
    <w:abstractNumId w:val="12"/>
  </w:num>
  <w:num w:numId="13">
    <w:abstractNumId w:val="6"/>
  </w:num>
  <w:num w:numId="14">
    <w:abstractNumId w:val="17"/>
  </w:num>
  <w:num w:numId="15">
    <w:abstractNumId w:val="9"/>
  </w:num>
  <w:num w:numId="16">
    <w:abstractNumId w:val="6"/>
  </w:num>
  <w:num w:numId="17">
    <w:abstractNumId w:val="6"/>
  </w:num>
  <w:num w:numId="18">
    <w:abstractNumId w:val="6"/>
  </w:num>
  <w:num w:numId="19">
    <w:abstractNumId w:val="6"/>
  </w:num>
  <w:num w:numId="20">
    <w:abstractNumId w:val="6"/>
  </w:num>
  <w:num w:numId="21">
    <w:abstractNumId w:val="6"/>
  </w:num>
  <w:num w:numId="22">
    <w:abstractNumId w:val="6"/>
  </w:num>
  <w:num w:numId="23">
    <w:abstractNumId w:val="6"/>
  </w:num>
  <w:num w:numId="24">
    <w:abstractNumId w:val="6"/>
  </w:num>
  <w:num w:numId="25">
    <w:abstractNumId w:val="6"/>
  </w:num>
  <w:num w:numId="26">
    <w:abstractNumId w:val="6"/>
  </w:num>
  <w:num w:numId="27">
    <w:abstractNumId w:val="6"/>
  </w:num>
  <w:num w:numId="28">
    <w:abstractNumId w:val="6"/>
  </w:num>
  <w:num w:numId="29">
    <w:abstractNumId w:val="13"/>
  </w:num>
  <w:num w:numId="30">
    <w:abstractNumId w:val="13"/>
  </w:num>
  <w:num w:numId="31">
    <w:abstractNumId w:val="13"/>
    <w:lvlOverride w:ilvl="0">
      <w:startOverride w:val="1"/>
    </w:lvlOverride>
  </w:num>
  <w:num w:numId="32">
    <w:abstractNumId w:val="13"/>
  </w:num>
  <w:num w:numId="33">
    <w:abstractNumId w:val="13"/>
    <w:lvlOverride w:ilvl="0">
      <w:startOverride w:val="1"/>
    </w:lvlOverride>
  </w:num>
  <w:num w:numId="34">
    <w:abstractNumId w:val="13"/>
    <w:lvlOverride w:ilvl="0">
      <w:startOverride w:val="1"/>
    </w:lvlOverride>
  </w:num>
  <w:num w:numId="35">
    <w:abstractNumId w:val="15"/>
    <w:lvlOverride w:ilvl="0">
      <w:startOverride w:val="1"/>
    </w:lvlOverride>
  </w:num>
  <w:num w:numId="36">
    <w:abstractNumId w:val="15"/>
  </w:num>
  <w:num w:numId="37">
    <w:abstractNumId w:val="15"/>
    <w:lvlOverride w:ilvl="0">
      <w:startOverride w:val="1"/>
    </w:lvlOverride>
  </w:num>
  <w:num w:numId="38">
    <w:abstractNumId w:val="15"/>
  </w:num>
  <w:num w:numId="39">
    <w:abstractNumId w:val="15"/>
    <w:lvlOverride w:ilvl="0">
      <w:startOverride w:val="1"/>
    </w:lvlOverride>
  </w:num>
  <w:num w:numId="40">
    <w:abstractNumId w:val="15"/>
    <w:lvlOverride w:ilvl="0">
      <w:startOverride w:val="1"/>
    </w:lvlOverride>
  </w:num>
  <w:num w:numId="41">
    <w:abstractNumId w:val="15"/>
    <w:lvlOverride w:ilvl="0">
      <w:startOverride w:val="1"/>
    </w:lvlOverride>
  </w:num>
  <w:num w:numId="42">
    <w:abstractNumId w:val="15"/>
  </w:num>
  <w:num w:numId="43">
    <w:abstractNumId w:val="15"/>
  </w:num>
  <w:num w:numId="44">
    <w:abstractNumId w:val="2"/>
  </w:num>
  <w:num w:numId="45">
    <w:abstractNumId w:val="0"/>
  </w:num>
  <w:num w:numId="4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num>
  <w:num w:numId="4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07E53"/>
    <w:rsid w:val="00014140"/>
    <w:rsid w:val="00027428"/>
    <w:rsid w:val="00031EC9"/>
    <w:rsid w:val="00051FA4"/>
    <w:rsid w:val="00066FED"/>
    <w:rsid w:val="00075EA6"/>
    <w:rsid w:val="0007709F"/>
    <w:rsid w:val="00086F62"/>
    <w:rsid w:val="00087440"/>
    <w:rsid w:val="00090674"/>
    <w:rsid w:val="0009320B"/>
    <w:rsid w:val="00094FFC"/>
    <w:rsid w:val="00095796"/>
    <w:rsid w:val="00096AE0"/>
    <w:rsid w:val="000A5BFF"/>
    <w:rsid w:val="000B1B74"/>
    <w:rsid w:val="000B3A2D"/>
    <w:rsid w:val="000B49C0"/>
    <w:rsid w:val="000C3FC2"/>
    <w:rsid w:val="000E382F"/>
    <w:rsid w:val="000E75CD"/>
    <w:rsid w:val="001036BA"/>
    <w:rsid w:val="001146DC"/>
    <w:rsid w:val="00114AB1"/>
    <w:rsid w:val="00117121"/>
    <w:rsid w:val="001230FF"/>
    <w:rsid w:val="00130BD7"/>
    <w:rsid w:val="00155B67"/>
    <w:rsid w:val="001562AF"/>
    <w:rsid w:val="00161A5B"/>
    <w:rsid w:val="0016385D"/>
    <w:rsid w:val="0016782F"/>
    <w:rsid w:val="001771AF"/>
    <w:rsid w:val="00183935"/>
    <w:rsid w:val="001937E9"/>
    <w:rsid w:val="0019402E"/>
    <w:rsid w:val="001964E5"/>
    <w:rsid w:val="00197311"/>
    <w:rsid w:val="001A15DA"/>
    <w:rsid w:val="001B263B"/>
    <w:rsid w:val="001B476A"/>
    <w:rsid w:val="001C371F"/>
    <w:rsid w:val="001C764F"/>
    <w:rsid w:val="001C7BB3"/>
    <w:rsid w:val="001D08A3"/>
    <w:rsid w:val="001D469C"/>
    <w:rsid w:val="001E1806"/>
    <w:rsid w:val="00203775"/>
    <w:rsid w:val="0021619E"/>
    <w:rsid w:val="002309ED"/>
    <w:rsid w:val="0023171B"/>
    <w:rsid w:val="00236BFC"/>
    <w:rsid w:val="00237437"/>
    <w:rsid w:val="00241249"/>
    <w:rsid w:val="002502FD"/>
    <w:rsid w:val="00274622"/>
    <w:rsid w:val="00285D24"/>
    <w:rsid w:val="00290390"/>
    <w:rsid w:val="002915D3"/>
    <w:rsid w:val="002924DB"/>
    <w:rsid w:val="002941DA"/>
    <w:rsid w:val="002B5648"/>
    <w:rsid w:val="002C2A96"/>
    <w:rsid w:val="002D2FE4"/>
    <w:rsid w:val="002E3C35"/>
    <w:rsid w:val="002F5298"/>
    <w:rsid w:val="00313D83"/>
    <w:rsid w:val="00326AE0"/>
    <w:rsid w:val="00333BB2"/>
    <w:rsid w:val="00337E4F"/>
    <w:rsid w:val="00340C36"/>
    <w:rsid w:val="00346A9D"/>
    <w:rsid w:val="0039376F"/>
    <w:rsid w:val="003945F4"/>
    <w:rsid w:val="00395DCF"/>
    <w:rsid w:val="003A287B"/>
    <w:rsid w:val="003A5C85"/>
    <w:rsid w:val="003A61B1"/>
    <w:rsid w:val="003B0050"/>
    <w:rsid w:val="003C5066"/>
    <w:rsid w:val="003D6312"/>
    <w:rsid w:val="003E7C74"/>
    <w:rsid w:val="003F31C6"/>
    <w:rsid w:val="0040225B"/>
    <w:rsid w:val="00402DA2"/>
    <w:rsid w:val="00405E99"/>
    <w:rsid w:val="00413907"/>
    <w:rsid w:val="00425AC2"/>
    <w:rsid w:val="0044771F"/>
    <w:rsid w:val="004B151D"/>
    <w:rsid w:val="004C7243"/>
    <w:rsid w:val="004E21DE"/>
    <w:rsid w:val="004E3C57"/>
    <w:rsid w:val="004E3CB2"/>
    <w:rsid w:val="00500CC2"/>
    <w:rsid w:val="00515876"/>
    <w:rsid w:val="00525813"/>
    <w:rsid w:val="0053513F"/>
    <w:rsid w:val="00543541"/>
    <w:rsid w:val="00566C8A"/>
    <w:rsid w:val="00574405"/>
    <w:rsid w:val="005854B0"/>
    <w:rsid w:val="005908FA"/>
    <w:rsid w:val="005A0E21"/>
    <w:rsid w:val="005B0E4D"/>
    <w:rsid w:val="005B3A34"/>
    <w:rsid w:val="005D49AF"/>
    <w:rsid w:val="005E415C"/>
    <w:rsid w:val="005E71ED"/>
    <w:rsid w:val="005E7946"/>
    <w:rsid w:val="005F7475"/>
    <w:rsid w:val="006034FB"/>
    <w:rsid w:val="00611299"/>
    <w:rsid w:val="00613B4D"/>
    <w:rsid w:val="00616365"/>
    <w:rsid w:val="00616F3B"/>
    <w:rsid w:val="006249A7"/>
    <w:rsid w:val="00633900"/>
    <w:rsid w:val="0064225B"/>
    <w:rsid w:val="00650EF4"/>
    <w:rsid w:val="006763F9"/>
    <w:rsid w:val="006949BC"/>
    <w:rsid w:val="006A0CA6"/>
    <w:rsid w:val="006C75D2"/>
    <w:rsid w:val="006D1229"/>
    <w:rsid w:val="006D372F"/>
    <w:rsid w:val="006D46B1"/>
    <w:rsid w:val="006D7A18"/>
    <w:rsid w:val="006E4474"/>
    <w:rsid w:val="006F0083"/>
    <w:rsid w:val="006F2559"/>
    <w:rsid w:val="00701388"/>
    <w:rsid w:val="00723B7F"/>
    <w:rsid w:val="00725861"/>
    <w:rsid w:val="0073393A"/>
    <w:rsid w:val="0073446F"/>
    <w:rsid w:val="0073539D"/>
    <w:rsid w:val="00767B8A"/>
    <w:rsid w:val="00775481"/>
    <w:rsid w:val="00781992"/>
    <w:rsid w:val="0078699C"/>
    <w:rsid w:val="00793F2F"/>
    <w:rsid w:val="007A233B"/>
    <w:rsid w:val="007B4863"/>
    <w:rsid w:val="007C24B6"/>
    <w:rsid w:val="007C65E6"/>
    <w:rsid w:val="007D406B"/>
    <w:rsid w:val="007D4407"/>
    <w:rsid w:val="007E1CA3"/>
    <w:rsid w:val="00812D62"/>
    <w:rsid w:val="00812F29"/>
    <w:rsid w:val="00821713"/>
    <w:rsid w:val="00827050"/>
    <w:rsid w:val="0083278B"/>
    <w:rsid w:val="00834538"/>
    <w:rsid w:val="00850E89"/>
    <w:rsid w:val="00853C22"/>
    <w:rsid w:val="008736B7"/>
    <w:rsid w:val="00884F22"/>
    <w:rsid w:val="00892B77"/>
    <w:rsid w:val="008930E4"/>
    <w:rsid w:val="00893821"/>
    <w:rsid w:val="00895E4F"/>
    <w:rsid w:val="008A2096"/>
    <w:rsid w:val="008A7B9C"/>
    <w:rsid w:val="008B39FA"/>
    <w:rsid w:val="008B4754"/>
    <w:rsid w:val="008C54FF"/>
    <w:rsid w:val="008D1AD3"/>
    <w:rsid w:val="008E2780"/>
    <w:rsid w:val="008E6A7A"/>
    <w:rsid w:val="008F1038"/>
    <w:rsid w:val="008F7046"/>
    <w:rsid w:val="009005FC"/>
    <w:rsid w:val="00913F84"/>
    <w:rsid w:val="00922E5A"/>
    <w:rsid w:val="00924BF9"/>
    <w:rsid w:val="00943315"/>
    <w:rsid w:val="00946C27"/>
    <w:rsid w:val="00955EEE"/>
    <w:rsid w:val="00957796"/>
    <w:rsid w:val="009A4F3D"/>
    <w:rsid w:val="009B0E7D"/>
    <w:rsid w:val="009B696B"/>
    <w:rsid w:val="009B7671"/>
    <w:rsid w:val="009E5BA1"/>
    <w:rsid w:val="009F056E"/>
    <w:rsid w:val="009F6690"/>
    <w:rsid w:val="00A129C5"/>
    <w:rsid w:val="00A24F3D"/>
    <w:rsid w:val="00A26DCD"/>
    <w:rsid w:val="00A314BB"/>
    <w:rsid w:val="00A32B7D"/>
    <w:rsid w:val="00A32BA7"/>
    <w:rsid w:val="00A5596B"/>
    <w:rsid w:val="00A64395"/>
    <w:rsid w:val="00A646B3"/>
    <w:rsid w:val="00A6739B"/>
    <w:rsid w:val="00A90413"/>
    <w:rsid w:val="00AA728C"/>
    <w:rsid w:val="00AB0A9C"/>
    <w:rsid w:val="00AB2414"/>
    <w:rsid w:val="00AB4AF4"/>
    <w:rsid w:val="00AB7119"/>
    <w:rsid w:val="00AC5C77"/>
    <w:rsid w:val="00AD3FF4"/>
    <w:rsid w:val="00AD5855"/>
    <w:rsid w:val="00AE74DC"/>
    <w:rsid w:val="00AE7500"/>
    <w:rsid w:val="00AE7F87"/>
    <w:rsid w:val="00AF113B"/>
    <w:rsid w:val="00AF3542"/>
    <w:rsid w:val="00AF5ABE"/>
    <w:rsid w:val="00B00415"/>
    <w:rsid w:val="00B03C2A"/>
    <w:rsid w:val="00B1000D"/>
    <w:rsid w:val="00B10134"/>
    <w:rsid w:val="00B16BFE"/>
    <w:rsid w:val="00B44023"/>
    <w:rsid w:val="00B4593F"/>
    <w:rsid w:val="00B45A40"/>
    <w:rsid w:val="00B45D6C"/>
    <w:rsid w:val="00B500E5"/>
    <w:rsid w:val="00B50143"/>
    <w:rsid w:val="00B603B3"/>
    <w:rsid w:val="00B93830"/>
    <w:rsid w:val="00B93D1D"/>
    <w:rsid w:val="00BA16C6"/>
    <w:rsid w:val="00BA39BB"/>
    <w:rsid w:val="00BA3B3D"/>
    <w:rsid w:val="00BB6C8A"/>
    <w:rsid w:val="00BB7EEA"/>
    <w:rsid w:val="00BC61DE"/>
    <w:rsid w:val="00BC714C"/>
    <w:rsid w:val="00BD1909"/>
    <w:rsid w:val="00BE5E16"/>
    <w:rsid w:val="00BE5FD1"/>
    <w:rsid w:val="00C06E05"/>
    <w:rsid w:val="00C14B14"/>
    <w:rsid w:val="00C17370"/>
    <w:rsid w:val="00C2054D"/>
    <w:rsid w:val="00C222BB"/>
    <w:rsid w:val="00C252EB"/>
    <w:rsid w:val="00C25C6A"/>
    <w:rsid w:val="00C26EC0"/>
    <w:rsid w:val="00C4356E"/>
    <w:rsid w:val="00C50BC9"/>
    <w:rsid w:val="00C56C77"/>
    <w:rsid w:val="00C5729A"/>
    <w:rsid w:val="00C65392"/>
    <w:rsid w:val="00C65EFC"/>
    <w:rsid w:val="00C753B8"/>
    <w:rsid w:val="00C80988"/>
    <w:rsid w:val="00C84923"/>
    <w:rsid w:val="00C91050"/>
    <w:rsid w:val="00CB7B3E"/>
    <w:rsid w:val="00CC739D"/>
    <w:rsid w:val="00D04468"/>
    <w:rsid w:val="00D134D7"/>
    <w:rsid w:val="00D30640"/>
    <w:rsid w:val="00D36257"/>
    <w:rsid w:val="00D4258E"/>
    <w:rsid w:val="00D4687E"/>
    <w:rsid w:val="00D46CE6"/>
    <w:rsid w:val="00D50C24"/>
    <w:rsid w:val="00D53A12"/>
    <w:rsid w:val="00D549E7"/>
    <w:rsid w:val="00D61A6E"/>
    <w:rsid w:val="00D87E2A"/>
    <w:rsid w:val="00DA5FBE"/>
    <w:rsid w:val="00DB0C43"/>
    <w:rsid w:val="00DC0568"/>
    <w:rsid w:val="00DE3354"/>
    <w:rsid w:val="00DF7DCD"/>
    <w:rsid w:val="00E16E9C"/>
    <w:rsid w:val="00E20FC9"/>
    <w:rsid w:val="00E3407D"/>
    <w:rsid w:val="00E40AAF"/>
    <w:rsid w:val="00E41861"/>
    <w:rsid w:val="00E456A1"/>
    <w:rsid w:val="00E50B7D"/>
    <w:rsid w:val="00E52270"/>
    <w:rsid w:val="00E87F20"/>
    <w:rsid w:val="00E904A1"/>
    <w:rsid w:val="00EB7D28"/>
    <w:rsid w:val="00EC0D0C"/>
    <w:rsid w:val="00ED4A2C"/>
    <w:rsid w:val="00EE25C5"/>
    <w:rsid w:val="00EF027E"/>
    <w:rsid w:val="00EF47FB"/>
    <w:rsid w:val="00EF6940"/>
    <w:rsid w:val="00F01897"/>
    <w:rsid w:val="00F2044A"/>
    <w:rsid w:val="00F20BBB"/>
    <w:rsid w:val="00F20BFC"/>
    <w:rsid w:val="00F24D5F"/>
    <w:rsid w:val="00F726C3"/>
    <w:rsid w:val="00F820CA"/>
    <w:rsid w:val="00F8554C"/>
    <w:rsid w:val="00F95F82"/>
    <w:rsid w:val="00F97A90"/>
    <w:rsid w:val="00FA01DC"/>
    <w:rsid w:val="00FC2F35"/>
    <w:rsid w:val="00FC3FD7"/>
    <w:rsid w:val="00FD1FC6"/>
    <w:rsid w:val="00FE5869"/>
    <w:rsid w:val="00FF4AAB"/>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2798A2C"/>
  <w15:docId w15:val="{7C414CA3-AD8F-41AF-BA81-040063C114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rsid w:val="004E3CB2"/>
    <w:rPr>
      <w:sz w:val="24"/>
      <w:lang w:val="en-US" w:eastAsia="en-US"/>
    </w:rPr>
  </w:style>
  <w:style w:type="paragraph" w:styleId="1">
    <w:name w:val="heading 1"/>
    <w:basedOn w:val="a"/>
    <w:next w:val="Paragraph"/>
    <w:link w:val="10"/>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rsid w:val="005854B0"/>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rsid w:val="00114AB1"/>
    <w:rPr>
      <w:rFonts w:ascii="Tahoma" w:hAnsi="Tahoma" w:cs="Tahoma"/>
      <w:sz w:val="16"/>
      <w:szCs w:val="16"/>
    </w:rPr>
  </w:style>
  <w:style w:type="character" w:customStyle="1" w:styleId="a6">
    <w:name w:val="Текст выноски Знак"/>
    <w:basedOn w:val="a0"/>
    <w:link w:val="a5"/>
    <w:rsid w:val="00114AB1"/>
    <w:rPr>
      <w:rFonts w:ascii="Tahoma" w:hAnsi="Tahoma" w:cs="Tahoma"/>
      <w:sz w:val="16"/>
      <w:szCs w:val="16"/>
      <w:lang w:val="en-US" w:eastAsia="en-US"/>
    </w:rPr>
  </w:style>
  <w:style w:type="character" w:styleId="a7">
    <w:name w:val="Hyperlink"/>
    <w:rPr>
      <w:color w:val="0000FF"/>
      <w:u w:val="single"/>
    </w:rPr>
  </w:style>
  <w:style w:type="table" w:styleId="a8">
    <w:name w:val="Table Grid"/>
    <w:basedOn w:val="a1"/>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ac">
    <w:name w:val="Unresolved Mention"/>
    <w:basedOn w:val="a0"/>
    <w:uiPriority w:val="99"/>
    <w:semiHidden/>
    <w:unhideWhenUsed/>
    <w:rsid w:val="00613B4D"/>
    <w:rPr>
      <w:color w:val="808080"/>
      <w:shd w:val="clear" w:color="auto" w:fill="E6E6E6"/>
    </w:rPr>
  </w:style>
  <w:style w:type="paragraph" w:styleId="ad">
    <w:name w:val="List Paragraph"/>
    <w:basedOn w:val="a"/>
    <w:uiPriority w:val="34"/>
    <w:qFormat/>
    <w:rsid w:val="006E4474"/>
    <w:pPr>
      <w:ind w:left="720"/>
      <w:contextualSpacing/>
    </w:pPr>
  </w:style>
  <w:style w:type="character" w:styleId="ae">
    <w:name w:val="annotation reference"/>
    <w:basedOn w:val="a0"/>
    <w:semiHidden/>
    <w:unhideWhenUsed/>
    <w:rsid w:val="005E71ED"/>
    <w:rPr>
      <w:sz w:val="16"/>
      <w:szCs w:val="16"/>
    </w:rPr>
  </w:style>
  <w:style w:type="paragraph" w:styleId="af">
    <w:name w:val="annotation text"/>
    <w:basedOn w:val="a"/>
    <w:link w:val="af0"/>
    <w:semiHidden/>
    <w:unhideWhenUsed/>
    <w:rsid w:val="005E71ED"/>
    <w:rPr>
      <w:sz w:val="20"/>
    </w:rPr>
  </w:style>
  <w:style w:type="character" w:customStyle="1" w:styleId="af0">
    <w:name w:val="Текст примечания Знак"/>
    <w:basedOn w:val="a0"/>
    <w:link w:val="af"/>
    <w:semiHidden/>
    <w:rsid w:val="005E71ED"/>
    <w:rPr>
      <w:lang w:val="en-US" w:eastAsia="en-US"/>
    </w:rPr>
  </w:style>
  <w:style w:type="paragraph" w:styleId="af1">
    <w:name w:val="annotation subject"/>
    <w:basedOn w:val="af"/>
    <w:next w:val="af"/>
    <w:link w:val="af2"/>
    <w:semiHidden/>
    <w:unhideWhenUsed/>
    <w:rsid w:val="005E71ED"/>
    <w:rPr>
      <w:b/>
      <w:bCs/>
    </w:rPr>
  </w:style>
  <w:style w:type="character" w:customStyle="1" w:styleId="af2">
    <w:name w:val="Тема примечания Знак"/>
    <w:basedOn w:val="af0"/>
    <w:link w:val="af1"/>
    <w:semiHidden/>
    <w:rsid w:val="005E71ED"/>
    <w:rPr>
      <w:b/>
      <w:bCs/>
      <w:lang w:val="en-US" w:eastAsia="en-US"/>
    </w:rPr>
  </w:style>
  <w:style w:type="paragraph" w:styleId="af3">
    <w:name w:val="Body Text Indent"/>
    <w:basedOn w:val="a"/>
    <w:link w:val="af4"/>
    <w:uiPriority w:val="99"/>
    <w:rsid w:val="00007E53"/>
    <w:pPr>
      <w:overflowPunct w:val="0"/>
      <w:autoSpaceDE w:val="0"/>
      <w:autoSpaceDN w:val="0"/>
      <w:adjustRightInd w:val="0"/>
      <w:ind w:firstLine="360"/>
      <w:jc w:val="both"/>
      <w:textAlignment w:val="baseline"/>
    </w:pPr>
    <w:rPr>
      <w:rFonts w:ascii="Times" w:hAnsi="Times"/>
      <w:sz w:val="20"/>
    </w:rPr>
  </w:style>
  <w:style w:type="character" w:customStyle="1" w:styleId="af4">
    <w:name w:val="Основной текст с отступом Знак"/>
    <w:basedOn w:val="a0"/>
    <w:link w:val="af3"/>
    <w:uiPriority w:val="99"/>
    <w:rsid w:val="00007E53"/>
    <w:rPr>
      <w:rFonts w:ascii="Times" w:hAnsi="Times"/>
      <w:lang w:val="en-US" w:eastAsia="en-US"/>
    </w:rPr>
  </w:style>
  <w:style w:type="character" w:customStyle="1" w:styleId="10">
    <w:name w:val="Заголовок 1 Знак"/>
    <w:basedOn w:val="a0"/>
    <w:link w:val="1"/>
    <w:rsid w:val="006D46B1"/>
    <w:rPr>
      <w:b/>
      <w:caps/>
      <w:sz w:val="24"/>
      <w:lang w:val="en-US" w:eastAsia="en-US"/>
    </w:rPr>
  </w:style>
  <w:style w:type="paragraph" w:customStyle="1" w:styleId="ICST-References">
    <w:name w:val="ICST-References"/>
    <w:qFormat/>
    <w:rsid w:val="001771AF"/>
    <w:pPr>
      <w:numPr>
        <w:numId w:val="46"/>
      </w:numPr>
      <w:ind w:left="400" w:hanging="400"/>
      <w:jc w:val="both"/>
    </w:pPr>
    <w:rPr>
      <w:bCs/>
      <w:sz w:val="18"/>
      <w:szCs w:val="18"/>
    </w:rPr>
  </w:style>
  <w:style w:type="character" w:styleId="af5">
    <w:name w:val="Placeholder Text"/>
    <w:basedOn w:val="a0"/>
    <w:uiPriority w:val="99"/>
    <w:semiHidden/>
    <w:rsid w:val="00D50C24"/>
    <w:rPr>
      <w:color w:val="666666"/>
    </w:rPr>
  </w:style>
  <w:style w:type="paragraph" w:styleId="af6">
    <w:name w:val="Body Text"/>
    <w:basedOn w:val="a"/>
    <w:link w:val="af7"/>
    <w:semiHidden/>
    <w:unhideWhenUsed/>
    <w:rsid w:val="00B45A40"/>
    <w:pPr>
      <w:spacing w:after="120"/>
    </w:pPr>
  </w:style>
  <w:style w:type="character" w:customStyle="1" w:styleId="af7">
    <w:name w:val="Основной текст Знак"/>
    <w:basedOn w:val="a0"/>
    <w:link w:val="af6"/>
    <w:semiHidden/>
    <w:rsid w:val="00B45A40"/>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120202">
      <w:bodyDiv w:val="1"/>
      <w:marLeft w:val="0"/>
      <w:marRight w:val="0"/>
      <w:marTop w:val="0"/>
      <w:marBottom w:val="0"/>
      <w:divBdr>
        <w:top w:val="none" w:sz="0" w:space="0" w:color="auto"/>
        <w:left w:val="none" w:sz="0" w:space="0" w:color="auto"/>
        <w:bottom w:val="none" w:sz="0" w:space="0" w:color="auto"/>
        <w:right w:val="none" w:sz="0" w:space="0" w:color="auto"/>
      </w:divBdr>
    </w:div>
    <w:div w:id="182594475">
      <w:bodyDiv w:val="1"/>
      <w:marLeft w:val="0"/>
      <w:marRight w:val="0"/>
      <w:marTop w:val="0"/>
      <w:marBottom w:val="0"/>
      <w:divBdr>
        <w:top w:val="none" w:sz="0" w:space="0" w:color="auto"/>
        <w:left w:val="none" w:sz="0" w:space="0" w:color="auto"/>
        <w:bottom w:val="none" w:sz="0" w:space="0" w:color="auto"/>
        <w:right w:val="none" w:sz="0" w:space="0" w:color="auto"/>
      </w:divBdr>
    </w:div>
    <w:div w:id="191695324">
      <w:bodyDiv w:val="1"/>
      <w:marLeft w:val="0"/>
      <w:marRight w:val="0"/>
      <w:marTop w:val="0"/>
      <w:marBottom w:val="0"/>
      <w:divBdr>
        <w:top w:val="none" w:sz="0" w:space="0" w:color="auto"/>
        <w:left w:val="none" w:sz="0" w:space="0" w:color="auto"/>
        <w:bottom w:val="none" w:sz="0" w:space="0" w:color="auto"/>
        <w:right w:val="none" w:sz="0" w:space="0" w:color="auto"/>
      </w:divBdr>
    </w:div>
    <w:div w:id="529535908">
      <w:bodyDiv w:val="1"/>
      <w:marLeft w:val="0"/>
      <w:marRight w:val="0"/>
      <w:marTop w:val="0"/>
      <w:marBottom w:val="0"/>
      <w:divBdr>
        <w:top w:val="none" w:sz="0" w:space="0" w:color="auto"/>
        <w:left w:val="none" w:sz="0" w:space="0" w:color="auto"/>
        <w:bottom w:val="none" w:sz="0" w:space="0" w:color="auto"/>
        <w:right w:val="none" w:sz="0" w:space="0" w:color="auto"/>
      </w:divBdr>
    </w:div>
    <w:div w:id="777679485">
      <w:bodyDiv w:val="1"/>
      <w:marLeft w:val="0"/>
      <w:marRight w:val="0"/>
      <w:marTop w:val="0"/>
      <w:marBottom w:val="0"/>
      <w:divBdr>
        <w:top w:val="none" w:sz="0" w:space="0" w:color="auto"/>
        <w:left w:val="none" w:sz="0" w:space="0" w:color="auto"/>
        <w:bottom w:val="none" w:sz="0" w:space="0" w:color="auto"/>
        <w:right w:val="none" w:sz="0" w:space="0" w:color="auto"/>
      </w:divBdr>
    </w:div>
    <w:div w:id="987972676">
      <w:bodyDiv w:val="1"/>
      <w:marLeft w:val="0"/>
      <w:marRight w:val="0"/>
      <w:marTop w:val="0"/>
      <w:marBottom w:val="0"/>
      <w:divBdr>
        <w:top w:val="none" w:sz="0" w:space="0" w:color="auto"/>
        <w:left w:val="none" w:sz="0" w:space="0" w:color="auto"/>
        <w:bottom w:val="none" w:sz="0" w:space="0" w:color="auto"/>
        <w:right w:val="none" w:sz="0" w:space="0" w:color="auto"/>
      </w:divBdr>
    </w:div>
    <w:div w:id="1068529420">
      <w:bodyDiv w:val="1"/>
      <w:marLeft w:val="0"/>
      <w:marRight w:val="0"/>
      <w:marTop w:val="0"/>
      <w:marBottom w:val="0"/>
      <w:divBdr>
        <w:top w:val="none" w:sz="0" w:space="0" w:color="auto"/>
        <w:left w:val="none" w:sz="0" w:space="0" w:color="auto"/>
        <w:bottom w:val="none" w:sz="0" w:space="0" w:color="auto"/>
        <w:right w:val="none" w:sz="0" w:space="0" w:color="auto"/>
      </w:divBdr>
    </w:div>
    <w:div w:id="1096947073">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78701660">
      <w:bodyDiv w:val="1"/>
      <w:marLeft w:val="0"/>
      <w:marRight w:val="0"/>
      <w:marTop w:val="0"/>
      <w:marBottom w:val="0"/>
      <w:divBdr>
        <w:top w:val="none" w:sz="0" w:space="0" w:color="auto"/>
        <w:left w:val="none" w:sz="0" w:space="0" w:color="auto"/>
        <w:bottom w:val="none" w:sz="0" w:space="0" w:color="auto"/>
        <w:right w:val="none" w:sz="0" w:space="0" w:color="auto"/>
      </w:divBdr>
    </w:div>
    <w:div w:id="1529106196">
      <w:bodyDiv w:val="1"/>
      <w:marLeft w:val="0"/>
      <w:marRight w:val="0"/>
      <w:marTop w:val="0"/>
      <w:marBottom w:val="0"/>
      <w:divBdr>
        <w:top w:val="none" w:sz="0" w:space="0" w:color="auto"/>
        <w:left w:val="none" w:sz="0" w:space="0" w:color="auto"/>
        <w:bottom w:val="none" w:sz="0" w:space="0" w:color="auto"/>
        <w:right w:val="none" w:sz="0" w:space="0" w:color="auto"/>
      </w:divBdr>
    </w:div>
    <w:div w:id="1681155933">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31734921">
      <w:bodyDiv w:val="1"/>
      <w:marLeft w:val="0"/>
      <w:marRight w:val="0"/>
      <w:marTop w:val="0"/>
      <w:marBottom w:val="0"/>
      <w:divBdr>
        <w:top w:val="none" w:sz="0" w:space="0" w:color="auto"/>
        <w:left w:val="none" w:sz="0" w:space="0" w:color="auto"/>
        <w:bottom w:val="none" w:sz="0" w:space="0" w:color="auto"/>
        <w:right w:val="none" w:sz="0" w:space="0" w:color="auto"/>
      </w:divBdr>
    </w:div>
    <w:div w:id="1749031899">
      <w:bodyDiv w:val="1"/>
      <w:marLeft w:val="0"/>
      <w:marRight w:val="0"/>
      <w:marTop w:val="0"/>
      <w:marBottom w:val="0"/>
      <w:divBdr>
        <w:top w:val="none" w:sz="0" w:space="0" w:color="auto"/>
        <w:left w:val="none" w:sz="0" w:space="0" w:color="auto"/>
        <w:bottom w:val="none" w:sz="0" w:space="0" w:color="auto"/>
        <w:right w:val="none" w:sz="0" w:space="0" w:color="auto"/>
      </w:divBdr>
    </w:div>
    <w:div w:id="1839883555">
      <w:bodyDiv w:val="1"/>
      <w:marLeft w:val="0"/>
      <w:marRight w:val="0"/>
      <w:marTop w:val="0"/>
      <w:marBottom w:val="0"/>
      <w:divBdr>
        <w:top w:val="none" w:sz="0" w:space="0" w:color="auto"/>
        <w:left w:val="none" w:sz="0" w:space="0" w:color="auto"/>
        <w:bottom w:val="none" w:sz="0" w:space="0" w:color="auto"/>
        <w:right w:val="none" w:sz="0" w:space="0" w:color="auto"/>
      </w:divBdr>
    </w:div>
    <w:div w:id="1858620500">
      <w:bodyDiv w:val="1"/>
      <w:marLeft w:val="0"/>
      <w:marRight w:val="0"/>
      <w:marTop w:val="0"/>
      <w:marBottom w:val="0"/>
      <w:divBdr>
        <w:top w:val="none" w:sz="0" w:space="0" w:color="auto"/>
        <w:left w:val="none" w:sz="0" w:space="0" w:color="auto"/>
        <w:bottom w:val="none" w:sz="0" w:space="0" w:color="auto"/>
        <w:right w:val="none" w:sz="0" w:space="0" w:color="auto"/>
      </w:divBdr>
    </w:div>
    <w:div w:id="1873422310">
      <w:bodyDiv w:val="1"/>
      <w:marLeft w:val="0"/>
      <w:marRight w:val="0"/>
      <w:marTop w:val="0"/>
      <w:marBottom w:val="0"/>
      <w:divBdr>
        <w:top w:val="none" w:sz="0" w:space="0" w:color="auto"/>
        <w:left w:val="none" w:sz="0" w:space="0" w:color="auto"/>
        <w:bottom w:val="none" w:sz="0" w:space="0" w:color="auto"/>
        <w:right w:val="none" w:sz="0" w:space="0" w:color="auto"/>
      </w:divBdr>
    </w:div>
    <w:div w:id="1895309156">
      <w:bodyDiv w:val="1"/>
      <w:marLeft w:val="0"/>
      <w:marRight w:val="0"/>
      <w:marTop w:val="0"/>
      <w:marBottom w:val="0"/>
      <w:divBdr>
        <w:top w:val="none" w:sz="0" w:space="0" w:color="auto"/>
        <w:left w:val="none" w:sz="0" w:space="0" w:color="auto"/>
        <w:bottom w:val="none" w:sz="0" w:space="0" w:color="auto"/>
        <w:right w:val="none" w:sz="0" w:space="0" w:color="auto"/>
      </w:divBdr>
    </w:div>
    <w:div w:id="1973051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chart" Target="charts/chart2.xm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hyperlink" Target="mailto:erkinov.burxonjon0094@gmail.com" TargetMode="External"/><Relationship Id="rId17" Type="http://schemas.openxmlformats.org/officeDocument/2006/relationships/chart" Target="charts/chart1.xm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9.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ulugbek69719497@gmail.com"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chart" Target="charts/chart3.xml"/><Relationship Id="rId27" Type="http://schemas.openxmlformats.org/officeDocument/2006/relationships/header" Target="header3.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User\Desktop\DISSERTATSIYAM\moskov\&#1050;&#1085;&#1080;&#1075;&#1072;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User\Desktop\DISSERTATSIYAM%202025\moskov\&#1050;&#1085;&#1080;&#1075;&#1072;1.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1.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User\Desktop\DISSERTATSIYAM%202025\moskov\&#1050;&#1085;&#1080;&#1075;&#1072;2.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cat>
            <c:numRef>
              <c:f>Лист1!$I$18:$I$23</c:f>
              <c:numCache>
                <c:formatCode>General</c:formatCode>
                <c:ptCount val="6"/>
                <c:pt idx="0">
                  <c:v>2019</c:v>
                </c:pt>
                <c:pt idx="1">
                  <c:v>2020</c:v>
                </c:pt>
                <c:pt idx="2">
                  <c:v>2021</c:v>
                </c:pt>
                <c:pt idx="3">
                  <c:v>2022</c:v>
                </c:pt>
                <c:pt idx="4">
                  <c:v>2023</c:v>
                </c:pt>
                <c:pt idx="5">
                  <c:v>2024</c:v>
                </c:pt>
              </c:numCache>
            </c:numRef>
          </c:cat>
          <c:val>
            <c:numRef>
              <c:f>Лист1!$J$18:$J$23</c:f>
              <c:numCache>
                <c:formatCode>General</c:formatCode>
                <c:ptCount val="6"/>
                <c:pt idx="0">
                  <c:v>70</c:v>
                </c:pt>
                <c:pt idx="1">
                  <c:v>40</c:v>
                </c:pt>
                <c:pt idx="2">
                  <c:v>65</c:v>
                </c:pt>
                <c:pt idx="3">
                  <c:v>76</c:v>
                </c:pt>
                <c:pt idx="4">
                  <c:v>88</c:v>
                </c:pt>
                <c:pt idx="5">
                  <c:v>95</c:v>
                </c:pt>
              </c:numCache>
            </c:numRef>
          </c:val>
          <c:extLst>
            <c:ext xmlns:c16="http://schemas.microsoft.com/office/drawing/2014/chart" uri="{C3380CC4-5D6E-409C-BE32-E72D297353CC}">
              <c16:uniqueId val="{00000000-C1A9-402D-BB6C-B3A44ABF0729}"/>
            </c:ext>
          </c:extLst>
        </c:ser>
        <c:dLbls>
          <c:showLegendKey val="0"/>
          <c:showVal val="0"/>
          <c:showCatName val="0"/>
          <c:showSerName val="0"/>
          <c:showPercent val="0"/>
          <c:showBubbleSize val="0"/>
        </c:dLbls>
        <c:gapWidth val="150"/>
        <c:shape val="box"/>
        <c:axId val="1695510784"/>
        <c:axId val="1695511264"/>
        <c:axId val="0"/>
      </c:bar3DChart>
      <c:catAx>
        <c:axId val="169551078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95511264"/>
        <c:crosses val="autoZero"/>
        <c:auto val="1"/>
        <c:lblAlgn val="ctr"/>
        <c:lblOffset val="100"/>
        <c:noMultiLvlLbl val="0"/>
      </c:catAx>
      <c:valAx>
        <c:axId val="16955112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9551078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25400" cap="rnd">
              <a:solidFill>
                <a:schemeClr val="accent1"/>
              </a:solidFill>
              <a:round/>
            </a:ln>
            <a:effectLst/>
          </c:spPr>
          <c:marker>
            <c:symbol val="none"/>
          </c:marker>
          <c:cat>
            <c:numRef>
              <c:f>Лист1!$I$30:$I$38</c:f>
              <c:numCache>
                <c:formatCode>m/d/yyyy</c:formatCode>
                <c:ptCount val="9"/>
                <c:pt idx="0">
                  <c:v>45080</c:v>
                </c:pt>
                <c:pt idx="1">
                  <c:v>45162</c:v>
                </c:pt>
                <c:pt idx="2">
                  <c:v>45213</c:v>
                </c:pt>
                <c:pt idx="3">
                  <c:v>45261</c:v>
                </c:pt>
                <c:pt idx="4">
                  <c:v>45344</c:v>
                </c:pt>
                <c:pt idx="5">
                  <c:v>45397</c:v>
                </c:pt>
                <c:pt idx="6">
                  <c:v>45448</c:v>
                </c:pt>
                <c:pt idx="7">
                  <c:v>45498</c:v>
                </c:pt>
                <c:pt idx="8">
                  <c:v>45551</c:v>
                </c:pt>
              </c:numCache>
            </c:numRef>
          </c:cat>
          <c:val>
            <c:numRef>
              <c:f>Лист1!$J$30:$J$38</c:f>
              <c:numCache>
                <c:formatCode>General</c:formatCode>
                <c:ptCount val="9"/>
                <c:pt idx="1">
                  <c:v>0.53</c:v>
                </c:pt>
                <c:pt idx="2">
                  <c:v>0.49</c:v>
                </c:pt>
                <c:pt idx="3">
                  <c:v>0.45</c:v>
                </c:pt>
                <c:pt idx="4">
                  <c:v>0.41</c:v>
                </c:pt>
                <c:pt idx="5">
                  <c:v>0.37</c:v>
                </c:pt>
                <c:pt idx="6">
                  <c:v>0.34</c:v>
                </c:pt>
                <c:pt idx="7">
                  <c:v>0.3</c:v>
                </c:pt>
              </c:numCache>
            </c:numRef>
          </c:val>
          <c:smooth val="0"/>
          <c:extLst>
            <c:ext xmlns:c16="http://schemas.microsoft.com/office/drawing/2014/chart" uri="{C3380CC4-5D6E-409C-BE32-E72D297353CC}">
              <c16:uniqueId val="{00000000-EE41-41A7-901B-4FA48D0B524E}"/>
            </c:ext>
          </c:extLst>
        </c:ser>
        <c:ser>
          <c:idx val="1"/>
          <c:order val="1"/>
          <c:spPr>
            <a:ln w="25400" cap="rnd">
              <a:solidFill>
                <a:schemeClr val="accent2"/>
              </a:solidFill>
              <a:round/>
            </a:ln>
            <a:effectLst/>
          </c:spPr>
          <c:marker>
            <c:symbol val="none"/>
          </c:marker>
          <c:cat>
            <c:numRef>
              <c:f>Лист1!$I$30:$I$38</c:f>
              <c:numCache>
                <c:formatCode>m/d/yyyy</c:formatCode>
                <c:ptCount val="9"/>
                <c:pt idx="0">
                  <c:v>45080</c:v>
                </c:pt>
                <c:pt idx="1">
                  <c:v>45162</c:v>
                </c:pt>
                <c:pt idx="2">
                  <c:v>45213</c:v>
                </c:pt>
                <c:pt idx="3">
                  <c:v>45261</c:v>
                </c:pt>
                <c:pt idx="4">
                  <c:v>45344</c:v>
                </c:pt>
                <c:pt idx="5">
                  <c:v>45397</c:v>
                </c:pt>
                <c:pt idx="6">
                  <c:v>45448</c:v>
                </c:pt>
                <c:pt idx="7">
                  <c:v>45498</c:v>
                </c:pt>
                <c:pt idx="8">
                  <c:v>45551</c:v>
                </c:pt>
              </c:numCache>
            </c:numRef>
          </c:cat>
          <c:val>
            <c:numRef>
              <c:f>Лист1!$K$30:$K$38</c:f>
              <c:numCache>
                <c:formatCode>General</c:formatCode>
                <c:ptCount val="9"/>
                <c:pt idx="1">
                  <c:v>0.82</c:v>
                </c:pt>
                <c:pt idx="2">
                  <c:v>0.78</c:v>
                </c:pt>
                <c:pt idx="3">
                  <c:v>0.74</c:v>
                </c:pt>
                <c:pt idx="4">
                  <c:v>0.7</c:v>
                </c:pt>
                <c:pt idx="5">
                  <c:v>0.66</c:v>
                </c:pt>
                <c:pt idx="6">
                  <c:v>0.62</c:v>
                </c:pt>
                <c:pt idx="7">
                  <c:v>0.57999999999999996</c:v>
                </c:pt>
              </c:numCache>
            </c:numRef>
          </c:val>
          <c:smooth val="0"/>
          <c:extLst>
            <c:ext xmlns:c16="http://schemas.microsoft.com/office/drawing/2014/chart" uri="{C3380CC4-5D6E-409C-BE32-E72D297353CC}">
              <c16:uniqueId val="{00000001-EE41-41A7-901B-4FA48D0B524E}"/>
            </c:ext>
          </c:extLst>
        </c:ser>
        <c:dLbls>
          <c:showLegendKey val="0"/>
          <c:showVal val="0"/>
          <c:showCatName val="0"/>
          <c:showSerName val="0"/>
          <c:showPercent val="0"/>
          <c:showBubbleSize val="0"/>
        </c:dLbls>
        <c:smooth val="0"/>
        <c:axId val="1780197536"/>
        <c:axId val="1780201376"/>
      </c:lineChart>
      <c:dateAx>
        <c:axId val="1780197536"/>
        <c:scaling>
          <c:orientation val="minMax"/>
        </c:scaling>
        <c:delete val="0"/>
        <c:axPos val="b"/>
        <c:numFmt formatCode="m/d/yy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ru-RU"/>
          </a:p>
        </c:txPr>
        <c:crossAx val="1780201376"/>
        <c:crosses val="autoZero"/>
        <c:auto val="1"/>
        <c:lblOffset val="100"/>
        <c:baseTimeUnit val="months"/>
      </c:dateAx>
      <c:valAx>
        <c:axId val="178020137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78019753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Лист1!$D$24</c:f>
              <c:strCache>
                <c:ptCount val="1"/>
                <c:pt idx="0">
                  <c:v>UzTE16M seriyali teplovozning uchun yonilg'i sarfi</c:v>
                </c:pt>
              </c:strCache>
            </c:strRef>
          </c:tx>
          <c:spPr>
            <a:ln w="12700" cap="rnd">
              <a:solidFill>
                <a:schemeClr val="accent1"/>
              </a:solidFill>
              <a:round/>
            </a:ln>
            <a:effectLst/>
          </c:spPr>
          <c:marker>
            <c:symbol val="circle"/>
            <c:size val="5"/>
            <c:spPr>
              <a:solidFill>
                <a:schemeClr val="accent1"/>
              </a:solidFill>
              <a:ln w="9525">
                <a:solidFill>
                  <a:schemeClr val="accent1"/>
                </a:solidFill>
              </a:ln>
              <a:effectLst/>
            </c:spPr>
          </c:marker>
          <c:cat>
            <c:strRef>
              <c:f>Лист1!$C$25:$C$31</c:f>
              <c:strCache>
                <c:ptCount val="7"/>
                <c:pt idx="0">
                  <c:v>0</c:v>
                </c:pt>
                <c:pt idx="1">
                  <c:v>0,5</c:v>
                </c:pt>
                <c:pt idx="2">
                  <c:v>1</c:v>
                </c:pt>
                <c:pt idx="3">
                  <c:v>1,5</c:v>
                </c:pt>
                <c:pt idx="4">
                  <c:v>2</c:v>
                </c:pt>
                <c:pt idx="5">
                  <c:v>2,5</c:v>
                </c:pt>
                <c:pt idx="6">
                  <c:v>3yil</c:v>
                </c:pt>
              </c:strCache>
            </c:strRef>
          </c:cat>
          <c:val>
            <c:numRef>
              <c:f>Лист1!$D$25:$D$31</c:f>
              <c:numCache>
                <c:formatCode>General</c:formatCode>
                <c:ptCount val="7"/>
                <c:pt idx="0">
                  <c:v>0</c:v>
                </c:pt>
                <c:pt idx="1">
                  <c:v>114</c:v>
                </c:pt>
                <c:pt idx="2">
                  <c:v>342</c:v>
                </c:pt>
                <c:pt idx="3">
                  <c:v>684</c:v>
                </c:pt>
                <c:pt idx="4">
                  <c:v>1140</c:v>
                </c:pt>
                <c:pt idx="5">
                  <c:v>1596</c:v>
                </c:pt>
                <c:pt idx="6">
                  <c:v>2166</c:v>
                </c:pt>
              </c:numCache>
            </c:numRef>
          </c:val>
          <c:smooth val="0"/>
          <c:extLst>
            <c:ext xmlns:c16="http://schemas.microsoft.com/office/drawing/2014/chart" uri="{C3380CC4-5D6E-409C-BE32-E72D297353CC}">
              <c16:uniqueId val="{00000000-F6C1-455D-8554-D4CB6BC253F1}"/>
            </c:ext>
          </c:extLst>
        </c:ser>
        <c:ser>
          <c:idx val="1"/>
          <c:order val="1"/>
          <c:tx>
            <c:strRef>
              <c:f>Лист1!$E$24</c:f>
              <c:strCache>
                <c:ptCount val="1"/>
                <c:pt idx="0">
                  <c:v>TEP70BS seriyali teplovozning uchun yonilg'i sarfi</c:v>
                </c:pt>
              </c:strCache>
            </c:strRef>
          </c:tx>
          <c:spPr>
            <a:ln w="12700" cap="rnd">
              <a:solidFill>
                <a:schemeClr val="accent2"/>
              </a:solidFill>
              <a:round/>
            </a:ln>
            <a:effectLst/>
          </c:spPr>
          <c:marker>
            <c:symbol val="circle"/>
            <c:size val="5"/>
            <c:spPr>
              <a:solidFill>
                <a:schemeClr val="accent2"/>
              </a:solidFill>
              <a:ln w="9525">
                <a:solidFill>
                  <a:schemeClr val="accent2"/>
                </a:solidFill>
              </a:ln>
              <a:effectLst/>
            </c:spPr>
          </c:marker>
          <c:cat>
            <c:strRef>
              <c:f>Лист1!$C$25:$C$31</c:f>
              <c:strCache>
                <c:ptCount val="7"/>
                <c:pt idx="0">
                  <c:v>0</c:v>
                </c:pt>
                <c:pt idx="1">
                  <c:v>0,5</c:v>
                </c:pt>
                <c:pt idx="2">
                  <c:v>1</c:v>
                </c:pt>
                <c:pt idx="3">
                  <c:v>1,5</c:v>
                </c:pt>
                <c:pt idx="4">
                  <c:v>2</c:v>
                </c:pt>
                <c:pt idx="5">
                  <c:v>2,5</c:v>
                </c:pt>
                <c:pt idx="6">
                  <c:v>3yil</c:v>
                </c:pt>
              </c:strCache>
            </c:strRef>
          </c:cat>
          <c:val>
            <c:numRef>
              <c:f>Лист1!$E$25:$E$31</c:f>
              <c:numCache>
                <c:formatCode>General</c:formatCode>
                <c:ptCount val="7"/>
                <c:pt idx="0">
                  <c:v>0</c:v>
                </c:pt>
                <c:pt idx="1">
                  <c:v>91.2</c:v>
                </c:pt>
                <c:pt idx="2">
                  <c:v>285</c:v>
                </c:pt>
                <c:pt idx="3">
                  <c:v>570</c:v>
                </c:pt>
                <c:pt idx="4">
                  <c:v>912</c:v>
                </c:pt>
                <c:pt idx="5">
                  <c:v>1254</c:v>
                </c:pt>
                <c:pt idx="6">
                  <c:v>1710</c:v>
                </c:pt>
              </c:numCache>
            </c:numRef>
          </c:val>
          <c:smooth val="0"/>
          <c:extLst>
            <c:ext xmlns:c16="http://schemas.microsoft.com/office/drawing/2014/chart" uri="{C3380CC4-5D6E-409C-BE32-E72D297353CC}">
              <c16:uniqueId val="{00000001-F6C1-455D-8554-D4CB6BC253F1}"/>
            </c:ext>
          </c:extLst>
        </c:ser>
        <c:ser>
          <c:idx val="2"/>
          <c:order val="2"/>
          <c:tx>
            <c:strRef>
              <c:f>Лист1!$F$24</c:f>
              <c:strCache>
                <c:ptCount val="1"/>
                <c:pt idx="0">
                  <c:v>Radiator seksiyalarining dastlabki holati o‘zgarmas bo‘lgan UzTE16M seriyali teplovozning  yonilg'i sarfi</c:v>
                </c:pt>
              </c:strCache>
            </c:strRef>
          </c:tx>
          <c:spPr>
            <a:ln w="15875" cap="rnd">
              <a:solidFill>
                <a:schemeClr val="accent3"/>
              </a:solidFill>
              <a:round/>
            </a:ln>
            <a:effectLst/>
          </c:spPr>
          <c:marker>
            <c:symbol val="circle"/>
            <c:size val="5"/>
            <c:spPr>
              <a:solidFill>
                <a:schemeClr val="accent3"/>
              </a:solidFill>
              <a:ln w="9525">
                <a:solidFill>
                  <a:schemeClr val="accent3"/>
                </a:solidFill>
              </a:ln>
              <a:effectLst/>
            </c:spPr>
          </c:marker>
          <c:cat>
            <c:strRef>
              <c:f>Лист1!$C$25:$C$31</c:f>
              <c:strCache>
                <c:ptCount val="7"/>
                <c:pt idx="0">
                  <c:v>0</c:v>
                </c:pt>
                <c:pt idx="1">
                  <c:v>0,5</c:v>
                </c:pt>
                <c:pt idx="2">
                  <c:v>1</c:v>
                </c:pt>
                <c:pt idx="3">
                  <c:v>1,5</c:v>
                </c:pt>
                <c:pt idx="4">
                  <c:v>2</c:v>
                </c:pt>
                <c:pt idx="5">
                  <c:v>2,5</c:v>
                </c:pt>
                <c:pt idx="6">
                  <c:v>3yil</c:v>
                </c:pt>
              </c:strCache>
            </c:strRef>
          </c:cat>
          <c:val>
            <c:numRef>
              <c:f>Лист1!$F$25:$F$31</c:f>
              <c:numCache>
                <c:formatCode>General</c:formatCode>
                <c:ptCount val="7"/>
                <c:pt idx="0">
                  <c:v>0</c:v>
                </c:pt>
                <c:pt idx="1">
                  <c:v>57</c:v>
                </c:pt>
                <c:pt idx="2">
                  <c:v>205.2</c:v>
                </c:pt>
                <c:pt idx="3">
                  <c:v>399</c:v>
                </c:pt>
                <c:pt idx="4">
                  <c:v>684</c:v>
                </c:pt>
                <c:pt idx="5">
                  <c:v>969</c:v>
                </c:pt>
                <c:pt idx="6">
                  <c:v>1368</c:v>
                </c:pt>
              </c:numCache>
            </c:numRef>
          </c:val>
          <c:smooth val="0"/>
          <c:extLst>
            <c:ext xmlns:c16="http://schemas.microsoft.com/office/drawing/2014/chart" uri="{C3380CC4-5D6E-409C-BE32-E72D297353CC}">
              <c16:uniqueId val="{00000002-F6C1-455D-8554-D4CB6BC253F1}"/>
            </c:ext>
          </c:extLst>
        </c:ser>
        <c:ser>
          <c:idx val="3"/>
          <c:order val="3"/>
          <c:tx>
            <c:strRef>
              <c:f>Лист1!$G$24</c:f>
              <c:strCache>
                <c:ptCount val="1"/>
                <c:pt idx="0">
                  <c:v>Radiator seksiyalarining dastlabki holati o‘zgarmas bo‘lgan TEP70BS seriyali teplovoz yonilg'i sarfi</c:v>
                </c:pt>
              </c:strCache>
            </c:strRef>
          </c:tx>
          <c:spPr>
            <a:ln w="12700" cap="rnd">
              <a:solidFill>
                <a:schemeClr val="accent4"/>
              </a:solidFill>
              <a:round/>
            </a:ln>
            <a:effectLst/>
          </c:spPr>
          <c:marker>
            <c:symbol val="circle"/>
            <c:size val="5"/>
            <c:spPr>
              <a:solidFill>
                <a:schemeClr val="accent4"/>
              </a:solidFill>
              <a:ln w="9525">
                <a:solidFill>
                  <a:schemeClr val="accent4"/>
                </a:solidFill>
              </a:ln>
              <a:effectLst/>
            </c:spPr>
          </c:marker>
          <c:cat>
            <c:strRef>
              <c:f>Лист1!$C$25:$C$31</c:f>
              <c:strCache>
                <c:ptCount val="7"/>
                <c:pt idx="0">
                  <c:v>0</c:v>
                </c:pt>
                <c:pt idx="1">
                  <c:v>0,5</c:v>
                </c:pt>
                <c:pt idx="2">
                  <c:v>1</c:v>
                </c:pt>
                <c:pt idx="3">
                  <c:v>1,5</c:v>
                </c:pt>
                <c:pt idx="4">
                  <c:v>2</c:v>
                </c:pt>
                <c:pt idx="5">
                  <c:v>2,5</c:v>
                </c:pt>
                <c:pt idx="6">
                  <c:v>3yil</c:v>
                </c:pt>
              </c:strCache>
            </c:strRef>
          </c:cat>
          <c:val>
            <c:numRef>
              <c:f>Лист1!$G$25:$G$31</c:f>
              <c:numCache>
                <c:formatCode>General</c:formatCode>
                <c:ptCount val="7"/>
                <c:pt idx="0">
                  <c:v>0</c:v>
                </c:pt>
                <c:pt idx="1">
                  <c:v>34.200000000000003</c:v>
                </c:pt>
                <c:pt idx="2">
                  <c:v>114</c:v>
                </c:pt>
                <c:pt idx="3">
                  <c:v>228</c:v>
                </c:pt>
                <c:pt idx="4">
                  <c:v>399</c:v>
                </c:pt>
                <c:pt idx="5">
                  <c:v>570</c:v>
                </c:pt>
                <c:pt idx="6">
                  <c:v>798</c:v>
                </c:pt>
              </c:numCache>
            </c:numRef>
          </c:val>
          <c:smooth val="0"/>
          <c:extLst>
            <c:ext xmlns:c16="http://schemas.microsoft.com/office/drawing/2014/chart" uri="{C3380CC4-5D6E-409C-BE32-E72D297353CC}">
              <c16:uniqueId val="{00000003-F6C1-455D-8554-D4CB6BC253F1}"/>
            </c:ext>
          </c:extLst>
        </c:ser>
        <c:dLbls>
          <c:showLegendKey val="0"/>
          <c:showVal val="0"/>
          <c:showCatName val="0"/>
          <c:showSerName val="0"/>
          <c:showPercent val="0"/>
          <c:showBubbleSize val="0"/>
        </c:dLbls>
        <c:marker val="1"/>
        <c:smooth val="0"/>
        <c:axId val="1885719200"/>
        <c:axId val="1885719680"/>
      </c:lineChart>
      <c:catAx>
        <c:axId val="188571920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latin typeface="Times New Roman" panose="02020603050405020304" pitchFamily="18" charset="0"/>
                    <a:cs typeface="Times New Roman" panose="02020603050405020304" pitchFamily="18" charset="0"/>
                  </a:rPr>
                  <a:t>Time (t), year</a:t>
                </a:r>
                <a:endParaRPr lang="ru-RU">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885719680"/>
        <c:crosses val="autoZero"/>
        <c:auto val="1"/>
        <c:lblAlgn val="ctr"/>
        <c:lblOffset val="100"/>
        <c:noMultiLvlLbl val="0"/>
      </c:catAx>
      <c:valAx>
        <c:axId val="18857196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atin typeface="Times New Roman" panose="02020603050405020304" pitchFamily="18" charset="0"/>
                    <a:cs typeface="Times New Roman" panose="02020603050405020304" pitchFamily="18" charset="0"/>
                  </a:rPr>
                  <a:t>Fuel consumpition,</a:t>
                </a:r>
                <a:r>
                  <a:rPr lang="en-US" baseline="0">
                    <a:latin typeface="Times New Roman" panose="02020603050405020304" pitchFamily="18" charset="0"/>
                    <a:cs typeface="Times New Roman" panose="02020603050405020304" pitchFamily="18" charset="0"/>
                  </a:rPr>
                  <a:t> tonns</a:t>
                </a:r>
                <a:endParaRPr lang="ru-RU">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885719200"/>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3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38100"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8"/>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b="0" kern="1200" cap="none" spc="0" normalizeH="0" baseline="0"/>
  </cs:title>
  <cs:trendline>
    <cs:lnRef idx="0">
      <cs:styleClr val="auto"/>
    </cs:lnRef>
    <cs:fillRef idx="0"/>
    <cs:effectRef idx="0"/>
    <cs:fontRef idx="minor">
      <a:schemeClr val="dk1"/>
    </cs:fontRef>
    <cs:spPr>
      <a:ln w="19050" cap="rnd">
        <a:solidFill>
          <a:schemeClr val="ph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_rels/drawing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drawings/drawing1.xml><?xml version="1.0" encoding="utf-8"?>
<c:userShapes xmlns:c="http://schemas.openxmlformats.org/drawingml/2006/chart">
  <cdr:relSizeAnchor xmlns:cdr="http://schemas.openxmlformats.org/drawingml/2006/chartDrawing">
    <cdr:from>
      <cdr:x>0.1521</cdr:x>
      <cdr:y>0.65079</cdr:y>
    </cdr:from>
    <cdr:to>
      <cdr:x>0.23766</cdr:x>
      <cdr:y>0.75967</cdr:y>
    </cdr:to>
    <cdr:pic>
      <cdr:nvPicPr>
        <cdr:cNvPr id="5" name="chart">
          <a:extLst xmlns:a="http://schemas.openxmlformats.org/drawingml/2006/main">
            <a:ext uri="{FF2B5EF4-FFF2-40B4-BE49-F238E27FC236}">
              <a16:creationId xmlns:a16="http://schemas.microsoft.com/office/drawing/2014/main" id="{68030F25-9005-0586-0170-BB791D6A9D9B}"/>
            </a:ext>
          </a:extLst>
        </cdr:cNvPr>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674915" y="1785257"/>
          <a:ext cx="379639" cy="298677"/>
        </a:xfrm>
        <a:prstGeom xmlns:a="http://schemas.openxmlformats.org/drawingml/2006/main" prst="rect">
          <a:avLst/>
        </a:prstGeom>
      </cdr:spPr>
    </cdr:pic>
  </cdr:relSizeAnchor>
  <cdr:relSizeAnchor xmlns:cdr="http://schemas.openxmlformats.org/drawingml/2006/chartDrawing">
    <cdr:from>
      <cdr:x>0.73934</cdr:x>
      <cdr:y>0.06018</cdr:y>
    </cdr:from>
    <cdr:to>
      <cdr:x>0.83011</cdr:x>
      <cdr:y>0.24608</cdr:y>
    </cdr:to>
    <cdr:pic>
      <cdr:nvPicPr>
        <cdr:cNvPr id="6" name="chart">
          <a:extLst xmlns:a="http://schemas.openxmlformats.org/drawingml/2006/main">
            <a:ext uri="{FF2B5EF4-FFF2-40B4-BE49-F238E27FC236}">
              <a16:creationId xmlns:a16="http://schemas.microsoft.com/office/drawing/2014/main" id="{59E7DE83-FFED-CE15-4391-7D89AC19A8DA}"/>
            </a:ext>
          </a:extLst>
        </cdr:cNvPr>
        <cdr:cNvPicPr>
          <a:picLocks xmlns:a="http://schemas.openxmlformats.org/drawingml/2006/main" noChangeAspect="1"/>
        </cdr:cNvPicPr>
      </cdr:nvPicPr>
      <cdr:blipFill>
        <a:blip xmlns:a="http://schemas.openxmlformats.org/drawingml/2006/main" xmlns:r="http://schemas.openxmlformats.org/officeDocument/2006/relationships" r:embed="rId2"/>
        <a:stretch xmlns:a="http://schemas.openxmlformats.org/drawingml/2006/main">
          <a:fillRect/>
        </a:stretch>
      </cdr:blipFill>
      <cdr:spPr>
        <a:xfrm xmlns:a="http://schemas.openxmlformats.org/drawingml/2006/main">
          <a:off x="3280681" y="165082"/>
          <a:ext cx="402773" cy="509963"/>
        </a:xfrm>
        <a:prstGeom xmlns:a="http://schemas.openxmlformats.org/drawingml/2006/main" prst="rect">
          <a:avLst/>
        </a:prstGeom>
      </cdr:spPr>
    </cdr:pic>
  </cdr:relSizeAnchor>
  <cdr:relSizeAnchor xmlns:cdr="http://schemas.openxmlformats.org/drawingml/2006/chartDrawing">
    <cdr:from>
      <cdr:x>0.60303</cdr:x>
      <cdr:y>0.27433</cdr:y>
    </cdr:from>
    <cdr:to>
      <cdr:x>0.68417</cdr:x>
      <cdr:y>0.43309</cdr:y>
    </cdr:to>
    <cdr:pic>
      <cdr:nvPicPr>
        <cdr:cNvPr id="7" name="chart">
          <a:extLst xmlns:a="http://schemas.openxmlformats.org/drawingml/2006/main">
            <a:ext uri="{FF2B5EF4-FFF2-40B4-BE49-F238E27FC236}">
              <a16:creationId xmlns:a16="http://schemas.microsoft.com/office/drawing/2014/main" id="{FD8E0CC1-5E33-1262-4957-E552B4815F8B}"/>
            </a:ext>
          </a:extLst>
        </cdr:cNvPr>
        <cdr:cNvPicPr>
          <a:picLocks xmlns:a="http://schemas.openxmlformats.org/drawingml/2006/main" noChangeAspect="1"/>
        </cdr:cNvPicPr>
      </cdr:nvPicPr>
      <cdr:blipFill>
        <a:blip xmlns:a="http://schemas.openxmlformats.org/drawingml/2006/main" xmlns:r="http://schemas.openxmlformats.org/officeDocument/2006/relationships" r:embed="rId3"/>
        <a:stretch xmlns:a="http://schemas.openxmlformats.org/drawingml/2006/main">
          <a:fillRect/>
        </a:stretch>
      </cdr:blipFill>
      <cdr:spPr>
        <a:xfrm xmlns:a="http://schemas.openxmlformats.org/drawingml/2006/main">
          <a:off x="3162577" y="661958"/>
          <a:ext cx="425517" cy="383086"/>
        </a:xfrm>
        <a:prstGeom xmlns:a="http://schemas.openxmlformats.org/drawingml/2006/main" prst="rect">
          <a:avLst/>
        </a:prstGeom>
      </cdr:spPr>
    </cdr:pic>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104</TotalTime>
  <Pages>1</Pages>
  <Words>2916</Words>
  <Characters>16624</Characters>
  <Application>Microsoft Office Word</Application>
  <DocSecurity>0</DocSecurity>
  <Lines>138</Lines>
  <Paragraphs>39</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19501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dc:description/>
  <cp:lastModifiedBy>Talipov Miraziz</cp:lastModifiedBy>
  <cp:revision>5</cp:revision>
  <cp:lastPrinted>2011-03-03T08:29:00Z</cp:lastPrinted>
  <dcterms:created xsi:type="dcterms:W3CDTF">2025-07-23T09:36:00Z</dcterms:created>
  <dcterms:modified xsi:type="dcterms:W3CDTF">2025-10-14T07:17:00Z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