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3575C3" w14:textId="1AC395E3" w:rsidR="005B48D8" w:rsidRPr="00430B31" w:rsidRDefault="005B48D8" w:rsidP="006F4F68">
      <w:pPr>
        <w:spacing w:before="1200" w:after="360"/>
        <w:jc w:val="center"/>
        <w:rPr>
          <w:rFonts w:eastAsia="Yu Gothic"/>
          <w:b/>
          <w:bCs/>
          <w:sz w:val="36"/>
          <w:szCs w:val="36"/>
          <w:lang w:eastAsia="be-BY"/>
        </w:rPr>
      </w:pPr>
      <w:r w:rsidRPr="00430B31">
        <w:rPr>
          <w:rFonts w:eastAsia="Yu Gothic"/>
          <w:b/>
          <w:bCs/>
          <w:sz w:val="36"/>
          <w:szCs w:val="36"/>
          <w:lang w:eastAsia="be-BY"/>
        </w:rPr>
        <w:t xml:space="preserve">Service Life Extension through Retrofit of the TEM2 </w:t>
      </w:r>
      <w:r w:rsidR="006F4F68" w:rsidRPr="00430B31">
        <w:rPr>
          <w:rFonts w:eastAsia="Yu Gothic"/>
          <w:b/>
          <w:bCs/>
          <w:sz w:val="36"/>
          <w:szCs w:val="36"/>
          <w:lang w:eastAsia="be-BY"/>
        </w:rPr>
        <w:br/>
      </w:r>
      <w:r w:rsidRPr="00430B31">
        <w:rPr>
          <w:rFonts w:eastAsia="Yu Gothic"/>
          <w:b/>
          <w:bCs/>
          <w:sz w:val="36"/>
          <w:szCs w:val="36"/>
          <w:lang w:eastAsia="be-BY"/>
        </w:rPr>
        <w:t>Shunting Locomotive Bogie Frame</w:t>
      </w:r>
    </w:p>
    <w:p w14:paraId="548D96A3" w14:textId="55F3031A" w:rsidR="00C14B14" w:rsidRPr="00430B31" w:rsidRDefault="009A4C5B" w:rsidP="009A4C5B">
      <w:pPr>
        <w:pStyle w:val="AuthorName"/>
      </w:pPr>
      <w:proofErr w:type="spellStart"/>
      <w:r w:rsidRPr="00430B31">
        <w:t>Abdulaziz</w:t>
      </w:r>
      <w:proofErr w:type="spellEnd"/>
      <w:r w:rsidRPr="00430B31">
        <w:t xml:space="preserve"> Yusufov</w:t>
      </w:r>
      <w:r w:rsidR="007423CC" w:rsidRPr="00430B31">
        <w:rPr>
          <w:vertAlign w:val="superscript"/>
        </w:rPr>
        <w:t>1</w:t>
      </w:r>
      <w:r w:rsidR="006F4F68" w:rsidRPr="00430B31">
        <w:rPr>
          <w:vertAlign w:val="superscript"/>
        </w:rPr>
        <w:t>, a)</w:t>
      </w:r>
      <w:r w:rsidR="006F4F68" w:rsidRPr="00430B31">
        <w:t xml:space="preserve"> and</w:t>
      </w:r>
      <w:r w:rsidR="007423CC" w:rsidRPr="00430B31">
        <w:t xml:space="preserve"> </w:t>
      </w:r>
      <w:r w:rsidR="007423CC" w:rsidRPr="00430B31">
        <w:rPr>
          <w:rFonts w:eastAsia="Times"/>
        </w:rPr>
        <w:t>You Taiwen</w:t>
      </w:r>
      <w:r w:rsidR="007423CC" w:rsidRPr="00430B31">
        <w:rPr>
          <w:rFonts w:eastAsia="Times"/>
          <w:vertAlign w:val="superscript"/>
        </w:rPr>
        <w:t>2</w:t>
      </w:r>
    </w:p>
    <w:p w14:paraId="27ECB08E" w14:textId="77777777" w:rsidR="006F4F68" w:rsidRPr="00430B31" w:rsidRDefault="006F4F68" w:rsidP="006F4F68">
      <w:pPr>
        <w:spacing w:after="360"/>
        <w:jc w:val="center"/>
        <w:rPr>
          <w:rStyle w:val="typographytypographycrpwo"/>
        </w:rPr>
      </w:pPr>
      <w:bookmarkStart w:id="0" w:name="_Hlk207025474"/>
      <w:bookmarkStart w:id="1" w:name="_Hlk207101151"/>
      <w:r w:rsidRPr="00430B31">
        <w:rPr>
          <w:bCs/>
          <w:sz w:val="20"/>
          <w:vertAlign w:val="superscript"/>
        </w:rPr>
        <w:t>1</w:t>
      </w:r>
      <w:r w:rsidRPr="00430B31">
        <w:rPr>
          <w:bCs/>
          <w:i/>
          <w:iCs/>
          <w:sz w:val="20"/>
        </w:rPr>
        <w:t xml:space="preserve">Tashkent State Transport University, 1 </w:t>
      </w:r>
      <w:proofErr w:type="spellStart"/>
      <w:r w:rsidRPr="00430B31">
        <w:rPr>
          <w:bCs/>
          <w:i/>
          <w:iCs/>
          <w:sz w:val="20"/>
        </w:rPr>
        <w:t>Temiryulchilar</w:t>
      </w:r>
      <w:proofErr w:type="spellEnd"/>
      <w:r w:rsidRPr="00430B31">
        <w:rPr>
          <w:bCs/>
          <w:i/>
          <w:iCs/>
          <w:sz w:val="20"/>
        </w:rPr>
        <w:t xml:space="preserve"> St., Tashkent 100167, Uzbekistan</w:t>
      </w:r>
      <w:bookmarkEnd w:id="0"/>
      <w:r w:rsidRPr="00430B31">
        <w:rPr>
          <w:bCs/>
          <w:i/>
          <w:iCs/>
          <w:sz w:val="20"/>
        </w:rPr>
        <w:br/>
      </w:r>
      <w:bookmarkEnd w:id="1"/>
      <w:r w:rsidRPr="00430B31">
        <w:rPr>
          <w:rStyle w:val="aa"/>
          <w:b w:val="0"/>
          <w:bCs w:val="0"/>
          <w:iCs/>
          <w:sz w:val="20"/>
          <w:vertAlign w:val="superscript"/>
        </w:rPr>
        <w:t>2</w:t>
      </w:r>
      <w:r w:rsidRPr="00430B31">
        <w:rPr>
          <w:rStyle w:val="aa"/>
          <w:b w:val="0"/>
          <w:bCs w:val="0"/>
          <w:i/>
          <w:sz w:val="20"/>
        </w:rPr>
        <w:t xml:space="preserve">Lanzhou </w:t>
      </w:r>
      <w:proofErr w:type="spellStart"/>
      <w:r w:rsidRPr="00430B31">
        <w:rPr>
          <w:rStyle w:val="aa"/>
          <w:b w:val="0"/>
          <w:bCs w:val="0"/>
          <w:i/>
          <w:sz w:val="20"/>
        </w:rPr>
        <w:t>Jiaotong</w:t>
      </w:r>
      <w:proofErr w:type="spellEnd"/>
      <w:r w:rsidRPr="00430B31">
        <w:rPr>
          <w:rStyle w:val="aa"/>
          <w:b w:val="0"/>
          <w:bCs w:val="0"/>
          <w:i/>
          <w:sz w:val="20"/>
        </w:rPr>
        <w:t xml:space="preserve"> University, </w:t>
      </w:r>
      <w:r w:rsidRPr="00430B31">
        <w:rPr>
          <w:rStyle w:val="typographytypographycrpwo"/>
          <w:i/>
          <w:sz w:val="20"/>
        </w:rPr>
        <w:t>No. 88 Anning West Road, Lanzhou, Gansu, China</w:t>
      </w:r>
    </w:p>
    <w:p w14:paraId="61EFF8EC" w14:textId="3AC6FB33" w:rsidR="00BE2A5A" w:rsidRPr="00430B31" w:rsidRDefault="006F4F68" w:rsidP="006F4F68">
      <w:pPr>
        <w:jc w:val="center"/>
        <w:rPr>
          <w:i/>
          <w:iCs/>
          <w:sz w:val="20"/>
        </w:rPr>
      </w:pPr>
      <w:r w:rsidRPr="00430B31">
        <w:rPr>
          <w:i/>
          <w:iCs/>
          <w:sz w:val="20"/>
          <w:vertAlign w:val="superscript"/>
        </w:rPr>
        <w:t>a)</w:t>
      </w:r>
      <w:r w:rsidRPr="00430B31">
        <w:rPr>
          <w:i/>
          <w:iCs/>
          <w:sz w:val="20"/>
        </w:rPr>
        <w:t xml:space="preserve"> </w:t>
      </w:r>
      <w:r w:rsidR="00003D7C" w:rsidRPr="00430B31">
        <w:rPr>
          <w:i/>
          <w:iCs/>
          <w:sz w:val="20"/>
        </w:rPr>
        <w:t>Corresponding</w:t>
      </w:r>
      <w:r w:rsidR="004E3CB2" w:rsidRPr="00430B31">
        <w:rPr>
          <w:i/>
          <w:iCs/>
          <w:sz w:val="20"/>
        </w:rPr>
        <w:t xml:space="preserve"> author:</w:t>
      </w:r>
      <w:r w:rsidR="005B48D8" w:rsidRPr="00430B31">
        <w:rPr>
          <w:i/>
          <w:iCs/>
          <w:sz w:val="20"/>
        </w:rPr>
        <w:t xml:space="preserve"> </w:t>
      </w:r>
      <w:hyperlink r:id="rId9" w:history="1">
        <w:r w:rsidR="005B48D8" w:rsidRPr="00430B31">
          <w:rPr>
            <w:rStyle w:val="a7"/>
            <w:i/>
            <w:iCs/>
            <w:color w:val="auto"/>
            <w:sz w:val="20"/>
            <w:u w:val="none"/>
          </w:rPr>
          <w:t>abdulazizyusufovv@bk.ru</w:t>
        </w:r>
      </w:hyperlink>
    </w:p>
    <w:p w14:paraId="2B669AA0" w14:textId="7ACE6FCB" w:rsidR="00CC5680" w:rsidRPr="00430B31" w:rsidRDefault="0016385D" w:rsidP="006F4F68">
      <w:pPr>
        <w:pStyle w:val="Abstract"/>
      </w:pPr>
      <w:r w:rsidRPr="00430B31">
        <w:rPr>
          <w:b/>
          <w:bCs/>
        </w:rPr>
        <w:t>Abstract.</w:t>
      </w:r>
      <w:r w:rsidRPr="00430B31">
        <w:t xml:space="preserve"> </w:t>
      </w:r>
      <w:r w:rsidR="005B48D8" w:rsidRPr="00430B31">
        <w:t>This study develops the regulatory, technical, and design documentation required to reinforce the bogie frame of TEM2 shunting locomotives in Uzbekistan’s rail network, which have been in service for over 50 years. The main objectives were to evaluate the frame’s structural strength and improve its reliability. To assess corrosion and material degradation resulting from long-term operation, ultrasonic thickness measurements were performed. Using these measurements, a detailed 3D finite element model of the bogie frame was created in SOLIDWORKS, and a strength analysis was conducted in accordance with Mode III of the GOST 34939 standard. The analysis revealed that stress levels in certain areas exceeded the allowable limit (160 MPa vs. 141 MPa), indicating fatigue cracking due to prolonged use. To address this, reinforcement design improvements were developed, and welding repairs were carried out at JSC “</w:t>
      </w:r>
      <w:proofErr w:type="spellStart"/>
      <w:proofErr w:type="gramStart"/>
      <w:r w:rsidR="005B48D8" w:rsidRPr="00430B31">
        <w:t>O‘</w:t>
      </w:r>
      <w:proofErr w:type="gramEnd"/>
      <w:r w:rsidR="005B48D8" w:rsidRPr="00430B31">
        <w:t>ztemiryo‘lmashta’mir</w:t>
      </w:r>
      <w:proofErr w:type="spellEnd"/>
      <w:r w:rsidR="005B48D8" w:rsidRPr="00430B31">
        <w:t xml:space="preserve">”. During the overhaul, reinforcing metal plates were fabricated and welded onto the bogie frame per the technical design. As a result, the calculated maximum stress was reduced to 121.8 MPa, and the safety factor improved from 2.2 to 2.6, demonstrating a notable enhancement in structural integrity. The study confirms that scientifically grounded modernization of locomotive frame structures nearing or past their service life is feasible. Strength-based reinforcement can effectively extend the operational lifespan of existing locomotives. </w:t>
      </w:r>
    </w:p>
    <w:p w14:paraId="22C3F2A8" w14:textId="0E533A12" w:rsidR="0016385D" w:rsidRPr="00430B31" w:rsidRDefault="00CC5680" w:rsidP="006F4F68">
      <w:pPr>
        <w:pStyle w:val="Abstract"/>
        <w:spacing w:after="0"/>
      </w:pPr>
      <w:r w:rsidRPr="00430B31">
        <w:rPr>
          <w:rFonts w:eastAsia="Times"/>
          <w:b/>
          <w:bCs/>
        </w:rPr>
        <w:t>Keywords:</w:t>
      </w:r>
      <w:r w:rsidRPr="00430B31">
        <w:rPr>
          <w:rFonts w:eastAsia="Times"/>
        </w:rPr>
        <w:t xml:space="preserve"> </w:t>
      </w:r>
      <w:r w:rsidR="005B48D8" w:rsidRPr="00430B31">
        <w:rPr>
          <w:rFonts w:eastAsia="Times"/>
        </w:rPr>
        <w:t>Shunting locomotive of TEM2 type, bogie frame, bogie frame modernization, III-calculated mode, stress concentration, strength safety factor</w:t>
      </w:r>
    </w:p>
    <w:p w14:paraId="5240E3FB" w14:textId="4E503448" w:rsidR="003A287B" w:rsidRPr="00430B31" w:rsidRDefault="000C605C" w:rsidP="006F4F68">
      <w:pPr>
        <w:pStyle w:val="1"/>
        <w:rPr>
          <w:b w:val="0"/>
          <w:caps w:val="0"/>
          <w:sz w:val="20"/>
        </w:rPr>
      </w:pPr>
      <w:r w:rsidRPr="00430B31">
        <w:rPr>
          <w:rFonts w:eastAsia="Times"/>
          <w:szCs w:val="24"/>
        </w:rPr>
        <w:t>Introduction</w:t>
      </w:r>
    </w:p>
    <w:p w14:paraId="5AAA90C7" w14:textId="77777777" w:rsidR="005B48D8" w:rsidRPr="00430B31" w:rsidRDefault="005B48D8" w:rsidP="006F4F68">
      <w:pPr>
        <w:pStyle w:val="Paragraph"/>
        <w:rPr>
          <w:rFonts w:eastAsia="Times"/>
        </w:rPr>
      </w:pPr>
      <w:r w:rsidRPr="00430B31">
        <w:rPr>
          <w:rFonts w:eastAsia="Times"/>
        </w:rPr>
        <w:t>The Republic of Uzbekistan is currently undergoing dynamic reforms aimed at modernizing its railway infrastructure and expanding new railway corridors. These initiatives are part of a broader national strategy focused on improving transport connectivity, increasing freight and passenger capacities, and supporting the region’s long-term economic development. As the railway network continues to grow, the demand for both shunting and mainline locomotives has significantly increased to ensure efficient operation on newly established routes.</w:t>
      </w:r>
    </w:p>
    <w:p w14:paraId="5C810E0A" w14:textId="77777777" w:rsidR="005B48D8" w:rsidRPr="00430B31" w:rsidRDefault="005B48D8" w:rsidP="006F4F68">
      <w:pPr>
        <w:pStyle w:val="Paragraph"/>
        <w:rPr>
          <w:rFonts w:eastAsia="Times"/>
        </w:rPr>
      </w:pPr>
      <w:r w:rsidRPr="00430B31">
        <w:rPr>
          <w:rFonts w:eastAsia="Times"/>
        </w:rPr>
        <w:t>In this context, the acquisition of modern, environmentally compliant locomotives has emerged as a national priority. At the same time, maintaining the operational reliability of the existing locomotive fleet remains a pressing concern. Prolonged service life of rolling stock necessitates consistent diagnostic assessments, timely overhauls, and preventive maintenance to guarantee safe and uninterrupted railway operations.</w:t>
      </w:r>
    </w:p>
    <w:p w14:paraId="5E04771D" w14:textId="77777777" w:rsidR="005B48D8" w:rsidRPr="00430B31" w:rsidRDefault="005B48D8" w:rsidP="006F4F68">
      <w:pPr>
        <w:pStyle w:val="Paragraph"/>
        <w:rPr>
          <w:rFonts w:eastAsia="Times"/>
        </w:rPr>
      </w:pPr>
      <w:r w:rsidRPr="00430B31">
        <w:rPr>
          <w:rFonts w:eastAsia="Times"/>
        </w:rPr>
        <w:t>A strategic approach combining the gradual modernization of aging locomotives with the procurement of new units is considered essential for improving the overall performance and energy efficiency of the railway sector. These measures are expected to reduce operating costs, enhance service quality, and extend the useful life of the locomotive fleet.</w:t>
      </w:r>
    </w:p>
    <w:p w14:paraId="6C5A796F" w14:textId="6A564D2C" w:rsidR="005B48D8" w:rsidRPr="00430B31" w:rsidRDefault="005B48D8" w:rsidP="006F4F68">
      <w:pPr>
        <w:pStyle w:val="Paragraph"/>
        <w:rPr>
          <w:rFonts w:eastAsia="Times"/>
        </w:rPr>
      </w:pPr>
      <w:r w:rsidRPr="00430B31">
        <w:rPr>
          <w:rFonts w:eastAsia="Times"/>
        </w:rPr>
        <w:t>According to statistical forecasts, by 2025, more than 70% of the locomotive fleet operated by JSC “</w:t>
      </w:r>
      <w:proofErr w:type="spellStart"/>
      <w:proofErr w:type="gramStart"/>
      <w:r w:rsidRPr="00430B31">
        <w:rPr>
          <w:rFonts w:eastAsia="Times"/>
        </w:rPr>
        <w:t>O‘</w:t>
      </w:r>
      <w:proofErr w:type="gramEnd"/>
      <w:r w:rsidRPr="00430B31">
        <w:rPr>
          <w:rFonts w:eastAsia="Times"/>
        </w:rPr>
        <w:t>zbekiston</w:t>
      </w:r>
      <w:proofErr w:type="spellEnd"/>
      <w:r w:rsidRPr="00430B31">
        <w:rPr>
          <w:rFonts w:eastAsia="Times"/>
        </w:rPr>
        <w:t xml:space="preserve"> temir </w:t>
      </w:r>
      <w:proofErr w:type="spellStart"/>
      <w:r w:rsidRPr="00430B31">
        <w:rPr>
          <w:rFonts w:eastAsia="Times"/>
        </w:rPr>
        <w:t>yo‘llari</w:t>
      </w:r>
      <w:proofErr w:type="spellEnd"/>
      <w:r w:rsidRPr="00430B31">
        <w:rPr>
          <w:rFonts w:eastAsia="Times"/>
        </w:rPr>
        <w:t>” will consist of units that have exceeded 30 years of service, with TEM2-type shunting locomotives comprising a large portion. Many of these have been in continuous operation for over four decades</w:t>
      </w:r>
      <w:r w:rsidR="00430B31">
        <w:rPr>
          <w:rFonts w:eastAsia="Times"/>
        </w:rPr>
        <w:t xml:space="preserve"> [1]</w:t>
      </w:r>
      <w:r w:rsidRPr="00430B31">
        <w:rPr>
          <w:rFonts w:eastAsia="Times"/>
        </w:rPr>
        <w:t>. Limited financial resources for purchasing new locomotives, along with an increasing number of technical failures and rising transport demand, have made the efficient use and life extension of aging locomotives an urgent priority</w:t>
      </w:r>
      <w:r w:rsidR="00E14DCA">
        <w:rPr>
          <w:rFonts w:eastAsia="Times"/>
        </w:rPr>
        <w:t xml:space="preserve"> [2], [3]</w:t>
      </w:r>
      <w:r w:rsidRPr="00430B31">
        <w:rPr>
          <w:rFonts w:eastAsia="Times"/>
        </w:rPr>
        <w:t>.</w:t>
      </w:r>
    </w:p>
    <w:p w14:paraId="65F198B9" w14:textId="6DC10EAE" w:rsidR="005B48D8" w:rsidRPr="00430B31" w:rsidRDefault="005B48D8" w:rsidP="006F4F68">
      <w:pPr>
        <w:pStyle w:val="Paragraph"/>
        <w:rPr>
          <w:rFonts w:eastAsia="Times"/>
        </w:rPr>
      </w:pPr>
      <w:r w:rsidRPr="00430B31">
        <w:rPr>
          <w:rFonts w:eastAsia="Times"/>
        </w:rPr>
        <w:t xml:space="preserve">To address this challenge, comprehensive technical assessments are required to evaluate the current condition of long-serving locomotives, determine their residual lifespan, and explore methods for extending their operational capabilities. Under current railway regulations in Uzbekistan, the designated service life of TEM2 shunting locomotives is up to 50 years. During major overhauls, key components such as wheelsets, traction motors, and transformers are repaired or </w:t>
      </w:r>
      <w:r w:rsidRPr="00430B31">
        <w:rPr>
          <w:rFonts w:eastAsia="Times"/>
        </w:rPr>
        <w:lastRenderedPageBreak/>
        <w:t>replaced. However, the structural frame—specifically the main and bogie frames—remains the core, non-replaceable element that defines the locomotive’s operational lifespan.</w:t>
      </w:r>
    </w:p>
    <w:p w14:paraId="3A73D7DA" w14:textId="67F0F886" w:rsidR="005B48D8" w:rsidRPr="00430B31" w:rsidRDefault="005B48D8" w:rsidP="006F4F68">
      <w:pPr>
        <w:pStyle w:val="Paragraph"/>
        <w:rPr>
          <w:rFonts w:eastAsia="Times"/>
        </w:rPr>
      </w:pPr>
      <w:r w:rsidRPr="00430B31">
        <w:rPr>
          <w:rFonts w:eastAsia="Times"/>
        </w:rPr>
        <w:t>This article aims to provide a scientific basis for extending the service life of TEM2 locomotives by evaluating the residual resource of the bogie frame using strength analysis methods. The findings are intended to guide practical decision-making on modernization strategies for long-serving rolling stock.</w:t>
      </w:r>
    </w:p>
    <w:p w14:paraId="476716D8" w14:textId="3D46ABF1" w:rsidR="000C605C" w:rsidRPr="00430B31" w:rsidRDefault="000C605C" w:rsidP="006F4F68">
      <w:pPr>
        <w:pStyle w:val="1"/>
        <w:rPr>
          <w:rFonts w:eastAsia="Times"/>
        </w:rPr>
      </w:pPr>
      <w:r w:rsidRPr="00430B31">
        <w:rPr>
          <w:rFonts w:eastAsia="Times"/>
        </w:rPr>
        <w:t>Literature review</w:t>
      </w:r>
    </w:p>
    <w:p w14:paraId="2A79F752" w14:textId="3A847910" w:rsidR="005B48D8" w:rsidRPr="00430B31" w:rsidRDefault="005B48D8" w:rsidP="006F4F68">
      <w:pPr>
        <w:pStyle w:val="Paragraph"/>
        <w:rPr>
          <w:rFonts w:eastAsia="Times"/>
        </w:rPr>
      </w:pPr>
      <w:r w:rsidRPr="00430B31">
        <w:rPr>
          <w:rFonts w:eastAsia="Times"/>
        </w:rPr>
        <w:t>Extensive research has been carried out by numerous scholars on the assessment of residual life in the frame structures of railway rolling stock, as well as on methods for extending the operational service life of these vehicles. These studies, including those referenced in provide valuable theoretical and practical foundations for evaluating structural durability and implementing life-extension strategies for aging rolling stock.</w:t>
      </w:r>
    </w:p>
    <w:p w14:paraId="2411D424" w14:textId="16D9792D" w:rsidR="005B48D8" w:rsidRPr="00430B31" w:rsidRDefault="005B48D8" w:rsidP="006F4F68">
      <w:pPr>
        <w:pStyle w:val="Paragraph"/>
        <w:rPr>
          <w:rFonts w:eastAsia="Times"/>
        </w:rPr>
      </w:pPr>
      <w:r w:rsidRPr="00430B31">
        <w:rPr>
          <w:rFonts w:eastAsia="Times"/>
        </w:rPr>
        <w:t>Do, Wu, Nguyen, and Do (2021) [</w:t>
      </w:r>
      <w:r w:rsidR="00E14DCA">
        <w:rPr>
          <w:rFonts w:eastAsia="Times"/>
        </w:rPr>
        <w:t>4</w:t>
      </w:r>
      <w:r w:rsidRPr="00430B31">
        <w:rPr>
          <w:rFonts w:eastAsia="Times"/>
        </w:rPr>
        <w:t xml:space="preserve">] proposed a hybrid method for assessing the fatigue and residual life of freight wagon bogie frames, combining finite element analysis with multi-body dynamic simulation. They evaluated service life by incorporating dynamic load histories into structural fatigue analysis. </w:t>
      </w:r>
      <w:proofErr w:type="spellStart"/>
      <w:r w:rsidRPr="00430B31">
        <w:rPr>
          <w:rFonts w:eastAsia="Times"/>
        </w:rPr>
        <w:t>Xiu</w:t>
      </w:r>
      <w:proofErr w:type="spellEnd"/>
      <w:r w:rsidRPr="00430B31">
        <w:rPr>
          <w:rFonts w:eastAsia="Times"/>
        </w:rPr>
        <w:t xml:space="preserve">, </w:t>
      </w:r>
      <w:proofErr w:type="spellStart"/>
      <w:r w:rsidRPr="00430B31">
        <w:rPr>
          <w:rFonts w:eastAsia="Times"/>
        </w:rPr>
        <w:t>Spiryagin</w:t>
      </w:r>
      <w:proofErr w:type="spellEnd"/>
      <w:r w:rsidRPr="00430B31">
        <w:rPr>
          <w:rFonts w:eastAsia="Times"/>
        </w:rPr>
        <w:t xml:space="preserve">, Wu, Yang, and Liu (2021) </w:t>
      </w:r>
      <w:r w:rsidR="00430B31">
        <w:rPr>
          <w:rFonts w:eastAsia="Times"/>
        </w:rPr>
        <w:t>[</w:t>
      </w:r>
      <w:r w:rsidR="00E14DCA">
        <w:rPr>
          <w:rFonts w:eastAsia="Times"/>
        </w:rPr>
        <w:t>5</w:t>
      </w:r>
      <w:r w:rsidR="00430B31">
        <w:rPr>
          <w:rFonts w:eastAsia="Times"/>
        </w:rPr>
        <w:t xml:space="preserve">] </w:t>
      </w:r>
      <w:r w:rsidRPr="00430B31">
        <w:rPr>
          <w:rFonts w:eastAsia="Times"/>
        </w:rPr>
        <w:t xml:space="preserve">further developed this approach by applying a virtual prototype method that integrated frame structures while accounting for traction, braking loads, and dynamics. Their research demonstrated that these longitudinal forces significantly reduce the fatigue life compared to vertical loading alone. </w:t>
      </w:r>
      <w:proofErr w:type="spellStart"/>
      <w:r w:rsidRPr="00430B31">
        <w:rPr>
          <w:rFonts w:eastAsia="Times"/>
        </w:rPr>
        <w:t>Seo</w:t>
      </w:r>
      <w:proofErr w:type="spellEnd"/>
      <w:r w:rsidRPr="00430B31">
        <w:rPr>
          <w:rFonts w:eastAsia="Times"/>
        </w:rPr>
        <w:t xml:space="preserve">, </w:t>
      </w:r>
      <w:proofErr w:type="spellStart"/>
      <w:r w:rsidRPr="00430B31">
        <w:rPr>
          <w:rFonts w:eastAsia="Times"/>
        </w:rPr>
        <w:t>Hur</w:t>
      </w:r>
      <w:proofErr w:type="spellEnd"/>
      <w:r w:rsidRPr="00430B31">
        <w:rPr>
          <w:rFonts w:eastAsia="Times"/>
        </w:rPr>
        <w:t xml:space="preserve">, Kwon, and Moon (2023) </w:t>
      </w:r>
      <w:r w:rsidR="00430B31">
        <w:rPr>
          <w:rFonts w:eastAsia="Times"/>
        </w:rPr>
        <w:t>[</w:t>
      </w:r>
      <w:r w:rsidR="00E14DCA">
        <w:rPr>
          <w:rFonts w:eastAsia="Times"/>
        </w:rPr>
        <w:t>6</w:t>
      </w:r>
      <w:r w:rsidR="00430B31">
        <w:rPr>
          <w:rFonts w:eastAsia="Times"/>
        </w:rPr>
        <w:t xml:space="preserve">] </w:t>
      </w:r>
      <w:r w:rsidRPr="00430B31">
        <w:rPr>
          <w:rFonts w:eastAsia="Times"/>
        </w:rPr>
        <w:t>focused on welded locomotive bogie frames, investigating how multiple welding repairs affect residual stresses and fatigue strength. Using modern engineering software, they assessed the distribution of residual stresses in the structure and the impact of repairs on fatigue life. Lan and Song (2021)</w:t>
      </w:r>
      <w:r w:rsidR="00430B31">
        <w:rPr>
          <w:rFonts w:eastAsia="Times"/>
        </w:rPr>
        <w:t xml:space="preserve"> [</w:t>
      </w:r>
      <w:r w:rsidR="00E14DCA">
        <w:rPr>
          <w:rFonts w:eastAsia="Times"/>
        </w:rPr>
        <w:t>7</w:t>
      </w:r>
      <w:r w:rsidR="00430B31">
        <w:rPr>
          <w:rFonts w:eastAsia="Times"/>
        </w:rPr>
        <w:t>]</w:t>
      </w:r>
      <w:r w:rsidRPr="00430B31">
        <w:rPr>
          <w:rFonts w:eastAsia="Times"/>
        </w:rPr>
        <w:t xml:space="preserve"> presented a methodology for simulating fatigue in locomotive bogie frames using the finite element method. They determined a preliminary assessment of the onset of fatigue damage to the structure based on its load history and Miner’s rule. This approach does not allow for a comprehensive assessment of the strength indicators of a full-scale model. In this study, we evaluate the static strength of the full-scale frame structure in the III-calculation mode in accordance with the requirements of GOST 34939 [</w:t>
      </w:r>
      <w:r w:rsidR="00E14DCA">
        <w:rPr>
          <w:rFonts w:eastAsia="Times"/>
        </w:rPr>
        <w:t>8</w:t>
      </w:r>
      <w:r w:rsidRPr="00430B31">
        <w:rPr>
          <w:rFonts w:eastAsia="Times"/>
        </w:rPr>
        <w:t>], which is the normative document. Through this, we determine the strength indicators and fatigue resistance of the bogie frame.</w:t>
      </w:r>
    </w:p>
    <w:p w14:paraId="1A75F2F4" w14:textId="286E6F60" w:rsidR="005B48D8" w:rsidRPr="00430B31" w:rsidRDefault="005B48D8" w:rsidP="006F4F68">
      <w:pPr>
        <w:pStyle w:val="Paragraph"/>
        <w:rPr>
          <w:rFonts w:eastAsia="Times"/>
        </w:rPr>
      </w:pPr>
      <w:r w:rsidRPr="00430B31">
        <w:rPr>
          <w:rFonts w:eastAsia="Times"/>
        </w:rPr>
        <w:t>Researchers at Tashkent State Transport University have focused particularly on ensuring the operational safety of railway rolling stock, modernization, and improving the reliability characteristics of locomotives [</w:t>
      </w:r>
      <w:r w:rsidR="00E14DCA">
        <w:rPr>
          <w:rFonts w:eastAsia="Times"/>
        </w:rPr>
        <w:t>9</w:t>
      </w:r>
      <w:r w:rsidR="00430B31">
        <w:rPr>
          <w:rFonts w:eastAsia="Times"/>
        </w:rPr>
        <w:t>], [1</w:t>
      </w:r>
      <w:r w:rsidR="00E14DCA">
        <w:rPr>
          <w:rFonts w:eastAsia="Times"/>
        </w:rPr>
        <w:t>0</w:t>
      </w:r>
      <w:r w:rsidR="00430B31">
        <w:rPr>
          <w:rFonts w:eastAsia="Times"/>
        </w:rPr>
        <w:t>], [1</w:t>
      </w:r>
      <w:r w:rsidR="00E14DCA">
        <w:rPr>
          <w:rFonts w:eastAsia="Times"/>
        </w:rPr>
        <w:t>1</w:t>
      </w:r>
      <w:r w:rsidR="00430B31">
        <w:rPr>
          <w:rFonts w:eastAsia="Times"/>
        </w:rPr>
        <w:t>], [1</w:t>
      </w:r>
      <w:r w:rsidR="00E14DCA">
        <w:rPr>
          <w:rFonts w:eastAsia="Times"/>
        </w:rPr>
        <w:t>2</w:t>
      </w:r>
      <w:r w:rsidR="00430B31">
        <w:rPr>
          <w:rFonts w:eastAsia="Times"/>
        </w:rPr>
        <w:t>]</w:t>
      </w:r>
      <w:r w:rsidR="00E14DCA">
        <w:rPr>
          <w:rFonts w:eastAsia="Times"/>
        </w:rPr>
        <w:t>, [13]</w:t>
      </w:r>
      <w:r w:rsidRPr="00430B31">
        <w:rPr>
          <w:rFonts w:eastAsia="Times"/>
        </w:rPr>
        <w:t>. Their principal works have played a crucial role in assessing the service life of railway rolling stock and developing methodologies for extending its useful safe service life.</w:t>
      </w:r>
    </w:p>
    <w:p w14:paraId="72C4D2F5" w14:textId="06C12B5B" w:rsidR="008E3CDA" w:rsidRPr="00430B31" w:rsidRDefault="008E3CDA" w:rsidP="008E3CDA">
      <w:pPr>
        <w:pStyle w:val="1"/>
      </w:pPr>
      <w:r w:rsidRPr="00430B31">
        <w:t>Materials and Methods</w:t>
      </w:r>
    </w:p>
    <w:p w14:paraId="177A1566" w14:textId="706F3F43" w:rsidR="008E3CDA" w:rsidRPr="00430B31" w:rsidRDefault="008E3CDA" w:rsidP="00744FD0">
      <w:pPr>
        <w:pStyle w:val="2"/>
      </w:pPr>
      <w:r w:rsidRPr="00430B31">
        <w:rPr>
          <w:rFonts w:eastAsia="Times"/>
        </w:rPr>
        <w:t xml:space="preserve">Object </w:t>
      </w:r>
      <w:r w:rsidR="006F4F68" w:rsidRPr="00430B31">
        <w:rPr>
          <w:rFonts w:eastAsia="Times"/>
        </w:rPr>
        <w:t>o</w:t>
      </w:r>
      <w:r w:rsidR="004F493A" w:rsidRPr="00430B31">
        <w:rPr>
          <w:rFonts w:eastAsia="Times"/>
        </w:rPr>
        <w:t>f Research</w:t>
      </w:r>
    </w:p>
    <w:p w14:paraId="2E13C556" w14:textId="73543DD3" w:rsidR="005C1557" w:rsidRPr="00430B31" w:rsidRDefault="00A85CED" w:rsidP="005C1557">
      <w:pPr>
        <w:pStyle w:val="Paragraph"/>
      </w:pPr>
      <w:r w:rsidRPr="00430B31">
        <w:t xml:space="preserve">This scientific research study focuses on the bogie frame, which is the main structural component of the TEM2 type shunting locomotive currently in use on the railways of the Republic of Uzbekistan. </w:t>
      </w:r>
      <w:r w:rsidR="005C1557" w:rsidRPr="00430B31">
        <w:t>Ultrasonic thickness measurements of the bogie frame metal were carried out using a calibrated UT-1M ultrasonic thickness gauge. The measurements considered the uniformly distributed corrosion factors observed on two TEM2 locomotives: unit No. 473 from the “</w:t>
      </w:r>
      <w:proofErr w:type="spellStart"/>
      <w:r w:rsidR="005C1557" w:rsidRPr="00430B31">
        <w:t>Termiz</w:t>
      </w:r>
      <w:proofErr w:type="spellEnd"/>
      <w:r w:rsidR="005C1557" w:rsidRPr="00430B31">
        <w:t>” locomotive depot of JSC “</w:t>
      </w:r>
      <w:proofErr w:type="spellStart"/>
      <w:proofErr w:type="gramStart"/>
      <w:r w:rsidR="005C1557" w:rsidRPr="00430B31">
        <w:t>O‘</w:t>
      </w:r>
      <w:proofErr w:type="gramEnd"/>
      <w:r w:rsidR="005C1557" w:rsidRPr="00430B31">
        <w:t>zbekiston</w:t>
      </w:r>
      <w:proofErr w:type="spellEnd"/>
      <w:r w:rsidR="005C1557" w:rsidRPr="00430B31">
        <w:t xml:space="preserve"> temir </w:t>
      </w:r>
      <w:proofErr w:type="spellStart"/>
      <w:r w:rsidR="005C1557" w:rsidRPr="00430B31">
        <w:t>yo‘llari</w:t>
      </w:r>
      <w:proofErr w:type="spellEnd"/>
      <w:r w:rsidR="005C1557" w:rsidRPr="00430B31">
        <w:t>,” and unit No. 784 operated by the state enterprise “</w:t>
      </w:r>
      <w:proofErr w:type="spellStart"/>
      <w:r w:rsidR="005C1557" w:rsidRPr="00430B31">
        <w:t>Navoi</w:t>
      </w:r>
      <w:proofErr w:type="spellEnd"/>
      <w:r w:rsidR="005C1557" w:rsidRPr="00430B31">
        <w:t xml:space="preserve"> </w:t>
      </w:r>
      <w:proofErr w:type="spellStart"/>
      <w:r w:rsidR="005C1557" w:rsidRPr="00430B31">
        <w:t>Uran</w:t>
      </w:r>
      <w:proofErr w:type="spellEnd"/>
      <w:r w:rsidR="005C1557" w:rsidRPr="00430B31">
        <w:t>.” Both locomotives have been in continuous operation for over 50 years. Based on the measurement results, the most severely corroded sections of the bogie frames were identified, and the extent of material degradation in these areas was assessed</w:t>
      </w:r>
      <w:r w:rsidR="00803A74">
        <w:t xml:space="preserve"> </w:t>
      </w:r>
      <w:r w:rsidR="00182C20">
        <w:t>[14]</w:t>
      </w:r>
      <w:r w:rsidR="005C1557" w:rsidRPr="00430B31">
        <w:t>. These findings were then used to develop a finite element model that closely replicates the actual structural condition of the bogie frames, utilizing modern computer-aided engineering software.</w:t>
      </w:r>
    </w:p>
    <w:p w14:paraId="2C8E2E6B" w14:textId="2560E3DA" w:rsidR="005C1557" w:rsidRPr="00430B31" w:rsidRDefault="005C1557" w:rsidP="005C1557">
      <w:pPr>
        <w:pStyle w:val="Paragraph"/>
      </w:pPr>
      <w:r w:rsidRPr="00430B31">
        <w:t>The finite element model of the TEM2 bogie frame was constructed using advanced engineering tools and consists of 726,614 finite elements and 1,277,692 nodes. The mesh generated for this model is a high-resolution “solid body mesh,” specifically tailored for analyzing structures with complex geometric features</w:t>
      </w:r>
      <w:r w:rsidR="00182C20">
        <w:t xml:space="preserve"> [15]</w:t>
      </w:r>
      <w:r w:rsidRPr="00430B31">
        <w:t>. This meshing approach automatically refines the mesh density in regions with inclined surfaces, bends, and curvatures, enabling more accurate stress distribution analysis. Figure 1 illustrates the finite element model of the bogie frame structure developed for the TEM2 shunting locomotive.</w:t>
      </w:r>
    </w:p>
    <w:p w14:paraId="7F18C5D8" w14:textId="08D8122E" w:rsidR="005C1557" w:rsidRPr="00430B31" w:rsidRDefault="005C1557" w:rsidP="006F4F68">
      <w:pPr>
        <w:pStyle w:val="Paragraph"/>
        <w:ind w:firstLine="0"/>
        <w:jc w:val="center"/>
      </w:pPr>
      <w:r w:rsidRPr="00430B31">
        <w:rPr>
          <w:noProof/>
        </w:rPr>
        <w:lastRenderedPageBreak/>
        <w:drawing>
          <wp:inline distT="0" distB="0" distL="0" distR="0" wp14:anchorId="643E282E" wp14:editId="7BA83557">
            <wp:extent cx="4184295" cy="1836420"/>
            <wp:effectExtent l="0" t="0" r="6985" b="0"/>
            <wp:docPr id="28" name="Рисунок 27">
              <a:extLst xmlns:a="http://schemas.openxmlformats.org/drawingml/2006/main">
                <a:ext uri="{FF2B5EF4-FFF2-40B4-BE49-F238E27FC236}">
                  <a16:creationId xmlns:a16="http://schemas.microsoft.com/office/drawing/2014/main" id="{034901D0-EC91-4786-A032-41146D80E2A1}"/>
                </a:ext>
              </a:extLst>
            </wp:docPr>
            <wp:cNvGraphicFramePr/>
            <a:graphic xmlns:a="http://schemas.openxmlformats.org/drawingml/2006/main">
              <a:graphicData uri="http://schemas.openxmlformats.org/drawingml/2006/picture">
                <pic:pic xmlns:pic="http://schemas.openxmlformats.org/drawingml/2006/picture">
                  <pic:nvPicPr>
                    <pic:cNvPr id="28" name="Рисунок 27">
                      <a:extLst>
                        <a:ext uri="{FF2B5EF4-FFF2-40B4-BE49-F238E27FC236}">
                          <a16:creationId xmlns:a16="http://schemas.microsoft.com/office/drawing/2014/main" id="{034901D0-EC91-4786-A032-41146D80E2A1}"/>
                        </a:ext>
                      </a:extLst>
                    </pic:cNvPr>
                    <pic:cNvPicPr/>
                  </pic:nvPicPr>
                  <pic:blipFill rotWithShape="1">
                    <a:blip r:embed="rId10"/>
                    <a:srcRect l="625" t="3722" r="1701" b="9495"/>
                    <a:stretch/>
                  </pic:blipFill>
                  <pic:spPr bwMode="auto">
                    <a:xfrm flipH="1">
                      <a:off x="0" y="0"/>
                      <a:ext cx="4243361" cy="1862343"/>
                    </a:xfrm>
                    <a:prstGeom prst="rect">
                      <a:avLst/>
                    </a:prstGeom>
                    <a:noFill/>
                    <a:ln>
                      <a:noFill/>
                    </a:ln>
                    <a:extLst>
                      <a:ext uri="{53640926-AAD7-44D8-BBD7-CCE9431645EC}">
                        <a14:shadowObscured xmlns:a14="http://schemas.microsoft.com/office/drawing/2010/main"/>
                      </a:ext>
                    </a:extLst>
                  </pic:spPr>
                </pic:pic>
              </a:graphicData>
            </a:graphic>
          </wp:inline>
        </w:drawing>
      </w:r>
    </w:p>
    <w:p w14:paraId="44D87279" w14:textId="57C3FCF7" w:rsidR="005C1557" w:rsidRPr="00430B31" w:rsidRDefault="005C1557" w:rsidP="006F4F68">
      <w:pPr>
        <w:pStyle w:val="Paragraph"/>
        <w:spacing w:after="120"/>
        <w:ind w:firstLine="0"/>
        <w:jc w:val="center"/>
        <w:rPr>
          <w:sz w:val="18"/>
          <w:szCs w:val="18"/>
        </w:rPr>
      </w:pPr>
      <w:r w:rsidRPr="00430B31">
        <w:rPr>
          <w:b/>
          <w:bCs/>
          <w:sz w:val="18"/>
          <w:szCs w:val="18"/>
        </w:rPr>
        <w:t>FIGURE 1.</w:t>
      </w:r>
      <w:r w:rsidRPr="00430B31">
        <w:rPr>
          <w:sz w:val="18"/>
          <w:szCs w:val="18"/>
        </w:rPr>
        <w:t xml:space="preserve"> Computational model of the bogie frame structure for a TEM2 type shunting locomotive</w:t>
      </w:r>
    </w:p>
    <w:p w14:paraId="238B6BEF" w14:textId="0D541B87" w:rsidR="00A85CED" w:rsidRPr="00430B31" w:rsidRDefault="00A85CED" w:rsidP="00A85CED">
      <w:pPr>
        <w:pStyle w:val="Paragraph"/>
      </w:pPr>
      <w:r w:rsidRPr="00430B31">
        <w:t>The structural strength analysis of the computational model of the bogie frame was carried out in accordance with the requirements of the widely recognized standard GOST 34939 [</w:t>
      </w:r>
      <w:r w:rsidR="00E14DCA">
        <w:t>8</w:t>
      </w:r>
      <w:r w:rsidRPr="00430B31">
        <w:t>], which governs the strength assessment of railway transport components. These standard outlines established methodological approaches for evaluating the structural integrity of locomotive frame elements under various static and dynamic loading scenarios. By adhering to this standard, the analysis ensures consistency with industry practices and provides a reliable basis for assessing the safety and durability of long-serving locomotive frames.</w:t>
      </w:r>
    </w:p>
    <w:p w14:paraId="72D4AC1F" w14:textId="35FC731D" w:rsidR="005C1557" w:rsidRPr="00430B31" w:rsidRDefault="00A85CED" w:rsidP="00A85CED">
      <w:pPr>
        <w:pStyle w:val="Paragraph"/>
      </w:pPr>
      <w:r w:rsidRPr="00430B31">
        <w:t>Table 1, compiled in accordance with the GOST 34939 standard</w:t>
      </w:r>
      <w:r w:rsidR="00E14DCA">
        <w:t xml:space="preserve"> [8]</w:t>
      </w:r>
      <w:r w:rsidRPr="00430B31">
        <w:t>, defines the permissible stress limits for locomotive frame structures under both normal operational and extreme loading conditions. These limits are determined by considering the mechanical properties of the structural materials, the geometry of the frame, and the dynamic loads experienced during locomotive operation. Adherence to these standardized values ensures that the strength assessment is performed within a rigorous and regulated engineering framework, enhancing the reliability and validity of the study’s findings.</w:t>
      </w:r>
    </w:p>
    <w:p w14:paraId="127A46F5" w14:textId="733272F9" w:rsidR="00A85CED" w:rsidRPr="00430B31" w:rsidRDefault="00A85CED" w:rsidP="006D4B9B">
      <w:pPr>
        <w:spacing w:before="120"/>
        <w:jc w:val="center"/>
        <w:rPr>
          <w:sz w:val="18"/>
          <w:szCs w:val="18"/>
          <w:lang w:val="uz-Cyrl-UZ"/>
        </w:rPr>
      </w:pPr>
      <w:r w:rsidRPr="00430B31">
        <w:rPr>
          <w:b/>
          <w:bCs/>
          <w:sz w:val="18"/>
          <w:szCs w:val="18"/>
          <w:lang w:val="uz-Cyrl-UZ"/>
        </w:rPr>
        <w:t xml:space="preserve">TABLE 1. </w:t>
      </w:r>
      <w:r w:rsidRPr="00430B31">
        <w:rPr>
          <w:sz w:val="18"/>
          <w:szCs w:val="18"/>
          <w:lang w:val="uz-Cyrl-UZ"/>
        </w:rPr>
        <w:t>Allowable stresses for the main frame and bogie frame components of locomotives</w:t>
      </w:r>
      <w:r w:rsidR="00E14DCA">
        <w:rPr>
          <w:sz w:val="18"/>
          <w:szCs w:val="18"/>
        </w:rPr>
        <w:t xml:space="preserve"> [8]</w:t>
      </w:r>
      <w:r w:rsidRPr="00430B31">
        <w:rPr>
          <w:sz w:val="18"/>
          <w:szCs w:val="18"/>
          <w:lang w:val="uz-Cyrl-UZ"/>
        </w:rPr>
        <w:t xml:space="preserve"> (as per GOST 34939)</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0"/>
        <w:gridCol w:w="854"/>
        <w:gridCol w:w="3277"/>
        <w:gridCol w:w="3128"/>
      </w:tblGrid>
      <w:tr w:rsidR="00430B31" w:rsidRPr="00430B31" w14:paraId="0B2A868C" w14:textId="77777777" w:rsidTr="00AB0849">
        <w:trPr>
          <w:trHeight w:val="150"/>
          <w:jc w:val="center"/>
        </w:trPr>
        <w:tc>
          <w:tcPr>
            <w:tcW w:w="1691" w:type="pct"/>
            <w:gridSpan w:val="2"/>
            <w:vMerge w:val="restart"/>
            <w:vAlign w:val="center"/>
          </w:tcPr>
          <w:p w14:paraId="7800DDF2" w14:textId="77777777" w:rsidR="00A85CED" w:rsidRPr="00430B31" w:rsidRDefault="00A85CED" w:rsidP="006D4B9B">
            <w:pPr>
              <w:jc w:val="center"/>
              <w:rPr>
                <w:b/>
                <w:bCs/>
                <w:sz w:val="18"/>
                <w:szCs w:val="18"/>
                <w:lang w:val="uz-Latn-UZ"/>
              </w:rPr>
            </w:pPr>
            <w:r w:rsidRPr="00430B31">
              <w:rPr>
                <w:b/>
                <w:bCs/>
                <w:sz w:val="18"/>
                <w:szCs w:val="18"/>
                <w:lang w:val="uz-Latn-UZ"/>
              </w:rPr>
              <w:t>Calculation modes</w:t>
            </w:r>
          </w:p>
        </w:tc>
        <w:tc>
          <w:tcPr>
            <w:tcW w:w="3309" w:type="pct"/>
            <w:gridSpan w:val="2"/>
            <w:vAlign w:val="center"/>
          </w:tcPr>
          <w:p w14:paraId="544F8EEA" w14:textId="77777777" w:rsidR="00A85CED" w:rsidRPr="00430B31" w:rsidRDefault="00A85CED" w:rsidP="006D4B9B">
            <w:pPr>
              <w:jc w:val="center"/>
              <w:rPr>
                <w:b/>
                <w:bCs/>
                <w:sz w:val="18"/>
                <w:szCs w:val="18"/>
                <w:lang w:val="uz-Latn-UZ"/>
              </w:rPr>
            </w:pPr>
            <w:r w:rsidRPr="00430B31">
              <w:rPr>
                <w:b/>
                <w:bCs/>
                <w:sz w:val="18"/>
                <w:szCs w:val="18"/>
                <w:lang w:val="uz-Latn-UZ"/>
              </w:rPr>
              <w:t>Distribution of permissible stresses in the frame structure of locomotives</w:t>
            </w:r>
          </w:p>
        </w:tc>
      </w:tr>
      <w:tr w:rsidR="00430B31" w:rsidRPr="00430B31" w14:paraId="2F419EC6" w14:textId="77777777" w:rsidTr="00AB0849">
        <w:trPr>
          <w:trHeight w:val="54"/>
          <w:jc w:val="center"/>
        </w:trPr>
        <w:tc>
          <w:tcPr>
            <w:tcW w:w="1691" w:type="pct"/>
            <w:gridSpan w:val="2"/>
            <w:vMerge/>
            <w:vAlign w:val="center"/>
          </w:tcPr>
          <w:p w14:paraId="79784CAC" w14:textId="77777777" w:rsidR="00A85CED" w:rsidRPr="00430B31" w:rsidRDefault="00A85CED" w:rsidP="006D4B9B">
            <w:pPr>
              <w:jc w:val="center"/>
              <w:rPr>
                <w:b/>
                <w:bCs/>
                <w:sz w:val="18"/>
                <w:szCs w:val="18"/>
                <w:lang w:val="uz-Latn-UZ"/>
              </w:rPr>
            </w:pPr>
          </w:p>
        </w:tc>
        <w:tc>
          <w:tcPr>
            <w:tcW w:w="1693" w:type="pct"/>
            <w:vAlign w:val="center"/>
          </w:tcPr>
          <w:p w14:paraId="17225BF2" w14:textId="77777777" w:rsidR="00A85CED" w:rsidRPr="00430B31" w:rsidRDefault="00A85CED" w:rsidP="006D4B9B">
            <w:pPr>
              <w:jc w:val="center"/>
              <w:rPr>
                <w:b/>
                <w:bCs/>
                <w:sz w:val="18"/>
                <w:szCs w:val="18"/>
                <w:lang w:val="uz-Latn-UZ"/>
              </w:rPr>
            </w:pPr>
            <w:r w:rsidRPr="00430B31">
              <w:rPr>
                <w:b/>
                <w:bCs/>
                <w:sz w:val="18"/>
                <w:szCs w:val="18"/>
              </w:rPr>
              <w:t>M</w:t>
            </w:r>
            <w:r w:rsidRPr="00430B31">
              <w:rPr>
                <w:b/>
                <w:bCs/>
                <w:sz w:val="18"/>
                <w:szCs w:val="18"/>
                <w:lang w:val="uz-Latn-UZ"/>
              </w:rPr>
              <w:t>ain frame</w:t>
            </w:r>
          </w:p>
        </w:tc>
        <w:tc>
          <w:tcPr>
            <w:tcW w:w="1616" w:type="pct"/>
            <w:vAlign w:val="center"/>
          </w:tcPr>
          <w:p w14:paraId="1C2E1753" w14:textId="77777777" w:rsidR="00A85CED" w:rsidRPr="00430B31" w:rsidRDefault="00A85CED" w:rsidP="006D4B9B">
            <w:pPr>
              <w:jc w:val="center"/>
              <w:rPr>
                <w:b/>
                <w:bCs/>
                <w:sz w:val="18"/>
                <w:szCs w:val="18"/>
                <w:lang w:val="uz-Latn-UZ"/>
              </w:rPr>
            </w:pPr>
            <w:r w:rsidRPr="00430B31">
              <w:rPr>
                <w:b/>
                <w:bCs/>
                <w:sz w:val="18"/>
                <w:szCs w:val="18"/>
                <w:lang w:val="uz-Latn-UZ"/>
              </w:rPr>
              <w:t>Bogie frame</w:t>
            </w:r>
          </w:p>
        </w:tc>
      </w:tr>
      <w:tr w:rsidR="00430B31" w:rsidRPr="00430B31" w14:paraId="66E86070" w14:textId="77777777" w:rsidTr="00AB0849">
        <w:trPr>
          <w:trHeight w:val="74"/>
          <w:jc w:val="center"/>
        </w:trPr>
        <w:tc>
          <w:tcPr>
            <w:tcW w:w="1250" w:type="pct"/>
            <w:vMerge w:val="restart"/>
            <w:vAlign w:val="center"/>
          </w:tcPr>
          <w:p w14:paraId="0374E0AF" w14:textId="77777777" w:rsidR="00A85CED" w:rsidRPr="00430B31" w:rsidRDefault="00A85CED" w:rsidP="006D4B9B">
            <w:pPr>
              <w:jc w:val="both"/>
              <w:rPr>
                <w:b/>
                <w:bCs/>
                <w:sz w:val="18"/>
                <w:szCs w:val="18"/>
                <w:lang w:val="uz-Latn-UZ"/>
              </w:rPr>
            </w:pPr>
            <w:r w:rsidRPr="00430B31">
              <w:rPr>
                <w:b/>
                <w:bCs/>
                <w:sz w:val="18"/>
                <w:szCs w:val="18"/>
                <w:lang w:val="uz-Cyrl-UZ"/>
              </w:rPr>
              <w:t>Mode I</w:t>
            </w:r>
          </w:p>
        </w:tc>
        <w:tc>
          <w:tcPr>
            <w:tcW w:w="441" w:type="pct"/>
            <w:vAlign w:val="center"/>
          </w:tcPr>
          <w:p w14:paraId="35DC4961" w14:textId="77777777" w:rsidR="00A85CED" w:rsidRPr="00430B31" w:rsidRDefault="00A85CED" w:rsidP="006D4B9B">
            <w:pPr>
              <w:jc w:val="center"/>
              <w:rPr>
                <w:b/>
                <w:bCs/>
                <w:sz w:val="18"/>
                <w:szCs w:val="18"/>
              </w:rPr>
            </w:pPr>
            <w:r w:rsidRPr="00430B31">
              <w:rPr>
                <w:b/>
                <w:bCs/>
                <w:sz w:val="18"/>
                <w:szCs w:val="18"/>
                <w:lang w:val="uz-Latn-UZ"/>
              </w:rPr>
              <w:t>I</w:t>
            </w:r>
            <w:r w:rsidRPr="00430B31">
              <w:rPr>
                <w:b/>
                <w:bCs/>
                <w:sz w:val="18"/>
                <w:szCs w:val="18"/>
              </w:rPr>
              <w:t>a</w:t>
            </w:r>
          </w:p>
        </w:tc>
        <w:tc>
          <w:tcPr>
            <w:tcW w:w="3309" w:type="pct"/>
            <w:gridSpan w:val="2"/>
            <w:vAlign w:val="center"/>
          </w:tcPr>
          <w:p w14:paraId="5EF7E3BB" w14:textId="77777777" w:rsidR="00A85CED" w:rsidRPr="00430B31" w:rsidRDefault="00A85CED" w:rsidP="006D4B9B">
            <w:pPr>
              <w:jc w:val="center"/>
              <w:rPr>
                <w:sz w:val="18"/>
                <w:szCs w:val="18"/>
                <w:lang w:val="uz-Latn-UZ"/>
              </w:rPr>
            </w:pPr>
            <w:r w:rsidRPr="00430B31">
              <w:rPr>
                <w:sz w:val="18"/>
                <w:szCs w:val="18"/>
                <w:lang w:val="uz-Latn-UZ"/>
              </w:rPr>
              <w:t>0,9</w:t>
            </w:r>
            <w:r w:rsidRPr="00430B31">
              <w:rPr>
                <w:rStyle w:val="y2iqfc"/>
                <w:sz w:val="18"/>
                <w:szCs w:val="18"/>
                <w:lang w:val="uz-Latn-UZ"/>
              </w:rPr>
              <w:t xml:space="preserve"> </w:t>
            </w:r>
            <w:r w:rsidRPr="00430B31">
              <w:rPr>
                <w:rStyle w:val="y2iqfc"/>
                <w:i/>
                <w:iCs/>
                <w:sz w:val="18"/>
                <w:szCs w:val="18"/>
                <w:lang w:val="uz-Latn-UZ"/>
              </w:rPr>
              <w:t>σ</w:t>
            </w:r>
            <w:r w:rsidRPr="00430B31">
              <w:rPr>
                <w:rStyle w:val="y2iqfc"/>
                <w:i/>
                <w:iCs/>
                <w:sz w:val="18"/>
                <w:szCs w:val="18"/>
                <w:vertAlign w:val="subscript"/>
                <w:lang w:val="uz-Latn-UZ"/>
              </w:rPr>
              <w:t>0,2</w:t>
            </w:r>
          </w:p>
        </w:tc>
      </w:tr>
      <w:tr w:rsidR="00430B31" w:rsidRPr="00430B31" w14:paraId="5AD63D05" w14:textId="77777777" w:rsidTr="00AB0849">
        <w:trPr>
          <w:trHeight w:val="62"/>
          <w:jc w:val="center"/>
        </w:trPr>
        <w:tc>
          <w:tcPr>
            <w:tcW w:w="1250" w:type="pct"/>
            <w:vMerge/>
            <w:vAlign w:val="center"/>
          </w:tcPr>
          <w:p w14:paraId="7BC88AEA" w14:textId="77777777" w:rsidR="00A85CED" w:rsidRPr="00430B31" w:rsidRDefault="00A85CED" w:rsidP="006D4B9B">
            <w:pPr>
              <w:jc w:val="both"/>
              <w:rPr>
                <w:b/>
                <w:bCs/>
                <w:sz w:val="18"/>
                <w:szCs w:val="18"/>
                <w:lang w:val="uz-Latn-UZ"/>
              </w:rPr>
            </w:pPr>
          </w:p>
        </w:tc>
        <w:tc>
          <w:tcPr>
            <w:tcW w:w="441" w:type="pct"/>
            <w:vAlign w:val="center"/>
          </w:tcPr>
          <w:p w14:paraId="5786383B" w14:textId="77777777" w:rsidR="00A85CED" w:rsidRPr="00430B31" w:rsidRDefault="00A85CED" w:rsidP="006D4B9B">
            <w:pPr>
              <w:jc w:val="center"/>
              <w:rPr>
                <w:b/>
                <w:bCs/>
                <w:sz w:val="18"/>
                <w:szCs w:val="18"/>
                <w:lang w:val="uz-Latn-UZ"/>
              </w:rPr>
            </w:pPr>
            <w:r w:rsidRPr="00430B31">
              <w:rPr>
                <w:b/>
                <w:bCs/>
                <w:sz w:val="18"/>
                <w:szCs w:val="18"/>
                <w:lang w:val="uz-Latn-UZ"/>
              </w:rPr>
              <w:t>Ib</w:t>
            </w:r>
          </w:p>
        </w:tc>
        <w:tc>
          <w:tcPr>
            <w:tcW w:w="1693" w:type="pct"/>
            <w:vAlign w:val="center"/>
          </w:tcPr>
          <w:p w14:paraId="532807C6" w14:textId="77777777" w:rsidR="00A85CED" w:rsidRPr="00430B31" w:rsidRDefault="00A85CED" w:rsidP="006D4B9B">
            <w:pPr>
              <w:jc w:val="center"/>
              <w:rPr>
                <w:sz w:val="18"/>
                <w:szCs w:val="18"/>
                <w:lang w:val="uz-Latn-UZ"/>
              </w:rPr>
            </w:pPr>
            <w:r w:rsidRPr="00430B31">
              <w:rPr>
                <w:sz w:val="18"/>
                <w:szCs w:val="18"/>
                <w:lang w:val="uz-Latn-UZ"/>
              </w:rPr>
              <w:t>0,9</w:t>
            </w:r>
            <w:r w:rsidRPr="00430B31">
              <w:rPr>
                <w:rStyle w:val="y2iqfc"/>
                <w:sz w:val="18"/>
                <w:szCs w:val="18"/>
                <w:lang w:val="uz-Latn-UZ"/>
              </w:rPr>
              <w:t xml:space="preserve"> </w:t>
            </w:r>
            <w:r w:rsidRPr="00430B31">
              <w:rPr>
                <w:rStyle w:val="y2iqfc"/>
                <w:i/>
                <w:iCs/>
                <w:sz w:val="18"/>
                <w:szCs w:val="18"/>
                <w:lang w:val="uz-Latn-UZ"/>
              </w:rPr>
              <w:t>σ</w:t>
            </w:r>
            <w:r w:rsidRPr="00430B31">
              <w:rPr>
                <w:rStyle w:val="y2iqfc"/>
                <w:i/>
                <w:iCs/>
                <w:sz w:val="18"/>
                <w:szCs w:val="18"/>
                <w:vertAlign w:val="subscript"/>
                <w:lang w:val="uz-Latn-UZ"/>
              </w:rPr>
              <w:t>0,2</w:t>
            </w:r>
            <w:r w:rsidRPr="00430B31">
              <w:rPr>
                <w:rStyle w:val="y2iqfc"/>
                <w:sz w:val="18"/>
                <w:szCs w:val="18"/>
                <w:lang w:val="uz-Latn-UZ"/>
              </w:rPr>
              <w:t>*</w:t>
            </w:r>
          </w:p>
        </w:tc>
        <w:tc>
          <w:tcPr>
            <w:tcW w:w="1616" w:type="pct"/>
            <w:vAlign w:val="center"/>
          </w:tcPr>
          <w:p w14:paraId="41BF16B0" w14:textId="77777777" w:rsidR="00A85CED" w:rsidRPr="00430B31" w:rsidRDefault="00A85CED" w:rsidP="006D4B9B">
            <w:pPr>
              <w:jc w:val="center"/>
              <w:rPr>
                <w:sz w:val="18"/>
                <w:szCs w:val="18"/>
                <w:lang w:val="uz-Latn-UZ"/>
              </w:rPr>
            </w:pPr>
            <w:r w:rsidRPr="00430B31">
              <w:rPr>
                <w:sz w:val="18"/>
                <w:szCs w:val="18"/>
                <w:lang w:val="uz-Latn-UZ"/>
              </w:rPr>
              <w:t>0,9</w:t>
            </w:r>
            <w:r w:rsidRPr="00430B31">
              <w:rPr>
                <w:rStyle w:val="y2iqfc"/>
                <w:sz w:val="18"/>
                <w:szCs w:val="18"/>
                <w:lang w:val="uz-Latn-UZ"/>
              </w:rPr>
              <w:t xml:space="preserve"> </w:t>
            </w:r>
            <w:r w:rsidRPr="00430B31">
              <w:rPr>
                <w:rStyle w:val="y2iqfc"/>
                <w:i/>
                <w:iCs/>
                <w:sz w:val="18"/>
                <w:szCs w:val="18"/>
                <w:lang w:val="uz-Latn-UZ"/>
              </w:rPr>
              <w:t>σ</w:t>
            </w:r>
            <w:r w:rsidRPr="00430B31">
              <w:rPr>
                <w:rStyle w:val="y2iqfc"/>
                <w:i/>
                <w:iCs/>
                <w:sz w:val="18"/>
                <w:szCs w:val="18"/>
                <w:vertAlign w:val="subscript"/>
                <w:lang w:val="uz-Latn-UZ"/>
              </w:rPr>
              <w:t>0,2</w:t>
            </w:r>
          </w:p>
        </w:tc>
      </w:tr>
      <w:tr w:rsidR="00430B31" w:rsidRPr="00430B31" w14:paraId="4E03CD24" w14:textId="77777777" w:rsidTr="00AB0849">
        <w:trPr>
          <w:trHeight w:val="133"/>
          <w:jc w:val="center"/>
        </w:trPr>
        <w:tc>
          <w:tcPr>
            <w:tcW w:w="1250" w:type="pct"/>
            <w:vAlign w:val="center"/>
          </w:tcPr>
          <w:p w14:paraId="67EFD5E9" w14:textId="77777777" w:rsidR="00A85CED" w:rsidRPr="00430B31" w:rsidRDefault="00A85CED" w:rsidP="006D4B9B">
            <w:pPr>
              <w:jc w:val="both"/>
              <w:rPr>
                <w:b/>
                <w:bCs/>
                <w:sz w:val="18"/>
                <w:szCs w:val="18"/>
                <w:lang w:val="uz-Cyrl-UZ"/>
              </w:rPr>
            </w:pPr>
            <w:r w:rsidRPr="00430B31">
              <w:rPr>
                <w:b/>
                <w:bCs/>
                <w:sz w:val="18"/>
                <w:szCs w:val="18"/>
                <w:lang w:val="uz-Cyrl-UZ"/>
              </w:rPr>
              <w:t>Mode</w:t>
            </w:r>
            <w:r w:rsidRPr="00430B31">
              <w:rPr>
                <w:b/>
                <w:bCs/>
                <w:sz w:val="18"/>
                <w:szCs w:val="18"/>
                <w:lang w:val="uz-Latn-UZ"/>
              </w:rPr>
              <w:t xml:space="preserve"> I</w:t>
            </w:r>
            <w:r w:rsidRPr="00430B31">
              <w:rPr>
                <w:b/>
                <w:bCs/>
                <w:sz w:val="18"/>
                <w:szCs w:val="18"/>
              </w:rPr>
              <w:t>I</w:t>
            </w:r>
            <w:r w:rsidRPr="00430B31">
              <w:rPr>
                <w:b/>
                <w:bCs/>
                <w:sz w:val="18"/>
                <w:szCs w:val="18"/>
                <w:lang w:val="uz-Cyrl-UZ"/>
              </w:rPr>
              <w:t xml:space="preserve"> </w:t>
            </w:r>
          </w:p>
        </w:tc>
        <w:tc>
          <w:tcPr>
            <w:tcW w:w="441" w:type="pct"/>
            <w:vAlign w:val="center"/>
          </w:tcPr>
          <w:p w14:paraId="76EE3777" w14:textId="77777777" w:rsidR="00A85CED" w:rsidRPr="00430B31" w:rsidRDefault="00A85CED" w:rsidP="006D4B9B">
            <w:pPr>
              <w:jc w:val="center"/>
              <w:rPr>
                <w:sz w:val="18"/>
                <w:szCs w:val="18"/>
                <w:lang w:val="uz-Latn-UZ"/>
              </w:rPr>
            </w:pPr>
          </w:p>
        </w:tc>
        <w:tc>
          <w:tcPr>
            <w:tcW w:w="3309" w:type="pct"/>
            <w:gridSpan w:val="2"/>
            <w:vAlign w:val="center"/>
          </w:tcPr>
          <w:p w14:paraId="2BD2B8AF" w14:textId="77777777" w:rsidR="00A85CED" w:rsidRPr="00430B31" w:rsidRDefault="00A85CED" w:rsidP="006D4B9B">
            <w:pPr>
              <w:jc w:val="center"/>
              <w:rPr>
                <w:sz w:val="18"/>
                <w:szCs w:val="18"/>
                <w:lang w:val="uz-Latn-UZ"/>
              </w:rPr>
            </w:pPr>
            <w:r w:rsidRPr="00430B31">
              <w:rPr>
                <w:sz w:val="18"/>
                <w:szCs w:val="18"/>
                <w:lang w:val="uz-Latn-UZ"/>
              </w:rPr>
              <w:t>0,6</w:t>
            </w:r>
            <w:r w:rsidRPr="00430B31">
              <w:rPr>
                <w:rStyle w:val="y2iqfc"/>
                <w:sz w:val="18"/>
                <w:szCs w:val="18"/>
                <w:lang w:val="uz-Latn-UZ"/>
              </w:rPr>
              <w:t xml:space="preserve"> </w:t>
            </w:r>
            <w:r w:rsidRPr="00430B31">
              <w:rPr>
                <w:rStyle w:val="y2iqfc"/>
                <w:i/>
                <w:iCs/>
                <w:sz w:val="18"/>
                <w:szCs w:val="18"/>
                <w:lang w:val="uz-Latn-UZ"/>
              </w:rPr>
              <w:t>σ</w:t>
            </w:r>
            <w:r w:rsidRPr="00430B31">
              <w:rPr>
                <w:rStyle w:val="y2iqfc"/>
                <w:i/>
                <w:iCs/>
                <w:sz w:val="18"/>
                <w:szCs w:val="18"/>
                <w:vertAlign w:val="subscript"/>
                <w:lang w:val="uz-Latn-UZ"/>
              </w:rPr>
              <w:t>0,2</w:t>
            </w:r>
          </w:p>
        </w:tc>
      </w:tr>
      <w:tr w:rsidR="00430B31" w:rsidRPr="00430B31" w14:paraId="01AB5C2B" w14:textId="77777777" w:rsidTr="00AB0849">
        <w:trPr>
          <w:trHeight w:val="114"/>
          <w:jc w:val="center"/>
        </w:trPr>
        <w:tc>
          <w:tcPr>
            <w:tcW w:w="1250" w:type="pct"/>
            <w:vAlign w:val="center"/>
          </w:tcPr>
          <w:p w14:paraId="02E1C76E" w14:textId="77777777" w:rsidR="00A85CED" w:rsidRPr="00430B31" w:rsidRDefault="00A85CED" w:rsidP="006D4B9B">
            <w:pPr>
              <w:jc w:val="both"/>
              <w:rPr>
                <w:b/>
                <w:bCs/>
                <w:sz w:val="18"/>
                <w:szCs w:val="18"/>
                <w:lang w:val="uz-Cyrl-UZ"/>
              </w:rPr>
            </w:pPr>
            <w:r w:rsidRPr="00430B31">
              <w:rPr>
                <w:b/>
                <w:bCs/>
                <w:sz w:val="18"/>
                <w:szCs w:val="18"/>
                <w:lang w:val="uz-Cyrl-UZ"/>
              </w:rPr>
              <w:t>Mode</w:t>
            </w:r>
            <w:r w:rsidRPr="00430B31">
              <w:rPr>
                <w:b/>
                <w:bCs/>
                <w:sz w:val="18"/>
                <w:szCs w:val="18"/>
                <w:lang w:val="uz-Latn-UZ"/>
              </w:rPr>
              <w:t xml:space="preserve"> I</w:t>
            </w:r>
            <w:r w:rsidRPr="00430B31">
              <w:rPr>
                <w:b/>
                <w:bCs/>
                <w:sz w:val="18"/>
                <w:szCs w:val="18"/>
              </w:rPr>
              <w:t>II</w:t>
            </w:r>
            <w:r w:rsidRPr="00430B31">
              <w:rPr>
                <w:b/>
                <w:bCs/>
                <w:sz w:val="18"/>
                <w:szCs w:val="18"/>
                <w:lang w:val="uz-Cyrl-UZ"/>
              </w:rPr>
              <w:t xml:space="preserve"> </w:t>
            </w:r>
          </w:p>
        </w:tc>
        <w:tc>
          <w:tcPr>
            <w:tcW w:w="441" w:type="pct"/>
            <w:vAlign w:val="center"/>
          </w:tcPr>
          <w:p w14:paraId="2AAC8946" w14:textId="77777777" w:rsidR="00A85CED" w:rsidRPr="00430B31" w:rsidRDefault="00A85CED" w:rsidP="006D4B9B">
            <w:pPr>
              <w:jc w:val="center"/>
              <w:rPr>
                <w:sz w:val="18"/>
                <w:szCs w:val="18"/>
                <w:lang w:val="uz-Latn-UZ"/>
              </w:rPr>
            </w:pPr>
          </w:p>
        </w:tc>
        <w:tc>
          <w:tcPr>
            <w:tcW w:w="3309" w:type="pct"/>
            <w:gridSpan w:val="2"/>
            <w:vAlign w:val="center"/>
          </w:tcPr>
          <w:p w14:paraId="381B12C2" w14:textId="77777777" w:rsidR="00A85CED" w:rsidRPr="00430B31" w:rsidRDefault="00A85CED" w:rsidP="006D4B9B">
            <w:pPr>
              <w:jc w:val="center"/>
              <w:rPr>
                <w:sz w:val="18"/>
                <w:szCs w:val="18"/>
                <w:lang w:val="uz-Latn-UZ"/>
              </w:rPr>
            </w:pPr>
            <w:r w:rsidRPr="00430B31">
              <w:rPr>
                <w:sz w:val="18"/>
                <w:szCs w:val="18"/>
                <w:lang w:val="uz-Latn-UZ"/>
              </w:rPr>
              <w:t>0,6</w:t>
            </w:r>
            <w:r w:rsidRPr="00430B31">
              <w:rPr>
                <w:rStyle w:val="y2iqfc"/>
                <w:sz w:val="18"/>
                <w:szCs w:val="18"/>
                <w:lang w:val="uz-Latn-UZ"/>
              </w:rPr>
              <w:t xml:space="preserve"> </w:t>
            </w:r>
            <w:r w:rsidRPr="00430B31">
              <w:rPr>
                <w:rStyle w:val="y2iqfc"/>
                <w:i/>
                <w:iCs/>
                <w:sz w:val="18"/>
                <w:szCs w:val="18"/>
                <w:lang w:val="uz-Latn-UZ"/>
              </w:rPr>
              <w:t>σ</w:t>
            </w:r>
            <w:r w:rsidRPr="00430B31">
              <w:rPr>
                <w:rStyle w:val="y2iqfc"/>
                <w:i/>
                <w:iCs/>
                <w:sz w:val="18"/>
                <w:szCs w:val="18"/>
                <w:vertAlign w:val="subscript"/>
                <w:lang w:val="uz-Latn-UZ"/>
              </w:rPr>
              <w:t>0,2</w:t>
            </w:r>
          </w:p>
        </w:tc>
      </w:tr>
      <w:tr w:rsidR="00430B31" w:rsidRPr="00430B31" w14:paraId="7EB75A57" w14:textId="77777777" w:rsidTr="00AB0849">
        <w:trPr>
          <w:trHeight w:val="160"/>
          <w:jc w:val="center"/>
        </w:trPr>
        <w:tc>
          <w:tcPr>
            <w:tcW w:w="1250" w:type="pct"/>
            <w:vAlign w:val="center"/>
          </w:tcPr>
          <w:p w14:paraId="25FBA03C" w14:textId="77777777" w:rsidR="00A85CED" w:rsidRPr="00430B31" w:rsidRDefault="00A85CED" w:rsidP="006D4B9B">
            <w:pPr>
              <w:jc w:val="both"/>
              <w:rPr>
                <w:b/>
                <w:bCs/>
                <w:sz w:val="18"/>
                <w:szCs w:val="18"/>
                <w:lang w:val="uz-Cyrl-UZ"/>
              </w:rPr>
            </w:pPr>
            <w:r w:rsidRPr="00430B31">
              <w:rPr>
                <w:b/>
                <w:bCs/>
                <w:sz w:val="18"/>
                <w:szCs w:val="18"/>
                <w:lang w:val="uz-Cyrl-UZ"/>
              </w:rPr>
              <w:t>Mode</w:t>
            </w:r>
            <w:r w:rsidRPr="00430B31">
              <w:rPr>
                <w:b/>
                <w:bCs/>
                <w:sz w:val="18"/>
                <w:szCs w:val="18"/>
                <w:lang w:val="uz-Latn-UZ"/>
              </w:rPr>
              <w:t xml:space="preserve"> I</w:t>
            </w:r>
            <w:r w:rsidRPr="00430B31">
              <w:rPr>
                <w:b/>
                <w:bCs/>
                <w:sz w:val="18"/>
                <w:szCs w:val="18"/>
              </w:rPr>
              <w:t>V</w:t>
            </w:r>
            <w:r w:rsidRPr="00430B31">
              <w:rPr>
                <w:b/>
                <w:bCs/>
                <w:sz w:val="18"/>
                <w:szCs w:val="18"/>
                <w:lang w:val="uz-Cyrl-UZ"/>
              </w:rPr>
              <w:t xml:space="preserve"> </w:t>
            </w:r>
          </w:p>
        </w:tc>
        <w:tc>
          <w:tcPr>
            <w:tcW w:w="441" w:type="pct"/>
            <w:vAlign w:val="center"/>
          </w:tcPr>
          <w:p w14:paraId="413EE3A2" w14:textId="77777777" w:rsidR="00A85CED" w:rsidRPr="00430B31" w:rsidRDefault="00A85CED" w:rsidP="006D4B9B">
            <w:pPr>
              <w:jc w:val="center"/>
              <w:rPr>
                <w:sz w:val="18"/>
                <w:szCs w:val="18"/>
                <w:lang w:val="uz-Latn-UZ"/>
              </w:rPr>
            </w:pPr>
          </w:p>
        </w:tc>
        <w:tc>
          <w:tcPr>
            <w:tcW w:w="3309" w:type="pct"/>
            <w:gridSpan w:val="2"/>
            <w:vAlign w:val="center"/>
          </w:tcPr>
          <w:p w14:paraId="24AF936C" w14:textId="77777777" w:rsidR="00A85CED" w:rsidRPr="00430B31" w:rsidRDefault="00A85CED" w:rsidP="006D4B9B">
            <w:pPr>
              <w:jc w:val="center"/>
              <w:rPr>
                <w:sz w:val="18"/>
                <w:szCs w:val="18"/>
                <w:lang w:val="uz-Latn-UZ"/>
              </w:rPr>
            </w:pPr>
            <w:r w:rsidRPr="00430B31">
              <w:rPr>
                <w:sz w:val="18"/>
                <w:szCs w:val="18"/>
                <w:lang w:val="uz-Latn-UZ"/>
              </w:rPr>
              <w:t>0,9</w:t>
            </w:r>
            <w:r w:rsidRPr="00430B31">
              <w:rPr>
                <w:rStyle w:val="y2iqfc"/>
                <w:sz w:val="18"/>
                <w:szCs w:val="18"/>
                <w:lang w:val="uz-Latn-UZ"/>
              </w:rPr>
              <w:t xml:space="preserve"> </w:t>
            </w:r>
            <w:r w:rsidRPr="00430B31">
              <w:rPr>
                <w:rStyle w:val="y2iqfc"/>
                <w:i/>
                <w:iCs/>
                <w:sz w:val="18"/>
                <w:szCs w:val="18"/>
                <w:lang w:val="uz-Latn-UZ"/>
              </w:rPr>
              <w:t>σ</w:t>
            </w:r>
            <w:r w:rsidRPr="00430B31">
              <w:rPr>
                <w:rStyle w:val="y2iqfc"/>
                <w:i/>
                <w:iCs/>
                <w:sz w:val="18"/>
                <w:szCs w:val="18"/>
                <w:vertAlign w:val="subscript"/>
                <w:lang w:val="uz-Latn-UZ"/>
              </w:rPr>
              <w:t>0,2</w:t>
            </w:r>
          </w:p>
        </w:tc>
      </w:tr>
      <w:tr w:rsidR="00430B31" w:rsidRPr="00430B31" w14:paraId="2687692C" w14:textId="77777777" w:rsidTr="00AB0849">
        <w:trPr>
          <w:trHeight w:val="62"/>
          <w:jc w:val="center"/>
        </w:trPr>
        <w:tc>
          <w:tcPr>
            <w:tcW w:w="5000" w:type="pct"/>
            <w:gridSpan w:val="4"/>
            <w:vAlign w:val="center"/>
          </w:tcPr>
          <w:p w14:paraId="5B11C014" w14:textId="77777777" w:rsidR="00A85CED" w:rsidRPr="00430B31" w:rsidRDefault="00A85CED" w:rsidP="006D4B9B">
            <w:pPr>
              <w:pBdr>
                <w:top w:val="single" w:sz="4" w:space="1" w:color="auto"/>
              </w:pBdr>
              <w:jc w:val="both"/>
              <w:rPr>
                <w:sz w:val="18"/>
                <w:szCs w:val="18"/>
                <w:lang w:val="uz-Latn-UZ"/>
              </w:rPr>
            </w:pPr>
            <w:r w:rsidRPr="00430B31">
              <w:rPr>
                <w:sz w:val="18"/>
                <w:szCs w:val="18"/>
                <w:lang w:val="uz-Latn-UZ"/>
              </w:rPr>
              <w:t xml:space="preserve">*The value </w:t>
            </w:r>
            <w:r w:rsidRPr="00430B31">
              <w:rPr>
                <w:rStyle w:val="y2iqfc"/>
                <w:i/>
                <w:iCs/>
                <w:sz w:val="18"/>
                <w:szCs w:val="18"/>
                <w:lang w:val="uz-Latn-UZ"/>
              </w:rPr>
              <w:t>σ</w:t>
            </w:r>
            <w:r w:rsidRPr="00430B31">
              <w:rPr>
                <w:rStyle w:val="y2iqfc"/>
                <w:i/>
                <w:iCs/>
                <w:sz w:val="18"/>
                <w:szCs w:val="18"/>
                <w:vertAlign w:val="subscript"/>
                <w:lang w:val="uz-Latn-UZ"/>
              </w:rPr>
              <w:t>0,2</w:t>
            </w:r>
            <w:r w:rsidRPr="00430B31">
              <w:rPr>
                <w:sz w:val="18"/>
                <w:szCs w:val="18"/>
                <w:lang w:val="uz-Cyrl-UZ"/>
              </w:rPr>
              <w:t xml:space="preserve"> </w:t>
            </w:r>
            <w:r w:rsidRPr="00430B31">
              <w:rPr>
                <w:sz w:val="18"/>
                <w:szCs w:val="18"/>
                <w:lang w:val="uz-Latn-UZ"/>
              </w:rPr>
              <w:t xml:space="preserve">is used when conducting tests. </w:t>
            </w:r>
          </w:p>
          <w:p w14:paraId="53029E80" w14:textId="77777777" w:rsidR="00A85CED" w:rsidRPr="00430B31" w:rsidRDefault="00A85CED" w:rsidP="006D4B9B">
            <w:pPr>
              <w:pBdr>
                <w:top w:val="single" w:sz="4" w:space="1" w:color="auto"/>
              </w:pBdr>
              <w:jc w:val="both"/>
              <w:rPr>
                <w:sz w:val="18"/>
                <w:szCs w:val="18"/>
                <w:lang w:val="uz-Latn-UZ"/>
              </w:rPr>
            </w:pPr>
            <w:r w:rsidRPr="00430B31">
              <w:rPr>
                <w:sz w:val="18"/>
                <w:szCs w:val="18"/>
                <w:lang w:val="uz-Latn-UZ"/>
              </w:rPr>
              <w:t xml:space="preserve">Note - </w:t>
            </w:r>
            <w:r w:rsidRPr="00430B31">
              <w:rPr>
                <w:rStyle w:val="y2iqfc"/>
                <w:i/>
                <w:iCs/>
                <w:sz w:val="18"/>
                <w:szCs w:val="18"/>
                <w:lang w:val="uz-Latn-UZ"/>
              </w:rPr>
              <w:t>σ</w:t>
            </w:r>
            <w:r w:rsidRPr="00430B31">
              <w:rPr>
                <w:rStyle w:val="y2iqfc"/>
                <w:i/>
                <w:iCs/>
                <w:sz w:val="18"/>
                <w:szCs w:val="18"/>
                <w:vertAlign w:val="subscript"/>
                <w:lang w:val="uz-Latn-UZ"/>
              </w:rPr>
              <w:t>0,2</w:t>
            </w:r>
            <w:r w:rsidRPr="00430B31">
              <w:rPr>
                <w:sz w:val="18"/>
                <w:szCs w:val="18"/>
                <w:lang w:val="uz-Latn-UZ"/>
              </w:rPr>
              <w:t xml:space="preserve"> is the conventional yield strength of the material, obtained from reference data or determined according to GOST 1497. </w:t>
            </w:r>
          </w:p>
        </w:tc>
      </w:tr>
    </w:tbl>
    <w:p w14:paraId="70002B20" w14:textId="67FD3118" w:rsidR="005C1557" w:rsidRPr="00430B31" w:rsidRDefault="00A85CED" w:rsidP="006D4B9B">
      <w:pPr>
        <w:pStyle w:val="Paragraph"/>
        <w:spacing w:before="120"/>
      </w:pPr>
      <w:r w:rsidRPr="00430B31">
        <w:rPr>
          <w:lang w:val="uz-Cyrl-UZ"/>
        </w:rPr>
        <w:t xml:space="preserve">The main frame structure, with its parts made of St3 grade steel through welding, has a yield strength of </w:t>
      </w:r>
      <w:r w:rsidRPr="00430B31">
        <w:rPr>
          <w:lang w:val="uz-Cyrl-UZ"/>
        </w:rPr>
        <w:br/>
      </w:r>
      <w:r w:rsidRPr="00430B31">
        <w:rPr>
          <w:rStyle w:val="y2iqfc"/>
          <w:i/>
          <w:iCs/>
          <w:lang w:val="uz-Latn-UZ"/>
        </w:rPr>
        <w:t>σ</w:t>
      </w:r>
      <w:r w:rsidRPr="00430B31">
        <w:rPr>
          <w:rStyle w:val="y2iqfc"/>
          <w:i/>
          <w:iCs/>
          <w:vertAlign w:val="subscript"/>
          <w:lang w:val="uz-Latn-UZ"/>
        </w:rPr>
        <w:t>0,2</w:t>
      </w:r>
      <w:r w:rsidRPr="00430B31">
        <w:rPr>
          <w:lang w:val="uz-Cyrl-UZ"/>
        </w:rPr>
        <w:t xml:space="preserve"> =235MPa according to its mechanical properties. The strength calculation work is carried out based on Mode III, where the permissible stress should not exceed 141 MPa, as specified in GOST. The following Table 2 presents the main initial data for the TEM2 type shunting locomotive.</w:t>
      </w:r>
      <w:r w:rsidRPr="00430B31">
        <w:t xml:space="preserve"> </w:t>
      </w:r>
    </w:p>
    <w:p w14:paraId="45F8DF44" w14:textId="7CF49611" w:rsidR="00A85CED" w:rsidRPr="00430B31" w:rsidRDefault="00A85CED" w:rsidP="006D4B9B">
      <w:pPr>
        <w:spacing w:before="120"/>
        <w:jc w:val="center"/>
        <w:rPr>
          <w:sz w:val="18"/>
          <w:szCs w:val="18"/>
        </w:rPr>
      </w:pPr>
      <w:r w:rsidRPr="00430B31">
        <w:rPr>
          <w:b/>
          <w:bCs/>
          <w:sz w:val="18"/>
          <w:szCs w:val="18"/>
          <w:lang w:val="uz-Cyrl-UZ"/>
        </w:rPr>
        <w:t>TABLE 2.</w:t>
      </w:r>
      <w:r w:rsidRPr="00430B31">
        <w:rPr>
          <w:sz w:val="18"/>
          <w:szCs w:val="18"/>
          <w:lang w:val="uz-Cyrl-UZ"/>
        </w:rPr>
        <w:t xml:space="preserve"> Basic initial data for a TEM2 type shunting locomotive</w:t>
      </w:r>
    </w:p>
    <w:tbl>
      <w:tblPr>
        <w:tblW w:w="5000" w:type="pct"/>
        <w:jc w:val="center"/>
        <w:tblLook w:val="04A0" w:firstRow="1" w:lastRow="0" w:firstColumn="1" w:lastColumn="0" w:noHBand="0" w:noVBand="1"/>
      </w:tblPr>
      <w:tblGrid>
        <w:gridCol w:w="6870"/>
        <w:gridCol w:w="2819"/>
      </w:tblGrid>
      <w:tr w:rsidR="00430B31" w:rsidRPr="00430B31" w14:paraId="39E35529" w14:textId="77777777" w:rsidTr="00AB0849">
        <w:trPr>
          <w:jc w:val="center"/>
        </w:trPr>
        <w:tc>
          <w:tcPr>
            <w:tcW w:w="3545" w:type="pct"/>
            <w:tcBorders>
              <w:top w:val="single" w:sz="4" w:space="0" w:color="auto"/>
            </w:tcBorders>
            <w:vAlign w:val="center"/>
          </w:tcPr>
          <w:p w14:paraId="779A08BE" w14:textId="69AF1921" w:rsidR="00A85CED" w:rsidRPr="00430B31" w:rsidRDefault="00A85CED" w:rsidP="00AB0849">
            <w:pPr>
              <w:jc w:val="both"/>
              <w:rPr>
                <w:sz w:val="18"/>
                <w:szCs w:val="18"/>
                <w:lang w:val="uz-Cyrl-UZ"/>
              </w:rPr>
            </w:pPr>
            <w:r w:rsidRPr="00430B31">
              <w:rPr>
                <w:sz w:val="18"/>
                <w:szCs w:val="18"/>
                <w:lang w:val="uz-Latn-UZ"/>
              </w:rPr>
              <w:t>Mass of the locomotive P</w:t>
            </w:r>
            <w:r w:rsidRPr="00430B31">
              <w:rPr>
                <w:sz w:val="18"/>
                <w:szCs w:val="18"/>
                <w:vertAlign w:val="subscript"/>
                <w:lang w:val="uz-Latn-UZ"/>
              </w:rPr>
              <w:t>L</w:t>
            </w:r>
            <w:r w:rsidRPr="00430B31">
              <w:rPr>
                <w:sz w:val="18"/>
                <w:szCs w:val="18"/>
                <w:lang w:val="uz-Latn-UZ"/>
              </w:rPr>
              <w:t>,</w:t>
            </w:r>
            <w:r w:rsidRPr="00430B31">
              <w:rPr>
                <w:sz w:val="18"/>
                <w:szCs w:val="18"/>
              </w:rPr>
              <w:t xml:space="preserve"> ton</w:t>
            </w:r>
          </w:p>
        </w:tc>
        <w:tc>
          <w:tcPr>
            <w:tcW w:w="1455" w:type="pct"/>
            <w:tcBorders>
              <w:top w:val="single" w:sz="4" w:space="0" w:color="auto"/>
            </w:tcBorders>
            <w:vAlign w:val="center"/>
          </w:tcPr>
          <w:p w14:paraId="6B4E6771" w14:textId="77777777" w:rsidR="00A85CED" w:rsidRPr="00430B31" w:rsidRDefault="00A85CED" w:rsidP="00AB0849">
            <w:pPr>
              <w:jc w:val="both"/>
              <w:rPr>
                <w:sz w:val="18"/>
                <w:szCs w:val="18"/>
                <w:lang w:val="uz-Latn-UZ"/>
              </w:rPr>
            </w:pPr>
            <w:r w:rsidRPr="00430B31">
              <w:rPr>
                <w:sz w:val="18"/>
                <w:szCs w:val="18"/>
                <w:lang w:val="uz-Latn-UZ"/>
              </w:rPr>
              <w:t>120</w:t>
            </w:r>
          </w:p>
        </w:tc>
      </w:tr>
      <w:tr w:rsidR="00430B31" w:rsidRPr="00430B31" w14:paraId="13B4E2FA" w14:textId="77777777" w:rsidTr="00AB0849">
        <w:trPr>
          <w:jc w:val="center"/>
        </w:trPr>
        <w:tc>
          <w:tcPr>
            <w:tcW w:w="3545" w:type="pct"/>
            <w:vAlign w:val="center"/>
          </w:tcPr>
          <w:p w14:paraId="6146CA27" w14:textId="3CBAD94B" w:rsidR="00A85CED" w:rsidRPr="00430B31" w:rsidRDefault="00A85CED" w:rsidP="00AB0849">
            <w:pPr>
              <w:jc w:val="both"/>
              <w:rPr>
                <w:sz w:val="18"/>
                <w:szCs w:val="18"/>
                <w:lang w:val="uz-Cyrl-UZ"/>
              </w:rPr>
            </w:pPr>
            <w:r w:rsidRPr="00430B31">
              <w:rPr>
                <w:sz w:val="18"/>
                <w:szCs w:val="18"/>
                <w:lang w:val="uz-Latn-UZ"/>
              </w:rPr>
              <w:t>Mass of the bogie frame P</w:t>
            </w:r>
            <w:r w:rsidRPr="00430B31">
              <w:rPr>
                <w:sz w:val="18"/>
                <w:szCs w:val="18"/>
                <w:vertAlign w:val="subscript"/>
                <w:lang w:val="uz-Latn-UZ"/>
              </w:rPr>
              <w:t>B</w:t>
            </w:r>
            <w:r w:rsidRPr="00430B31">
              <w:rPr>
                <w:sz w:val="18"/>
                <w:szCs w:val="18"/>
                <w:lang w:val="uz-Latn-UZ"/>
              </w:rPr>
              <w:t>, kg</w:t>
            </w:r>
          </w:p>
        </w:tc>
        <w:tc>
          <w:tcPr>
            <w:tcW w:w="1455" w:type="pct"/>
            <w:vAlign w:val="center"/>
          </w:tcPr>
          <w:p w14:paraId="73C62636" w14:textId="77777777" w:rsidR="00A85CED" w:rsidRPr="00430B31" w:rsidRDefault="00A85CED" w:rsidP="00AB0849">
            <w:pPr>
              <w:jc w:val="both"/>
              <w:rPr>
                <w:sz w:val="18"/>
                <w:szCs w:val="18"/>
                <w:lang w:val="uz-Latn-UZ"/>
              </w:rPr>
            </w:pPr>
            <w:r w:rsidRPr="00430B31">
              <w:rPr>
                <w:sz w:val="18"/>
                <w:szCs w:val="18"/>
                <w:lang w:val="uz-Latn-UZ"/>
              </w:rPr>
              <w:t>23</w:t>
            </w:r>
            <w:r w:rsidRPr="00430B31">
              <w:rPr>
                <w:sz w:val="18"/>
                <w:szCs w:val="18"/>
                <w:lang w:val="uz-Cyrl-UZ"/>
              </w:rPr>
              <w:t xml:space="preserve"> </w:t>
            </w:r>
            <w:r w:rsidRPr="00430B31">
              <w:rPr>
                <w:sz w:val="18"/>
                <w:szCs w:val="18"/>
                <w:lang w:val="uz-Latn-UZ"/>
              </w:rPr>
              <w:t>573</w:t>
            </w:r>
          </w:p>
        </w:tc>
      </w:tr>
      <w:tr w:rsidR="00430B31" w:rsidRPr="00430B31" w14:paraId="414A4AE3" w14:textId="77777777" w:rsidTr="00AB0849">
        <w:trPr>
          <w:jc w:val="center"/>
        </w:trPr>
        <w:tc>
          <w:tcPr>
            <w:tcW w:w="3545" w:type="pct"/>
            <w:vAlign w:val="center"/>
          </w:tcPr>
          <w:p w14:paraId="1D743FF4" w14:textId="77777777" w:rsidR="00A85CED" w:rsidRPr="00430B31" w:rsidRDefault="00A85CED" w:rsidP="00AB0849">
            <w:pPr>
              <w:jc w:val="both"/>
              <w:rPr>
                <w:sz w:val="18"/>
                <w:szCs w:val="18"/>
                <w:lang w:val="uz-Latn-UZ"/>
              </w:rPr>
            </w:pPr>
            <w:r w:rsidRPr="00430B31">
              <w:rPr>
                <w:sz w:val="18"/>
                <w:szCs w:val="18"/>
                <w:lang w:val="uz-Latn-UZ"/>
              </w:rPr>
              <w:t>Continuous traction force F, kgf</w:t>
            </w:r>
          </w:p>
        </w:tc>
        <w:tc>
          <w:tcPr>
            <w:tcW w:w="1455" w:type="pct"/>
            <w:vAlign w:val="center"/>
          </w:tcPr>
          <w:p w14:paraId="0FC630C9" w14:textId="77777777" w:rsidR="00A85CED" w:rsidRPr="00430B31" w:rsidRDefault="00A85CED" w:rsidP="00AB0849">
            <w:pPr>
              <w:jc w:val="both"/>
              <w:rPr>
                <w:sz w:val="18"/>
                <w:szCs w:val="18"/>
                <w:lang w:val="uz-Latn-UZ"/>
              </w:rPr>
            </w:pPr>
            <w:r w:rsidRPr="00430B31">
              <w:rPr>
                <w:sz w:val="18"/>
                <w:szCs w:val="18"/>
                <w:lang w:val="uz-Latn-UZ"/>
              </w:rPr>
              <w:t>20</w:t>
            </w:r>
            <w:r w:rsidRPr="00430B31">
              <w:rPr>
                <w:sz w:val="18"/>
                <w:szCs w:val="18"/>
                <w:lang w:val="uz-Cyrl-UZ"/>
              </w:rPr>
              <w:t xml:space="preserve"> </w:t>
            </w:r>
            <w:r w:rsidRPr="00430B31">
              <w:rPr>
                <w:sz w:val="18"/>
                <w:szCs w:val="18"/>
                <w:lang w:val="uz-Latn-UZ"/>
              </w:rPr>
              <w:t>400</w:t>
            </w:r>
          </w:p>
        </w:tc>
      </w:tr>
      <w:tr w:rsidR="00430B31" w:rsidRPr="00430B31" w14:paraId="54A3D6CA" w14:textId="77777777" w:rsidTr="00AB0849">
        <w:trPr>
          <w:jc w:val="center"/>
        </w:trPr>
        <w:tc>
          <w:tcPr>
            <w:tcW w:w="3545" w:type="pct"/>
            <w:vAlign w:val="center"/>
          </w:tcPr>
          <w:p w14:paraId="5A27C553" w14:textId="77777777" w:rsidR="00A85CED" w:rsidRPr="00430B31" w:rsidRDefault="00A85CED" w:rsidP="00AB0849">
            <w:pPr>
              <w:jc w:val="both"/>
              <w:rPr>
                <w:sz w:val="18"/>
                <w:szCs w:val="18"/>
                <w:lang w:val="uz-Latn-UZ"/>
              </w:rPr>
            </w:pPr>
            <w:r w:rsidRPr="00430B31">
              <w:rPr>
                <w:sz w:val="18"/>
                <w:szCs w:val="18"/>
                <w:lang w:val="uz-Latn-UZ"/>
              </w:rPr>
              <w:t>Fuel capacity, kg</w:t>
            </w:r>
          </w:p>
        </w:tc>
        <w:tc>
          <w:tcPr>
            <w:tcW w:w="1455" w:type="pct"/>
            <w:vAlign w:val="center"/>
          </w:tcPr>
          <w:p w14:paraId="42C9D958" w14:textId="77777777" w:rsidR="00A85CED" w:rsidRPr="00430B31" w:rsidRDefault="00A85CED" w:rsidP="00AB0849">
            <w:pPr>
              <w:jc w:val="both"/>
              <w:rPr>
                <w:sz w:val="18"/>
                <w:szCs w:val="18"/>
                <w:lang w:val="uz-Latn-UZ"/>
              </w:rPr>
            </w:pPr>
            <w:r w:rsidRPr="00430B31">
              <w:rPr>
                <w:sz w:val="18"/>
                <w:szCs w:val="18"/>
                <w:lang w:val="uz-Latn-UZ"/>
              </w:rPr>
              <w:t>5</w:t>
            </w:r>
            <w:r w:rsidRPr="00430B31">
              <w:rPr>
                <w:sz w:val="18"/>
                <w:szCs w:val="18"/>
                <w:lang w:val="uz-Cyrl-UZ"/>
              </w:rPr>
              <w:t xml:space="preserve"> </w:t>
            </w:r>
            <w:r w:rsidRPr="00430B31">
              <w:rPr>
                <w:sz w:val="18"/>
                <w:szCs w:val="18"/>
                <w:lang w:val="uz-Latn-UZ"/>
              </w:rPr>
              <w:t>440</w:t>
            </w:r>
          </w:p>
        </w:tc>
      </w:tr>
      <w:tr w:rsidR="00430B31" w:rsidRPr="00430B31" w14:paraId="7B29C7F2" w14:textId="77777777" w:rsidTr="00AB0849">
        <w:trPr>
          <w:jc w:val="center"/>
        </w:trPr>
        <w:tc>
          <w:tcPr>
            <w:tcW w:w="3545" w:type="pct"/>
            <w:vAlign w:val="center"/>
          </w:tcPr>
          <w:p w14:paraId="2C73EAB6" w14:textId="77777777" w:rsidR="00A85CED" w:rsidRPr="00430B31" w:rsidRDefault="00A85CED" w:rsidP="00AB0849">
            <w:pPr>
              <w:jc w:val="both"/>
              <w:rPr>
                <w:sz w:val="18"/>
                <w:szCs w:val="18"/>
                <w:lang w:val="uz-Latn-UZ"/>
              </w:rPr>
            </w:pPr>
            <w:r w:rsidRPr="00430B31">
              <w:rPr>
                <w:sz w:val="18"/>
                <w:szCs w:val="18"/>
                <w:lang w:val="uz-Latn-UZ"/>
              </w:rPr>
              <w:t>Mass of diesel generator (water+oil), kg</w:t>
            </w:r>
          </w:p>
        </w:tc>
        <w:tc>
          <w:tcPr>
            <w:tcW w:w="1455" w:type="pct"/>
            <w:vAlign w:val="center"/>
          </w:tcPr>
          <w:p w14:paraId="76000E19" w14:textId="77777777" w:rsidR="00A85CED" w:rsidRPr="00430B31" w:rsidRDefault="00A85CED" w:rsidP="00AB0849">
            <w:pPr>
              <w:jc w:val="both"/>
              <w:rPr>
                <w:sz w:val="18"/>
                <w:szCs w:val="18"/>
                <w:lang w:val="uz-Latn-UZ"/>
              </w:rPr>
            </w:pPr>
            <w:r w:rsidRPr="00430B31">
              <w:rPr>
                <w:sz w:val="18"/>
                <w:szCs w:val="18"/>
                <w:lang w:val="uz-Latn-UZ"/>
              </w:rPr>
              <w:t>22</w:t>
            </w:r>
            <w:r w:rsidRPr="00430B31">
              <w:rPr>
                <w:sz w:val="18"/>
                <w:szCs w:val="18"/>
                <w:lang w:val="uz-Cyrl-UZ"/>
              </w:rPr>
              <w:t xml:space="preserve"> </w:t>
            </w:r>
            <w:r w:rsidRPr="00430B31">
              <w:rPr>
                <w:sz w:val="18"/>
                <w:szCs w:val="18"/>
                <w:lang w:val="uz-Latn-UZ"/>
              </w:rPr>
              <w:t>800</w:t>
            </w:r>
          </w:p>
        </w:tc>
      </w:tr>
      <w:tr w:rsidR="00430B31" w:rsidRPr="00430B31" w14:paraId="4703F3B2" w14:textId="77777777" w:rsidTr="00AB0849">
        <w:trPr>
          <w:jc w:val="center"/>
        </w:trPr>
        <w:tc>
          <w:tcPr>
            <w:tcW w:w="3545" w:type="pct"/>
            <w:tcBorders>
              <w:bottom w:val="single" w:sz="4" w:space="0" w:color="auto"/>
            </w:tcBorders>
            <w:vAlign w:val="center"/>
          </w:tcPr>
          <w:p w14:paraId="0CE87A4A" w14:textId="77777777" w:rsidR="00A85CED" w:rsidRPr="00430B31" w:rsidRDefault="00A85CED" w:rsidP="00AB0849">
            <w:pPr>
              <w:jc w:val="both"/>
              <w:rPr>
                <w:sz w:val="18"/>
                <w:szCs w:val="18"/>
                <w:lang w:val="uz-Latn-UZ"/>
              </w:rPr>
            </w:pPr>
            <w:r w:rsidRPr="00430B31">
              <w:rPr>
                <w:sz w:val="18"/>
                <w:szCs w:val="18"/>
                <w:lang w:val="uz-Cyrl-UZ"/>
              </w:rPr>
              <w:t>Number of arrows</w:t>
            </w:r>
          </w:p>
        </w:tc>
        <w:tc>
          <w:tcPr>
            <w:tcW w:w="1455" w:type="pct"/>
            <w:tcBorders>
              <w:bottom w:val="single" w:sz="4" w:space="0" w:color="auto"/>
            </w:tcBorders>
            <w:vAlign w:val="center"/>
          </w:tcPr>
          <w:p w14:paraId="4DA82799" w14:textId="77777777" w:rsidR="00A85CED" w:rsidRPr="00430B31" w:rsidRDefault="00A85CED" w:rsidP="00AB0849">
            <w:pPr>
              <w:jc w:val="both"/>
              <w:rPr>
                <w:sz w:val="18"/>
                <w:szCs w:val="18"/>
                <w:lang w:val="uz-Latn-UZ"/>
              </w:rPr>
            </w:pPr>
            <w:r w:rsidRPr="00430B31">
              <w:rPr>
                <w:sz w:val="18"/>
                <w:szCs w:val="18"/>
                <w:lang w:val="uz-Latn-UZ"/>
              </w:rPr>
              <w:t>6</w:t>
            </w:r>
          </w:p>
        </w:tc>
      </w:tr>
      <w:tr w:rsidR="00430B31" w:rsidRPr="00430B31" w14:paraId="4F28A7D0" w14:textId="77777777" w:rsidTr="00AB0849">
        <w:trPr>
          <w:jc w:val="center"/>
        </w:trPr>
        <w:tc>
          <w:tcPr>
            <w:tcW w:w="5000" w:type="pct"/>
            <w:gridSpan w:val="2"/>
            <w:tcBorders>
              <w:top w:val="single" w:sz="4" w:space="0" w:color="auto"/>
              <w:bottom w:val="single" w:sz="4" w:space="0" w:color="auto"/>
            </w:tcBorders>
            <w:vAlign w:val="center"/>
          </w:tcPr>
          <w:p w14:paraId="7DA8C8B4" w14:textId="77777777" w:rsidR="00A85CED" w:rsidRPr="00430B31" w:rsidRDefault="00A85CED" w:rsidP="00AB0849">
            <w:pPr>
              <w:jc w:val="center"/>
              <w:rPr>
                <w:b/>
                <w:bCs/>
                <w:sz w:val="18"/>
                <w:szCs w:val="18"/>
                <w:lang w:val="uz-Cyrl-UZ"/>
              </w:rPr>
            </w:pPr>
            <w:r w:rsidRPr="00430B31">
              <w:rPr>
                <w:b/>
                <w:bCs/>
                <w:sz w:val="18"/>
                <w:szCs w:val="18"/>
              </w:rPr>
              <w:t>Distribution of forces acting on the structure</w:t>
            </w:r>
          </w:p>
        </w:tc>
      </w:tr>
      <w:tr w:rsidR="00430B31" w:rsidRPr="00430B31" w14:paraId="5EC9F82E" w14:textId="77777777" w:rsidTr="00AB0849">
        <w:trPr>
          <w:jc w:val="center"/>
        </w:trPr>
        <w:tc>
          <w:tcPr>
            <w:tcW w:w="3545" w:type="pct"/>
            <w:tcBorders>
              <w:top w:val="single" w:sz="4" w:space="0" w:color="auto"/>
            </w:tcBorders>
            <w:vAlign w:val="center"/>
          </w:tcPr>
          <w:p w14:paraId="65BAAB4E" w14:textId="77777777" w:rsidR="00A85CED" w:rsidRPr="00430B31" w:rsidRDefault="00A85CED" w:rsidP="00AB0849">
            <w:pPr>
              <w:jc w:val="both"/>
              <w:rPr>
                <w:sz w:val="18"/>
                <w:szCs w:val="18"/>
              </w:rPr>
            </w:pPr>
            <w:r w:rsidRPr="00430B31">
              <w:rPr>
                <w:sz w:val="18"/>
                <w:szCs w:val="18"/>
                <w:lang w:val="uz-Cyrl-UZ"/>
              </w:rPr>
              <w:t>Force acting on the supporting structures of the bogie frame, ton</w:t>
            </w:r>
          </w:p>
        </w:tc>
        <w:tc>
          <w:tcPr>
            <w:tcW w:w="1455" w:type="pct"/>
            <w:tcBorders>
              <w:top w:val="single" w:sz="4" w:space="0" w:color="auto"/>
            </w:tcBorders>
          </w:tcPr>
          <w:p w14:paraId="454AB9E2" w14:textId="1ED94CC3" w:rsidR="00A85CED" w:rsidRPr="00430B31" w:rsidRDefault="00A85CED" w:rsidP="00AB0849">
            <w:pPr>
              <w:jc w:val="both"/>
              <w:rPr>
                <w:sz w:val="18"/>
                <w:szCs w:val="18"/>
                <w:lang w:val="uz-Latn-UZ"/>
              </w:rPr>
            </w:pPr>
            <w:r w:rsidRPr="00430B31">
              <w:rPr>
                <w:sz w:val="18"/>
                <w:szCs w:val="18"/>
              </w:rPr>
              <w:t>(P</w:t>
            </w:r>
            <w:r w:rsidRPr="00430B31">
              <w:rPr>
                <w:sz w:val="18"/>
                <w:szCs w:val="18"/>
                <w:vertAlign w:val="subscript"/>
              </w:rPr>
              <w:t>L</w:t>
            </w:r>
            <w:r w:rsidRPr="00430B31">
              <w:rPr>
                <w:sz w:val="18"/>
                <w:szCs w:val="18"/>
              </w:rPr>
              <w:t xml:space="preserve"> - P</w:t>
            </w:r>
            <w:r w:rsidRPr="00430B31">
              <w:rPr>
                <w:sz w:val="18"/>
                <w:szCs w:val="18"/>
                <w:vertAlign w:val="subscript"/>
              </w:rPr>
              <w:t>B</w:t>
            </w:r>
            <w:r w:rsidRPr="00430B31">
              <w:rPr>
                <w:sz w:val="18"/>
                <w:szCs w:val="18"/>
              </w:rPr>
              <w:t>)/4</w:t>
            </w:r>
          </w:p>
        </w:tc>
      </w:tr>
      <w:tr w:rsidR="00430B31" w:rsidRPr="00430B31" w14:paraId="769522B8" w14:textId="77777777" w:rsidTr="00AB0849">
        <w:trPr>
          <w:jc w:val="center"/>
        </w:trPr>
        <w:tc>
          <w:tcPr>
            <w:tcW w:w="3545" w:type="pct"/>
            <w:tcBorders>
              <w:bottom w:val="single" w:sz="4" w:space="0" w:color="auto"/>
            </w:tcBorders>
            <w:vAlign w:val="center"/>
          </w:tcPr>
          <w:p w14:paraId="0542D7D4" w14:textId="77777777" w:rsidR="00A85CED" w:rsidRPr="00430B31" w:rsidRDefault="00A85CED" w:rsidP="00AB0849">
            <w:pPr>
              <w:jc w:val="both"/>
              <w:rPr>
                <w:sz w:val="18"/>
                <w:szCs w:val="18"/>
              </w:rPr>
            </w:pPr>
            <w:r w:rsidRPr="00430B31">
              <w:rPr>
                <w:sz w:val="18"/>
                <w:szCs w:val="18"/>
                <w:lang w:val="uz-Cyrl-UZ"/>
              </w:rPr>
              <w:t>Force acting on the jaws of the bogie frame, ton</w:t>
            </w:r>
          </w:p>
        </w:tc>
        <w:tc>
          <w:tcPr>
            <w:tcW w:w="1455" w:type="pct"/>
            <w:tcBorders>
              <w:bottom w:val="single" w:sz="4" w:space="0" w:color="auto"/>
            </w:tcBorders>
          </w:tcPr>
          <w:p w14:paraId="705E8EB1" w14:textId="7AA273F6" w:rsidR="00A85CED" w:rsidRPr="00430B31" w:rsidRDefault="00A85CED" w:rsidP="00AB0849">
            <w:pPr>
              <w:jc w:val="both"/>
              <w:rPr>
                <w:sz w:val="18"/>
                <w:szCs w:val="18"/>
                <w:lang w:val="uz-Latn-UZ"/>
              </w:rPr>
            </w:pPr>
            <w:r w:rsidRPr="00430B31">
              <w:rPr>
                <w:sz w:val="18"/>
                <w:szCs w:val="18"/>
                <w:lang w:val="uz-Latn-UZ"/>
              </w:rPr>
              <w:t>F/ 6</w:t>
            </w:r>
          </w:p>
        </w:tc>
      </w:tr>
    </w:tbl>
    <w:p w14:paraId="5BF57168" w14:textId="2702FA7E" w:rsidR="00E9469A" w:rsidRPr="00430B31" w:rsidRDefault="00E9469A" w:rsidP="0077650B">
      <w:pPr>
        <w:pStyle w:val="1"/>
      </w:pPr>
      <w:r w:rsidRPr="00430B31">
        <w:rPr>
          <w:rFonts w:eastAsia="Times"/>
        </w:rPr>
        <w:t>Results and Discussion</w:t>
      </w:r>
    </w:p>
    <w:p w14:paraId="7920D374" w14:textId="186D5B18" w:rsidR="00FA1D07" w:rsidRPr="00430B31" w:rsidRDefault="00FA1D07" w:rsidP="007D7F8D">
      <w:pPr>
        <w:pStyle w:val="Paragraph"/>
        <w:rPr>
          <w:rFonts w:eastAsia="Times"/>
        </w:rPr>
      </w:pPr>
      <w:r w:rsidRPr="00430B31">
        <w:rPr>
          <w:rFonts w:eastAsia="Times"/>
        </w:rPr>
        <w:t>According to the results of the strength analysis, the equivalent overall stress values must not exceed the allowable limits specified in Table 1. Based on the parameters outlined in Table 2, the corresponding loading scheme applied to the bogie frame structure is illustrated in Figure 2.</w:t>
      </w:r>
    </w:p>
    <w:p w14:paraId="48AC243A" w14:textId="77777777" w:rsidR="00FA1D07" w:rsidRPr="00430B31" w:rsidRDefault="00FA1D07" w:rsidP="006D4B9B">
      <w:pPr>
        <w:jc w:val="center"/>
        <w:rPr>
          <w:rFonts w:eastAsia="Times"/>
        </w:rPr>
      </w:pPr>
      <w:r w:rsidRPr="00430B31">
        <w:rPr>
          <w:noProof/>
          <w:sz w:val="28"/>
          <w:szCs w:val="28"/>
          <w:lang w:val="ru-RU"/>
        </w:rPr>
        <w:lastRenderedPageBreak/>
        <w:drawing>
          <wp:inline distT="0" distB="0" distL="0" distR="0" wp14:anchorId="7AC420A9" wp14:editId="65F1C31E">
            <wp:extent cx="4070627" cy="1667510"/>
            <wp:effectExtent l="0" t="0" r="6350" b="8890"/>
            <wp:docPr id="7187" name="Рисунок 7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09547" cy="1683453"/>
                    </a:xfrm>
                    <a:prstGeom prst="rect">
                      <a:avLst/>
                    </a:prstGeom>
                    <a:noFill/>
                    <a:ln>
                      <a:noFill/>
                    </a:ln>
                  </pic:spPr>
                </pic:pic>
              </a:graphicData>
            </a:graphic>
          </wp:inline>
        </w:drawing>
      </w:r>
    </w:p>
    <w:p w14:paraId="0EF6AB93" w14:textId="5AA1975A" w:rsidR="00FA1D07" w:rsidRPr="00430B31" w:rsidRDefault="00FA1D07" w:rsidP="006D4B9B">
      <w:pPr>
        <w:spacing w:after="120"/>
        <w:jc w:val="center"/>
        <w:rPr>
          <w:rFonts w:eastAsia="Times"/>
          <w:sz w:val="18"/>
          <w:szCs w:val="18"/>
        </w:rPr>
      </w:pPr>
      <w:r w:rsidRPr="00430B31">
        <w:rPr>
          <w:rFonts w:eastAsia="Times"/>
          <w:b/>
          <w:sz w:val="18"/>
          <w:szCs w:val="18"/>
        </w:rPr>
        <w:t>FIGURE</w:t>
      </w:r>
      <w:r w:rsidRPr="00430B31">
        <w:rPr>
          <w:rFonts w:eastAsia="Times"/>
          <w:b/>
          <w:bCs/>
          <w:sz w:val="18"/>
          <w:szCs w:val="18"/>
        </w:rPr>
        <w:t xml:space="preserve"> 2.</w:t>
      </w:r>
      <w:r w:rsidRPr="00430B31">
        <w:rPr>
          <w:rFonts w:eastAsia="Times"/>
          <w:sz w:val="18"/>
          <w:szCs w:val="18"/>
        </w:rPr>
        <w:t xml:space="preserve"> Loading diagram for the bogie frame</w:t>
      </w:r>
    </w:p>
    <w:p w14:paraId="2820EC76" w14:textId="2769371E" w:rsidR="00FA1D07" w:rsidRDefault="00FA1D07" w:rsidP="006D4B9B">
      <w:pPr>
        <w:spacing w:after="120"/>
        <w:ind w:firstLine="284"/>
        <w:jc w:val="both"/>
        <w:rPr>
          <w:rFonts w:eastAsia="Times"/>
          <w:sz w:val="20"/>
        </w:rPr>
      </w:pPr>
      <w:r w:rsidRPr="00430B31">
        <w:rPr>
          <w:rFonts w:eastAsia="Times"/>
          <w:sz w:val="20"/>
        </w:rPr>
        <w:t>The strength test results of the bogie frame’s simulation model under the third loading condition are illustrated in Figure 3 below.</w:t>
      </w:r>
    </w:p>
    <w:tbl>
      <w:tblPr>
        <w:tblStyle w:val="a8"/>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
        <w:gridCol w:w="9253"/>
      </w:tblGrid>
      <w:tr w:rsidR="00647CD0" w:rsidRPr="00430B31" w14:paraId="6020415D" w14:textId="77777777" w:rsidTr="00647CD0">
        <w:tc>
          <w:tcPr>
            <w:tcW w:w="225" w:type="pct"/>
          </w:tcPr>
          <w:p w14:paraId="00238D70" w14:textId="77777777" w:rsidR="00647CD0" w:rsidRPr="00430B31" w:rsidRDefault="00647CD0" w:rsidP="00A440B0">
            <w:pPr>
              <w:jc w:val="both"/>
              <w:rPr>
                <w:i/>
                <w:iCs/>
                <w:sz w:val="18"/>
                <w:szCs w:val="18"/>
                <w:lang w:val="uz-Cyrl-UZ"/>
              </w:rPr>
            </w:pPr>
            <w:r w:rsidRPr="00430B31">
              <w:rPr>
                <w:i/>
                <w:iCs/>
                <w:sz w:val="18"/>
                <w:szCs w:val="18"/>
                <w:lang w:val="uz-Cyrl-UZ"/>
              </w:rPr>
              <w:t>а)</w:t>
            </w:r>
          </w:p>
        </w:tc>
        <w:tc>
          <w:tcPr>
            <w:tcW w:w="4775" w:type="pct"/>
          </w:tcPr>
          <w:p w14:paraId="6EF5A0A1" w14:textId="33184F51" w:rsidR="00647CD0" w:rsidRPr="00430B31" w:rsidRDefault="00647CD0" w:rsidP="00A440B0">
            <w:pPr>
              <w:jc w:val="center"/>
              <w:rPr>
                <w:sz w:val="18"/>
                <w:szCs w:val="18"/>
                <w:lang w:val="uz-Cyrl-UZ"/>
              </w:rPr>
            </w:pPr>
            <w:r w:rsidRPr="00647CD0">
              <w:rPr>
                <w:noProof/>
                <w:sz w:val="18"/>
                <w:szCs w:val="18"/>
                <w:lang w:val="uz-Cyrl-UZ"/>
              </w:rPr>
              <w:drawing>
                <wp:inline distT="0" distB="0" distL="0" distR="0" wp14:anchorId="46A7A001" wp14:editId="7F7A3409">
                  <wp:extent cx="3888464" cy="1725709"/>
                  <wp:effectExtent l="0" t="0" r="0" b="825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19100" cy="1739305"/>
                          </a:xfrm>
                          <a:prstGeom prst="rect">
                            <a:avLst/>
                          </a:prstGeom>
                          <a:noFill/>
                          <a:ln>
                            <a:noFill/>
                          </a:ln>
                        </pic:spPr>
                      </pic:pic>
                    </a:graphicData>
                  </a:graphic>
                </wp:inline>
              </w:drawing>
            </w:r>
          </w:p>
        </w:tc>
      </w:tr>
      <w:tr w:rsidR="00647CD0" w:rsidRPr="00430B31" w14:paraId="59BA03E3" w14:textId="77777777" w:rsidTr="00647CD0">
        <w:tc>
          <w:tcPr>
            <w:tcW w:w="225" w:type="pct"/>
          </w:tcPr>
          <w:p w14:paraId="50788532" w14:textId="77777777" w:rsidR="00647CD0" w:rsidRPr="00430B31" w:rsidRDefault="00647CD0" w:rsidP="00A440B0">
            <w:pPr>
              <w:jc w:val="both"/>
              <w:rPr>
                <w:i/>
                <w:iCs/>
                <w:sz w:val="18"/>
                <w:szCs w:val="18"/>
                <w:lang w:val="uz-Cyrl-UZ"/>
              </w:rPr>
            </w:pPr>
            <w:r w:rsidRPr="00430B31">
              <w:rPr>
                <w:i/>
                <w:iCs/>
                <w:sz w:val="18"/>
                <w:szCs w:val="18"/>
              </w:rPr>
              <w:t>b</w:t>
            </w:r>
            <w:r w:rsidRPr="00430B31">
              <w:rPr>
                <w:i/>
                <w:iCs/>
                <w:sz w:val="18"/>
                <w:szCs w:val="18"/>
                <w:lang w:val="uz-Cyrl-UZ"/>
              </w:rPr>
              <w:t>)</w:t>
            </w:r>
          </w:p>
        </w:tc>
        <w:tc>
          <w:tcPr>
            <w:tcW w:w="4775" w:type="pct"/>
          </w:tcPr>
          <w:p w14:paraId="3A9AA508" w14:textId="429BBE86" w:rsidR="00647CD0" w:rsidRPr="00430B31" w:rsidRDefault="00647CD0" w:rsidP="00A440B0">
            <w:pPr>
              <w:jc w:val="center"/>
              <w:rPr>
                <w:sz w:val="18"/>
                <w:szCs w:val="18"/>
              </w:rPr>
            </w:pPr>
            <w:r w:rsidRPr="00647CD0">
              <w:rPr>
                <w:noProof/>
                <w:sz w:val="18"/>
                <w:szCs w:val="18"/>
              </w:rPr>
              <w:drawing>
                <wp:inline distT="0" distB="0" distL="0" distR="0" wp14:anchorId="6BE8EDC6" wp14:editId="3F73169E">
                  <wp:extent cx="3816036" cy="1618734"/>
                  <wp:effectExtent l="0" t="0" r="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37022" cy="1627636"/>
                          </a:xfrm>
                          <a:prstGeom prst="rect">
                            <a:avLst/>
                          </a:prstGeom>
                        </pic:spPr>
                      </pic:pic>
                    </a:graphicData>
                  </a:graphic>
                </wp:inline>
              </w:drawing>
            </w:r>
          </w:p>
        </w:tc>
      </w:tr>
    </w:tbl>
    <w:p w14:paraId="788E00DD" w14:textId="43CEB9CC" w:rsidR="00FA1D07" w:rsidRPr="00430B31" w:rsidRDefault="00FA1D07" w:rsidP="006D4B9B">
      <w:pPr>
        <w:spacing w:after="120"/>
        <w:jc w:val="center"/>
        <w:rPr>
          <w:rFonts w:eastAsia="Times"/>
          <w:sz w:val="18"/>
          <w:szCs w:val="18"/>
        </w:rPr>
      </w:pPr>
      <w:r w:rsidRPr="00430B31">
        <w:rPr>
          <w:rFonts w:eastAsia="Times"/>
          <w:b/>
          <w:bCs/>
          <w:sz w:val="18"/>
          <w:szCs w:val="18"/>
        </w:rPr>
        <w:t xml:space="preserve">FIGURE 3. </w:t>
      </w:r>
      <w:r w:rsidRPr="00430B31">
        <w:rPr>
          <w:rFonts w:eastAsia="Times"/>
          <w:sz w:val="18"/>
          <w:szCs w:val="18"/>
        </w:rPr>
        <w:t>Strength calculation of the bogie frame; a) stress-strain state, b) safety margin</w:t>
      </w:r>
    </w:p>
    <w:p w14:paraId="6E901EE9" w14:textId="72125B4D" w:rsidR="00FA1D07" w:rsidRPr="00430B31" w:rsidRDefault="00FA1D07" w:rsidP="006D4B9B">
      <w:pPr>
        <w:pStyle w:val="Paragraph"/>
        <w:rPr>
          <w:rFonts w:eastAsia="Times"/>
        </w:rPr>
      </w:pPr>
      <w:r w:rsidRPr="00430B31">
        <w:rPr>
          <w:rFonts w:eastAsia="Times"/>
        </w:rPr>
        <w:t>Based on the strength calculation results, critical high-stress zones on the locomotive’s bogie frame were identified. These findings revealed structurally vulnerable areas characterized by elevated stress–strain concentrations. As a result, reinforcement work has been planned for these zones during the overhaul of TEM2-type shunting locomotives, which have been in operation for more than 50 years on the Uzbekistan railway network</w:t>
      </w:r>
      <w:r w:rsidR="00182C20">
        <w:rPr>
          <w:rFonts w:eastAsia="Times"/>
        </w:rPr>
        <w:t xml:space="preserve"> [16]</w:t>
      </w:r>
      <w:r w:rsidRPr="00430B31">
        <w:rPr>
          <w:rFonts w:eastAsia="Times"/>
        </w:rPr>
        <w:t>. The primary objective is to enhance the structural strength and extend the service life of the bogie frames.</w:t>
      </w:r>
    </w:p>
    <w:p w14:paraId="364C56C6" w14:textId="2DE31E1A" w:rsidR="00FA1D07" w:rsidRPr="00430B31" w:rsidRDefault="00FA1D07" w:rsidP="006D4B9B">
      <w:pPr>
        <w:pStyle w:val="Paragraph"/>
        <w:rPr>
          <w:rFonts w:eastAsia="Times"/>
        </w:rPr>
      </w:pPr>
      <w:r w:rsidRPr="00430B31">
        <w:rPr>
          <w:rFonts w:eastAsia="Times"/>
        </w:rPr>
        <w:t>To support this effort, regulatory and technical documentation, along with detailed design drawings, were developed to guide the reinforcement process and ensure the long-term reliability of the frame</w:t>
      </w:r>
      <w:r w:rsidR="00182C20">
        <w:rPr>
          <w:rFonts w:eastAsia="Times"/>
        </w:rPr>
        <w:t xml:space="preserve"> [17]</w:t>
      </w:r>
      <w:r w:rsidRPr="00430B31">
        <w:rPr>
          <w:rFonts w:eastAsia="Times"/>
        </w:rPr>
        <w:t>. Figure 4 highlights in red the specific regions of the bogie frame structure targeted for reinforcement.</w:t>
      </w:r>
    </w:p>
    <w:p w14:paraId="015A5F54" w14:textId="77777777" w:rsidR="00FA1D07" w:rsidRPr="00430B31" w:rsidRDefault="00FA1D07" w:rsidP="006D4B9B">
      <w:pPr>
        <w:spacing w:before="120"/>
        <w:jc w:val="center"/>
        <w:rPr>
          <w:rFonts w:eastAsia="Times"/>
          <w:sz w:val="18"/>
          <w:szCs w:val="18"/>
        </w:rPr>
      </w:pPr>
      <w:r w:rsidRPr="00430B31">
        <w:rPr>
          <w:noProof/>
          <w:sz w:val="18"/>
          <w:szCs w:val="18"/>
          <w:lang w:val="uz-Cyrl-UZ"/>
        </w:rPr>
        <w:lastRenderedPageBreak/>
        <w:drawing>
          <wp:inline distT="0" distB="0" distL="0" distR="0" wp14:anchorId="5C95265A" wp14:editId="7825E81A">
            <wp:extent cx="3461657" cy="1757656"/>
            <wp:effectExtent l="0" t="0" r="571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474495" cy="1764174"/>
                    </a:xfrm>
                    <a:prstGeom prst="rect">
                      <a:avLst/>
                    </a:prstGeom>
                  </pic:spPr>
                </pic:pic>
              </a:graphicData>
            </a:graphic>
          </wp:inline>
        </w:drawing>
      </w:r>
    </w:p>
    <w:p w14:paraId="0307C820" w14:textId="199ABBC9" w:rsidR="00FA1D07" w:rsidRPr="00430B31" w:rsidRDefault="00FA1D07" w:rsidP="006D4B9B">
      <w:pPr>
        <w:spacing w:after="120"/>
        <w:jc w:val="center"/>
        <w:rPr>
          <w:rFonts w:eastAsia="Times"/>
          <w:sz w:val="18"/>
          <w:szCs w:val="18"/>
        </w:rPr>
      </w:pPr>
      <w:r w:rsidRPr="00430B31">
        <w:rPr>
          <w:rFonts w:eastAsia="Times"/>
          <w:b/>
          <w:bCs/>
          <w:sz w:val="18"/>
          <w:szCs w:val="18"/>
        </w:rPr>
        <w:t xml:space="preserve">FIGURE 4. </w:t>
      </w:r>
      <w:r w:rsidRPr="00430B31">
        <w:rPr>
          <w:rFonts w:eastAsia="Times"/>
          <w:sz w:val="18"/>
          <w:szCs w:val="18"/>
        </w:rPr>
        <w:t>Points where the bogie frame is reinforced</w:t>
      </w:r>
    </w:p>
    <w:p w14:paraId="39EBF5EC" w14:textId="702E4440" w:rsidR="00FA1D07" w:rsidRPr="00430B31" w:rsidRDefault="00185E6A" w:rsidP="007D7F8D">
      <w:pPr>
        <w:pStyle w:val="Paragraph"/>
        <w:rPr>
          <w:rFonts w:eastAsia="Times"/>
        </w:rPr>
      </w:pPr>
      <w:r w:rsidRPr="00430B31">
        <w:rPr>
          <w:rFonts w:eastAsia="Times"/>
        </w:rPr>
        <w:t>The work on extending the service life of TEM2-type shunting locomotives No. 473, No. 846, No. 932, No. 1109, No. 1105, No. 2159, No. 2170, No. 2306, No. 2308, No. 2309, No. 2310, No. 2393, and No. 2557 belonging to JSC “</w:t>
      </w:r>
      <w:proofErr w:type="spellStart"/>
      <w:proofErr w:type="gramStart"/>
      <w:r w:rsidRPr="00430B31">
        <w:rPr>
          <w:rFonts w:eastAsia="Times"/>
        </w:rPr>
        <w:t>O‘</w:t>
      </w:r>
      <w:proofErr w:type="gramEnd"/>
      <w:r w:rsidRPr="00430B31">
        <w:rPr>
          <w:rFonts w:eastAsia="Times"/>
        </w:rPr>
        <w:t>zbekiston</w:t>
      </w:r>
      <w:proofErr w:type="spellEnd"/>
      <w:r w:rsidRPr="00430B31">
        <w:rPr>
          <w:rFonts w:eastAsia="Times"/>
        </w:rPr>
        <w:t xml:space="preserve"> temir </w:t>
      </w:r>
      <w:proofErr w:type="spellStart"/>
      <w:r w:rsidRPr="00430B31">
        <w:rPr>
          <w:rFonts w:eastAsia="Times"/>
        </w:rPr>
        <w:t>yo‘llari</w:t>
      </w:r>
      <w:proofErr w:type="spellEnd"/>
      <w:r w:rsidRPr="00430B31">
        <w:rPr>
          <w:rFonts w:eastAsia="Times"/>
        </w:rPr>
        <w:t>” as well as No. 784 on the balance sheet of the state enterprise “</w:t>
      </w:r>
      <w:proofErr w:type="spellStart"/>
      <w:r w:rsidRPr="00430B31">
        <w:rPr>
          <w:rFonts w:eastAsia="Times"/>
        </w:rPr>
        <w:t>Navoi</w:t>
      </w:r>
      <w:proofErr w:type="spellEnd"/>
      <w:r w:rsidRPr="00430B31">
        <w:rPr>
          <w:rFonts w:eastAsia="Times"/>
        </w:rPr>
        <w:t xml:space="preserve"> </w:t>
      </w:r>
      <w:proofErr w:type="spellStart"/>
      <w:r w:rsidRPr="00430B31">
        <w:rPr>
          <w:rFonts w:eastAsia="Times"/>
        </w:rPr>
        <w:t>uran</w:t>
      </w:r>
      <w:proofErr w:type="spellEnd"/>
      <w:r w:rsidRPr="00430B31">
        <w:rPr>
          <w:rFonts w:eastAsia="Times"/>
        </w:rPr>
        <w:t>” was carried out at the locomotive repair facility of JSC “</w:t>
      </w:r>
      <w:proofErr w:type="spellStart"/>
      <w:r w:rsidRPr="00430B31">
        <w:rPr>
          <w:rFonts w:eastAsia="Times"/>
        </w:rPr>
        <w:t>O‘ztemiryo’lmashta’mir</w:t>
      </w:r>
      <w:proofErr w:type="spellEnd"/>
      <w:r w:rsidRPr="00430B31">
        <w:rPr>
          <w:rFonts w:eastAsia="Times"/>
        </w:rPr>
        <w:t>” as shown in Figure 5. These works were performed by welding reinforcing plates to the bogie frame in accordance with regulatory and technical documentation and design drawings</w:t>
      </w:r>
      <w:r w:rsidR="00182C20">
        <w:rPr>
          <w:rFonts w:eastAsia="Times"/>
        </w:rPr>
        <w:t xml:space="preserve"> [18]</w:t>
      </w:r>
      <w:r w:rsidRPr="00430B31">
        <w:rPr>
          <w:rFonts w:eastAsia="Times"/>
        </w:rPr>
        <w:t>.</w:t>
      </w:r>
    </w:p>
    <w:tbl>
      <w:tblPr>
        <w:tblStyle w:val="a8"/>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8"/>
        <w:gridCol w:w="4691"/>
      </w:tblGrid>
      <w:tr w:rsidR="00430B31" w:rsidRPr="00430B31" w14:paraId="4D9D04F4" w14:textId="77777777" w:rsidTr="00185E6A">
        <w:tc>
          <w:tcPr>
            <w:tcW w:w="2579" w:type="pct"/>
          </w:tcPr>
          <w:p w14:paraId="4A6C6BE5" w14:textId="77777777" w:rsidR="00185E6A" w:rsidRPr="00430B31" w:rsidRDefault="00185E6A" w:rsidP="00AB0849">
            <w:pPr>
              <w:jc w:val="both"/>
              <w:rPr>
                <w:lang w:val="uz-Cyrl-UZ"/>
              </w:rPr>
            </w:pPr>
            <w:r w:rsidRPr="00430B31">
              <w:rPr>
                <w:noProof/>
                <w:sz w:val="28"/>
                <w:szCs w:val="28"/>
                <w:lang w:val="uz-Cyrl-UZ"/>
              </w:rPr>
              <w:drawing>
                <wp:inline distT="0" distB="0" distL="0" distR="0" wp14:anchorId="1BD3E0BB" wp14:editId="73E6106A">
                  <wp:extent cx="2972292" cy="1657350"/>
                  <wp:effectExtent l="0" t="0" r="0" b="0"/>
                  <wp:docPr id="7198" name="Рисунок 7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12257" cy="1679634"/>
                          </a:xfrm>
                          <a:prstGeom prst="rect">
                            <a:avLst/>
                          </a:prstGeom>
                        </pic:spPr>
                      </pic:pic>
                    </a:graphicData>
                  </a:graphic>
                </wp:inline>
              </w:drawing>
            </w:r>
          </w:p>
        </w:tc>
        <w:tc>
          <w:tcPr>
            <w:tcW w:w="2421" w:type="pct"/>
          </w:tcPr>
          <w:p w14:paraId="3C741D83" w14:textId="77777777" w:rsidR="00185E6A" w:rsidRPr="00430B31" w:rsidRDefault="00185E6A" w:rsidP="00AB0849">
            <w:pPr>
              <w:jc w:val="both"/>
              <w:rPr>
                <w:lang w:val="uz-Cyrl-UZ"/>
              </w:rPr>
            </w:pPr>
            <w:r w:rsidRPr="00430B31">
              <w:rPr>
                <w:noProof/>
                <w:sz w:val="28"/>
                <w:szCs w:val="28"/>
                <w:lang w:val="uz-Cyrl-UZ"/>
              </w:rPr>
              <w:drawing>
                <wp:inline distT="0" distB="0" distL="0" distR="0" wp14:anchorId="6B74732A" wp14:editId="3C06A0DB">
                  <wp:extent cx="2782570" cy="1657978"/>
                  <wp:effectExtent l="0" t="0" r="0" b="0"/>
                  <wp:docPr id="9169396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939631" name=""/>
                          <pic:cNvPicPr/>
                        </pic:nvPicPr>
                        <pic:blipFill>
                          <a:blip r:embed="rId16"/>
                          <a:stretch>
                            <a:fillRect/>
                          </a:stretch>
                        </pic:blipFill>
                        <pic:spPr>
                          <a:xfrm>
                            <a:off x="0" y="0"/>
                            <a:ext cx="2834420" cy="1688873"/>
                          </a:xfrm>
                          <a:prstGeom prst="rect">
                            <a:avLst/>
                          </a:prstGeom>
                        </pic:spPr>
                      </pic:pic>
                    </a:graphicData>
                  </a:graphic>
                </wp:inline>
              </w:drawing>
            </w:r>
          </w:p>
        </w:tc>
      </w:tr>
    </w:tbl>
    <w:p w14:paraId="36FF885F" w14:textId="504C29F1" w:rsidR="00185E6A" w:rsidRPr="00430B31" w:rsidRDefault="00185E6A" w:rsidP="006D4B9B">
      <w:pPr>
        <w:pStyle w:val="Paragraph"/>
        <w:spacing w:after="120"/>
        <w:ind w:firstLine="0"/>
        <w:jc w:val="center"/>
        <w:rPr>
          <w:rFonts w:eastAsia="Times"/>
          <w:sz w:val="18"/>
          <w:szCs w:val="18"/>
        </w:rPr>
      </w:pPr>
      <w:r w:rsidRPr="00430B31">
        <w:rPr>
          <w:rFonts w:eastAsia="Times"/>
          <w:b/>
          <w:bCs/>
          <w:sz w:val="18"/>
          <w:szCs w:val="18"/>
        </w:rPr>
        <w:t xml:space="preserve">FIGURE 5. </w:t>
      </w:r>
      <w:r w:rsidRPr="00430B31">
        <w:rPr>
          <w:rFonts w:eastAsia="Times"/>
          <w:sz w:val="18"/>
          <w:szCs w:val="18"/>
        </w:rPr>
        <w:t>Welded state of reinforcing plates on the strengthened areas of the bogie frame</w:t>
      </w:r>
    </w:p>
    <w:p w14:paraId="1C823640" w14:textId="4931150A" w:rsidR="00FA1D07" w:rsidRPr="00430B31" w:rsidRDefault="00185E6A" w:rsidP="006D4B9B">
      <w:pPr>
        <w:pStyle w:val="Paragraph"/>
        <w:spacing w:after="120"/>
        <w:rPr>
          <w:rFonts w:eastAsia="Times"/>
        </w:rPr>
      </w:pPr>
      <w:r w:rsidRPr="00430B31">
        <w:rPr>
          <w:rFonts w:eastAsia="Times"/>
        </w:rPr>
        <w:t>The reinforcement of the bogie frame was performed in accordance with the developed normative-technical and design documentation</w:t>
      </w:r>
      <w:r w:rsidR="00182C20">
        <w:rPr>
          <w:rFonts w:eastAsia="Times"/>
        </w:rPr>
        <w:t xml:space="preserve"> [19]</w:t>
      </w:r>
      <w:r w:rsidRPr="00430B31">
        <w:rPr>
          <w:rFonts w:eastAsia="Times"/>
        </w:rPr>
        <w:t>. Following the reinforcement, the structure was re-evaluated for strength in compliance with the requirements of GOST 34939. The results of the post-reinforcement strength analysis are presented in Figure 6 below.</w:t>
      </w:r>
    </w:p>
    <w:tbl>
      <w:tblPr>
        <w:tblStyle w:val="a8"/>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
        <w:gridCol w:w="9253"/>
      </w:tblGrid>
      <w:tr w:rsidR="00430B31" w:rsidRPr="00430B31" w14:paraId="19CCC3FB" w14:textId="77777777" w:rsidTr="00185E6A">
        <w:tc>
          <w:tcPr>
            <w:tcW w:w="225" w:type="pct"/>
          </w:tcPr>
          <w:p w14:paraId="66EC74ED" w14:textId="77777777" w:rsidR="00185E6A" w:rsidRPr="00430B31" w:rsidRDefault="00185E6A" w:rsidP="00AB0849">
            <w:pPr>
              <w:jc w:val="both"/>
              <w:rPr>
                <w:i/>
                <w:iCs/>
                <w:sz w:val="18"/>
                <w:szCs w:val="18"/>
                <w:lang w:val="uz-Cyrl-UZ"/>
              </w:rPr>
            </w:pPr>
            <w:r w:rsidRPr="00430B31">
              <w:rPr>
                <w:i/>
                <w:iCs/>
                <w:sz w:val="18"/>
                <w:szCs w:val="18"/>
                <w:lang w:val="uz-Cyrl-UZ"/>
              </w:rPr>
              <w:t>а)</w:t>
            </w:r>
          </w:p>
        </w:tc>
        <w:tc>
          <w:tcPr>
            <w:tcW w:w="4775" w:type="pct"/>
          </w:tcPr>
          <w:p w14:paraId="184E9592" w14:textId="0F6A5F61" w:rsidR="00185E6A" w:rsidRPr="00430B31" w:rsidRDefault="00185E6A" w:rsidP="00185E6A">
            <w:pPr>
              <w:jc w:val="center"/>
              <w:rPr>
                <w:sz w:val="18"/>
                <w:szCs w:val="18"/>
                <w:lang w:val="uz-Cyrl-UZ"/>
              </w:rPr>
            </w:pPr>
            <w:r w:rsidRPr="00430B31">
              <w:rPr>
                <w:noProof/>
                <w:sz w:val="18"/>
                <w:szCs w:val="18"/>
                <w:lang w:val="uz-Cyrl-UZ"/>
              </w:rPr>
              <w:drawing>
                <wp:inline distT="0" distB="0" distL="0" distR="0" wp14:anchorId="7ED9C21C" wp14:editId="7AE341FF">
                  <wp:extent cx="4189846" cy="1587639"/>
                  <wp:effectExtent l="0" t="0" r="127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72558" cy="1618981"/>
                          </a:xfrm>
                          <a:prstGeom prst="rect">
                            <a:avLst/>
                          </a:prstGeom>
                        </pic:spPr>
                      </pic:pic>
                    </a:graphicData>
                  </a:graphic>
                </wp:inline>
              </w:drawing>
            </w:r>
          </w:p>
        </w:tc>
      </w:tr>
      <w:tr w:rsidR="00430B31" w:rsidRPr="00430B31" w14:paraId="07D47DFF" w14:textId="77777777" w:rsidTr="00185E6A">
        <w:tc>
          <w:tcPr>
            <w:tcW w:w="225" w:type="pct"/>
          </w:tcPr>
          <w:p w14:paraId="5A59A114" w14:textId="1DF447E0" w:rsidR="00185E6A" w:rsidRPr="00430B31" w:rsidRDefault="00185E6A" w:rsidP="00AB0849">
            <w:pPr>
              <w:jc w:val="both"/>
              <w:rPr>
                <w:i/>
                <w:iCs/>
                <w:sz w:val="18"/>
                <w:szCs w:val="18"/>
                <w:lang w:val="uz-Cyrl-UZ"/>
              </w:rPr>
            </w:pPr>
            <w:r w:rsidRPr="00430B31">
              <w:rPr>
                <w:i/>
                <w:iCs/>
                <w:sz w:val="18"/>
                <w:szCs w:val="18"/>
              </w:rPr>
              <w:t>b</w:t>
            </w:r>
            <w:r w:rsidRPr="00430B31">
              <w:rPr>
                <w:i/>
                <w:iCs/>
                <w:sz w:val="18"/>
                <w:szCs w:val="18"/>
                <w:lang w:val="uz-Cyrl-UZ"/>
              </w:rPr>
              <w:t>)</w:t>
            </w:r>
          </w:p>
        </w:tc>
        <w:tc>
          <w:tcPr>
            <w:tcW w:w="4775" w:type="pct"/>
          </w:tcPr>
          <w:p w14:paraId="3B856730" w14:textId="4F28707F" w:rsidR="00185E6A" w:rsidRPr="00430B31" w:rsidRDefault="00185E6A" w:rsidP="00185E6A">
            <w:pPr>
              <w:jc w:val="center"/>
              <w:rPr>
                <w:sz w:val="18"/>
                <w:szCs w:val="18"/>
              </w:rPr>
            </w:pPr>
            <w:r w:rsidRPr="00430B31">
              <w:rPr>
                <w:noProof/>
                <w:sz w:val="18"/>
                <w:szCs w:val="18"/>
                <w:lang w:val="uz-Cyrl-UZ"/>
              </w:rPr>
              <w:drawing>
                <wp:inline distT="0" distB="0" distL="0" distR="0" wp14:anchorId="5D7090ED" wp14:editId="691A5D32">
                  <wp:extent cx="4173468" cy="1477107"/>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180086" cy="1479449"/>
                          </a:xfrm>
                          <a:prstGeom prst="rect">
                            <a:avLst/>
                          </a:prstGeom>
                        </pic:spPr>
                      </pic:pic>
                    </a:graphicData>
                  </a:graphic>
                </wp:inline>
              </w:drawing>
            </w:r>
          </w:p>
        </w:tc>
      </w:tr>
    </w:tbl>
    <w:p w14:paraId="1D9DDA22" w14:textId="399D418F" w:rsidR="00185E6A" w:rsidRPr="00430B31" w:rsidRDefault="00185E6A" w:rsidP="006D4B9B">
      <w:pPr>
        <w:pStyle w:val="Paragraph"/>
        <w:spacing w:after="120"/>
        <w:ind w:firstLine="0"/>
        <w:jc w:val="center"/>
        <w:rPr>
          <w:rFonts w:eastAsia="Times"/>
          <w:sz w:val="18"/>
          <w:szCs w:val="18"/>
        </w:rPr>
      </w:pPr>
      <w:r w:rsidRPr="00430B31">
        <w:rPr>
          <w:rFonts w:eastAsia="Times"/>
          <w:b/>
          <w:bCs/>
          <w:sz w:val="18"/>
          <w:szCs w:val="18"/>
        </w:rPr>
        <w:t xml:space="preserve">FIGURE 6. </w:t>
      </w:r>
      <w:r w:rsidRPr="00430B31">
        <w:rPr>
          <w:rFonts w:eastAsia="Times"/>
          <w:sz w:val="18"/>
          <w:szCs w:val="18"/>
        </w:rPr>
        <w:t>Strength calculation for enhancing the durability of the bogie frame, taking into account reinforcing elements; a) stress-strain state, b) safety margin</w:t>
      </w:r>
    </w:p>
    <w:p w14:paraId="10FBA65D" w14:textId="120E064B" w:rsidR="00FA1D07" w:rsidRPr="00430B31" w:rsidRDefault="00185E6A" w:rsidP="006D4B9B">
      <w:pPr>
        <w:pStyle w:val="Paragraph"/>
        <w:rPr>
          <w:rFonts w:eastAsia="Times"/>
        </w:rPr>
      </w:pPr>
      <w:r w:rsidRPr="00430B31">
        <w:rPr>
          <w:rFonts w:eastAsia="Times"/>
        </w:rPr>
        <w:lastRenderedPageBreak/>
        <w:t>The results of the strength analysis for the bogie frame of a shunting locomotive with an expired service life, along with the evaluation of the effectiveness of the applied reinforcement measures, are summarized in Table 3. This table presents the comparative strength calculation outcomes before and after the application of the strengthening technologies</w:t>
      </w:r>
      <w:r w:rsidR="00182C20">
        <w:rPr>
          <w:rFonts w:eastAsia="Times"/>
        </w:rPr>
        <w:t xml:space="preserve"> [20]</w:t>
      </w:r>
      <w:r w:rsidRPr="00430B31">
        <w:rPr>
          <w:rFonts w:eastAsia="Times"/>
        </w:rPr>
        <w:t>.</w:t>
      </w:r>
    </w:p>
    <w:p w14:paraId="58229CE3" w14:textId="03E7F2C8" w:rsidR="00185E6A" w:rsidRPr="00430B31" w:rsidRDefault="00185E6A" w:rsidP="006D4B9B">
      <w:pPr>
        <w:spacing w:before="120"/>
        <w:jc w:val="center"/>
        <w:rPr>
          <w:sz w:val="18"/>
          <w:szCs w:val="18"/>
          <w:lang w:val="uz-Latn-UZ"/>
        </w:rPr>
      </w:pPr>
      <w:r w:rsidRPr="00430B31">
        <w:rPr>
          <w:b/>
          <w:bCs/>
          <w:sz w:val="18"/>
          <w:szCs w:val="18"/>
          <w:lang w:val="uz-Cyrl-UZ"/>
        </w:rPr>
        <w:t xml:space="preserve">TABLE 3. </w:t>
      </w:r>
      <w:r w:rsidRPr="00430B31">
        <w:rPr>
          <w:sz w:val="18"/>
          <w:szCs w:val="18"/>
          <w:lang w:val="uz-Cyrl-UZ"/>
        </w:rPr>
        <w:t xml:space="preserve">Results of strength calculations for the </w:t>
      </w:r>
      <w:r w:rsidRPr="00430B31">
        <w:rPr>
          <w:sz w:val="18"/>
          <w:szCs w:val="18"/>
        </w:rPr>
        <w:t>bogie</w:t>
      </w:r>
      <w:r w:rsidRPr="00430B31">
        <w:rPr>
          <w:sz w:val="18"/>
          <w:szCs w:val="18"/>
          <w:lang w:val="uz-Cyrl-UZ"/>
        </w:rPr>
        <w:t xml:space="preserve"> frame</w:t>
      </w:r>
    </w:p>
    <w:tbl>
      <w:tblPr>
        <w:tblW w:w="5000" w:type="pct"/>
        <w:jc w:val="center"/>
        <w:tblLayout w:type="fixed"/>
        <w:tblLook w:val="04A0" w:firstRow="1" w:lastRow="0" w:firstColumn="1" w:lastColumn="0" w:noHBand="0" w:noVBand="1"/>
      </w:tblPr>
      <w:tblGrid>
        <w:gridCol w:w="1974"/>
        <w:gridCol w:w="1163"/>
        <w:gridCol w:w="1707"/>
        <w:gridCol w:w="147"/>
        <w:gridCol w:w="1907"/>
        <w:gridCol w:w="1467"/>
        <w:gridCol w:w="1324"/>
      </w:tblGrid>
      <w:tr w:rsidR="00430B31" w:rsidRPr="00430B31" w14:paraId="327263FF" w14:textId="77777777" w:rsidTr="00F263E8">
        <w:trPr>
          <w:jc w:val="center"/>
        </w:trPr>
        <w:tc>
          <w:tcPr>
            <w:tcW w:w="1019" w:type="pct"/>
            <w:tcBorders>
              <w:top w:val="single" w:sz="4" w:space="0" w:color="auto"/>
              <w:bottom w:val="single" w:sz="4" w:space="0" w:color="auto"/>
            </w:tcBorders>
            <w:vAlign w:val="center"/>
          </w:tcPr>
          <w:p w14:paraId="42E98775" w14:textId="77777777" w:rsidR="00185E6A" w:rsidRPr="00430B31" w:rsidRDefault="00185E6A" w:rsidP="006D4B9B">
            <w:pPr>
              <w:jc w:val="center"/>
              <w:rPr>
                <w:b/>
                <w:bCs/>
                <w:sz w:val="18"/>
                <w:szCs w:val="18"/>
                <w:lang w:val="uz-Latn-UZ"/>
              </w:rPr>
            </w:pPr>
            <w:r w:rsidRPr="00430B31">
              <w:rPr>
                <w:b/>
                <w:bCs/>
                <w:sz w:val="18"/>
                <w:szCs w:val="18"/>
                <w:lang w:val="uz-Cyrl-UZ"/>
              </w:rPr>
              <w:t>Structural condition of the bogie frame</w:t>
            </w:r>
          </w:p>
        </w:tc>
        <w:tc>
          <w:tcPr>
            <w:tcW w:w="600" w:type="pct"/>
            <w:tcBorders>
              <w:top w:val="single" w:sz="4" w:space="0" w:color="auto"/>
              <w:bottom w:val="single" w:sz="4" w:space="0" w:color="auto"/>
            </w:tcBorders>
            <w:vAlign w:val="center"/>
          </w:tcPr>
          <w:p w14:paraId="13FE68ED" w14:textId="77777777" w:rsidR="00185E6A" w:rsidRPr="00430B31" w:rsidRDefault="00185E6A" w:rsidP="006D4B9B">
            <w:pPr>
              <w:jc w:val="center"/>
              <w:rPr>
                <w:b/>
                <w:bCs/>
                <w:sz w:val="18"/>
                <w:szCs w:val="18"/>
                <w:lang w:val="uz-Latn-UZ"/>
              </w:rPr>
            </w:pPr>
            <w:r w:rsidRPr="00430B31">
              <w:rPr>
                <w:b/>
                <w:bCs/>
                <w:sz w:val="18"/>
                <w:szCs w:val="18"/>
                <w:lang w:val="uz-Latn-UZ"/>
              </w:rPr>
              <w:t>Nominal stress, MPa</w:t>
            </w:r>
          </w:p>
        </w:tc>
        <w:tc>
          <w:tcPr>
            <w:tcW w:w="881" w:type="pct"/>
            <w:tcBorders>
              <w:top w:val="single" w:sz="4" w:space="0" w:color="auto"/>
              <w:bottom w:val="single" w:sz="4" w:space="0" w:color="auto"/>
            </w:tcBorders>
            <w:vAlign w:val="center"/>
          </w:tcPr>
          <w:p w14:paraId="220C0246" w14:textId="77777777" w:rsidR="00185E6A" w:rsidRPr="00430B31" w:rsidRDefault="00185E6A" w:rsidP="006D4B9B">
            <w:pPr>
              <w:jc w:val="center"/>
              <w:rPr>
                <w:b/>
                <w:bCs/>
                <w:sz w:val="18"/>
                <w:szCs w:val="18"/>
                <w:lang w:val="uz-Latn-UZ"/>
              </w:rPr>
            </w:pPr>
            <w:r w:rsidRPr="00430B31">
              <w:rPr>
                <w:b/>
                <w:bCs/>
                <w:sz w:val="18"/>
                <w:szCs w:val="18"/>
                <w:lang w:val="uz-Latn-UZ"/>
              </w:rPr>
              <w:t>Stress concentration factor</w:t>
            </w:r>
          </w:p>
        </w:tc>
        <w:tc>
          <w:tcPr>
            <w:tcW w:w="1060" w:type="pct"/>
            <w:gridSpan w:val="2"/>
            <w:tcBorders>
              <w:top w:val="single" w:sz="4" w:space="0" w:color="auto"/>
              <w:bottom w:val="single" w:sz="4" w:space="0" w:color="auto"/>
            </w:tcBorders>
            <w:vAlign w:val="center"/>
          </w:tcPr>
          <w:p w14:paraId="41BFF76B" w14:textId="77777777" w:rsidR="00185E6A" w:rsidRPr="00430B31" w:rsidRDefault="00185E6A" w:rsidP="006D4B9B">
            <w:pPr>
              <w:jc w:val="center"/>
              <w:rPr>
                <w:b/>
                <w:bCs/>
                <w:sz w:val="18"/>
                <w:szCs w:val="18"/>
                <w:lang w:val="uz-Latn-UZ"/>
              </w:rPr>
            </w:pPr>
            <w:r w:rsidRPr="00430B31">
              <w:rPr>
                <w:b/>
                <w:bCs/>
                <w:sz w:val="18"/>
                <w:szCs w:val="18"/>
                <w:lang w:val="uz-Latn-UZ"/>
              </w:rPr>
              <w:t>Stress considering the stress concentration factor, MPa</w:t>
            </w:r>
          </w:p>
        </w:tc>
        <w:tc>
          <w:tcPr>
            <w:tcW w:w="757" w:type="pct"/>
            <w:tcBorders>
              <w:top w:val="single" w:sz="4" w:space="0" w:color="auto"/>
              <w:bottom w:val="single" w:sz="4" w:space="0" w:color="auto"/>
            </w:tcBorders>
            <w:vAlign w:val="center"/>
          </w:tcPr>
          <w:p w14:paraId="7C83A25A" w14:textId="77777777" w:rsidR="00185E6A" w:rsidRPr="00430B31" w:rsidRDefault="00185E6A" w:rsidP="006D4B9B">
            <w:pPr>
              <w:jc w:val="center"/>
              <w:rPr>
                <w:b/>
                <w:bCs/>
                <w:sz w:val="18"/>
                <w:szCs w:val="18"/>
                <w:lang w:val="uz-Latn-UZ"/>
              </w:rPr>
            </w:pPr>
            <w:r w:rsidRPr="00430B31">
              <w:rPr>
                <w:b/>
                <w:bCs/>
                <w:sz w:val="18"/>
                <w:szCs w:val="18"/>
                <w:lang w:val="uz-Latn-UZ"/>
              </w:rPr>
              <w:t>Allowable stress, MPa</w:t>
            </w:r>
          </w:p>
        </w:tc>
        <w:tc>
          <w:tcPr>
            <w:tcW w:w="684" w:type="pct"/>
            <w:tcBorders>
              <w:top w:val="single" w:sz="4" w:space="0" w:color="auto"/>
              <w:bottom w:val="single" w:sz="4" w:space="0" w:color="auto"/>
            </w:tcBorders>
            <w:vAlign w:val="center"/>
          </w:tcPr>
          <w:p w14:paraId="60F858C5" w14:textId="77777777" w:rsidR="00185E6A" w:rsidRPr="00430B31" w:rsidRDefault="00185E6A" w:rsidP="006D4B9B">
            <w:pPr>
              <w:jc w:val="center"/>
              <w:rPr>
                <w:b/>
                <w:bCs/>
                <w:sz w:val="18"/>
                <w:szCs w:val="18"/>
                <w:lang w:val="uz-Latn-UZ"/>
              </w:rPr>
            </w:pPr>
            <w:r w:rsidRPr="00430B31">
              <w:rPr>
                <w:b/>
                <w:bCs/>
                <w:sz w:val="18"/>
                <w:szCs w:val="18"/>
                <w:lang w:val="uz-Latn-UZ"/>
              </w:rPr>
              <w:t>Strength safety factor</w:t>
            </w:r>
          </w:p>
        </w:tc>
      </w:tr>
      <w:tr w:rsidR="00430B31" w:rsidRPr="00430B31" w14:paraId="6493EC04" w14:textId="77777777" w:rsidTr="00F263E8">
        <w:trPr>
          <w:jc w:val="center"/>
        </w:trPr>
        <w:tc>
          <w:tcPr>
            <w:tcW w:w="1019" w:type="pct"/>
            <w:tcBorders>
              <w:top w:val="single" w:sz="4" w:space="0" w:color="auto"/>
            </w:tcBorders>
            <w:vAlign w:val="center"/>
          </w:tcPr>
          <w:p w14:paraId="6972ECB9" w14:textId="77777777" w:rsidR="00185E6A" w:rsidRPr="00430B31" w:rsidRDefault="00185E6A" w:rsidP="006D4B9B">
            <w:pPr>
              <w:jc w:val="center"/>
              <w:rPr>
                <w:sz w:val="18"/>
                <w:szCs w:val="18"/>
                <w:lang w:val="uz-Cyrl-UZ"/>
              </w:rPr>
            </w:pPr>
            <w:r w:rsidRPr="00430B31">
              <w:rPr>
                <w:sz w:val="18"/>
                <w:szCs w:val="18"/>
                <w:lang w:val="uz-Cyrl-UZ"/>
              </w:rPr>
              <w:t>Before reinforcement</w:t>
            </w:r>
          </w:p>
        </w:tc>
        <w:tc>
          <w:tcPr>
            <w:tcW w:w="600" w:type="pct"/>
            <w:tcBorders>
              <w:top w:val="single" w:sz="4" w:space="0" w:color="auto"/>
            </w:tcBorders>
            <w:vAlign w:val="center"/>
          </w:tcPr>
          <w:p w14:paraId="78F07329" w14:textId="77777777" w:rsidR="00185E6A" w:rsidRPr="00430B31" w:rsidRDefault="00185E6A" w:rsidP="006D4B9B">
            <w:pPr>
              <w:jc w:val="center"/>
              <w:rPr>
                <w:sz w:val="18"/>
                <w:szCs w:val="18"/>
                <w:lang w:val="uz-Cyrl-UZ"/>
              </w:rPr>
            </w:pPr>
            <w:r w:rsidRPr="00430B31">
              <w:rPr>
                <w:sz w:val="18"/>
                <w:szCs w:val="18"/>
                <w:lang w:val="uz-Cyrl-UZ"/>
              </w:rPr>
              <w:t>100</w:t>
            </w:r>
          </w:p>
        </w:tc>
        <w:tc>
          <w:tcPr>
            <w:tcW w:w="957" w:type="pct"/>
            <w:gridSpan w:val="2"/>
            <w:tcBorders>
              <w:top w:val="single" w:sz="4" w:space="0" w:color="auto"/>
            </w:tcBorders>
            <w:vAlign w:val="center"/>
          </w:tcPr>
          <w:p w14:paraId="3B7ED2B2" w14:textId="77777777" w:rsidR="00185E6A" w:rsidRPr="00430B31" w:rsidRDefault="00185E6A" w:rsidP="006D4B9B">
            <w:pPr>
              <w:jc w:val="center"/>
              <w:rPr>
                <w:sz w:val="18"/>
                <w:szCs w:val="18"/>
                <w:lang w:val="uz-Cyrl-UZ"/>
              </w:rPr>
            </w:pPr>
            <w:r w:rsidRPr="00430B31">
              <w:rPr>
                <w:sz w:val="18"/>
                <w:szCs w:val="18"/>
                <w:lang w:val="uz-Cyrl-UZ"/>
              </w:rPr>
              <w:t>1,6</w:t>
            </w:r>
          </w:p>
        </w:tc>
        <w:tc>
          <w:tcPr>
            <w:tcW w:w="984" w:type="pct"/>
            <w:tcBorders>
              <w:top w:val="single" w:sz="4" w:space="0" w:color="auto"/>
            </w:tcBorders>
            <w:vAlign w:val="center"/>
          </w:tcPr>
          <w:p w14:paraId="0B65D899" w14:textId="77777777" w:rsidR="00185E6A" w:rsidRPr="00430B31" w:rsidRDefault="00185E6A" w:rsidP="006D4B9B">
            <w:pPr>
              <w:jc w:val="center"/>
              <w:rPr>
                <w:sz w:val="18"/>
                <w:szCs w:val="18"/>
                <w:lang w:val="uz-Cyrl-UZ"/>
              </w:rPr>
            </w:pPr>
            <w:r w:rsidRPr="00430B31">
              <w:rPr>
                <w:sz w:val="18"/>
                <w:szCs w:val="18"/>
                <w:lang w:val="uz-Cyrl-UZ"/>
              </w:rPr>
              <w:t>160</w:t>
            </w:r>
          </w:p>
        </w:tc>
        <w:tc>
          <w:tcPr>
            <w:tcW w:w="757" w:type="pct"/>
            <w:tcBorders>
              <w:top w:val="single" w:sz="4" w:space="0" w:color="auto"/>
            </w:tcBorders>
            <w:vAlign w:val="center"/>
          </w:tcPr>
          <w:p w14:paraId="5D332891" w14:textId="77777777" w:rsidR="00185E6A" w:rsidRPr="00430B31" w:rsidRDefault="00185E6A" w:rsidP="006D4B9B">
            <w:pPr>
              <w:jc w:val="center"/>
              <w:rPr>
                <w:sz w:val="18"/>
                <w:szCs w:val="18"/>
                <w:lang w:val="uz-Cyrl-UZ"/>
              </w:rPr>
            </w:pPr>
            <w:r w:rsidRPr="00430B31">
              <w:rPr>
                <w:sz w:val="18"/>
                <w:szCs w:val="18"/>
                <w:lang w:val="uz-Cyrl-UZ"/>
              </w:rPr>
              <w:t>141</w:t>
            </w:r>
          </w:p>
        </w:tc>
        <w:tc>
          <w:tcPr>
            <w:tcW w:w="684" w:type="pct"/>
            <w:tcBorders>
              <w:top w:val="single" w:sz="4" w:space="0" w:color="auto"/>
            </w:tcBorders>
            <w:vAlign w:val="center"/>
          </w:tcPr>
          <w:p w14:paraId="0EA82B5B" w14:textId="77777777" w:rsidR="00185E6A" w:rsidRPr="00430B31" w:rsidRDefault="00185E6A" w:rsidP="006D4B9B">
            <w:pPr>
              <w:jc w:val="center"/>
              <w:rPr>
                <w:sz w:val="18"/>
                <w:szCs w:val="18"/>
                <w:lang w:val="uz-Cyrl-UZ"/>
              </w:rPr>
            </w:pPr>
            <w:r w:rsidRPr="00430B31">
              <w:rPr>
                <w:sz w:val="18"/>
                <w:szCs w:val="18"/>
                <w:lang w:val="uz-Cyrl-UZ"/>
              </w:rPr>
              <w:t>2,2</w:t>
            </w:r>
          </w:p>
        </w:tc>
      </w:tr>
      <w:tr w:rsidR="00430B31" w:rsidRPr="00430B31" w14:paraId="3B91CF69" w14:textId="77777777" w:rsidTr="00F263E8">
        <w:trPr>
          <w:jc w:val="center"/>
        </w:trPr>
        <w:tc>
          <w:tcPr>
            <w:tcW w:w="1019" w:type="pct"/>
            <w:tcBorders>
              <w:bottom w:val="single" w:sz="4" w:space="0" w:color="auto"/>
            </w:tcBorders>
            <w:vAlign w:val="center"/>
          </w:tcPr>
          <w:p w14:paraId="19D24ADE" w14:textId="77777777" w:rsidR="00185E6A" w:rsidRPr="00430B31" w:rsidRDefault="00185E6A" w:rsidP="006D4B9B">
            <w:pPr>
              <w:jc w:val="center"/>
              <w:rPr>
                <w:sz w:val="18"/>
                <w:szCs w:val="18"/>
                <w:lang w:val="uz-Latn-UZ"/>
              </w:rPr>
            </w:pPr>
            <w:r w:rsidRPr="00430B31">
              <w:rPr>
                <w:sz w:val="18"/>
                <w:szCs w:val="18"/>
                <w:lang w:val="uz-Cyrl-UZ"/>
              </w:rPr>
              <w:t>After reinforcement</w:t>
            </w:r>
          </w:p>
        </w:tc>
        <w:tc>
          <w:tcPr>
            <w:tcW w:w="600" w:type="pct"/>
            <w:tcBorders>
              <w:bottom w:val="single" w:sz="4" w:space="0" w:color="auto"/>
            </w:tcBorders>
            <w:vAlign w:val="center"/>
          </w:tcPr>
          <w:p w14:paraId="338EF254" w14:textId="77777777" w:rsidR="00185E6A" w:rsidRPr="00430B31" w:rsidRDefault="00185E6A" w:rsidP="006D4B9B">
            <w:pPr>
              <w:jc w:val="center"/>
              <w:rPr>
                <w:sz w:val="18"/>
                <w:szCs w:val="18"/>
                <w:lang w:val="uz-Cyrl-UZ"/>
              </w:rPr>
            </w:pPr>
            <w:r w:rsidRPr="00430B31">
              <w:rPr>
                <w:sz w:val="18"/>
                <w:szCs w:val="18"/>
                <w:lang w:val="uz-Cyrl-UZ"/>
              </w:rPr>
              <w:t>87</w:t>
            </w:r>
          </w:p>
        </w:tc>
        <w:tc>
          <w:tcPr>
            <w:tcW w:w="957" w:type="pct"/>
            <w:gridSpan w:val="2"/>
            <w:tcBorders>
              <w:bottom w:val="single" w:sz="4" w:space="0" w:color="auto"/>
            </w:tcBorders>
            <w:vAlign w:val="center"/>
          </w:tcPr>
          <w:p w14:paraId="0DF34587" w14:textId="77777777" w:rsidR="00185E6A" w:rsidRPr="00430B31" w:rsidRDefault="00185E6A" w:rsidP="006D4B9B">
            <w:pPr>
              <w:jc w:val="center"/>
              <w:rPr>
                <w:sz w:val="18"/>
                <w:szCs w:val="18"/>
                <w:lang w:val="uz-Cyrl-UZ"/>
              </w:rPr>
            </w:pPr>
            <w:r w:rsidRPr="00430B31">
              <w:rPr>
                <w:sz w:val="18"/>
                <w:szCs w:val="18"/>
                <w:lang w:val="uz-Cyrl-UZ"/>
              </w:rPr>
              <w:t>1,4</w:t>
            </w:r>
          </w:p>
        </w:tc>
        <w:tc>
          <w:tcPr>
            <w:tcW w:w="984" w:type="pct"/>
            <w:tcBorders>
              <w:bottom w:val="single" w:sz="4" w:space="0" w:color="auto"/>
            </w:tcBorders>
            <w:vAlign w:val="center"/>
          </w:tcPr>
          <w:p w14:paraId="48BF0AAF" w14:textId="77777777" w:rsidR="00185E6A" w:rsidRPr="00430B31" w:rsidRDefault="00185E6A" w:rsidP="006D4B9B">
            <w:pPr>
              <w:jc w:val="center"/>
              <w:rPr>
                <w:sz w:val="18"/>
                <w:szCs w:val="18"/>
                <w:lang w:val="uz-Cyrl-UZ"/>
              </w:rPr>
            </w:pPr>
            <w:r w:rsidRPr="00430B31">
              <w:rPr>
                <w:sz w:val="18"/>
                <w:szCs w:val="18"/>
                <w:lang w:val="uz-Cyrl-UZ"/>
              </w:rPr>
              <w:t>121,8</w:t>
            </w:r>
          </w:p>
        </w:tc>
        <w:tc>
          <w:tcPr>
            <w:tcW w:w="757" w:type="pct"/>
            <w:tcBorders>
              <w:bottom w:val="single" w:sz="4" w:space="0" w:color="auto"/>
            </w:tcBorders>
            <w:vAlign w:val="center"/>
          </w:tcPr>
          <w:p w14:paraId="6409AFB8" w14:textId="77777777" w:rsidR="00185E6A" w:rsidRPr="00430B31" w:rsidRDefault="00185E6A" w:rsidP="006D4B9B">
            <w:pPr>
              <w:jc w:val="center"/>
              <w:rPr>
                <w:sz w:val="18"/>
                <w:szCs w:val="18"/>
                <w:lang w:val="uz-Cyrl-UZ"/>
              </w:rPr>
            </w:pPr>
            <w:r w:rsidRPr="00430B31">
              <w:rPr>
                <w:sz w:val="18"/>
                <w:szCs w:val="18"/>
                <w:lang w:val="uz-Cyrl-UZ"/>
              </w:rPr>
              <w:t>141</w:t>
            </w:r>
          </w:p>
        </w:tc>
        <w:tc>
          <w:tcPr>
            <w:tcW w:w="684" w:type="pct"/>
            <w:tcBorders>
              <w:bottom w:val="single" w:sz="4" w:space="0" w:color="auto"/>
            </w:tcBorders>
            <w:vAlign w:val="center"/>
          </w:tcPr>
          <w:p w14:paraId="62A6FF02" w14:textId="77777777" w:rsidR="00185E6A" w:rsidRPr="00430B31" w:rsidRDefault="00185E6A" w:rsidP="006D4B9B">
            <w:pPr>
              <w:jc w:val="center"/>
              <w:rPr>
                <w:sz w:val="18"/>
                <w:szCs w:val="18"/>
                <w:lang w:val="uz-Cyrl-UZ"/>
              </w:rPr>
            </w:pPr>
            <w:r w:rsidRPr="00430B31">
              <w:rPr>
                <w:sz w:val="18"/>
                <w:szCs w:val="18"/>
                <w:lang w:val="uz-Cyrl-UZ"/>
              </w:rPr>
              <w:t>2</w:t>
            </w:r>
            <w:r w:rsidRPr="00430B31">
              <w:rPr>
                <w:sz w:val="18"/>
                <w:szCs w:val="18"/>
                <w:lang w:val="uz-Latn-UZ"/>
              </w:rPr>
              <w:t>,</w:t>
            </w:r>
            <w:r w:rsidRPr="00430B31">
              <w:rPr>
                <w:sz w:val="18"/>
                <w:szCs w:val="18"/>
                <w:lang w:val="uz-Cyrl-UZ"/>
              </w:rPr>
              <w:t>6</w:t>
            </w:r>
          </w:p>
        </w:tc>
      </w:tr>
    </w:tbl>
    <w:p w14:paraId="5B9F63A8" w14:textId="1A5F94AC" w:rsidR="00185E6A" w:rsidRPr="00430B31" w:rsidRDefault="00185E6A" w:rsidP="006D4B9B">
      <w:pPr>
        <w:pStyle w:val="Paragraph"/>
        <w:spacing w:before="120"/>
        <w:rPr>
          <w:rFonts w:eastAsia="Times"/>
        </w:rPr>
      </w:pPr>
      <w:r w:rsidRPr="00430B31">
        <w:rPr>
          <w:rFonts w:eastAsia="Times"/>
        </w:rPr>
        <w:t>As shown in the analysis of Table 3, the nominal stress in the bogie frame prior to reinforcement was 100 MPa, while the stress value adjusted for the stress concentration coefficient reached 160 MPa. This value exceeds the allowable stress limit of 141 MPa, indicating a reduction in the structural durability and a limited margin for safe operation. The corresponding safety factor in this state was 2.2.</w:t>
      </w:r>
    </w:p>
    <w:p w14:paraId="08E84C1A" w14:textId="610625CD" w:rsidR="00925005" w:rsidRPr="00430B31" w:rsidRDefault="00185E6A" w:rsidP="006D4B9B">
      <w:pPr>
        <w:pStyle w:val="Paragraph"/>
        <w:rPr>
          <w:rFonts w:eastAsia="Times"/>
        </w:rPr>
      </w:pPr>
      <w:r w:rsidRPr="00430B31">
        <w:rPr>
          <w:rFonts w:eastAsia="Times"/>
        </w:rPr>
        <w:t>Following the reinforcement measures, the nominal stress was reduced to 87 MPa, and the stress considering the concentration coefficient decreased to 121.8 MPa, which is safely below the permissible limit (121.8 &lt; 141 MPa). These results confirm the effectiveness of the reinforcement in improving the structural integrity and extending the service life of the bogie frame.</w:t>
      </w:r>
    </w:p>
    <w:p w14:paraId="68517728" w14:textId="7FEA6866" w:rsidR="00E9469A" w:rsidRPr="00430B31" w:rsidRDefault="00E9469A" w:rsidP="00083EC4">
      <w:pPr>
        <w:pStyle w:val="1"/>
      </w:pPr>
      <w:r w:rsidRPr="00430B31">
        <w:rPr>
          <w:rFonts w:eastAsia="Times"/>
        </w:rPr>
        <w:t>Conclusion</w:t>
      </w:r>
    </w:p>
    <w:p w14:paraId="41AF627A" w14:textId="77777777" w:rsidR="005B48D8" w:rsidRPr="00430B31" w:rsidRDefault="005B48D8" w:rsidP="005B48D8">
      <w:pPr>
        <w:pStyle w:val="Paragraph"/>
        <w:rPr>
          <w:rFonts w:eastAsia="Times"/>
        </w:rPr>
      </w:pPr>
      <w:r w:rsidRPr="00430B31">
        <w:rPr>
          <w:rFonts w:eastAsia="Times"/>
        </w:rPr>
        <w:t>The conducted scientific study confirms the practical importance of assessing the current technical condition of main structural components—specifically, the bogie frames—that play a critical role in determining the service life of TEM2-type shunting locomotives, many of which have been operating in Uzbekistan for over five decades. The research highlights the necessity of evaluating the residual structural resource of these components based on strength calculations and supports extending their operational life through targeted modernization.</w:t>
      </w:r>
    </w:p>
    <w:p w14:paraId="0061AC6E" w14:textId="77777777" w:rsidR="005B48D8" w:rsidRPr="00430B31" w:rsidRDefault="005B48D8" w:rsidP="005B48D8">
      <w:pPr>
        <w:pStyle w:val="Paragraph"/>
        <w:rPr>
          <w:rFonts w:eastAsia="Times"/>
        </w:rPr>
      </w:pPr>
      <w:r w:rsidRPr="00430B31">
        <w:rPr>
          <w:rFonts w:eastAsia="Times"/>
        </w:rPr>
        <w:t>As a result of this approach, the service life of several locomotives from the JSC “</w:t>
      </w:r>
      <w:proofErr w:type="spellStart"/>
      <w:proofErr w:type="gramStart"/>
      <w:r w:rsidRPr="00430B31">
        <w:rPr>
          <w:rFonts w:eastAsia="Times"/>
        </w:rPr>
        <w:t>O‘</w:t>
      </w:r>
      <w:proofErr w:type="gramEnd"/>
      <w:r w:rsidRPr="00430B31">
        <w:rPr>
          <w:rFonts w:eastAsia="Times"/>
        </w:rPr>
        <w:t>zbekiston</w:t>
      </w:r>
      <w:proofErr w:type="spellEnd"/>
      <w:r w:rsidRPr="00430B31">
        <w:rPr>
          <w:rFonts w:eastAsia="Times"/>
        </w:rPr>
        <w:t xml:space="preserve"> temir </w:t>
      </w:r>
      <w:proofErr w:type="spellStart"/>
      <w:r w:rsidRPr="00430B31">
        <w:rPr>
          <w:rFonts w:eastAsia="Times"/>
        </w:rPr>
        <w:t>yo‘llari</w:t>
      </w:r>
      <w:proofErr w:type="spellEnd"/>
      <w:r w:rsidRPr="00430B31">
        <w:rPr>
          <w:rFonts w:eastAsia="Times"/>
        </w:rPr>
        <w:t>” fleet—namely units No. 473, 846, 932, 1105, 1109, 2159, 2170, 2306, 2308, 2309, 2310, 2393, and 2557—as well as units No. 784 and 1526 from JSC “</w:t>
      </w:r>
      <w:proofErr w:type="spellStart"/>
      <w:r w:rsidRPr="00430B31">
        <w:rPr>
          <w:rFonts w:eastAsia="Times"/>
        </w:rPr>
        <w:t>Navoi</w:t>
      </w:r>
      <w:proofErr w:type="spellEnd"/>
      <w:r w:rsidRPr="00430B31">
        <w:rPr>
          <w:rFonts w:eastAsia="Times"/>
        </w:rPr>
        <w:t xml:space="preserve"> Mining and Metallurgical Combine” was successfully extended to 57 years following repair and modernization works carried out at JSC “</w:t>
      </w:r>
      <w:proofErr w:type="spellStart"/>
      <w:r w:rsidRPr="00430B31">
        <w:rPr>
          <w:rFonts w:eastAsia="Times"/>
        </w:rPr>
        <w:t>O‘ztemiryo‘lmashta’mir</w:t>
      </w:r>
      <w:proofErr w:type="spellEnd"/>
      <w:r w:rsidRPr="00430B31">
        <w:rPr>
          <w:rFonts w:eastAsia="Times"/>
        </w:rPr>
        <w:t>.”</w:t>
      </w:r>
    </w:p>
    <w:p w14:paraId="3D6B805C" w14:textId="3E209DBA" w:rsidR="005B48D8" w:rsidRPr="00430B31" w:rsidRDefault="005B48D8" w:rsidP="005B48D8">
      <w:pPr>
        <w:pStyle w:val="Paragraph"/>
        <w:rPr>
          <w:rFonts w:eastAsia="Times"/>
        </w:rPr>
      </w:pPr>
      <w:r w:rsidRPr="00430B31">
        <w:rPr>
          <w:rFonts w:eastAsia="Times"/>
        </w:rPr>
        <w:t xml:space="preserve">This extension has resulted in significant economic benefits, with an estimated cost savings of 1.85 billion Uzbek </w:t>
      </w:r>
      <w:proofErr w:type="spellStart"/>
      <w:r w:rsidRPr="00430B31">
        <w:rPr>
          <w:rFonts w:eastAsia="Times"/>
        </w:rPr>
        <w:t>soums</w:t>
      </w:r>
      <w:proofErr w:type="spellEnd"/>
      <w:r w:rsidRPr="00430B31">
        <w:rPr>
          <w:rFonts w:eastAsia="Times"/>
        </w:rPr>
        <w:t xml:space="preserve"> per locomotive annually. Furthermore, the implementation of welding operations based on well-developed normative-technical and design documentation has demonstrated a substantial improvement in the reliability and structural integrity of locomotives previously deemed decommissioned.</w:t>
      </w:r>
    </w:p>
    <w:p w14:paraId="1BCFCB9F" w14:textId="0C5282C3" w:rsidR="005B48D8" w:rsidRPr="00430B31" w:rsidRDefault="005B48D8" w:rsidP="005B48D8">
      <w:pPr>
        <w:pStyle w:val="Paragraph"/>
        <w:spacing w:before="240" w:after="240"/>
        <w:jc w:val="center"/>
        <w:rPr>
          <w:rFonts w:eastAsia="Times"/>
        </w:rPr>
      </w:pPr>
      <w:r w:rsidRPr="00430B31">
        <w:rPr>
          <w:rFonts w:eastAsia="Times"/>
          <w:b/>
          <w:caps/>
          <w:sz w:val="24"/>
        </w:rPr>
        <w:t>Acknowledgments</w:t>
      </w:r>
    </w:p>
    <w:p w14:paraId="1872D7F0" w14:textId="6648CE94" w:rsidR="005B48D8" w:rsidRPr="00430B31" w:rsidRDefault="005B48D8" w:rsidP="00083EC4">
      <w:pPr>
        <w:pStyle w:val="Paragraph"/>
        <w:rPr>
          <w:rFonts w:eastAsia="Times"/>
        </w:rPr>
      </w:pPr>
      <w:r w:rsidRPr="00430B31">
        <w:rPr>
          <w:rFonts w:eastAsia="Times"/>
        </w:rPr>
        <w:t>This research was carried out within the framework of Contract No. 39, signed on October 28, 2021, between JSC “</w:t>
      </w:r>
      <w:proofErr w:type="spellStart"/>
      <w:proofErr w:type="gramStart"/>
      <w:r w:rsidRPr="00430B31">
        <w:rPr>
          <w:rFonts w:eastAsia="Times"/>
        </w:rPr>
        <w:t>O‘</w:t>
      </w:r>
      <w:proofErr w:type="gramEnd"/>
      <w:r w:rsidRPr="00430B31">
        <w:rPr>
          <w:rFonts w:eastAsia="Times"/>
        </w:rPr>
        <w:t>ztemiryo‘lmashta’mir</w:t>
      </w:r>
      <w:proofErr w:type="spellEnd"/>
      <w:r w:rsidRPr="00430B31">
        <w:rPr>
          <w:rFonts w:eastAsia="Times"/>
        </w:rPr>
        <w:t>” a locomotive overhaul enterprise operating under JSC “</w:t>
      </w:r>
      <w:proofErr w:type="spellStart"/>
      <w:r w:rsidRPr="00430B31">
        <w:rPr>
          <w:rFonts w:eastAsia="Times"/>
        </w:rPr>
        <w:t>O‘zbekiston</w:t>
      </w:r>
      <w:proofErr w:type="spellEnd"/>
      <w:r w:rsidRPr="00430B31">
        <w:rPr>
          <w:rFonts w:eastAsia="Times"/>
        </w:rPr>
        <w:t xml:space="preserve"> temir </w:t>
      </w:r>
      <w:proofErr w:type="spellStart"/>
      <w:r w:rsidRPr="00430B31">
        <w:rPr>
          <w:rFonts w:eastAsia="Times"/>
        </w:rPr>
        <w:t>yo‘llari</w:t>
      </w:r>
      <w:proofErr w:type="spellEnd"/>
      <w:r w:rsidRPr="00430B31">
        <w:rPr>
          <w:rFonts w:eastAsia="Times"/>
        </w:rPr>
        <w:t>,” and Tashkent State Transport University. The authors would like to express their sincere gratitude to JSC “</w:t>
      </w:r>
      <w:proofErr w:type="spellStart"/>
      <w:proofErr w:type="gramStart"/>
      <w:r w:rsidRPr="00430B31">
        <w:rPr>
          <w:rFonts w:eastAsia="Times"/>
        </w:rPr>
        <w:t>O‘</w:t>
      </w:r>
      <w:proofErr w:type="gramEnd"/>
      <w:r w:rsidRPr="00430B31">
        <w:rPr>
          <w:rFonts w:eastAsia="Times"/>
        </w:rPr>
        <w:t>ztemiryo‘lmashta’mir</w:t>
      </w:r>
      <w:proofErr w:type="spellEnd"/>
      <w:r w:rsidRPr="00430B31">
        <w:rPr>
          <w:rFonts w:eastAsia="Times"/>
        </w:rPr>
        <w:t>” for providing essential technical data that significantly contributed to the successful completion of this project. Their active involvement and support in implementing modernization measures aimed at extending the service life of locomotives are deeply appreciated. The scientific and practical collaboration extended by JSC “</w:t>
      </w:r>
      <w:proofErr w:type="spellStart"/>
      <w:proofErr w:type="gramStart"/>
      <w:r w:rsidRPr="00430B31">
        <w:rPr>
          <w:rFonts w:eastAsia="Times"/>
        </w:rPr>
        <w:t>O‘</w:t>
      </w:r>
      <w:proofErr w:type="gramEnd"/>
      <w:r w:rsidRPr="00430B31">
        <w:rPr>
          <w:rFonts w:eastAsia="Times"/>
        </w:rPr>
        <w:t>ztemiryo‘lmashta’mir</w:t>
      </w:r>
      <w:proofErr w:type="spellEnd"/>
      <w:r w:rsidRPr="00430B31">
        <w:rPr>
          <w:rFonts w:eastAsia="Times"/>
        </w:rPr>
        <w:t>” played a vital role in the execution and overall success of this research study.</w:t>
      </w:r>
    </w:p>
    <w:p w14:paraId="061A84CD" w14:textId="1592B0EC" w:rsidR="00E9469A" w:rsidRPr="00430B31" w:rsidRDefault="007E758B" w:rsidP="00BF6CFF">
      <w:pPr>
        <w:pStyle w:val="1"/>
      </w:pPr>
      <w:r w:rsidRPr="00430B31">
        <w:t>References</w:t>
      </w:r>
    </w:p>
    <w:p w14:paraId="4800AA6C" w14:textId="0B9958BF" w:rsidR="006D4B9B" w:rsidRPr="00803A74" w:rsidRDefault="006D4B9B" w:rsidP="006D4B9B">
      <w:pPr>
        <w:pStyle w:val="a9"/>
        <w:numPr>
          <w:ilvl w:val="0"/>
          <w:numId w:val="47"/>
        </w:numPr>
        <w:spacing w:before="0" w:beforeAutospacing="0" w:after="0" w:afterAutospacing="0"/>
        <w:ind w:left="425" w:hanging="425"/>
        <w:jc w:val="both"/>
        <w:rPr>
          <w:sz w:val="20"/>
          <w:szCs w:val="20"/>
          <w:lang w:val="en-US" w:eastAsia="ru-RU"/>
        </w:rPr>
      </w:pPr>
      <w:r w:rsidRPr="00430B31">
        <w:rPr>
          <w:sz w:val="20"/>
          <w:szCs w:val="20"/>
        </w:rPr>
        <w:t xml:space="preserve">O. </w:t>
      </w:r>
      <w:proofErr w:type="spellStart"/>
      <w:r w:rsidRPr="00430B31">
        <w:rPr>
          <w:sz w:val="20"/>
          <w:szCs w:val="20"/>
        </w:rPr>
        <w:t>Khamidov</w:t>
      </w:r>
      <w:proofErr w:type="spellEnd"/>
      <w:r w:rsidRPr="00430B31">
        <w:rPr>
          <w:sz w:val="20"/>
          <w:szCs w:val="20"/>
        </w:rPr>
        <w:t xml:space="preserve">, A. </w:t>
      </w:r>
      <w:proofErr w:type="spellStart"/>
      <w:r w:rsidRPr="00430B31">
        <w:rPr>
          <w:sz w:val="20"/>
          <w:szCs w:val="20"/>
        </w:rPr>
        <w:t>Yusufov</w:t>
      </w:r>
      <w:proofErr w:type="spellEnd"/>
      <w:r w:rsidRPr="00430B31">
        <w:rPr>
          <w:sz w:val="20"/>
          <w:szCs w:val="20"/>
        </w:rPr>
        <w:t xml:space="preserve">, S. </w:t>
      </w:r>
      <w:proofErr w:type="spellStart"/>
      <w:r w:rsidRPr="00430B31">
        <w:rPr>
          <w:sz w:val="20"/>
          <w:szCs w:val="20"/>
        </w:rPr>
        <w:t>Jamilov</w:t>
      </w:r>
      <w:proofErr w:type="spellEnd"/>
      <w:r w:rsidRPr="00430B31">
        <w:rPr>
          <w:sz w:val="20"/>
          <w:szCs w:val="20"/>
        </w:rPr>
        <w:t xml:space="preserve">, and S. </w:t>
      </w:r>
      <w:proofErr w:type="spellStart"/>
      <w:r w:rsidRPr="00430B31">
        <w:rPr>
          <w:sz w:val="20"/>
          <w:szCs w:val="20"/>
        </w:rPr>
        <w:t>Kudratov</w:t>
      </w:r>
      <w:proofErr w:type="spellEnd"/>
      <w:r w:rsidRPr="00430B31">
        <w:rPr>
          <w:sz w:val="20"/>
          <w:szCs w:val="20"/>
        </w:rPr>
        <w:t xml:space="preserve">, “Remaining life of main frame and extension of service life of shunting locomotives on railways of Republic of Uzbekistan,” in </w:t>
      </w:r>
      <w:r w:rsidRPr="00430B31">
        <w:rPr>
          <w:rStyle w:val="ab"/>
          <w:sz w:val="20"/>
          <w:szCs w:val="20"/>
        </w:rPr>
        <w:t>Construction Mechanics, Hydraulics and Water Resources Engineering (CONMECHYDRO - 2022)</w:t>
      </w:r>
      <w:r w:rsidRPr="00430B31">
        <w:rPr>
          <w:sz w:val="20"/>
          <w:szCs w:val="20"/>
        </w:rPr>
        <w:t xml:space="preserve">, </w:t>
      </w:r>
      <w:r w:rsidRPr="00430B31">
        <w:rPr>
          <w:rStyle w:val="ab"/>
          <w:sz w:val="20"/>
          <w:szCs w:val="20"/>
        </w:rPr>
        <w:t>E3S Web Conf.</w:t>
      </w:r>
      <w:r w:rsidRPr="00430B31">
        <w:rPr>
          <w:sz w:val="20"/>
          <w:szCs w:val="20"/>
        </w:rPr>
        <w:t xml:space="preserve"> </w:t>
      </w:r>
      <w:r w:rsidRPr="00430B31">
        <w:rPr>
          <w:rStyle w:val="aa"/>
          <w:sz w:val="20"/>
          <w:szCs w:val="20"/>
        </w:rPr>
        <w:t>365</w:t>
      </w:r>
      <w:r w:rsidRPr="00430B31">
        <w:rPr>
          <w:sz w:val="20"/>
          <w:szCs w:val="20"/>
        </w:rPr>
        <w:t xml:space="preserve">, 05008, edited by D. </w:t>
      </w:r>
      <w:proofErr w:type="spellStart"/>
      <w:r w:rsidRPr="00430B31">
        <w:rPr>
          <w:sz w:val="20"/>
          <w:szCs w:val="20"/>
        </w:rPr>
        <w:t>Bazarov</w:t>
      </w:r>
      <w:proofErr w:type="spellEnd"/>
      <w:r w:rsidRPr="00430B31">
        <w:rPr>
          <w:sz w:val="20"/>
          <w:szCs w:val="20"/>
        </w:rPr>
        <w:t xml:space="preserve"> (EDP Sciences, Les Ulis, France, 2023).</w:t>
      </w:r>
    </w:p>
    <w:p w14:paraId="175893D4" w14:textId="77777777" w:rsidR="00803A74" w:rsidRPr="00430B31" w:rsidRDefault="00803A74" w:rsidP="00803A74">
      <w:pPr>
        <w:pStyle w:val="a9"/>
        <w:numPr>
          <w:ilvl w:val="0"/>
          <w:numId w:val="47"/>
        </w:numPr>
        <w:spacing w:before="0" w:beforeAutospacing="0" w:after="0" w:afterAutospacing="0"/>
        <w:ind w:left="425" w:hanging="425"/>
        <w:jc w:val="both"/>
        <w:rPr>
          <w:sz w:val="20"/>
          <w:szCs w:val="20"/>
        </w:rPr>
      </w:pPr>
      <w:r w:rsidRPr="00430B31">
        <w:rPr>
          <w:sz w:val="20"/>
          <w:szCs w:val="20"/>
        </w:rPr>
        <w:t xml:space="preserve">S. </w:t>
      </w:r>
      <w:proofErr w:type="spellStart"/>
      <w:r w:rsidRPr="00430B31">
        <w:rPr>
          <w:sz w:val="20"/>
          <w:szCs w:val="20"/>
        </w:rPr>
        <w:t>Kudratov</w:t>
      </w:r>
      <w:proofErr w:type="spellEnd"/>
      <w:r w:rsidRPr="00430B31">
        <w:rPr>
          <w:sz w:val="20"/>
          <w:szCs w:val="20"/>
        </w:rPr>
        <w:t xml:space="preserve">, A. </w:t>
      </w:r>
      <w:proofErr w:type="spellStart"/>
      <w:r w:rsidRPr="00430B31">
        <w:rPr>
          <w:sz w:val="20"/>
          <w:szCs w:val="20"/>
        </w:rPr>
        <w:t>Yusufov</w:t>
      </w:r>
      <w:proofErr w:type="spellEnd"/>
      <w:r w:rsidRPr="00430B31">
        <w:rPr>
          <w:sz w:val="20"/>
          <w:szCs w:val="20"/>
        </w:rPr>
        <w:t xml:space="preserve">, O. </w:t>
      </w:r>
      <w:proofErr w:type="spellStart"/>
      <w:r w:rsidRPr="00430B31">
        <w:rPr>
          <w:sz w:val="20"/>
          <w:szCs w:val="20"/>
        </w:rPr>
        <w:t>Khamidov</w:t>
      </w:r>
      <w:proofErr w:type="spellEnd"/>
      <w:r w:rsidRPr="00430B31">
        <w:rPr>
          <w:sz w:val="20"/>
          <w:szCs w:val="20"/>
        </w:rPr>
        <w:t xml:space="preserve">, and S. </w:t>
      </w:r>
      <w:proofErr w:type="spellStart"/>
      <w:r w:rsidRPr="00430B31">
        <w:rPr>
          <w:sz w:val="20"/>
          <w:szCs w:val="20"/>
        </w:rPr>
        <w:t>Samatov</w:t>
      </w:r>
      <w:proofErr w:type="spellEnd"/>
      <w:r w:rsidRPr="00430B31">
        <w:rPr>
          <w:sz w:val="20"/>
          <w:szCs w:val="20"/>
        </w:rPr>
        <w:t xml:space="preserve">, “Diesel locomotives—Fault analysis and problem solving,” </w:t>
      </w:r>
      <w:r w:rsidRPr="00430B31">
        <w:rPr>
          <w:rStyle w:val="ab"/>
          <w:sz w:val="20"/>
          <w:szCs w:val="20"/>
        </w:rPr>
        <w:t>AIP Conf. Proc.</w:t>
      </w:r>
      <w:r w:rsidRPr="00430B31">
        <w:rPr>
          <w:sz w:val="20"/>
          <w:szCs w:val="20"/>
        </w:rPr>
        <w:t xml:space="preserve"> </w:t>
      </w:r>
      <w:r w:rsidRPr="00430B31">
        <w:rPr>
          <w:rStyle w:val="aa"/>
          <w:sz w:val="20"/>
          <w:szCs w:val="20"/>
        </w:rPr>
        <w:t>3256</w:t>
      </w:r>
      <w:r w:rsidRPr="00430B31">
        <w:rPr>
          <w:sz w:val="20"/>
          <w:szCs w:val="20"/>
        </w:rPr>
        <w:t>(1), 060013 (July 2025).</w:t>
      </w:r>
    </w:p>
    <w:p w14:paraId="3F5AE79E" w14:textId="77777777" w:rsidR="00803A74" w:rsidRDefault="00803A74" w:rsidP="00803A74">
      <w:pPr>
        <w:pStyle w:val="a9"/>
        <w:numPr>
          <w:ilvl w:val="0"/>
          <w:numId w:val="47"/>
        </w:numPr>
        <w:spacing w:before="0" w:beforeAutospacing="0" w:after="0" w:afterAutospacing="0"/>
        <w:ind w:left="425" w:hanging="425"/>
        <w:jc w:val="both"/>
        <w:rPr>
          <w:sz w:val="20"/>
          <w:szCs w:val="20"/>
        </w:rPr>
      </w:pPr>
      <w:r w:rsidRPr="00430B31">
        <w:rPr>
          <w:sz w:val="20"/>
          <w:szCs w:val="20"/>
        </w:rPr>
        <w:t xml:space="preserve">S. </w:t>
      </w:r>
      <w:proofErr w:type="spellStart"/>
      <w:r w:rsidRPr="00430B31">
        <w:rPr>
          <w:sz w:val="20"/>
          <w:szCs w:val="20"/>
        </w:rPr>
        <w:t>Jamilov</w:t>
      </w:r>
      <w:proofErr w:type="spellEnd"/>
      <w:r w:rsidRPr="00430B31">
        <w:rPr>
          <w:sz w:val="20"/>
          <w:szCs w:val="20"/>
        </w:rPr>
        <w:t xml:space="preserve">, A. </w:t>
      </w:r>
      <w:proofErr w:type="spellStart"/>
      <w:r w:rsidRPr="00430B31">
        <w:rPr>
          <w:sz w:val="20"/>
          <w:szCs w:val="20"/>
        </w:rPr>
        <w:t>Yusufov</w:t>
      </w:r>
      <w:proofErr w:type="spellEnd"/>
      <w:r w:rsidRPr="00430B31">
        <w:rPr>
          <w:sz w:val="20"/>
          <w:szCs w:val="20"/>
        </w:rPr>
        <w:t xml:space="preserve">, S. </w:t>
      </w:r>
      <w:proofErr w:type="spellStart"/>
      <w:r w:rsidRPr="00430B31">
        <w:rPr>
          <w:sz w:val="20"/>
          <w:szCs w:val="20"/>
        </w:rPr>
        <w:t>Samatov</w:t>
      </w:r>
      <w:proofErr w:type="spellEnd"/>
      <w:r w:rsidRPr="00430B31">
        <w:rPr>
          <w:sz w:val="20"/>
          <w:szCs w:val="20"/>
        </w:rPr>
        <w:t xml:space="preserve">, S. </w:t>
      </w:r>
      <w:proofErr w:type="spellStart"/>
      <w:r w:rsidRPr="00430B31">
        <w:rPr>
          <w:sz w:val="20"/>
          <w:szCs w:val="20"/>
        </w:rPr>
        <w:t>Kudratov</w:t>
      </w:r>
      <w:proofErr w:type="spellEnd"/>
      <w:r w:rsidRPr="00430B31">
        <w:rPr>
          <w:sz w:val="20"/>
          <w:szCs w:val="20"/>
        </w:rPr>
        <w:t xml:space="preserve">, and S. </w:t>
      </w:r>
      <w:proofErr w:type="spellStart"/>
      <w:r w:rsidRPr="00430B31">
        <w:rPr>
          <w:sz w:val="20"/>
          <w:szCs w:val="20"/>
        </w:rPr>
        <w:t>Abdurasulov</w:t>
      </w:r>
      <w:proofErr w:type="spellEnd"/>
      <w:r w:rsidRPr="00430B31">
        <w:rPr>
          <w:sz w:val="20"/>
          <w:szCs w:val="20"/>
        </w:rPr>
        <w:t xml:space="preserve">, “Research of factors affecting the heating and cooling of locomotive traction electric machines,” in </w:t>
      </w:r>
      <w:r w:rsidRPr="00430B31">
        <w:rPr>
          <w:rStyle w:val="ab"/>
          <w:sz w:val="20"/>
          <w:szCs w:val="20"/>
        </w:rPr>
        <w:t>ICTEA: Int. Conf. Therm. Eng.</w:t>
      </w:r>
      <w:r w:rsidRPr="00430B31">
        <w:rPr>
          <w:sz w:val="20"/>
          <w:szCs w:val="20"/>
        </w:rPr>
        <w:t xml:space="preserve">, edited by Z. </w:t>
      </w:r>
      <w:proofErr w:type="spellStart"/>
      <w:r w:rsidRPr="00430B31">
        <w:rPr>
          <w:sz w:val="20"/>
          <w:szCs w:val="20"/>
        </w:rPr>
        <w:t>Saghir</w:t>
      </w:r>
      <w:proofErr w:type="spellEnd"/>
      <w:r w:rsidRPr="00430B31">
        <w:rPr>
          <w:sz w:val="20"/>
          <w:szCs w:val="20"/>
        </w:rPr>
        <w:t xml:space="preserve"> (Ryerson Univ., Toronto, Canada, 2024).</w:t>
      </w:r>
    </w:p>
    <w:p w14:paraId="5C96DFAD" w14:textId="300EC826" w:rsidR="006D4B9B" w:rsidRPr="00430B31"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lastRenderedPageBreak/>
        <w:t xml:space="preserve">T. Q. Do, V. T. Vu, D. T. Nguyen, and M. T. Do, “Fatigue life evaluation of a covered goods wagon bogie frame under actual operation conditions,” </w:t>
      </w:r>
      <w:r w:rsidRPr="00430B31">
        <w:rPr>
          <w:rStyle w:val="ab"/>
          <w:sz w:val="20"/>
          <w:szCs w:val="20"/>
        </w:rPr>
        <w:t>Eng. Fail. Anal.</w:t>
      </w:r>
      <w:r w:rsidRPr="00430B31">
        <w:rPr>
          <w:sz w:val="20"/>
          <w:szCs w:val="20"/>
        </w:rPr>
        <w:t xml:space="preserve"> </w:t>
      </w:r>
      <w:r w:rsidRPr="00430B31">
        <w:rPr>
          <w:rStyle w:val="aa"/>
          <w:sz w:val="20"/>
          <w:szCs w:val="20"/>
        </w:rPr>
        <w:t>129</w:t>
      </w:r>
      <w:r w:rsidRPr="00430B31">
        <w:rPr>
          <w:sz w:val="20"/>
          <w:szCs w:val="20"/>
        </w:rPr>
        <w:t xml:space="preserve">, 105682 (2021). </w:t>
      </w:r>
      <w:hyperlink r:id="rId19" w:tgtFrame="_new" w:history="1">
        <w:r w:rsidRPr="00430B31">
          <w:rPr>
            <w:rStyle w:val="a7"/>
            <w:color w:val="auto"/>
            <w:sz w:val="20"/>
            <w:szCs w:val="20"/>
            <w:u w:val="none"/>
          </w:rPr>
          <w:t>https://doi.org/10.1016/j.engfailanal.2021.105682</w:t>
        </w:r>
      </w:hyperlink>
      <w:r w:rsidRPr="00430B31">
        <w:rPr>
          <w:sz w:val="20"/>
          <w:szCs w:val="20"/>
        </w:rPr>
        <w:t>.</w:t>
      </w:r>
    </w:p>
    <w:p w14:paraId="230FE603" w14:textId="422117C5" w:rsidR="006D4B9B" w:rsidRPr="00430B31"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 xml:space="preserve">Y. </w:t>
      </w:r>
      <w:proofErr w:type="spellStart"/>
      <w:r w:rsidRPr="00430B31">
        <w:rPr>
          <w:sz w:val="20"/>
          <w:szCs w:val="20"/>
        </w:rPr>
        <w:t>Xiu</w:t>
      </w:r>
      <w:proofErr w:type="spellEnd"/>
      <w:r w:rsidRPr="00430B31">
        <w:rPr>
          <w:sz w:val="20"/>
          <w:szCs w:val="20"/>
        </w:rPr>
        <w:t xml:space="preserve">, M. </w:t>
      </w:r>
      <w:proofErr w:type="spellStart"/>
      <w:r w:rsidRPr="00430B31">
        <w:rPr>
          <w:sz w:val="20"/>
          <w:szCs w:val="20"/>
        </w:rPr>
        <w:t>Spiryagin</w:t>
      </w:r>
      <w:proofErr w:type="spellEnd"/>
      <w:r w:rsidRPr="00430B31">
        <w:rPr>
          <w:sz w:val="20"/>
          <w:szCs w:val="20"/>
        </w:rPr>
        <w:t xml:space="preserve">, P. Wu, Y. Yang, and J. Liu, “Fatigue life evaluation of a bogie frame under vertical and longitudinal loads using a virtual prototype method,” </w:t>
      </w:r>
      <w:r w:rsidRPr="00430B31">
        <w:rPr>
          <w:rStyle w:val="ab"/>
          <w:sz w:val="20"/>
          <w:szCs w:val="20"/>
        </w:rPr>
        <w:t>Int. J. Fatigue</w:t>
      </w:r>
      <w:r w:rsidRPr="00430B31">
        <w:rPr>
          <w:sz w:val="20"/>
          <w:szCs w:val="20"/>
        </w:rPr>
        <w:t xml:space="preserve"> </w:t>
      </w:r>
      <w:r w:rsidRPr="00430B31">
        <w:rPr>
          <w:rStyle w:val="aa"/>
          <w:sz w:val="20"/>
          <w:szCs w:val="20"/>
        </w:rPr>
        <w:t>144</w:t>
      </w:r>
      <w:r w:rsidRPr="00430B31">
        <w:rPr>
          <w:sz w:val="20"/>
          <w:szCs w:val="20"/>
        </w:rPr>
        <w:t xml:space="preserve">, 106038 (2021). </w:t>
      </w:r>
      <w:hyperlink r:id="rId20" w:tgtFrame="_new" w:history="1">
        <w:r w:rsidRPr="00430B31">
          <w:rPr>
            <w:rStyle w:val="a7"/>
            <w:color w:val="auto"/>
            <w:sz w:val="20"/>
            <w:szCs w:val="20"/>
            <w:u w:val="none"/>
          </w:rPr>
          <w:t>https://doi.org/10.1016/j.ijfatigue.2020.106038</w:t>
        </w:r>
      </w:hyperlink>
      <w:r w:rsidRPr="00430B31">
        <w:rPr>
          <w:sz w:val="20"/>
          <w:szCs w:val="20"/>
        </w:rPr>
        <w:t>.</w:t>
      </w:r>
    </w:p>
    <w:p w14:paraId="33F7C5BA" w14:textId="0A99C2BA" w:rsidR="006D4B9B" w:rsidRPr="00430B31"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 xml:space="preserve">M. H. </w:t>
      </w:r>
      <w:proofErr w:type="spellStart"/>
      <w:r w:rsidRPr="00430B31">
        <w:rPr>
          <w:sz w:val="20"/>
          <w:szCs w:val="20"/>
        </w:rPr>
        <w:t>Seo</w:t>
      </w:r>
      <w:proofErr w:type="spellEnd"/>
      <w:r w:rsidRPr="00430B31">
        <w:rPr>
          <w:sz w:val="20"/>
          <w:szCs w:val="20"/>
        </w:rPr>
        <w:t xml:space="preserve">, T. </w:t>
      </w:r>
      <w:proofErr w:type="spellStart"/>
      <w:r w:rsidRPr="00430B31">
        <w:rPr>
          <w:sz w:val="20"/>
          <w:szCs w:val="20"/>
        </w:rPr>
        <w:t>Hur</w:t>
      </w:r>
      <w:proofErr w:type="spellEnd"/>
      <w:r w:rsidRPr="00430B31">
        <w:rPr>
          <w:sz w:val="20"/>
          <w:szCs w:val="20"/>
        </w:rPr>
        <w:t xml:space="preserve">, J. Kwon, and Y. H. Moon, “Residual stress analysis of welded bogie frames after multiple repairs using a numerical simulation method,” </w:t>
      </w:r>
      <w:r w:rsidRPr="00430B31">
        <w:rPr>
          <w:rStyle w:val="ab"/>
          <w:sz w:val="20"/>
          <w:szCs w:val="20"/>
        </w:rPr>
        <w:t>Eng. Struct.</w:t>
      </w:r>
      <w:r w:rsidRPr="00430B31">
        <w:rPr>
          <w:sz w:val="20"/>
          <w:szCs w:val="20"/>
        </w:rPr>
        <w:t xml:space="preserve"> </w:t>
      </w:r>
      <w:r w:rsidRPr="00430B31">
        <w:rPr>
          <w:rStyle w:val="aa"/>
          <w:sz w:val="20"/>
          <w:szCs w:val="20"/>
        </w:rPr>
        <w:t>279</w:t>
      </w:r>
      <w:r w:rsidRPr="00430B31">
        <w:rPr>
          <w:sz w:val="20"/>
          <w:szCs w:val="20"/>
        </w:rPr>
        <w:t xml:space="preserve">, 115456 (2023). </w:t>
      </w:r>
      <w:hyperlink r:id="rId21" w:tgtFrame="_new" w:history="1">
        <w:r w:rsidRPr="00430B31">
          <w:rPr>
            <w:rStyle w:val="a7"/>
            <w:color w:val="auto"/>
            <w:sz w:val="20"/>
            <w:szCs w:val="20"/>
            <w:u w:val="none"/>
          </w:rPr>
          <w:t>https://doi.org/10.1016/j.engstruct.2022.115456</w:t>
        </w:r>
      </w:hyperlink>
      <w:r w:rsidRPr="00430B31">
        <w:rPr>
          <w:sz w:val="20"/>
          <w:szCs w:val="20"/>
        </w:rPr>
        <w:t>.</w:t>
      </w:r>
    </w:p>
    <w:p w14:paraId="436932BB" w14:textId="47D00B19" w:rsidR="006D4B9B" w:rsidRPr="00430B31"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 xml:space="preserve">Y. Lan and Y. Song, “Fatigue simulation of bogie frames based on multi-body system dynamics and Miner’s rule,” </w:t>
      </w:r>
      <w:r w:rsidRPr="00430B31">
        <w:rPr>
          <w:rStyle w:val="ab"/>
          <w:sz w:val="20"/>
          <w:szCs w:val="20"/>
        </w:rPr>
        <w:t>Proc. Inst. Mech. Eng. F J. Rail Rapid Transit</w:t>
      </w:r>
      <w:r w:rsidRPr="00430B31">
        <w:rPr>
          <w:sz w:val="20"/>
          <w:szCs w:val="20"/>
        </w:rPr>
        <w:t xml:space="preserve"> </w:t>
      </w:r>
      <w:r w:rsidRPr="00430B31">
        <w:rPr>
          <w:rStyle w:val="aa"/>
          <w:sz w:val="20"/>
          <w:szCs w:val="20"/>
        </w:rPr>
        <w:t>235</w:t>
      </w:r>
      <w:r w:rsidRPr="00430B31">
        <w:rPr>
          <w:sz w:val="20"/>
          <w:szCs w:val="20"/>
        </w:rPr>
        <w:t xml:space="preserve">(3), 286–294 (2021). </w:t>
      </w:r>
      <w:hyperlink r:id="rId22" w:tgtFrame="_new" w:history="1">
        <w:r w:rsidRPr="00430B31">
          <w:rPr>
            <w:rStyle w:val="a7"/>
            <w:color w:val="auto"/>
            <w:sz w:val="20"/>
            <w:szCs w:val="20"/>
            <w:u w:val="none"/>
          </w:rPr>
          <w:t>https://doi.org/10.1177/0954409720933486</w:t>
        </w:r>
      </w:hyperlink>
      <w:r w:rsidRPr="00430B31">
        <w:rPr>
          <w:sz w:val="20"/>
          <w:szCs w:val="20"/>
        </w:rPr>
        <w:t>.</w:t>
      </w:r>
    </w:p>
    <w:p w14:paraId="35CC18AF" w14:textId="356AFB82" w:rsidR="006D4B9B"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GOST 34939-2023, “Locomotives. Requirements for strength and dynamic qualities,” Eurasian Council for Standardization, Metrology and Certification, CIS (Jan. 20, 2023).</w:t>
      </w:r>
    </w:p>
    <w:p w14:paraId="70397A32" w14:textId="5734162E" w:rsidR="00803A74" w:rsidRDefault="00803A74" w:rsidP="00803A74">
      <w:pPr>
        <w:pStyle w:val="a9"/>
        <w:numPr>
          <w:ilvl w:val="0"/>
          <w:numId w:val="47"/>
        </w:numPr>
        <w:spacing w:before="0" w:beforeAutospacing="0" w:after="0" w:afterAutospacing="0"/>
        <w:ind w:left="425" w:hanging="425"/>
        <w:jc w:val="both"/>
        <w:rPr>
          <w:sz w:val="20"/>
          <w:szCs w:val="20"/>
        </w:rPr>
      </w:pPr>
      <w:r w:rsidRPr="00430B31">
        <w:rPr>
          <w:sz w:val="20"/>
          <w:szCs w:val="20"/>
        </w:rPr>
        <w:t xml:space="preserve">S. </w:t>
      </w:r>
      <w:proofErr w:type="spellStart"/>
      <w:r w:rsidRPr="00430B31">
        <w:rPr>
          <w:sz w:val="20"/>
          <w:szCs w:val="20"/>
        </w:rPr>
        <w:t>Jamilov</w:t>
      </w:r>
      <w:proofErr w:type="spellEnd"/>
      <w:r w:rsidRPr="00430B31">
        <w:rPr>
          <w:sz w:val="20"/>
          <w:szCs w:val="20"/>
        </w:rPr>
        <w:t xml:space="preserve">, A. </w:t>
      </w:r>
      <w:proofErr w:type="spellStart"/>
      <w:r w:rsidRPr="00430B31">
        <w:rPr>
          <w:sz w:val="20"/>
          <w:szCs w:val="20"/>
        </w:rPr>
        <w:t>Yusufov</w:t>
      </w:r>
      <w:proofErr w:type="spellEnd"/>
      <w:r w:rsidRPr="00430B31">
        <w:rPr>
          <w:sz w:val="20"/>
          <w:szCs w:val="20"/>
        </w:rPr>
        <w:t xml:space="preserve">, O. </w:t>
      </w:r>
      <w:proofErr w:type="spellStart"/>
      <w:r w:rsidRPr="00430B31">
        <w:rPr>
          <w:sz w:val="20"/>
          <w:szCs w:val="20"/>
        </w:rPr>
        <w:t>Khamidov</w:t>
      </w:r>
      <w:proofErr w:type="spellEnd"/>
      <w:r w:rsidRPr="00430B31">
        <w:rPr>
          <w:sz w:val="20"/>
          <w:szCs w:val="20"/>
        </w:rPr>
        <w:t xml:space="preserve">, O. Kasimov, and M. </w:t>
      </w:r>
      <w:proofErr w:type="spellStart"/>
      <w:r w:rsidRPr="00430B31">
        <w:rPr>
          <w:sz w:val="20"/>
          <w:szCs w:val="20"/>
        </w:rPr>
        <w:t>Vokhidov</w:t>
      </w:r>
      <w:proofErr w:type="spellEnd"/>
      <w:r w:rsidRPr="00430B31">
        <w:rPr>
          <w:sz w:val="20"/>
          <w:szCs w:val="20"/>
        </w:rPr>
        <w:t xml:space="preserve">, “Mathematical modelling of heat exchange process of locomotive traction electric motors,” </w:t>
      </w:r>
      <w:r w:rsidRPr="00430B31">
        <w:rPr>
          <w:rStyle w:val="ab"/>
          <w:sz w:val="20"/>
          <w:szCs w:val="20"/>
        </w:rPr>
        <w:t>AIP Conf. Proc.</w:t>
      </w:r>
      <w:r w:rsidRPr="00430B31">
        <w:rPr>
          <w:sz w:val="20"/>
          <w:szCs w:val="20"/>
        </w:rPr>
        <w:t xml:space="preserve"> </w:t>
      </w:r>
      <w:r w:rsidRPr="00430B31">
        <w:rPr>
          <w:rStyle w:val="aa"/>
          <w:sz w:val="20"/>
          <w:szCs w:val="20"/>
        </w:rPr>
        <w:t>3256</w:t>
      </w:r>
      <w:r w:rsidRPr="00430B31">
        <w:rPr>
          <w:sz w:val="20"/>
          <w:szCs w:val="20"/>
        </w:rPr>
        <w:t>(1), 060012 (July 2025).</w:t>
      </w:r>
    </w:p>
    <w:p w14:paraId="37B906F8" w14:textId="77777777" w:rsidR="005F30DF" w:rsidRDefault="005F30DF" w:rsidP="005F30DF">
      <w:pPr>
        <w:pStyle w:val="a9"/>
        <w:numPr>
          <w:ilvl w:val="0"/>
          <w:numId w:val="47"/>
        </w:numPr>
        <w:spacing w:before="0" w:beforeAutospacing="0" w:after="0" w:afterAutospacing="0"/>
        <w:ind w:left="425" w:hanging="425"/>
        <w:jc w:val="both"/>
        <w:rPr>
          <w:sz w:val="20"/>
          <w:szCs w:val="20"/>
        </w:rPr>
      </w:pPr>
      <w:r w:rsidRPr="00430B31">
        <w:rPr>
          <w:sz w:val="20"/>
          <w:szCs w:val="20"/>
        </w:rPr>
        <w:t xml:space="preserve">O. </w:t>
      </w:r>
      <w:proofErr w:type="spellStart"/>
      <w:r w:rsidRPr="00430B31">
        <w:rPr>
          <w:sz w:val="20"/>
          <w:szCs w:val="20"/>
        </w:rPr>
        <w:t>Ablyalimov</w:t>
      </w:r>
      <w:proofErr w:type="spellEnd"/>
      <w:r w:rsidRPr="00430B31">
        <w:rPr>
          <w:sz w:val="20"/>
          <w:szCs w:val="20"/>
        </w:rPr>
        <w:t xml:space="preserve"> and N. </w:t>
      </w:r>
      <w:proofErr w:type="spellStart"/>
      <w:r w:rsidRPr="00430B31">
        <w:rPr>
          <w:sz w:val="20"/>
          <w:szCs w:val="20"/>
        </w:rPr>
        <w:t>Julenev</w:t>
      </w:r>
      <w:proofErr w:type="spellEnd"/>
      <w:r w:rsidRPr="00430B31">
        <w:rPr>
          <w:sz w:val="20"/>
          <w:szCs w:val="20"/>
        </w:rPr>
        <w:t xml:space="preserve">, “Logistic indicators of locomotives of diesel traction on high-speed section of the railway,” </w:t>
      </w:r>
      <w:r w:rsidRPr="00430B31">
        <w:rPr>
          <w:rStyle w:val="ab"/>
          <w:sz w:val="20"/>
          <w:szCs w:val="20"/>
        </w:rPr>
        <w:t>E3S Web Conf.</w:t>
      </w:r>
      <w:r w:rsidRPr="00430B31">
        <w:rPr>
          <w:sz w:val="20"/>
          <w:szCs w:val="20"/>
        </w:rPr>
        <w:t xml:space="preserve"> </w:t>
      </w:r>
      <w:r w:rsidRPr="00430B31">
        <w:rPr>
          <w:rStyle w:val="aa"/>
          <w:sz w:val="20"/>
          <w:szCs w:val="20"/>
        </w:rPr>
        <w:t>401</w:t>
      </w:r>
      <w:r w:rsidRPr="00430B31">
        <w:rPr>
          <w:sz w:val="20"/>
          <w:szCs w:val="20"/>
        </w:rPr>
        <w:t xml:space="preserve">, 05023 (2023). </w:t>
      </w:r>
      <w:hyperlink r:id="rId23" w:tgtFrame="_new" w:history="1">
        <w:r w:rsidRPr="00430B31">
          <w:rPr>
            <w:rStyle w:val="a7"/>
            <w:color w:val="auto"/>
            <w:sz w:val="20"/>
            <w:szCs w:val="20"/>
            <w:u w:val="none"/>
          </w:rPr>
          <w:t>https://doi.org/10.1051/e3sconf/202340105023</w:t>
        </w:r>
      </w:hyperlink>
      <w:r w:rsidRPr="00430B31">
        <w:rPr>
          <w:sz w:val="20"/>
          <w:szCs w:val="20"/>
        </w:rPr>
        <w:t>.</w:t>
      </w:r>
    </w:p>
    <w:p w14:paraId="17B5B794" w14:textId="4292B790" w:rsidR="006D4B9B" w:rsidRPr="00430B31"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 xml:space="preserve">S. </w:t>
      </w:r>
      <w:proofErr w:type="spellStart"/>
      <w:r w:rsidRPr="00430B31">
        <w:rPr>
          <w:sz w:val="20"/>
          <w:szCs w:val="20"/>
        </w:rPr>
        <w:t>Jamilov</w:t>
      </w:r>
      <w:proofErr w:type="spellEnd"/>
      <w:r w:rsidRPr="00430B31">
        <w:rPr>
          <w:sz w:val="20"/>
          <w:szCs w:val="20"/>
        </w:rPr>
        <w:t xml:space="preserve">, A. </w:t>
      </w:r>
      <w:proofErr w:type="spellStart"/>
      <w:r w:rsidRPr="00430B31">
        <w:rPr>
          <w:sz w:val="20"/>
          <w:szCs w:val="20"/>
        </w:rPr>
        <w:t>Yusufov</w:t>
      </w:r>
      <w:proofErr w:type="spellEnd"/>
      <w:r w:rsidRPr="00430B31">
        <w:rPr>
          <w:sz w:val="20"/>
          <w:szCs w:val="20"/>
        </w:rPr>
        <w:t xml:space="preserve">, S. </w:t>
      </w:r>
      <w:proofErr w:type="spellStart"/>
      <w:r w:rsidRPr="00430B31">
        <w:rPr>
          <w:sz w:val="20"/>
          <w:szCs w:val="20"/>
        </w:rPr>
        <w:t>Samatov</w:t>
      </w:r>
      <w:proofErr w:type="spellEnd"/>
      <w:r w:rsidRPr="00430B31">
        <w:rPr>
          <w:sz w:val="20"/>
          <w:szCs w:val="20"/>
        </w:rPr>
        <w:t xml:space="preserve">, S. </w:t>
      </w:r>
      <w:proofErr w:type="spellStart"/>
      <w:r w:rsidRPr="00430B31">
        <w:rPr>
          <w:sz w:val="20"/>
          <w:szCs w:val="20"/>
        </w:rPr>
        <w:t>Kudratov</w:t>
      </w:r>
      <w:proofErr w:type="spellEnd"/>
      <w:r w:rsidRPr="00430B31">
        <w:rPr>
          <w:sz w:val="20"/>
          <w:szCs w:val="20"/>
        </w:rPr>
        <w:t xml:space="preserve">, and S. </w:t>
      </w:r>
      <w:proofErr w:type="spellStart"/>
      <w:r w:rsidRPr="00430B31">
        <w:rPr>
          <w:sz w:val="20"/>
          <w:szCs w:val="20"/>
        </w:rPr>
        <w:t>Abdurasulov</w:t>
      </w:r>
      <w:proofErr w:type="spellEnd"/>
      <w:r w:rsidRPr="00430B31">
        <w:rPr>
          <w:sz w:val="20"/>
          <w:szCs w:val="20"/>
        </w:rPr>
        <w:t xml:space="preserve">, “Research of factors affecting the heating and cooling of locomotive traction electric machines,” </w:t>
      </w:r>
      <w:r w:rsidRPr="00430B31">
        <w:rPr>
          <w:rStyle w:val="ab"/>
          <w:sz w:val="20"/>
          <w:szCs w:val="20"/>
        </w:rPr>
        <w:t>ICTEA: Int. Conf. Therm. Eng.</w:t>
      </w:r>
      <w:r w:rsidRPr="00430B31">
        <w:rPr>
          <w:sz w:val="20"/>
          <w:szCs w:val="20"/>
        </w:rPr>
        <w:t xml:space="preserve"> </w:t>
      </w:r>
      <w:r w:rsidRPr="00430B31">
        <w:rPr>
          <w:rStyle w:val="aa"/>
          <w:sz w:val="20"/>
          <w:szCs w:val="20"/>
        </w:rPr>
        <w:t>1</w:t>
      </w:r>
      <w:r w:rsidRPr="00430B31">
        <w:rPr>
          <w:sz w:val="20"/>
          <w:szCs w:val="20"/>
        </w:rPr>
        <w:t>(1) (June 2024).</w:t>
      </w:r>
    </w:p>
    <w:p w14:paraId="769E5DC6" w14:textId="32520D8C" w:rsidR="006D4B9B" w:rsidRPr="00430B31"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 xml:space="preserve">O. </w:t>
      </w:r>
      <w:proofErr w:type="spellStart"/>
      <w:r w:rsidRPr="00430B31">
        <w:rPr>
          <w:sz w:val="20"/>
          <w:szCs w:val="20"/>
        </w:rPr>
        <w:t>Ablyalimov</w:t>
      </w:r>
      <w:proofErr w:type="spellEnd"/>
      <w:r w:rsidRPr="00430B31">
        <w:rPr>
          <w:sz w:val="20"/>
          <w:szCs w:val="20"/>
        </w:rPr>
        <w:t xml:space="preserve">, “To the diagnostic technique of support-returning devices and of the spring suspension of diesel locomotives,” </w:t>
      </w:r>
      <w:r w:rsidRPr="00430B31">
        <w:rPr>
          <w:rStyle w:val="ab"/>
          <w:sz w:val="20"/>
          <w:szCs w:val="20"/>
        </w:rPr>
        <w:t>E3S Web Conf.</w:t>
      </w:r>
      <w:r w:rsidRPr="00430B31">
        <w:rPr>
          <w:sz w:val="20"/>
          <w:szCs w:val="20"/>
        </w:rPr>
        <w:t xml:space="preserve"> </w:t>
      </w:r>
      <w:r w:rsidRPr="00430B31">
        <w:rPr>
          <w:rStyle w:val="aa"/>
          <w:sz w:val="20"/>
          <w:szCs w:val="20"/>
        </w:rPr>
        <w:t>460</w:t>
      </w:r>
      <w:r w:rsidRPr="00430B31">
        <w:rPr>
          <w:sz w:val="20"/>
          <w:szCs w:val="20"/>
        </w:rPr>
        <w:t xml:space="preserve">, 10008 (2023). </w:t>
      </w:r>
      <w:hyperlink r:id="rId24" w:tgtFrame="_new" w:history="1">
        <w:r w:rsidRPr="00430B31">
          <w:rPr>
            <w:rStyle w:val="a7"/>
            <w:color w:val="auto"/>
            <w:sz w:val="20"/>
            <w:szCs w:val="20"/>
            <w:u w:val="none"/>
          </w:rPr>
          <w:t>https://doi.org/10.1051/e3sconf/202346010008</w:t>
        </w:r>
      </w:hyperlink>
      <w:r w:rsidRPr="00430B31">
        <w:rPr>
          <w:sz w:val="20"/>
          <w:szCs w:val="20"/>
        </w:rPr>
        <w:t>.</w:t>
      </w:r>
    </w:p>
    <w:p w14:paraId="2CE36038" w14:textId="3D2B07DE" w:rsidR="006D4B9B"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 xml:space="preserve">A. </w:t>
      </w:r>
      <w:proofErr w:type="spellStart"/>
      <w:r w:rsidRPr="00430B31">
        <w:rPr>
          <w:sz w:val="20"/>
          <w:szCs w:val="20"/>
        </w:rPr>
        <w:t>Yusufov</w:t>
      </w:r>
      <w:proofErr w:type="spellEnd"/>
      <w:r w:rsidRPr="00430B31">
        <w:rPr>
          <w:sz w:val="20"/>
          <w:szCs w:val="20"/>
        </w:rPr>
        <w:t>, “Analysis of the state and prospects for the development of the locomotive fleet JSC ‘</w:t>
      </w:r>
      <w:proofErr w:type="spellStart"/>
      <w:proofErr w:type="gramStart"/>
      <w:r w:rsidRPr="00430B31">
        <w:rPr>
          <w:sz w:val="20"/>
          <w:szCs w:val="20"/>
        </w:rPr>
        <w:t>O‘</w:t>
      </w:r>
      <w:proofErr w:type="gramEnd"/>
      <w:r w:rsidRPr="00430B31">
        <w:rPr>
          <w:sz w:val="20"/>
          <w:szCs w:val="20"/>
        </w:rPr>
        <w:t>zbekiston</w:t>
      </w:r>
      <w:proofErr w:type="spellEnd"/>
      <w:r w:rsidRPr="00430B31">
        <w:rPr>
          <w:sz w:val="20"/>
          <w:szCs w:val="20"/>
        </w:rPr>
        <w:t xml:space="preserve"> Temir </w:t>
      </w:r>
      <w:proofErr w:type="spellStart"/>
      <w:r w:rsidRPr="00430B31">
        <w:rPr>
          <w:sz w:val="20"/>
          <w:szCs w:val="20"/>
        </w:rPr>
        <w:t>Yo‘llari</w:t>
      </w:r>
      <w:proofErr w:type="spellEnd"/>
      <w:r w:rsidRPr="00430B31">
        <w:rPr>
          <w:sz w:val="20"/>
          <w:szCs w:val="20"/>
        </w:rPr>
        <w:t xml:space="preserve">’,” </w:t>
      </w:r>
      <w:r w:rsidRPr="00430B31">
        <w:rPr>
          <w:rStyle w:val="ab"/>
          <w:sz w:val="20"/>
          <w:szCs w:val="20"/>
        </w:rPr>
        <w:t>Acta Turk. Polytech. Univ. Tashkent</w:t>
      </w:r>
      <w:r w:rsidRPr="00430B31">
        <w:rPr>
          <w:sz w:val="20"/>
          <w:szCs w:val="20"/>
        </w:rPr>
        <w:t xml:space="preserve"> </w:t>
      </w:r>
      <w:r w:rsidRPr="00430B31">
        <w:rPr>
          <w:rStyle w:val="aa"/>
          <w:sz w:val="20"/>
          <w:szCs w:val="20"/>
        </w:rPr>
        <w:t>13</w:t>
      </w:r>
      <w:r w:rsidRPr="00430B31">
        <w:rPr>
          <w:sz w:val="20"/>
          <w:szCs w:val="20"/>
        </w:rPr>
        <w:t xml:space="preserve">(1), 16–21 (2023). </w:t>
      </w:r>
      <w:hyperlink r:id="rId25" w:tgtFrame="_new" w:history="1">
        <w:r w:rsidRPr="00430B31">
          <w:rPr>
            <w:rStyle w:val="a7"/>
            <w:color w:val="auto"/>
            <w:sz w:val="20"/>
            <w:szCs w:val="20"/>
            <w:u w:val="none"/>
          </w:rPr>
          <w:t>https://acta.polito.uz/index.php/journal/article/view/181</w:t>
        </w:r>
      </w:hyperlink>
      <w:r w:rsidRPr="00430B31">
        <w:rPr>
          <w:sz w:val="20"/>
          <w:szCs w:val="20"/>
        </w:rPr>
        <w:t>.</w:t>
      </w:r>
    </w:p>
    <w:p w14:paraId="29EF059C" w14:textId="26A50F2D" w:rsidR="006D4B9B" w:rsidRPr="00430B31"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 xml:space="preserve">S. </w:t>
      </w:r>
      <w:proofErr w:type="spellStart"/>
      <w:r w:rsidRPr="00430B31">
        <w:rPr>
          <w:sz w:val="20"/>
          <w:szCs w:val="20"/>
        </w:rPr>
        <w:t>Abdurasulov</w:t>
      </w:r>
      <w:proofErr w:type="spellEnd"/>
      <w:r w:rsidRPr="00430B31">
        <w:rPr>
          <w:sz w:val="20"/>
          <w:szCs w:val="20"/>
        </w:rPr>
        <w:t xml:space="preserve">, N. </w:t>
      </w:r>
      <w:proofErr w:type="spellStart"/>
      <w:r w:rsidRPr="00430B31">
        <w:rPr>
          <w:sz w:val="20"/>
          <w:szCs w:val="20"/>
        </w:rPr>
        <w:t>Zayniddinov</w:t>
      </w:r>
      <w:proofErr w:type="spellEnd"/>
      <w:r w:rsidRPr="00430B31">
        <w:rPr>
          <w:sz w:val="20"/>
          <w:szCs w:val="20"/>
        </w:rPr>
        <w:t xml:space="preserve">, O. </w:t>
      </w:r>
      <w:proofErr w:type="spellStart"/>
      <w:r w:rsidRPr="00430B31">
        <w:rPr>
          <w:sz w:val="20"/>
          <w:szCs w:val="20"/>
        </w:rPr>
        <w:t>Khamidov</w:t>
      </w:r>
      <w:proofErr w:type="spellEnd"/>
      <w:r w:rsidRPr="00430B31">
        <w:rPr>
          <w:sz w:val="20"/>
          <w:szCs w:val="20"/>
        </w:rPr>
        <w:t xml:space="preserve">, A. </w:t>
      </w:r>
      <w:proofErr w:type="spellStart"/>
      <w:r w:rsidRPr="00430B31">
        <w:rPr>
          <w:sz w:val="20"/>
          <w:szCs w:val="20"/>
        </w:rPr>
        <w:t>Yusufov</w:t>
      </w:r>
      <w:proofErr w:type="spellEnd"/>
      <w:r w:rsidRPr="00430B31">
        <w:rPr>
          <w:sz w:val="20"/>
          <w:szCs w:val="20"/>
        </w:rPr>
        <w:t xml:space="preserve">, and S. </w:t>
      </w:r>
      <w:proofErr w:type="spellStart"/>
      <w:r w:rsidRPr="00430B31">
        <w:rPr>
          <w:sz w:val="20"/>
          <w:szCs w:val="20"/>
        </w:rPr>
        <w:t>Jamilov</w:t>
      </w:r>
      <w:proofErr w:type="spellEnd"/>
      <w:r w:rsidRPr="00430B31">
        <w:rPr>
          <w:sz w:val="20"/>
          <w:szCs w:val="20"/>
        </w:rPr>
        <w:t xml:space="preserve">, “Stress-strain state analysis of cross beam of main frame of industrial electric locomotives PE2M and PE2U,” </w:t>
      </w:r>
      <w:r w:rsidRPr="00430B31">
        <w:rPr>
          <w:rStyle w:val="ab"/>
          <w:sz w:val="20"/>
          <w:szCs w:val="20"/>
        </w:rPr>
        <w:t>AIP Conf. Proc.</w:t>
      </w:r>
      <w:r w:rsidRPr="00430B31">
        <w:rPr>
          <w:sz w:val="20"/>
          <w:szCs w:val="20"/>
        </w:rPr>
        <w:t xml:space="preserve"> </w:t>
      </w:r>
      <w:r w:rsidRPr="00430B31">
        <w:rPr>
          <w:rStyle w:val="aa"/>
          <w:sz w:val="20"/>
          <w:szCs w:val="20"/>
        </w:rPr>
        <w:t>3256</w:t>
      </w:r>
      <w:r w:rsidRPr="00430B31">
        <w:rPr>
          <w:sz w:val="20"/>
          <w:szCs w:val="20"/>
        </w:rPr>
        <w:t>(1), 060011 (July 2025).</w:t>
      </w:r>
    </w:p>
    <w:p w14:paraId="117DE10F" w14:textId="77777777" w:rsidR="00803A74" w:rsidRPr="00430B31" w:rsidRDefault="00803A74" w:rsidP="00803A74">
      <w:pPr>
        <w:pStyle w:val="a9"/>
        <w:numPr>
          <w:ilvl w:val="0"/>
          <w:numId w:val="47"/>
        </w:numPr>
        <w:spacing w:before="0" w:beforeAutospacing="0" w:after="0" w:afterAutospacing="0"/>
        <w:ind w:left="425" w:hanging="425"/>
        <w:jc w:val="both"/>
        <w:rPr>
          <w:sz w:val="20"/>
          <w:szCs w:val="20"/>
        </w:rPr>
      </w:pPr>
      <w:r w:rsidRPr="00430B31">
        <w:rPr>
          <w:sz w:val="20"/>
          <w:szCs w:val="20"/>
        </w:rPr>
        <w:t xml:space="preserve">A. </w:t>
      </w:r>
      <w:proofErr w:type="spellStart"/>
      <w:r w:rsidRPr="00430B31">
        <w:rPr>
          <w:sz w:val="20"/>
          <w:szCs w:val="20"/>
        </w:rPr>
        <w:t>Yusufov</w:t>
      </w:r>
      <w:proofErr w:type="spellEnd"/>
      <w:r w:rsidRPr="00430B31">
        <w:rPr>
          <w:sz w:val="20"/>
          <w:szCs w:val="20"/>
        </w:rPr>
        <w:t xml:space="preserve">, O. </w:t>
      </w:r>
      <w:proofErr w:type="spellStart"/>
      <w:r w:rsidRPr="00430B31">
        <w:rPr>
          <w:sz w:val="20"/>
          <w:szCs w:val="20"/>
        </w:rPr>
        <w:t>Khamidov</w:t>
      </w:r>
      <w:proofErr w:type="spellEnd"/>
      <w:r w:rsidRPr="00430B31">
        <w:rPr>
          <w:sz w:val="20"/>
          <w:szCs w:val="20"/>
        </w:rPr>
        <w:t xml:space="preserve">, N. </w:t>
      </w:r>
      <w:proofErr w:type="spellStart"/>
      <w:r w:rsidRPr="00430B31">
        <w:rPr>
          <w:sz w:val="20"/>
          <w:szCs w:val="20"/>
        </w:rPr>
        <w:t>Zayniddinov</w:t>
      </w:r>
      <w:proofErr w:type="spellEnd"/>
      <w:r w:rsidRPr="00430B31">
        <w:rPr>
          <w:sz w:val="20"/>
          <w:szCs w:val="20"/>
        </w:rPr>
        <w:t xml:space="preserve">, and S. </w:t>
      </w:r>
      <w:proofErr w:type="spellStart"/>
      <w:r w:rsidRPr="00430B31">
        <w:rPr>
          <w:sz w:val="20"/>
          <w:szCs w:val="20"/>
        </w:rPr>
        <w:t>Abdurasulov</w:t>
      </w:r>
      <w:proofErr w:type="spellEnd"/>
      <w:r w:rsidRPr="00430B31">
        <w:rPr>
          <w:sz w:val="20"/>
          <w:szCs w:val="20"/>
        </w:rPr>
        <w:t xml:space="preserve">, “Prediction of the stress-strain state of the bogie frames of shunting locomotives using the finite element method,” </w:t>
      </w:r>
      <w:r w:rsidRPr="00430B31">
        <w:rPr>
          <w:rStyle w:val="ab"/>
          <w:sz w:val="20"/>
          <w:szCs w:val="20"/>
        </w:rPr>
        <w:t>E3S Web Conf.</w:t>
      </w:r>
      <w:r w:rsidRPr="00430B31">
        <w:rPr>
          <w:sz w:val="20"/>
          <w:szCs w:val="20"/>
        </w:rPr>
        <w:t xml:space="preserve"> </w:t>
      </w:r>
      <w:r w:rsidRPr="00430B31">
        <w:rPr>
          <w:rStyle w:val="aa"/>
          <w:sz w:val="20"/>
          <w:szCs w:val="20"/>
        </w:rPr>
        <w:t>401</w:t>
      </w:r>
      <w:r w:rsidRPr="00430B31">
        <w:rPr>
          <w:sz w:val="20"/>
          <w:szCs w:val="20"/>
        </w:rPr>
        <w:t xml:space="preserve">, 03041 (2023). </w:t>
      </w:r>
      <w:hyperlink r:id="rId26" w:tgtFrame="_new" w:history="1">
        <w:r w:rsidRPr="00430B31">
          <w:rPr>
            <w:rStyle w:val="a7"/>
            <w:color w:val="auto"/>
            <w:sz w:val="20"/>
            <w:szCs w:val="20"/>
            <w:u w:val="none"/>
          </w:rPr>
          <w:t>https://doi.org/10.1051/e3sconf/202340103041</w:t>
        </w:r>
      </w:hyperlink>
      <w:r w:rsidRPr="00430B31">
        <w:rPr>
          <w:sz w:val="20"/>
          <w:szCs w:val="20"/>
        </w:rPr>
        <w:t>.</w:t>
      </w:r>
    </w:p>
    <w:p w14:paraId="1838355C" w14:textId="1A9CBBE7" w:rsidR="00803A74" w:rsidRDefault="00803A74" w:rsidP="00803A74">
      <w:pPr>
        <w:pStyle w:val="a9"/>
        <w:numPr>
          <w:ilvl w:val="0"/>
          <w:numId w:val="47"/>
        </w:numPr>
        <w:spacing w:before="0" w:beforeAutospacing="0" w:after="0" w:afterAutospacing="0"/>
        <w:ind w:left="425" w:hanging="425"/>
        <w:jc w:val="both"/>
        <w:rPr>
          <w:sz w:val="20"/>
          <w:szCs w:val="20"/>
        </w:rPr>
      </w:pPr>
      <w:r w:rsidRPr="00430B31">
        <w:rPr>
          <w:sz w:val="20"/>
          <w:szCs w:val="20"/>
        </w:rPr>
        <w:t xml:space="preserve">A. V. </w:t>
      </w:r>
      <w:proofErr w:type="spellStart"/>
      <w:r w:rsidRPr="00430B31">
        <w:rPr>
          <w:sz w:val="20"/>
          <w:szCs w:val="20"/>
        </w:rPr>
        <w:t>Grishchenko</w:t>
      </w:r>
      <w:proofErr w:type="spellEnd"/>
      <w:r w:rsidRPr="00430B31">
        <w:rPr>
          <w:sz w:val="20"/>
          <w:szCs w:val="20"/>
        </w:rPr>
        <w:t xml:space="preserve">, A. M. </w:t>
      </w:r>
      <w:proofErr w:type="spellStart"/>
      <w:r w:rsidRPr="00430B31">
        <w:rPr>
          <w:sz w:val="20"/>
          <w:szCs w:val="20"/>
        </w:rPr>
        <w:t>Yusufov</w:t>
      </w:r>
      <w:proofErr w:type="spellEnd"/>
      <w:r w:rsidRPr="00430B31">
        <w:rPr>
          <w:sz w:val="20"/>
          <w:szCs w:val="20"/>
        </w:rPr>
        <w:t xml:space="preserve">, and D. N. </w:t>
      </w:r>
      <w:proofErr w:type="spellStart"/>
      <w:r w:rsidRPr="00430B31">
        <w:rPr>
          <w:sz w:val="20"/>
          <w:szCs w:val="20"/>
        </w:rPr>
        <w:t>Kurilkin</w:t>
      </w:r>
      <w:proofErr w:type="spellEnd"/>
      <w:r w:rsidRPr="00430B31">
        <w:rPr>
          <w:sz w:val="20"/>
          <w:szCs w:val="20"/>
        </w:rPr>
        <w:t xml:space="preserve">, “Forecasting the residual service life of the main frame and extending the service life of shunting locomotives JSC ‘UTY’,” </w:t>
      </w:r>
      <w:r w:rsidRPr="00430B31">
        <w:rPr>
          <w:rStyle w:val="ab"/>
          <w:sz w:val="20"/>
          <w:szCs w:val="20"/>
        </w:rPr>
        <w:t>E3S Web Conf.</w:t>
      </w:r>
      <w:r w:rsidRPr="00430B31">
        <w:rPr>
          <w:sz w:val="20"/>
          <w:szCs w:val="20"/>
        </w:rPr>
        <w:t xml:space="preserve"> </w:t>
      </w:r>
      <w:r w:rsidRPr="00430B31">
        <w:rPr>
          <w:rStyle w:val="aa"/>
          <w:sz w:val="20"/>
          <w:szCs w:val="20"/>
        </w:rPr>
        <w:t>460</w:t>
      </w:r>
      <w:r w:rsidRPr="00430B31">
        <w:rPr>
          <w:sz w:val="20"/>
          <w:szCs w:val="20"/>
        </w:rPr>
        <w:t xml:space="preserve">, 06032 (2023). </w:t>
      </w:r>
      <w:hyperlink r:id="rId27" w:tgtFrame="_new" w:history="1">
        <w:r w:rsidRPr="00430B31">
          <w:rPr>
            <w:rStyle w:val="a7"/>
            <w:color w:val="auto"/>
            <w:sz w:val="20"/>
            <w:szCs w:val="20"/>
            <w:u w:val="none"/>
          </w:rPr>
          <w:t>https://doi.org/10.1051/e3sconf/202346006032</w:t>
        </w:r>
      </w:hyperlink>
      <w:r w:rsidRPr="00430B31">
        <w:rPr>
          <w:sz w:val="20"/>
          <w:szCs w:val="20"/>
        </w:rPr>
        <w:t>.</w:t>
      </w:r>
    </w:p>
    <w:p w14:paraId="23C8F956" w14:textId="77777777" w:rsidR="00182C20" w:rsidRPr="00430B31" w:rsidRDefault="00182C20" w:rsidP="00182C20">
      <w:pPr>
        <w:pStyle w:val="a9"/>
        <w:numPr>
          <w:ilvl w:val="0"/>
          <w:numId w:val="47"/>
        </w:numPr>
        <w:spacing w:before="0" w:beforeAutospacing="0" w:after="0" w:afterAutospacing="0"/>
        <w:ind w:left="425" w:hanging="425"/>
        <w:jc w:val="both"/>
        <w:rPr>
          <w:sz w:val="20"/>
          <w:szCs w:val="20"/>
        </w:rPr>
      </w:pPr>
      <w:r w:rsidRPr="00430B31">
        <w:rPr>
          <w:sz w:val="20"/>
          <w:szCs w:val="20"/>
        </w:rPr>
        <w:t xml:space="preserve">T. You, J. Zhou, D. Gong, Y. Sun, B. Li, and J. Chen, “Synthesis of random vibration environment spectra for the fatigue analysis and optimization of railway vehicles,” </w:t>
      </w:r>
      <w:r w:rsidRPr="00430B31">
        <w:rPr>
          <w:rStyle w:val="ab"/>
          <w:sz w:val="20"/>
          <w:szCs w:val="20"/>
        </w:rPr>
        <w:t>Int. J. Fatigue</w:t>
      </w:r>
      <w:r w:rsidRPr="00430B31">
        <w:rPr>
          <w:sz w:val="20"/>
          <w:szCs w:val="20"/>
        </w:rPr>
        <w:t xml:space="preserve"> </w:t>
      </w:r>
      <w:r w:rsidRPr="00430B31">
        <w:rPr>
          <w:rStyle w:val="aa"/>
          <w:sz w:val="20"/>
          <w:szCs w:val="20"/>
        </w:rPr>
        <w:t>159</w:t>
      </w:r>
      <w:r w:rsidRPr="00430B31">
        <w:rPr>
          <w:sz w:val="20"/>
          <w:szCs w:val="20"/>
        </w:rPr>
        <w:t>, 106752 (2022).</w:t>
      </w:r>
    </w:p>
    <w:p w14:paraId="58FCEB0A" w14:textId="07BA517A" w:rsidR="006D4B9B" w:rsidRPr="00430B31"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 xml:space="preserve">O. </w:t>
      </w:r>
      <w:proofErr w:type="spellStart"/>
      <w:r w:rsidRPr="00430B31">
        <w:rPr>
          <w:sz w:val="20"/>
          <w:szCs w:val="20"/>
        </w:rPr>
        <w:t>Khamidov</w:t>
      </w:r>
      <w:proofErr w:type="spellEnd"/>
      <w:r w:rsidRPr="00430B31">
        <w:rPr>
          <w:sz w:val="20"/>
          <w:szCs w:val="20"/>
        </w:rPr>
        <w:t xml:space="preserve">, A. </w:t>
      </w:r>
      <w:proofErr w:type="spellStart"/>
      <w:r w:rsidRPr="00430B31">
        <w:rPr>
          <w:sz w:val="20"/>
          <w:szCs w:val="20"/>
        </w:rPr>
        <w:t>Yusufov</w:t>
      </w:r>
      <w:proofErr w:type="spellEnd"/>
      <w:r w:rsidRPr="00430B31">
        <w:rPr>
          <w:sz w:val="20"/>
          <w:szCs w:val="20"/>
        </w:rPr>
        <w:t xml:space="preserve">, S. </w:t>
      </w:r>
      <w:proofErr w:type="spellStart"/>
      <w:r w:rsidRPr="00430B31">
        <w:rPr>
          <w:sz w:val="20"/>
          <w:szCs w:val="20"/>
        </w:rPr>
        <w:t>Kudratov</w:t>
      </w:r>
      <w:proofErr w:type="spellEnd"/>
      <w:r w:rsidRPr="00430B31">
        <w:rPr>
          <w:sz w:val="20"/>
          <w:szCs w:val="20"/>
        </w:rPr>
        <w:t xml:space="preserve">, and A. </w:t>
      </w:r>
      <w:proofErr w:type="spellStart"/>
      <w:r w:rsidRPr="00430B31">
        <w:rPr>
          <w:sz w:val="20"/>
          <w:szCs w:val="20"/>
        </w:rPr>
        <w:t>Yusupov</w:t>
      </w:r>
      <w:proofErr w:type="spellEnd"/>
      <w:r w:rsidRPr="00430B31">
        <w:rPr>
          <w:sz w:val="20"/>
          <w:szCs w:val="20"/>
        </w:rPr>
        <w:t xml:space="preserve">, “Evaluation of the technical condition of locomotives using modern methods and tools,” </w:t>
      </w:r>
      <w:r w:rsidRPr="00430B31">
        <w:rPr>
          <w:rStyle w:val="ab"/>
          <w:sz w:val="20"/>
          <w:szCs w:val="20"/>
        </w:rPr>
        <w:t>E3S Web Conf.</w:t>
      </w:r>
      <w:r w:rsidRPr="00430B31">
        <w:rPr>
          <w:sz w:val="20"/>
          <w:szCs w:val="20"/>
        </w:rPr>
        <w:t xml:space="preserve"> </w:t>
      </w:r>
      <w:r w:rsidRPr="00430B31">
        <w:rPr>
          <w:rStyle w:val="aa"/>
          <w:sz w:val="20"/>
          <w:szCs w:val="20"/>
        </w:rPr>
        <w:t>365</w:t>
      </w:r>
      <w:r w:rsidRPr="00430B31">
        <w:rPr>
          <w:sz w:val="20"/>
          <w:szCs w:val="20"/>
        </w:rPr>
        <w:t>, 05004 (2023).</w:t>
      </w:r>
    </w:p>
    <w:p w14:paraId="213A74CE" w14:textId="77777777" w:rsidR="00803A74" w:rsidRPr="00430B31" w:rsidRDefault="00803A74" w:rsidP="00803A74">
      <w:pPr>
        <w:pStyle w:val="a9"/>
        <w:numPr>
          <w:ilvl w:val="0"/>
          <w:numId w:val="47"/>
        </w:numPr>
        <w:spacing w:before="0" w:beforeAutospacing="0" w:after="0" w:afterAutospacing="0"/>
        <w:ind w:left="425" w:hanging="425"/>
        <w:jc w:val="both"/>
        <w:rPr>
          <w:sz w:val="20"/>
          <w:szCs w:val="20"/>
        </w:rPr>
      </w:pPr>
      <w:r w:rsidRPr="00430B31">
        <w:rPr>
          <w:sz w:val="20"/>
          <w:szCs w:val="20"/>
        </w:rPr>
        <w:t xml:space="preserve">S. </w:t>
      </w:r>
      <w:proofErr w:type="spellStart"/>
      <w:r w:rsidRPr="00430B31">
        <w:rPr>
          <w:sz w:val="20"/>
          <w:szCs w:val="20"/>
        </w:rPr>
        <w:t>Abdurasulov</w:t>
      </w:r>
      <w:proofErr w:type="spellEnd"/>
      <w:r w:rsidRPr="00430B31">
        <w:rPr>
          <w:sz w:val="20"/>
          <w:szCs w:val="20"/>
        </w:rPr>
        <w:t xml:space="preserve">, N. </w:t>
      </w:r>
      <w:proofErr w:type="spellStart"/>
      <w:r w:rsidRPr="00430B31">
        <w:rPr>
          <w:sz w:val="20"/>
          <w:szCs w:val="20"/>
        </w:rPr>
        <w:t>Zayniddinov</w:t>
      </w:r>
      <w:proofErr w:type="spellEnd"/>
      <w:r w:rsidRPr="00430B31">
        <w:rPr>
          <w:sz w:val="20"/>
          <w:szCs w:val="20"/>
        </w:rPr>
        <w:t xml:space="preserve">, A. </w:t>
      </w:r>
      <w:proofErr w:type="spellStart"/>
      <w:r w:rsidRPr="00430B31">
        <w:rPr>
          <w:sz w:val="20"/>
          <w:szCs w:val="20"/>
        </w:rPr>
        <w:t>Yusufov</w:t>
      </w:r>
      <w:proofErr w:type="spellEnd"/>
      <w:r w:rsidRPr="00430B31">
        <w:rPr>
          <w:sz w:val="20"/>
          <w:szCs w:val="20"/>
        </w:rPr>
        <w:t xml:space="preserve">, and S. </w:t>
      </w:r>
      <w:proofErr w:type="spellStart"/>
      <w:r w:rsidRPr="00430B31">
        <w:rPr>
          <w:sz w:val="20"/>
          <w:szCs w:val="20"/>
        </w:rPr>
        <w:t>Jamilov</w:t>
      </w:r>
      <w:proofErr w:type="spellEnd"/>
      <w:r w:rsidRPr="00430B31">
        <w:rPr>
          <w:sz w:val="20"/>
          <w:szCs w:val="20"/>
        </w:rPr>
        <w:t xml:space="preserve">, “Analysis of stress-strain state of bogie frame of PE2U and PE2M industrial traction unit,” in </w:t>
      </w:r>
      <w:r w:rsidRPr="00430B31">
        <w:rPr>
          <w:rStyle w:val="ab"/>
          <w:sz w:val="20"/>
          <w:szCs w:val="20"/>
        </w:rPr>
        <w:t>Construction Mechanics, Hydraulics and Water Resources Engineering (CONMECHYDRO - 2023)</w:t>
      </w:r>
      <w:r w:rsidRPr="00430B31">
        <w:rPr>
          <w:sz w:val="20"/>
          <w:szCs w:val="20"/>
        </w:rPr>
        <w:t xml:space="preserve">, </w:t>
      </w:r>
      <w:r w:rsidRPr="00430B31">
        <w:rPr>
          <w:rStyle w:val="ab"/>
          <w:sz w:val="20"/>
          <w:szCs w:val="20"/>
        </w:rPr>
        <w:t>E3S Web Conf.</w:t>
      </w:r>
      <w:r w:rsidRPr="00430B31">
        <w:rPr>
          <w:sz w:val="20"/>
          <w:szCs w:val="20"/>
        </w:rPr>
        <w:t xml:space="preserve"> </w:t>
      </w:r>
      <w:r w:rsidRPr="00430B31">
        <w:rPr>
          <w:rStyle w:val="aa"/>
          <w:sz w:val="20"/>
          <w:szCs w:val="20"/>
        </w:rPr>
        <w:t>401</w:t>
      </w:r>
      <w:r w:rsidRPr="00430B31">
        <w:rPr>
          <w:sz w:val="20"/>
          <w:szCs w:val="20"/>
        </w:rPr>
        <w:t xml:space="preserve">, 04022, edited by D. </w:t>
      </w:r>
      <w:proofErr w:type="spellStart"/>
      <w:r w:rsidRPr="00430B31">
        <w:rPr>
          <w:sz w:val="20"/>
          <w:szCs w:val="20"/>
        </w:rPr>
        <w:t>Bazarov</w:t>
      </w:r>
      <w:proofErr w:type="spellEnd"/>
      <w:r w:rsidRPr="00430B31">
        <w:rPr>
          <w:sz w:val="20"/>
          <w:szCs w:val="20"/>
        </w:rPr>
        <w:t xml:space="preserve"> (EDP Sciences, Les Ulis, France, 2023).</w:t>
      </w:r>
    </w:p>
    <w:p w14:paraId="0737DA3F" w14:textId="6DAF6D42" w:rsidR="006D4B9B" w:rsidRPr="00430B31" w:rsidRDefault="006D4B9B" w:rsidP="006D4B9B">
      <w:pPr>
        <w:pStyle w:val="a9"/>
        <w:numPr>
          <w:ilvl w:val="0"/>
          <w:numId w:val="47"/>
        </w:numPr>
        <w:spacing w:before="0" w:beforeAutospacing="0" w:after="0" w:afterAutospacing="0"/>
        <w:ind w:left="425" w:hanging="425"/>
        <w:jc w:val="both"/>
        <w:rPr>
          <w:sz w:val="20"/>
          <w:szCs w:val="20"/>
        </w:rPr>
      </w:pPr>
      <w:r w:rsidRPr="00430B31">
        <w:rPr>
          <w:sz w:val="20"/>
          <w:szCs w:val="20"/>
        </w:rPr>
        <w:t xml:space="preserve">T. You, J. Zhou, D. J. Thompson, D. Gong, J. Chen, and Y. Sun, “Vibration reduction of a high-speed train floor using multiple dynamic vibration absorbers,” </w:t>
      </w:r>
      <w:proofErr w:type="spellStart"/>
      <w:r w:rsidRPr="00430B31">
        <w:rPr>
          <w:rStyle w:val="ab"/>
          <w:sz w:val="20"/>
          <w:szCs w:val="20"/>
        </w:rPr>
        <w:t>Veh</w:t>
      </w:r>
      <w:proofErr w:type="spellEnd"/>
      <w:r w:rsidRPr="00430B31">
        <w:rPr>
          <w:rStyle w:val="ab"/>
          <w:sz w:val="20"/>
          <w:szCs w:val="20"/>
        </w:rPr>
        <w:t xml:space="preserve">. Syst. </w:t>
      </w:r>
      <w:proofErr w:type="spellStart"/>
      <w:r w:rsidRPr="00430B31">
        <w:rPr>
          <w:rStyle w:val="ab"/>
          <w:sz w:val="20"/>
          <w:szCs w:val="20"/>
        </w:rPr>
        <w:t>Dyn</w:t>
      </w:r>
      <w:proofErr w:type="spellEnd"/>
      <w:r w:rsidRPr="00430B31">
        <w:rPr>
          <w:rStyle w:val="ab"/>
          <w:sz w:val="20"/>
          <w:szCs w:val="20"/>
        </w:rPr>
        <w:t>.</w:t>
      </w:r>
      <w:r w:rsidRPr="00430B31">
        <w:rPr>
          <w:sz w:val="20"/>
          <w:szCs w:val="20"/>
        </w:rPr>
        <w:t xml:space="preserve"> </w:t>
      </w:r>
      <w:r w:rsidRPr="00430B31">
        <w:rPr>
          <w:rStyle w:val="aa"/>
          <w:sz w:val="20"/>
          <w:szCs w:val="20"/>
        </w:rPr>
        <w:t>60</w:t>
      </w:r>
      <w:r w:rsidRPr="00430B31">
        <w:rPr>
          <w:sz w:val="20"/>
          <w:szCs w:val="20"/>
        </w:rPr>
        <w:t>(9), 2919–2940 (2022).</w:t>
      </w:r>
    </w:p>
    <w:p w14:paraId="290B1BA1" w14:textId="77777777" w:rsidR="00D944C8" w:rsidRPr="00430B31" w:rsidRDefault="00D944C8" w:rsidP="006D4B9B">
      <w:pPr>
        <w:pStyle w:val="Reference"/>
        <w:numPr>
          <w:ilvl w:val="0"/>
          <w:numId w:val="0"/>
        </w:numPr>
        <w:ind w:left="426"/>
        <w:rPr>
          <w:lang w:val="en-GB"/>
        </w:rPr>
      </w:pPr>
    </w:p>
    <w:sectPr w:rsidR="00D944C8" w:rsidRPr="00430B31" w:rsidSect="006F4F68">
      <w:pgSz w:w="12240" w:h="15840"/>
      <w:pgMar w:top="1134" w:right="850" w:bottom="1134" w:left="1701"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Yu Gothic">
    <w:altName w:val="游ゴシック"/>
    <w:panose1 w:val="020B0400000000000000"/>
    <w:charset w:val="80"/>
    <w:family w:val="swiss"/>
    <w:pitch w:val="variable"/>
    <w:sig w:usb0="E00002FF" w:usb1="2AC7FDFF" w:usb2="00000016" w:usb3="00000000" w:csb0="0002009F" w:csb1="00000000"/>
  </w:font>
  <w:font w:name="Times">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1840A2"/>
    <w:multiLevelType w:val="hybridMultilevel"/>
    <w:tmpl w:val="AC50FB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18" w15:restartNumberingAfterBreak="0">
    <w:nsid w:val="7D5E5196"/>
    <w:multiLevelType w:val="hybridMultilevel"/>
    <w:tmpl w:val="CC36DF2C"/>
    <w:lvl w:ilvl="0" w:tplc="8F2E5380">
      <w:start w:val="1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7"/>
  </w:num>
  <w:num w:numId="2">
    <w:abstractNumId w:val="3"/>
  </w:num>
  <w:num w:numId="3">
    <w:abstractNumId w:val="13"/>
  </w:num>
  <w:num w:numId="4">
    <w:abstractNumId w:val="7"/>
  </w:num>
  <w:num w:numId="5">
    <w:abstractNumId w:val="11"/>
  </w:num>
  <w:num w:numId="6">
    <w:abstractNumId w:val="4"/>
  </w:num>
  <w:num w:numId="7">
    <w:abstractNumId w:val="6"/>
  </w:num>
  <w:num w:numId="8">
    <w:abstractNumId w:val="1"/>
  </w:num>
  <w:num w:numId="9">
    <w:abstractNumId w:val="15"/>
  </w:num>
  <w:num w:numId="10">
    <w:abstractNumId w:val="9"/>
  </w:num>
  <w:num w:numId="11">
    <w:abstractNumId w:val="14"/>
  </w:num>
  <w:num w:numId="12">
    <w:abstractNumId w:val="10"/>
  </w:num>
  <w:num w:numId="13">
    <w:abstractNumId w:val="5"/>
  </w:num>
  <w:num w:numId="14">
    <w:abstractNumId w:val="15"/>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1"/>
  </w:num>
  <w:num w:numId="30">
    <w:abstractNumId w:val="11"/>
  </w:num>
  <w:num w:numId="31">
    <w:abstractNumId w:val="11"/>
    <w:lvlOverride w:ilvl="0">
      <w:startOverride w:val="1"/>
    </w:lvlOverride>
  </w:num>
  <w:num w:numId="32">
    <w:abstractNumId w:val="11"/>
  </w:num>
  <w:num w:numId="33">
    <w:abstractNumId w:val="11"/>
    <w:lvlOverride w:ilvl="0">
      <w:startOverride w:val="1"/>
    </w:lvlOverride>
  </w:num>
  <w:num w:numId="34">
    <w:abstractNumId w:val="11"/>
    <w:lvlOverride w:ilvl="0">
      <w:startOverride w:val="1"/>
    </w:lvlOverride>
  </w:num>
  <w:num w:numId="35">
    <w:abstractNumId w:val="13"/>
    <w:lvlOverride w:ilvl="0">
      <w:startOverride w:val="1"/>
    </w:lvlOverride>
  </w:num>
  <w:num w:numId="36">
    <w:abstractNumId w:val="13"/>
  </w:num>
  <w:num w:numId="37">
    <w:abstractNumId w:val="13"/>
    <w:lvlOverride w:ilvl="0">
      <w:startOverride w:val="1"/>
    </w:lvlOverride>
  </w:num>
  <w:num w:numId="38">
    <w:abstractNumId w:val="13"/>
  </w:num>
  <w:num w:numId="39">
    <w:abstractNumId w:val="13"/>
    <w:lvlOverride w:ilvl="0">
      <w:startOverride w:val="1"/>
    </w:lvlOverride>
  </w:num>
  <w:num w:numId="40">
    <w:abstractNumId w:val="13"/>
    <w:lvlOverride w:ilvl="0">
      <w:startOverride w:val="1"/>
    </w:lvlOverride>
  </w:num>
  <w:num w:numId="41">
    <w:abstractNumId w:val="13"/>
    <w:lvlOverride w:ilvl="0">
      <w:startOverride w:val="1"/>
    </w:lvlOverride>
  </w:num>
  <w:num w:numId="42">
    <w:abstractNumId w:val="13"/>
  </w:num>
  <w:num w:numId="43">
    <w:abstractNumId w:val="13"/>
  </w:num>
  <w:num w:numId="44">
    <w:abstractNumId w:val="2"/>
  </w:num>
  <w:num w:numId="45">
    <w:abstractNumId w:val="0"/>
  </w:num>
  <w:num w:numId="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6"/>
  </w:num>
  <w:num w:numId="4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050D8"/>
    <w:rsid w:val="00011572"/>
    <w:rsid w:val="00013DE6"/>
    <w:rsid w:val="00014140"/>
    <w:rsid w:val="00027428"/>
    <w:rsid w:val="00031EC9"/>
    <w:rsid w:val="00044944"/>
    <w:rsid w:val="00066FED"/>
    <w:rsid w:val="00075EA6"/>
    <w:rsid w:val="0007709F"/>
    <w:rsid w:val="00083EC4"/>
    <w:rsid w:val="0008466F"/>
    <w:rsid w:val="00086F62"/>
    <w:rsid w:val="00090674"/>
    <w:rsid w:val="0009320B"/>
    <w:rsid w:val="00096AE0"/>
    <w:rsid w:val="000A21F1"/>
    <w:rsid w:val="000A7BF0"/>
    <w:rsid w:val="000B1B74"/>
    <w:rsid w:val="000B3A2D"/>
    <w:rsid w:val="000B49C0"/>
    <w:rsid w:val="000B6DF9"/>
    <w:rsid w:val="000B77EA"/>
    <w:rsid w:val="000C605C"/>
    <w:rsid w:val="000D5F71"/>
    <w:rsid w:val="000E382F"/>
    <w:rsid w:val="000E75CD"/>
    <w:rsid w:val="000F3013"/>
    <w:rsid w:val="001036BA"/>
    <w:rsid w:val="001146DC"/>
    <w:rsid w:val="00114AB1"/>
    <w:rsid w:val="001230FF"/>
    <w:rsid w:val="00130BD7"/>
    <w:rsid w:val="00155B67"/>
    <w:rsid w:val="001562AF"/>
    <w:rsid w:val="00161A5B"/>
    <w:rsid w:val="001635C4"/>
    <w:rsid w:val="0016383D"/>
    <w:rsid w:val="0016385D"/>
    <w:rsid w:val="0016782F"/>
    <w:rsid w:val="00182C20"/>
    <w:rsid w:val="00185E6A"/>
    <w:rsid w:val="001937E9"/>
    <w:rsid w:val="001964E5"/>
    <w:rsid w:val="001A5F57"/>
    <w:rsid w:val="001B102F"/>
    <w:rsid w:val="001B263B"/>
    <w:rsid w:val="001B476A"/>
    <w:rsid w:val="001C764F"/>
    <w:rsid w:val="001C7BB3"/>
    <w:rsid w:val="001D469C"/>
    <w:rsid w:val="001D7A0E"/>
    <w:rsid w:val="001E74B5"/>
    <w:rsid w:val="0021619E"/>
    <w:rsid w:val="0023171B"/>
    <w:rsid w:val="00236BFC"/>
    <w:rsid w:val="00237437"/>
    <w:rsid w:val="002458A7"/>
    <w:rsid w:val="002502FD"/>
    <w:rsid w:val="0025527B"/>
    <w:rsid w:val="0027428D"/>
    <w:rsid w:val="00274622"/>
    <w:rsid w:val="002831B7"/>
    <w:rsid w:val="00285D24"/>
    <w:rsid w:val="00290390"/>
    <w:rsid w:val="002915D3"/>
    <w:rsid w:val="002924DB"/>
    <w:rsid w:val="002941DA"/>
    <w:rsid w:val="002A6889"/>
    <w:rsid w:val="002B5648"/>
    <w:rsid w:val="002B6B70"/>
    <w:rsid w:val="002C0B10"/>
    <w:rsid w:val="002D5508"/>
    <w:rsid w:val="002D759F"/>
    <w:rsid w:val="002E3C35"/>
    <w:rsid w:val="002F5298"/>
    <w:rsid w:val="00326AE0"/>
    <w:rsid w:val="00337E4F"/>
    <w:rsid w:val="0034076C"/>
    <w:rsid w:val="00340C36"/>
    <w:rsid w:val="00346A9D"/>
    <w:rsid w:val="00364F14"/>
    <w:rsid w:val="0039376F"/>
    <w:rsid w:val="003969E0"/>
    <w:rsid w:val="003A287B"/>
    <w:rsid w:val="003A5C85"/>
    <w:rsid w:val="003A61B1"/>
    <w:rsid w:val="003A72DB"/>
    <w:rsid w:val="003B0050"/>
    <w:rsid w:val="003B62E1"/>
    <w:rsid w:val="003C288E"/>
    <w:rsid w:val="003C4567"/>
    <w:rsid w:val="003D1F5F"/>
    <w:rsid w:val="003D6312"/>
    <w:rsid w:val="003D6502"/>
    <w:rsid w:val="003E7C74"/>
    <w:rsid w:val="003F31C6"/>
    <w:rsid w:val="0040225B"/>
    <w:rsid w:val="00402DA2"/>
    <w:rsid w:val="00405C1B"/>
    <w:rsid w:val="00406C84"/>
    <w:rsid w:val="00423C0B"/>
    <w:rsid w:val="00425AC2"/>
    <w:rsid w:val="00430B31"/>
    <w:rsid w:val="004409C0"/>
    <w:rsid w:val="0044771F"/>
    <w:rsid w:val="004B0A48"/>
    <w:rsid w:val="004B151D"/>
    <w:rsid w:val="004C0D58"/>
    <w:rsid w:val="004C7243"/>
    <w:rsid w:val="004D6F3D"/>
    <w:rsid w:val="004D7AE2"/>
    <w:rsid w:val="004E21DE"/>
    <w:rsid w:val="004E3C57"/>
    <w:rsid w:val="004E3CB2"/>
    <w:rsid w:val="004F493A"/>
    <w:rsid w:val="00513C3B"/>
    <w:rsid w:val="00525813"/>
    <w:rsid w:val="005271EE"/>
    <w:rsid w:val="0053513F"/>
    <w:rsid w:val="005527CA"/>
    <w:rsid w:val="00563222"/>
    <w:rsid w:val="00574405"/>
    <w:rsid w:val="00577EAE"/>
    <w:rsid w:val="005854B0"/>
    <w:rsid w:val="00590BDE"/>
    <w:rsid w:val="005A0E21"/>
    <w:rsid w:val="005B3A34"/>
    <w:rsid w:val="005B48D8"/>
    <w:rsid w:val="005C1557"/>
    <w:rsid w:val="005D49AF"/>
    <w:rsid w:val="005E415C"/>
    <w:rsid w:val="005E71ED"/>
    <w:rsid w:val="005E7946"/>
    <w:rsid w:val="005F30DF"/>
    <w:rsid w:val="005F7475"/>
    <w:rsid w:val="00604377"/>
    <w:rsid w:val="00611299"/>
    <w:rsid w:val="00613B4D"/>
    <w:rsid w:val="00615459"/>
    <w:rsid w:val="00616365"/>
    <w:rsid w:val="00616F3B"/>
    <w:rsid w:val="006249A7"/>
    <w:rsid w:val="0063616A"/>
    <w:rsid w:val="00637363"/>
    <w:rsid w:val="0064225B"/>
    <w:rsid w:val="00647CD0"/>
    <w:rsid w:val="00656C67"/>
    <w:rsid w:val="00663E5F"/>
    <w:rsid w:val="006763F9"/>
    <w:rsid w:val="006949BC"/>
    <w:rsid w:val="006B1BB6"/>
    <w:rsid w:val="006D1229"/>
    <w:rsid w:val="006D372F"/>
    <w:rsid w:val="006D4B9B"/>
    <w:rsid w:val="006D7A18"/>
    <w:rsid w:val="006E4474"/>
    <w:rsid w:val="006F272D"/>
    <w:rsid w:val="006F4F68"/>
    <w:rsid w:val="00701388"/>
    <w:rsid w:val="00723B7F"/>
    <w:rsid w:val="00725861"/>
    <w:rsid w:val="0073393A"/>
    <w:rsid w:val="0073539D"/>
    <w:rsid w:val="007423CC"/>
    <w:rsid w:val="00744FD0"/>
    <w:rsid w:val="007663F4"/>
    <w:rsid w:val="00767B8A"/>
    <w:rsid w:val="00773148"/>
    <w:rsid w:val="00775481"/>
    <w:rsid w:val="00775F72"/>
    <w:rsid w:val="0077650B"/>
    <w:rsid w:val="007810C3"/>
    <w:rsid w:val="007A233B"/>
    <w:rsid w:val="007B4863"/>
    <w:rsid w:val="007C204D"/>
    <w:rsid w:val="007C65E6"/>
    <w:rsid w:val="007C75B1"/>
    <w:rsid w:val="007D406B"/>
    <w:rsid w:val="007D4407"/>
    <w:rsid w:val="007D7F8D"/>
    <w:rsid w:val="007E1CA3"/>
    <w:rsid w:val="007E5E70"/>
    <w:rsid w:val="007E758B"/>
    <w:rsid w:val="007F79F8"/>
    <w:rsid w:val="00803A74"/>
    <w:rsid w:val="00812D62"/>
    <w:rsid w:val="00812F29"/>
    <w:rsid w:val="00821713"/>
    <w:rsid w:val="00827050"/>
    <w:rsid w:val="0083278B"/>
    <w:rsid w:val="00834538"/>
    <w:rsid w:val="0083640F"/>
    <w:rsid w:val="00850E89"/>
    <w:rsid w:val="00855ACC"/>
    <w:rsid w:val="008930E4"/>
    <w:rsid w:val="00893821"/>
    <w:rsid w:val="008A07C3"/>
    <w:rsid w:val="008A7B9C"/>
    <w:rsid w:val="008B39FA"/>
    <w:rsid w:val="008B4754"/>
    <w:rsid w:val="008D379F"/>
    <w:rsid w:val="008E3CDA"/>
    <w:rsid w:val="008E6A7A"/>
    <w:rsid w:val="008F1038"/>
    <w:rsid w:val="008F7046"/>
    <w:rsid w:val="008F7F36"/>
    <w:rsid w:val="009005FC"/>
    <w:rsid w:val="00907BE6"/>
    <w:rsid w:val="00922E5A"/>
    <w:rsid w:val="00925005"/>
    <w:rsid w:val="00930992"/>
    <w:rsid w:val="00932EF0"/>
    <w:rsid w:val="00943315"/>
    <w:rsid w:val="00946C27"/>
    <w:rsid w:val="009719D3"/>
    <w:rsid w:val="009A07BA"/>
    <w:rsid w:val="009A4C5B"/>
    <w:rsid w:val="009A4F3D"/>
    <w:rsid w:val="009B696B"/>
    <w:rsid w:val="009B7671"/>
    <w:rsid w:val="009C64D9"/>
    <w:rsid w:val="009D55DB"/>
    <w:rsid w:val="009D6072"/>
    <w:rsid w:val="009E5BA1"/>
    <w:rsid w:val="009F056E"/>
    <w:rsid w:val="009F0B64"/>
    <w:rsid w:val="009F2D4D"/>
    <w:rsid w:val="00A0446D"/>
    <w:rsid w:val="00A24F3D"/>
    <w:rsid w:val="00A26DCD"/>
    <w:rsid w:val="00A314BB"/>
    <w:rsid w:val="00A32B7D"/>
    <w:rsid w:val="00A360A0"/>
    <w:rsid w:val="00A5596B"/>
    <w:rsid w:val="00A646B3"/>
    <w:rsid w:val="00A6739B"/>
    <w:rsid w:val="00A85CED"/>
    <w:rsid w:val="00A90413"/>
    <w:rsid w:val="00AA728C"/>
    <w:rsid w:val="00AB0A9C"/>
    <w:rsid w:val="00AB7119"/>
    <w:rsid w:val="00AD5855"/>
    <w:rsid w:val="00AE0676"/>
    <w:rsid w:val="00AE5A07"/>
    <w:rsid w:val="00AE7500"/>
    <w:rsid w:val="00AE7F87"/>
    <w:rsid w:val="00AF3542"/>
    <w:rsid w:val="00AF580D"/>
    <w:rsid w:val="00AF5ABE"/>
    <w:rsid w:val="00B00415"/>
    <w:rsid w:val="00B03C2A"/>
    <w:rsid w:val="00B1000D"/>
    <w:rsid w:val="00B10134"/>
    <w:rsid w:val="00B16BFE"/>
    <w:rsid w:val="00B45F72"/>
    <w:rsid w:val="00B500E5"/>
    <w:rsid w:val="00B65155"/>
    <w:rsid w:val="00B96AA7"/>
    <w:rsid w:val="00BA39BB"/>
    <w:rsid w:val="00BA3B3D"/>
    <w:rsid w:val="00BB7EEA"/>
    <w:rsid w:val="00BC7B69"/>
    <w:rsid w:val="00BD1909"/>
    <w:rsid w:val="00BE1B87"/>
    <w:rsid w:val="00BE2799"/>
    <w:rsid w:val="00BE2A5A"/>
    <w:rsid w:val="00BE5E16"/>
    <w:rsid w:val="00BE5FD1"/>
    <w:rsid w:val="00BF6CFF"/>
    <w:rsid w:val="00C06E05"/>
    <w:rsid w:val="00C14B14"/>
    <w:rsid w:val="00C17370"/>
    <w:rsid w:val="00C2054D"/>
    <w:rsid w:val="00C21ABC"/>
    <w:rsid w:val="00C252EB"/>
    <w:rsid w:val="00C26EC0"/>
    <w:rsid w:val="00C30D6D"/>
    <w:rsid w:val="00C44427"/>
    <w:rsid w:val="00C44AC6"/>
    <w:rsid w:val="00C56C77"/>
    <w:rsid w:val="00C84923"/>
    <w:rsid w:val="00CB7B3E"/>
    <w:rsid w:val="00CC5680"/>
    <w:rsid w:val="00CC739D"/>
    <w:rsid w:val="00CD6209"/>
    <w:rsid w:val="00D0269B"/>
    <w:rsid w:val="00D04468"/>
    <w:rsid w:val="00D30640"/>
    <w:rsid w:val="00D36257"/>
    <w:rsid w:val="00D36ABB"/>
    <w:rsid w:val="00D4687E"/>
    <w:rsid w:val="00D50E66"/>
    <w:rsid w:val="00D51675"/>
    <w:rsid w:val="00D53A12"/>
    <w:rsid w:val="00D60634"/>
    <w:rsid w:val="00D87E2A"/>
    <w:rsid w:val="00D919EB"/>
    <w:rsid w:val="00D944C8"/>
    <w:rsid w:val="00DA6E63"/>
    <w:rsid w:val="00DA736B"/>
    <w:rsid w:val="00DB0C43"/>
    <w:rsid w:val="00DD699D"/>
    <w:rsid w:val="00DE3354"/>
    <w:rsid w:val="00DF538A"/>
    <w:rsid w:val="00DF7DCD"/>
    <w:rsid w:val="00E12B77"/>
    <w:rsid w:val="00E14DCA"/>
    <w:rsid w:val="00E314F5"/>
    <w:rsid w:val="00E50B7D"/>
    <w:rsid w:val="00E56428"/>
    <w:rsid w:val="00E7087B"/>
    <w:rsid w:val="00E82A8F"/>
    <w:rsid w:val="00E904A1"/>
    <w:rsid w:val="00E9438D"/>
    <w:rsid w:val="00E9469A"/>
    <w:rsid w:val="00EA4C6C"/>
    <w:rsid w:val="00EB2B47"/>
    <w:rsid w:val="00EB7D28"/>
    <w:rsid w:val="00EC0D0C"/>
    <w:rsid w:val="00EC2120"/>
    <w:rsid w:val="00EC3EB1"/>
    <w:rsid w:val="00ED25B7"/>
    <w:rsid w:val="00ED28AE"/>
    <w:rsid w:val="00ED4A2C"/>
    <w:rsid w:val="00EE3543"/>
    <w:rsid w:val="00EF6940"/>
    <w:rsid w:val="00F2044A"/>
    <w:rsid w:val="00F20BFC"/>
    <w:rsid w:val="00F24D5F"/>
    <w:rsid w:val="00F263E8"/>
    <w:rsid w:val="00F36D1C"/>
    <w:rsid w:val="00F41AD6"/>
    <w:rsid w:val="00F50F39"/>
    <w:rsid w:val="00F64FA1"/>
    <w:rsid w:val="00F726C3"/>
    <w:rsid w:val="00F820CA"/>
    <w:rsid w:val="00F8554C"/>
    <w:rsid w:val="00F955A6"/>
    <w:rsid w:val="00F95F82"/>
    <w:rsid w:val="00F96E43"/>
    <w:rsid w:val="00F97A90"/>
    <w:rsid w:val="00FA1D07"/>
    <w:rsid w:val="00FB0763"/>
    <w:rsid w:val="00FC2F35"/>
    <w:rsid w:val="00FC3C52"/>
    <w:rsid w:val="00FC3FD7"/>
    <w:rsid w:val="00FC5602"/>
    <w:rsid w:val="00FC5BB3"/>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link w:val="10"/>
    <w:uiPriority w:val="9"/>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paragraph" w:styleId="4">
    <w:name w:val="heading 4"/>
    <w:basedOn w:val="a"/>
    <w:next w:val="a"/>
    <w:link w:val="40"/>
    <w:semiHidden/>
    <w:unhideWhenUsed/>
    <w:qFormat/>
    <w:rsid w:val="00D0269B"/>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semiHidden/>
    <w:unhideWhenUsed/>
    <w:qFormat/>
    <w:rsid w:val="003D6502"/>
    <w:pPr>
      <w:keepNext/>
      <w:keepLines/>
      <w:spacing w:before="40"/>
      <w:outlineLvl w:val="4"/>
    </w:pPr>
    <w:rPr>
      <w:rFonts w:asciiTheme="majorHAnsi" w:eastAsiaTheme="majorEastAsia" w:hAnsiTheme="majorHAnsi" w:cstheme="majorBidi"/>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uiPriority w:val="99"/>
    <w:rsid w:val="00114AB1"/>
    <w:rPr>
      <w:rFonts w:ascii="Tahoma" w:hAnsi="Tahoma" w:cs="Tahoma"/>
      <w:sz w:val="16"/>
      <w:szCs w:val="16"/>
    </w:rPr>
  </w:style>
  <w:style w:type="character" w:customStyle="1" w:styleId="a6">
    <w:name w:val="Текст выноски Знак"/>
    <w:basedOn w:val="a0"/>
    <w:link w:val="a5"/>
    <w:uiPriority w:val="99"/>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uiPriority w:val="5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ac">
    <w:name w:val="Unresolved Mention"/>
    <w:basedOn w:val="a0"/>
    <w:uiPriority w:val="99"/>
    <w:semiHidden/>
    <w:unhideWhenUsed/>
    <w:rsid w:val="00613B4D"/>
    <w:rPr>
      <w:color w:val="808080"/>
      <w:shd w:val="clear" w:color="auto" w:fill="E6E6E6"/>
    </w:rPr>
  </w:style>
  <w:style w:type="paragraph" w:styleId="ad">
    <w:name w:val="List Paragraph"/>
    <w:basedOn w:val="a"/>
    <w:uiPriority w:val="34"/>
    <w:rsid w:val="006E4474"/>
    <w:pPr>
      <w:ind w:left="720"/>
      <w:contextualSpacing/>
    </w:pPr>
  </w:style>
  <w:style w:type="character" w:styleId="ae">
    <w:name w:val="annotation reference"/>
    <w:basedOn w:val="a0"/>
    <w:semiHidden/>
    <w:unhideWhenUsed/>
    <w:rsid w:val="005E71ED"/>
    <w:rPr>
      <w:sz w:val="16"/>
      <w:szCs w:val="16"/>
    </w:rPr>
  </w:style>
  <w:style w:type="paragraph" w:styleId="af">
    <w:name w:val="annotation text"/>
    <w:basedOn w:val="a"/>
    <w:link w:val="af0"/>
    <w:semiHidden/>
    <w:unhideWhenUsed/>
    <w:rsid w:val="005E71ED"/>
    <w:rPr>
      <w:sz w:val="20"/>
    </w:rPr>
  </w:style>
  <w:style w:type="character" w:customStyle="1" w:styleId="af0">
    <w:name w:val="Текст примечания Знак"/>
    <w:basedOn w:val="a0"/>
    <w:link w:val="af"/>
    <w:semiHidden/>
    <w:rsid w:val="005E71ED"/>
    <w:rPr>
      <w:lang w:val="en-US" w:eastAsia="en-US"/>
    </w:rPr>
  </w:style>
  <w:style w:type="paragraph" w:styleId="af1">
    <w:name w:val="annotation subject"/>
    <w:basedOn w:val="af"/>
    <w:next w:val="af"/>
    <w:link w:val="af2"/>
    <w:semiHidden/>
    <w:unhideWhenUsed/>
    <w:rsid w:val="005E71ED"/>
    <w:rPr>
      <w:b/>
      <w:bCs/>
    </w:rPr>
  </w:style>
  <w:style w:type="character" w:customStyle="1" w:styleId="af2">
    <w:name w:val="Тема примечания Знак"/>
    <w:basedOn w:val="af0"/>
    <w:link w:val="af1"/>
    <w:semiHidden/>
    <w:rsid w:val="005E71ED"/>
    <w:rPr>
      <w:b/>
      <w:bCs/>
      <w:lang w:val="en-US" w:eastAsia="en-US"/>
    </w:rPr>
  </w:style>
  <w:style w:type="paragraph" w:customStyle="1" w:styleId="ICST-References">
    <w:name w:val="ICST-References"/>
    <w:qFormat/>
    <w:rsid w:val="00E9469A"/>
    <w:pPr>
      <w:numPr>
        <w:numId w:val="46"/>
      </w:numPr>
      <w:ind w:left="400" w:hanging="400"/>
      <w:jc w:val="both"/>
    </w:pPr>
    <w:rPr>
      <w:bCs/>
      <w:sz w:val="18"/>
      <w:szCs w:val="18"/>
    </w:rPr>
  </w:style>
  <w:style w:type="character" w:customStyle="1" w:styleId="10">
    <w:name w:val="Заголовок 1 Знак"/>
    <w:basedOn w:val="a0"/>
    <w:link w:val="1"/>
    <w:uiPriority w:val="9"/>
    <w:rsid w:val="003B62E1"/>
    <w:rPr>
      <w:b/>
      <w:caps/>
      <w:sz w:val="24"/>
      <w:lang w:val="en-US" w:eastAsia="en-US"/>
    </w:rPr>
  </w:style>
  <w:style w:type="character" w:styleId="af3">
    <w:name w:val="Placeholder Text"/>
    <w:basedOn w:val="a0"/>
    <w:uiPriority w:val="99"/>
    <w:semiHidden/>
    <w:rsid w:val="003B62E1"/>
    <w:rPr>
      <w:color w:val="808080"/>
    </w:rPr>
  </w:style>
  <w:style w:type="character" w:customStyle="1" w:styleId="40">
    <w:name w:val="Заголовок 4 Знак"/>
    <w:basedOn w:val="a0"/>
    <w:link w:val="4"/>
    <w:semiHidden/>
    <w:rsid w:val="00D0269B"/>
    <w:rPr>
      <w:rFonts w:asciiTheme="majorHAnsi" w:eastAsiaTheme="majorEastAsia" w:hAnsiTheme="majorHAnsi" w:cstheme="majorBidi"/>
      <w:i/>
      <w:iCs/>
      <w:color w:val="365F91" w:themeColor="accent1" w:themeShade="BF"/>
      <w:sz w:val="24"/>
      <w:lang w:val="en-US" w:eastAsia="en-US"/>
    </w:rPr>
  </w:style>
  <w:style w:type="character" w:customStyle="1" w:styleId="50">
    <w:name w:val="Заголовок 5 Знак"/>
    <w:basedOn w:val="a0"/>
    <w:link w:val="5"/>
    <w:semiHidden/>
    <w:rsid w:val="003D6502"/>
    <w:rPr>
      <w:rFonts w:asciiTheme="majorHAnsi" w:eastAsiaTheme="majorEastAsia" w:hAnsiTheme="majorHAnsi" w:cstheme="majorBidi"/>
      <w:color w:val="365F91" w:themeColor="accent1" w:themeShade="BF"/>
      <w:sz w:val="24"/>
      <w:lang w:val="en-US" w:eastAsia="en-US"/>
    </w:rPr>
  </w:style>
  <w:style w:type="character" w:customStyle="1" w:styleId="y2iqfc">
    <w:name w:val="y2iqfc"/>
    <w:basedOn w:val="a0"/>
    <w:rsid w:val="00A85CED"/>
  </w:style>
  <w:style w:type="character" w:customStyle="1" w:styleId="typographytypographycrpwo">
    <w:name w:val="typography_typography__crpwo"/>
    <w:basedOn w:val="a0"/>
    <w:rsid w:val="006F4F6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4682">
      <w:bodyDiv w:val="1"/>
      <w:marLeft w:val="0"/>
      <w:marRight w:val="0"/>
      <w:marTop w:val="0"/>
      <w:marBottom w:val="0"/>
      <w:divBdr>
        <w:top w:val="none" w:sz="0" w:space="0" w:color="auto"/>
        <w:left w:val="none" w:sz="0" w:space="0" w:color="auto"/>
        <w:bottom w:val="none" w:sz="0" w:space="0" w:color="auto"/>
        <w:right w:val="none" w:sz="0" w:space="0" w:color="auto"/>
      </w:divBdr>
      <w:divsChild>
        <w:div w:id="704525606">
          <w:marLeft w:val="0"/>
          <w:marRight w:val="0"/>
          <w:marTop w:val="0"/>
          <w:marBottom w:val="0"/>
          <w:divBdr>
            <w:top w:val="none" w:sz="0" w:space="0" w:color="auto"/>
            <w:left w:val="none" w:sz="0" w:space="0" w:color="auto"/>
            <w:bottom w:val="none" w:sz="0" w:space="0" w:color="auto"/>
            <w:right w:val="none" w:sz="0" w:space="0" w:color="auto"/>
          </w:divBdr>
        </w:div>
      </w:divsChild>
    </w:div>
    <w:div w:id="173956353">
      <w:bodyDiv w:val="1"/>
      <w:marLeft w:val="0"/>
      <w:marRight w:val="0"/>
      <w:marTop w:val="0"/>
      <w:marBottom w:val="0"/>
      <w:divBdr>
        <w:top w:val="none" w:sz="0" w:space="0" w:color="auto"/>
        <w:left w:val="none" w:sz="0" w:space="0" w:color="auto"/>
        <w:bottom w:val="none" w:sz="0" w:space="0" w:color="auto"/>
        <w:right w:val="none" w:sz="0" w:space="0" w:color="auto"/>
      </w:divBdr>
      <w:divsChild>
        <w:div w:id="1057121517">
          <w:marLeft w:val="0"/>
          <w:marRight w:val="0"/>
          <w:marTop w:val="0"/>
          <w:marBottom w:val="0"/>
          <w:divBdr>
            <w:top w:val="none" w:sz="0" w:space="0" w:color="auto"/>
            <w:left w:val="none" w:sz="0" w:space="0" w:color="auto"/>
            <w:bottom w:val="none" w:sz="0" w:space="0" w:color="auto"/>
            <w:right w:val="none" w:sz="0" w:space="0" w:color="auto"/>
          </w:divBdr>
        </w:div>
      </w:divsChild>
    </w:div>
    <w:div w:id="304362123">
      <w:bodyDiv w:val="1"/>
      <w:marLeft w:val="0"/>
      <w:marRight w:val="0"/>
      <w:marTop w:val="0"/>
      <w:marBottom w:val="0"/>
      <w:divBdr>
        <w:top w:val="none" w:sz="0" w:space="0" w:color="auto"/>
        <w:left w:val="none" w:sz="0" w:space="0" w:color="auto"/>
        <w:bottom w:val="none" w:sz="0" w:space="0" w:color="auto"/>
        <w:right w:val="none" w:sz="0" w:space="0" w:color="auto"/>
      </w:divBdr>
      <w:divsChild>
        <w:div w:id="1967545141">
          <w:marLeft w:val="0"/>
          <w:marRight w:val="0"/>
          <w:marTop w:val="0"/>
          <w:marBottom w:val="0"/>
          <w:divBdr>
            <w:top w:val="none" w:sz="0" w:space="0" w:color="auto"/>
            <w:left w:val="none" w:sz="0" w:space="0" w:color="auto"/>
            <w:bottom w:val="none" w:sz="0" w:space="0" w:color="auto"/>
            <w:right w:val="none" w:sz="0" w:space="0" w:color="auto"/>
          </w:divBdr>
        </w:div>
      </w:divsChild>
    </w:div>
    <w:div w:id="541478871">
      <w:bodyDiv w:val="1"/>
      <w:marLeft w:val="0"/>
      <w:marRight w:val="0"/>
      <w:marTop w:val="0"/>
      <w:marBottom w:val="0"/>
      <w:divBdr>
        <w:top w:val="none" w:sz="0" w:space="0" w:color="auto"/>
        <w:left w:val="none" w:sz="0" w:space="0" w:color="auto"/>
        <w:bottom w:val="none" w:sz="0" w:space="0" w:color="auto"/>
        <w:right w:val="none" w:sz="0" w:space="0" w:color="auto"/>
      </w:divBdr>
      <w:divsChild>
        <w:div w:id="220795848">
          <w:marLeft w:val="0"/>
          <w:marRight w:val="0"/>
          <w:marTop w:val="0"/>
          <w:marBottom w:val="0"/>
          <w:divBdr>
            <w:top w:val="none" w:sz="0" w:space="0" w:color="auto"/>
            <w:left w:val="none" w:sz="0" w:space="0" w:color="auto"/>
            <w:bottom w:val="none" w:sz="0" w:space="0" w:color="auto"/>
            <w:right w:val="none" w:sz="0" w:space="0" w:color="auto"/>
          </w:divBdr>
        </w:div>
        <w:div w:id="1849174189">
          <w:marLeft w:val="0"/>
          <w:marRight w:val="0"/>
          <w:marTop w:val="0"/>
          <w:marBottom w:val="0"/>
          <w:divBdr>
            <w:top w:val="none" w:sz="0" w:space="0" w:color="auto"/>
            <w:left w:val="none" w:sz="0" w:space="0" w:color="auto"/>
            <w:bottom w:val="none" w:sz="0" w:space="0" w:color="auto"/>
            <w:right w:val="none" w:sz="0" w:space="0" w:color="auto"/>
          </w:divBdr>
        </w:div>
        <w:div w:id="65734543">
          <w:marLeft w:val="0"/>
          <w:marRight w:val="0"/>
          <w:marTop w:val="0"/>
          <w:marBottom w:val="0"/>
          <w:divBdr>
            <w:top w:val="none" w:sz="0" w:space="0" w:color="auto"/>
            <w:left w:val="none" w:sz="0" w:space="0" w:color="auto"/>
            <w:bottom w:val="none" w:sz="0" w:space="0" w:color="auto"/>
            <w:right w:val="none" w:sz="0" w:space="0" w:color="auto"/>
          </w:divBdr>
        </w:div>
        <w:div w:id="261301286">
          <w:marLeft w:val="0"/>
          <w:marRight w:val="0"/>
          <w:marTop w:val="0"/>
          <w:marBottom w:val="0"/>
          <w:divBdr>
            <w:top w:val="none" w:sz="0" w:space="0" w:color="auto"/>
            <w:left w:val="none" w:sz="0" w:space="0" w:color="auto"/>
            <w:bottom w:val="none" w:sz="0" w:space="0" w:color="auto"/>
            <w:right w:val="none" w:sz="0" w:space="0" w:color="auto"/>
          </w:divBdr>
        </w:div>
        <w:div w:id="1788621231">
          <w:marLeft w:val="0"/>
          <w:marRight w:val="0"/>
          <w:marTop w:val="0"/>
          <w:marBottom w:val="0"/>
          <w:divBdr>
            <w:top w:val="none" w:sz="0" w:space="0" w:color="auto"/>
            <w:left w:val="none" w:sz="0" w:space="0" w:color="auto"/>
            <w:bottom w:val="none" w:sz="0" w:space="0" w:color="auto"/>
            <w:right w:val="none" w:sz="0" w:space="0" w:color="auto"/>
          </w:divBdr>
        </w:div>
      </w:divsChild>
    </w:div>
    <w:div w:id="608317955">
      <w:bodyDiv w:val="1"/>
      <w:marLeft w:val="0"/>
      <w:marRight w:val="0"/>
      <w:marTop w:val="0"/>
      <w:marBottom w:val="0"/>
      <w:divBdr>
        <w:top w:val="none" w:sz="0" w:space="0" w:color="auto"/>
        <w:left w:val="none" w:sz="0" w:space="0" w:color="auto"/>
        <w:bottom w:val="none" w:sz="0" w:space="0" w:color="auto"/>
        <w:right w:val="none" w:sz="0" w:space="0" w:color="auto"/>
      </w:divBdr>
      <w:divsChild>
        <w:div w:id="294875582">
          <w:marLeft w:val="0"/>
          <w:marRight w:val="0"/>
          <w:marTop w:val="0"/>
          <w:marBottom w:val="0"/>
          <w:divBdr>
            <w:top w:val="none" w:sz="0" w:space="0" w:color="auto"/>
            <w:left w:val="none" w:sz="0" w:space="0" w:color="auto"/>
            <w:bottom w:val="none" w:sz="0" w:space="0" w:color="auto"/>
            <w:right w:val="none" w:sz="0" w:space="0" w:color="auto"/>
          </w:divBdr>
        </w:div>
      </w:divsChild>
    </w:div>
    <w:div w:id="673996765">
      <w:bodyDiv w:val="1"/>
      <w:marLeft w:val="0"/>
      <w:marRight w:val="0"/>
      <w:marTop w:val="0"/>
      <w:marBottom w:val="0"/>
      <w:divBdr>
        <w:top w:val="none" w:sz="0" w:space="0" w:color="auto"/>
        <w:left w:val="none" w:sz="0" w:space="0" w:color="auto"/>
        <w:bottom w:val="none" w:sz="0" w:space="0" w:color="auto"/>
        <w:right w:val="none" w:sz="0" w:space="0" w:color="auto"/>
      </w:divBdr>
      <w:divsChild>
        <w:div w:id="1369984466">
          <w:marLeft w:val="640"/>
          <w:marRight w:val="0"/>
          <w:marTop w:val="0"/>
          <w:marBottom w:val="0"/>
          <w:divBdr>
            <w:top w:val="none" w:sz="0" w:space="0" w:color="auto"/>
            <w:left w:val="none" w:sz="0" w:space="0" w:color="auto"/>
            <w:bottom w:val="none" w:sz="0" w:space="0" w:color="auto"/>
            <w:right w:val="none" w:sz="0" w:space="0" w:color="auto"/>
          </w:divBdr>
        </w:div>
        <w:div w:id="591399437">
          <w:marLeft w:val="640"/>
          <w:marRight w:val="0"/>
          <w:marTop w:val="0"/>
          <w:marBottom w:val="0"/>
          <w:divBdr>
            <w:top w:val="none" w:sz="0" w:space="0" w:color="auto"/>
            <w:left w:val="none" w:sz="0" w:space="0" w:color="auto"/>
            <w:bottom w:val="none" w:sz="0" w:space="0" w:color="auto"/>
            <w:right w:val="none" w:sz="0" w:space="0" w:color="auto"/>
          </w:divBdr>
        </w:div>
      </w:divsChild>
    </w:div>
    <w:div w:id="683164816">
      <w:bodyDiv w:val="1"/>
      <w:marLeft w:val="0"/>
      <w:marRight w:val="0"/>
      <w:marTop w:val="0"/>
      <w:marBottom w:val="0"/>
      <w:divBdr>
        <w:top w:val="none" w:sz="0" w:space="0" w:color="auto"/>
        <w:left w:val="none" w:sz="0" w:space="0" w:color="auto"/>
        <w:bottom w:val="none" w:sz="0" w:space="0" w:color="auto"/>
        <w:right w:val="none" w:sz="0" w:space="0" w:color="auto"/>
      </w:divBdr>
    </w:div>
    <w:div w:id="716514652">
      <w:bodyDiv w:val="1"/>
      <w:marLeft w:val="0"/>
      <w:marRight w:val="0"/>
      <w:marTop w:val="0"/>
      <w:marBottom w:val="0"/>
      <w:divBdr>
        <w:top w:val="none" w:sz="0" w:space="0" w:color="auto"/>
        <w:left w:val="none" w:sz="0" w:space="0" w:color="auto"/>
        <w:bottom w:val="none" w:sz="0" w:space="0" w:color="auto"/>
        <w:right w:val="none" w:sz="0" w:space="0" w:color="auto"/>
      </w:divBdr>
      <w:divsChild>
        <w:div w:id="868833670">
          <w:marLeft w:val="0"/>
          <w:marRight w:val="0"/>
          <w:marTop w:val="0"/>
          <w:marBottom w:val="0"/>
          <w:divBdr>
            <w:top w:val="none" w:sz="0" w:space="0" w:color="auto"/>
            <w:left w:val="none" w:sz="0" w:space="0" w:color="auto"/>
            <w:bottom w:val="none" w:sz="0" w:space="0" w:color="auto"/>
            <w:right w:val="none" w:sz="0" w:space="0" w:color="auto"/>
          </w:divBdr>
        </w:div>
        <w:div w:id="479925956">
          <w:marLeft w:val="0"/>
          <w:marRight w:val="0"/>
          <w:marTop w:val="0"/>
          <w:marBottom w:val="0"/>
          <w:divBdr>
            <w:top w:val="none" w:sz="0" w:space="0" w:color="auto"/>
            <w:left w:val="none" w:sz="0" w:space="0" w:color="auto"/>
            <w:bottom w:val="none" w:sz="0" w:space="0" w:color="auto"/>
            <w:right w:val="none" w:sz="0" w:space="0" w:color="auto"/>
          </w:divBdr>
        </w:div>
        <w:div w:id="1851095119">
          <w:marLeft w:val="0"/>
          <w:marRight w:val="0"/>
          <w:marTop w:val="0"/>
          <w:marBottom w:val="0"/>
          <w:divBdr>
            <w:top w:val="none" w:sz="0" w:space="0" w:color="auto"/>
            <w:left w:val="none" w:sz="0" w:space="0" w:color="auto"/>
            <w:bottom w:val="none" w:sz="0" w:space="0" w:color="auto"/>
            <w:right w:val="none" w:sz="0" w:space="0" w:color="auto"/>
          </w:divBdr>
        </w:div>
      </w:divsChild>
    </w:div>
    <w:div w:id="801730924">
      <w:bodyDiv w:val="1"/>
      <w:marLeft w:val="0"/>
      <w:marRight w:val="0"/>
      <w:marTop w:val="0"/>
      <w:marBottom w:val="0"/>
      <w:divBdr>
        <w:top w:val="none" w:sz="0" w:space="0" w:color="auto"/>
        <w:left w:val="none" w:sz="0" w:space="0" w:color="auto"/>
        <w:bottom w:val="none" w:sz="0" w:space="0" w:color="auto"/>
        <w:right w:val="none" w:sz="0" w:space="0" w:color="auto"/>
      </w:divBdr>
    </w:div>
    <w:div w:id="873733910">
      <w:bodyDiv w:val="1"/>
      <w:marLeft w:val="0"/>
      <w:marRight w:val="0"/>
      <w:marTop w:val="0"/>
      <w:marBottom w:val="0"/>
      <w:divBdr>
        <w:top w:val="none" w:sz="0" w:space="0" w:color="auto"/>
        <w:left w:val="none" w:sz="0" w:space="0" w:color="auto"/>
        <w:bottom w:val="none" w:sz="0" w:space="0" w:color="auto"/>
        <w:right w:val="none" w:sz="0" w:space="0" w:color="auto"/>
      </w:divBdr>
    </w:div>
    <w:div w:id="964117768">
      <w:bodyDiv w:val="1"/>
      <w:marLeft w:val="0"/>
      <w:marRight w:val="0"/>
      <w:marTop w:val="0"/>
      <w:marBottom w:val="0"/>
      <w:divBdr>
        <w:top w:val="none" w:sz="0" w:space="0" w:color="auto"/>
        <w:left w:val="none" w:sz="0" w:space="0" w:color="auto"/>
        <w:bottom w:val="none" w:sz="0" w:space="0" w:color="auto"/>
        <w:right w:val="none" w:sz="0" w:space="0" w:color="auto"/>
      </w:divBdr>
      <w:divsChild>
        <w:div w:id="1942372134">
          <w:marLeft w:val="0"/>
          <w:marRight w:val="0"/>
          <w:marTop w:val="0"/>
          <w:marBottom w:val="0"/>
          <w:divBdr>
            <w:top w:val="none" w:sz="0" w:space="0" w:color="auto"/>
            <w:left w:val="none" w:sz="0" w:space="0" w:color="auto"/>
            <w:bottom w:val="none" w:sz="0" w:space="0" w:color="auto"/>
            <w:right w:val="none" w:sz="0" w:space="0" w:color="auto"/>
          </w:divBdr>
        </w:div>
      </w:divsChild>
    </w:div>
    <w:div w:id="1113743885">
      <w:bodyDiv w:val="1"/>
      <w:marLeft w:val="0"/>
      <w:marRight w:val="0"/>
      <w:marTop w:val="0"/>
      <w:marBottom w:val="0"/>
      <w:divBdr>
        <w:top w:val="none" w:sz="0" w:space="0" w:color="auto"/>
        <w:left w:val="none" w:sz="0" w:space="0" w:color="auto"/>
        <w:bottom w:val="none" w:sz="0" w:space="0" w:color="auto"/>
        <w:right w:val="none" w:sz="0" w:space="0" w:color="auto"/>
      </w:divBdr>
      <w:divsChild>
        <w:div w:id="626163236">
          <w:marLeft w:val="0"/>
          <w:marRight w:val="0"/>
          <w:marTop w:val="0"/>
          <w:marBottom w:val="0"/>
          <w:divBdr>
            <w:top w:val="none" w:sz="0" w:space="0" w:color="auto"/>
            <w:left w:val="none" w:sz="0" w:space="0" w:color="auto"/>
            <w:bottom w:val="none" w:sz="0" w:space="0" w:color="auto"/>
            <w:right w:val="none" w:sz="0" w:space="0" w:color="auto"/>
          </w:divBdr>
        </w:div>
        <w:div w:id="1181552338">
          <w:marLeft w:val="0"/>
          <w:marRight w:val="0"/>
          <w:marTop w:val="0"/>
          <w:marBottom w:val="0"/>
          <w:divBdr>
            <w:top w:val="none" w:sz="0" w:space="0" w:color="auto"/>
            <w:left w:val="none" w:sz="0" w:space="0" w:color="auto"/>
            <w:bottom w:val="none" w:sz="0" w:space="0" w:color="auto"/>
            <w:right w:val="none" w:sz="0" w:space="0" w:color="auto"/>
          </w:divBdr>
        </w:div>
        <w:div w:id="465050040">
          <w:marLeft w:val="0"/>
          <w:marRight w:val="0"/>
          <w:marTop w:val="0"/>
          <w:marBottom w:val="0"/>
          <w:divBdr>
            <w:top w:val="none" w:sz="0" w:space="0" w:color="auto"/>
            <w:left w:val="none" w:sz="0" w:space="0" w:color="auto"/>
            <w:bottom w:val="none" w:sz="0" w:space="0" w:color="auto"/>
            <w:right w:val="none" w:sz="0" w:space="0" w:color="auto"/>
          </w:divBdr>
        </w:div>
      </w:divsChild>
    </w:div>
    <w:div w:id="1137062942">
      <w:bodyDiv w:val="1"/>
      <w:marLeft w:val="0"/>
      <w:marRight w:val="0"/>
      <w:marTop w:val="0"/>
      <w:marBottom w:val="0"/>
      <w:divBdr>
        <w:top w:val="none" w:sz="0" w:space="0" w:color="auto"/>
        <w:left w:val="none" w:sz="0" w:space="0" w:color="auto"/>
        <w:bottom w:val="none" w:sz="0" w:space="0" w:color="auto"/>
        <w:right w:val="none" w:sz="0" w:space="0" w:color="auto"/>
      </w:divBdr>
      <w:divsChild>
        <w:div w:id="272827844">
          <w:marLeft w:val="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8970860">
      <w:bodyDiv w:val="1"/>
      <w:marLeft w:val="0"/>
      <w:marRight w:val="0"/>
      <w:marTop w:val="0"/>
      <w:marBottom w:val="0"/>
      <w:divBdr>
        <w:top w:val="none" w:sz="0" w:space="0" w:color="auto"/>
        <w:left w:val="none" w:sz="0" w:space="0" w:color="auto"/>
        <w:bottom w:val="none" w:sz="0" w:space="0" w:color="auto"/>
        <w:right w:val="none" w:sz="0" w:space="0" w:color="auto"/>
      </w:divBdr>
      <w:divsChild>
        <w:div w:id="38362334">
          <w:marLeft w:val="0"/>
          <w:marRight w:val="0"/>
          <w:marTop w:val="0"/>
          <w:marBottom w:val="0"/>
          <w:divBdr>
            <w:top w:val="none" w:sz="0" w:space="0" w:color="auto"/>
            <w:left w:val="none" w:sz="0" w:space="0" w:color="auto"/>
            <w:bottom w:val="none" w:sz="0" w:space="0" w:color="auto"/>
            <w:right w:val="none" w:sz="0" w:space="0" w:color="auto"/>
          </w:divBdr>
        </w:div>
        <w:div w:id="1132865804">
          <w:marLeft w:val="0"/>
          <w:marRight w:val="0"/>
          <w:marTop w:val="0"/>
          <w:marBottom w:val="0"/>
          <w:divBdr>
            <w:top w:val="none" w:sz="0" w:space="0" w:color="auto"/>
            <w:left w:val="none" w:sz="0" w:space="0" w:color="auto"/>
            <w:bottom w:val="none" w:sz="0" w:space="0" w:color="auto"/>
            <w:right w:val="none" w:sz="0" w:space="0" w:color="auto"/>
          </w:divBdr>
        </w:div>
      </w:divsChild>
    </w:div>
    <w:div w:id="1393580597">
      <w:bodyDiv w:val="1"/>
      <w:marLeft w:val="0"/>
      <w:marRight w:val="0"/>
      <w:marTop w:val="0"/>
      <w:marBottom w:val="0"/>
      <w:divBdr>
        <w:top w:val="none" w:sz="0" w:space="0" w:color="auto"/>
        <w:left w:val="none" w:sz="0" w:space="0" w:color="auto"/>
        <w:bottom w:val="none" w:sz="0" w:space="0" w:color="auto"/>
        <w:right w:val="none" w:sz="0" w:space="0" w:color="auto"/>
      </w:divBdr>
      <w:divsChild>
        <w:div w:id="1720783348">
          <w:marLeft w:val="0"/>
          <w:marRight w:val="0"/>
          <w:marTop w:val="0"/>
          <w:marBottom w:val="0"/>
          <w:divBdr>
            <w:top w:val="none" w:sz="0" w:space="0" w:color="auto"/>
            <w:left w:val="none" w:sz="0" w:space="0" w:color="auto"/>
            <w:bottom w:val="none" w:sz="0" w:space="0" w:color="auto"/>
            <w:right w:val="none" w:sz="0" w:space="0" w:color="auto"/>
          </w:divBdr>
        </w:div>
      </w:divsChild>
    </w:div>
    <w:div w:id="1508669320">
      <w:bodyDiv w:val="1"/>
      <w:marLeft w:val="0"/>
      <w:marRight w:val="0"/>
      <w:marTop w:val="0"/>
      <w:marBottom w:val="0"/>
      <w:divBdr>
        <w:top w:val="none" w:sz="0" w:space="0" w:color="auto"/>
        <w:left w:val="none" w:sz="0" w:space="0" w:color="auto"/>
        <w:bottom w:val="none" w:sz="0" w:space="0" w:color="auto"/>
        <w:right w:val="none" w:sz="0" w:space="0" w:color="auto"/>
      </w:divBdr>
    </w:div>
    <w:div w:id="1704207915">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83374538">
      <w:bodyDiv w:val="1"/>
      <w:marLeft w:val="0"/>
      <w:marRight w:val="0"/>
      <w:marTop w:val="0"/>
      <w:marBottom w:val="0"/>
      <w:divBdr>
        <w:top w:val="none" w:sz="0" w:space="0" w:color="auto"/>
        <w:left w:val="none" w:sz="0" w:space="0" w:color="auto"/>
        <w:bottom w:val="none" w:sz="0" w:space="0" w:color="auto"/>
        <w:right w:val="none" w:sz="0" w:space="0" w:color="auto"/>
      </w:divBdr>
      <w:divsChild>
        <w:div w:id="1700357467">
          <w:marLeft w:val="0"/>
          <w:marRight w:val="0"/>
          <w:marTop w:val="0"/>
          <w:marBottom w:val="0"/>
          <w:divBdr>
            <w:top w:val="none" w:sz="0" w:space="0" w:color="auto"/>
            <w:left w:val="none" w:sz="0" w:space="0" w:color="auto"/>
            <w:bottom w:val="none" w:sz="0" w:space="0" w:color="auto"/>
            <w:right w:val="none" w:sz="0" w:space="0" w:color="auto"/>
          </w:divBdr>
        </w:div>
      </w:divsChild>
    </w:div>
    <w:div w:id="1839808341">
      <w:bodyDiv w:val="1"/>
      <w:marLeft w:val="0"/>
      <w:marRight w:val="0"/>
      <w:marTop w:val="0"/>
      <w:marBottom w:val="0"/>
      <w:divBdr>
        <w:top w:val="none" w:sz="0" w:space="0" w:color="auto"/>
        <w:left w:val="none" w:sz="0" w:space="0" w:color="auto"/>
        <w:bottom w:val="none" w:sz="0" w:space="0" w:color="auto"/>
        <w:right w:val="none" w:sz="0" w:space="0" w:color="auto"/>
      </w:divBdr>
    </w:div>
    <w:div w:id="1864128579">
      <w:bodyDiv w:val="1"/>
      <w:marLeft w:val="0"/>
      <w:marRight w:val="0"/>
      <w:marTop w:val="0"/>
      <w:marBottom w:val="0"/>
      <w:divBdr>
        <w:top w:val="none" w:sz="0" w:space="0" w:color="auto"/>
        <w:left w:val="none" w:sz="0" w:space="0" w:color="auto"/>
        <w:bottom w:val="none" w:sz="0" w:space="0" w:color="auto"/>
        <w:right w:val="none" w:sz="0" w:space="0" w:color="auto"/>
      </w:divBdr>
    </w:div>
    <w:div w:id="1913849056">
      <w:bodyDiv w:val="1"/>
      <w:marLeft w:val="0"/>
      <w:marRight w:val="0"/>
      <w:marTop w:val="0"/>
      <w:marBottom w:val="0"/>
      <w:divBdr>
        <w:top w:val="none" w:sz="0" w:space="0" w:color="auto"/>
        <w:left w:val="none" w:sz="0" w:space="0" w:color="auto"/>
        <w:bottom w:val="none" w:sz="0" w:space="0" w:color="auto"/>
        <w:right w:val="none" w:sz="0" w:space="0" w:color="auto"/>
      </w:divBdr>
      <w:divsChild>
        <w:div w:id="571279828">
          <w:marLeft w:val="0"/>
          <w:marRight w:val="0"/>
          <w:marTop w:val="0"/>
          <w:marBottom w:val="0"/>
          <w:divBdr>
            <w:top w:val="none" w:sz="0" w:space="0" w:color="auto"/>
            <w:left w:val="none" w:sz="0" w:space="0" w:color="auto"/>
            <w:bottom w:val="none" w:sz="0" w:space="0" w:color="auto"/>
            <w:right w:val="none" w:sz="0" w:space="0" w:color="auto"/>
          </w:divBdr>
        </w:div>
        <w:div w:id="582033773">
          <w:marLeft w:val="0"/>
          <w:marRight w:val="0"/>
          <w:marTop w:val="0"/>
          <w:marBottom w:val="0"/>
          <w:divBdr>
            <w:top w:val="none" w:sz="0" w:space="0" w:color="auto"/>
            <w:left w:val="none" w:sz="0" w:space="0" w:color="auto"/>
            <w:bottom w:val="none" w:sz="0" w:space="0" w:color="auto"/>
            <w:right w:val="none" w:sz="0" w:space="0" w:color="auto"/>
          </w:divBdr>
        </w:div>
        <w:div w:id="1472752369">
          <w:marLeft w:val="0"/>
          <w:marRight w:val="0"/>
          <w:marTop w:val="0"/>
          <w:marBottom w:val="0"/>
          <w:divBdr>
            <w:top w:val="none" w:sz="0" w:space="0" w:color="auto"/>
            <w:left w:val="none" w:sz="0" w:space="0" w:color="auto"/>
            <w:bottom w:val="none" w:sz="0" w:space="0" w:color="auto"/>
            <w:right w:val="none" w:sz="0" w:space="0" w:color="auto"/>
          </w:divBdr>
        </w:div>
        <w:div w:id="918561484">
          <w:marLeft w:val="0"/>
          <w:marRight w:val="0"/>
          <w:marTop w:val="0"/>
          <w:marBottom w:val="0"/>
          <w:divBdr>
            <w:top w:val="none" w:sz="0" w:space="0" w:color="auto"/>
            <w:left w:val="none" w:sz="0" w:space="0" w:color="auto"/>
            <w:bottom w:val="none" w:sz="0" w:space="0" w:color="auto"/>
            <w:right w:val="none" w:sz="0" w:space="0" w:color="auto"/>
          </w:divBdr>
        </w:div>
      </w:divsChild>
    </w:div>
    <w:div w:id="2039233822">
      <w:bodyDiv w:val="1"/>
      <w:marLeft w:val="0"/>
      <w:marRight w:val="0"/>
      <w:marTop w:val="0"/>
      <w:marBottom w:val="0"/>
      <w:divBdr>
        <w:top w:val="none" w:sz="0" w:space="0" w:color="auto"/>
        <w:left w:val="none" w:sz="0" w:space="0" w:color="auto"/>
        <w:bottom w:val="none" w:sz="0" w:space="0" w:color="auto"/>
        <w:right w:val="none" w:sz="0" w:space="0" w:color="auto"/>
      </w:divBdr>
      <w:divsChild>
        <w:div w:id="1600138790">
          <w:marLeft w:val="640"/>
          <w:marRight w:val="0"/>
          <w:marTop w:val="0"/>
          <w:marBottom w:val="0"/>
          <w:divBdr>
            <w:top w:val="none" w:sz="0" w:space="0" w:color="auto"/>
            <w:left w:val="none" w:sz="0" w:space="0" w:color="auto"/>
            <w:bottom w:val="none" w:sz="0" w:space="0" w:color="auto"/>
            <w:right w:val="none" w:sz="0" w:space="0" w:color="auto"/>
          </w:divBdr>
        </w:div>
      </w:divsChild>
    </w:div>
    <w:div w:id="2065909650">
      <w:bodyDiv w:val="1"/>
      <w:marLeft w:val="0"/>
      <w:marRight w:val="0"/>
      <w:marTop w:val="0"/>
      <w:marBottom w:val="0"/>
      <w:divBdr>
        <w:top w:val="none" w:sz="0" w:space="0" w:color="auto"/>
        <w:left w:val="none" w:sz="0" w:space="0" w:color="auto"/>
        <w:bottom w:val="none" w:sz="0" w:space="0" w:color="auto"/>
        <w:right w:val="none" w:sz="0" w:space="0" w:color="auto"/>
      </w:divBdr>
      <w:divsChild>
        <w:div w:id="1091507428">
          <w:marLeft w:val="0"/>
          <w:marRight w:val="0"/>
          <w:marTop w:val="0"/>
          <w:marBottom w:val="0"/>
          <w:divBdr>
            <w:top w:val="none" w:sz="0" w:space="0" w:color="auto"/>
            <w:left w:val="none" w:sz="0" w:space="0" w:color="auto"/>
            <w:bottom w:val="none" w:sz="0" w:space="0" w:color="auto"/>
            <w:right w:val="none" w:sz="0" w:space="0" w:color="auto"/>
          </w:divBdr>
        </w:div>
      </w:divsChild>
    </w:div>
    <w:div w:id="2132673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doi.org/10.1051/e3sconf/202340103041" TargetMode="External"/><Relationship Id="rId3" Type="http://schemas.openxmlformats.org/officeDocument/2006/relationships/customXml" Target="../customXml/item3.xml"/><Relationship Id="rId21" Type="http://schemas.openxmlformats.org/officeDocument/2006/relationships/hyperlink" Target="https://doi.org/10.1016/j.engstruct.2022.115456" TargetMode="Externa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acta.polito.uz/index.php/journal/article/view/181"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https://doi.org/10.1016/j.ijfatigue.2020.106038"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hyperlink" Target="https://doi.org/10.1051/e3sconf/202346010008" TargetMode="Externa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hyperlink" Target="https://doi.org/10.1051/e3sconf/202340105023" TargetMode="External"/><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https://doi.org/10.1016/j.engfailanal.2021.105682" TargetMode="External"/><Relationship Id="rId4" Type="http://schemas.openxmlformats.org/officeDocument/2006/relationships/customXml" Target="../customXml/item4.xml"/><Relationship Id="rId9" Type="http://schemas.openxmlformats.org/officeDocument/2006/relationships/hyperlink" Target="mailto:abdulazizyusufovv@bk.ru" TargetMode="External"/><Relationship Id="rId14" Type="http://schemas.openxmlformats.org/officeDocument/2006/relationships/image" Target="media/image5.png"/><Relationship Id="rId22" Type="http://schemas.openxmlformats.org/officeDocument/2006/relationships/hyperlink" Target="https://doi.org/10.1177/0954409720933486" TargetMode="External"/><Relationship Id="rId27" Type="http://schemas.openxmlformats.org/officeDocument/2006/relationships/hyperlink" Target="https://doi.org/10.1051/e3sconf/202346006032"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33" row="5">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612798F-E68B-444C-8D98-02B87054457F}">
  <we:reference id="wa104382081" version="1.55.1.0" store="tr-TR" storeType="OMEX"/>
  <we:alternateReferences>
    <we:reference id="WA104382081" version="1.55.1.0" store="" storeType="OMEX"/>
  </we:alternateReferences>
  <we:properties>
    <we:property name="MENDELEY_CITATIONS" value="[]"/>
    <we:property name="MENDELEY_CITATIONS_LOCALE_CODE" value="&quot;en-US&quot;"/>
    <we:property name="MENDELEY_CITATIONS_STYLE" value="{&quot;id&quot;:&quot;https://www.zotero.org/styles/aip-advances&quot;,&quot;title&quot;:&quot;AIP Advances&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TotalTime>
  <Pages>7</Pages>
  <Words>3494</Words>
  <Characters>19921</Characters>
  <Application>Microsoft Office Word</Application>
  <DocSecurity>0</DocSecurity>
  <Lines>166</Lines>
  <Paragraphs>46</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23369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admin</cp:lastModifiedBy>
  <cp:revision>2</cp:revision>
  <cp:lastPrinted>2011-03-03T08:29:00Z</cp:lastPrinted>
  <dcterms:created xsi:type="dcterms:W3CDTF">2025-09-26T11:38:00Z</dcterms:created>
  <dcterms:modified xsi:type="dcterms:W3CDTF">2025-09-26T11:38:00Z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