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A8541E" w14:textId="6DA45657" w:rsidR="003F4C27" w:rsidRPr="00182728" w:rsidRDefault="003F4C27" w:rsidP="003E21C5">
      <w:pPr>
        <w:spacing w:before="1200" w:after="200"/>
        <w:jc w:val="center"/>
        <w:rPr>
          <w:b/>
          <w:bCs/>
          <w:sz w:val="36"/>
          <w:szCs w:val="36"/>
          <w:lang w:val="en-US"/>
        </w:rPr>
      </w:pPr>
      <w:r w:rsidRPr="00182728">
        <w:rPr>
          <w:b/>
          <w:bCs/>
          <w:sz w:val="36"/>
          <w:szCs w:val="36"/>
          <w:lang w:val="en-US"/>
        </w:rPr>
        <w:t xml:space="preserve">Didactic </w:t>
      </w:r>
      <w:r w:rsidR="003A1033" w:rsidRPr="00182728">
        <w:rPr>
          <w:b/>
          <w:bCs/>
          <w:sz w:val="36"/>
          <w:szCs w:val="36"/>
          <w:lang w:val="en-US"/>
        </w:rPr>
        <w:t xml:space="preserve">opportunities </w:t>
      </w:r>
      <w:r w:rsidRPr="00182728">
        <w:rPr>
          <w:b/>
          <w:bCs/>
          <w:sz w:val="36"/>
          <w:szCs w:val="36"/>
          <w:lang w:val="en-US"/>
        </w:rPr>
        <w:t>for Developing Students' Media Literacy in the Context of Summative Assessment in Uzbekistan</w:t>
      </w:r>
    </w:p>
    <w:p w14:paraId="5CD59B2A" w14:textId="34C40DFC" w:rsidR="003B3E84" w:rsidRDefault="003B3E84" w:rsidP="003E21C5">
      <w:pPr>
        <w:spacing w:before="240" w:after="200"/>
        <w:ind w:firstLine="709"/>
        <w:jc w:val="center"/>
        <w:rPr>
          <w:szCs w:val="28"/>
          <w:lang w:val="en-US"/>
        </w:rPr>
      </w:pPr>
      <w:r w:rsidRPr="00182728">
        <w:rPr>
          <w:szCs w:val="28"/>
          <w:lang w:val="en-US"/>
        </w:rPr>
        <w:t xml:space="preserve"> Dilnoza Kadirova</w:t>
      </w:r>
      <w:r w:rsidR="00182728">
        <w:rPr>
          <w:szCs w:val="28"/>
          <w:lang w:val="en-US"/>
        </w:rPr>
        <w:t xml:space="preserve"> </w:t>
      </w:r>
      <w:r w:rsidR="00182728" w:rsidRPr="003E21C5">
        <w:rPr>
          <w:i/>
          <w:iCs/>
          <w:szCs w:val="28"/>
          <w:vertAlign w:val="superscript"/>
          <w:lang w:val="en-US"/>
        </w:rPr>
        <w:t>a</w:t>
      </w:r>
      <w:r w:rsidR="003E21C5">
        <w:rPr>
          <w:i/>
          <w:iCs/>
          <w:szCs w:val="28"/>
          <w:vertAlign w:val="superscript"/>
          <w:lang w:val="en-US"/>
        </w:rPr>
        <w:t>)</w:t>
      </w:r>
      <w:r w:rsidRPr="00182728">
        <w:rPr>
          <w:b/>
          <w:bCs/>
          <w:szCs w:val="28"/>
          <w:lang w:val="en-US"/>
        </w:rPr>
        <w:t>,</w:t>
      </w:r>
      <w:r w:rsidR="003A1033" w:rsidRPr="00182728">
        <w:rPr>
          <w:b/>
          <w:bCs/>
          <w:szCs w:val="28"/>
          <w:lang w:val="en-US"/>
        </w:rPr>
        <w:t xml:space="preserve"> </w:t>
      </w:r>
      <w:r w:rsidR="003A1033" w:rsidRPr="00182728">
        <w:rPr>
          <w:szCs w:val="28"/>
          <w:lang w:val="en-US"/>
        </w:rPr>
        <w:t>Aziza Maxamadiyeva</w:t>
      </w:r>
      <w:r w:rsidR="003A1033" w:rsidRPr="00182728">
        <w:rPr>
          <w:b/>
          <w:bCs/>
          <w:szCs w:val="28"/>
          <w:lang w:val="en-US"/>
        </w:rPr>
        <w:t xml:space="preserve">, </w:t>
      </w:r>
      <w:r w:rsidRPr="00182728">
        <w:rPr>
          <w:szCs w:val="28"/>
          <w:lang w:val="en-US"/>
        </w:rPr>
        <w:t>Sh</w:t>
      </w:r>
      <w:r w:rsidR="003A1033" w:rsidRPr="00182728">
        <w:rPr>
          <w:szCs w:val="28"/>
          <w:lang w:val="en-US"/>
        </w:rPr>
        <w:t>ukxrat Kh</w:t>
      </w:r>
      <w:r w:rsidRPr="00182728">
        <w:rPr>
          <w:szCs w:val="28"/>
          <w:lang w:val="en-US"/>
        </w:rPr>
        <w:t>olmurodov</w:t>
      </w:r>
    </w:p>
    <w:p w14:paraId="7C56FADB" w14:textId="52CD9B1A" w:rsidR="00182728" w:rsidRPr="00CE3516" w:rsidRDefault="00182728" w:rsidP="00182728">
      <w:pPr>
        <w:spacing w:after="0"/>
        <w:ind w:right="-2"/>
        <w:jc w:val="center"/>
        <w:rPr>
          <w:i/>
          <w:iCs/>
          <w:sz w:val="20"/>
          <w:szCs w:val="20"/>
          <w:lang w:val="en-US"/>
        </w:rPr>
      </w:pPr>
      <w:r w:rsidRPr="00CE3516">
        <w:rPr>
          <w:i/>
          <w:iCs/>
          <w:sz w:val="20"/>
          <w:szCs w:val="20"/>
          <w:lang w:val="en-US"/>
        </w:rPr>
        <w:t>Termez State Pedagogical Institute,</w:t>
      </w:r>
      <w:r w:rsidR="003E21C5">
        <w:rPr>
          <w:i/>
          <w:iCs/>
          <w:sz w:val="20"/>
          <w:szCs w:val="20"/>
          <w:lang w:val="en-US"/>
        </w:rPr>
        <w:t xml:space="preserve"> </w:t>
      </w:r>
      <w:r w:rsidRPr="00CE3516">
        <w:rPr>
          <w:i/>
          <w:iCs/>
          <w:sz w:val="20"/>
          <w:szCs w:val="20"/>
          <w:lang w:val="en-US"/>
        </w:rPr>
        <w:t>Termez, Uzbekistan</w:t>
      </w:r>
    </w:p>
    <w:p w14:paraId="24BCC112" w14:textId="368775E6" w:rsidR="00182728" w:rsidRPr="00CE3516" w:rsidRDefault="00182728" w:rsidP="003E21C5">
      <w:pPr>
        <w:spacing w:before="240" w:after="200"/>
        <w:jc w:val="center"/>
        <w:rPr>
          <w:b/>
          <w:bCs/>
          <w:i/>
          <w:iCs/>
          <w:sz w:val="20"/>
          <w:szCs w:val="20"/>
          <w:lang w:val="en-US"/>
        </w:rPr>
      </w:pPr>
      <w:r w:rsidRPr="00CE3516">
        <w:rPr>
          <w:i/>
          <w:iCs/>
          <w:sz w:val="20"/>
          <w:szCs w:val="20"/>
          <w:vertAlign w:val="superscript"/>
          <w:lang w:val="en-US"/>
        </w:rPr>
        <w:t>a)</w:t>
      </w:r>
      <w:r w:rsidR="003E21C5">
        <w:rPr>
          <w:i/>
          <w:iCs/>
          <w:sz w:val="20"/>
          <w:szCs w:val="20"/>
          <w:vertAlign w:val="superscript"/>
          <w:lang w:val="en-US"/>
        </w:rPr>
        <w:t xml:space="preserve"> </w:t>
      </w:r>
      <w:r w:rsidRPr="00CE3516">
        <w:rPr>
          <w:i/>
          <w:iCs/>
          <w:sz w:val="20"/>
          <w:szCs w:val="20"/>
          <w:lang w:val="en-US"/>
        </w:rPr>
        <w:t xml:space="preserve">Corresponding author: </w:t>
      </w:r>
      <w:hyperlink r:id="rId5" w:history="1">
        <w:r w:rsidRPr="00CE3516">
          <w:rPr>
            <w:rStyle w:val="ac"/>
            <w:i/>
            <w:iCs/>
            <w:sz w:val="20"/>
            <w:szCs w:val="20"/>
            <w:lang w:val="en-US"/>
          </w:rPr>
          <w:t>dilnozaqodirova24022@gmail.com</w:t>
        </w:r>
      </w:hyperlink>
    </w:p>
    <w:p w14:paraId="3446A9BD" w14:textId="3202938A" w:rsidR="003F4C27" w:rsidRPr="003E21C5" w:rsidRDefault="003F4C27" w:rsidP="003E21C5">
      <w:pPr>
        <w:spacing w:before="360" w:after="360"/>
        <w:ind w:left="284" w:right="284"/>
        <w:jc w:val="both"/>
        <w:rPr>
          <w:b/>
          <w:bCs/>
          <w:sz w:val="18"/>
          <w:szCs w:val="18"/>
          <w:lang w:val="en-US"/>
        </w:rPr>
      </w:pPr>
      <w:r w:rsidRPr="003E21C5">
        <w:rPr>
          <w:b/>
          <w:bCs/>
          <w:sz w:val="18"/>
          <w:szCs w:val="18"/>
          <w:lang w:val="en-US"/>
        </w:rPr>
        <w:t>Abstract</w:t>
      </w:r>
      <w:r w:rsidR="00182728" w:rsidRPr="003E21C5">
        <w:rPr>
          <w:b/>
          <w:bCs/>
          <w:sz w:val="18"/>
          <w:szCs w:val="18"/>
          <w:lang w:val="en-US"/>
        </w:rPr>
        <w:t>:</w:t>
      </w:r>
      <w:r w:rsidR="003E21C5" w:rsidRPr="003E21C5">
        <w:rPr>
          <w:b/>
          <w:bCs/>
          <w:sz w:val="18"/>
          <w:szCs w:val="18"/>
          <w:lang w:val="en-US"/>
        </w:rPr>
        <w:t xml:space="preserve"> </w:t>
      </w:r>
      <w:r w:rsidRPr="003E21C5">
        <w:rPr>
          <w:sz w:val="18"/>
          <w:szCs w:val="18"/>
          <w:lang w:val="en-US"/>
        </w:rPr>
        <w:t>This study explores the integration of media literacy development within Uzbekistan's educational assessment framework, examining current didactic approaches and identifying opportunities for systematic implementation in summative evaluation practices. Through analysis of contemporary research on media literacy pedagogy and assessment methodologies, this paper proposes a structured framework for incorporating media literacy competencies into Uzbekistan's evolving educational system. The research identifies key pedagogical strategies including project-based learning, critical inquiry methods, and technology-enhanced approaches that demonstrate effectiveness in developing students' media literacy skills. While evidence of comprehensive national reforms in Uzbekistan remains limited, the study presents practical recommendations for integrating media literacy assessment into existing summative evaluation structures, emphasizing the need for teacher preparation, assessment tool development, and policy alignment with international best practices.</w:t>
      </w:r>
    </w:p>
    <w:p w14:paraId="00CF6DC7" w14:textId="01D9F96E" w:rsidR="00182728" w:rsidRPr="00182728" w:rsidRDefault="00182728" w:rsidP="003E21C5">
      <w:pPr>
        <w:spacing w:before="240" w:after="240"/>
        <w:jc w:val="center"/>
        <w:rPr>
          <w:rFonts w:cs="Times New Roman"/>
          <w:b/>
          <w:bCs/>
          <w:sz w:val="24"/>
          <w:szCs w:val="24"/>
          <w:lang w:val="en-US"/>
        </w:rPr>
      </w:pPr>
      <w:r w:rsidRPr="00164A71">
        <w:rPr>
          <w:rFonts w:cs="Times New Roman"/>
          <w:b/>
          <w:bCs/>
          <w:sz w:val="24"/>
          <w:szCs w:val="24"/>
          <w:lang w:val="en-US"/>
        </w:rPr>
        <w:t>INTRODUCTION</w:t>
      </w:r>
    </w:p>
    <w:p w14:paraId="27E277D2" w14:textId="38CA6F83" w:rsidR="003F4C27" w:rsidRPr="00182728" w:rsidRDefault="003F4C27" w:rsidP="003E21C5">
      <w:pPr>
        <w:spacing w:after="0"/>
        <w:ind w:firstLine="284"/>
        <w:jc w:val="both"/>
        <w:rPr>
          <w:rFonts w:cs="Times New Roman"/>
          <w:b/>
          <w:bCs/>
          <w:sz w:val="20"/>
          <w:szCs w:val="20"/>
          <w:lang w:val="en-US"/>
        </w:rPr>
      </w:pPr>
      <w:r w:rsidRPr="00182728">
        <w:rPr>
          <w:rFonts w:cs="Times New Roman"/>
          <w:sz w:val="20"/>
          <w:szCs w:val="20"/>
          <w:lang w:val="en-US"/>
        </w:rPr>
        <w:t>In the contemporary digital landscape, media literacy has emerged as a fundamental competency for students across all educational levels. The ability to critically analyze, evaluate, and create media content has become essential for academic success, civic participation, and professional development [1]. As educational systems worldwide undergo digital transformation, the integration of media literacy into formal assessment practices presents both significant opportunities and complex challenges.</w:t>
      </w:r>
    </w:p>
    <w:p w14:paraId="361B7035" w14:textId="77777777" w:rsidR="003F4C27" w:rsidRPr="00182728" w:rsidRDefault="003F4C27" w:rsidP="003E21C5">
      <w:pPr>
        <w:spacing w:after="0"/>
        <w:ind w:firstLine="284"/>
        <w:jc w:val="both"/>
        <w:rPr>
          <w:rFonts w:cs="Times New Roman"/>
          <w:sz w:val="20"/>
          <w:szCs w:val="20"/>
          <w:lang w:val="en-US"/>
        </w:rPr>
      </w:pPr>
      <w:r w:rsidRPr="00182728">
        <w:rPr>
          <w:rFonts w:cs="Times New Roman"/>
          <w:sz w:val="20"/>
          <w:szCs w:val="20"/>
          <w:lang w:val="en-US"/>
        </w:rPr>
        <w:t>Uzbekistan's educational system, like many post-Soviet nations, is experiencing substantial reforms aimed at modernizing pedagogical approaches and aligning with international educational standards [2]. The country's commitment to educational innovation, demonstrated through various policy initiatives since 2016, creates a favorable environment for incorporating media literacy development into systematic educational practices. However, the specific integration of media literacy competencies into summative assessment frameworks remains an underexplored area requiring targeted research and practical solutions.</w:t>
      </w:r>
    </w:p>
    <w:p w14:paraId="55AC6E94" w14:textId="77777777" w:rsidR="003F4C27" w:rsidRPr="00182728" w:rsidRDefault="003F4C27" w:rsidP="003E21C5">
      <w:pPr>
        <w:spacing w:after="0"/>
        <w:ind w:firstLine="284"/>
        <w:jc w:val="both"/>
        <w:rPr>
          <w:rFonts w:cs="Times New Roman"/>
          <w:sz w:val="20"/>
          <w:szCs w:val="20"/>
          <w:lang w:val="en-US"/>
        </w:rPr>
      </w:pPr>
      <w:r w:rsidRPr="00182728">
        <w:rPr>
          <w:rFonts w:cs="Times New Roman"/>
          <w:sz w:val="20"/>
          <w:szCs w:val="20"/>
          <w:lang w:val="en-US"/>
        </w:rPr>
        <w:t>This study addresses the critical gap between media literacy education theory and its practical implementation within assessment systems, with particular attention to the Uzbekistan context. The research examines current didactic approaches for media literacy development and proposes actionable strategies for incorporating these competencies into summative evaluation practices.</w:t>
      </w:r>
    </w:p>
    <w:p w14:paraId="501AD6FA" w14:textId="2FC7B01A" w:rsidR="003F4C27" w:rsidRPr="00182728" w:rsidRDefault="003F4C27" w:rsidP="003E21C5">
      <w:pPr>
        <w:spacing w:after="0"/>
        <w:ind w:firstLine="284"/>
        <w:jc w:val="both"/>
        <w:rPr>
          <w:rFonts w:cs="Times New Roman"/>
          <w:b/>
          <w:bCs/>
          <w:sz w:val="20"/>
          <w:szCs w:val="20"/>
          <w:lang w:val="en-US"/>
        </w:rPr>
      </w:pPr>
      <w:r w:rsidRPr="00182728">
        <w:rPr>
          <w:rFonts w:cs="Times New Roman"/>
          <w:b/>
          <w:bCs/>
          <w:sz w:val="20"/>
          <w:szCs w:val="20"/>
          <w:lang w:val="en-US"/>
        </w:rPr>
        <w:t xml:space="preserve"> Literature </w:t>
      </w:r>
      <w:proofErr w:type="gramStart"/>
      <w:r w:rsidRPr="00182728">
        <w:rPr>
          <w:rFonts w:cs="Times New Roman"/>
          <w:b/>
          <w:bCs/>
          <w:sz w:val="20"/>
          <w:szCs w:val="20"/>
          <w:lang w:val="en-US"/>
        </w:rPr>
        <w:t>Review</w:t>
      </w:r>
      <w:r w:rsidR="00101B46" w:rsidRPr="00182728">
        <w:rPr>
          <w:rFonts w:cs="Times New Roman"/>
          <w:b/>
          <w:bCs/>
          <w:sz w:val="20"/>
          <w:szCs w:val="20"/>
          <w:lang w:val="en-US"/>
        </w:rPr>
        <w:t>:</w:t>
      </w:r>
      <w:r w:rsidRPr="00182728">
        <w:rPr>
          <w:rFonts w:cs="Times New Roman"/>
          <w:b/>
          <w:bCs/>
          <w:sz w:val="20"/>
          <w:szCs w:val="20"/>
          <w:lang w:val="en-US"/>
        </w:rPr>
        <w:t>Theoretical</w:t>
      </w:r>
      <w:proofErr w:type="gramEnd"/>
      <w:r w:rsidRPr="00182728">
        <w:rPr>
          <w:rFonts w:cs="Times New Roman"/>
          <w:b/>
          <w:bCs/>
          <w:sz w:val="20"/>
          <w:szCs w:val="20"/>
          <w:lang w:val="en-US"/>
        </w:rPr>
        <w:t xml:space="preserve"> Foundations of Media Literacy Education</w:t>
      </w:r>
    </w:p>
    <w:p w14:paraId="30B61135" w14:textId="77777777" w:rsidR="003F4C27" w:rsidRPr="00182728" w:rsidRDefault="003F4C27" w:rsidP="003E21C5">
      <w:pPr>
        <w:spacing w:after="0"/>
        <w:ind w:firstLine="284"/>
        <w:jc w:val="both"/>
        <w:rPr>
          <w:rFonts w:cs="Times New Roman"/>
          <w:sz w:val="20"/>
          <w:szCs w:val="20"/>
          <w:lang w:val="en-US"/>
        </w:rPr>
      </w:pPr>
      <w:r w:rsidRPr="00182728">
        <w:rPr>
          <w:rFonts w:cs="Times New Roman"/>
          <w:sz w:val="20"/>
          <w:szCs w:val="20"/>
          <w:lang w:val="en-US"/>
        </w:rPr>
        <w:t>Media literacy education encompasses the development of critical thinking skills necessary for analyzing, evaluating, and creating media messages across various platforms and formats [3]. Contemporary research identifies several core competencies within media literacy frameworks, including source evaluation, bias recognition, fact-checking abilities, and multimodal communication skills [4].</w:t>
      </w:r>
    </w:p>
    <w:p w14:paraId="53BEF6AB" w14:textId="1C693253" w:rsidR="003F4C27" w:rsidRPr="00182728" w:rsidRDefault="003F4C27" w:rsidP="003E21C5">
      <w:pPr>
        <w:spacing w:after="0"/>
        <w:ind w:firstLine="284"/>
        <w:jc w:val="both"/>
        <w:rPr>
          <w:rFonts w:cs="Times New Roman"/>
          <w:sz w:val="20"/>
          <w:szCs w:val="20"/>
          <w:lang w:val="en-US"/>
        </w:rPr>
      </w:pPr>
      <w:r w:rsidRPr="00182728">
        <w:rPr>
          <w:rFonts w:cs="Times New Roman"/>
          <w:sz w:val="20"/>
          <w:szCs w:val="20"/>
          <w:lang w:val="en-US"/>
        </w:rPr>
        <w:t xml:space="preserve">The pedagogical approaches to media literacy education have evolved significantly over the past decade, with evidence supporting active, inquiry-based methodologies over traditional lecture-based instruction [5]. Critical media </w:t>
      </w:r>
      <w:r w:rsidRPr="00182728">
        <w:rPr>
          <w:rFonts w:cs="Times New Roman"/>
          <w:sz w:val="20"/>
          <w:szCs w:val="20"/>
          <w:lang w:val="en-US"/>
        </w:rPr>
        <w:lastRenderedPageBreak/>
        <w:t>literacy frameworks emphasize the importance of questioning power structures, representation issues, and ethical considerations in media consumption and production [</w:t>
      </w:r>
      <w:r w:rsidR="00647707" w:rsidRPr="00182728">
        <w:rPr>
          <w:rFonts w:cs="Times New Roman"/>
          <w:sz w:val="20"/>
          <w:szCs w:val="20"/>
          <w:lang w:val="en-US"/>
        </w:rPr>
        <w:t>3</w:t>
      </w:r>
      <w:r w:rsidRPr="00182728">
        <w:rPr>
          <w:rFonts w:cs="Times New Roman"/>
          <w:sz w:val="20"/>
          <w:szCs w:val="20"/>
          <w:lang w:val="en-US"/>
        </w:rPr>
        <w:t>].</w:t>
      </w:r>
    </w:p>
    <w:p w14:paraId="6009E4D9" w14:textId="1F63E18D" w:rsidR="003F4C27" w:rsidRPr="00182728" w:rsidRDefault="003F4C27" w:rsidP="003E21C5">
      <w:pPr>
        <w:spacing w:after="0"/>
        <w:ind w:firstLine="284"/>
        <w:jc w:val="both"/>
        <w:rPr>
          <w:rFonts w:cs="Times New Roman"/>
          <w:b/>
          <w:bCs/>
          <w:sz w:val="20"/>
          <w:szCs w:val="20"/>
          <w:lang w:val="en-US"/>
        </w:rPr>
      </w:pPr>
      <w:r w:rsidRPr="00182728">
        <w:rPr>
          <w:rFonts w:cs="Times New Roman"/>
          <w:b/>
          <w:bCs/>
          <w:sz w:val="20"/>
          <w:szCs w:val="20"/>
          <w:lang w:val="en-US"/>
        </w:rPr>
        <w:t>Didactic Methods in Media Literacy Development</w:t>
      </w:r>
    </w:p>
    <w:p w14:paraId="28D57B42" w14:textId="20E66E9E" w:rsidR="003F4C27" w:rsidRPr="00182728" w:rsidRDefault="003F4C27" w:rsidP="003E21C5">
      <w:pPr>
        <w:spacing w:after="0"/>
        <w:ind w:firstLine="284"/>
        <w:jc w:val="both"/>
        <w:rPr>
          <w:rFonts w:cs="Times New Roman"/>
          <w:sz w:val="20"/>
          <w:szCs w:val="20"/>
          <w:lang w:val="en-US"/>
        </w:rPr>
      </w:pPr>
      <w:r w:rsidRPr="00182728">
        <w:rPr>
          <w:rFonts w:cs="Times New Roman"/>
          <w:sz w:val="20"/>
          <w:szCs w:val="20"/>
          <w:lang w:val="en-US"/>
        </w:rPr>
        <w:t>Current research identifies several effective pedagogical strategies for developing media literacy skills:</w:t>
      </w:r>
    </w:p>
    <w:p w14:paraId="07D8E038" w14:textId="4D401F55" w:rsidR="003F4C27" w:rsidRPr="00182728" w:rsidRDefault="003F4C27" w:rsidP="003E21C5">
      <w:pPr>
        <w:spacing w:after="0"/>
        <w:ind w:firstLine="284"/>
        <w:jc w:val="both"/>
        <w:rPr>
          <w:rFonts w:cs="Times New Roman"/>
          <w:sz w:val="20"/>
          <w:szCs w:val="20"/>
          <w:lang w:val="en-US"/>
        </w:rPr>
      </w:pPr>
      <w:r w:rsidRPr="00182728">
        <w:rPr>
          <w:rFonts w:cs="Times New Roman"/>
          <w:b/>
          <w:bCs/>
          <w:sz w:val="20"/>
          <w:szCs w:val="20"/>
          <w:lang w:val="en-US"/>
        </w:rPr>
        <w:t>Project-Based Learning Approaches</w:t>
      </w:r>
      <w:r w:rsidRPr="00182728">
        <w:rPr>
          <w:rFonts w:cs="Times New Roman"/>
          <w:sz w:val="20"/>
          <w:szCs w:val="20"/>
          <w:lang w:val="en-US"/>
        </w:rPr>
        <w:t>: Studies demonstrate that project-based, inquiry-driven modules significantly increase the complexity of student questioning and critical inquiry abilities [</w:t>
      </w:r>
      <w:r w:rsidR="00647707" w:rsidRPr="00182728">
        <w:rPr>
          <w:rFonts w:cs="Times New Roman"/>
          <w:sz w:val="20"/>
          <w:szCs w:val="20"/>
          <w:lang w:val="en-US"/>
        </w:rPr>
        <w:t>3</w:t>
      </w:r>
      <w:r w:rsidRPr="00182728">
        <w:rPr>
          <w:rFonts w:cs="Times New Roman"/>
          <w:sz w:val="20"/>
          <w:szCs w:val="20"/>
          <w:lang w:val="en-US"/>
        </w:rPr>
        <w:t>]. These approaches prove effective across both university and school levels, providing students with authentic contexts for applying media literacy skills.</w:t>
      </w:r>
    </w:p>
    <w:p w14:paraId="261E865C" w14:textId="77777777" w:rsidR="003F4C27" w:rsidRPr="00182728" w:rsidRDefault="003F4C27" w:rsidP="003E21C5">
      <w:pPr>
        <w:spacing w:after="0"/>
        <w:ind w:firstLine="284"/>
        <w:jc w:val="both"/>
        <w:rPr>
          <w:rFonts w:cs="Times New Roman"/>
          <w:sz w:val="20"/>
          <w:szCs w:val="20"/>
          <w:lang w:val="en-US"/>
        </w:rPr>
      </w:pPr>
      <w:r w:rsidRPr="00182728">
        <w:rPr>
          <w:rFonts w:cs="Times New Roman"/>
          <w:b/>
          <w:bCs/>
          <w:sz w:val="20"/>
          <w:szCs w:val="20"/>
          <w:lang w:val="en-US"/>
        </w:rPr>
        <w:t>Critical Analysis and Discussion Methods</w:t>
      </w:r>
      <w:r w:rsidRPr="00182728">
        <w:rPr>
          <w:rFonts w:cs="Times New Roman"/>
          <w:sz w:val="20"/>
          <w:szCs w:val="20"/>
          <w:lang w:val="en-US"/>
        </w:rPr>
        <w:t>: Pedagogical approaches grounded in critical pedagogy, which emphasize questioning representations, power dynamics, and ethical considerations, support civic and reflective uses of media in educational settings [8]. These methods encourage students to engage with media content beyond surface-level consumption.</w:t>
      </w:r>
    </w:p>
    <w:p w14:paraId="5C90E956" w14:textId="51DD7147" w:rsidR="003F4C27" w:rsidRPr="00182728" w:rsidRDefault="003F4C27" w:rsidP="003E21C5">
      <w:pPr>
        <w:spacing w:after="0"/>
        <w:ind w:firstLine="284"/>
        <w:jc w:val="both"/>
        <w:rPr>
          <w:rFonts w:cs="Times New Roman"/>
          <w:b/>
          <w:bCs/>
          <w:sz w:val="20"/>
          <w:szCs w:val="20"/>
          <w:lang w:val="en-US"/>
        </w:rPr>
      </w:pPr>
      <w:r w:rsidRPr="00182728">
        <w:rPr>
          <w:rFonts w:cs="Times New Roman"/>
          <w:b/>
          <w:bCs/>
          <w:sz w:val="20"/>
          <w:szCs w:val="20"/>
          <w:lang w:val="en-US"/>
        </w:rPr>
        <w:t>Educational Context in Central Asia and Uzbekistan</w:t>
      </w:r>
    </w:p>
    <w:p w14:paraId="3E546BF9" w14:textId="04A53D07" w:rsidR="003F4C27" w:rsidRPr="00182728" w:rsidRDefault="003F4C27" w:rsidP="003E21C5">
      <w:pPr>
        <w:spacing w:after="0"/>
        <w:ind w:firstLine="284"/>
        <w:jc w:val="both"/>
        <w:rPr>
          <w:rFonts w:cs="Times New Roman"/>
          <w:sz w:val="20"/>
          <w:szCs w:val="20"/>
          <w:lang w:val="en-US"/>
        </w:rPr>
      </w:pPr>
      <w:r w:rsidRPr="00182728">
        <w:rPr>
          <w:rFonts w:cs="Times New Roman"/>
          <w:sz w:val="20"/>
          <w:szCs w:val="20"/>
          <w:lang w:val="en-US"/>
        </w:rPr>
        <w:t>Research on media literacy initiatives in Central Asian educational systems remains limited, with most available evidence focusing on programmatic rather than policy-level implementations. Available studies document course introductions and program changes at the university level, with some evidence of improved student media literacy measures in regional institutions [</w:t>
      </w:r>
      <w:r w:rsidR="00647707" w:rsidRPr="00182728">
        <w:rPr>
          <w:rFonts w:cs="Times New Roman"/>
          <w:sz w:val="20"/>
          <w:szCs w:val="20"/>
          <w:lang w:val="en-US"/>
        </w:rPr>
        <w:t>2</w:t>
      </w:r>
      <w:r w:rsidRPr="00182728">
        <w:rPr>
          <w:rFonts w:cs="Times New Roman"/>
          <w:sz w:val="20"/>
          <w:szCs w:val="20"/>
          <w:lang w:val="en-US"/>
        </w:rPr>
        <w:t>].</w:t>
      </w:r>
    </w:p>
    <w:p w14:paraId="47BF003B" w14:textId="1D15C6F5" w:rsidR="003F4C27" w:rsidRPr="00182728" w:rsidRDefault="003F4C27" w:rsidP="003E21C5">
      <w:pPr>
        <w:spacing w:after="0"/>
        <w:ind w:firstLine="284"/>
        <w:jc w:val="both"/>
        <w:rPr>
          <w:rFonts w:cs="Times New Roman"/>
          <w:sz w:val="20"/>
          <w:szCs w:val="20"/>
          <w:lang w:val="en-US"/>
        </w:rPr>
      </w:pPr>
      <w:r w:rsidRPr="00182728">
        <w:rPr>
          <w:rFonts w:cs="Times New Roman"/>
          <w:sz w:val="20"/>
          <w:szCs w:val="20"/>
          <w:lang w:val="en-US"/>
        </w:rPr>
        <w:t>However, comprehensive data on national-level reforms, systematic teacher training programs, or standardized summative assessment implementation in Uzbekistan's educational system remains insufficient in the current research literature [</w:t>
      </w:r>
      <w:r w:rsidR="00EC4EAD" w:rsidRPr="00182728">
        <w:rPr>
          <w:rFonts w:cs="Times New Roman"/>
          <w:sz w:val="20"/>
          <w:szCs w:val="20"/>
          <w:lang w:val="en-US"/>
        </w:rPr>
        <w:t>5</w:t>
      </w:r>
      <w:r w:rsidRPr="00182728">
        <w:rPr>
          <w:rFonts w:cs="Times New Roman"/>
          <w:sz w:val="20"/>
          <w:szCs w:val="20"/>
          <w:lang w:val="en-US"/>
        </w:rPr>
        <w:t>]. This gap represents a significant opportunity for targeted research and policy development.</w:t>
      </w:r>
    </w:p>
    <w:p w14:paraId="2CE75070" w14:textId="6A19B30B" w:rsidR="00182728" w:rsidRDefault="00182728" w:rsidP="003E21C5">
      <w:pPr>
        <w:spacing w:before="240" w:after="240"/>
        <w:jc w:val="center"/>
        <w:rPr>
          <w:rFonts w:cs="Times New Roman"/>
          <w:sz w:val="24"/>
          <w:szCs w:val="24"/>
          <w:lang w:val="en-US"/>
        </w:rPr>
      </w:pPr>
      <w:r w:rsidRPr="00182728">
        <w:rPr>
          <w:rFonts w:cs="Times New Roman"/>
          <w:b/>
          <w:sz w:val="24"/>
          <w:szCs w:val="24"/>
          <w:lang w:val="en-US"/>
        </w:rPr>
        <w:t>EXPERIMENTAL RESEARCH</w:t>
      </w:r>
    </w:p>
    <w:p w14:paraId="2B210466" w14:textId="60DB5747" w:rsidR="00647707" w:rsidRDefault="003F4C27" w:rsidP="00301CE0">
      <w:pPr>
        <w:spacing w:after="0"/>
        <w:ind w:firstLine="284"/>
        <w:jc w:val="both"/>
        <w:rPr>
          <w:rFonts w:cs="Times New Roman"/>
          <w:noProof/>
          <w:sz w:val="20"/>
          <w:szCs w:val="20"/>
          <w:lang w:val="uz-Cyrl-UZ"/>
        </w:rPr>
      </w:pPr>
      <w:r w:rsidRPr="00182728">
        <w:rPr>
          <w:rFonts w:cs="Times New Roman"/>
          <w:sz w:val="20"/>
          <w:szCs w:val="20"/>
          <w:lang w:val="en-US"/>
        </w:rPr>
        <w:t>This study employs a comprehensive literature review methodology, analyzing peer-reviewed research from multiple academic databases including SciSpace, Google Scholar, and specialized educational research repositories. The search strategy focused on three primary domains:</w:t>
      </w:r>
    </w:p>
    <w:p w14:paraId="53ADD086" w14:textId="73C7780C" w:rsidR="00D50DE6" w:rsidRPr="00D50DE6" w:rsidRDefault="00D50DE6" w:rsidP="00D50DE6">
      <w:pPr>
        <w:spacing w:after="0"/>
        <w:jc w:val="center"/>
        <w:rPr>
          <w:rFonts w:cs="Times New Roman"/>
          <w:sz w:val="20"/>
          <w:szCs w:val="20"/>
          <w:lang w:val="uz-Cyrl-UZ"/>
        </w:rPr>
      </w:pPr>
      <w:r>
        <w:rPr>
          <w:rFonts w:cs="Times New Roman"/>
          <w:noProof/>
          <w:sz w:val="20"/>
          <w:szCs w:val="20"/>
          <w:lang w:val="uz-Cyrl-UZ"/>
        </w:rPr>
        <w:drawing>
          <wp:inline distT="0" distB="0" distL="0" distR="0" wp14:anchorId="795C861E" wp14:editId="7A75A07B">
            <wp:extent cx="2400300" cy="3989580"/>
            <wp:effectExtent l="0" t="0" r="0" b="0"/>
            <wp:docPr id="22365373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06283" cy="3999524"/>
                    </a:xfrm>
                    <a:prstGeom prst="rect">
                      <a:avLst/>
                    </a:prstGeom>
                    <a:noFill/>
                  </pic:spPr>
                </pic:pic>
              </a:graphicData>
            </a:graphic>
          </wp:inline>
        </w:drawing>
      </w:r>
    </w:p>
    <w:p w14:paraId="4235F8F6" w14:textId="354A0DB2" w:rsidR="00647707" w:rsidRPr="003E21C5" w:rsidRDefault="00647707" w:rsidP="00647707">
      <w:pPr>
        <w:spacing w:after="0"/>
        <w:ind w:firstLine="709"/>
        <w:jc w:val="center"/>
        <w:rPr>
          <w:rFonts w:cs="Times New Roman"/>
          <w:sz w:val="20"/>
          <w:szCs w:val="20"/>
          <w:lang w:val="en-US"/>
        </w:rPr>
      </w:pPr>
      <w:r w:rsidRPr="00182728">
        <w:rPr>
          <w:rFonts w:cs="Times New Roman"/>
          <w:b/>
          <w:bCs/>
          <w:sz w:val="20"/>
          <w:szCs w:val="20"/>
          <w:lang w:val="en-US"/>
        </w:rPr>
        <w:t>Fig</w:t>
      </w:r>
      <w:r w:rsidR="003E21C5">
        <w:rPr>
          <w:rFonts w:cs="Times New Roman"/>
          <w:b/>
          <w:bCs/>
          <w:sz w:val="20"/>
          <w:szCs w:val="20"/>
          <w:lang w:val="en-US"/>
        </w:rPr>
        <w:t>.</w:t>
      </w:r>
      <w:r w:rsidRPr="00182728">
        <w:rPr>
          <w:rFonts w:cs="Times New Roman"/>
          <w:b/>
          <w:bCs/>
          <w:sz w:val="20"/>
          <w:szCs w:val="20"/>
          <w:lang w:val="en-US"/>
        </w:rPr>
        <w:t>1</w:t>
      </w:r>
      <w:r w:rsidR="003E21C5">
        <w:rPr>
          <w:rFonts w:cs="Times New Roman"/>
          <w:b/>
          <w:bCs/>
          <w:sz w:val="20"/>
          <w:szCs w:val="20"/>
          <w:lang w:val="en-US"/>
        </w:rPr>
        <w:t xml:space="preserve">. </w:t>
      </w:r>
      <w:r w:rsidR="00182728" w:rsidRPr="003E21C5">
        <w:rPr>
          <w:rFonts w:cs="Times New Roman"/>
          <w:sz w:val="20"/>
          <w:szCs w:val="20"/>
          <w:lang w:val="en-US"/>
        </w:rPr>
        <w:t>T</w:t>
      </w:r>
      <w:r w:rsidRPr="003E21C5">
        <w:rPr>
          <w:rFonts w:cs="Times New Roman"/>
          <w:sz w:val="20"/>
          <w:szCs w:val="20"/>
          <w:lang w:val="en-US"/>
        </w:rPr>
        <w:t>hree primary domains</w:t>
      </w:r>
    </w:p>
    <w:p w14:paraId="011BE8C8" w14:textId="77296DA7" w:rsidR="003F4C27" w:rsidRPr="00182728" w:rsidRDefault="003F4C27" w:rsidP="003E21C5">
      <w:pPr>
        <w:spacing w:after="0"/>
        <w:ind w:firstLine="284"/>
        <w:jc w:val="both"/>
        <w:rPr>
          <w:rFonts w:cs="Times New Roman"/>
          <w:sz w:val="20"/>
          <w:szCs w:val="20"/>
          <w:lang w:val="en-US"/>
        </w:rPr>
      </w:pPr>
      <w:r w:rsidRPr="00182728">
        <w:rPr>
          <w:rFonts w:cs="Times New Roman"/>
          <w:sz w:val="20"/>
          <w:szCs w:val="20"/>
          <w:lang w:val="en-US"/>
        </w:rPr>
        <w:lastRenderedPageBreak/>
        <w:t>(1) media literacy pedagogical approaches, (2) summative assessment methodologies, and (3) educational reforms in Central Asian contexts.</w:t>
      </w:r>
    </w:p>
    <w:p w14:paraId="26BDE18D" w14:textId="77777777" w:rsidR="003F4C27" w:rsidRPr="00182728" w:rsidRDefault="003F4C27" w:rsidP="003E21C5">
      <w:pPr>
        <w:spacing w:after="0"/>
        <w:ind w:firstLine="284"/>
        <w:jc w:val="both"/>
        <w:rPr>
          <w:rFonts w:cs="Times New Roman"/>
          <w:sz w:val="20"/>
          <w:szCs w:val="20"/>
          <w:lang w:val="en-US"/>
        </w:rPr>
      </w:pPr>
      <w:r w:rsidRPr="00182728">
        <w:rPr>
          <w:rFonts w:cs="Times New Roman"/>
          <w:sz w:val="20"/>
          <w:szCs w:val="20"/>
          <w:lang w:val="en-US"/>
        </w:rPr>
        <w:t>Search terms included combinations of "media literacy," "didactic methods," "summative assessment," "educational technology," "digital literacy," and "Central Asia education reforms." The review encompassed 240 relevant academic papers published between 2015 and 2024, with particular emphasis on recent developments in assessment methodology and pedagogical innovation.</w:t>
      </w:r>
    </w:p>
    <w:p w14:paraId="5D82AE19" w14:textId="77777777" w:rsidR="003F4C27" w:rsidRDefault="003F4C27" w:rsidP="003E21C5">
      <w:pPr>
        <w:spacing w:after="0"/>
        <w:ind w:firstLine="284"/>
        <w:jc w:val="both"/>
        <w:rPr>
          <w:rFonts w:cs="Times New Roman"/>
          <w:sz w:val="20"/>
          <w:szCs w:val="20"/>
          <w:lang w:val="en-US"/>
        </w:rPr>
      </w:pPr>
      <w:r w:rsidRPr="00182728">
        <w:rPr>
          <w:rFonts w:cs="Times New Roman"/>
          <w:sz w:val="20"/>
          <w:szCs w:val="20"/>
          <w:lang w:val="en-US"/>
        </w:rPr>
        <w:t>Additional data sources included policy documents, institutional reports, and web-based resources documenting current educational reform initiatives in Uzbekistan and neighboring countries.</w:t>
      </w:r>
    </w:p>
    <w:p w14:paraId="795DCC2F" w14:textId="186A18BB" w:rsidR="003F4C27" w:rsidRPr="00182728" w:rsidRDefault="00182728" w:rsidP="00182728">
      <w:pPr>
        <w:overflowPunct w:val="0"/>
        <w:autoSpaceDE w:val="0"/>
        <w:autoSpaceDN w:val="0"/>
        <w:adjustRightInd w:val="0"/>
        <w:spacing w:before="240" w:after="240"/>
        <w:ind w:right="-2"/>
        <w:jc w:val="center"/>
        <w:textAlignment w:val="baseline"/>
        <w:rPr>
          <w:rFonts w:eastAsia="Times New Roman" w:cs="Times New Roman"/>
          <w:b/>
          <w:sz w:val="24"/>
          <w:szCs w:val="24"/>
          <w:lang w:val="en-US" w:eastAsia="de-DE"/>
        </w:rPr>
      </w:pPr>
      <w:r w:rsidRPr="00164A71">
        <w:rPr>
          <w:rFonts w:eastAsia="Times New Roman" w:cs="Times New Roman"/>
          <w:b/>
          <w:sz w:val="24"/>
          <w:szCs w:val="24"/>
          <w:lang w:val="en-US" w:eastAsia="de-DE"/>
        </w:rPr>
        <w:t>RESEARCH RESULTS</w:t>
      </w:r>
    </w:p>
    <w:p w14:paraId="1E6F1A2B" w14:textId="18F72954" w:rsidR="003F4C27" w:rsidRPr="00182728" w:rsidRDefault="003F4C27" w:rsidP="003F4C27">
      <w:pPr>
        <w:spacing w:after="0"/>
        <w:ind w:firstLine="284"/>
        <w:jc w:val="both"/>
        <w:rPr>
          <w:rFonts w:cs="Times New Roman"/>
          <w:b/>
          <w:bCs/>
          <w:sz w:val="20"/>
          <w:szCs w:val="20"/>
          <w:lang w:val="en-US"/>
        </w:rPr>
      </w:pPr>
      <w:r w:rsidRPr="00182728">
        <w:rPr>
          <w:rFonts w:cs="Times New Roman"/>
          <w:b/>
          <w:bCs/>
          <w:sz w:val="20"/>
          <w:szCs w:val="20"/>
          <w:lang w:val="en-US"/>
        </w:rPr>
        <w:t>Effective Didactic Strategies for Media Literacy Development</w:t>
      </w:r>
    </w:p>
    <w:p w14:paraId="274B9719" w14:textId="77777777" w:rsidR="003F4C27" w:rsidRPr="00182728" w:rsidRDefault="003F4C27" w:rsidP="003F4C27">
      <w:pPr>
        <w:spacing w:after="0"/>
        <w:ind w:firstLine="284"/>
        <w:jc w:val="both"/>
        <w:rPr>
          <w:rFonts w:cs="Times New Roman"/>
          <w:sz w:val="20"/>
          <w:szCs w:val="20"/>
          <w:lang w:val="en-US"/>
        </w:rPr>
      </w:pPr>
      <w:r w:rsidRPr="00182728">
        <w:rPr>
          <w:rFonts w:cs="Times New Roman"/>
          <w:sz w:val="20"/>
          <w:szCs w:val="20"/>
          <w:lang w:val="en-US"/>
        </w:rPr>
        <w:t>The analysis reveals convergence around several pedagogical approaches that demonstrate consistent effectiveness in developing students' media literacy competencies:</w:t>
      </w:r>
    </w:p>
    <w:p w14:paraId="19F06BC2" w14:textId="36A3C666" w:rsidR="003F4C27" w:rsidRPr="00182728" w:rsidRDefault="003F4C27" w:rsidP="003F4C27">
      <w:pPr>
        <w:spacing w:after="0"/>
        <w:ind w:firstLine="284"/>
        <w:jc w:val="both"/>
        <w:rPr>
          <w:rFonts w:cs="Times New Roman"/>
          <w:sz w:val="20"/>
          <w:szCs w:val="20"/>
          <w:lang w:val="en-US"/>
        </w:rPr>
      </w:pPr>
      <w:r w:rsidRPr="00182728">
        <w:rPr>
          <w:rFonts w:cs="Times New Roman"/>
          <w:b/>
          <w:bCs/>
          <w:sz w:val="20"/>
          <w:szCs w:val="20"/>
          <w:lang w:val="en-US"/>
        </w:rPr>
        <w:t>Active Inquiry and Project Learning</w:t>
      </w:r>
      <w:r w:rsidRPr="00182728">
        <w:rPr>
          <w:rFonts w:cs="Times New Roman"/>
          <w:sz w:val="20"/>
          <w:szCs w:val="20"/>
          <w:lang w:val="en-US"/>
        </w:rPr>
        <w:t>: Evidence consistently supports project-based, inquiry-driven approaches that increase the complexity of student questioning and critical analysis abilities. These methods prove effective across educational levels and provide authentic contexts for skill application.</w:t>
      </w:r>
    </w:p>
    <w:p w14:paraId="3762A481" w14:textId="170540EC" w:rsidR="003F4C27" w:rsidRPr="00182728" w:rsidRDefault="003F4C27" w:rsidP="003F4C27">
      <w:pPr>
        <w:spacing w:after="0"/>
        <w:ind w:firstLine="284"/>
        <w:jc w:val="both"/>
        <w:rPr>
          <w:rFonts w:cs="Times New Roman"/>
          <w:sz w:val="20"/>
          <w:szCs w:val="20"/>
          <w:lang w:val="en-US"/>
        </w:rPr>
      </w:pPr>
      <w:r w:rsidRPr="00182728">
        <w:rPr>
          <w:rFonts w:cs="Times New Roman"/>
          <w:b/>
          <w:bCs/>
          <w:sz w:val="20"/>
          <w:szCs w:val="20"/>
          <w:lang w:val="en-US"/>
        </w:rPr>
        <w:t>Participatory and Inclusive Methods</w:t>
      </w:r>
      <w:r w:rsidRPr="00182728">
        <w:rPr>
          <w:rFonts w:cs="Times New Roman"/>
          <w:sz w:val="20"/>
          <w:szCs w:val="20"/>
          <w:lang w:val="en-US"/>
        </w:rPr>
        <w:t>: Co-developed modules, peer presentations, and culturally responsive topics improve relevance for diverse learners while maintaining pedagogical effectiveness.</w:t>
      </w:r>
    </w:p>
    <w:p w14:paraId="5E4DB716" w14:textId="02EB801C" w:rsidR="003F4C27" w:rsidRPr="00182728" w:rsidRDefault="003F4C27" w:rsidP="003F4C27">
      <w:pPr>
        <w:spacing w:after="0"/>
        <w:ind w:firstLine="284"/>
        <w:jc w:val="both"/>
        <w:rPr>
          <w:rFonts w:cs="Times New Roman"/>
          <w:sz w:val="20"/>
          <w:szCs w:val="20"/>
          <w:lang w:val="en-US"/>
        </w:rPr>
      </w:pPr>
      <w:r w:rsidRPr="00182728">
        <w:rPr>
          <w:rFonts w:cs="Times New Roman"/>
          <w:b/>
          <w:bCs/>
          <w:sz w:val="20"/>
          <w:szCs w:val="20"/>
          <w:lang w:val="en-US"/>
        </w:rPr>
        <w:t>Skill Scaffolds and Task Sequencing</w:t>
      </w:r>
      <w:r w:rsidRPr="00182728">
        <w:rPr>
          <w:rFonts w:cs="Times New Roman"/>
          <w:sz w:val="20"/>
          <w:szCs w:val="20"/>
          <w:lang w:val="en-US"/>
        </w:rPr>
        <w:t>: Multi-level task designs and explicit instruction on verification strategies, including lateral reading and fact-checking simulations, produce measurable gains in inquiry and analysis capabilities.</w:t>
      </w:r>
    </w:p>
    <w:p w14:paraId="6675B91B" w14:textId="25CD0573" w:rsidR="003F4C27" w:rsidRPr="00182728" w:rsidRDefault="003F4C27" w:rsidP="003F4C27">
      <w:pPr>
        <w:spacing w:after="0"/>
        <w:ind w:firstLine="284"/>
        <w:jc w:val="both"/>
        <w:rPr>
          <w:rFonts w:cs="Times New Roman"/>
          <w:sz w:val="20"/>
          <w:szCs w:val="20"/>
          <w:lang w:val="en-US"/>
        </w:rPr>
      </w:pPr>
      <w:r w:rsidRPr="00182728">
        <w:rPr>
          <w:rFonts w:cs="Times New Roman"/>
          <w:b/>
          <w:bCs/>
          <w:sz w:val="20"/>
          <w:szCs w:val="20"/>
          <w:lang w:val="en-US"/>
        </w:rPr>
        <w:t>Blended Learning Integration</w:t>
      </w:r>
      <w:r w:rsidRPr="00182728">
        <w:rPr>
          <w:rFonts w:cs="Times New Roman"/>
          <w:sz w:val="20"/>
          <w:szCs w:val="20"/>
          <w:lang w:val="en-US"/>
        </w:rPr>
        <w:t>: Technology-enhanced delivery methods, including AI-supported lessons and online collaboration platforms, demonstrate scalability potential while maintaining engagement and learning outcomes.</w:t>
      </w:r>
    </w:p>
    <w:p w14:paraId="03D83EBB" w14:textId="53745C3D" w:rsidR="003F4C27" w:rsidRPr="00182728" w:rsidRDefault="003F4C27" w:rsidP="003F4C27">
      <w:pPr>
        <w:spacing w:after="0"/>
        <w:ind w:firstLine="284"/>
        <w:jc w:val="both"/>
        <w:rPr>
          <w:rFonts w:cs="Times New Roman"/>
          <w:b/>
          <w:bCs/>
          <w:sz w:val="20"/>
          <w:szCs w:val="20"/>
          <w:lang w:val="en-US"/>
        </w:rPr>
      </w:pPr>
      <w:r w:rsidRPr="00182728">
        <w:rPr>
          <w:rFonts w:cs="Times New Roman"/>
          <w:b/>
          <w:bCs/>
          <w:sz w:val="20"/>
          <w:szCs w:val="20"/>
          <w:lang w:val="en-US"/>
        </w:rPr>
        <w:t>Implementation Framework for Uzbekistan Context</w:t>
      </w:r>
    </w:p>
    <w:p w14:paraId="19EB32F9" w14:textId="77777777" w:rsidR="003F4C27" w:rsidRPr="00182728" w:rsidRDefault="003F4C27" w:rsidP="003F4C27">
      <w:pPr>
        <w:spacing w:after="0"/>
        <w:ind w:firstLine="284"/>
        <w:jc w:val="both"/>
        <w:rPr>
          <w:rFonts w:cs="Times New Roman"/>
          <w:sz w:val="20"/>
          <w:szCs w:val="20"/>
          <w:lang w:val="en-US"/>
        </w:rPr>
      </w:pPr>
      <w:r w:rsidRPr="00182728">
        <w:rPr>
          <w:rFonts w:cs="Times New Roman"/>
          <w:sz w:val="20"/>
          <w:szCs w:val="20"/>
          <w:lang w:val="en-US"/>
        </w:rPr>
        <w:t>Based on the literature analysis and consideration of Uzbekistan's educational reform trajectory, this study proposes a structured implementation framework:</w:t>
      </w:r>
    </w:p>
    <w:p w14:paraId="4541A730" w14:textId="045AB15F" w:rsidR="003F4C27" w:rsidRPr="00182728" w:rsidRDefault="00D50DE6" w:rsidP="00D50DE6">
      <w:pPr>
        <w:spacing w:after="0"/>
        <w:jc w:val="center"/>
        <w:rPr>
          <w:rFonts w:cs="Times New Roman"/>
          <w:b/>
          <w:bCs/>
          <w:sz w:val="20"/>
          <w:szCs w:val="20"/>
          <w:lang w:val="en-US"/>
        </w:rPr>
      </w:pPr>
      <w:r>
        <w:rPr>
          <w:rFonts w:cs="Times New Roman"/>
          <w:b/>
          <w:bCs/>
          <w:noProof/>
          <w:sz w:val="20"/>
          <w:szCs w:val="20"/>
          <w:lang w:val="en-US"/>
        </w:rPr>
        <w:drawing>
          <wp:inline distT="0" distB="0" distL="0" distR="0" wp14:anchorId="57A3965F" wp14:editId="1B7CEC5E">
            <wp:extent cx="4657725" cy="2713865"/>
            <wp:effectExtent l="0" t="0" r="0" b="0"/>
            <wp:docPr id="123408645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72924" cy="2722721"/>
                    </a:xfrm>
                    <a:prstGeom prst="rect">
                      <a:avLst/>
                    </a:prstGeom>
                    <a:noFill/>
                  </pic:spPr>
                </pic:pic>
              </a:graphicData>
            </a:graphic>
          </wp:inline>
        </w:drawing>
      </w:r>
    </w:p>
    <w:p w14:paraId="02B7A7D2" w14:textId="67D9EABD" w:rsidR="003F4C27" w:rsidRPr="003E21C5" w:rsidRDefault="003F4C27" w:rsidP="003E21C5">
      <w:pPr>
        <w:spacing w:after="0"/>
        <w:ind w:firstLine="709"/>
        <w:jc w:val="center"/>
        <w:rPr>
          <w:rFonts w:cs="Times New Roman"/>
          <w:sz w:val="20"/>
          <w:szCs w:val="20"/>
          <w:lang w:val="en-US"/>
        </w:rPr>
      </w:pPr>
      <w:r w:rsidRPr="00182728">
        <w:rPr>
          <w:rFonts w:cs="Times New Roman"/>
          <w:b/>
          <w:bCs/>
          <w:sz w:val="20"/>
          <w:szCs w:val="20"/>
          <w:lang w:val="en-US"/>
        </w:rPr>
        <w:t>Fig</w:t>
      </w:r>
      <w:r w:rsidR="003E21C5">
        <w:rPr>
          <w:rFonts w:cs="Times New Roman"/>
          <w:b/>
          <w:bCs/>
          <w:sz w:val="20"/>
          <w:szCs w:val="20"/>
          <w:lang w:val="en-US"/>
        </w:rPr>
        <w:t xml:space="preserve">.2. </w:t>
      </w:r>
      <w:r w:rsidRPr="003E21C5">
        <w:rPr>
          <w:rFonts w:cs="Times New Roman"/>
          <w:sz w:val="20"/>
          <w:szCs w:val="20"/>
          <w:lang w:val="en-US"/>
        </w:rPr>
        <w:t>Implementation Framework for Uzbekistan Context</w:t>
      </w:r>
    </w:p>
    <w:p w14:paraId="34887CCC" w14:textId="77777777" w:rsidR="003E21C5" w:rsidRDefault="003E21C5" w:rsidP="003F4C27">
      <w:pPr>
        <w:spacing w:after="0"/>
        <w:ind w:firstLine="709"/>
        <w:jc w:val="both"/>
        <w:rPr>
          <w:rFonts w:cs="Times New Roman"/>
          <w:b/>
          <w:bCs/>
          <w:sz w:val="20"/>
          <w:szCs w:val="20"/>
          <w:lang w:val="en-US"/>
        </w:rPr>
      </w:pPr>
    </w:p>
    <w:p w14:paraId="6F0F4648" w14:textId="09AFB391" w:rsidR="003F4C27" w:rsidRPr="00182728" w:rsidRDefault="003F4C27" w:rsidP="003E21C5">
      <w:pPr>
        <w:tabs>
          <w:tab w:val="left" w:pos="284"/>
          <w:tab w:val="left" w:pos="426"/>
          <w:tab w:val="left" w:pos="567"/>
        </w:tabs>
        <w:spacing w:after="0"/>
        <w:ind w:firstLine="284"/>
        <w:jc w:val="both"/>
        <w:rPr>
          <w:rFonts w:cs="Times New Roman"/>
          <w:sz w:val="20"/>
          <w:szCs w:val="20"/>
          <w:lang w:val="en-US"/>
        </w:rPr>
      </w:pPr>
      <w:r w:rsidRPr="00182728">
        <w:rPr>
          <w:rFonts w:cs="Times New Roman"/>
          <w:b/>
          <w:bCs/>
          <w:sz w:val="20"/>
          <w:szCs w:val="20"/>
          <w:lang w:val="en-US"/>
        </w:rPr>
        <w:t>Phase 1: Foundation Building</w:t>
      </w:r>
    </w:p>
    <w:p w14:paraId="38083177" w14:textId="77777777" w:rsidR="003F4C27" w:rsidRPr="00182728" w:rsidRDefault="003F4C27" w:rsidP="003E21C5">
      <w:pPr>
        <w:numPr>
          <w:ilvl w:val="0"/>
          <w:numId w:val="1"/>
        </w:numPr>
        <w:tabs>
          <w:tab w:val="left" w:pos="284"/>
          <w:tab w:val="left" w:pos="426"/>
          <w:tab w:val="left" w:pos="567"/>
        </w:tabs>
        <w:spacing w:after="0"/>
        <w:ind w:left="0" w:firstLine="284"/>
        <w:jc w:val="both"/>
        <w:rPr>
          <w:rFonts w:cs="Times New Roman"/>
          <w:sz w:val="20"/>
          <w:szCs w:val="20"/>
          <w:lang w:val="en-US"/>
        </w:rPr>
      </w:pPr>
      <w:r w:rsidRPr="00182728">
        <w:rPr>
          <w:rFonts w:cs="Times New Roman"/>
          <w:sz w:val="20"/>
          <w:szCs w:val="20"/>
          <w:lang w:val="en-US"/>
        </w:rPr>
        <w:t>Develop teacher training programs focused on media literacy pedagogy and assessment design</w:t>
      </w:r>
    </w:p>
    <w:p w14:paraId="2D5E7F11" w14:textId="77777777" w:rsidR="003F4C27" w:rsidRPr="00182728" w:rsidRDefault="003F4C27" w:rsidP="003E21C5">
      <w:pPr>
        <w:numPr>
          <w:ilvl w:val="0"/>
          <w:numId w:val="1"/>
        </w:numPr>
        <w:tabs>
          <w:tab w:val="left" w:pos="284"/>
          <w:tab w:val="left" w:pos="426"/>
          <w:tab w:val="left" w:pos="567"/>
        </w:tabs>
        <w:spacing w:after="0"/>
        <w:ind w:left="0" w:firstLine="284"/>
        <w:jc w:val="both"/>
        <w:rPr>
          <w:rFonts w:cs="Times New Roman"/>
          <w:sz w:val="20"/>
          <w:szCs w:val="20"/>
          <w:lang w:val="en-US"/>
        </w:rPr>
      </w:pPr>
      <w:r w:rsidRPr="00182728">
        <w:rPr>
          <w:rFonts w:cs="Times New Roman"/>
          <w:sz w:val="20"/>
          <w:szCs w:val="20"/>
          <w:lang w:val="en-US"/>
        </w:rPr>
        <w:t>Create standardized rubrics aligned with national educational standards</w:t>
      </w:r>
    </w:p>
    <w:p w14:paraId="1D3D8B0A" w14:textId="77777777" w:rsidR="003F4C27" w:rsidRPr="00182728" w:rsidRDefault="003F4C27" w:rsidP="003E21C5">
      <w:pPr>
        <w:numPr>
          <w:ilvl w:val="0"/>
          <w:numId w:val="1"/>
        </w:numPr>
        <w:tabs>
          <w:tab w:val="left" w:pos="284"/>
          <w:tab w:val="left" w:pos="426"/>
          <w:tab w:val="left" w:pos="567"/>
        </w:tabs>
        <w:spacing w:after="0"/>
        <w:ind w:left="0" w:firstLine="284"/>
        <w:jc w:val="both"/>
        <w:rPr>
          <w:rFonts w:cs="Times New Roman"/>
          <w:sz w:val="20"/>
          <w:szCs w:val="20"/>
          <w:lang w:val="en-US"/>
        </w:rPr>
      </w:pPr>
      <w:r w:rsidRPr="00182728">
        <w:rPr>
          <w:rFonts w:cs="Times New Roman"/>
          <w:sz w:val="20"/>
          <w:szCs w:val="20"/>
          <w:lang w:val="en-US"/>
        </w:rPr>
        <w:t>Establish pilot programs in select educational institutions</w:t>
      </w:r>
    </w:p>
    <w:p w14:paraId="5D0BCCA2" w14:textId="77777777" w:rsidR="003F4C27" w:rsidRPr="00182728" w:rsidRDefault="003F4C27" w:rsidP="003E21C5">
      <w:pPr>
        <w:tabs>
          <w:tab w:val="left" w:pos="284"/>
          <w:tab w:val="left" w:pos="426"/>
          <w:tab w:val="left" w:pos="567"/>
        </w:tabs>
        <w:spacing w:after="0"/>
        <w:ind w:firstLine="284"/>
        <w:jc w:val="both"/>
        <w:rPr>
          <w:rFonts w:cs="Times New Roman"/>
          <w:sz w:val="20"/>
          <w:szCs w:val="20"/>
        </w:rPr>
      </w:pPr>
      <w:r w:rsidRPr="00182728">
        <w:rPr>
          <w:rFonts w:cs="Times New Roman"/>
          <w:b/>
          <w:bCs/>
          <w:sz w:val="20"/>
          <w:szCs w:val="20"/>
        </w:rPr>
        <w:t>Phase 2: Assessment Tool Development</w:t>
      </w:r>
    </w:p>
    <w:p w14:paraId="28B64010" w14:textId="77777777" w:rsidR="003F4C27" w:rsidRPr="00182728" w:rsidRDefault="003F4C27" w:rsidP="003E21C5">
      <w:pPr>
        <w:numPr>
          <w:ilvl w:val="0"/>
          <w:numId w:val="2"/>
        </w:numPr>
        <w:tabs>
          <w:tab w:val="left" w:pos="284"/>
          <w:tab w:val="left" w:pos="426"/>
          <w:tab w:val="left" w:pos="567"/>
        </w:tabs>
        <w:spacing w:after="0"/>
        <w:ind w:left="0" w:firstLine="284"/>
        <w:jc w:val="both"/>
        <w:rPr>
          <w:rFonts w:cs="Times New Roman"/>
          <w:sz w:val="20"/>
          <w:szCs w:val="20"/>
          <w:lang w:val="en-US"/>
        </w:rPr>
      </w:pPr>
      <w:r w:rsidRPr="00182728">
        <w:rPr>
          <w:rFonts w:cs="Times New Roman"/>
          <w:sz w:val="20"/>
          <w:szCs w:val="20"/>
          <w:lang w:val="en-US"/>
        </w:rPr>
        <w:t>Design task-based assessment instruments suitable for summative evaluation</w:t>
      </w:r>
    </w:p>
    <w:p w14:paraId="72C47E26" w14:textId="77777777" w:rsidR="003F4C27" w:rsidRPr="00182728" w:rsidRDefault="003F4C27" w:rsidP="003E21C5">
      <w:pPr>
        <w:numPr>
          <w:ilvl w:val="0"/>
          <w:numId w:val="2"/>
        </w:numPr>
        <w:tabs>
          <w:tab w:val="left" w:pos="284"/>
          <w:tab w:val="left" w:pos="426"/>
          <w:tab w:val="left" w:pos="567"/>
        </w:tabs>
        <w:spacing w:after="0"/>
        <w:ind w:left="0" w:firstLine="284"/>
        <w:jc w:val="both"/>
        <w:rPr>
          <w:rFonts w:cs="Times New Roman"/>
          <w:sz w:val="20"/>
          <w:szCs w:val="20"/>
          <w:lang w:val="en-US"/>
        </w:rPr>
      </w:pPr>
      <w:r w:rsidRPr="00182728">
        <w:rPr>
          <w:rFonts w:cs="Times New Roman"/>
          <w:sz w:val="20"/>
          <w:szCs w:val="20"/>
          <w:lang w:val="en-US"/>
        </w:rPr>
        <w:t>Implement digital platforms for assessment delivery and data collection</w:t>
      </w:r>
    </w:p>
    <w:p w14:paraId="77287DEC" w14:textId="77777777" w:rsidR="003F4C27" w:rsidRPr="00182728" w:rsidRDefault="003F4C27" w:rsidP="003E21C5">
      <w:pPr>
        <w:numPr>
          <w:ilvl w:val="0"/>
          <w:numId w:val="2"/>
        </w:numPr>
        <w:tabs>
          <w:tab w:val="left" w:pos="284"/>
          <w:tab w:val="left" w:pos="426"/>
          <w:tab w:val="left" w:pos="567"/>
        </w:tabs>
        <w:spacing w:after="0"/>
        <w:ind w:left="0" w:firstLine="284"/>
        <w:jc w:val="both"/>
        <w:rPr>
          <w:rFonts w:cs="Times New Roman"/>
          <w:sz w:val="20"/>
          <w:szCs w:val="20"/>
          <w:lang w:val="en-US"/>
        </w:rPr>
      </w:pPr>
      <w:r w:rsidRPr="00182728">
        <w:rPr>
          <w:rFonts w:cs="Times New Roman"/>
          <w:sz w:val="20"/>
          <w:szCs w:val="20"/>
          <w:lang w:val="en-US"/>
        </w:rPr>
        <w:lastRenderedPageBreak/>
        <w:t>Develop multi-level competency frameworks aligned with curriculum standards</w:t>
      </w:r>
    </w:p>
    <w:p w14:paraId="6773CC54" w14:textId="77777777" w:rsidR="003F4C27" w:rsidRPr="00182728" w:rsidRDefault="003F4C27" w:rsidP="003E21C5">
      <w:pPr>
        <w:tabs>
          <w:tab w:val="left" w:pos="284"/>
          <w:tab w:val="left" w:pos="426"/>
          <w:tab w:val="left" w:pos="567"/>
        </w:tabs>
        <w:spacing w:after="0"/>
        <w:ind w:firstLine="284"/>
        <w:jc w:val="both"/>
        <w:rPr>
          <w:rFonts w:cs="Times New Roman"/>
          <w:sz w:val="20"/>
          <w:szCs w:val="20"/>
        </w:rPr>
      </w:pPr>
      <w:r w:rsidRPr="00182728">
        <w:rPr>
          <w:rFonts w:cs="Times New Roman"/>
          <w:b/>
          <w:bCs/>
          <w:sz w:val="20"/>
          <w:szCs w:val="20"/>
        </w:rPr>
        <w:t>Phase 3: Systematic Integration</w:t>
      </w:r>
    </w:p>
    <w:p w14:paraId="6072AD9F" w14:textId="77777777" w:rsidR="003F4C27" w:rsidRPr="00182728" w:rsidRDefault="003F4C27" w:rsidP="003E21C5">
      <w:pPr>
        <w:numPr>
          <w:ilvl w:val="0"/>
          <w:numId w:val="3"/>
        </w:numPr>
        <w:tabs>
          <w:tab w:val="left" w:pos="284"/>
          <w:tab w:val="left" w:pos="426"/>
          <w:tab w:val="left" w:pos="567"/>
        </w:tabs>
        <w:spacing w:after="0"/>
        <w:ind w:left="0" w:firstLine="284"/>
        <w:jc w:val="both"/>
        <w:rPr>
          <w:rFonts w:cs="Times New Roman"/>
          <w:sz w:val="20"/>
          <w:szCs w:val="20"/>
          <w:lang w:val="en-US"/>
        </w:rPr>
      </w:pPr>
      <w:r w:rsidRPr="00182728">
        <w:rPr>
          <w:rFonts w:cs="Times New Roman"/>
          <w:sz w:val="20"/>
          <w:szCs w:val="20"/>
          <w:lang w:val="en-US"/>
        </w:rPr>
        <w:t>Integrate media literacy competencies into existing subject assessments</w:t>
      </w:r>
    </w:p>
    <w:p w14:paraId="2A7B9750" w14:textId="267D0A67" w:rsidR="003F4C27" w:rsidRPr="00182728" w:rsidRDefault="003F4C27" w:rsidP="003E21C5">
      <w:pPr>
        <w:numPr>
          <w:ilvl w:val="0"/>
          <w:numId w:val="3"/>
        </w:numPr>
        <w:tabs>
          <w:tab w:val="left" w:pos="284"/>
          <w:tab w:val="left" w:pos="426"/>
          <w:tab w:val="left" w:pos="567"/>
        </w:tabs>
        <w:spacing w:after="0"/>
        <w:ind w:left="0" w:firstLine="284"/>
        <w:jc w:val="both"/>
        <w:rPr>
          <w:rFonts w:cs="Times New Roman"/>
          <w:sz w:val="20"/>
          <w:szCs w:val="20"/>
          <w:lang w:val="en-US"/>
        </w:rPr>
      </w:pPr>
      <w:r w:rsidRPr="00182728">
        <w:rPr>
          <w:rFonts w:cs="Times New Roman"/>
          <w:sz w:val="20"/>
          <w:szCs w:val="20"/>
          <w:lang w:val="en-US"/>
        </w:rPr>
        <w:t xml:space="preserve">Establish quality assurance </w:t>
      </w:r>
      <w:r w:rsidR="00182728">
        <w:rPr>
          <w:rFonts w:cs="Times New Roman"/>
          <w:sz w:val="20"/>
          <w:szCs w:val="20"/>
          <w:lang w:val="en-US"/>
        </w:rPr>
        <w:t>(1</w:t>
      </w:r>
      <w:r w:rsidRPr="00182728">
        <w:rPr>
          <w:rFonts w:cs="Times New Roman"/>
          <w:sz w:val="20"/>
          <w:szCs w:val="20"/>
          <w:lang w:val="en-US"/>
        </w:rPr>
        <w:t>mechanisms for consistent implementation</w:t>
      </w:r>
    </w:p>
    <w:p w14:paraId="626896C7" w14:textId="77777777" w:rsidR="003F4C27" w:rsidRPr="00182728" w:rsidRDefault="003F4C27" w:rsidP="003E21C5">
      <w:pPr>
        <w:numPr>
          <w:ilvl w:val="0"/>
          <w:numId w:val="3"/>
        </w:numPr>
        <w:tabs>
          <w:tab w:val="left" w:pos="284"/>
          <w:tab w:val="left" w:pos="426"/>
          <w:tab w:val="left" w:pos="567"/>
        </w:tabs>
        <w:spacing w:after="0"/>
        <w:ind w:left="0" w:firstLine="284"/>
        <w:jc w:val="both"/>
        <w:rPr>
          <w:rFonts w:cs="Times New Roman"/>
          <w:sz w:val="20"/>
          <w:szCs w:val="20"/>
          <w:lang w:val="en-US"/>
        </w:rPr>
      </w:pPr>
      <w:r w:rsidRPr="00182728">
        <w:rPr>
          <w:rFonts w:cs="Times New Roman"/>
          <w:sz w:val="20"/>
          <w:szCs w:val="20"/>
          <w:lang w:val="en-US"/>
        </w:rPr>
        <w:t>Create feedback systems for continuous improvement</w:t>
      </w:r>
    </w:p>
    <w:p w14:paraId="4B7B38C4" w14:textId="0F38ABDF" w:rsidR="003F4C27" w:rsidRPr="00182728" w:rsidRDefault="003F4C27" w:rsidP="003E21C5">
      <w:pPr>
        <w:tabs>
          <w:tab w:val="left" w:pos="284"/>
          <w:tab w:val="left" w:pos="426"/>
          <w:tab w:val="left" w:pos="567"/>
        </w:tabs>
        <w:spacing w:after="0"/>
        <w:ind w:firstLine="284"/>
        <w:jc w:val="both"/>
        <w:rPr>
          <w:rFonts w:cs="Times New Roman"/>
          <w:b/>
          <w:bCs/>
          <w:sz w:val="20"/>
          <w:szCs w:val="20"/>
        </w:rPr>
      </w:pPr>
      <w:r w:rsidRPr="00182728">
        <w:rPr>
          <w:rFonts w:cs="Times New Roman"/>
          <w:b/>
          <w:bCs/>
          <w:sz w:val="20"/>
          <w:szCs w:val="20"/>
        </w:rPr>
        <w:t>Pedagogical Recommendations</w:t>
      </w:r>
    </w:p>
    <w:p w14:paraId="513DA1AD" w14:textId="77777777" w:rsidR="003F4C27" w:rsidRPr="00182728" w:rsidRDefault="003F4C27" w:rsidP="003E21C5">
      <w:pPr>
        <w:numPr>
          <w:ilvl w:val="0"/>
          <w:numId w:val="5"/>
        </w:numPr>
        <w:tabs>
          <w:tab w:val="left" w:pos="284"/>
          <w:tab w:val="left" w:pos="426"/>
          <w:tab w:val="left" w:pos="567"/>
        </w:tabs>
        <w:spacing w:after="0"/>
        <w:ind w:left="0" w:firstLine="284"/>
        <w:jc w:val="both"/>
        <w:rPr>
          <w:rFonts w:cs="Times New Roman"/>
          <w:sz w:val="20"/>
          <w:szCs w:val="20"/>
          <w:lang w:val="en-US"/>
        </w:rPr>
      </w:pPr>
      <w:r w:rsidRPr="00182728">
        <w:rPr>
          <w:rFonts w:cs="Times New Roman"/>
          <w:b/>
          <w:bCs/>
          <w:sz w:val="20"/>
          <w:szCs w:val="20"/>
          <w:lang w:val="en-US"/>
        </w:rPr>
        <w:t>Adopt Project-Based Approaches</w:t>
      </w:r>
      <w:r w:rsidRPr="00182728">
        <w:rPr>
          <w:rFonts w:cs="Times New Roman"/>
          <w:sz w:val="20"/>
          <w:szCs w:val="20"/>
          <w:lang w:val="en-US"/>
        </w:rPr>
        <w:t>: Implement inquiry-driven, project-based learning modules that provide authentic contexts for media literacy skill development.</w:t>
      </w:r>
    </w:p>
    <w:p w14:paraId="447047F5" w14:textId="77777777" w:rsidR="003F4C27" w:rsidRPr="00182728" w:rsidRDefault="003F4C27" w:rsidP="003E21C5">
      <w:pPr>
        <w:numPr>
          <w:ilvl w:val="0"/>
          <w:numId w:val="5"/>
        </w:numPr>
        <w:tabs>
          <w:tab w:val="left" w:pos="284"/>
          <w:tab w:val="left" w:pos="426"/>
          <w:tab w:val="left" w:pos="567"/>
        </w:tabs>
        <w:spacing w:after="0"/>
        <w:ind w:left="0" w:firstLine="284"/>
        <w:jc w:val="both"/>
        <w:rPr>
          <w:rFonts w:cs="Times New Roman"/>
          <w:sz w:val="20"/>
          <w:szCs w:val="20"/>
          <w:lang w:val="en-US"/>
        </w:rPr>
      </w:pPr>
      <w:r w:rsidRPr="00182728">
        <w:rPr>
          <w:rFonts w:cs="Times New Roman"/>
          <w:b/>
          <w:bCs/>
          <w:sz w:val="20"/>
          <w:szCs w:val="20"/>
          <w:lang w:val="en-US"/>
        </w:rPr>
        <w:t>Integrate Production and Analysis</w:t>
      </w:r>
      <w:r w:rsidRPr="00182728">
        <w:rPr>
          <w:rFonts w:cs="Times New Roman"/>
          <w:sz w:val="20"/>
          <w:szCs w:val="20"/>
          <w:lang w:val="en-US"/>
        </w:rPr>
        <w:t>: Design learning experiences that combine media production tasks with critical analysis components.</w:t>
      </w:r>
    </w:p>
    <w:p w14:paraId="2285613D" w14:textId="77777777" w:rsidR="003F4C27" w:rsidRPr="00182728" w:rsidRDefault="003F4C27" w:rsidP="003E21C5">
      <w:pPr>
        <w:numPr>
          <w:ilvl w:val="0"/>
          <w:numId w:val="5"/>
        </w:numPr>
        <w:tabs>
          <w:tab w:val="left" w:pos="284"/>
          <w:tab w:val="left" w:pos="426"/>
          <w:tab w:val="left" w:pos="567"/>
        </w:tabs>
        <w:spacing w:after="0"/>
        <w:ind w:left="0" w:firstLine="284"/>
        <w:jc w:val="both"/>
        <w:rPr>
          <w:rFonts w:cs="Times New Roman"/>
          <w:sz w:val="20"/>
          <w:szCs w:val="20"/>
          <w:lang w:val="en-US"/>
        </w:rPr>
      </w:pPr>
      <w:r w:rsidRPr="00182728">
        <w:rPr>
          <w:rFonts w:cs="Times New Roman"/>
          <w:b/>
          <w:bCs/>
          <w:sz w:val="20"/>
          <w:szCs w:val="20"/>
          <w:lang w:val="en-US"/>
        </w:rPr>
        <w:t>Utilize Technology Effectively</w:t>
      </w:r>
      <w:r w:rsidRPr="00182728">
        <w:rPr>
          <w:rFonts w:cs="Times New Roman"/>
          <w:sz w:val="20"/>
          <w:szCs w:val="20"/>
          <w:lang w:val="en-US"/>
        </w:rPr>
        <w:t>: Leverage digital tools and platforms to enhance engagement while providing scalable practice opportunities.</w:t>
      </w:r>
    </w:p>
    <w:p w14:paraId="71F035D4" w14:textId="77777777" w:rsidR="003F4C27" w:rsidRPr="00182728" w:rsidRDefault="003F4C27" w:rsidP="003E21C5">
      <w:pPr>
        <w:numPr>
          <w:ilvl w:val="0"/>
          <w:numId w:val="5"/>
        </w:numPr>
        <w:tabs>
          <w:tab w:val="left" w:pos="284"/>
          <w:tab w:val="left" w:pos="426"/>
          <w:tab w:val="left" w:pos="567"/>
        </w:tabs>
        <w:spacing w:after="0"/>
        <w:ind w:left="0" w:firstLine="284"/>
        <w:jc w:val="both"/>
        <w:rPr>
          <w:rFonts w:cs="Times New Roman"/>
          <w:sz w:val="20"/>
          <w:szCs w:val="20"/>
          <w:lang w:val="en-US"/>
        </w:rPr>
      </w:pPr>
      <w:r w:rsidRPr="00182728">
        <w:rPr>
          <w:rFonts w:cs="Times New Roman"/>
          <w:b/>
          <w:bCs/>
          <w:sz w:val="20"/>
          <w:szCs w:val="20"/>
          <w:lang w:val="en-US"/>
        </w:rPr>
        <w:t>Emphasize Cultural Relevance</w:t>
      </w:r>
      <w:r w:rsidRPr="00182728">
        <w:rPr>
          <w:rFonts w:cs="Times New Roman"/>
          <w:sz w:val="20"/>
          <w:szCs w:val="20"/>
          <w:lang w:val="en-US"/>
        </w:rPr>
        <w:t>: Develop content and examples that reflect local cultural contexts while maintaining universal media literacy principles.</w:t>
      </w:r>
    </w:p>
    <w:p w14:paraId="274DE999" w14:textId="6C8FB211" w:rsidR="003F4C27" w:rsidRPr="00182728" w:rsidRDefault="003F4C27" w:rsidP="003E21C5">
      <w:pPr>
        <w:tabs>
          <w:tab w:val="left" w:pos="284"/>
          <w:tab w:val="left" w:pos="426"/>
          <w:tab w:val="left" w:pos="567"/>
        </w:tabs>
        <w:spacing w:after="0"/>
        <w:ind w:firstLine="284"/>
        <w:jc w:val="both"/>
        <w:rPr>
          <w:rFonts w:cs="Times New Roman"/>
          <w:b/>
          <w:bCs/>
          <w:sz w:val="20"/>
          <w:szCs w:val="20"/>
        </w:rPr>
      </w:pPr>
      <w:r w:rsidRPr="00182728">
        <w:rPr>
          <w:rFonts w:cs="Times New Roman"/>
          <w:b/>
          <w:bCs/>
          <w:sz w:val="20"/>
          <w:szCs w:val="20"/>
          <w:lang w:val="en-US"/>
        </w:rPr>
        <w:t xml:space="preserve"> </w:t>
      </w:r>
      <w:r w:rsidRPr="00182728">
        <w:rPr>
          <w:rFonts w:cs="Times New Roman"/>
          <w:b/>
          <w:bCs/>
          <w:sz w:val="20"/>
          <w:szCs w:val="20"/>
        </w:rPr>
        <w:t>Assessment Recommendations</w:t>
      </w:r>
    </w:p>
    <w:p w14:paraId="7307557D" w14:textId="77777777" w:rsidR="003F4C27" w:rsidRPr="00182728" w:rsidRDefault="003F4C27" w:rsidP="003E21C5">
      <w:pPr>
        <w:numPr>
          <w:ilvl w:val="0"/>
          <w:numId w:val="6"/>
        </w:numPr>
        <w:tabs>
          <w:tab w:val="left" w:pos="284"/>
          <w:tab w:val="left" w:pos="426"/>
          <w:tab w:val="left" w:pos="567"/>
        </w:tabs>
        <w:spacing w:after="0"/>
        <w:ind w:left="0" w:firstLine="284"/>
        <w:jc w:val="both"/>
        <w:rPr>
          <w:rFonts w:cs="Times New Roman"/>
          <w:sz w:val="20"/>
          <w:szCs w:val="20"/>
          <w:lang w:val="en-US"/>
        </w:rPr>
      </w:pPr>
      <w:r w:rsidRPr="00182728">
        <w:rPr>
          <w:rFonts w:cs="Times New Roman"/>
          <w:b/>
          <w:bCs/>
          <w:sz w:val="20"/>
          <w:szCs w:val="20"/>
          <w:lang w:val="en-US"/>
        </w:rPr>
        <w:t>Develop Comprehensive Rubrics</w:t>
      </w:r>
      <w:r w:rsidRPr="00182728">
        <w:rPr>
          <w:rFonts w:cs="Times New Roman"/>
          <w:sz w:val="20"/>
          <w:szCs w:val="20"/>
          <w:lang w:val="en-US"/>
        </w:rPr>
        <w:t>: Create detailed assessment rubrics that capture both process and product elements of media literacy competencies.</w:t>
      </w:r>
    </w:p>
    <w:p w14:paraId="7B67A47A" w14:textId="77777777" w:rsidR="003F4C27" w:rsidRPr="00182728" w:rsidRDefault="003F4C27" w:rsidP="003E21C5">
      <w:pPr>
        <w:numPr>
          <w:ilvl w:val="0"/>
          <w:numId w:val="6"/>
        </w:numPr>
        <w:tabs>
          <w:tab w:val="left" w:pos="284"/>
          <w:tab w:val="left" w:pos="426"/>
          <w:tab w:val="left" w:pos="567"/>
        </w:tabs>
        <w:spacing w:after="0"/>
        <w:ind w:left="0" w:firstLine="284"/>
        <w:jc w:val="both"/>
        <w:rPr>
          <w:rFonts w:cs="Times New Roman"/>
          <w:sz w:val="20"/>
          <w:szCs w:val="20"/>
          <w:lang w:val="en-US"/>
        </w:rPr>
      </w:pPr>
      <w:r w:rsidRPr="00182728">
        <w:rPr>
          <w:rFonts w:cs="Times New Roman"/>
          <w:b/>
          <w:bCs/>
          <w:sz w:val="20"/>
          <w:szCs w:val="20"/>
          <w:lang w:val="en-US"/>
        </w:rPr>
        <w:t>Implement Portfolio Systems</w:t>
      </w:r>
      <w:r w:rsidRPr="00182728">
        <w:rPr>
          <w:rFonts w:cs="Times New Roman"/>
          <w:sz w:val="20"/>
          <w:szCs w:val="20"/>
          <w:lang w:val="en-US"/>
        </w:rPr>
        <w:t>: Utilize portfolio-based assessment approaches that allow for authentic evaluation while maintaining summative validity.</w:t>
      </w:r>
    </w:p>
    <w:p w14:paraId="521DD721" w14:textId="77777777" w:rsidR="003F4C27" w:rsidRPr="00182728" w:rsidRDefault="003F4C27" w:rsidP="003E21C5">
      <w:pPr>
        <w:numPr>
          <w:ilvl w:val="0"/>
          <w:numId w:val="6"/>
        </w:numPr>
        <w:tabs>
          <w:tab w:val="left" w:pos="284"/>
          <w:tab w:val="left" w:pos="426"/>
          <w:tab w:val="left" w:pos="567"/>
        </w:tabs>
        <w:spacing w:after="0"/>
        <w:ind w:left="0" w:firstLine="284"/>
        <w:jc w:val="both"/>
        <w:rPr>
          <w:rFonts w:cs="Times New Roman"/>
          <w:sz w:val="20"/>
          <w:szCs w:val="20"/>
          <w:lang w:val="en-US"/>
        </w:rPr>
      </w:pPr>
      <w:r w:rsidRPr="00182728">
        <w:rPr>
          <w:rFonts w:cs="Times New Roman"/>
          <w:b/>
          <w:bCs/>
          <w:sz w:val="20"/>
          <w:szCs w:val="20"/>
          <w:lang w:val="en-US"/>
        </w:rPr>
        <w:t>Establish Moderation Protocols</w:t>
      </w:r>
      <w:r w:rsidRPr="00182728">
        <w:rPr>
          <w:rFonts w:cs="Times New Roman"/>
          <w:sz w:val="20"/>
          <w:szCs w:val="20"/>
          <w:lang w:val="en-US"/>
        </w:rPr>
        <w:t>: Develop inter-rater reliability procedures to ensure consistent assessment across different evaluators and contexts.</w:t>
      </w:r>
    </w:p>
    <w:p w14:paraId="057F945C" w14:textId="68DBCF68" w:rsidR="00182728" w:rsidRPr="00182728" w:rsidRDefault="003F4C27" w:rsidP="003E21C5">
      <w:pPr>
        <w:numPr>
          <w:ilvl w:val="0"/>
          <w:numId w:val="6"/>
        </w:numPr>
        <w:tabs>
          <w:tab w:val="left" w:pos="284"/>
          <w:tab w:val="left" w:pos="426"/>
          <w:tab w:val="left" w:pos="567"/>
        </w:tabs>
        <w:spacing w:after="0"/>
        <w:ind w:left="0" w:firstLine="284"/>
        <w:jc w:val="both"/>
        <w:rPr>
          <w:rFonts w:cs="Times New Roman"/>
          <w:sz w:val="20"/>
          <w:szCs w:val="20"/>
          <w:lang w:val="en-US"/>
        </w:rPr>
      </w:pPr>
      <w:r w:rsidRPr="00182728">
        <w:rPr>
          <w:rFonts w:cs="Times New Roman"/>
          <w:b/>
          <w:bCs/>
          <w:sz w:val="20"/>
          <w:szCs w:val="20"/>
          <w:lang w:val="en-US"/>
        </w:rPr>
        <w:t>Create Feedback Mechanisms</w:t>
      </w:r>
      <w:r w:rsidRPr="00182728">
        <w:rPr>
          <w:rFonts w:cs="Times New Roman"/>
          <w:sz w:val="20"/>
          <w:szCs w:val="20"/>
          <w:lang w:val="en-US"/>
        </w:rPr>
        <w:t>: Implement systems for providing meaningful feedback to students while collecting data for program improvement.</w:t>
      </w:r>
    </w:p>
    <w:p w14:paraId="6D8EE1B8" w14:textId="49F816A0" w:rsidR="00182728" w:rsidRPr="00182728" w:rsidRDefault="00182728" w:rsidP="003E21C5">
      <w:pPr>
        <w:spacing w:before="240" w:after="240"/>
        <w:jc w:val="center"/>
        <w:rPr>
          <w:rFonts w:cs="Times New Roman"/>
          <w:b/>
          <w:bCs/>
          <w:sz w:val="24"/>
          <w:szCs w:val="24"/>
          <w:lang w:val="en-US"/>
        </w:rPr>
      </w:pPr>
      <w:r w:rsidRPr="00182728">
        <w:rPr>
          <w:rFonts w:cs="Times New Roman"/>
          <w:b/>
          <w:bCs/>
          <w:sz w:val="24"/>
          <w:szCs w:val="24"/>
          <w:lang w:val="en-US"/>
        </w:rPr>
        <w:t>CONCLUSIONS</w:t>
      </w:r>
    </w:p>
    <w:p w14:paraId="504D1582" w14:textId="77777777" w:rsidR="003F4C27" w:rsidRPr="00182728" w:rsidRDefault="003F4C27" w:rsidP="003E21C5">
      <w:pPr>
        <w:spacing w:after="0"/>
        <w:ind w:firstLine="284"/>
        <w:jc w:val="both"/>
        <w:rPr>
          <w:rFonts w:cs="Times New Roman"/>
          <w:sz w:val="20"/>
          <w:szCs w:val="20"/>
          <w:lang w:val="en-US"/>
        </w:rPr>
      </w:pPr>
      <w:r w:rsidRPr="00182728">
        <w:rPr>
          <w:rFonts w:cs="Times New Roman"/>
          <w:sz w:val="20"/>
          <w:szCs w:val="20"/>
          <w:lang w:val="en-US"/>
        </w:rPr>
        <w:t>This study demonstrates that significant opportunities exist for integrating media literacy development into summative assessment practices within Uzbekistan's educational system. The convergence of research evidence around effective pedagogical approaches, combined with emerging assessment methodologies, provides a foundation for systematic implementation.</w:t>
      </w:r>
    </w:p>
    <w:p w14:paraId="383EFFCF" w14:textId="77777777" w:rsidR="003F4C27" w:rsidRPr="00182728" w:rsidRDefault="003F4C27" w:rsidP="003E21C5">
      <w:pPr>
        <w:spacing w:after="0"/>
        <w:ind w:firstLine="284"/>
        <w:jc w:val="both"/>
        <w:rPr>
          <w:rFonts w:cs="Times New Roman"/>
          <w:sz w:val="20"/>
          <w:szCs w:val="20"/>
          <w:lang w:val="en-US"/>
        </w:rPr>
      </w:pPr>
      <w:r w:rsidRPr="00182728">
        <w:rPr>
          <w:rFonts w:cs="Times New Roman"/>
          <w:sz w:val="20"/>
          <w:szCs w:val="20"/>
          <w:lang w:val="en-US"/>
        </w:rPr>
        <w:t>The proposed framework offers a practical pathway for incorporating media literacy competencies into existing educational structures while addressing key challenges related to teacher preparation, assessment validity, and resource requirements. Success in this endeavor requires coordinated efforts across policy, pedagogical, and assessment domains.</w:t>
      </w:r>
    </w:p>
    <w:p w14:paraId="68690C4A" w14:textId="77777777" w:rsidR="003F4C27" w:rsidRPr="00182728" w:rsidRDefault="003F4C27" w:rsidP="003E21C5">
      <w:pPr>
        <w:spacing w:after="0"/>
        <w:ind w:firstLine="284"/>
        <w:jc w:val="both"/>
        <w:rPr>
          <w:rFonts w:cs="Times New Roman"/>
          <w:sz w:val="20"/>
          <w:szCs w:val="20"/>
          <w:lang w:val="en-US"/>
        </w:rPr>
      </w:pPr>
      <w:r w:rsidRPr="00182728">
        <w:rPr>
          <w:rFonts w:cs="Times New Roman"/>
          <w:sz w:val="20"/>
          <w:szCs w:val="20"/>
          <w:lang w:val="en-US"/>
        </w:rPr>
        <w:t>The integration of media literacy into summative assessment represents both a pedagogical opportunity and a practical necessity in contemporary education. With appropriate planning, resource allocation, and stakeholder engagement, Uzbekistan can establish itself as a regional leader in innovative literacy education approaches.</w:t>
      </w:r>
    </w:p>
    <w:p w14:paraId="6305D8F1" w14:textId="77777777" w:rsidR="00182728" w:rsidRPr="00B0346E" w:rsidRDefault="00182728" w:rsidP="003E21C5">
      <w:pPr>
        <w:spacing w:before="240" w:after="240"/>
        <w:jc w:val="center"/>
        <w:rPr>
          <w:rFonts w:cs="Times New Roman"/>
          <w:b/>
          <w:bCs/>
          <w:sz w:val="24"/>
          <w:szCs w:val="24"/>
          <w:lang w:val="en-US"/>
        </w:rPr>
      </w:pPr>
      <w:r w:rsidRPr="00F340B8">
        <w:rPr>
          <w:rFonts w:cs="Times New Roman"/>
          <w:b/>
          <w:bCs/>
          <w:sz w:val="24"/>
          <w:szCs w:val="24"/>
          <w:lang w:val="en-US"/>
        </w:rPr>
        <w:t>REFERENCES</w:t>
      </w:r>
    </w:p>
    <w:p w14:paraId="693A38C5" w14:textId="77777777" w:rsidR="003E21C5" w:rsidRPr="003E21C5" w:rsidRDefault="003E21C5" w:rsidP="003E21C5">
      <w:pPr>
        <w:spacing w:after="0"/>
        <w:jc w:val="both"/>
        <w:rPr>
          <w:rFonts w:cs="Times New Roman"/>
          <w:sz w:val="20"/>
          <w:szCs w:val="20"/>
          <w:lang w:val="en-US"/>
        </w:rPr>
      </w:pPr>
      <w:r w:rsidRPr="003E21C5">
        <w:rPr>
          <w:rFonts w:cs="Times New Roman"/>
          <w:sz w:val="20"/>
          <w:szCs w:val="20"/>
          <w:lang w:val="en-US"/>
        </w:rPr>
        <w:t>1. A. Akhmetova and G. Beysembaeva, Navigating media literacy challenges in higher education EFL courses: insights from student behaviors and pedagogical strategies, Bull. Shokan Ualikhanov Kokshetau Univ. Philol. Ser. 1, 214–228 (2024). https://doi.org/10.59102/kufil/2024/iss1pp214-228</w:t>
      </w:r>
    </w:p>
    <w:p w14:paraId="79A0CB68" w14:textId="77777777" w:rsidR="003E21C5" w:rsidRPr="003E21C5" w:rsidRDefault="003E21C5" w:rsidP="003E21C5">
      <w:pPr>
        <w:spacing w:after="0"/>
        <w:jc w:val="both"/>
        <w:rPr>
          <w:rFonts w:cs="Times New Roman"/>
          <w:sz w:val="20"/>
          <w:szCs w:val="20"/>
          <w:lang w:val="en-US"/>
        </w:rPr>
      </w:pPr>
      <w:r w:rsidRPr="003E21C5">
        <w:rPr>
          <w:rFonts w:cs="Times New Roman"/>
          <w:sz w:val="20"/>
          <w:szCs w:val="20"/>
          <w:lang w:val="en-US"/>
        </w:rPr>
        <w:t xml:space="preserve">2. O. Chekhratova, O. Kovalenko, V. Petrenko, T. Pohorielova, and T. Ved, </w:t>
      </w:r>
      <w:proofErr w:type="gramStart"/>
      <w:r w:rsidRPr="003E21C5">
        <w:rPr>
          <w:rFonts w:cs="Times New Roman"/>
          <w:sz w:val="20"/>
          <w:szCs w:val="20"/>
          <w:lang w:val="en-US"/>
        </w:rPr>
        <w:t>Developing</w:t>
      </w:r>
      <w:proofErr w:type="gramEnd"/>
      <w:r w:rsidRPr="003E21C5">
        <w:rPr>
          <w:rFonts w:cs="Times New Roman"/>
          <w:sz w:val="20"/>
          <w:szCs w:val="20"/>
          <w:lang w:val="en-US"/>
        </w:rPr>
        <w:t xml:space="preserve"> students’ autonomy and responsibility via promoting digital and media literacy in an English‑language classroom, Rev. Amazonia Investiga 11(52), 15–23 (2022). https://doi.org/10.34069/ai/2022.52.04.2</w:t>
      </w:r>
    </w:p>
    <w:p w14:paraId="28A85FED" w14:textId="77777777" w:rsidR="003E21C5" w:rsidRPr="003E21C5" w:rsidRDefault="003E21C5" w:rsidP="003E21C5">
      <w:pPr>
        <w:spacing w:after="0"/>
        <w:jc w:val="both"/>
        <w:rPr>
          <w:rFonts w:cs="Times New Roman"/>
          <w:sz w:val="20"/>
          <w:szCs w:val="20"/>
          <w:lang w:val="en-US"/>
        </w:rPr>
      </w:pPr>
      <w:r w:rsidRPr="003E21C5">
        <w:rPr>
          <w:rFonts w:cs="Times New Roman"/>
          <w:sz w:val="20"/>
          <w:szCs w:val="20"/>
          <w:lang w:val="en-US"/>
        </w:rPr>
        <w:t>3. J. Share, T. Mamikonyan, and E. Lopez, Critical media literacy in teacher education: theory and practice, Oxford Res. Encycl. Educ. (2019). https://doi.org/10.1093/acrefore/9780190264093.013.1404</w:t>
      </w:r>
    </w:p>
    <w:p w14:paraId="5E74C669" w14:textId="77777777" w:rsidR="003E21C5" w:rsidRPr="003E21C5" w:rsidRDefault="003E21C5" w:rsidP="003E21C5">
      <w:pPr>
        <w:spacing w:after="0"/>
        <w:jc w:val="both"/>
        <w:rPr>
          <w:rFonts w:cs="Times New Roman"/>
          <w:sz w:val="20"/>
          <w:szCs w:val="20"/>
          <w:lang w:val="en-US"/>
        </w:rPr>
      </w:pPr>
      <w:r w:rsidRPr="003E21C5">
        <w:rPr>
          <w:rFonts w:cs="Times New Roman"/>
          <w:sz w:val="20"/>
          <w:szCs w:val="20"/>
          <w:lang w:val="en-US"/>
        </w:rPr>
        <w:t xml:space="preserve">4. I. M. Chemerys, </w:t>
      </w:r>
      <w:proofErr w:type="gramStart"/>
      <w:r w:rsidRPr="003E21C5">
        <w:rPr>
          <w:rFonts w:cs="Times New Roman"/>
          <w:sz w:val="20"/>
          <w:szCs w:val="20"/>
          <w:lang w:val="en-US"/>
        </w:rPr>
        <w:t>Building</w:t>
      </w:r>
      <w:proofErr w:type="gramEnd"/>
      <w:r w:rsidRPr="003E21C5">
        <w:rPr>
          <w:rFonts w:cs="Times New Roman"/>
          <w:sz w:val="20"/>
          <w:szCs w:val="20"/>
          <w:lang w:val="en-US"/>
        </w:rPr>
        <w:t xml:space="preserve"> media literacy skills for future journalists: strategies to analyze fake news and resist disinformation, Pedagogical Almanac 55, 183–191 (2024). https://doi.org/10.37915/pa.vi55.516</w:t>
      </w:r>
    </w:p>
    <w:p w14:paraId="40EC96A4" w14:textId="77777777" w:rsidR="003E21C5" w:rsidRPr="003E21C5" w:rsidRDefault="003E21C5" w:rsidP="003E21C5">
      <w:pPr>
        <w:spacing w:after="0"/>
        <w:jc w:val="both"/>
        <w:rPr>
          <w:rFonts w:cs="Times New Roman"/>
          <w:sz w:val="20"/>
          <w:szCs w:val="20"/>
          <w:lang w:val="en-US"/>
        </w:rPr>
      </w:pPr>
      <w:r w:rsidRPr="003E21C5">
        <w:rPr>
          <w:rFonts w:cs="Times New Roman"/>
          <w:sz w:val="20"/>
          <w:szCs w:val="20"/>
          <w:lang w:val="en-US"/>
        </w:rPr>
        <w:t>5. J. Valverde‑Berrocoso, M. R. Fernández‑Sánchez, F. I. R. Dominguez, and M. J. Sosa‑Díaz, The educational integration of digital technologies pre‑COVID‑19: lessons for teacher education, PLoS ONE 16(8), e0256283 (2021). https://doi.org/10.1371/journal.pone.0256283</w:t>
      </w:r>
    </w:p>
    <w:p w14:paraId="74138DC7" w14:textId="4A717083" w:rsidR="00F12C76" w:rsidRPr="003E21C5" w:rsidRDefault="00F12C76" w:rsidP="003E21C5">
      <w:pPr>
        <w:spacing w:after="0"/>
        <w:jc w:val="both"/>
        <w:rPr>
          <w:rFonts w:cs="Times New Roman"/>
          <w:sz w:val="20"/>
          <w:szCs w:val="20"/>
          <w:lang w:val="en-US"/>
        </w:rPr>
      </w:pPr>
    </w:p>
    <w:sectPr w:rsidR="00F12C76" w:rsidRPr="003E21C5" w:rsidSect="00987279">
      <w:pgSz w:w="12242" w:h="15842" w:code="1"/>
      <w:pgMar w:top="1440" w:right="1440" w:bottom="1701" w:left="144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418B8"/>
    <w:multiLevelType w:val="multilevel"/>
    <w:tmpl w:val="EFC26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562A86"/>
    <w:multiLevelType w:val="multilevel"/>
    <w:tmpl w:val="46DE0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EC2A3C"/>
    <w:multiLevelType w:val="multilevel"/>
    <w:tmpl w:val="DEA89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C31847"/>
    <w:multiLevelType w:val="multilevel"/>
    <w:tmpl w:val="1390D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3023F0F"/>
    <w:multiLevelType w:val="multilevel"/>
    <w:tmpl w:val="C7383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3317BE5"/>
    <w:multiLevelType w:val="multilevel"/>
    <w:tmpl w:val="95AA0F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71805979">
    <w:abstractNumId w:val="0"/>
  </w:num>
  <w:num w:numId="2" w16cid:durableId="979308875">
    <w:abstractNumId w:val="3"/>
  </w:num>
  <w:num w:numId="3" w16cid:durableId="1161848206">
    <w:abstractNumId w:val="1"/>
  </w:num>
  <w:num w:numId="4" w16cid:durableId="1308437379">
    <w:abstractNumId w:val="4"/>
  </w:num>
  <w:num w:numId="5" w16cid:durableId="1780371264">
    <w:abstractNumId w:val="5"/>
  </w:num>
  <w:num w:numId="6" w16cid:durableId="19002888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27"/>
    <w:rsid w:val="00101B46"/>
    <w:rsid w:val="00182728"/>
    <w:rsid w:val="00301CE0"/>
    <w:rsid w:val="003A1033"/>
    <w:rsid w:val="003B3E84"/>
    <w:rsid w:val="003E21C5"/>
    <w:rsid w:val="003F4C27"/>
    <w:rsid w:val="00425A3D"/>
    <w:rsid w:val="004F7B8E"/>
    <w:rsid w:val="0050439C"/>
    <w:rsid w:val="00647707"/>
    <w:rsid w:val="006C0B77"/>
    <w:rsid w:val="007C2EA8"/>
    <w:rsid w:val="008242FF"/>
    <w:rsid w:val="00870751"/>
    <w:rsid w:val="00882E83"/>
    <w:rsid w:val="008A73FF"/>
    <w:rsid w:val="008D416A"/>
    <w:rsid w:val="00922C48"/>
    <w:rsid w:val="00987279"/>
    <w:rsid w:val="009D1BC7"/>
    <w:rsid w:val="009F23BD"/>
    <w:rsid w:val="00B915B7"/>
    <w:rsid w:val="00C23B60"/>
    <w:rsid w:val="00D50DE6"/>
    <w:rsid w:val="00DA4F81"/>
    <w:rsid w:val="00DF1EC3"/>
    <w:rsid w:val="00EA59DF"/>
    <w:rsid w:val="00EC4EAD"/>
    <w:rsid w:val="00EE4070"/>
    <w:rsid w:val="00F12C76"/>
    <w:rsid w:val="00F22F5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E40E1"/>
  <w15:chartTrackingRefBased/>
  <w15:docId w15:val="{6C475CD5-D024-4BE5-9482-828E8380D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3F4C2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3F4C2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3F4C27"/>
    <w:pPr>
      <w:keepNext/>
      <w:keepLines/>
      <w:spacing w:before="160" w:after="80"/>
      <w:outlineLvl w:val="2"/>
    </w:pPr>
    <w:rPr>
      <w:rFonts w:asciiTheme="minorHAnsi" w:eastAsiaTheme="majorEastAsia" w:hAnsiTheme="minorHAnsi" w:cstheme="majorBidi"/>
      <w:color w:val="2E74B5" w:themeColor="accent1" w:themeShade="BF"/>
      <w:szCs w:val="28"/>
    </w:rPr>
  </w:style>
  <w:style w:type="paragraph" w:styleId="4">
    <w:name w:val="heading 4"/>
    <w:basedOn w:val="a"/>
    <w:next w:val="a"/>
    <w:link w:val="40"/>
    <w:uiPriority w:val="9"/>
    <w:semiHidden/>
    <w:unhideWhenUsed/>
    <w:qFormat/>
    <w:rsid w:val="003F4C27"/>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3F4C27"/>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3F4C27"/>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3F4C27"/>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3F4C27"/>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3F4C27"/>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4C27"/>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3F4C27"/>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3F4C27"/>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3F4C27"/>
    <w:rPr>
      <w:rFonts w:eastAsiaTheme="majorEastAsia" w:cstheme="majorBidi"/>
      <w:i/>
      <w:iCs/>
      <w:color w:val="2E74B5" w:themeColor="accent1" w:themeShade="BF"/>
      <w:sz w:val="28"/>
    </w:rPr>
  </w:style>
  <w:style w:type="character" w:customStyle="1" w:styleId="50">
    <w:name w:val="Заголовок 5 Знак"/>
    <w:basedOn w:val="a0"/>
    <w:link w:val="5"/>
    <w:uiPriority w:val="9"/>
    <w:semiHidden/>
    <w:rsid w:val="003F4C27"/>
    <w:rPr>
      <w:rFonts w:eastAsiaTheme="majorEastAsia" w:cstheme="majorBidi"/>
      <w:color w:val="2E74B5" w:themeColor="accent1" w:themeShade="BF"/>
      <w:sz w:val="28"/>
    </w:rPr>
  </w:style>
  <w:style w:type="character" w:customStyle="1" w:styleId="60">
    <w:name w:val="Заголовок 6 Знак"/>
    <w:basedOn w:val="a0"/>
    <w:link w:val="6"/>
    <w:uiPriority w:val="9"/>
    <w:semiHidden/>
    <w:rsid w:val="003F4C27"/>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3F4C27"/>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3F4C27"/>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3F4C27"/>
    <w:rPr>
      <w:rFonts w:eastAsiaTheme="majorEastAsia" w:cstheme="majorBidi"/>
      <w:color w:val="272727" w:themeColor="text1" w:themeTint="D8"/>
      <w:sz w:val="28"/>
    </w:rPr>
  </w:style>
  <w:style w:type="paragraph" w:styleId="a3">
    <w:name w:val="Title"/>
    <w:basedOn w:val="a"/>
    <w:next w:val="a"/>
    <w:link w:val="a4"/>
    <w:uiPriority w:val="10"/>
    <w:qFormat/>
    <w:rsid w:val="003F4C27"/>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3F4C2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F4C27"/>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3F4C2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3F4C27"/>
    <w:pPr>
      <w:spacing w:before="160"/>
      <w:jc w:val="center"/>
    </w:pPr>
    <w:rPr>
      <w:i/>
      <w:iCs/>
      <w:color w:val="404040" w:themeColor="text1" w:themeTint="BF"/>
    </w:rPr>
  </w:style>
  <w:style w:type="character" w:customStyle="1" w:styleId="22">
    <w:name w:val="Цитата 2 Знак"/>
    <w:basedOn w:val="a0"/>
    <w:link w:val="21"/>
    <w:uiPriority w:val="29"/>
    <w:rsid w:val="003F4C27"/>
    <w:rPr>
      <w:rFonts w:ascii="Times New Roman" w:hAnsi="Times New Roman"/>
      <w:i/>
      <w:iCs/>
      <w:color w:val="404040" w:themeColor="text1" w:themeTint="BF"/>
      <w:sz w:val="28"/>
    </w:rPr>
  </w:style>
  <w:style w:type="paragraph" w:styleId="a7">
    <w:name w:val="List Paragraph"/>
    <w:basedOn w:val="a"/>
    <w:uiPriority w:val="34"/>
    <w:qFormat/>
    <w:rsid w:val="003F4C27"/>
    <w:pPr>
      <w:ind w:left="720"/>
      <w:contextualSpacing/>
    </w:pPr>
  </w:style>
  <w:style w:type="character" w:styleId="a8">
    <w:name w:val="Intense Emphasis"/>
    <w:basedOn w:val="a0"/>
    <w:uiPriority w:val="21"/>
    <w:qFormat/>
    <w:rsid w:val="003F4C27"/>
    <w:rPr>
      <w:i/>
      <w:iCs/>
      <w:color w:val="2E74B5" w:themeColor="accent1" w:themeShade="BF"/>
    </w:rPr>
  </w:style>
  <w:style w:type="paragraph" w:styleId="a9">
    <w:name w:val="Intense Quote"/>
    <w:basedOn w:val="a"/>
    <w:next w:val="a"/>
    <w:link w:val="aa"/>
    <w:uiPriority w:val="30"/>
    <w:qFormat/>
    <w:rsid w:val="003F4C2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3F4C27"/>
    <w:rPr>
      <w:rFonts w:ascii="Times New Roman" w:hAnsi="Times New Roman"/>
      <w:i/>
      <w:iCs/>
      <w:color w:val="2E74B5" w:themeColor="accent1" w:themeShade="BF"/>
      <w:sz w:val="28"/>
    </w:rPr>
  </w:style>
  <w:style w:type="character" w:styleId="ab">
    <w:name w:val="Intense Reference"/>
    <w:basedOn w:val="a0"/>
    <w:uiPriority w:val="32"/>
    <w:qFormat/>
    <w:rsid w:val="003F4C27"/>
    <w:rPr>
      <w:b/>
      <w:bCs/>
      <w:smallCaps/>
      <w:color w:val="2E74B5" w:themeColor="accent1" w:themeShade="BF"/>
      <w:spacing w:val="5"/>
    </w:rPr>
  </w:style>
  <w:style w:type="character" w:styleId="ac">
    <w:name w:val="Hyperlink"/>
    <w:basedOn w:val="a0"/>
    <w:uiPriority w:val="99"/>
    <w:unhideWhenUsed/>
    <w:rsid w:val="003F4C27"/>
    <w:rPr>
      <w:color w:val="0563C1" w:themeColor="hyperlink"/>
      <w:u w:val="single"/>
    </w:rPr>
  </w:style>
  <w:style w:type="character" w:styleId="ad">
    <w:name w:val="Unresolved Mention"/>
    <w:basedOn w:val="a0"/>
    <w:uiPriority w:val="99"/>
    <w:semiHidden/>
    <w:unhideWhenUsed/>
    <w:rsid w:val="003F4C27"/>
    <w:rPr>
      <w:color w:val="605E5C"/>
      <w:shd w:val="clear" w:color="auto" w:fill="E1DFDD"/>
    </w:rPr>
  </w:style>
  <w:style w:type="paragraph" w:styleId="ae">
    <w:name w:val="Normal (Web)"/>
    <w:basedOn w:val="a"/>
    <w:uiPriority w:val="99"/>
    <w:semiHidden/>
    <w:unhideWhenUsed/>
    <w:rsid w:val="0018272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dilnozaqodirova24022@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4</Pages>
  <Words>1814</Words>
  <Characters>10346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Пользователь</cp:lastModifiedBy>
  <cp:revision>5</cp:revision>
  <dcterms:created xsi:type="dcterms:W3CDTF">2025-11-03T09:53:00Z</dcterms:created>
  <dcterms:modified xsi:type="dcterms:W3CDTF">2026-01-08T06:40:00Z</dcterms:modified>
</cp:coreProperties>
</file>