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8C71BF" w14:textId="71DBC47E" w:rsidR="0057124C" w:rsidRPr="006C65E3" w:rsidRDefault="0057124C" w:rsidP="00CD606A">
      <w:pPr>
        <w:spacing w:before="1200" w:after="200"/>
        <w:jc w:val="center"/>
        <w:rPr>
          <w:b/>
          <w:bCs/>
          <w:sz w:val="36"/>
          <w:szCs w:val="36"/>
          <w:lang w:val="en-US"/>
        </w:rPr>
      </w:pPr>
      <w:r w:rsidRPr="006C65E3">
        <w:rPr>
          <w:b/>
          <w:bCs/>
          <w:sz w:val="36"/>
          <w:szCs w:val="36"/>
          <w:lang w:val="en-US"/>
        </w:rPr>
        <w:t xml:space="preserve">Structural and Spectral Factors of Gold and Other Mineralization in the </w:t>
      </w:r>
      <w:proofErr w:type="spellStart"/>
      <w:r w:rsidRPr="006C65E3">
        <w:rPr>
          <w:b/>
          <w:bCs/>
          <w:sz w:val="36"/>
          <w:szCs w:val="36"/>
          <w:lang w:val="en-US"/>
        </w:rPr>
        <w:t>Boboshil</w:t>
      </w:r>
      <w:proofErr w:type="spellEnd"/>
      <w:r w:rsidRPr="006C65E3">
        <w:rPr>
          <w:b/>
          <w:bCs/>
          <w:sz w:val="36"/>
          <w:szCs w:val="36"/>
          <w:lang w:val="en-US"/>
        </w:rPr>
        <w:t xml:space="preserve"> Prospective Area </w:t>
      </w:r>
      <w:r w:rsidR="006F7D02">
        <w:rPr>
          <w:b/>
          <w:bCs/>
          <w:sz w:val="36"/>
          <w:szCs w:val="36"/>
          <w:lang w:val="uz-Cyrl-UZ"/>
        </w:rPr>
        <w:t xml:space="preserve">                 </w:t>
      </w:r>
      <w:proofErr w:type="gramStart"/>
      <w:r w:rsidR="006F7D02">
        <w:rPr>
          <w:b/>
          <w:bCs/>
          <w:sz w:val="36"/>
          <w:szCs w:val="36"/>
          <w:lang w:val="uz-Cyrl-UZ"/>
        </w:rPr>
        <w:t xml:space="preserve">   </w:t>
      </w:r>
      <w:r w:rsidRPr="006C65E3">
        <w:rPr>
          <w:b/>
          <w:bCs/>
          <w:sz w:val="36"/>
          <w:szCs w:val="36"/>
          <w:lang w:val="en-US"/>
        </w:rPr>
        <w:t>(</w:t>
      </w:r>
      <w:proofErr w:type="gramEnd"/>
      <w:r w:rsidRPr="006C65E3">
        <w:rPr>
          <w:b/>
          <w:bCs/>
          <w:sz w:val="36"/>
          <w:szCs w:val="36"/>
          <w:lang w:val="en-US"/>
        </w:rPr>
        <w:t xml:space="preserve">Southern </w:t>
      </w:r>
      <w:proofErr w:type="spellStart"/>
      <w:r w:rsidRPr="006C65E3">
        <w:rPr>
          <w:b/>
          <w:bCs/>
          <w:sz w:val="36"/>
          <w:szCs w:val="36"/>
          <w:lang w:val="en-US"/>
        </w:rPr>
        <w:t>Nurata</w:t>
      </w:r>
      <w:proofErr w:type="spellEnd"/>
      <w:r w:rsidRPr="006C65E3">
        <w:rPr>
          <w:b/>
          <w:bCs/>
          <w:sz w:val="36"/>
          <w:szCs w:val="36"/>
          <w:lang w:val="en-US"/>
        </w:rPr>
        <w:t xml:space="preserve"> Mountains)</w:t>
      </w:r>
    </w:p>
    <w:p w14:paraId="7DF48818" w14:textId="2929E458" w:rsidR="006C65E3" w:rsidRPr="00D70E5C" w:rsidRDefault="00A67128" w:rsidP="006E73D2">
      <w:pPr>
        <w:tabs>
          <w:tab w:val="left" w:pos="6360"/>
        </w:tabs>
        <w:spacing w:before="240" w:after="200"/>
        <w:jc w:val="center"/>
        <w:rPr>
          <w:rFonts w:cs="Times New Roman"/>
          <w:sz w:val="36"/>
          <w:szCs w:val="36"/>
          <w:vertAlign w:val="superscript"/>
          <w:lang w:val="en-US"/>
        </w:rPr>
      </w:pPr>
      <w:proofErr w:type="spellStart"/>
      <w:r w:rsidRPr="00D70E5C">
        <w:rPr>
          <w:szCs w:val="28"/>
          <w:lang w:val="en-US"/>
        </w:rPr>
        <w:t>Kholida</w:t>
      </w:r>
      <w:proofErr w:type="spellEnd"/>
      <w:r w:rsidRPr="00D70E5C">
        <w:rPr>
          <w:szCs w:val="28"/>
          <w:lang w:val="en-US"/>
        </w:rPr>
        <w:t xml:space="preserve"> </w:t>
      </w:r>
      <w:proofErr w:type="spellStart"/>
      <w:r w:rsidR="0057124C" w:rsidRPr="00D70E5C">
        <w:rPr>
          <w:szCs w:val="28"/>
          <w:lang w:val="en-US"/>
        </w:rPr>
        <w:t>Tursinbaye</w:t>
      </w:r>
      <w:r w:rsidR="00BA0714" w:rsidRPr="00D70E5C">
        <w:rPr>
          <w:szCs w:val="28"/>
          <w:lang w:val="en-US"/>
        </w:rPr>
        <w:t>va</w:t>
      </w:r>
      <w:proofErr w:type="spellEnd"/>
      <w:r w:rsidR="006E73D2">
        <w:rPr>
          <w:szCs w:val="28"/>
          <w:lang w:val="en-US"/>
        </w:rPr>
        <w:t xml:space="preserve"> </w:t>
      </w:r>
      <w:r w:rsidR="00193D70" w:rsidRPr="00D70E5C">
        <w:rPr>
          <w:rFonts w:cs="Times New Roman"/>
          <w:szCs w:val="28"/>
          <w:vertAlign w:val="superscript"/>
          <w:lang w:val="en-US"/>
        </w:rPr>
        <w:t>a)</w:t>
      </w:r>
      <w:r w:rsidRPr="00D70E5C">
        <w:rPr>
          <w:rFonts w:cs="Times New Roman"/>
          <w:szCs w:val="28"/>
          <w:lang w:val="en-US"/>
        </w:rPr>
        <w:t>,</w:t>
      </w:r>
      <w:r w:rsidR="00B913BB" w:rsidRPr="00D70E5C">
        <w:rPr>
          <w:rFonts w:cs="Times New Roman"/>
          <w:szCs w:val="28"/>
          <w:lang w:val="en-US"/>
        </w:rPr>
        <w:t xml:space="preserve"> </w:t>
      </w:r>
      <w:r w:rsidR="006E73D2" w:rsidRPr="006E73D2">
        <w:rPr>
          <w:rFonts w:cs="Times New Roman"/>
          <w:szCs w:val="28"/>
          <w:lang w:val="en-US"/>
        </w:rPr>
        <w:t>Farhod Chulliyev</w:t>
      </w:r>
      <w:r w:rsidR="006E73D2">
        <w:rPr>
          <w:rFonts w:cs="Times New Roman"/>
          <w:szCs w:val="28"/>
          <w:lang w:val="en-US"/>
        </w:rPr>
        <w:t xml:space="preserve">, </w:t>
      </w:r>
      <w:r w:rsidR="006E73D2" w:rsidRPr="00D70E5C">
        <w:rPr>
          <w:rFonts w:cs="Times New Roman"/>
          <w:szCs w:val="28"/>
          <w:lang w:val="en-US"/>
        </w:rPr>
        <w:t xml:space="preserve">Marjona </w:t>
      </w:r>
      <w:r w:rsidR="00B913BB" w:rsidRPr="00D70E5C">
        <w:rPr>
          <w:rFonts w:cs="Times New Roman"/>
          <w:szCs w:val="28"/>
          <w:lang w:val="en-US"/>
        </w:rPr>
        <w:t>Ergashova</w:t>
      </w:r>
      <w:r w:rsidR="00193D70" w:rsidRPr="00D70E5C">
        <w:rPr>
          <w:rFonts w:cs="Times New Roman"/>
          <w:szCs w:val="28"/>
          <w:lang w:val="en-US"/>
        </w:rPr>
        <w:t xml:space="preserve">, </w:t>
      </w:r>
      <w:proofErr w:type="spellStart"/>
      <w:r w:rsidR="006E73D2" w:rsidRPr="00D70E5C">
        <w:rPr>
          <w:rFonts w:cs="Times New Roman"/>
          <w:szCs w:val="28"/>
          <w:lang w:val="en-US"/>
        </w:rPr>
        <w:t>Mirzokhid</w:t>
      </w:r>
      <w:proofErr w:type="spellEnd"/>
      <w:r w:rsidR="006E73D2" w:rsidRPr="00D70E5C">
        <w:rPr>
          <w:rFonts w:cs="Times New Roman"/>
          <w:szCs w:val="28"/>
          <w:lang w:val="en-US"/>
        </w:rPr>
        <w:t xml:space="preserve"> </w:t>
      </w:r>
      <w:r w:rsidR="00193D70" w:rsidRPr="00D70E5C">
        <w:rPr>
          <w:rFonts w:cs="Times New Roman"/>
          <w:szCs w:val="28"/>
          <w:lang w:val="en-US"/>
        </w:rPr>
        <w:t xml:space="preserve">Khasanov </w:t>
      </w:r>
    </w:p>
    <w:p w14:paraId="2FCAFA29" w14:textId="6CD2763B" w:rsidR="00CD606A" w:rsidRDefault="004B0E31" w:rsidP="00D70E5C">
      <w:pPr>
        <w:spacing w:after="0"/>
        <w:ind w:firstLine="360"/>
        <w:jc w:val="center"/>
        <w:rPr>
          <w:i/>
          <w:iCs/>
          <w:sz w:val="20"/>
          <w:szCs w:val="20"/>
          <w:lang w:val="en-US"/>
        </w:rPr>
      </w:pPr>
      <w:r w:rsidRPr="00CD606A">
        <w:rPr>
          <w:i/>
          <w:iCs/>
          <w:sz w:val="20"/>
          <w:szCs w:val="20"/>
          <w:lang w:val="en-US"/>
        </w:rPr>
        <w:t>University of Geological Sciences, Tashkent, Uzbekistan</w:t>
      </w:r>
    </w:p>
    <w:p w14:paraId="7A26530B" w14:textId="48CAB67B" w:rsidR="006C65E3" w:rsidRPr="00D70E5C" w:rsidRDefault="00D70E5C" w:rsidP="00CD606A">
      <w:pPr>
        <w:pStyle w:val="a7"/>
        <w:spacing w:before="200" w:after="200"/>
        <w:ind w:left="0"/>
        <w:jc w:val="center"/>
        <w:rPr>
          <w:sz w:val="20"/>
          <w:szCs w:val="20"/>
          <w:lang w:val="en-US"/>
        </w:rPr>
      </w:pPr>
      <w:r w:rsidRPr="00CD606A">
        <w:rPr>
          <w:i/>
          <w:iCs/>
          <w:sz w:val="20"/>
          <w:szCs w:val="20"/>
          <w:vertAlign w:val="superscript"/>
          <w:lang w:val="en-US"/>
        </w:rPr>
        <w:t xml:space="preserve">a) </w:t>
      </w:r>
      <w:r w:rsidR="006C65E3" w:rsidRPr="00CD606A">
        <w:rPr>
          <w:i/>
          <w:iCs/>
          <w:sz w:val="20"/>
          <w:szCs w:val="20"/>
          <w:lang w:val="en-US"/>
        </w:rPr>
        <w:t>Corresponding author:</w:t>
      </w:r>
      <w:r w:rsidRPr="00CD606A">
        <w:rPr>
          <w:i/>
          <w:iCs/>
          <w:sz w:val="20"/>
          <w:szCs w:val="20"/>
          <w:lang w:val="en-US"/>
        </w:rPr>
        <w:t xml:space="preserve"> </w:t>
      </w:r>
      <w:hyperlink r:id="rId5" w:history="1">
        <w:r w:rsidRPr="00CD606A">
          <w:rPr>
            <w:rStyle w:val="ac"/>
            <w:i/>
            <w:iCs/>
            <w:sz w:val="20"/>
            <w:szCs w:val="20"/>
            <w:lang w:val="en-US"/>
          </w:rPr>
          <w:t>xolidatursinbayeva110@gmail.com</w:t>
        </w:r>
      </w:hyperlink>
    </w:p>
    <w:p w14:paraId="3F32AC2A" w14:textId="1A6FD0DD" w:rsidR="0057124C" w:rsidRPr="00BF7BC7" w:rsidRDefault="0057124C" w:rsidP="00CD606A">
      <w:pPr>
        <w:spacing w:before="360" w:after="360"/>
        <w:ind w:left="284" w:right="284"/>
        <w:jc w:val="both"/>
        <w:rPr>
          <w:rFonts w:cs="Times New Roman"/>
          <w:sz w:val="20"/>
          <w:szCs w:val="20"/>
          <w:lang w:val="en-US"/>
        </w:rPr>
      </w:pPr>
      <w:r w:rsidRPr="00BF7BC7">
        <w:rPr>
          <w:rFonts w:cs="Times New Roman"/>
          <w:b/>
          <w:bCs/>
          <w:sz w:val="20"/>
          <w:szCs w:val="20"/>
          <w:lang w:val="en-US"/>
        </w:rPr>
        <w:t>Abstract</w:t>
      </w:r>
      <w:r w:rsidR="001F1B50" w:rsidRPr="00BF7BC7">
        <w:rPr>
          <w:rFonts w:cs="Times New Roman"/>
          <w:b/>
          <w:bCs/>
          <w:sz w:val="20"/>
          <w:szCs w:val="20"/>
          <w:lang w:val="en-US"/>
        </w:rPr>
        <w:t>.</w:t>
      </w:r>
      <w:r w:rsidR="001F1B50" w:rsidRPr="00BF7BC7">
        <w:rPr>
          <w:rFonts w:cs="Times New Roman"/>
          <w:sz w:val="20"/>
          <w:szCs w:val="20"/>
          <w:lang w:val="en-US"/>
        </w:rPr>
        <w:t xml:space="preserve"> </w:t>
      </w:r>
      <w:r w:rsidRPr="00BF7BC7">
        <w:rPr>
          <w:rFonts w:cs="Times New Roman"/>
          <w:sz w:val="20"/>
          <w:szCs w:val="20"/>
          <w:lang w:val="en-US"/>
        </w:rPr>
        <w:t xml:space="preserve">This research focuses on the structural and spectral factors controlling gold and associated mineralization within the </w:t>
      </w:r>
      <w:proofErr w:type="spellStart"/>
      <w:r w:rsidRPr="00BF7BC7">
        <w:rPr>
          <w:rFonts w:cs="Times New Roman"/>
          <w:sz w:val="20"/>
          <w:szCs w:val="20"/>
          <w:lang w:val="en-US"/>
        </w:rPr>
        <w:t>Boboshil</w:t>
      </w:r>
      <w:proofErr w:type="spellEnd"/>
      <w:r w:rsidRPr="00BF7BC7">
        <w:rPr>
          <w:rFonts w:cs="Times New Roman"/>
          <w:sz w:val="20"/>
          <w:szCs w:val="20"/>
          <w:lang w:val="en-US"/>
        </w:rPr>
        <w:t xml:space="preserve"> prospective field, located in the Southern Nurata Mountains of Uzbekistan. The study integrates remote sensing (RS) data interpretation, geological mapping, and spectral analysis of ASTER and Landsat imagery to identify hydrothermal alteration zones and potential ore-bearing structures. Using band ratio techniques and mineral indices (such as Alunite–Kaolinite–Pyrophyllite, Carbonate–Chlorite–Epidote, and Amphibole–</w:t>
      </w:r>
      <w:proofErr w:type="spellStart"/>
      <w:r w:rsidRPr="00BF7BC7">
        <w:rPr>
          <w:rFonts w:cs="Times New Roman"/>
          <w:sz w:val="20"/>
          <w:szCs w:val="20"/>
          <w:lang w:val="en-US"/>
        </w:rPr>
        <w:t>MgOH</w:t>
      </w:r>
      <w:proofErr w:type="spellEnd"/>
      <w:r w:rsidRPr="00BF7BC7">
        <w:rPr>
          <w:rFonts w:cs="Times New Roman"/>
          <w:sz w:val="20"/>
          <w:szCs w:val="20"/>
          <w:lang w:val="en-US"/>
        </w:rPr>
        <w:t xml:space="preserve">), the spatial distribution of alteration minerals was mapped and correlated with known tectonic and intrusive features. The results reveal a close genetic relationship between hydrothermal alteration, structural deformation, and magmatic processes that have influenced gold mineralization in the study area. The integrated analysis of spectral signatures, geological mapping, and field verification confirms that alteration halos and bleaching zones are associated with contact-metasomatic and hydrothermal-metasomatic processes, indicating high potential for gold and polymetallic mineralization in the </w:t>
      </w:r>
      <w:proofErr w:type="spellStart"/>
      <w:r w:rsidRPr="00BF7BC7">
        <w:rPr>
          <w:rFonts w:cs="Times New Roman"/>
          <w:sz w:val="20"/>
          <w:szCs w:val="20"/>
          <w:lang w:val="en-US"/>
        </w:rPr>
        <w:t>Boboshil</w:t>
      </w:r>
      <w:proofErr w:type="spellEnd"/>
      <w:r w:rsidRPr="00BF7BC7">
        <w:rPr>
          <w:rFonts w:cs="Times New Roman"/>
          <w:sz w:val="20"/>
          <w:szCs w:val="20"/>
          <w:lang w:val="en-US"/>
        </w:rPr>
        <w:t xml:space="preserve"> area.</w:t>
      </w:r>
    </w:p>
    <w:p w14:paraId="1952DAC0" w14:textId="61BF357F" w:rsidR="006C65E3" w:rsidRPr="006C65E3" w:rsidRDefault="00BB14B9" w:rsidP="006C65E3">
      <w:pPr>
        <w:spacing w:after="0"/>
        <w:ind w:firstLine="708"/>
        <w:jc w:val="center"/>
        <w:rPr>
          <w:rFonts w:cs="Times New Roman"/>
          <w:b/>
          <w:bCs/>
          <w:sz w:val="24"/>
          <w:szCs w:val="24"/>
          <w:lang w:val="en-US"/>
        </w:rPr>
      </w:pPr>
      <w:r w:rsidRPr="006C65E3">
        <w:rPr>
          <w:rFonts w:cs="Times New Roman"/>
          <w:b/>
          <w:bCs/>
          <w:sz w:val="24"/>
          <w:szCs w:val="24"/>
          <w:lang w:val="en-US"/>
        </w:rPr>
        <w:t>INTRODUCTION</w:t>
      </w:r>
    </w:p>
    <w:p w14:paraId="114FC87D" w14:textId="6B24E704" w:rsidR="004400D0" w:rsidRPr="00BF7BC7" w:rsidRDefault="00C53CB0" w:rsidP="00CD606A">
      <w:pPr>
        <w:spacing w:after="0"/>
        <w:ind w:firstLine="284"/>
        <w:jc w:val="both"/>
        <w:rPr>
          <w:rFonts w:cs="Times New Roman"/>
          <w:sz w:val="20"/>
          <w:szCs w:val="20"/>
          <w:lang w:val="en-US"/>
        </w:rPr>
      </w:pPr>
      <w:r w:rsidRPr="00BA245D">
        <w:rPr>
          <w:rFonts w:cs="Times New Roman"/>
          <w:b/>
          <w:bCs/>
          <w:sz w:val="20"/>
          <w:szCs w:val="20"/>
          <w:lang w:val="en-US"/>
        </w:rPr>
        <w:t xml:space="preserve"> </w:t>
      </w:r>
      <w:r w:rsidR="007D36DD" w:rsidRPr="00BF7BC7">
        <w:rPr>
          <w:rFonts w:cs="Times New Roman"/>
          <w:sz w:val="20"/>
          <w:szCs w:val="20"/>
          <w:lang w:val="en-US"/>
        </w:rPr>
        <w:t>Remote sensing technologies have become an essential tool in modern geological mapping and mineral exploration. The continuous development of high-resolution satellite sensors and image processing techniques has significantly improved the detection and characterization of hydrothermal alteration zones and lithological units. Among these sensors, the Advanced Spaceborne Thermal Emission and Reflection Radiometer (ASTER) has proven particularly effective due to its multispectral capability and high spatial resolution, allowing for detailed discrimination of surface mineralogy and alteration patterns</w:t>
      </w:r>
      <w:r w:rsidR="00BB14B9">
        <w:rPr>
          <w:rFonts w:cs="Times New Roman"/>
          <w:sz w:val="20"/>
          <w:szCs w:val="20"/>
          <w:lang w:val="en-US"/>
        </w:rPr>
        <w:t xml:space="preserve">. </w:t>
      </w:r>
      <w:r w:rsidR="007D36DD" w:rsidRPr="00BF7BC7">
        <w:rPr>
          <w:rFonts w:cs="Times New Roman"/>
          <w:sz w:val="20"/>
          <w:szCs w:val="20"/>
          <w:lang w:val="en-US"/>
        </w:rPr>
        <w:t xml:space="preserve">The use of spectral unmixing and image enhancement techniques has further advanced the interpretation of remotely sensed data for mineral exploration. </w:t>
      </w:r>
      <w:r w:rsidR="00BB14B9">
        <w:rPr>
          <w:rFonts w:cs="Times New Roman"/>
          <w:sz w:val="20"/>
          <w:szCs w:val="20"/>
          <w:lang w:val="en-US"/>
        </w:rPr>
        <w:t>D</w:t>
      </w:r>
      <w:r w:rsidR="007D36DD" w:rsidRPr="00BF7BC7">
        <w:rPr>
          <w:rFonts w:cs="Times New Roman"/>
          <w:sz w:val="20"/>
          <w:szCs w:val="20"/>
          <w:lang w:val="en-US"/>
        </w:rPr>
        <w:t xml:space="preserve">emonstrated that partial unmixing of hyperspectral data can successfully isolate and map mineralogical target signatures, providing valuable insights into alteration mineral assemblages. </w:t>
      </w:r>
      <w:r w:rsidR="00BB14B9">
        <w:rPr>
          <w:rFonts w:cs="Times New Roman"/>
          <w:sz w:val="20"/>
          <w:szCs w:val="20"/>
          <w:lang w:val="en-US"/>
        </w:rPr>
        <w:t>D</w:t>
      </w:r>
      <w:r w:rsidR="007D36DD" w:rsidRPr="00BF7BC7">
        <w:rPr>
          <w:rFonts w:cs="Times New Roman"/>
          <w:sz w:val="20"/>
          <w:szCs w:val="20"/>
          <w:lang w:val="en-US"/>
        </w:rPr>
        <w:t xml:space="preserve">eveloped the “Crosta technique,” a principal component analysis (PCA)-based approach for enhancing alteration anomalies in multispectral imagery, which remains widely used in mineral prospectivity studies. For instance, within the Central </w:t>
      </w:r>
      <w:proofErr w:type="spellStart"/>
      <w:r w:rsidR="007D36DD" w:rsidRPr="00BF7BC7">
        <w:rPr>
          <w:rFonts w:cs="Times New Roman"/>
          <w:sz w:val="20"/>
          <w:szCs w:val="20"/>
          <w:lang w:val="en-US"/>
        </w:rPr>
        <w:t>Kyzylkum</w:t>
      </w:r>
      <w:proofErr w:type="spellEnd"/>
      <w:r w:rsidR="007D36DD" w:rsidRPr="00BF7BC7">
        <w:rPr>
          <w:rFonts w:cs="Times New Roman"/>
          <w:sz w:val="20"/>
          <w:szCs w:val="20"/>
          <w:lang w:val="en-US"/>
        </w:rPr>
        <w:t xml:space="preserve"> region, the ore-bearing zones are spatially and genetically associated with hydrothermal alteration and </w:t>
      </w:r>
      <w:proofErr w:type="spellStart"/>
      <w:r w:rsidR="007D36DD" w:rsidRPr="00BF7BC7">
        <w:rPr>
          <w:rFonts w:cs="Times New Roman"/>
          <w:sz w:val="20"/>
          <w:szCs w:val="20"/>
          <w:lang w:val="en-US"/>
        </w:rPr>
        <w:t>kaolinitization</w:t>
      </w:r>
      <w:proofErr w:type="spellEnd"/>
      <w:r w:rsidR="007D36DD" w:rsidRPr="00BF7BC7">
        <w:rPr>
          <w:rFonts w:cs="Times New Roman"/>
          <w:sz w:val="20"/>
          <w:szCs w:val="20"/>
          <w:lang w:val="en-US"/>
        </w:rPr>
        <w:t xml:space="preserve"> processes. The geological and structural framework of the area is distinctly reflected in the geophysical fields, exhibiting a well-defined correlation with the identified alteration zones and mineralization patterns.</w:t>
      </w:r>
      <w:r w:rsidR="00AC754D">
        <w:rPr>
          <w:rFonts w:cs="Times New Roman"/>
          <w:sz w:val="20"/>
          <w:szCs w:val="20"/>
          <w:lang w:val="en-US"/>
        </w:rPr>
        <w:t xml:space="preserve"> </w:t>
      </w:r>
      <w:r w:rsidR="00BB14B9">
        <w:rPr>
          <w:rFonts w:cs="Times New Roman"/>
          <w:sz w:val="20"/>
          <w:szCs w:val="20"/>
          <w:lang w:val="en-US"/>
        </w:rPr>
        <w:t>[1-8]</w:t>
      </w:r>
    </w:p>
    <w:p w14:paraId="7466CE8F" w14:textId="2A56C9FA" w:rsidR="00BA245D" w:rsidRPr="007F6A78" w:rsidRDefault="00BB14B9" w:rsidP="00CD606A">
      <w:pPr>
        <w:spacing w:before="240" w:after="240"/>
        <w:ind w:firstLine="284"/>
        <w:jc w:val="center"/>
        <w:rPr>
          <w:rFonts w:cs="Times New Roman"/>
          <w:b/>
          <w:bCs/>
          <w:sz w:val="24"/>
          <w:szCs w:val="24"/>
          <w:lang w:val="en-US"/>
        </w:rPr>
      </w:pPr>
      <w:r w:rsidRPr="007F6A78">
        <w:rPr>
          <w:rFonts w:cs="Times New Roman"/>
          <w:b/>
          <w:bCs/>
          <w:sz w:val="24"/>
          <w:szCs w:val="24"/>
          <w:lang w:val="en-US"/>
        </w:rPr>
        <w:t>MATERIALS AND METHODS</w:t>
      </w:r>
    </w:p>
    <w:p w14:paraId="0CCDDF57" w14:textId="2F62EE85" w:rsidR="00BA245D" w:rsidRPr="00BA245D" w:rsidRDefault="00BA245D" w:rsidP="00CD606A">
      <w:pPr>
        <w:spacing w:after="0"/>
        <w:ind w:firstLine="284"/>
        <w:jc w:val="both"/>
        <w:rPr>
          <w:rFonts w:cs="Times New Roman"/>
          <w:sz w:val="20"/>
          <w:szCs w:val="20"/>
          <w:lang w:val="en-US"/>
        </w:rPr>
      </w:pPr>
      <w:r w:rsidRPr="00BA245D">
        <w:rPr>
          <w:rFonts w:cs="Times New Roman"/>
          <w:b/>
          <w:bCs/>
          <w:sz w:val="20"/>
          <w:szCs w:val="20"/>
          <w:lang w:val="en-US"/>
        </w:rPr>
        <w:t>Research Objective and Approach</w:t>
      </w:r>
      <w:r w:rsidR="00CD606A">
        <w:rPr>
          <w:rFonts w:cs="Times New Roman"/>
          <w:b/>
          <w:bCs/>
          <w:sz w:val="20"/>
          <w:szCs w:val="20"/>
          <w:lang w:val="en-US"/>
        </w:rPr>
        <w:t xml:space="preserve">. </w:t>
      </w:r>
      <w:r w:rsidRPr="00BA245D">
        <w:rPr>
          <w:rFonts w:cs="Times New Roman"/>
          <w:sz w:val="20"/>
          <w:szCs w:val="20"/>
          <w:lang w:val="en-US"/>
        </w:rPr>
        <w:t xml:space="preserve">The study aimed to identify and map lithological types and hydrothermal alteration zones associated with mineralization within the </w:t>
      </w:r>
      <w:proofErr w:type="spellStart"/>
      <w:r w:rsidRPr="00BA245D">
        <w:rPr>
          <w:rFonts w:cs="Times New Roman"/>
          <w:sz w:val="20"/>
          <w:szCs w:val="20"/>
          <w:lang w:val="en-US"/>
        </w:rPr>
        <w:t>Boboshil</w:t>
      </w:r>
      <w:proofErr w:type="spellEnd"/>
      <w:r w:rsidRPr="00BA245D">
        <w:rPr>
          <w:rFonts w:cs="Times New Roman"/>
          <w:sz w:val="20"/>
          <w:szCs w:val="20"/>
          <w:lang w:val="en-US"/>
        </w:rPr>
        <w:t xml:space="preserve"> prospective area. The research integrated </w:t>
      </w:r>
      <w:r w:rsidRPr="00BA245D">
        <w:rPr>
          <w:rFonts w:cs="Times New Roman"/>
          <w:sz w:val="20"/>
          <w:szCs w:val="20"/>
          <w:lang w:val="en-US"/>
        </w:rPr>
        <w:lastRenderedPageBreak/>
        <w:t>geological, geochemical, and remote sensing (RS) data using a combined approach of field spectral measurements and satellite-based spectral analysis. The methodological workflow included:</w:t>
      </w:r>
    </w:p>
    <w:p w14:paraId="50FDB8D0" w14:textId="77777777" w:rsidR="00BA245D" w:rsidRPr="00BA245D" w:rsidRDefault="00BA245D" w:rsidP="00CD606A">
      <w:pPr>
        <w:spacing w:after="0"/>
        <w:ind w:firstLine="284"/>
        <w:jc w:val="both"/>
        <w:rPr>
          <w:rFonts w:cs="Times New Roman"/>
          <w:sz w:val="20"/>
          <w:szCs w:val="20"/>
          <w:lang w:val="en-US"/>
        </w:rPr>
      </w:pPr>
      <w:r w:rsidRPr="00BA245D">
        <w:rPr>
          <w:rFonts w:cs="Times New Roman"/>
          <w:sz w:val="20"/>
          <w:szCs w:val="20"/>
          <w:lang w:val="en-US"/>
        </w:rPr>
        <w:t>(1) field data collection and spectral calibration;</w:t>
      </w:r>
    </w:p>
    <w:p w14:paraId="30A7E3D9" w14:textId="77777777" w:rsidR="00BA245D" w:rsidRPr="00BA245D" w:rsidRDefault="00BA245D" w:rsidP="00CD606A">
      <w:pPr>
        <w:spacing w:after="0"/>
        <w:ind w:firstLine="284"/>
        <w:jc w:val="both"/>
        <w:rPr>
          <w:rFonts w:cs="Times New Roman"/>
          <w:sz w:val="20"/>
          <w:szCs w:val="20"/>
          <w:lang w:val="en-US"/>
        </w:rPr>
      </w:pPr>
      <w:r w:rsidRPr="00BA245D">
        <w:rPr>
          <w:rFonts w:cs="Times New Roman"/>
          <w:sz w:val="20"/>
          <w:szCs w:val="20"/>
          <w:lang w:val="en-US"/>
        </w:rPr>
        <w:t>(2) satellite data preprocessing and spectral enhancement;</w:t>
      </w:r>
    </w:p>
    <w:p w14:paraId="33DCBEF8" w14:textId="77777777" w:rsidR="00BA245D" w:rsidRPr="00BA245D" w:rsidRDefault="00BA245D" w:rsidP="00CD606A">
      <w:pPr>
        <w:spacing w:after="0"/>
        <w:ind w:firstLine="284"/>
        <w:jc w:val="both"/>
        <w:rPr>
          <w:rFonts w:cs="Times New Roman"/>
          <w:sz w:val="20"/>
          <w:szCs w:val="20"/>
          <w:lang w:val="en-US"/>
        </w:rPr>
      </w:pPr>
      <w:r w:rsidRPr="00BA245D">
        <w:rPr>
          <w:rFonts w:cs="Times New Roman"/>
          <w:sz w:val="20"/>
          <w:szCs w:val="20"/>
          <w:lang w:val="en-US"/>
        </w:rPr>
        <w:t>(3) mineral index calculation and classification; and</w:t>
      </w:r>
    </w:p>
    <w:p w14:paraId="36970058" w14:textId="22B565B9" w:rsidR="00BA245D" w:rsidRDefault="00BA245D" w:rsidP="00CD606A">
      <w:pPr>
        <w:spacing w:after="0"/>
        <w:ind w:firstLine="284"/>
        <w:jc w:val="both"/>
        <w:rPr>
          <w:rFonts w:cs="Times New Roman"/>
          <w:sz w:val="20"/>
          <w:szCs w:val="20"/>
          <w:lang w:val="en-US"/>
        </w:rPr>
      </w:pPr>
      <w:r w:rsidRPr="00BA245D">
        <w:rPr>
          <w:rFonts w:cs="Times New Roman"/>
          <w:sz w:val="20"/>
          <w:szCs w:val="20"/>
          <w:lang w:val="en-US"/>
        </w:rPr>
        <w:t>(4) validation through ground-truth and laboratory analyses</w:t>
      </w:r>
      <w:r w:rsidR="00CD606A">
        <w:rPr>
          <w:rFonts w:cs="Times New Roman"/>
          <w:sz w:val="20"/>
          <w:szCs w:val="20"/>
          <w:lang w:val="en-US"/>
        </w:rPr>
        <w:t xml:space="preserve"> </w:t>
      </w:r>
      <w:r w:rsidR="00AC754D">
        <w:rPr>
          <w:rFonts w:cs="Times New Roman"/>
          <w:sz w:val="20"/>
          <w:szCs w:val="20"/>
          <w:lang w:val="en-US"/>
        </w:rPr>
        <w:t>[4,5]</w:t>
      </w:r>
    </w:p>
    <w:p w14:paraId="59F4F80C" w14:textId="512FA4EB" w:rsidR="00BA245D" w:rsidRPr="00BA245D" w:rsidRDefault="00BA245D" w:rsidP="00CD606A">
      <w:pPr>
        <w:spacing w:after="0"/>
        <w:ind w:firstLine="284"/>
        <w:jc w:val="both"/>
        <w:rPr>
          <w:rFonts w:cs="Times New Roman"/>
          <w:b/>
          <w:bCs/>
          <w:sz w:val="20"/>
          <w:szCs w:val="20"/>
          <w:lang w:val="en-US"/>
        </w:rPr>
      </w:pPr>
      <w:r w:rsidRPr="00BA245D">
        <w:rPr>
          <w:rFonts w:cs="Times New Roman"/>
          <w:b/>
          <w:bCs/>
          <w:sz w:val="20"/>
          <w:szCs w:val="20"/>
          <w:lang w:val="en-US"/>
        </w:rPr>
        <w:t>Remote Sensing Data and Preprocessing</w:t>
      </w:r>
    </w:p>
    <w:p w14:paraId="25DCDA86" w14:textId="77777777" w:rsidR="00BA245D" w:rsidRPr="00BA245D" w:rsidRDefault="00BA245D" w:rsidP="00CD606A">
      <w:pPr>
        <w:spacing w:after="0"/>
        <w:ind w:firstLine="284"/>
        <w:jc w:val="both"/>
        <w:rPr>
          <w:rFonts w:cs="Times New Roman"/>
          <w:sz w:val="20"/>
          <w:szCs w:val="20"/>
          <w:lang w:val="en-US"/>
        </w:rPr>
      </w:pPr>
      <w:r w:rsidRPr="00BA245D">
        <w:rPr>
          <w:rFonts w:cs="Times New Roman"/>
          <w:sz w:val="20"/>
          <w:szCs w:val="20"/>
          <w:lang w:val="en-US"/>
        </w:rPr>
        <w:t>Multispectral satellite imagery from ASTER (Advanced Spaceborne Thermal Emission and Reflection Radiometer, VNIR–SWIR ranges) and Landsat-8 OLI (Operational Land Imager) was utilized. Cloud-free Level 1T/2 scenes were selected based on low atmospheric water vapor conditions.</w:t>
      </w:r>
    </w:p>
    <w:p w14:paraId="24B80B51" w14:textId="77777777" w:rsidR="00BA245D" w:rsidRPr="00BA245D" w:rsidRDefault="00BA245D" w:rsidP="00CD606A">
      <w:pPr>
        <w:spacing w:after="0"/>
        <w:ind w:firstLine="284"/>
        <w:jc w:val="both"/>
        <w:rPr>
          <w:rFonts w:cs="Times New Roman"/>
          <w:sz w:val="20"/>
          <w:szCs w:val="20"/>
          <w:lang w:val="en-US"/>
        </w:rPr>
      </w:pPr>
      <w:r w:rsidRPr="00BA245D">
        <w:rPr>
          <w:rFonts w:cs="Times New Roman"/>
          <w:sz w:val="20"/>
          <w:szCs w:val="20"/>
          <w:lang w:val="en-US"/>
        </w:rPr>
        <w:t>Standard preprocessing steps included:</w:t>
      </w:r>
    </w:p>
    <w:p w14:paraId="4396E496" w14:textId="77777777" w:rsidR="00BA245D" w:rsidRPr="00BA245D" w:rsidRDefault="00BA245D" w:rsidP="00CD606A">
      <w:pPr>
        <w:spacing w:after="0"/>
        <w:ind w:firstLine="284"/>
        <w:jc w:val="both"/>
        <w:rPr>
          <w:rFonts w:cs="Times New Roman"/>
          <w:sz w:val="20"/>
          <w:szCs w:val="20"/>
          <w:lang w:val="en-US"/>
        </w:rPr>
      </w:pPr>
      <w:r w:rsidRPr="00BA245D">
        <w:rPr>
          <w:rFonts w:cs="Times New Roman"/>
          <w:sz w:val="20"/>
          <w:szCs w:val="20"/>
          <w:lang w:val="en-US"/>
        </w:rPr>
        <w:t>Radiometric and atmospheric correction to convert raw digital numbers to surface reflectance;</w:t>
      </w:r>
    </w:p>
    <w:p w14:paraId="0ECC373F" w14:textId="77777777" w:rsidR="00BA245D" w:rsidRPr="00BA245D" w:rsidRDefault="00BA245D" w:rsidP="00CD606A">
      <w:pPr>
        <w:spacing w:after="0"/>
        <w:ind w:firstLine="284"/>
        <w:jc w:val="both"/>
        <w:rPr>
          <w:rFonts w:cs="Times New Roman"/>
          <w:sz w:val="20"/>
          <w:szCs w:val="20"/>
          <w:lang w:val="en-US"/>
        </w:rPr>
      </w:pPr>
      <w:r w:rsidRPr="00BA245D">
        <w:rPr>
          <w:rFonts w:cs="Times New Roman"/>
          <w:sz w:val="20"/>
          <w:szCs w:val="20"/>
          <w:lang w:val="en-US"/>
        </w:rPr>
        <w:t>Geometric correction and co-registration using topographic maps and GPS/GNSS control points (accuracy ≤3–5 m);</w:t>
      </w:r>
    </w:p>
    <w:p w14:paraId="4B701CD1" w14:textId="77777777" w:rsidR="00BA245D" w:rsidRPr="00BA245D" w:rsidRDefault="00BA245D" w:rsidP="00CD606A">
      <w:pPr>
        <w:spacing w:after="0"/>
        <w:ind w:firstLine="284"/>
        <w:jc w:val="both"/>
        <w:rPr>
          <w:rFonts w:cs="Times New Roman"/>
          <w:sz w:val="20"/>
          <w:szCs w:val="20"/>
          <w:lang w:val="en-US"/>
        </w:rPr>
      </w:pPr>
      <w:r w:rsidRPr="00BA245D">
        <w:rPr>
          <w:rFonts w:cs="Times New Roman"/>
          <w:sz w:val="20"/>
          <w:szCs w:val="20"/>
          <w:lang w:val="en-US"/>
        </w:rPr>
        <w:t>Masking of clouds, shadows, and water bodies;</w:t>
      </w:r>
    </w:p>
    <w:p w14:paraId="270E48DB" w14:textId="77777777" w:rsidR="00BA245D" w:rsidRPr="00BA245D" w:rsidRDefault="00BA245D" w:rsidP="00CD606A">
      <w:pPr>
        <w:spacing w:after="0"/>
        <w:ind w:firstLine="284"/>
        <w:jc w:val="both"/>
        <w:rPr>
          <w:rFonts w:cs="Times New Roman"/>
          <w:sz w:val="20"/>
          <w:szCs w:val="20"/>
          <w:lang w:val="en-US"/>
        </w:rPr>
      </w:pPr>
      <w:r w:rsidRPr="00BA245D">
        <w:rPr>
          <w:rFonts w:cs="Times New Roman"/>
          <w:sz w:val="20"/>
          <w:szCs w:val="20"/>
          <w:lang w:val="en-US"/>
        </w:rPr>
        <w:t>Resolution harmonization between VNIR (15 m) and SWIR (30 m) data to a unified working grid;</w:t>
      </w:r>
    </w:p>
    <w:p w14:paraId="6A0DC59C" w14:textId="672E2B2D" w:rsidR="00BA245D" w:rsidRPr="006F7D02" w:rsidRDefault="00BA245D" w:rsidP="00CD606A">
      <w:pPr>
        <w:spacing w:after="0"/>
        <w:ind w:firstLine="284"/>
        <w:jc w:val="both"/>
        <w:rPr>
          <w:rFonts w:cs="Times New Roman"/>
          <w:sz w:val="20"/>
          <w:szCs w:val="20"/>
          <w:lang w:val="uz-Cyrl-UZ"/>
        </w:rPr>
      </w:pPr>
      <w:r w:rsidRPr="00BA245D">
        <w:rPr>
          <w:rFonts w:cs="Times New Roman"/>
          <w:sz w:val="20"/>
          <w:szCs w:val="20"/>
          <w:lang w:val="en-US"/>
        </w:rPr>
        <w:t>Spectral convolution, where field continuous spectra were resampled using ASTER spectral response functions to ensure direct comparability with satellite bands</w:t>
      </w:r>
      <w:r w:rsidR="006F7D02">
        <w:rPr>
          <w:rFonts w:cs="Times New Roman"/>
          <w:sz w:val="20"/>
          <w:szCs w:val="20"/>
          <w:lang w:val="uz-Cyrl-UZ"/>
        </w:rPr>
        <w:t xml:space="preserve"> </w:t>
      </w:r>
      <w:r w:rsidR="00AC754D">
        <w:rPr>
          <w:rFonts w:cs="Times New Roman"/>
          <w:sz w:val="20"/>
          <w:szCs w:val="20"/>
          <w:lang w:val="en-US"/>
        </w:rPr>
        <w:t>[1,2]</w:t>
      </w:r>
      <w:r w:rsidR="006F7D02">
        <w:rPr>
          <w:rFonts w:cs="Times New Roman"/>
          <w:sz w:val="20"/>
          <w:szCs w:val="20"/>
          <w:lang w:val="uz-Cyrl-UZ"/>
        </w:rPr>
        <w:t>.</w:t>
      </w:r>
    </w:p>
    <w:p w14:paraId="2D62D986" w14:textId="155070B7" w:rsidR="00BA245D" w:rsidRDefault="00BA245D" w:rsidP="00CD606A">
      <w:pPr>
        <w:spacing w:after="0"/>
        <w:ind w:firstLine="284"/>
        <w:jc w:val="both"/>
        <w:rPr>
          <w:rFonts w:cs="Times New Roman"/>
          <w:sz w:val="20"/>
          <w:szCs w:val="20"/>
          <w:lang w:val="en-US"/>
        </w:rPr>
      </w:pPr>
      <w:r w:rsidRPr="00BA245D">
        <w:rPr>
          <w:rFonts w:cs="Times New Roman"/>
          <w:sz w:val="20"/>
          <w:szCs w:val="20"/>
          <w:lang w:val="en-US"/>
        </w:rPr>
        <w:t>Spectral transformations such as Principal Component Analysis (PCA), Minimum Noise Fraction (MNF), and band ratioing were applied to enhance geological and mineralogical features while reducing noise.</w:t>
      </w:r>
      <w:r w:rsidR="00AC754D">
        <w:rPr>
          <w:rFonts w:cs="Times New Roman"/>
          <w:sz w:val="20"/>
          <w:szCs w:val="20"/>
          <w:lang w:val="en-US"/>
        </w:rPr>
        <w:t>[3]</w:t>
      </w:r>
    </w:p>
    <w:p w14:paraId="443FBA14" w14:textId="7595B0F2" w:rsidR="00BA245D" w:rsidRDefault="00BA245D" w:rsidP="00CD606A">
      <w:pPr>
        <w:spacing w:after="0"/>
        <w:ind w:firstLine="284"/>
        <w:jc w:val="both"/>
        <w:rPr>
          <w:rFonts w:cs="Times New Roman"/>
          <w:b/>
          <w:bCs/>
          <w:sz w:val="20"/>
          <w:szCs w:val="20"/>
          <w:lang w:val="en-US"/>
        </w:rPr>
      </w:pPr>
      <w:r w:rsidRPr="00BA245D">
        <w:rPr>
          <w:rFonts w:cs="Times New Roman"/>
          <w:b/>
          <w:bCs/>
          <w:sz w:val="20"/>
          <w:szCs w:val="20"/>
          <w:lang w:val="en-US"/>
        </w:rPr>
        <w:t>Field Spectral Measurements and Sample Collection</w:t>
      </w:r>
    </w:p>
    <w:p w14:paraId="5BD26748" w14:textId="2E109381" w:rsidR="00BA245D" w:rsidRPr="00BA245D" w:rsidRDefault="00BA245D" w:rsidP="00CD606A">
      <w:pPr>
        <w:spacing w:after="0"/>
        <w:ind w:firstLine="284"/>
        <w:jc w:val="both"/>
        <w:rPr>
          <w:rFonts w:cs="Times New Roman"/>
          <w:sz w:val="20"/>
          <w:szCs w:val="20"/>
          <w:lang w:val="en-US"/>
        </w:rPr>
      </w:pPr>
      <w:r w:rsidRPr="00BA245D">
        <w:rPr>
          <w:rFonts w:cs="Times New Roman"/>
          <w:sz w:val="20"/>
          <w:szCs w:val="20"/>
          <w:lang w:val="en-US"/>
        </w:rPr>
        <w:t xml:space="preserve">Fieldwork was carried out to obtain representative spectral curves of major lithological units. Measurements were conducted using a field spectroradiometer covering the visible–near and short-wave infrared ranges, with a </w:t>
      </w:r>
      <w:proofErr w:type="spellStart"/>
      <w:r w:rsidRPr="00BA245D">
        <w:rPr>
          <w:rFonts w:cs="Times New Roman"/>
          <w:sz w:val="20"/>
          <w:szCs w:val="20"/>
          <w:lang w:val="en-US"/>
        </w:rPr>
        <w:t>Spectralon</w:t>
      </w:r>
      <w:proofErr w:type="spellEnd"/>
      <w:r w:rsidRPr="00BA245D">
        <w:rPr>
          <w:rFonts w:cs="Times New Roman"/>
          <w:sz w:val="20"/>
          <w:szCs w:val="20"/>
          <w:lang w:val="en-US"/>
        </w:rPr>
        <w:t xml:space="preserve"> white reference panel used for calibration before each measurement series.</w:t>
      </w:r>
      <w:r w:rsidR="00AC754D">
        <w:rPr>
          <w:rFonts w:cs="Times New Roman"/>
          <w:sz w:val="20"/>
          <w:szCs w:val="20"/>
          <w:lang w:val="en-US"/>
        </w:rPr>
        <w:t>[4]</w:t>
      </w:r>
    </w:p>
    <w:p w14:paraId="31D12314" w14:textId="77777777" w:rsidR="00BA245D" w:rsidRPr="00BA245D" w:rsidRDefault="00BA245D" w:rsidP="00CD606A">
      <w:pPr>
        <w:spacing w:after="0"/>
        <w:ind w:firstLine="284"/>
        <w:jc w:val="both"/>
        <w:rPr>
          <w:rFonts w:cs="Times New Roman"/>
          <w:sz w:val="20"/>
          <w:szCs w:val="20"/>
          <w:lang w:val="en-US"/>
        </w:rPr>
      </w:pPr>
      <w:r w:rsidRPr="00BA245D">
        <w:rPr>
          <w:rFonts w:cs="Times New Roman"/>
          <w:sz w:val="20"/>
          <w:szCs w:val="20"/>
          <w:lang w:val="en-US"/>
        </w:rPr>
        <w:t>At each site, 10–15 spectral readings were recorded and averaged to minimize variability. Shadows, surface moisture, and glare were carefully avoided. Coordinates, time, and environmental conditions (solar elevation, cloud cover, surface state) were documented for each observation.</w:t>
      </w:r>
    </w:p>
    <w:p w14:paraId="3F3B7BA6" w14:textId="77777777" w:rsidR="00BA245D" w:rsidRDefault="00BA245D" w:rsidP="00CD606A">
      <w:pPr>
        <w:spacing w:after="0"/>
        <w:ind w:firstLine="284"/>
        <w:jc w:val="both"/>
        <w:rPr>
          <w:rFonts w:cs="Times New Roman"/>
          <w:sz w:val="20"/>
          <w:szCs w:val="20"/>
          <w:lang w:val="en-US"/>
        </w:rPr>
      </w:pPr>
      <w:r w:rsidRPr="00BA245D">
        <w:rPr>
          <w:rFonts w:cs="Times New Roman"/>
          <w:sz w:val="20"/>
          <w:szCs w:val="20"/>
          <w:lang w:val="en-US"/>
        </w:rPr>
        <w:t>Outliers and noisy spectra were excluded. The resulting spectral curves were filtered and smoothed as necessary without distorting diagnostic absorption features, normalized within the 0.4–2.5 µm range, and analyzed for characteristic bands indicative of carbonates, clays, and iron-bearing minerals.</w:t>
      </w:r>
    </w:p>
    <w:p w14:paraId="680370C9" w14:textId="05E1FE72" w:rsidR="00BA245D" w:rsidRDefault="00BA245D" w:rsidP="00CD606A">
      <w:pPr>
        <w:spacing w:after="0"/>
        <w:ind w:firstLine="284"/>
        <w:jc w:val="both"/>
        <w:rPr>
          <w:rFonts w:cs="Times New Roman"/>
          <w:b/>
          <w:bCs/>
          <w:sz w:val="20"/>
          <w:szCs w:val="20"/>
          <w:lang w:val="en-US"/>
        </w:rPr>
      </w:pPr>
      <w:r w:rsidRPr="00BA245D">
        <w:rPr>
          <w:rFonts w:cs="Times New Roman"/>
          <w:b/>
          <w:bCs/>
          <w:sz w:val="20"/>
          <w:szCs w:val="20"/>
          <w:lang w:val="en-US"/>
        </w:rPr>
        <w:t>Spectral Indices and Mineral Mapping</w:t>
      </w:r>
    </w:p>
    <w:p w14:paraId="670AB4EC" w14:textId="77777777" w:rsidR="00BA245D" w:rsidRPr="00BA245D" w:rsidRDefault="00BA245D" w:rsidP="00CD606A">
      <w:pPr>
        <w:spacing w:after="0"/>
        <w:ind w:firstLine="284"/>
        <w:jc w:val="both"/>
        <w:rPr>
          <w:rFonts w:cs="Times New Roman"/>
          <w:sz w:val="20"/>
          <w:szCs w:val="20"/>
          <w:lang w:val="en-US"/>
        </w:rPr>
      </w:pPr>
      <w:r w:rsidRPr="00BA245D">
        <w:rPr>
          <w:rFonts w:cs="Times New Roman"/>
          <w:sz w:val="20"/>
          <w:szCs w:val="20"/>
          <w:lang w:val="en-US"/>
        </w:rPr>
        <w:t>To delineate hydrothermal alteration zones, several diagnostic indices derived from ASTER bands were computed using band-math operations in ENVI:</w:t>
      </w:r>
    </w:p>
    <w:p w14:paraId="20CB9CC6" w14:textId="77777777" w:rsidR="00BA245D" w:rsidRPr="00BA245D" w:rsidRDefault="00BA245D" w:rsidP="00CD606A">
      <w:pPr>
        <w:spacing w:after="0"/>
        <w:ind w:firstLine="284"/>
        <w:jc w:val="both"/>
        <w:rPr>
          <w:rFonts w:cs="Times New Roman"/>
          <w:sz w:val="20"/>
          <w:szCs w:val="20"/>
          <w:lang w:val="en-US"/>
        </w:rPr>
      </w:pPr>
      <w:r w:rsidRPr="00BA245D">
        <w:rPr>
          <w:rFonts w:cs="Times New Roman"/>
          <w:sz w:val="20"/>
          <w:szCs w:val="20"/>
          <w:lang w:val="en-US"/>
        </w:rPr>
        <w:t>Carbonate–Chlorite–Epidote Index (CCE): (Band 7 + Band 9) / Band 8;</w:t>
      </w:r>
    </w:p>
    <w:p w14:paraId="3E4A2601" w14:textId="77777777" w:rsidR="00BA245D" w:rsidRPr="00BA245D" w:rsidRDefault="00BA245D" w:rsidP="00CD606A">
      <w:pPr>
        <w:spacing w:after="0"/>
        <w:ind w:firstLine="284"/>
        <w:jc w:val="both"/>
        <w:rPr>
          <w:rFonts w:cs="Times New Roman"/>
          <w:sz w:val="20"/>
          <w:szCs w:val="20"/>
          <w:lang w:val="en-US"/>
        </w:rPr>
      </w:pPr>
      <w:r w:rsidRPr="00BA245D">
        <w:rPr>
          <w:rFonts w:cs="Times New Roman"/>
          <w:sz w:val="20"/>
          <w:szCs w:val="20"/>
          <w:lang w:val="en-US"/>
        </w:rPr>
        <w:t>Epidote–Amphibole–Chlorite Index (EAC): (Band 6 + Band 9) + (Band 7 + Band 8);</w:t>
      </w:r>
    </w:p>
    <w:p w14:paraId="3DA0D88B" w14:textId="77777777" w:rsidR="00BA245D" w:rsidRPr="00BA245D" w:rsidRDefault="00BA245D" w:rsidP="00CD606A">
      <w:pPr>
        <w:spacing w:after="0"/>
        <w:ind w:firstLine="284"/>
        <w:jc w:val="both"/>
        <w:rPr>
          <w:rFonts w:cs="Times New Roman"/>
          <w:sz w:val="20"/>
          <w:szCs w:val="20"/>
          <w:lang w:val="en-US"/>
        </w:rPr>
      </w:pPr>
      <w:r w:rsidRPr="00BA245D">
        <w:rPr>
          <w:rFonts w:cs="Times New Roman"/>
          <w:sz w:val="20"/>
          <w:szCs w:val="20"/>
          <w:lang w:val="en-US"/>
        </w:rPr>
        <w:t>Amphibole–</w:t>
      </w:r>
      <w:proofErr w:type="spellStart"/>
      <w:r w:rsidRPr="00BA245D">
        <w:rPr>
          <w:rFonts w:cs="Times New Roman"/>
          <w:sz w:val="20"/>
          <w:szCs w:val="20"/>
          <w:lang w:val="en-US"/>
        </w:rPr>
        <w:t>MgOH</w:t>
      </w:r>
      <w:proofErr w:type="spellEnd"/>
      <w:r w:rsidRPr="00BA245D">
        <w:rPr>
          <w:rFonts w:cs="Times New Roman"/>
          <w:sz w:val="20"/>
          <w:szCs w:val="20"/>
          <w:lang w:val="en-US"/>
        </w:rPr>
        <w:t xml:space="preserve"> Index (AM): (Band 6 + Band 9) / Band 8;</w:t>
      </w:r>
    </w:p>
    <w:p w14:paraId="5EA020B7" w14:textId="1E84E565" w:rsidR="00BA245D" w:rsidRPr="00BA245D" w:rsidRDefault="00BA245D" w:rsidP="00CD606A">
      <w:pPr>
        <w:spacing w:after="0"/>
        <w:ind w:firstLine="284"/>
        <w:jc w:val="both"/>
        <w:rPr>
          <w:rFonts w:cs="Times New Roman"/>
          <w:sz w:val="20"/>
          <w:szCs w:val="20"/>
          <w:lang w:val="en-US"/>
        </w:rPr>
      </w:pPr>
      <w:r w:rsidRPr="00BA245D">
        <w:rPr>
          <w:rFonts w:cs="Times New Roman"/>
          <w:sz w:val="20"/>
          <w:szCs w:val="20"/>
          <w:lang w:val="en-US"/>
        </w:rPr>
        <w:t>Alunite–Kaolinite–Pyrophyllite Index (AKP): (Band 4 + Band 6) / Band 5.</w:t>
      </w:r>
    </w:p>
    <w:p w14:paraId="4013EC9D" w14:textId="04E9258E" w:rsidR="00BA245D" w:rsidRDefault="00BA245D" w:rsidP="00CD606A">
      <w:pPr>
        <w:spacing w:after="0"/>
        <w:ind w:firstLine="284"/>
        <w:jc w:val="both"/>
        <w:rPr>
          <w:rFonts w:cs="Times New Roman"/>
          <w:sz w:val="20"/>
          <w:szCs w:val="20"/>
          <w:lang w:val="en-US"/>
        </w:rPr>
      </w:pPr>
      <w:r w:rsidRPr="00BA245D">
        <w:rPr>
          <w:rFonts w:cs="Times New Roman"/>
          <w:sz w:val="20"/>
          <w:szCs w:val="20"/>
          <w:lang w:val="en-US"/>
        </w:rPr>
        <w:t>These indices served as proxies for hydrothermal and metasomatic alteration processes and were spatially correlated with structural and lithological maps</w:t>
      </w:r>
      <w:r w:rsidR="00CD606A">
        <w:rPr>
          <w:rFonts w:cs="Times New Roman"/>
          <w:sz w:val="20"/>
          <w:szCs w:val="20"/>
          <w:lang w:val="en-US"/>
        </w:rPr>
        <w:t xml:space="preserve"> </w:t>
      </w:r>
      <w:r w:rsidR="00AC754D">
        <w:rPr>
          <w:rFonts w:cs="Times New Roman"/>
          <w:sz w:val="20"/>
          <w:szCs w:val="20"/>
          <w:lang w:val="en-US"/>
        </w:rPr>
        <w:t>[6,7]</w:t>
      </w:r>
    </w:p>
    <w:p w14:paraId="57691E99" w14:textId="3966D0A2" w:rsidR="00BA245D" w:rsidRDefault="00BA245D" w:rsidP="00CD606A">
      <w:pPr>
        <w:spacing w:after="0"/>
        <w:ind w:firstLine="284"/>
        <w:jc w:val="both"/>
        <w:rPr>
          <w:rFonts w:cs="Times New Roman"/>
          <w:b/>
          <w:bCs/>
          <w:sz w:val="20"/>
          <w:szCs w:val="20"/>
          <w:lang w:val="en-US"/>
        </w:rPr>
      </w:pPr>
      <w:r w:rsidRPr="00BA245D">
        <w:rPr>
          <w:rFonts w:cs="Times New Roman"/>
          <w:b/>
          <w:bCs/>
          <w:sz w:val="20"/>
          <w:szCs w:val="20"/>
          <w:lang w:val="en-US"/>
        </w:rPr>
        <w:t>Spectral Matching and Supervised Classification</w:t>
      </w:r>
    </w:p>
    <w:p w14:paraId="76C7AC12" w14:textId="77777777" w:rsidR="00BA245D" w:rsidRPr="00BA245D" w:rsidRDefault="00BA245D" w:rsidP="00CD606A">
      <w:pPr>
        <w:spacing w:after="0"/>
        <w:ind w:firstLine="284"/>
        <w:jc w:val="both"/>
        <w:rPr>
          <w:rFonts w:cs="Times New Roman"/>
          <w:sz w:val="20"/>
          <w:szCs w:val="20"/>
          <w:lang w:val="en-US"/>
        </w:rPr>
      </w:pPr>
      <w:r w:rsidRPr="00BA245D">
        <w:rPr>
          <w:rFonts w:cs="Times New Roman"/>
          <w:sz w:val="20"/>
          <w:szCs w:val="20"/>
          <w:lang w:val="en-US"/>
        </w:rPr>
        <w:t>To establish quantitative links between field and satellite data, spectral matching algorithms such as Spectral Angle Mapper (SAM) and Spectral Information Divergence (SID) were applied.</w:t>
      </w:r>
    </w:p>
    <w:p w14:paraId="6C365B0F" w14:textId="501A4A19" w:rsidR="00BA245D" w:rsidRPr="00BA245D" w:rsidRDefault="00BA245D" w:rsidP="00CD606A">
      <w:pPr>
        <w:spacing w:after="0"/>
        <w:ind w:firstLine="284"/>
        <w:jc w:val="both"/>
        <w:rPr>
          <w:rFonts w:cs="Times New Roman"/>
          <w:sz w:val="20"/>
          <w:szCs w:val="20"/>
          <w:lang w:val="en-US"/>
        </w:rPr>
      </w:pPr>
      <w:r w:rsidRPr="00BA245D">
        <w:rPr>
          <w:rFonts w:cs="Times New Roman"/>
          <w:sz w:val="20"/>
          <w:szCs w:val="20"/>
          <w:lang w:val="en-US"/>
        </w:rPr>
        <w:t>Field-verified spectral signatures were used to define training polygons representing lithological and alteration classes.</w:t>
      </w:r>
    </w:p>
    <w:p w14:paraId="7C503339" w14:textId="4669D19D" w:rsidR="00BA245D" w:rsidRDefault="00BA245D" w:rsidP="00CD606A">
      <w:pPr>
        <w:spacing w:after="0"/>
        <w:ind w:firstLine="284"/>
        <w:jc w:val="both"/>
        <w:rPr>
          <w:rFonts w:cs="Times New Roman"/>
          <w:sz w:val="20"/>
          <w:szCs w:val="20"/>
          <w:lang w:val="en-US"/>
        </w:rPr>
      </w:pPr>
      <w:r w:rsidRPr="00BA245D">
        <w:rPr>
          <w:rFonts w:cs="Times New Roman"/>
          <w:sz w:val="20"/>
          <w:szCs w:val="20"/>
          <w:lang w:val="en-US"/>
        </w:rPr>
        <w:t>Supervised classification using Support Vector Machine (SVM) and Random Forest (RF) algorithms was implemented on VNIR–SWIR ASTER data. Post-classification refinement included morphological and modal filtering to remove noise and improve boundary coherence.</w:t>
      </w:r>
      <w:r w:rsidR="00AC754D">
        <w:rPr>
          <w:rFonts w:cs="Times New Roman"/>
          <w:sz w:val="20"/>
          <w:szCs w:val="20"/>
          <w:lang w:val="en-US"/>
        </w:rPr>
        <w:t>[8]</w:t>
      </w:r>
    </w:p>
    <w:p w14:paraId="2BCA1DC0" w14:textId="2EA18531" w:rsidR="00BA245D" w:rsidRDefault="00BA245D" w:rsidP="00CD606A">
      <w:pPr>
        <w:spacing w:after="0"/>
        <w:ind w:firstLine="284"/>
        <w:jc w:val="both"/>
        <w:rPr>
          <w:rFonts w:cs="Times New Roman"/>
          <w:b/>
          <w:bCs/>
          <w:sz w:val="20"/>
          <w:szCs w:val="20"/>
          <w:lang w:val="en-US"/>
        </w:rPr>
      </w:pPr>
      <w:r w:rsidRPr="00BA245D">
        <w:rPr>
          <w:rFonts w:cs="Times New Roman"/>
          <w:b/>
          <w:bCs/>
          <w:sz w:val="20"/>
          <w:szCs w:val="20"/>
          <w:lang w:val="en-US"/>
        </w:rPr>
        <w:t>Structural Analysis</w:t>
      </w:r>
    </w:p>
    <w:p w14:paraId="03E414F6" w14:textId="308BD91E" w:rsidR="00BA245D" w:rsidRPr="00BA245D" w:rsidRDefault="00BA245D" w:rsidP="00CD606A">
      <w:pPr>
        <w:spacing w:after="0"/>
        <w:ind w:firstLine="284"/>
        <w:jc w:val="both"/>
        <w:rPr>
          <w:rFonts w:cs="Times New Roman"/>
          <w:sz w:val="20"/>
          <w:szCs w:val="20"/>
          <w:lang w:val="en-US"/>
        </w:rPr>
      </w:pPr>
      <w:r w:rsidRPr="00BA245D">
        <w:rPr>
          <w:rFonts w:cs="Times New Roman"/>
          <w:sz w:val="20"/>
          <w:szCs w:val="20"/>
          <w:lang w:val="en-US"/>
        </w:rPr>
        <w:t>Structural features (faults, fractures, and ring structures) were delineated using both visual interpretation and semi-automated lineament extraction techniques. Edge-detection filters (Sobel and Kirsch) and shaded-relief transformations were used to enhance linear and circular features.</w:t>
      </w:r>
      <w:r w:rsidR="00AC754D">
        <w:rPr>
          <w:rFonts w:cs="Times New Roman"/>
          <w:sz w:val="20"/>
          <w:szCs w:val="20"/>
          <w:lang w:val="en-US"/>
        </w:rPr>
        <w:t>[6]</w:t>
      </w:r>
    </w:p>
    <w:p w14:paraId="6004DC69" w14:textId="77777777" w:rsidR="00BA245D" w:rsidRDefault="00BA245D" w:rsidP="00CD606A">
      <w:pPr>
        <w:spacing w:after="0"/>
        <w:ind w:firstLine="284"/>
        <w:jc w:val="both"/>
        <w:rPr>
          <w:rFonts w:cs="Times New Roman"/>
          <w:sz w:val="20"/>
          <w:szCs w:val="20"/>
          <w:lang w:val="en-US"/>
        </w:rPr>
      </w:pPr>
      <w:r w:rsidRPr="00BA245D">
        <w:rPr>
          <w:rFonts w:cs="Times New Roman"/>
          <w:sz w:val="20"/>
          <w:szCs w:val="20"/>
          <w:lang w:val="en-US"/>
        </w:rPr>
        <w:t>Lineament density maps were analyzed to reveal structural controls on hydrothermal alteration zones.</w:t>
      </w:r>
    </w:p>
    <w:p w14:paraId="35888714" w14:textId="7F26F68F" w:rsidR="00BA245D" w:rsidRDefault="00BA245D" w:rsidP="00CD606A">
      <w:pPr>
        <w:spacing w:after="0"/>
        <w:ind w:firstLine="284"/>
        <w:jc w:val="both"/>
        <w:rPr>
          <w:rFonts w:cs="Times New Roman"/>
          <w:b/>
          <w:bCs/>
          <w:sz w:val="20"/>
          <w:szCs w:val="20"/>
          <w:lang w:val="en-US"/>
        </w:rPr>
      </w:pPr>
      <w:r w:rsidRPr="00BA245D">
        <w:rPr>
          <w:rFonts w:cs="Times New Roman"/>
          <w:b/>
          <w:bCs/>
          <w:sz w:val="20"/>
          <w:szCs w:val="20"/>
          <w:lang w:val="en-US"/>
        </w:rPr>
        <w:t>Validation and Accuracy Assessment</w:t>
      </w:r>
    </w:p>
    <w:p w14:paraId="51B2E96C" w14:textId="77777777" w:rsidR="00BA245D" w:rsidRPr="00BA245D" w:rsidRDefault="00BA245D" w:rsidP="00CD606A">
      <w:pPr>
        <w:spacing w:after="0"/>
        <w:ind w:firstLine="284"/>
        <w:jc w:val="both"/>
        <w:rPr>
          <w:rFonts w:cs="Times New Roman"/>
          <w:sz w:val="20"/>
          <w:szCs w:val="20"/>
          <w:lang w:val="en-US"/>
        </w:rPr>
      </w:pPr>
      <w:r w:rsidRPr="00BA245D">
        <w:rPr>
          <w:rFonts w:cs="Times New Roman"/>
          <w:sz w:val="20"/>
          <w:szCs w:val="20"/>
          <w:lang w:val="en-US"/>
        </w:rPr>
        <w:lastRenderedPageBreak/>
        <w:t>An independent validation dataset was compiled from field checkpoints and laboratory-confirmed rock samples. Accuracy metrics, including error matrix, overall accuracy (OA), Kappa coefficient (κ), and class-specific user’s and producer’s accuracies, were calculated.</w:t>
      </w:r>
    </w:p>
    <w:p w14:paraId="57B1C84C" w14:textId="4A896A55" w:rsidR="00BA245D" w:rsidRDefault="00BA245D" w:rsidP="00CD606A">
      <w:pPr>
        <w:spacing w:after="0"/>
        <w:ind w:firstLine="284"/>
        <w:jc w:val="both"/>
        <w:rPr>
          <w:rFonts w:cs="Times New Roman"/>
          <w:sz w:val="20"/>
          <w:szCs w:val="20"/>
          <w:lang w:val="en-US"/>
        </w:rPr>
      </w:pPr>
      <w:r w:rsidRPr="00BA245D">
        <w:rPr>
          <w:rFonts w:cs="Times New Roman"/>
          <w:sz w:val="20"/>
          <w:szCs w:val="20"/>
          <w:lang w:val="en-US"/>
        </w:rPr>
        <w:t>Expert geological evaluation of classified boundaries was performed considering geomorphological context and reference outcrops.</w:t>
      </w:r>
      <w:r w:rsidR="00AC754D">
        <w:rPr>
          <w:rFonts w:cs="Times New Roman"/>
          <w:sz w:val="20"/>
          <w:szCs w:val="20"/>
          <w:lang w:val="en-US"/>
        </w:rPr>
        <w:t>[5]</w:t>
      </w:r>
    </w:p>
    <w:p w14:paraId="5A5DF34F" w14:textId="47AB5937" w:rsidR="00BA245D" w:rsidRDefault="00BA245D" w:rsidP="00CD606A">
      <w:pPr>
        <w:spacing w:after="0"/>
        <w:ind w:firstLine="284"/>
        <w:jc w:val="both"/>
        <w:rPr>
          <w:rFonts w:cs="Times New Roman"/>
          <w:b/>
          <w:bCs/>
          <w:sz w:val="20"/>
          <w:szCs w:val="20"/>
          <w:lang w:val="en-US"/>
        </w:rPr>
      </w:pPr>
      <w:r w:rsidRPr="00BA245D">
        <w:rPr>
          <w:rFonts w:cs="Times New Roman"/>
          <w:b/>
          <w:bCs/>
          <w:sz w:val="20"/>
          <w:szCs w:val="20"/>
          <w:lang w:val="en-US"/>
        </w:rPr>
        <w:t>Data Integration and Output Products</w:t>
      </w:r>
    </w:p>
    <w:p w14:paraId="614C0686" w14:textId="77777777" w:rsidR="00BA245D" w:rsidRPr="00BA245D" w:rsidRDefault="00BA245D" w:rsidP="00CD606A">
      <w:pPr>
        <w:spacing w:after="0"/>
        <w:ind w:firstLine="284"/>
        <w:jc w:val="both"/>
        <w:rPr>
          <w:rFonts w:cs="Times New Roman"/>
          <w:sz w:val="20"/>
          <w:szCs w:val="20"/>
          <w:lang w:val="en-US"/>
        </w:rPr>
      </w:pPr>
      <w:r w:rsidRPr="00BA245D">
        <w:rPr>
          <w:rFonts w:cs="Times New Roman"/>
          <w:sz w:val="20"/>
          <w:szCs w:val="20"/>
          <w:lang w:val="en-US"/>
        </w:rPr>
        <w:t>The final outputs included:</w:t>
      </w:r>
    </w:p>
    <w:p w14:paraId="3CA320F1" w14:textId="77777777" w:rsidR="00BA245D" w:rsidRPr="00BA245D" w:rsidRDefault="00BA245D" w:rsidP="00CD606A">
      <w:pPr>
        <w:spacing w:after="0"/>
        <w:ind w:firstLine="284"/>
        <w:jc w:val="both"/>
        <w:rPr>
          <w:rFonts w:cs="Times New Roman"/>
          <w:sz w:val="20"/>
          <w:szCs w:val="20"/>
          <w:lang w:val="en-US"/>
        </w:rPr>
      </w:pPr>
      <w:r w:rsidRPr="00BA245D">
        <w:rPr>
          <w:rFonts w:cs="Times New Roman"/>
          <w:sz w:val="20"/>
          <w:szCs w:val="20"/>
          <w:lang w:val="en-US"/>
        </w:rPr>
        <w:t>A thematic lithological and alteration map showing carbonate, terrigenous, clay, sand–clay, Quaternary, and hydrothermal alteration zones;</w:t>
      </w:r>
    </w:p>
    <w:p w14:paraId="5933845B" w14:textId="77777777" w:rsidR="00BA245D" w:rsidRPr="00BA245D" w:rsidRDefault="00BA245D" w:rsidP="00CD606A">
      <w:pPr>
        <w:spacing w:after="0"/>
        <w:ind w:firstLine="284"/>
        <w:jc w:val="both"/>
        <w:rPr>
          <w:rFonts w:cs="Times New Roman"/>
          <w:sz w:val="20"/>
          <w:szCs w:val="20"/>
          <w:lang w:val="en-US"/>
        </w:rPr>
      </w:pPr>
      <w:r w:rsidRPr="00BA245D">
        <w:rPr>
          <w:rFonts w:cs="Times New Roman"/>
          <w:sz w:val="20"/>
          <w:szCs w:val="20"/>
          <w:lang w:val="en-US"/>
        </w:rPr>
        <w:t xml:space="preserve">GIS-ready datasets (classified </w:t>
      </w:r>
      <w:proofErr w:type="spellStart"/>
      <w:r w:rsidRPr="00BA245D">
        <w:rPr>
          <w:rFonts w:cs="Times New Roman"/>
          <w:sz w:val="20"/>
          <w:szCs w:val="20"/>
          <w:lang w:val="en-US"/>
        </w:rPr>
        <w:t>rasters</w:t>
      </w:r>
      <w:proofErr w:type="spellEnd"/>
      <w:r w:rsidRPr="00BA245D">
        <w:rPr>
          <w:rFonts w:cs="Times New Roman"/>
          <w:sz w:val="20"/>
          <w:szCs w:val="20"/>
          <w:lang w:val="en-US"/>
        </w:rPr>
        <w:t>, vector boundaries, and metadata files);</w:t>
      </w:r>
    </w:p>
    <w:p w14:paraId="286989DA" w14:textId="77777777" w:rsidR="00BA245D" w:rsidRPr="00BA245D" w:rsidRDefault="00BA245D" w:rsidP="00CD606A">
      <w:pPr>
        <w:spacing w:after="0"/>
        <w:ind w:firstLine="284"/>
        <w:jc w:val="both"/>
        <w:rPr>
          <w:rFonts w:cs="Times New Roman"/>
          <w:sz w:val="20"/>
          <w:szCs w:val="20"/>
          <w:lang w:val="en-US"/>
        </w:rPr>
      </w:pPr>
      <w:r w:rsidRPr="00BA245D">
        <w:rPr>
          <w:rFonts w:cs="Times New Roman"/>
          <w:sz w:val="20"/>
          <w:szCs w:val="20"/>
          <w:lang w:val="en-US"/>
        </w:rPr>
        <w:t>Documentation of QA/QC logs, calibration data, and preprocessing records.</w:t>
      </w:r>
    </w:p>
    <w:p w14:paraId="73DA2E28" w14:textId="77777777" w:rsidR="00BA245D" w:rsidRDefault="00BA245D" w:rsidP="00CD606A">
      <w:pPr>
        <w:spacing w:after="0"/>
        <w:ind w:firstLine="284"/>
        <w:jc w:val="both"/>
        <w:rPr>
          <w:rFonts w:cs="Times New Roman"/>
          <w:sz w:val="20"/>
          <w:szCs w:val="20"/>
          <w:lang w:val="en-US"/>
        </w:rPr>
      </w:pPr>
      <w:r w:rsidRPr="00BA245D">
        <w:rPr>
          <w:rFonts w:cs="Times New Roman"/>
          <w:sz w:val="20"/>
          <w:szCs w:val="20"/>
          <w:lang w:val="en-US"/>
        </w:rPr>
        <w:t>All datasets were integrated within a GIS environment for visualization, analysis, and further geochemical correlation.</w:t>
      </w:r>
    </w:p>
    <w:p w14:paraId="1429BD0E" w14:textId="418B436B" w:rsidR="00BA245D" w:rsidRDefault="00BA245D" w:rsidP="00CD606A">
      <w:pPr>
        <w:spacing w:after="0"/>
        <w:ind w:firstLine="284"/>
        <w:jc w:val="both"/>
        <w:rPr>
          <w:rFonts w:cs="Times New Roman"/>
          <w:b/>
          <w:bCs/>
          <w:sz w:val="20"/>
          <w:szCs w:val="20"/>
          <w:lang w:val="en-US"/>
        </w:rPr>
      </w:pPr>
      <w:r w:rsidRPr="00BA245D">
        <w:rPr>
          <w:rFonts w:cs="Times New Roman"/>
          <w:b/>
          <w:bCs/>
          <w:sz w:val="20"/>
          <w:szCs w:val="20"/>
          <w:lang w:val="en-US"/>
        </w:rPr>
        <w:t>Quality Control</w:t>
      </w:r>
    </w:p>
    <w:p w14:paraId="204673C4" w14:textId="16A63C56" w:rsidR="00BA245D" w:rsidRDefault="00BA245D" w:rsidP="00CD606A">
      <w:pPr>
        <w:spacing w:after="0"/>
        <w:ind w:firstLine="284"/>
        <w:jc w:val="both"/>
        <w:rPr>
          <w:rFonts w:cs="Times New Roman"/>
          <w:sz w:val="20"/>
          <w:szCs w:val="20"/>
          <w:lang w:val="en-US"/>
        </w:rPr>
      </w:pPr>
      <w:r w:rsidRPr="00BA245D">
        <w:rPr>
          <w:rFonts w:cs="Times New Roman"/>
          <w:sz w:val="20"/>
          <w:szCs w:val="20"/>
          <w:lang w:val="en-US"/>
        </w:rPr>
        <w:t>All measurements were performed under stable illumination with minimal atmospheric interference. ASTER scenes with low water vapor content were prioritized. Data quality was monitored through calibration records, outlier rejection protocols, and consistency checks across instruments and datasets.</w:t>
      </w:r>
    </w:p>
    <w:p w14:paraId="7659D8CF" w14:textId="3C1B02F7" w:rsidR="0010127A" w:rsidRPr="00274998" w:rsidRDefault="00BB14B9" w:rsidP="00CD606A">
      <w:pPr>
        <w:spacing w:before="240" w:after="240"/>
        <w:jc w:val="center"/>
        <w:rPr>
          <w:rFonts w:cs="Times New Roman"/>
          <w:b/>
          <w:bCs/>
          <w:sz w:val="24"/>
          <w:szCs w:val="24"/>
          <w:lang w:val="en-US"/>
        </w:rPr>
      </w:pPr>
      <w:r w:rsidRPr="00274998">
        <w:rPr>
          <w:rFonts w:cs="Times New Roman"/>
          <w:b/>
          <w:bCs/>
          <w:sz w:val="24"/>
          <w:szCs w:val="24"/>
          <w:lang w:val="en-US"/>
        </w:rPr>
        <w:t>RESULTS AND DISCUSSION</w:t>
      </w:r>
    </w:p>
    <w:p w14:paraId="6FDF6546" w14:textId="5A60CB51" w:rsidR="0010127A" w:rsidRPr="00CD606A" w:rsidRDefault="0010127A" w:rsidP="00CD606A">
      <w:pPr>
        <w:spacing w:after="0"/>
        <w:ind w:firstLine="284"/>
        <w:jc w:val="both"/>
        <w:rPr>
          <w:rFonts w:cs="Times New Roman"/>
          <w:b/>
          <w:bCs/>
          <w:sz w:val="20"/>
          <w:szCs w:val="20"/>
          <w:lang w:val="en-US"/>
        </w:rPr>
      </w:pPr>
      <w:r w:rsidRPr="00CD606A">
        <w:rPr>
          <w:rFonts w:cs="Times New Roman"/>
          <w:b/>
          <w:bCs/>
          <w:sz w:val="20"/>
          <w:szCs w:val="20"/>
          <w:lang w:val="en-US"/>
        </w:rPr>
        <w:t>Structural Features and Tectonic Setting</w:t>
      </w:r>
    </w:p>
    <w:p w14:paraId="683D13CE" w14:textId="0BDED420" w:rsidR="0010127A" w:rsidRPr="00CD606A" w:rsidRDefault="0010127A" w:rsidP="00CD606A">
      <w:pPr>
        <w:spacing w:after="0"/>
        <w:ind w:firstLine="284"/>
        <w:jc w:val="both"/>
        <w:rPr>
          <w:rFonts w:cs="Times New Roman"/>
          <w:sz w:val="20"/>
          <w:szCs w:val="20"/>
          <w:lang w:val="en-US"/>
        </w:rPr>
      </w:pPr>
      <w:r w:rsidRPr="00CD606A">
        <w:rPr>
          <w:rFonts w:cs="Times New Roman"/>
          <w:sz w:val="20"/>
          <w:szCs w:val="20"/>
          <w:lang w:val="en-US"/>
        </w:rPr>
        <w:t>The</w:t>
      </w:r>
      <w:r w:rsidR="00274998" w:rsidRPr="00CD606A">
        <w:rPr>
          <w:rFonts w:cs="Times New Roman"/>
          <w:sz w:val="20"/>
          <w:szCs w:val="20"/>
          <w:lang w:val="en-US"/>
        </w:rPr>
        <w:t xml:space="preserve"> </w:t>
      </w:r>
      <w:proofErr w:type="spellStart"/>
      <w:r w:rsidRPr="00CD606A">
        <w:rPr>
          <w:rFonts w:cs="Times New Roman"/>
          <w:sz w:val="20"/>
          <w:szCs w:val="20"/>
          <w:lang w:val="en-US"/>
        </w:rPr>
        <w:t>Boboshil</w:t>
      </w:r>
      <w:proofErr w:type="spellEnd"/>
      <w:r w:rsidRPr="00CD606A">
        <w:rPr>
          <w:rFonts w:cs="Times New Roman"/>
          <w:sz w:val="20"/>
          <w:szCs w:val="20"/>
          <w:lang w:val="en-US"/>
        </w:rPr>
        <w:t xml:space="preserve"> prospective area, located within the Southern Nurata Mountains, is characterized by a complex geological framework consisting of Paleozoic metamorphic and magmatic rocks. The area is dissected by numerous faults, folds, and ring structures, which have significantly influenced the localization of mineralization.</w:t>
      </w:r>
    </w:p>
    <w:p w14:paraId="0A2DBCE7" w14:textId="77777777" w:rsidR="0010127A" w:rsidRPr="00CD606A" w:rsidRDefault="0010127A" w:rsidP="00CD606A">
      <w:pPr>
        <w:spacing w:after="0"/>
        <w:ind w:firstLine="284"/>
        <w:jc w:val="both"/>
        <w:rPr>
          <w:rFonts w:cs="Times New Roman"/>
          <w:sz w:val="20"/>
          <w:szCs w:val="20"/>
          <w:lang w:val="en-US"/>
        </w:rPr>
      </w:pPr>
      <w:r w:rsidRPr="00CD606A">
        <w:rPr>
          <w:rFonts w:cs="Times New Roman"/>
          <w:sz w:val="20"/>
          <w:szCs w:val="20"/>
          <w:lang w:val="en-US"/>
        </w:rPr>
        <w:t>Remote sensing data revealed dominant NW–SE and NE–SW trending fault systems, with ring-shaped and arcuate structures superimposed on them. These features are interpreted as zones of intensive hydrothermal alteration and deformation, which correspond spatially to gold-bearing and polymetallic mineralization zones identified during fieldwork.</w:t>
      </w:r>
    </w:p>
    <w:p w14:paraId="17B48F16" w14:textId="0CE40FB3" w:rsidR="0010127A" w:rsidRPr="00CD606A" w:rsidRDefault="0010127A" w:rsidP="00CD606A">
      <w:pPr>
        <w:spacing w:after="0"/>
        <w:ind w:firstLine="284"/>
        <w:jc w:val="both"/>
        <w:rPr>
          <w:rFonts w:cs="Times New Roman"/>
          <w:sz w:val="20"/>
          <w:szCs w:val="20"/>
          <w:lang w:val="en-US"/>
        </w:rPr>
      </w:pPr>
      <w:r w:rsidRPr="00CD606A">
        <w:rPr>
          <w:rFonts w:cs="Times New Roman"/>
          <w:sz w:val="20"/>
          <w:szCs w:val="20"/>
          <w:lang w:val="en-US"/>
        </w:rPr>
        <w:t xml:space="preserve">The lineament density map generated using Sobel and Kirsch edge-detection filters indicates higher structural intensity near the </w:t>
      </w:r>
      <w:proofErr w:type="spellStart"/>
      <w:r w:rsidRPr="00CD606A">
        <w:rPr>
          <w:rFonts w:cs="Times New Roman"/>
          <w:sz w:val="20"/>
          <w:szCs w:val="20"/>
          <w:lang w:val="en-US"/>
        </w:rPr>
        <w:t>Boboshil</w:t>
      </w:r>
      <w:proofErr w:type="spellEnd"/>
      <w:r w:rsidRPr="00CD606A">
        <w:rPr>
          <w:rFonts w:cs="Times New Roman"/>
          <w:sz w:val="20"/>
          <w:szCs w:val="20"/>
          <w:lang w:val="en-US"/>
        </w:rPr>
        <w:t xml:space="preserve">, </w:t>
      </w:r>
      <w:proofErr w:type="spellStart"/>
      <w:r w:rsidRPr="00CD606A">
        <w:rPr>
          <w:rFonts w:cs="Times New Roman"/>
          <w:sz w:val="20"/>
          <w:szCs w:val="20"/>
          <w:lang w:val="en-US"/>
        </w:rPr>
        <w:t>Boshtut</w:t>
      </w:r>
      <w:proofErr w:type="spellEnd"/>
      <w:r w:rsidRPr="00CD606A">
        <w:rPr>
          <w:rFonts w:cs="Times New Roman"/>
          <w:sz w:val="20"/>
          <w:szCs w:val="20"/>
          <w:lang w:val="en-US"/>
        </w:rPr>
        <w:t xml:space="preserve">, and </w:t>
      </w:r>
      <w:proofErr w:type="spellStart"/>
      <w:r w:rsidRPr="00CD606A">
        <w:rPr>
          <w:rFonts w:cs="Times New Roman"/>
          <w:sz w:val="20"/>
          <w:szCs w:val="20"/>
          <w:lang w:val="en-US"/>
        </w:rPr>
        <w:t>Boshmachit</w:t>
      </w:r>
      <w:proofErr w:type="spellEnd"/>
      <w:r w:rsidRPr="00CD606A">
        <w:rPr>
          <w:rFonts w:cs="Times New Roman"/>
          <w:sz w:val="20"/>
          <w:szCs w:val="20"/>
          <w:lang w:val="en-US"/>
        </w:rPr>
        <w:t xml:space="preserve"> sites, suggesting a strong tectonic control over mineral deposition.</w:t>
      </w:r>
      <w:r w:rsidR="00AC754D" w:rsidRPr="00CD606A">
        <w:rPr>
          <w:rFonts w:cs="Times New Roman"/>
          <w:sz w:val="20"/>
          <w:szCs w:val="20"/>
          <w:lang w:val="en-US"/>
        </w:rPr>
        <w:t>[7]</w:t>
      </w:r>
    </w:p>
    <w:p w14:paraId="04E1F612" w14:textId="33AF7448" w:rsidR="0010127A" w:rsidRPr="00CD606A" w:rsidRDefault="0010127A" w:rsidP="00CD606A">
      <w:pPr>
        <w:spacing w:after="0"/>
        <w:ind w:firstLine="284"/>
        <w:jc w:val="both"/>
        <w:rPr>
          <w:rFonts w:cs="Times New Roman"/>
          <w:b/>
          <w:bCs/>
          <w:sz w:val="20"/>
          <w:szCs w:val="20"/>
          <w:lang w:val="en-US"/>
        </w:rPr>
      </w:pPr>
      <w:r w:rsidRPr="00CD606A">
        <w:rPr>
          <w:rFonts w:cs="Times New Roman"/>
          <w:b/>
          <w:bCs/>
          <w:sz w:val="20"/>
          <w:szCs w:val="20"/>
          <w:lang w:val="en-US"/>
        </w:rPr>
        <w:t>Spectral Characteristics of Alteration Zones</w:t>
      </w:r>
    </w:p>
    <w:p w14:paraId="6BA9B10E" w14:textId="77777777" w:rsidR="0010127A" w:rsidRPr="00CD606A" w:rsidRDefault="0010127A" w:rsidP="00CD606A">
      <w:pPr>
        <w:spacing w:after="0"/>
        <w:ind w:firstLine="284"/>
        <w:jc w:val="both"/>
        <w:rPr>
          <w:rFonts w:cs="Times New Roman"/>
          <w:sz w:val="20"/>
          <w:szCs w:val="20"/>
          <w:lang w:val="en-US"/>
        </w:rPr>
      </w:pPr>
      <w:r w:rsidRPr="00CD606A">
        <w:rPr>
          <w:rFonts w:cs="Times New Roman"/>
          <w:sz w:val="20"/>
          <w:szCs w:val="20"/>
          <w:lang w:val="en-US"/>
        </w:rPr>
        <w:t>Spectral analysis of ASTER data provided valuable insights into the distribution of alteration minerals associated with gold mineralization.</w:t>
      </w:r>
    </w:p>
    <w:p w14:paraId="67FA5FD8" w14:textId="77777777" w:rsidR="0010127A" w:rsidRPr="00CD606A" w:rsidRDefault="0010127A" w:rsidP="00CD606A">
      <w:pPr>
        <w:spacing w:after="0"/>
        <w:ind w:firstLine="284"/>
        <w:jc w:val="both"/>
        <w:rPr>
          <w:rFonts w:cs="Times New Roman"/>
          <w:sz w:val="20"/>
          <w:szCs w:val="20"/>
          <w:lang w:val="en-US"/>
        </w:rPr>
      </w:pPr>
      <w:r w:rsidRPr="00CD606A">
        <w:rPr>
          <w:rFonts w:cs="Times New Roman"/>
          <w:sz w:val="20"/>
          <w:szCs w:val="20"/>
          <w:lang w:val="en-US"/>
        </w:rPr>
        <w:t>Key results include:</w:t>
      </w:r>
    </w:p>
    <w:p w14:paraId="0B3BC1C1" w14:textId="72336EEB" w:rsidR="0010127A" w:rsidRPr="00CD606A" w:rsidRDefault="0010127A" w:rsidP="00CD606A">
      <w:pPr>
        <w:spacing w:after="0"/>
        <w:ind w:firstLine="284"/>
        <w:jc w:val="both"/>
        <w:rPr>
          <w:rFonts w:cs="Times New Roman"/>
          <w:sz w:val="20"/>
          <w:szCs w:val="20"/>
          <w:lang w:val="en-US"/>
        </w:rPr>
      </w:pPr>
      <w:r w:rsidRPr="00CD606A">
        <w:rPr>
          <w:rFonts w:cs="Times New Roman"/>
          <w:sz w:val="20"/>
          <w:szCs w:val="20"/>
          <w:lang w:val="en-US"/>
        </w:rPr>
        <w:t>Carbonate–Chlorite–Epidote zones [(7+9)/8 index] were identified mainly along tectonic faults, representing hydrothermal metasomatic processes. These zones coincide with intrusive contacts and metasomatic halos visible on geological maps.</w:t>
      </w:r>
      <w:r w:rsidR="00AC754D" w:rsidRPr="00CD606A">
        <w:rPr>
          <w:rFonts w:cs="Times New Roman"/>
          <w:sz w:val="20"/>
          <w:szCs w:val="20"/>
          <w:lang w:val="en-US"/>
        </w:rPr>
        <w:t>[6]</w:t>
      </w:r>
    </w:p>
    <w:p w14:paraId="0E84CC41" w14:textId="074D20FE" w:rsidR="0010127A" w:rsidRPr="00CD606A" w:rsidRDefault="0010127A" w:rsidP="00CD606A">
      <w:pPr>
        <w:spacing w:after="0"/>
        <w:ind w:firstLine="284"/>
        <w:jc w:val="both"/>
        <w:rPr>
          <w:rFonts w:cs="Times New Roman"/>
          <w:sz w:val="20"/>
          <w:szCs w:val="20"/>
          <w:lang w:val="en-US"/>
        </w:rPr>
      </w:pPr>
      <w:r w:rsidRPr="00CD606A">
        <w:rPr>
          <w:rFonts w:cs="Times New Roman"/>
          <w:sz w:val="20"/>
          <w:szCs w:val="20"/>
          <w:lang w:val="en-US"/>
        </w:rPr>
        <w:t>Epidote–Amphibole–Chlorite assemblages [(6+9)</w:t>
      </w:r>
      <w:r w:rsidR="00F22678" w:rsidRPr="00CD606A">
        <w:rPr>
          <w:rFonts w:cs="Times New Roman"/>
          <w:sz w:val="20"/>
          <w:szCs w:val="20"/>
          <w:lang w:val="en-US"/>
        </w:rPr>
        <w:t xml:space="preserve"> </w:t>
      </w:r>
      <w:r w:rsidRPr="00CD606A">
        <w:rPr>
          <w:rFonts w:cs="Times New Roman"/>
          <w:sz w:val="20"/>
          <w:szCs w:val="20"/>
          <w:lang w:val="en-US"/>
        </w:rPr>
        <w:t>+(7+8)] are closely related to regional shear zones and hydrothermal conduits. These mineral associations indicate the propylitic alteration stage, typically found in the outer zones of gold-bearing systems.</w:t>
      </w:r>
      <w:r w:rsidR="00AC754D" w:rsidRPr="00CD606A">
        <w:rPr>
          <w:rFonts w:cs="Times New Roman"/>
          <w:sz w:val="20"/>
          <w:szCs w:val="20"/>
          <w:lang w:val="en-US"/>
        </w:rPr>
        <w:t>[8]</w:t>
      </w:r>
    </w:p>
    <w:p w14:paraId="179C8380" w14:textId="77777777" w:rsidR="0010127A" w:rsidRPr="00CD606A" w:rsidRDefault="0010127A" w:rsidP="00CD606A">
      <w:pPr>
        <w:spacing w:after="0"/>
        <w:ind w:firstLine="284"/>
        <w:jc w:val="both"/>
        <w:rPr>
          <w:rFonts w:cs="Times New Roman"/>
          <w:sz w:val="20"/>
          <w:szCs w:val="20"/>
          <w:lang w:val="en-US"/>
        </w:rPr>
      </w:pPr>
      <w:r w:rsidRPr="00CD606A">
        <w:rPr>
          <w:rFonts w:cs="Times New Roman"/>
          <w:sz w:val="20"/>
          <w:szCs w:val="20"/>
          <w:lang w:val="en-US"/>
        </w:rPr>
        <w:t>Amphibole–</w:t>
      </w:r>
      <w:proofErr w:type="spellStart"/>
      <w:r w:rsidRPr="00CD606A">
        <w:rPr>
          <w:rFonts w:cs="Times New Roman"/>
          <w:sz w:val="20"/>
          <w:szCs w:val="20"/>
          <w:lang w:val="en-US"/>
        </w:rPr>
        <w:t>MgOH</w:t>
      </w:r>
      <w:proofErr w:type="spellEnd"/>
      <w:r w:rsidRPr="00CD606A">
        <w:rPr>
          <w:rFonts w:cs="Times New Roman"/>
          <w:sz w:val="20"/>
          <w:szCs w:val="20"/>
          <w:lang w:val="en-US"/>
        </w:rPr>
        <w:t xml:space="preserve"> zones [(6+9)/8 index] correspond to metamorphic aureoles around intrusive bodies, confirming the contact-metasomatic nature of the processes.</w:t>
      </w:r>
    </w:p>
    <w:p w14:paraId="6A6D8D94" w14:textId="44D06918" w:rsidR="0010127A" w:rsidRPr="00CD606A" w:rsidRDefault="0010127A" w:rsidP="00CD606A">
      <w:pPr>
        <w:spacing w:after="0"/>
        <w:ind w:firstLine="284"/>
        <w:jc w:val="both"/>
        <w:rPr>
          <w:rFonts w:cs="Times New Roman"/>
          <w:sz w:val="20"/>
          <w:szCs w:val="20"/>
          <w:lang w:val="en-US"/>
        </w:rPr>
      </w:pPr>
      <w:r w:rsidRPr="00CD606A">
        <w:rPr>
          <w:rFonts w:cs="Times New Roman"/>
          <w:sz w:val="20"/>
          <w:szCs w:val="20"/>
          <w:lang w:val="en-US"/>
        </w:rPr>
        <w:t>Alunite–Kaolinite–Pyrophyllite zones [(4+6)/5 index] were detected in the southwestern and central parts of the study area, indicating advanced argillic alteration typical of high-sulfidation epithermal environments.</w:t>
      </w:r>
      <w:r w:rsidR="00AC754D" w:rsidRPr="00CD606A">
        <w:rPr>
          <w:rFonts w:cs="Times New Roman"/>
          <w:sz w:val="20"/>
          <w:szCs w:val="20"/>
          <w:lang w:val="en-US"/>
        </w:rPr>
        <w:t>[5]</w:t>
      </w:r>
    </w:p>
    <w:p w14:paraId="07DD5CEE" w14:textId="77777777" w:rsidR="0010127A" w:rsidRPr="00CD606A" w:rsidRDefault="0010127A" w:rsidP="00CD606A">
      <w:pPr>
        <w:spacing w:after="0"/>
        <w:ind w:firstLine="284"/>
        <w:jc w:val="both"/>
        <w:rPr>
          <w:rFonts w:cs="Times New Roman"/>
          <w:sz w:val="20"/>
          <w:szCs w:val="20"/>
          <w:lang w:val="en-US"/>
        </w:rPr>
      </w:pPr>
      <w:r w:rsidRPr="00CD606A">
        <w:rPr>
          <w:rFonts w:cs="Times New Roman"/>
          <w:sz w:val="20"/>
          <w:szCs w:val="20"/>
          <w:lang w:val="en-US"/>
        </w:rPr>
        <w:t>The combination of these indices provides a reliable criterion for delineating potentially mineralized zones. The spectral results show a clear correlation between hydrothermal alterations and structural zones of deformation, which are the primary pathways for ore-bearing fluids.</w:t>
      </w:r>
    </w:p>
    <w:p w14:paraId="5242DB18" w14:textId="6F5BAD35" w:rsidR="0010127A" w:rsidRPr="00CD606A" w:rsidRDefault="0010127A" w:rsidP="00CD606A">
      <w:pPr>
        <w:spacing w:after="0"/>
        <w:ind w:firstLine="284"/>
        <w:jc w:val="both"/>
        <w:rPr>
          <w:rFonts w:cs="Times New Roman"/>
          <w:b/>
          <w:bCs/>
          <w:sz w:val="20"/>
          <w:szCs w:val="20"/>
          <w:lang w:val="en-US"/>
        </w:rPr>
      </w:pPr>
      <w:r w:rsidRPr="00CD606A">
        <w:rPr>
          <w:rFonts w:cs="Times New Roman"/>
          <w:b/>
          <w:bCs/>
          <w:sz w:val="20"/>
          <w:szCs w:val="20"/>
          <w:lang w:val="en-US"/>
        </w:rPr>
        <w:t>Integration with Geological and Geochemical Data</w:t>
      </w:r>
    </w:p>
    <w:p w14:paraId="45E0E9FD" w14:textId="0F141495" w:rsidR="00F22678" w:rsidRPr="00CD606A" w:rsidRDefault="00F22678" w:rsidP="00CD606A">
      <w:pPr>
        <w:spacing w:after="0"/>
        <w:ind w:firstLine="284"/>
        <w:jc w:val="both"/>
        <w:rPr>
          <w:rFonts w:cs="Times New Roman"/>
          <w:sz w:val="20"/>
          <w:szCs w:val="20"/>
          <w:lang w:val="en-US"/>
        </w:rPr>
      </w:pPr>
      <w:r w:rsidRPr="00CD606A">
        <w:rPr>
          <w:rFonts w:cs="Times New Roman"/>
          <w:sz w:val="20"/>
          <w:szCs w:val="20"/>
          <w:lang w:val="en-US"/>
        </w:rPr>
        <w:t>The integration of remote sensing results with field geological and laboratory data confirmed the genetic relationship between hydrothermal and magmatic processes. Areas of rock bleaching, detected primarily in ASTER band 7 (2.23–2.28 µm), coincide with contact-metamorphic zones and show elevated concentrations of gold, silver, and rare-earth elements in sample analyses.</w:t>
      </w:r>
      <w:r w:rsidR="00362708" w:rsidRPr="00CD606A">
        <w:rPr>
          <w:rFonts w:cs="Times New Roman"/>
          <w:sz w:val="20"/>
          <w:szCs w:val="20"/>
          <w:lang w:val="en-US"/>
        </w:rPr>
        <w:t>[6]</w:t>
      </w:r>
    </w:p>
    <w:p w14:paraId="607D691F" w14:textId="77777777" w:rsidR="00F22678" w:rsidRPr="00CD606A" w:rsidRDefault="00F22678" w:rsidP="00CD606A">
      <w:pPr>
        <w:spacing w:after="0"/>
        <w:ind w:firstLine="284"/>
        <w:jc w:val="both"/>
        <w:rPr>
          <w:rFonts w:cs="Times New Roman"/>
          <w:sz w:val="20"/>
          <w:szCs w:val="20"/>
          <w:lang w:val="en-US"/>
        </w:rPr>
      </w:pPr>
      <w:r w:rsidRPr="00CD606A">
        <w:rPr>
          <w:rFonts w:cs="Times New Roman"/>
          <w:sz w:val="20"/>
          <w:szCs w:val="20"/>
          <w:lang w:val="en-US"/>
        </w:rPr>
        <w:lastRenderedPageBreak/>
        <w:t>Field observations revealed that carbonaceous quartzites and mica-quartz schists of the Middle Cambrian–Lower Ordovician age underwent intense thermal alteration near intrusive bodies, leading to partial combustion of carbon and visible rock lightening. These zones are interpreted as ore-bearing halos, marking areas of potential mineralization.</w:t>
      </w:r>
    </w:p>
    <w:p w14:paraId="4636BEC6" w14:textId="0B967455" w:rsidR="00F22678" w:rsidRPr="00CD606A" w:rsidRDefault="00F22678" w:rsidP="00CD606A">
      <w:pPr>
        <w:spacing w:after="0"/>
        <w:ind w:firstLine="284"/>
        <w:jc w:val="both"/>
        <w:rPr>
          <w:rFonts w:cs="Times New Roman"/>
          <w:b/>
          <w:bCs/>
          <w:sz w:val="20"/>
          <w:szCs w:val="20"/>
          <w:lang w:val="en-US"/>
        </w:rPr>
      </w:pPr>
      <w:r w:rsidRPr="00CD606A">
        <w:rPr>
          <w:rFonts w:cs="Times New Roman"/>
          <w:b/>
          <w:bCs/>
          <w:sz w:val="20"/>
          <w:szCs w:val="20"/>
          <w:lang w:val="en-US"/>
        </w:rPr>
        <w:t>Identification of Promising Areas</w:t>
      </w:r>
    </w:p>
    <w:p w14:paraId="3D419D14" w14:textId="77777777" w:rsidR="00F22678" w:rsidRPr="00CD606A" w:rsidRDefault="00F22678" w:rsidP="00CD606A">
      <w:pPr>
        <w:spacing w:after="0"/>
        <w:ind w:firstLine="284"/>
        <w:jc w:val="both"/>
        <w:rPr>
          <w:rFonts w:cs="Times New Roman"/>
          <w:sz w:val="20"/>
          <w:szCs w:val="20"/>
          <w:lang w:val="en-US"/>
        </w:rPr>
      </w:pPr>
      <w:r w:rsidRPr="00CD606A">
        <w:rPr>
          <w:rFonts w:cs="Times New Roman"/>
          <w:sz w:val="20"/>
          <w:szCs w:val="20"/>
          <w:lang w:val="en-US"/>
        </w:rPr>
        <w:t xml:space="preserve">Based on the integration of spectral, structural, and field data, several prospective zones were delineated within the </w:t>
      </w:r>
      <w:proofErr w:type="spellStart"/>
      <w:r w:rsidRPr="00CD606A">
        <w:rPr>
          <w:rFonts w:cs="Times New Roman"/>
          <w:sz w:val="20"/>
          <w:szCs w:val="20"/>
          <w:lang w:val="en-US"/>
        </w:rPr>
        <w:t>Boboshil</w:t>
      </w:r>
      <w:proofErr w:type="spellEnd"/>
      <w:r w:rsidRPr="00CD606A">
        <w:rPr>
          <w:rFonts w:cs="Times New Roman"/>
          <w:sz w:val="20"/>
          <w:szCs w:val="20"/>
          <w:lang w:val="en-US"/>
        </w:rPr>
        <w:t xml:space="preserve"> area:</w:t>
      </w:r>
    </w:p>
    <w:p w14:paraId="1933D85E" w14:textId="77777777" w:rsidR="00F22678" w:rsidRPr="00CD606A" w:rsidRDefault="00F22678" w:rsidP="00CD606A">
      <w:pPr>
        <w:spacing w:after="0"/>
        <w:ind w:firstLine="284"/>
        <w:jc w:val="both"/>
        <w:rPr>
          <w:rFonts w:cs="Times New Roman"/>
          <w:sz w:val="20"/>
          <w:szCs w:val="20"/>
          <w:lang w:val="en-US"/>
        </w:rPr>
      </w:pPr>
      <w:proofErr w:type="spellStart"/>
      <w:r w:rsidRPr="00CD606A">
        <w:rPr>
          <w:rFonts w:cs="Times New Roman"/>
          <w:sz w:val="20"/>
          <w:szCs w:val="20"/>
          <w:lang w:val="en-US"/>
        </w:rPr>
        <w:t>Boboshil</w:t>
      </w:r>
      <w:proofErr w:type="spellEnd"/>
      <w:r w:rsidRPr="00CD606A">
        <w:rPr>
          <w:rFonts w:cs="Times New Roman"/>
          <w:sz w:val="20"/>
          <w:szCs w:val="20"/>
          <w:lang w:val="en-US"/>
        </w:rPr>
        <w:t xml:space="preserve"> Block – characterized by carbonate-chlorite-epidote alteration with strong structural control and elevated gold anomalies;</w:t>
      </w:r>
    </w:p>
    <w:p w14:paraId="7500484A" w14:textId="77777777" w:rsidR="00F22678" w:rsidRPr="00CD606A" w:rsidRDefault="00F22678" w:rsidP="00CD606A">
      <w:pPr>
        <w:spacing w:after="0"/>
        <w:ind w:firstLine="284"/>
        <w:jc w:val="both"/>
        <w:rPr>
          <w:rFonts w:cs="Times New Roman"/>
          <w:sz w:val="20"/>
          <w:szCs w:val="20"/>
          <w:lang w:val="en-US"/>
        </w:rPr>
      </w:pPr>
      <w:proofErr w:type="spellStart"/>
      <w:r w:rsidRPr="00CD606A">
        <w:rPr>
          <w:rFonts w:cs="Times New Roman"/>
          <w:sz w:val="20"/>
          <w:szCs w:val="20"/>
          <w:lang w:val="en-US"/>
        </w:rPr>
        <w:t>Boshtut</w:t>
      </w:r>
      <w:proofErr w:type="spellEnd"/>
      <w:r w:rsidRPr="00CD606A">
        <w:rPr>
          <w:rFonts w:cs="Times New Roman"/>
          <w:sz w:val="20"/>
          <w:szCs w:val="20"/>
          <w:lang w:val="en-US"/>
        </w:rPr>
        <w:t xml:space="preserve"> Site – dominated by alunite-kaolinite-pyrophyllite alterations, suggesting near-surface epithermal mineralization;</w:t>
      </w:r>
    </w:p>
    <w:p w14:paraId="3E1D4B6D" w14:textId="26E23D4A" w:rsidR="0010127A" w:rsidRPr="00CD606A" w:rsidRDefault="00F22678" w:rsidP="00CD606A">
      <w:pPr>
        <w:spacing w:after="0"/>
        <w:ind w:firstLine="284"/>
        <w:jc w:val="both"/>
        <w:rPr>
          <w:rFonts w:cs="Times New Roman"/>
          <w:sz w:val="20"/>
          <w:szCs w:val="20"/>
          <w:lang w:val="en-US"/>
        </w:rPr>
      </w:pPr>
      <w:proofErr w:type="spellStart"/>
      <w:r w:rsidRPr="00CD606A">
        <w:rPr>
          <w:rFonts w:cs="Times New Roman"/>
          <w:sz w:val="20"/>
          <w:szCs w:val="20"/>
          <w:lang w:val="en-US"/>
        </w:rPr>
        <w:t>Boshmachit</w:t>
      </w:r>
      <w:proofErr w:type="spellEnd"/>
      <w:r w:rsidRPr="00CD606A">
        <w:rPr>
          <w:rFonts w:cs="Times New Roman"/>
          <w:sz w:val="20"/>
          <w:szCs w:val="20"/>
          <w:lang w:val="en-US"/>
        </w:rPr>
        <w:t xml:space="preserve"> Zone – marked by amphibole-</w:t>
      </w:r>
      <w:proofErr w:type="spellStart"/>
      <w:r w:rsidRPr="00CD606A">
        <w:rPr>
          <w:rFonts w:cs="Times New Roman"/>
          <w:sz w:val="20"/>
          <w:szCs w:val="20"/>
          <w:lang w:val="en-US"/>
        </w:rPr>
        <w:t>MgOH</w:t>
      </w:r>
      <w:proofErr w:type="spellEnd"/>
      <w:r w:rsidRPr="00CD606A">
        <w:rPr>
          <w:rFonts w:cs="Times New Roman"/>
          <w:sz w:val="20"/>
          <w:szCs w:val="20"/>
          <w:lang w:val="en-US"/>
        </w:rPr>
        <w:t xml:space="preserve"> signatures and metasomatic halos near intrusive contacts.</w:t>
      </w:r>
    </w:p>
    <w:p w14:paraId="7AB43106" w14:textId="77777777" w:rsidR="008608AB" w:rsidRPr="00CD606A" w:rsidRDefault="008608AB" w:rsidP="00CD606A">
      <w:pPr>
        <w:spacing w:after="0"/>
        <w:ind w:firstLine="284"/>
        <w:jc w:val="both"/>
        <w:rPr>
          <w:rFonts w:cs="Times New Roman"/>
          <w:sz w:val="20"/>
          <w:szCs w:val="20"/>
          <w:lang w:val="en-US"/>
        </w:rPr>
      </w:pPr>
    </w:p>
    <w:p w14:paraId="181B89C4" w14:textId="5E1203D6" w:rsidR="00AE29C9" w:rsidRPr="00CD606A" w:rsidRDefault="000C6DCA" w:rsidP="00CD606A">
      <w:pPr>
        <w:spacing w:after="0"/>
        <w:jc w:val="center"/>
        <w:rPr>
          <w:rFonts w:cs="Times New Roman"/>
          <w:sz w:val="20"/>
          <w:szCs w:val="20"/>
          <w:lang w:val="en-US"/>
        </w:rPr>
      </w:pPr>
      <w:r w:rsidRPr="00CD606A">
        <w:rPr>
          <w:rFonts w:cs="Times New Roman"/>
          <w:noProof/>
          <w:sz w:val="20"/>
          <w:szCs w:val="20"/>
          <w:lang w:val="en-US"/>
        </w:rPr>
        <w:drawing>
          <wp:inline distT="0" distB="0" distL="0" distR="0" wp14:anchorId="742A1B74" wp14:editId="2023B18E">
            <wp:extent cx="5718810" cy="4265295"/>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18810" cy="4265295"/>
                    </a:xfrm>
                    <a:prstGeom prst="rect">
                      <a:avLst/>
                    </a:prstGeom>
                  </pic:spPr>
                </pic:pic>
              </a:graphicData>
            </a:graphic>
          </wp:inline>
        </w:drawing>
      </w:r>
    </w:p>
    <w:p w14:paraId="28DA0DBF" w14:textId="672E1EB9" w:rsidR="00AE29C9" w:rsidRPr="00CD606A" w:rsidRDefault="00AE29C9" w:rsidP="00CD606A">
      <w:pPr>
        <w:spacing w:after="0"/>
        <w:jc w:val="both"/>
        <w:rPr>
          <w:rFonts w:cs="Times New Roman"/>
          <w:sz w:val="20"/>
          <w:szCs w:val="20"/>
          <w:lang w:val="en-US"/>
        </w:rPr>
      </w:pPr>
      <w:r w:rsidRPr="00CD606A">
        <w:rPr>
          <w:rFonts w:cs="Times New Roman"/>
          <w:b/>
          <w:bCs/>
          <w:sz w:val="20"/>
          <w:szCs w:val="20"/>
          <w:lang w:val="en-US"/>
        </w:rPr>
        <w:t>F</w:t>
      </w:r>
      <w:r w:rsidR="007F6A78" w:rsidRPr="00CD606A">
        <w:rPr>
          <w:rFonts w:cs="Times New Roman"/>
          <w:b/>
          <w:bCs/>
          <w:sz w:val="20"/>
          <w:szCs w:val="20"/>
          <w:lang w:val="en-US"/>
        </w:rPr>
        <w:t>IGURE</w:t>
      </w:r>
      <w:r w:rsidR="00481AE3" w:rsidRPr="00CD606A">
        <w:rPr>
          <w:rFonts w:cs="Times New Roman"/>
          <w:b/>
          <w:bCs/>
          <w:sz w:val="20"/>
          <w:szCs w:val="20"/>
          <w:lang w:val="en-US"/>
        </w:rPr>
        <w:t xml:space="preserve"> </w:t>
      </w:r>
      <w:r w:rsidR="00C53CB0" w:rsidRPr="00CD606A">
        <w:rPr>
          <w:rFonts w:cs="Times New Roman"/>
          <w:b/>
          <w:bCs/>
          <w:sz w:val="20"/>
          <w:szCs w:val="20"/>
          <w:lang w:val="en-US"/>
        </w:rPr>
        <w:t>1</w:t>
      </w:r>
      <w:r w:rsidR="00481AE3" w:rsidRPr="00CD606A">
        <w:rPr>
          <w:rFonts w:cs="Times New Roman"/>
          <w:b/>
          <w:bCs/>
          <w:sz w:val="20"/>
          <w:szCs w:val="20"/>
          <w:lang w:val="en-US"/>
        </w:rPr>
        <w:t>.</w:t>
      </w:r>
      <w:r w:rsidRPr="00CD606A">
        <w:rPr>
          <w:rFonts w:cs="Times New Roman"/>
          <w:b/>
          <w:bCs/>
          <w:sz w:val="20"/>
          <w:szCs w:val="20"/>
          <w:lang w:val="en-US"/>
        </w:rPr>
        <w:t xml:space="preserve"> </w:t>
      </w:r>
      <w:r w:rsidR="00C53CB0" w:rsidRPr="00CD606A">
        <w:rPr>
          <w:rFonts w:cs="Times New Roman"/>
          <w:sz w:val="20"/>
          <w:szCs w:val="20"/>
          <w:lang w:val="en-US"/>
        </w:rPr>
        <w:t xml:space="preserve">The map is based on the reference classification of spectral measurements of rocks in the </w:t>
      </w:r>
      <w:proofErr w:type="spellStart"/>
      <w:r w:rsidR="00C53CB0" w:rsidRPr="00CD606A">
        <w:rPr>
          <w:rFonts w:cs="Times New Roman"/>
          <w:sz w:val="20"/>
          <w:szCs w:val="20"/>
          <w:lang w:val="en-US"/>
        </w:rPr>
        <w:t>Boboshil</w:t>
      </w:r>
      <w:proofErr w:type="spellEnd"/>
      <w:r w:rsidR="00C53CB0" w:rsidRPr="00CD606A">
        <w:rPr>
          <w:rFonts w:cs="Times New Roman"/>
          <w:sz w:val="20"/>
          <w:szCs w:val="20"/>
          <w:lang w:val="en-US"/>
        </w:rPr>
        <w:t xml:space="preserve"> area</w:t>
      </w:r>
    </w:p>
    <w:p w14:paraId="39986BA0" w14:textId="2D8C4D28" w:rsidR="00481AE3" w:rsidRPr="00CD606A" w:rsidRDefault="00BF7BC7" w:rsidP="00CD606A">
      <w:pPr>
        <w:spacing w:after="0"/>
        <w:ind w:firstLine="284"/>
        <w:jc w:val="both"/>
        <w:rPr>
          <w:rFonts w:cs="Times New Roman"/>
          <w:sz w:val="20"/>
          <w:szCs w:val="20"/>
          <w:lang w:val="en-US"/>
        </w:rPr>
      </w:pPr>
      <w:r w:rsidRPr="00CD606A">
        <w:rPr>
          <w:rFonts w:cs="Times New Roman"/>
          <w:sz w:val="20"/>
          <w:szCs w:val="20"/>
          <w:lang w:val="en-US"/>
        </w:rPr>
        <w:t>Legend: Classes of supervised classification</w:t>
      </w:r>
      <w:r w:rsidR="000C6DCA" w:rsidRPr="00CD606A">
        <w:rPr>
          <w:rFonts w:cs="Times New Roman"/>
          <w:sz w:val="20"/>
          <w:szCs w:val="20"/>
          <w:lang w:val="en-US"/>
        </w:rPr>
        <w:t>:</w:t>
      </w:r>
      <w:r w:rsidRPr="00CD606A">
        <w:rPr>
          <w:rFonts w:cs="Times New Roman"/>
          <w:sz w:val="20"/>
          <w:szCs w:val="20"/>
          <w:lang w:val="en-US"/>
        </w:rPr>
        <w:t xml:space="preserve"> </w:t>
      </w:r>
      <w:r w:rsidR="000C6DCA" w:rsidRPr="00CD606A">
        <w:rPr>
          <w:rFonts w:cs="Times New Roman"/>
          <w:sz w:val="20"/>
          <w:szCs w:val="20"/>
          <w:lang w:val="en-US"/>
        </w:rPr>
        <w:t>1-</w:t>
      </w:r>
      <w:r w:rsidRPr="00CD606A">
        <w:rPr>
          <w:rFonts w:cs="Times New Roman"/>
          <w:sz w:val="20"/>
          <w:szCs w:val="20"/>
          <w:lang w:val="en-US"/>
        </w:rPr>
        <w:t xml:space="preserve">Carbonate rock; </w:t>
      </w:r>
      <w:r w:rsidR="000C6DCA" w:rsidRPr="00CD606A">
        <w:rPr>
          <w:rFonts w:cs="Times New Roman"/>
          <w:sz w:val="20"/>
          <w:szCs w:val="20"/>
          <w:lang w:val="en-US"/>
        </w:rPr>
        <w:t>2-</w:t>
      </w:r>
      <w:r w:rsidRPr="00CD606A">
        <w:rPr>
          <w:rFonts w:cs="Times New Roman"/>
          <w:sz w:val="20"/>
          <w:szCs w:val="20"/>
          <w:lang w:val="en-US"/>
        </w:rPr>
        <w:t xml:space="preserve">Terrigenous rock; </w:t>
      </w:r>
      <w:r w:rsidR="005F1BDF" w:rsidRPr="00CD606A">
        <w:rPr>
          <w:rFonts w:cs="Times New Roman"/>
          <w:sz w:val="20"/>
          <w:szCs w:val="20"/>
          <w:lang w:val="en-US"/>
        </w:rPr>
        <w:t>3-</w:t>
      </w:r>
      <w:r w:rsidRPr="00CD606A">
        <w:rPr>
          <w:rFonts w:cs="Times New Roman"/>
          <w:sz w:val="20"/>
          <w:szCs w:val="20"/>
          <w:lang w:val="en-US"/>
        </w:rPr>
        <w:t xml:space="preserve">Clay rock; </w:t>
      </w:r>
      <w:r w:rsidR="005F1BDF" w:rsidRPr="00CD606A">
        <w:rPr>
          <w:rFonts w:cs="Times New Roman"/>
          <w:sz w:val="20"/>
          <w:szCs w:val="20"/>
          <w:lang w:val="en-US"/>
        </w:rPr>
        <w:t>4-</w:t>
      </w:r>
      <w:r w:rsidRPr="00CD606A">
        <w:rPr>
          <w:rFonts w:cs="Times New Roman"/>
          <w:sz w:val="20"/>
          <w:szCs w:val="20"/>
          <w:lang w:val="en-US"/>
        </w:rPr>
        <w:t xml:space="preserve">Sand–clay rock; </w:t>
      </w:r>
      <w:r w:rsidR="005F1BDF" w:rsidRPr="00CD606A">
        <w:rPr>
          <w:rFonts w:cs="Times New Roman"/>
          <w:sz w:val="20"/>
          <w:szCs w:val="20"/>
          <w:lang w:val="en-US"/>
        </w:rPr>
        <w:t>5-</w:t>
      </w:r>
      <w:r w:rsidRPr="00CD606A">
        <w:rPr>
          <w:rFonts w:cs="Times New Roman"/>
          <w:sz w:val="20"/>
          <w:szCs w:val="20"/>
          <w:lang w:val="en-US"/>
        </w:rPr>
        <w:t xml:space="preserve">Quaternary rock; </w:t>
      </w:r>
      <w:r w:rsidR="005F1BDF" w:rsidRPr="00CD606A">
        <w:rPr>
          <w:rFonts w:cs="Times New Roman"/>
          <w:sz w:val="20"/>
          <w:szCs w:val="20"/>
          <w:lang w:val="en-US"/>
        </w:rPr>
        <w:t>6-</w:t>
      </w:r>
      <w:r w:rsidRPr="00CD606A">
        <w:rPr>
          <w:rFonts w:cs="Times New Roman"/>
          <w:sz w:val="20"/>
          <w:szCs w:val="20"/>
          <w:lang w:val="en-US"/>
        </w:rPr>
        <w:t xml:space="preserve">Saline soils; Survey outlines: </w:t>
      </w:r>
      <w:r w:rsidR="005F1BDF" w:rsidRPr="00CD606A">
        <w:rPr>
          <w:rFonts w:cs="Times New Roman"/>
          <w:sz w:val="20"/>
          <w:szCs w:val="20"/>
          <w:lang w:val="en-US"/>
        </w:rPr>
        <w:t>7-</w:t>
      </w:r>
      <w:r w:rsidRPr="00CD606A">
        <w:rPr>
          <w:rFonts w:cs="Times New Roman"/>
          <w:sz w:val="20"/>
          <w:szCs w:val="20"/>
          <w:lang w:val="en-US"/>
        </w:rPr>
        <w:t xml:space="preserve">Boboshil; </w:t>
      </w:r>
      <w:r w:rsidR="005F1BDF" w:rsidRPr="00CD606A">
        <w:rPr>
          <w:rFonts w:cs="Times New Roman"/>
          <w:sz w:val="20"/>
          <w:szCs w:val="20"/>
          <w:lang w:val="en-US"/>
        </w:rPr>
        <w:t>8-</w:t>
      </w:r>
      <w:r w:rsidRPr="00CD606A">
        <w:rPr>
          <w:rFonts w:cs="Times New Roman"/>
          <w:sz w:val="20"/>
          <w:szCs w:val="20"/>
          <w:lang w:val="en-US"/>
        </w:rPr>
        <w:t xml:space="preserve">Boshut; </w:t>
      </w:r>
      <w:r w:rsidR="005F1BDF" w:rsidRPr="00CD606A">
        <w:rPr>
          <w:rFonts w:cs="Times New Roman"/>
          <w:sz w:val="20"/>
          <w:szCs w:val="20"/>
          <w:lang w:val="en-US"/>
        </w:rPr>
        <w:t>9-</w:t>
      </w:r>
      <w:r w:rsidRPr="00CD606A">
        <w:rPr>
          <w:rFonts w:cs="Times New Roman"/>
          <w:sz w:val="20"/>
          <w:szCs w:val="20"/>
          <w:lang w:val="en-US"/>
        </w:rPr>
        <w:t xml:space="preserve">Toshmachit; Other symbols: </w:t>
      </w:r>
      <w:r w:rsidR="005F1BDF" w:rsidRPr="00CD606A">
        <w:rPr>
          <w:rFonts w:cs="Times New Roman"/>
          <w:sz w:val="20"/>
          <w:szCs w:val="20"/>
          <w:lang w:val="en-US"/>
        </w:rPr>
        <w:t>10-</w:t>
      </w:r>
      <w:r w:rsidRPr="00CD606A">
        <w:rPr>
          <w:rFonts w:cs="Times New Roman"/>
          <w:sz w:val="20"/>
          <w:szCs w:val="20"/>
          <w:lang w:val="en-US"/>
        </w:rPr>
        <w:t xml:space="preserve">Rivers; </w:t>
      </w:r>
      <w:r w:rsidR="005F1BDF" w:rsidRPr="00CD606A">
        <w:rPr>
          <w:rFonts w:cs="Times New Roman"/>
          <w:sz w:val="20"/>
          <w:szCs w:val="20"/>
          <w:lang w:val="en-US"/>
        </w:rPr>
        <w:t>11-</w:t>
      </w:r>
      <w:r w:rsidRPr="00CD606A">
        <w:rPr>
          <w:rFonts w:cs="Times New Roman"/>
          <w:sz w:val="20"/>
          <w:szCs w:val="20"/>
          <w:lang w:val="en-US"/>
        </w:rPr>
        <w:t>Roads</w:t>
      </w:r>
    </w:p>
    <w:p w14:paraId="19B68F3D" w14:textId="77777777" w:rsidR="00BF7BC7" w:rsidRPr="00CD606A" w:rsidRDefault="00BF7BC7" w:rsidP="00CD606A">
      <w:pPr>
        <w:spacing w:after="0"/>
        <w:ind w:firstLine="284"/>
        <w:jc w:val="both"/>
        <w:rPr>
          <w:rFonts w:cs="Times New Roman"/>
          <w:sz w:val="20"/>
          <w:szCs w:val="20"/>
          <w:lang w:val="en-US"/>
        </w:rPr>
      </w:pPr>
    </w:p>
    <w:p w14:paraId="1744A38A" w14:textId="49B9FB12" w:rsidR="00C4242A" w:rsidRPr="00CD606A" w:rsidRDefault="00C4242A" w:rsidP="00CD606A">
      <w:pPr>
        <w:spacing w:after="0"/>
        <w:ind w:firstLine="284"/>
        <w:jc w:val="both"/>
        <w:rPr>
          <w:rFonts w:cs="Times New Roman"/>
          <w:sz w:val="20"/>
          <w:szCs w:val="20"/>
          <w:lang w:val="en-US"/>
        </w:rPr>
      </w:pPr>
      <w:r w:rsidRPr="00CD606A">
        <w:rPr>
          <w:rFonts w:cs="Times New Roman"/>
          <w:sz w:val="20"/>
          <w:szCs w:val="20"/>
          <w:lang w:val="en-US"/>
        </w:rPr>
        <w:t>Prospective zones:</w:t>
      </w:r>
      <w:r w:rsidR="00BF7BC7" w:rsidRPr="00CD606A">
        <w:rPr>
          <w:rFonts w:cs="Times New Roman"/>
          <w:sz w:val="20"/>
          <w:szCs w:val="20"/>
          <w:lang w:val="en-US"/>
        </w:rPr>
        <w:t xml:space="preserve"> </w:t>
      </w:r>
      <w:r w:rsidRPr="00CD606A">
        <w:rPr>
          <w:rFonts w:cs="Times New Roman"/>
          <w:sz w:val="20"/>
          <w:szCs w:val="20"/>
          <w:lang w:val="en-US"/>
        </w:rPr>
        <w:t xml:space="preserve">The integration of spectral, geological, and field data enabled the identification of three main prospective areas </w:t>
      </w:r>
      <w:r w:rsidR="005F1BDF" w:rsidRPr="00CD606A">
        <w:rPr>
          <w:rFonts w:cs="Times New Roman"/>
          <w:sz w:val="20"/>
          <w:szCs w:val="20"/>
          <w:lang w:val="en-US"/>
        </w:rPr>
        <w:t>-</w:t>
      </w:r>
      <w:r w:rsidRPr="00CD606A">
        <w:rPr>
          <w:rFonts w:cs="Times New Roman"/>
          <w:sz w:val="20"/>
          <w:szCs w:val="20"/>
          <w:lang w:val="en-US"/>
        </w:rPr>
        <w:t xml:space="preserve"> </w:t>
      </w:r>
      <w:proofErr w:type="spellStart"/>
      <w:r w:rsidRPr="00CD606A">
        <w:rPr>
          <w:rFonts w:cs="Times New Roman"/>
          <w:sz w:val="20"/>
          <w:szCs w:val="20"/>
          <w:lang w:val="en-US"/>
        </w:rPr>
        <w:t>Boboshil</w:t>
      </w:r>
      <w:proofErr w:type="spellEnd"/>
      <w:r w:rsidRPr="00CD606A">
        <w:rPr>
          <w:rFonts w:cs="Times New Roman"/>
          <w:sz w:val="20"/>
          <w:szCs w:val="20"/>
          <w:lang w:val="en-US"/>
        </w:rPr>
        <w:t xml:space="preserve">, </w:t>
      </w:r>
      <w:proofErr w:type="spellStart"/>
      <w:r w:rsidRPr="00CD606A">
        <w:rPr>
          <w:rFonts w:cs="Times New Roman"/>
          <w:sz w:val="20"/>
          <w:szCs w:val="20"/>
          <w:lang w:val="en-US"/>
        </w:rPr>
        <w:t>Boshtut</w:t>
      </w:r>
      <w:proofErr w:type="spellEnd"/>
      <w:r w:rsidRPr="00CD606A">
        <w:rPr>
          <w:rFonts w:cs="Times New Roman"/>
          <w:sz w:val="20"/>
          <w:szCs w:val="20"/>
          <w:lang w:val="en-US"/>
        </w:rPr>
        <w:t xml:space="preserve">, and </w:t>
      </w:r>
      <w:proofErr w:type="spellStart"/>
      <w:r w:rsidRPr="00CD606A">
        <w:rPr>
          <w:rFonts w:cs="Times New Roman"/>
          <w:sz w:val="20"/>
          <w:szCs w:val="20"/>
          <w:lang w:val="en-US"/>
        </w:rPr>
        <w:t>Boshmachit</w:t>
      </w:r>
      <w:proofErr w:type="spellEnd"/>
      <w:r w:rsidRPr="00CD606A">
        <w:rPr>
          <w:rFonts w:cs="Times New Roman"/>
          <w:sz w:val="20"/>
          <w:szCs w:val="20"/>
          <w:lang w:val="en-US"/>
        </w:rPr>
        <w:t xml:space="preserve"> </w:t>
      </w:r>
      <w:r w:rsidR="005F1BDF" w:rsidRPr="00CD606A">
        <w:rPr>
          <w:rFonts w:cs="Times New Roman"/>
          <w:sz w:val="20"/>
          <w:szCs w:val="20"/>
          <w:lang w:val="en-US"/>
        </w:rPr>
        <w:t>-</w:t>
      </w:r>
      <w:r w:rsidRPr="00CD606A">
        <w:rPr>
          <w:rFonts w:cs="Times New Roman"/>
          <w:sz w:val="20"/>
          <w:szCs w:val="20"/>
          <w:lang w:val="en-US"/>
        </w:rPr>
        <w:t xml:space="preserve"> which display the strongest correlation between alteration, structure, and geochemical anomalies.</w:t>
      </w:r>
    </w:p>
    <w:p w14:paraId="3F429A1C" w14:textId="68CEBE7E" w:rsidR="00C4242A" w:rsidRPr="00CD606A" w:rsidRDefault="00C4242A" w:rsidP="00CD606A">
      <w:pPr>
        <w:spacing w:after="0"/>
        <w:ind w:firstLine="284"/>
        <w:jc w:val="both"/>
        <w:rPr>
          <w:rFonts w:cs="Times New Roman"/>
          <w:sz w:val="20"/>
          <w:szCs w:val="20"/>
          <w:lang w:val="en-US"/>
        </w:rPr>
      </w:pPr>
      <w:r w:rsidRPr="00CD606A">
        <w:rPr>
          <w:rFonts w:cs="Times New Roman"/>
          <w:sz w:val="20"/>
          <w:szCs w:val="20"/>
          <w:lang w:val="en-US"/>
        </w:rPr>
        <w:t xml:space="preserve">Thus, the results demonstrate the effectiveness of combining remote sensing, spectral analysis, and field geology in identifying potential gold-bearing zones. These findings provide a scientific basis for future detailed exploration and resource evaluation in the Southern </w:t>
      </w:r>
      <w:proofErr w:type="spellStart"/>
      <w:r w:rsidRPr="00CD606A">
        <w:rPr>
          <w:rFonts w:cs="Times New Roman"/>
          <w:sz w:val="20"/>
          <w:szCs w:val="20"/>
          <w:lang w:val="en-US"/>
        </w:rPr>
        <w:t>Nurata</w:t>
      </w:r>
      <w:proofErr w:type="spellEnd"/>
      <w:r w:rsidRPr="00CD606A">
        <w:rPr>
          <w:rFonts w:cs="Times New Roman"/>
          <w:sz w:val="20"/>
          <w:szCs w:val="20"/>
          <w:lang w:val="en-US"/>
        </w:rPr>
        <w:t xml:space="preserve"> region</w:t>
      </w:r>
      <w:r w:rsidR="00CD606A">
        <w:rPr>
          <w:rFonts w:cs="Times New Roman"/>
          <w:sz w:val="20"/>
          <w:szCs w:val="20"/>
          <w:lang w:val="en-US"/>
        </w:rPr>
        <w:t xml:space="preserve"> </w:t>
      </w:r>
      <w:r w:rsidR="00362708" w:rsidRPr="00CD606A">
        <w:rPr>
          <w:rFonts w:cs="Times New Roman"/>
          <w:sz w:val="20"/>
          <w:szCs w:val="20"/>
          <w:lang w:val="en-US"/>
        </w:rPr>
        <w:t>[7]</w:t>
      </w:r>
      <w:r w:rsidR="00CD606A">
        <w:rPr>
          <w:rFonts w:cs="Times New Roman"/>
          <w:sz w:val="20"/>
          <w:szCs w:val="20"/>
          <w:lang w:val="en-US"/>
        </w:rPr>
        <w:t>.</w:t>
      </w:r>
    </w:p>
    <w:p w14:paraId="31F8E135" w14:textId="77777777" w:rsidR="006E73D2" w:rsidRDefault="006E73D2" w:rsidP="00CD606A">
      <w:pPr>
        <w:spacing w:before="240" w:after="240"/>
        <w:jc w:val="center"/>
        <w:rPr>
          <w:rFonts w:cs="Times New Roman"/>
          <w:b/>
          <w:bCs/>
          <w:sz w:val="24"/>
          <w:szCs w:val="24"/>
          <w:lang w:val="en-US"/>
        </w:rPr>
      </w:pPr>
    </w:p>
    <w:p w14:paraId="54E490CD" w14:textId="4D758EEC" w:rsidR="00B91D86" w:rsidRPr="00B91D86" w:rsidRDefault="00B91D86" w:rsidP="00CD606A">
      <w:pPr>
        <w:spacing w:before="240" w:after="240"/>
        <w:jc w:val="center"/>
        <w:rPr>
          <w:rFonts w:cs="Times New Roman"/>
          <w:b/>
          <w:bCs/>
          <w:sz w:val="24"/>
          <w:szCs w:val="24"/>
          <w:lang w:val="en-US"/>
        </w:rPr>
      </w:pPr>
      <w:r w:rsidRPr="00B91D86">
        <w:rPr>
          <w:rFonts w:cs="Times New Roman"/>
          <w:b/>
          <w:bCs/>
          <w:sz w:val="24"/>
          <w:szCs w:val="24"/>
          <w:lang w:val="en-US"/>
        </w:rPr>
        <w:lastRenderedPageBreak/>
        <w:t>CONCLUSIONS</w:t>
      </w:r>
    </w:p>
    <w:p w14:paraId="06996C5C" w14:textId="77777777" w:rsidR="006E73D2" w:rsidRPr="006E73D2" w:rsidRDefault="006E73D2" w:rsidP="006E73D2">
      <w:pPr>
        <w:spacing w:after="0"/>
        <w:ind w:firstLine="284"/>
        <w:jc w:val="both"/>
        <w:rPr>
          <w:rFonts w:cs="Times New Roman"/>
          <w:sz w:val="20"/>
          <w:szCs w:val="20"/>
          <w:lang w:val="en-US"/>
        </w:rPr>
      </w:pPr>
      <w:r w:rsidRPr="006E73D2">
        <w:rPr>
          <w:rFonts w:cs="Times New Roman"/>
          <w:sz w:val="20"/>
          <w:szCs w:val="20"/>
          <w:lang w:val="en-US"/>
        </w:rPr>
        <w:t xml:space="preserve">This study demonstrates the effectiveness of an integrated approach combining remote sensing data, spectral analysis, and structural interpretation for identifying gold and associated mineralization in the </w:t>
      </w:r>
      <w:proofErr w:type="spellStart"/>
      <w:r w:rsidRPr="006E73D2">
        <w:rPr>
          <w:rFonts w:cs="Times New Roman"/>
          <w:sz w:val="20"/>
          <w:szCs w:val="20"/>
          <w:lang w:val="en-US"/>
        </w:rPr>
        <w:t>Boboshil</w:t>
      </w:r>
      <w:proofErr w:type="spellEnd"/>
      <w:r w:rsidRPr="006E73D2">
        <w:rPr>
          <w:rFonts w:cs="Times New Roman"/>
          <w:sz w:val="20"/>
          <w:szCs w:val="20"/>
          <w:lang w:val="en-US"/>
        </w:rPr>
        <w:t xml:space="preserve"> prospective area of the Southern </w:t>
      </w:r>
      <w:proofErr w:type="spellStart"/>
      <w:r w:rsidRPr="006E73D2">
        <w:rPr>
          <w:rFonts w:cs="Times New Roman"/>
          <w:sz w:val="20"/>
          <w:szCs w:val="20"/>
          <w:lang w:val="en-US"/>
        </w:rPr>
        <w:t>Nurata</w:t>
      </w:r>
      <w:proofErr w:type="spellEnd"/>
      <w:r w:rsidRPr="006E73D2">
        <w:rPr>
          <w:rFonts w:cs="Times New Roman"/>
          <w:sz w:val="20"/>
          <w:szCs w:val="20"/>
          <w:lang w:val="en-US"/>
        </w:rPr>
        <w:t xml:space="preserve"> Mountains. The use of ASTER multispectral imagery, together with band ratio techniques and mineral indices, enabled reliable mapping of hydrothermal alteration zones related to ore-forming processes. [1,4,5]</w:t>
      </w:r>
    </w:p>
    <w:p w14:paraId="46DEAF02" w14:textId="77777777" w:rsidR="006E73D2" w:rsidRPr="006E73D2" w:rsidRDefault="006E73D2" w:rsidP="006E73D2">
      <w:pPr>
        <w:spacing w:after="0"/>
        <w:ind w:firstLine="284"/>
        <w:jc w:val="both"/>
        <w:rPr>
          <w:rFonts w:cs="Times New Roman"/>
          <w:sz w:val="20"/>
          <w:szCs w:val="20"/>
          <w:lang w:val="en-US"/>
        </w:rPr>
      </w:pPr>
      <w:r w:rsidRPr="006E73D2">
        <w:rPr>
          <w:rFonts w:cs="Times New Roman"/>
          <w:sz w:val="20"/>
          <w:szCs w:val="20"/>
          <w:lang w:val="en-US"/>
        </w:rPr>
        <w:t>The results indicate a strong spatial and genetic relationship between hydrothermal alteration, tectonic structures, and magmatic activity. Carbonate–chlorite–epidote and epidote–amphibole–chlorite assemblages are mainly controlled by regional fault systems and intrusive contacts, reflecting propylitic and contact-metasomatic alteration stages. In contrast, alunite–kaolinite–pyrophyllite assemblages mark advanced argillic alteration zones, which are typical indicators of epithermal mineralization environments.</w:t>
      </w:r>
    </w:p>
    <w:p w14:paraId="67ECB24C" w14:textId="77777777" w:rsidR="006E73D2" w:rsidRPr="006E73D2" w:rsidRDefault="006E73D2" w:rsidP="006E73D2">
      <w:pPr>
        <w:spacing w:after="0"/>
        <w:ind w:firstLine="284"/>
        <w:jc w:val="both"/>
        <w:rPr>
          <w:rFonts w:cs="Times New Roman"/>
          <w:sz w:val="20"/>
          <w:szCs w:val="20"/>
          <w:lang w:val="en-US"/>
        </w:rPr>
      </w:pPr>
      <w:r w:rsidRPr="006E73D2">
        <w:rPr>
          <w:rFonts w:cs="Times New Roman"/>
          <w:sz w:val="20"/>
          <w:szCs w:val="20"/>
          <w:lang w:val="en-US"/>
        </w:rPr>
        <w:t xml:space="preserve">Structural analysis revealed that NW–SE and NE–SW trending faults, as well as ring and arcuate structures, play a key role in controlling fluid migration pathways and the localization of gold mineralization. These findings are consistent with regional geological and geophysical models proposed for the Central </w:t>
      </w:r>
      <w:proofErr w:type="spellStart"/>
      <w:r w:rsidRPr="006E73D2">
        <w:rPr>
          <w:rFonts w:cs="Times New Roman"/>
          <w:sz w:val="20"/>
          <w:szCs w:val="20"/>
          <w:lang w:val="en-US"/>
        </w:rPr>
        <w:t>Kyzylkum</w:t>
      </w:r>
      <w:proofErr w:type="spellEnd"/>
      <w:r w:rsidRPr="006E73D2">
        <w:rPr>
          <w:rFonts w:cs="Times New Roman"/>
          <w:sz w:val="20"/>
          <w:szCs w:val="20"/>
          <w:lang w:val="en-US"/>
        </w:rPr>
        <w:t xml:space="preserve"> and Southern Tien Shan regions. [6,7,8]</w:t>
      </w:r>
    </w:p>
    <w:p w14:paraId="7E80EDE4" w14:textId="77777777" w:rsidR="006E73D2" w:rsidRPr="006E73D2" w:rsidRDefault="006E73D2" w:rsidP="006E73D2">
      <w:pPr>
        <w:spacing w:after="0"/>
        <w:ind w:firstLine="284"/>
        <w:jc w:val="both"/>
        <w:rPr>
          <w:rFonts w:cs="Times New Roman"/>
          <w:sz w:val="20"/>
          <w:szCs w:val="20"/>
          <w:lang w:val="en-US"/>
        </w:rPr>
      </w:pPr>
      <w:r w:rsidRPr="006E73D2">
        <w:rPr>
          <w:rFonts w:cs="Times New Roman"/>
          <w:sz w:val="20"/>
          <w:szCs w:val="20"/>
          <w:lang w:val="en-US"/>
        </w:rPr>
        <w:t xml:space="preserve">The integration of spectral results with field observations and geochemical data confirms that bleaching zones and metasomatic halos around intrusive bodies represent promising targets for further exploration. Based on the combined spectral, structural, and geological criteria, the </w:t>
      </w:r>
      <w:proofErr w:type="spellStart"/>
      <w:r w:rsidRPr="006E73D2">
        <w:rPr>
          <w:rFonts w:cs="Times New Roman"/>
          <w:sz w:val="20"/>
          <w:szCs w:val="20"/>
          <w:lang w:val="en-US"/>
        </w:rPr>
        <w:t>Boboshil</w:t>
      </w:r>
      <w:proofErr w:type="spellEnd"/>
      <w:r w:rsidRPr="006E73D2">
        <w:rPr>
          <w:rFonts w:cs="Times New Roman"/>
          <w:sz w:val="20"/>
          <w:szCs w:val="20"/>
          <w:lang w:val="en-US"/>
        </w:rPr>
        <w:t xml:space="preserve">, </w:t>
      </w:r>
      <w:proofErr w:type="spellStart"/>
      <w:r w:rsidRPr="006E73D2">
        <w:rPr>
          <w:rFonts w:cs="Times New Roman"/>
          <w:sz w:val="20"/>
          <w:szCs w:val="20"/>
          <w:lang w:val="en-US"/>
        </w:rPr>
        <w:t>Boshtut</w:t>
      </w:r>
      <w:proofErr w:type="spellEnd"/>
      <w:r w:rsidRPr="006E73D2">
        <w:rPr>
          <w:rFonts w:cs="Times New Roman"/>
          <w:sz w:val="20"/>
          <w:szCs w:val="20"/>
          <w:lang w:val="en-US"/>
        </w:rPr>
        <w:t xml:space="preserve">, and </w:t>
      </w:r>
      <w:proofErr w:type="spellStart"/>
      <w:r w:rsidRPr="006E73D2">
        <w:rPr>
          <w:rFonts w:cs="Times New Roman"/>
          <w:sz w:val="20"/>
          <w:szCs w:val="20"/>
          <w:lang w:val="en-US"/>
        </w:rPr>
        <w:t>Boshmachit</w:t>
      </w:r>
      <w:proofErr w:type="spellEnd"/>
      <w:r w:rsidRPr="006E73D2">
        <w:rPr>
          <w:rFonts w:cs="Times New Roman"/>
          <w:sz w:val="20"/>
          <w:szCs w:val="20"/>
          <w:lang w:val="en-US"/>
        </w:rPr>
        <w:t xml:space="preserve"> zones are identified as the most </w:t>
      </w:r>
      <w:proofErr w:type="spellStart"/>
      <w:r w:rsidRPr="006E73D2">
        <w:rPr>
          <w:rFonts w:cs="Times New Roman"/>
          <w:sz w:val="20"/>
          <w:szCs w:val="20"/>
          <w:lang w:val="en-US"/>
        </w:rPr>
        <w:t>перспектив</w:t>
      </w:r>
      <w:proofErr w:type="spellEnd"/>
      <w:r w:rsidRPr="006E73D2">
        <w:rPr>
          <w:rFonts w:cs="Times New Roman"/>
          <w:sz w:val="20"/>
          <w:szCs w:val="20"/>
          <w:lang w:val="en-US"/>
        </w:rPr>
        <w:t xml:space="preserve"> areas for gold and polymetallic mineralization.</w:t>
      </w:r>
    </w:p>
    <w:p w14:paraId="296FF4BD" w14:textId="33332D54" w:rsidR="00B91D86" w:rsidRPr="00B91D86" w:rsidRDefault="006E73D2" w:rsidP="006E73D2">
      <w:pPr>
        <w:spacing w:after="0"/>
        <w:ind w:firstLine="284"/>
        <w:jc w:val="both"/>
        <w:rPr>
          <w:rFonts w:cs="Times New Roman"/>
          <w:sz w:val="20"/>
          <w:szCs w:val="20"/>
          <w:lang w:val="en-US"/>
        </w:rPr>
      </w:pPr>
      <w:r w:rsidRPr="006E73D2">
        <w:rPr>
          <w:rFonts w:cs="Times New Roman"/>
          <w:sz w:val="20"/>
          <w:szCs w:val="20"/>
          <w:lang w:val="en-US"/>
        </w:rPr>
        <w:t>Overall, the proposed methodological framework provides a reliable and cost-effective tool for preliminary mineral prospectivity assessment and can be successfully applied to similar geological settings within Uzbekistan and other orogenic gold provinces.</w:t>
      </w:r>
    </w:p>
    <w:p w14:paraId="791EE7C1" w14:textId="189E53D7" w:rsidR="00C4242A" w:rsidRPr="00274998" w:rsidRDefault="00B91D86" w:rsidP="00CD606A">
      <w:pPr>
        <w:spacing w:before="240" w:after="240"/>
        <w:jc w:val="center"/>
        <w:rPr>
          <w:rFonts w:cs="Times New Roman"/>
          <w:b/>
          <w:bCs/>
          <w:sz w:val="24"/>
          <w:szCs w:val="24"/>
          <w:lang w:val="en-US"/>
        </w:rPr>
      </w:pPr>
      <w:r w:rsidRPr="00274998">
        <w:rPr>
          <w:rFonts w:cs="Times New Roman"/>
          <w:b/>
          <w:bCs/>
          <w:sz w:val="24"/>
          <w:szCs w:val="24"/>
          <w:lang w:val="en-US"/>
        </w:rPr>
        <w:t>REFERENCES</w:t>
      </w:r>
    </w:p>
    <w:p w14:paraId="4D358CAD" w14:textId="77777777" w:rsidR="00CD606A" w:rsidRPr="00CD606A" w:rsidRDefault="00CD606A" w:rsidP="00CD606A">
      <w:pPr>
        <w:pStyle w:val="a7"/>
        <w:numPr>
          <w:ilvl w:val="0"/>
          <w:numId w:val="9"/>
        </w:numPr>
        <w:tabs>
          <w:tab w:val="left" w:pos="284"/>
        </w:tabs>
        <w:spacing w:after="0"/>
        <w:ind w:left="0" w:firstLine="0"/>
        <w:jc w:val="both"/>
        <w:rPr>
          <w:rFonts w:cs="Times New Roman"/>
          <w:sz w:val="20"/>
          <w:szCs w:val="20"/>
          <w:lang w:val="en-US"/>
        </w:rPr>
      </w:pPr>
      <w:r w:rsidRPr="00CD606A">
        <w:rPr>
          <w:rFonts w:cs="Times New Roman"/>
          <w:sz w:val="20"/>
          <w:szCs w:val="20"/>
          <w:lang w:val="en-US"/>
        </w:rPr>
        <w:t>M. Abrams, “The Advanced Spaceborne Thermal Emission and Reflection Radiometer (ASTER): Data products for the high spatial resolution imager on NASA’s Terra platform,” Int. J. Remote Sens. 21(5), 847–859 (2000).</w:t>
      </w:r>
    </w:p>
    <w:p w14:paraId="587A83E8" w14:textId="77777777" w:rsidR="00CD606A" w:rsidRDefault="00CD606A" w:rsidP="00CD606A">
      <w:pPr>
        <w:pStyle w:val="a7"/>
        <w:numPr>
          <w:ilvl w:val="0"/>
          <w:numId w:val="9"/>
        </w:numPr>
        <w:tabs>
          <w:tab w:val="left" w:pos="284"/>
        </w:tabs>
        <w:spacing w:after="0"/>
        <w:ind w:left="0" w:firstLine="0"/>
        <w:jc w:val="both"/>
        <w:rPr>
          <w:rFonts w:cs="Times New Roman"/>
          <w:sz w:val="20"/>
          <w:szCs w:val="20"/>
          <w:lang w:val="en-US"/>
        </w:rPr>
      </w:pPr>
      <w:r w:rsidRPr="00CD606A">
        <w:rPr>
          <w:rFonts w:cs="Times New Roman"/>
          <w:sz w:val="20"/>
          <w:szCs w:val="20"/>
          <w:lang w:val="en-US"/>
        </w:rPr>
        <w:t>J. W. Boardman, F. A. Kruse, and R. O. Green, “Mapping target signatures via partial unmixing of AVIRIS data,” in Summaries of the Fifth Annual JPL Airborne Earth Science Workshop, JPL Publication 95–1, Vol. 1 (Jet Propulsion Laboratory, Pasadena, CA, 1995), pp. 23–26.</w:t>
      </w:r>
    </w:p>
    <w:p w14:paraId="34C8174A" w14:textId="484DC925" w:rsidR="00CD606A" w:rsidRPr="00CD606A" w:rsidRDefault="00CD606A" w:rsidP="00CD606A">
      <w:pPr>
        <w:pStyle w:val="a7"/>
        <w:numPr>
          <w:ilvl w:val="0"/>
          <w:numId w:val="9"/>
        </w:numPr>
        <w:tabs>
          <w:tab w:val="left" w:pos="284"/>
        </w:tabs>
        <w:spacing w:after="0"/>
        <w:ind w:left="0" w:firstLine="0"/>
        <w:jc w:val="both"/>
        <w:rPr>
          <w:rFonts w:cs="Times New Roman"/>
          <w:sz w:val="20"/>
          <w:szCs w:val="20"/>
          <w:lang w:val="en-US"/>
        </w:rPr>
      </w:pPr>
      <w:r>
        <w:rPr>
          <w:rFonts w:cs="Times New Roman"/>
          <w:sz w:val="20"/>
          <w:szCs w:val="20"/>
          <w:lang w:val="en-US"/>
        </w:rPr>
        <w:t>A.</w:t>
      </w:r>
      <w:r w:rsidRPr="00CD606A">
        <w:rPr>
          <w:rFonts w:cs="Times New Roman"/>
          <w:sz w:val="20"/>
          <w:szCs w:val="20"/>
          <w:lang w:val="en-US"/>
        </w:rPr>
        <w:t>P. Crosta and J. M. Moore, “Enhancement of Landsat Thematic Mapper imagery for residual soil mapping in SW Minas Gerais State, Brazil: A prospecting case history in greenstone belt terrain,” in Proceedings of the Seventh ERIM Thematic Conference: Remote Sensing for Exploration Geology (ERIM, Ann Arbor, MI, 1989), pp. 1173–1187.</w:t>
      </w:r>
    </w:p>
    <w:p w14:paraId="506AEE17" w14:textId="77777777" w:rsidR="00CD606A" w:rsidRPr="00CD606A" w:rsidRDefault="00CD606A" w:rsidP="00CD606A">
      <w:pPr>
        <w:pStyle w:val="a7"/>
        <w:numPr>
          <w:ilvl w:val="0"/>
          <w:numId w:val="9"/>
        </w:numPr>
        <w:tabs>
          <w:tab w:val="left" w:pos="284"/>
        </w:tabs>
        <w:spacing w:after="0"/>
        <w:ind w:left="0" w:firstLine="0"/>
        <w:jc w:val="both"/>
        <w:rPr>
          <w:rFonts w:cs="Times New Roman"/>
          <w:sz w:val="20"/>
          <w:szCs w:val="20"/>
          <w:lang w:val="en-US"/>
        </w:rPr>
      </w:pPr>
      <w:r w:rsidRPr="00CD606A">
        <w:rPr>
          <w:rFonts w:cs="Times New Roman"/>
          <w:sz w:val="20"/>
          <w:szCs w:val="20"/>
          <w:lang w:val="en-US"/>
        </w:rPr>
        <w:t>R. P. Gupta, Remote Sensing Geology, 3rd ed. (Springer, Berlin, 2017).</w:t>
      </w:r>
    </w:p>
    <w:p w14:paraId="035A452F" w14:textId="77777777" w:rsidR="00CD606A" w:rsidRDefault="00CD606A" w:rsidP="00CD606A">
      <w:pPr>
        <w:pStyle w:val="a7"/>
        <w:numPr>
          <w:ilvl w:val="0"/>
          <w:numId w:val="9"/>
        </w:numPr>
        <w:tabs>
          <w:tab w:val="left" w:pos="284"/>
        </w:tabs>
        <w:spacing w:after="0"/>
        <w:ind w:left="0" w:firstLine="0"/>
        <w:jc w:val="both"/>
        <w:rPr>
          <w:rFonts w:cs="Times New Roman"/>
          <w:sz w:val="20"/>
          <w:szCs w:val="20"/>
          <w:lang w:val="en-US"/>
        </w:rPr>
      </w:pPr>
      <w:r w:rsidRPr="00CD606A">
        <w:rPr>
          <w:rFonts w:cs="Times New Roman"/>
          <w:sz w:val="20"/>
          <w:szCs w:val="20"/>
          <w:lang w:val="en-US"/>
        </w:rPr>
        <w:t>F. F. Sabins, “Remote sensing for mineral exploration,” Ore Geol. Rev. 14(3–4), 157–183 (1999).</w:t>
      </w:r>
    </w:p>
    <w:p w14:paraId="22055DE1" w14:textId="261D0BDB" w:rsidR="00CD606A" w:rsidRPr="00CD606A" w:rsidRDefault="00CD606A" w:rsidP="00CD606A">
      <w:pPr>
        <w:pStyle w:val="a7"/>
        <w:numPr>
          <w:ilvl w:val="0"/>
          <w:numId w:val="9"/>
        </w:numPr>
        <w:tabs>
          <w:tab w:val="left" w:pos="284"/>
        </w:tabs>
        <w:spacing w:after="0"/>
        <w:ind w:left="0" w:firstLine="0"/>
        <w:jc w:val="both"/>
        <w:rPr>
          <w:rFonts w:cs="Times New Roman"/>
          <w:sz w:val="20"/>
          <w:szCs w:val="20"/>
          <w:lang w:val="en-US"/>
        </w:rPr>
      </w:pPr>
      <w:r>
        <w:rPr>
          <w:rFonts w:cs="Times New Roman"/>
          <w:sz w:val="20"/>
          <w:szCs w:val="20"/>
          <w:lang w:val="en-US"/>
        </w:rPr>
        <w:t>A.</w:t>
      </w:r>
      <w:r w:rsidRPr="00CD606A">
        <w:rPr>
          <w:rFonts w:cs="Times New Roman"/>
          <w:sz w:val="20"/>
          <w:szCs w:val="20"/>
          <w:lang w:val="en-US"/>
        </w:rPr>
        <w:t xml:space="preserve">B. Goipov, Sh. I. Akhmadov, A. V. </w:t>
      </w:r>
      <w:proofErr w:type="spellStart"/>
      <w:r w:rsidRPr="00CD606A">
        <w:rPr>
          <w:rFonts w:cs="Times New Roman"/>
          <w:sz w:val="20"/>
          <w:szCs w:val="20"/>
          <w:lang w:val="en-US"/>
        </w:rPr>
        <w:t>Tevelev</w:t>
      </w:r>
      <w:proofErr w:type="spellEnd"/>
      <w:r w:rsidRPr="00CD606A">
        <w:rPr>
          <w:rFonts w:cs="Times New Roman"/>
          <w:sz w:val="20"/>
          <w:szCs w:val="20"/>
          <w:lang w:val="en-US"/>
        </w:rPr>
        <w:t xml:space="preserve">, Z. M. Musakhonov, and R. I. Mirsayapov, “Application of innovative methods of spectral and structural interpretation to solving geological problems and searching for deposits (case study of the </w:t>
      </w:r>
      <w:proofErr w:type="spellStart"/>
      <w:r w:rsidRPr="00CD606A">
        <w:rPr>
          <w:rFonts w:cs="Times New Roman"/>
          <w:sz w:val="20"/>
          <w:szCs w:val="20"/>
          <w:lang w:val="en-US"/>
        </w:rPr>
        <w:t>Auminzatau</w:t>
      </w:r>
      <w:proofErr w:type="spellEnd"/>
      <w:r w:rsidRPr="00CD606A">
        <w:rPr>
          <w:rFonts w:cs="Times New Roman"/>
          <w:sz w:val="20"/>
          <w:szCs w:val="20"/>
          <w:lang w:val="en-US"/>
        </w:rPr>
        <w:t>–</w:t>
      </w:r>
      <w:proofErr w:type="spellStart"/>
      <w:r w:rsidRPr="00CD606A">
        <w:rPr>
          <w:rFonts w:cs="Times New Roman"/>
          <w:sz w:val="20"/>
          <w:szCs w:val="20"/>
          <w:lang w:val="en-US"/>
        </w:rPr>
        <w:t>Beltau</w:t>
      </w:r>
      <w:proofErr w:type="spellEnd"/>
      <w:r w:rsidRPr="00CD606A">
        <w:rPr>
          <w:rFonts w:cs="Times New Roman"/>
          <w:sz w:val="20"/>
          <w:szCs w:val="20"/>
          <w:lang w:val="en-US"/>
        </w:rPr>
        <w:t xml:space="preserve"> ore district, Republic of Uzbekistan),” Moscow Univ. Geol. Bull. 79(6), 798–809 (2024).</w:t>
      </w:r>
    </w:p>
    <w:p w14:paraId="6F95DDEC" w14:textId="22F353DF" w:rsidR="00CD606A" w:rsidRPr="00CD606A" w:rsidRDefault="00CD606A" w:rsidP="00CD606A">
      <w:pPr>
        <w:pStyle w:val="a7"/>
        <w:numPr>
          <w:ilvl w:val="0"/>
          <w:numId w:val="9"/>
        </w:numPr>
        <w:tabs>
          <w:tab w:val="left" w:pos="284"/>
        </w:tabs>
        <w:spacing w:after="0"/>
        <w:ind w:left="0" w:firstLine="0"/>
        <w:jc w:val="both"/>
        <w:rPr>
          <w:rFonts w:cs="Times New Roman"/>
          <w:sz w:val="20"/>
          <w:szCs w:val="20"/>
          <w:lang w:val="en-US"/>
        </w:rPr>
      </w:pPr>
      <w:r w:rsidRPr="00CD606A">
        <w:rPr>
          <w:rFonts w:cs="Times New Roman"/>
          <w:sz w:val="20"/>
          <w:szCs w:val="20"/>
          <w:lang w:val="en-US"/>
        </w:rPr>
        <w:t xml:space="preserve">B. Goipov, Sh. I. Akhmadov, and V. R. Yusupov, “Characteristics of geophysical fields and geophysical indicators of mineralization in the </w:t>
      </w:r>
      <w:proofErr w:type="spellStart"/>
      <w:proofErr w:type="gramStart"/>
      <w:r w:rsidRPr="00CD606A">
        <w:rPr>
          <w:rFonts w:cs="Times New Roman"/>
          <w:sz w:val="20"/>
          <w:szCs w:val="20"/>
          <w:lang w:val="en-US"/>
        </w:rPr>
        <w:t>Bo‘</w:t>
      </w:r>
      <w:proofErr w:type="gramEnd"/>
      <w:r w:rsidRPr="00CD606A">
        <w:rPr>
          <w:rFonts w:cs="Times New Roman"/>
          <w:sz w:val="20"/>
          <w:szCs w:val="20"/>
          <w:lang w:val="en-US"/>
        </w:rPr>
        <w:t>kantov</w:t>
      </w:r>
      <w:proofErr w:type="spellEnd"/>
      <w:r w:rsidRPr="00CD606A">
        <w:rPr>
          <w:rFonts w:cs="Times New Roman"/>
          <w:sz w:val="20"/>
          <w:szCs w:val="20"/>
          <w:lang w:val="en-US"/>
        </w:rPr>
        <w:t xml:space="preserve"> Mountains, Southern Tien Shan,” ANAS Trans., Earth Sci. 2, 77–91 (2024).</w:t>
      </w:r>
    </w:p>
    <w:p w14:paraId="47AD4634" w14:textId="3F74BE5A" w:rsidR="003D078F" w:rsidRPr="00CD606A" w:rsidRDefault="00CD606A" w:rsidP="00CD606A">
      <w:pPr>
        <w:pStyle w:val="a7"/>
        <w:numPr>
          <w:ilvl w:val="0"/>
          <w:numId w:val="9"/>
        </w:numPr>
        <w:tabs>
          <w:tab w:val="left" w:pos="284"/>
        </w:tabs>
        <w:spacing w:after="0"/>
        <w:ind w:left="0" w:firstLine="0"/>
        <w:jc w:val="both"/>
        <w:rPr>
          <w:rFonts w:cs="Times New Roman"/>
          <w:sz w:val="20"/>
          <w:szCs w:val="20"/>
        </w:rPr>
      </w:pPr>
      <w:r w:rsidRPr="00CD606A">
        <w:rPr>
          <w:rFonts w:cs="Times New Roman"/>
          <w:sz w:val="20"/>
          <w:szCs w:val="20"/>
          <w:lang w:val="en-US"/>
        </w:rPr>
        <w:t xml:space="preserve">B. Goipov, A. U. Ashurov, and D. Kh. </w:t>
      </w:r>
      <w:proofErr w:type="spellStart"/>
      <w:r w:rsidRPr="00CD606A">
        <w:rPr>
          <w:rFonts w:cs="Times New Roman"/>
          <w:sz w:val="20"/>
          <w:szCs w:val="20"/>
          <w:lang w:val="en-US"/>
        </w:rPr>
        <w:t>Atabaev</w:t>
      </w:r>
      <w:proofErr w:type="spellEnd"/>
      <w:r w:rsidRPr="00CD606A">
        <w:rPr>
          <w:rFonts w:cs="Times New Roman"/>
          <w:sz w:val="20"/>
          <w:szCs w:val="20"/>
          <w:lang w:val="en-US"/>
        </w:rPr>
        <w:t xml:space="preserve">, “Interpretation of airborne electrical prospecting data in the search for gold ore objects and geodynamic zoning of the </w:t>
      </w:r>
      <w:proofErr w:type="spellStart"/>
      <w:r w:rsidRPr="00CD606A">
        <w:rPr>
          <w:rFonts w:cs="Times New Roman"/>
          <w:sz w:val="20"/>
          <w:szCs w:val="20"/>
          <w:lang w:val="en-US"/>
        </w:rPr>
        <w:t>Bukantau</w:t>
      </w:r>
      <w:proofErr w:type="spellEnd"/>
      <w:r w:rsidRPr="00CD606A">
        <w:rPr>
          <w:rFonts w:cs="Times New Roman"/>
          <w:sz w:val="20"/>
          <w:szCs w:val="20"/>
          <w:lang w:val="en-US"/>
        </w:rPr>
        <w:t xml:space="preserve"> Mountains (Southern Tien Shan),” J. Geophys. Res. 1, 79–97 (2025).</w:t>
      </w:r>
    </w:p>
    <w:sectPr w:rsidR="003D078F" w:rsidRPr="00CD606A" w:rsidSect="00EA5337">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37D12"/>
    <w:multiLevelType w:val="hybridMultilevel"/>
    <w:tmpl w:val="293EA51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3A2312"/>
    <w:multiLevelType w:val="hybridMultilevel"/>
    <w:tmpl w:val="5D8ACB16"/>
    <w:lvl w:ilvl="0" w:tplc="0419000F">
      <w:start w:val="1"/>
      <w:numFmt w:val="decimal"/>
      <w:lvlText w:val="%1."/>
      <w:lvlJc w:val="left"/>
      <w:pPr>
        <w:ind w:left="720" w:hanging="360"/>
      </w:pPr>
    </w:lvl>
    <w:lvl w:ilvl="1" w:tplc="801E7B58">
      <w:start w:val="1"/>
      <w:numFmt w:val="upperLett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F64B0F"/>
    <w:multiLevelType w:val="hybridMultilevel"/>
    <w:tmpl w:val="C2941DC6"/>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5DB7E15"/>
    <w:multiLevelType w:val="hybridMultilevel"/>
    <w:tmpl w:val="1A5CA0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E131B97"/>
    <w:multiLevelType w:val="hybridMultilevel"/>
    <w:tmpl w:val="3A76132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CBC4037"/>
    <w:multiLevelType w:val="hybridMultilevel"/>
    <w:tmpl w:val="810C387A"/>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37B156B"/>
    <w:multiLevelType w:val="hybridMultilevel"/>
    <w:tmpl w:val="CB563054"/>
    <w:lvl w:ilvl="0" w:tplc="948AF0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7CA17436"/>
    <w:multiLevelType w:val="hybridMultilevel"/>
    <w:tmpl w:val="518E34FA"/>
    <w:lvl w:ilvl="0" w:tplc="130068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D917017"/>
    <w:multiLevelType w:val="hybridMultilevel"/>
    <w:tmpl w:val="482C4C4C"/>
    <w:lvl w:ilvl="0" w:tplc="E19A7A60">
      <w:start w:val="1"/>
      <w:numFmt w:val="decimal"/>
      <w:lvlText w:val="%1."/>
      <w:lvlJc w:val="left"/>
      <w:pPr>
        <w:ind w:left="1128" w:hanging="360"/>
      </w:pPr>
      <w:rPr>
        <w:rFonts w:hint="default"/>
      </w:rPr>
    </w:lvl>
    <w:lvl w:ilvl="1" w:tplc="04190019" w:tentative="1">
      <w:start w:val="1"/>
      <w:numFmt w:val="lowerLetter"/>
      <w:lvlText w:val="%2."/>
      <w:lvlJc w:val="left"/>
      <w:pPr>
        <w:ind w:left="1848" w:hanging="360"/>
      </w:pPr>
    </w:lvl>
    <w:lvl w:ilvl="2" w:tplc="0419001B" w:tentative="1">
      <w:start w:val="1"/>
      <w:numFmt w:val="lowerRoman"/>
      <w:lvlText w:val="%3."/>
      <w:lvlJc w:val="right"/>
      <w:pPr>
        <w:ind w:left="2568" w:hanging="180"/>
      </w:pPr>
    </w:lvl>
    <w:lvl w:ilvl="3" w:tplc="0419000F" w:tentative="1">
      <w:start w:val="1"/>
      <w:numFmt w:val="decimal"/>
      <w:lvlText w:val="%4."/>
      <w:lvlJc w:val="left"/>
      <w:pPr>
        <w:ind w:left="3288" w:hanging="360"/>
      </w:pPr>
    </w:lvl>
    <w:lvl w:ilvl="4" w:tplc="04190019" w:tentative="1">
      <w:start w:val="1"/>
      <w:numFmt w:val="lowerLetter"/>
      <w:lvlText w:val="%5."/>
      <w:lvlJc w:val="left"/>
      <w:pPr>
        <w:ind w:left="4008" w:hanging="360"/>
      </w:pPr>
    </w:lvl>
    <w:lvl w:ilvl="5" w:tplc="0419001B" w:tentative="1">
      <w:start w:val="1"/>
      <w:numFmt w:val="lowerRoman"/>
      <w:lvlText w:val="%6."/>
      <w:lvlJc w:val="right"/>
      <w:pPr>
        <w:ind w:left="4728" w:hanging="180"/>
      </w:pPr>
    </w:lvl>
    <w:lvl w:ilvl="6" w:tplc="0419000F" w:tentative="1">
      <w:start w:val="1"/>
      <w:numFmt w:val="decimal"/>
      <w:lvlText w:val="%7."/>
      <w:lvlJc w:val="left"/>
      <w:pPr>
        <w:ind w:left="5448" w:hanging="360"/>
      </w:pPr>
    </w:lvl>
    <w:lvl w:ilvl="7" w:tplc="04190019" w:tentative="1">
      <w:start w:val="1"/>
      <w:numFmt w:val="lowerLetter"/>
      <w:lvlText w:val="%8."/>
      <w:lvlJc w:val="left"/>
      <w:pPr>
        <w:ind w:left="6168" w:hanging="360"/>
      </w:pPr>
    </w:lvl>
    <w:lvl w:ilvl="8" w:tplc="0419001B" w:tentative="1">
      <w:start w:val="1"/>
      <w:numFmt w:val="lowerRoman"/>
      <w:lvlText w:val="%9."/>
      <w:lvlJc w:val="right"/>
      <w:pPr>
        <w:ind w:left="6888" w:hanging="180"/>
      </w:pPr>
    </w:lvl>
  </w:abstractNum>
  <w:num w:numId="1" w16cid:durableId="1910916400">
    <w:abstractNumId w:val="6"/>
  </w:num>
  <w:num w:numId="2" w16cid:durableId="997416416">
    <w:abstractNumId w:val="8"/>
  </w:num>
  <w:num w:numId="3" w16cid:durableId="758480654">
    <w:abstractNumId w:val="3"/>
  </w:num>
  <w:num w:numId="4" w16cid:durableId="406616991">
    <w:abstractNumId w:val="7"/>
  </w:num>
  <w:num w:numId="5" w16cid:durableId="1741947039">
    <w:abstractNumId w:val="0"/>
  </w:num>
  <w:num w:numId="6" w16cid:durableId="276832086">
    <w:abstractNumId w:val="1"/>
  </w:num>
  <w:num w:numId="7" w16cid:durableId="1084956613">
    <w:abstractNumId w:val="2"/>
  </w:num>
  <w:num w:numId="8" w16cid:durableId="184632821">
    <w:abstractNumId w:val="5"/>
  </w:num>
  <w:num w:numId="9" w16cid:durableId="100567106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124C"/>
    <w:rsid w:val="000C6DCA"/>
    <w:rsid w:val="0010127A"/>
    <w:rsid w:val="00193D70"/>
    <w:rsid w:val="001E1115"/>
    <w:rsid w:val="001E5E54"/>
    <w:rsid w:val="001F1B50"/>
    <w:rsid w:val="00274998"/>
    <w:rsid w:val="002C2B12"/>
    <w:rsid w:val="002D3921"/>
    <w:rsid w:val="00347EE7"/>
    <w:rsid w:val="00352170"/>
    <w:rsid w:val="00362708"/>
    <w:rsid w:val="003D078F"/>
    <w:rsid w:val="004400D0"/>
    <w:rsid w:val="00440C6A"/>
    <w:rsid w:val="00442C43"/>
    <w:rsid w:val="00481AE3"/>
    <w:rsid w:val="004A43D0"/>
    <w:rsid w:val="004A6FE4"/>
    <w:rsid w:val="004B0E31"/>
    <w:rsid w:val="00546092"/>
    <w:rsid w:val="0057124C"/>
    <w:rsid w:val="005D417E"/>
    <w:rsid w:val="005F1BDF"/>
    <w:rsid w:val="006025C3"/>
    <w:rsid w:val="006230D9"/>
    <w:rsid w:val="0064600E"/>
    <w:rsid w:val="0065522A"/>
    <w:rsid w:val="006C0B77"/>
    <w:rsid w:val="006C65E3"/>
    <w:rsid w:val="006E73D2"/>
    <w:rsid w:val="006F7D02"/>
    <w:rsid w:val="00752263"/>
    <w:rsid w:val="007B29D9"/>
    <w:rsid w:val="007C7577"/>
    <w:rsid w:val="007D36DD"/>
    <w:rsid w:val="007D38A1"/>
    <w:rsid w:val="007F6A78"/>
    <w:rsid w:val="00816400"/>
    <w:rsid w:val="008242FF"/>
    <w:rsid w:val="00835914"/>
    <w:rsid w:val="008608AB"/>
    <w:rsid w:val="00870751"/>
    <w:rsid w:val="00882E83"/>
    <w:rsid w:val="00892C97"/>
    <w:rsid w:val="00910B52"/>
    <w:rsid w:val="00922C48"/>
    <w:rsid w:val="00923836"/>
    <w:rsid w:val="009C2A48"/>
    <w:rsid w:val="009D34E3"/>
    <w:rsid w:val="00A01DF7"/>
    <w:rsid w:val="00A67128"/>
    <w:rsid w:val="00A91ABF"/>
    <w:rsid w:val="00AC754D"/>
    <w:rsid w:val="00AE29C9"/>
    <w:rsid w:val="00B1781A"/>
    <w:rsid w:val="00B34590"/>
    <w:rsid w:val="00B913BB"/>
    <w:rsid w:val="00B915B7"/>
    <w:rsid w:val="00B91D86"/>
    <w:rsid w:val="00BA0714"/>
    <w:rsid w:val="00BA245D"/>
    <w:rsid w:val="00BB14B9"/>
    <w:rsid w:val="00BF7BC7"/>
    <w:rsid w:val="00C4242A"/>
    <w:rsid w:val="00C53CB0"/>
    <w:rsid w:val="00CC48F1"/>
    <w:rsid w:val="00CD606A"/>
    <w:rsid w:val="00CE084A"/>
    <w:rsid w:val="00CE1917"/>
    <w:rsid w:val="00D70E5C"/>
    <w:rsid w:val="00D747DE"/>
    <w:rsid w:val="00DA16F1"/>
    <w:rsid w:val="00E436DD"/>
    <w:rsid w:val="00EA5337"/>
    <w:rsid w:val="00EA59DF"/>
    <w:rsid w:val="00EE4070"/>
    <w:rsid w:val="00F12C76"/>
    <w:rsid w:val="00F22678"/>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0A326"/>
  <w15:chartTrackingRefBased/>
  <w15:docId w15:val="{CB4E01FE-2A62-4004-A0C6-2B451B4DF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65E3"/>
    <w:pPr>
      <w:spacing w:line="240" w:lineRule="auto"/>
    </w:pPr>
    <w:rPr>
      <w:rFonts w:ascii="Times New Roman" w:hAnsi="Times New Roman"/>
      <w:sz w:val="28"/>
    </w:rPr>
  </w:style>
  <w:style w:type="paragraph" w:styleId="1">
    <w:name w:val="heading 1"/>
    <w:basedOn w:val="a"/>
    <w:next w:val="a"/>
    <w:link w:val="10"/>
    <w:uiPriority w:val="9"/>
    <w:qFormat/>
    <w:rsid w:val="0057124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2">
    <w:name w:val="heading 2"/>
    <w:basedOn w:val="a"/>
    <w:next w:val="a"/>
    <w:link w:val="20"/>
    <w:uiPriority w:val="9"/>
    <w:semiHidden/>
    <w:unhideWhenUsed/>
    <w:qFormat/>
    <w:rsid w:val="0057124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57124C"/>
    <w:pPr>
      <w:keepNext/>
      <w:keepLines/>
      <w:spacing w:before="160" w:after="80"/>
      <w:outlineLvl w:val="2"/>
    </w:pPr>
    <w:rPr>
      <w:rFonts w:asciiTheme="minorHAnsi" w:eastAsiaTheme="majorEastAsia" w:hAnsiTheme="minorHAnsi" w:cstheme="majorBidi"/>
      <w:color w:val="2E74B5" w:themeColor="accent1" w:themeShade="BF"/>
      <w:szCs w:val="28"/>
    </w:rPr>
  </w:style>
  <w:style w:type="paragraph" w:styleId="4">
    <w:name w:val="heading 4"/>
    <w:basedOn w:val="a"/>
    <w:next w:val="a"/>
    <w:link w:val="40"/>
    <w:uiPriority w:val="9"/>
    <w:semiHidden/>
    <w:unhideWhenUsed/>
    <w:qFormat/>
    <w:rsid w:val="0057124C"/>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5">
    <w:name w:val="heading 5"/>
    <w:basedOn w:val="a"/>
    <w:next w:val="a"/>
    <w:link w:val="50"/>
    <w:uiPriority w:val="9"/>
    <w:semiHidden/>
    <w:unhideWhenUsed/>
    <w:qFormat/>
    <w:rsid w:val="0057124C"/>
    <w:pPr>
      <w:keepNext/>
      <w:keepLines/>
      <w:spacing w:before="80" w:after="40"/>
      <w:outlineLvl w:val="4"/>
    </w:pPr>
    <w:rPr>
      <w:rFonts w:asciiTheme="minorHAnsi" w:eastAsiaTheme="majorEastAsia" w:hAnsiTheme="minorHAnsi" w:cstheme="majorBidi"/>
      <w:color w:val="2E74B5" w:themeColor="accent1" w:themeShade="BF"/>
    </w:rPr>
  </w:style>
  <w:style w:type="paragraph" w:styleId="6">
    <w:name w:val="heading 6"/>
    <w:basedOn w:val="a"/>
    <w:next w:val="a"/>
    <w:link w:val="60"/>
    <w:uiPriority w:val="9"/>
    <w:semiHidden/>
    <w:unhideWhenUsed/>
    <w:qFormat/>
    <w:rsid w:val="0057124C"/>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57124C"/>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57124C"/>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57124C"/>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7124C"/>
    <w:rPr>
      <w:rFonts w:asciiTheme="majorHAnsi" w:eastAsiaTheme="majorEastAsia" w:hAnsiTheme="majorHAnsi" w:cstheme="majorBidi"/>
      <w:color w:val="2E74B5" w:themeColor="accent1" w:themeShade="BF"/>
      <w:sz w:val="40"/>
      <w:szCs w:val="40"/>
    </w:rPr>
  </w:style>
  <w:style w:type="character" w:customStyle="1" w:styleId="20">
    <w:name w:val="Заголовок 2 Знак"/>
    <w:basedOn w:val="a0"/>
    <w:link w:val="2"/>
    <w:uiPriority w:val="9"/>
    <w:semiHidden/>
    <w:rsid w:val="0057124C"/>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uiPriority w:val="9"/>
    <w:semiHidden/>
    <w:rsid w:val="0057124C"/>
    <w:rPr>
      <w:rFonts w:eastAsiaTheme="majorEastAsia" w:cstheme="majorBidi"/>
      <w:color w:val="2E74B5" w:themeColor="accent1" w:themeShade="BF"/>
      <w:sz w:val="28"/>
      <w:szCs w:val="28"/>
    </w:rPr>
  </w:style>
  <w:style w:type="character" w:customStyle="1" w:styleId="40">
    <w:name w:val="Заголовок 4 Знак"/>
    <w:basedOn w:val="a0"/>
    <w:link w:val="4"/>
    <w:uiPriority w:val="9"/>
    <w:semiHidden/>
    <w:rsid w:val="0057124C"/>
    <w:rPr>
      <w:rFonts w:eastAsiaTheme="majorEastAsia" w:cstheme="majorBidi"/>
      <w:i/>
      <w:iCs/>
      <w:color w:val="2E74B5" w:themeColor="accent1" w:themeShade="BF"/>
      <w:sz w:val="28"/>
    </w:rPr>
  </w:style>
  <w:style w:type="character" w:customStyle="1" w:styleId="50">
    <w:name w:val="Заголовок 5 Знак"/>
    <w:basedOn w:val="a0"/>
    <w:link w:val="5"/>
    <w:uiPriority w:val="9"/>
    <w:semiHidden/>
    <w:rsid w:val="0057124C"/>
    <w:rPr>
      <w:rFonts w:eastAsiaTheme="majorEastAsia" w:cstheme="majorBidi"/>
      <w:color w:val="2E74B5" w:themeColor="accent1" w:themeShade="BF"/>
      <w:sz w:val="28"/>
    </w:rPr>
  </w:style>
  <w:style w:type="character" w:customStyle="1" w:styleId="60">
    <w:name w:val="Заголовок 6 Знак"/>
    <w:basedOn w:val="a0"/>
    <w:link w:val="6"/>
    <w:uiPriority w:val="9"/>
    <w:semiHidden/>
    <w:rsid w:val="0057124C"/>
    <w:rPr>
      <w:rFonts w:eastAsiaTheme="majorEastAsia" w:cstheme="majorBidi"/>
      <w:i/>
      <w:iCs/>
      <w:color w:val="595959" w:themeColor="text1" w:themeTint="A6"/>
      <w:sz w:val="28"/>
    </w:rPr>
  </w:style>
  <w:style w:type="character" w:customStyle="1" w:styleId="70">
    <w:name w:val="Заголовок 7 Знак"/>
    <w:basedOn w:val="a0"/>
    <w:link w:val="7"/>
    <w:uiPriority w:val="9"/>
    <w:semiHidden/>
    <w:rsid w:val="0057124C"/>
    <w:rPr>
      <w:rFonts w:eastAsiaTheme="majorEastAsia" w:cstheme="majorBidi"/>
      <w:color w:val="595959" w:themeColor="text1" w:themeTint="A6"/>
      <w:sz w:val="28"/>
    </w:rPr>
  </w:style>
  <w:style w:type="character" w:customStyle="1" w:styleId="80">
    <w:name w:val="Заголовок 8 Знак"/>
    <w:basedOn w:val="a0"/>
    <w:link w:val="8"/>
    <w:uiPriority w:val="9"/>
    <w:semiHidden/>
    <w:rsid w:val="0057124C"/>
    <w:rPr>
      <w:rFonts w:eastAsiaTheme="majorEastAsia" w:cstheme="majorBidi"/>
      <w:i/>
      <w:iCs/>
      <w:color w:val="272727" w:themeColor="text1" w:themeTint="D8"/>
      <w:sz w:val="28"/>
    </w:rPr>
  </w:style>
  <w:style w:type="character" w:customStyle="1" w:styleId="90">
    <w:name w:val="Заголовок 9 Знак"/>
    <w:basedOn w:val="a0"/>
    <w:link w:val="9"/>
    <w:uiPriority w:val="9"/>
    <w:semiHidden/>
    <w:rsid w:val="0057124C"/>
    <w:rPr>
      <w:rFonts w:eastAsiaTheme="majorEastAsia" w:cstheme="majorBidi"/>
      <w:color w:val="272727" w:themeColor="text1" w:themeTint="D8"/>
      <w:sz w:val="28"/>
    </w:rPr>
  </w:style>
  <w:style w:type="paragraph" w:styleId="a3">
    <w:name w:val="Title"/>
    <w:basedOn w:val="a"/>
    <w:next w:val="a"/>
    <w:link w:val="a4"/>
    <w:uiPriority w:val="10"/>
    <w:qFormat/>
    <w:rsid w:val="0057124C"/>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57124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7124C"/>
    <w:pPr>
      <w:numPr>
        <w:ilvl w:val="1"/>
      </w:numPr>
    </w:pPr>
    <w:rPr>
      <w:rFonts w:asciiTheme="minorHAnsi" w:eastAsiaTheme="majorEastAsia" w:hAnsiTheme="minorHAnsi" w:cstheme="majorBidi"/>
      <w:color w:val="595959" w:themeColor="text1" w:themeTint="A6"/>
      <w:spacing w:val="15"/>
      <w:szCs w:val="28"/>
    </w:rPr>
  </w:style>
  <w:style w:type="character" w:customStyle="1" w:styleId="a6">
    <w:name w:val="Подзаголовок Знак"/>
    <w:basedOn w:val="a0"/>
    <w:link w:val="a5"/>
    <w:uiPriority w:val="11"/>
    <w:rsid w:val="0057124C"/>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57124C"/>
    <w:pPr>
      <w:spacing w:before="160"/>
      <w:jc w:val="center"/>
    </w:pPr>
    <w:rPr>
      <w:i/>
      <w:iCs/>
      <w:color w:val="404040" w:themeColor="text1" w:themeTint="BF"/>
    </w:rPr>
  </w:style>
  <w:style w:type="character" w:customStyle="1" w:styleId="22">
    <w:name w:val="Цитата 2 Знак"/>
    <w:basedOn w:val="a0"/>
    <w:link w:val="21"/>
    <w:uiPriority w:val="29"/>
    <w:rsid w:val="0057124C"/>
    <w:rPr>
      <w:rFonts w:ascii="Times New Roman" w:hAnsi="Times New Roman"/>
      <w:i/>
      <w:iCs/>
      <w:color w:val="404040" w:themeColor="text1" w:themeTint="BF"/>
      <w:sz w:val="28"/>
    </w:rPr>
  </w:style>
  <w:style w:type="paragraph" w:styleId="a7">
    <w:name w:val="List Paragraph"/>
    <w:basedOn w:val="a"/>
    <w:uiPriority w:val="34"/>
    <w:qFormat/>
    <w:rsid w:val="0057124C"/>
    <w:pPr>
      <w:ind w:left="720"/>
      <w:contextualSpacing/>
    </w:pPr>
  </w:style>
  <w:style w:type="character" w:styleId="a8">
    <w:name w:val="Intense Emphasis"/>
    <w:basedOn w:val="a0"/>
    <w:uiPriority w:val="21"/>
    <w:qFormat/>
    <w:rsid w:val="0057124C"/>
    <w:rPr>
      <w:i/>
      <w:iCs/>
      <w:color w:val="2E74B5" w:themeColor="accent1" w:themeShade="BF"/>
    </w:rPr>
  </w:style>
  <w:style w:type="paragraph" w:styleId="a9">
    <w:name w:val="Intense Quote"/>
    <w:basedOn w:val="a"/>
    <w:next w:val="a"/>
    <w:link w:val="aa"/>
    <w:uiPriority w:val="30"/>
    <w:qFormat/>
    <w:rsid w:val="0057124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a">
    <w:name w:val="Выделенная цитата Знак"/>
    <w:basedOn w:val="a0"/>
    <w:link w:val="a9"/>
    <w:uiPriority w:val="30"/>
    <w:rsid w:val="0057124C"/>
    <w:rPr>
      <w:rFonts w:ascii="Times New Roman" w:hAnsi="Times New Roman"/>
      <w:i/>
      <w:iCs/>
      <w:color w:val="2E74B5" w:themeColor="accent1" w:themeShade="BF"/>
      <w:sz w:val="28"/>
    </w:rPr>
  </w:style>
  <w:style w:type="character" w:styleId="ab">
    <w:name w:val="Intense Reference"/>
    <w:basedOn w:val="a0"/>
    <w:uiPriority w:val="32"/>
    <w:qFormat/>
    <w:rsid w:val="0057124C"/>
    <w:rPr>
      <w:b/>
      <w:bCs/>
      <w:smallCaps/>
      <w:color w:val="2E74B5" w:themeColor="accent1" w:themeShade="BF"/>
      <w:spacing w:val="5"/>
    </w:rPr>
  </w:style>
  <w:style w:type="character" w:styleId="ac">
    <w:name w:val="Hyperlink"/>
    <w:basedOn w:val="a0"/>
    <w:uiPriority w:val="99"/>
    <w:unhideWhenUsed/>
    <w:rsid w:val="001F1B50"/>
    <w:rPr>
      <w:color w:val="0563C1" w:themeColor="hyperlink"/>
      <w:u w:val="single"/>
    </w:rPr>
  </w:style>
  <w:style w:type="character" w:customStyle="1" w:styleId="11">
    <w:name w:val="Неразрешенное упоминание1"/>
    <w:basedOn w:val="a0"/>
    <w:uiPriority w:val="99"/>
    <w:semiHidden/>
    <w:unhideWhenUsed/>
    <w:rsid w:val="001F1B50"/>
    <w:rPr>
      <w:color w:val="605E5C"/>
      <w:shd w:val="clear" w:color="auto" w:fill="E1DFDD"/>
    </w:rPr>
  </w:style>
  <w:style w:type="character" w:styleId="ad">
    <w:name w:val="annotation reference"/>
    <w:basedOn w:val="a0"/>
    <w:uiPriority w:val="99"/>
    <w:semiHidden/>
    <w:unhideWhenUsed/>
    <w:rsid w:val="00CC48F1"/>
    <w:rPr>
      <w:sz w:val="16"/>
      <w:szCs w:val="16"/>
    </w:rPr>
  </w:style>
  <w:style w:type="paragraph" w:styleId="ae">
    <w:name w:val="annotation text"/>
    <w:basedOn w:val="a"/>
    <w:link w:val="af"/>
    <w:uiPriority w:val="99"/>
    <w:semiHidden/>
    <w:unhideWhenUsed/>
    <w:rsid w:val="00CC48F1"/>
    <w:rPr>
      <w:sz w:val="20"/>
      <w:szCs w:val="20"/>
    </w:rPr>
  </w:style>
  <w:style w:type="character" w:customStyle="1" w:styleId="af">
    <w:name w:val="Текст примечания Знак"/>
    <w:basedOn w:val="a0"/>
    <w:link w:val="ae"/>
    <w:uiPriority w:val="99"/>
    <w:semiHidden/>
    <w:rsid w:val="00CC48F1"/>
    <w:rPr>
      <w:rFonts w:ascii="Times New Roman" w:hAnsi="Times New Roman"/>
      <w:sz w:val="20"/>
      <w:szCs w:val="20"/>
    </w:rPr>
  </w:style>
  <w:style w:type="paragraph" w:styleId="af0">
    <w:name w:val="annotation subject"/>
    <w:basedOn w:val="ae"/>
    <w:next w:val="ae"/>
    <w:link w:val="af1"/>
    <w:uiPriority w:val="99"/>
    <w:semiHidden/>
    <w:unhideWhenUsed/>
    <w:rsid w:val="00CC48F1"/>
    <w:rPr>
      <w:b/>
      <w:bCs/>
    </w:rPr>
  </w:style>
  <w:style w:type="character" w:customStyle="1" w:styleId="af1">
    <w:name w:val="Тема примечания Знак"/>
    <w:basedOn w:val="af"/>
    <w:link w:val="af0"/>
    <w:uiPriority w:val="99"/>
    <w:semiHidden/>
    <w:rsid w:val="00CC48F1"/>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mailto:xolidatursinbayeva110@gmail.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5</Pages>
  <Words>2542</Words>
  <Characters>14496</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VICTUS</dc:creator>
  <cp:keywords/>
  <dc:description/>
  <cp:lastModifiedBy>Пользователь</cp:lastModifiedBy>
  <cp:revision>7</cp:revision>
  <dcterms:created xsi:type="dcterms:W3CDTF">2025-12-14T08:41:00Z</dcterms:created>
  <dcterms:modified xsi:type="dcterms:W3CDTF">2026-01-08T07:21:00Z</dcterms:modified>
</cp:coreProperties>
</file>