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B1B64" w14:textId="77777777" w:rsidR="006164D6" w:rsidRPr="00EC318F" w:rsidRDefault="006164D6" w:rsidP="008E4A2F">
      <w:pPr>
        <w:spacing w:before="1200" w:after="200" w:line="240" w:lineRule="auto"/>
        <w:jc w:val="center"/>
        <w:rPr>
          <w:rFonts w:ascii="Times New Roman" w:hAnsi="Times New Roman" w:cs="Times New Roman"/>
          <w:b/>
          <w:sz w:val="36"/>
          <w:szCs w:val="36"/>
        </w:rPr>
      </w:pPr>
      <w:r w:rsidRPr="006164D6">
        <w:rPr>
          <w:rFonts w:ascii="Times New Roman" w:hAnsi="Times New Roman" w:cs="Times New Roman"/>
          <w:b/>
          <w:sz w:val="36"/>
          <w:szCs w:val="36"/>
        </w:rPr>
        <w:t>Improving the Efficiency of Turbine Oil Cooling Using Intensified Shell-and-Tube Heat Exchangers: A Computational and Experimental Study</w:t>
      </w:r>
    </w:p>
    <w:p w14:paraId="5AE820AF" w14:textId="23F72DE2" w:rsidR="00D9027E" w:rsidRPr="004761A1" w:rsidRDefault="00021B07" w:rsidP="00D9027E">
      <w:pPr>
        <w:spacing w:before="240" w:after="200" w:line="240" w:lineRule="auto"/>
        <w:jc w:val="center"/>
        <w:rPr>
          <w:rFonts w:ascii="Times New Roman" w:eastAsia="Times New Roman" w:hAnsi="Times New Roman" w:cs="Times New Roman"/>
          <w:sz w:val="20"/>
          <w:szCs w:val="20"/>
          <w:vertAlign w:val="superscript"/>
          <w:lang w:eastAsia="en-GB"/>
        </w:rPr>
      </w:pPr>
      <w:r w:rsidRPr="004761A1">
        <w:rPr>
          <w:rFonts w:ascii="Times New Roman" w:eastAsia="Times New Roman" w:hAnsi="Times New Roman" w:cs="Times New Roman"/>
          <w:sz w:val="28"/>
          <w:szCs w:val="20"/>
        </w:rPr>
        <w:t>Shavkat Agzamov</w:t>
      </w:r>
      <w:r w:rsidR="008E4A2F">
        <w:rPr>
          <w:rFonts w:ascii="Times New Roman" w:eastAsia="Times New Roman" w:hAnsi="Times New Roman" w:cs="Times New Roman"/>
          <w:sz w:val="28"/>
          <w:szCs w:val="20"/>
        </w:rPr>
        <w:t xml:space="preserve"> </w:t>
      </w:r>
      <w:r w:rsidRPr="004761A1">
        <w:rPr>
          <w:rFonts w:ascii="Times New Roman" w:eastAsia="Times New Roman" w:hAnsi="Times New Roman" w:cs="Times New Roman"/>
          <w:sz w:val="28"/>
          <w:szCs w:val="20"/>
          <w:vertAlign w:val="superscript"/>
          <w:lang w:val="uz-Cyrl-UZ"/>
        </w:rPr>
        <w:t>1</w:t>
      </w:r>
      <w:r w:rsidR="00D9027E" w:rsidRPr="004761A1">
        <w:rPr>
          <w:rFonts w:ascii="Times New Roman" w:eastAsia="Times New Roman" w:hAnsi="Times New Roman" w:cs="Times New Roman"/>
          <w:sz w:val="28"/>
          <w:szCs w:val="20"/>
        </w:rPr>
        <w:t xml:space="preserve">, </w:t>
      </w:r>
      <w:r w:rsidR="003D26C0" w:rsidRPr="004761A1">
        <w:rPr>
          <w:rFonts w:ascii="Times New Roman" w:eastAsia="Times New Roman" w:hAnsi="Times New Roman" w:cs="Times New Roman"/>
          <w:sz w:val="28"/>
          <w:szCs w:val="20"/>
        </w:rPr>
        <w:t xml:space="preserve">Ulugbek </w:t>
      </w:r>
      <w:proofErr w:type="spellStart"/>
      <w:r w:rsidR="003D26C0" w:rsidRPr="004761A1">
        <w:rPr>
          <w:rFonts w:ascii="Times New Roman" w:eastAsia="Times New Roman" w:hAnsi="Times New Roman" w:cs="Times New Roman"/>
          <w:sz w:val="28"/>
          <w:szCs w:val="20"/>
        </w:rPr>
        <w:t>Noraliyev</w:t>
      </w:r>
      <w:proofErr w:type="spellEnd"/>
      <w:r w:rsidR="008E4A2F">
        <w:rPr>
          <w:rFonts w:ascii="Times New Roman" w:eastAsia="Times New Roman" w:hAnsi="Times New Roman" w:cs="Times New Roman"/>
          <w:sz w:val="28"/>
          <w:szCs w:val="20"/>
        </w:rPr>
        <w:t xml:space="preserve"> </w:t>
      </w:r>
      <w:r w:rsidR="003D26C0" w:rsidRPr="004761A1">
        <w:rPr>
          <w:rFonts w:ascii="Times New Roman" w:eastAsia="Times New Roman" w:hAnsi="Times New Roman" w:cs="Times New Roman"/>
          <w:sz w:val="28"/>
          <w:szCs w:val="20"/>
          <w:vertAlign w:val="superscript"/>
          <w:lang w:val="uz-Cyrl-UZ"/>
        </w:rPr>
        <w:t>1</w:t>
      </w:r>
      <w:r w:rsidR="008E4A2F">
        <w:rPr>
          <w:rFonts w:ascii="Times New Roman" w:eastAsia="Times New Roman" w:hAnsi="Times New Roman" w:cs="Times New Roman"/>
          <w:sz w:val="28"/>
          <w:szCs w:val="20"/>
          <w:vertAlign w:val="superscript"/>
        </w:rPr>
        <w:t>, a)</w:t>
      </w:r>
      <w:r w:rsidR="003D26C0" w:rsidRPr="004761A1">
        <w:rPr>
          <w:rFonts w:ascii="Times New Roman" w:eastAsia="Times New Roman" w:hAnsi="Times New Roman" w:cs="Times New Roman"/>
          <w:sz w:val="28"/>
          <w:szCs w:val="20"/>
        </w:rPr>
        <w:t>,</w:t>
      </w:r>
      <w:r w:rsidR="003D26C0" w:rsidRPr="004761A1">
        <w:rPr>
          <w:rFonts w:ascii="Times New Roman" w:eastAsia="Times New Roman" w:hAnsi="Times New Roman" w:cs="Times New Roman"/>
          <w:sz w:val="28"/>
          <w:szCs w:val="20"/>
          <w:vertAlign w:val="superscript"/>
        </w:rPr>
        <w:t xml:space="preserve"> </w:t>
      </w:r>
      <w:proofErr w:type="spellStart"/>
      <w:r w:rsidR="00D9027E" w:rsidRPr="004761A1">
        <w:rPr>
          <w:rFonts w:ascii="Times New Roman" w:eastAsia="Times New Roman" w:hAnsi="Times New Roman" w:cs="Times New Roman"/>
          <w:sz w:val="28"/>
          <w:szCs w:val="20"/>
        </w:rPr>
        <w:t>Ikromjon</w:t>
      </w:r>
      <w:proofErr w:type="spellEnd"/>
      <w:r w:rsidR="00D9027E" w:rsidRPr="004761A1">
        <w:rPr>
          <w:rFonts w:ascii="Times New Roman" w:eastAsia="Times New Roman" w:hAnsi="Times New Roman" w:cs="Times New Roman"/>
          <w:sz w:val="28"/>
          <w:szCs w:val="20"/>
        </w:rPr>
        <w:t xml:space="preserve"> Umarov</w:t>
      </w:r>
      <w:r w:rsidR="008E4A2F">
        <w:rPr>
          <w:rFonts w:ascii="Times New Roman" w:eastAsia="Times New Roman" w:hAnsi="Times New Roman" w:cs="Times New Roman"/>
          <w:sz w:val="28"/>
          <w:szCs w:val="20"/>
        </w:rPr>
        <w:t xml:space="preserve"> </w:t>
      </w:r>
      <w:r w:rsidR="00D9027E" w:rsidRPr="004761A1">
        <w:rPr>
          <w:rFonts w:ascii="Times New Roman" w:eastAsia="Times New Roman" w:hAnsi="Times New Roman" w:cs="Times New Roman"/>
          <w:sz w:val="28"/>
          <w:szCs w:val="20"/>
          <w:vertAlign w:val="superscript"/>
        </w:rPr>
        <w:t>1</w:t>
      </w:r>
      <w:r w:rsidR="00D9027E" w:rsidRPr="004761A1">
        <w:rPr>
          <w:rFonts w:ascii="Times New Roman" w:eastAsia="Times New Roman" w:hAnsi="Times New Roman" w:cs="Times New Roman"/>
          <w:sz w:val="28"/>
          <w:szCs w:val="20"/>
          <w:lang w:val="uz-Cyrl-UZ"/>
        </w:rPr>
        <w:t>,</w:t>
      </w:r>
      <w:r w:rsidR="00D9027E" w:rsidRPr="004761A1">
        <w:rPr>
          <w:rFonts w:ascii="Times New Roman" w:eastAsia="Times New Roman" w:hAnsi="Times New Roman" w:cs="Times New Roman"/>
          <w:sz w:val="28"/>
          <w:szCs w:val="20"/>
        </w:rPr>
        <w:t xml:space="preserve"> </w:t>
      </w:r>
      <w:r w:rsidR="005C21F9" w:rsidRPr="004761A1">
        <w:rPr>
          <w:rFonts w:ascii="Times New Roman" w:eastAsia="Times New Roman" w:hAnsi="Times New Roman" w:cs="Times New Roman"/>
          <w:sz w:val="28"/>
          <w:szCs w:val="20"/>
        </w:rPr>
        <w:t>Sultonov Farruh</w:t>
      </w:r>
      <w:r w:rsidR="008E4A2F">
        <w:rPr>
          <w:rFonts w:ascii="Times New Roman" w:eastAsia="Times New Roman" w:hAnsi="Times New Roman" w:cs="Times New Roman"/>
          <w:sz w:val="28"/>
          <w:szCs w:val="20"/>
        </w:rPr>
        <w:t xml:space="preserve"> </w:t>
      </w:r>
      <w:r w:rsidR="005C21F9" w:rsidRPr="004761A1">
        <w:rPr>
          <w:rFonts w:ascii="Times New Roman" w:eastAsia="Times New Roman" w:hAnsi="Times New Roman" w:cs="Times New Roman"/>
          <w:sz w:val="28"/>
          <w:szCs w:val="20"/>
          <w:vertAlign w:val="superscript"/>
        </w:rPr>
        <w:t>2</w:t>
      </w:r>
    </w:p>
    <w:p w14:paraId="2B465DCA" w14:textId="38DCB9A1" w:rsidR="00D9027E" w:rsidRPr="004761A1" w:rsidRDefault="00D9027E" w:rsidP="00D9027E">
      <w:pPr>
        <w:pStyle w:val="AuthorAffiliation"/>
      </w:pPr>
      <w:r w:rsidRPr="004761A1">
        <w:rPr>
          <w:vertAlign w:val="superscript"/>
          <w:lang w:val="uz-Cyrl-UZ"/>
        </w:rPr>
        <w:t>1</w:t>
      </w:r>
      <w:r w:rsidR="008E4A2F">
        <w:rPr>
          <w:vertAlign w:val="superscript"/>
        </w:rPr>
        <w:t xml:space="preserve"> </w:t>
      </w:r>
      <w:r w:rsidRPr="004761A1">
        <w:t>Tashkent state technical university named after Islam Karimov, Tashkent, Uzbekistan</w:t>
      </w:r>
    </w:p>
    <w:p w14:paraId="7D320B63" w14:textId="13309617" w:rsidR="005C21F9" w:rsidRDefault="003D26C0" w:rsidP="003D26C0">
      <w:pPr>
        <w:pStyle w:val="AuthorAffiliation"/>
      </w:pPr>
      <w:r w:rsidRPr="004761A1">
        <w:rPr>
          <w:vertAlign w:val="superscript"/>
        </w:rPr>
        <w:t>2</w:t>
      </w:r>
      <w:r w:rsidR="008E4A2F">
        <w:rPr>
          <w:vertAlign w:val="superscript"/>
        </w:rPr>
        <w:t xml:space="preserve"> </w:t>
      </w:r>
      <w:r w:rsidRPr="004761A1">
        <w:t xml:space="preserve">JSC </w:t>
      </w:r>
      <w:proofErr w:type="spellStart"/>
      <w:r w:rsidRPr="004761A1">
        <w:t>Almalyk</w:t>
      </w:r>
      <w:proofErr w:type="spellEnd"/>
      <w:r w:rsidRPr="004761A1">
        <w:t xml:space="preserve"> Mining </w:t>
      </w:r>
      <w:r w:rsidR="008E4A2F">
        <w:t>a</w:t>
      </w:r>
      <w:r w:rsidRPr="004761A1">
        <w:t xml:space="preserve">nd Metallurgical Complex, </w:t>
      </w:r>
      <w:proofErr w:type="spellStart"/>
      <w:r w:rsidRPr="004761A1">
        <w:t>Almalyk</w:t>
      </w:r>
      <w:proofErr w:type="spellEnd"/>
      <w:r w:rsidRPr="004761A1">
        <w:t>, Uzbekistan</w:t>
      </w:r>
    </w:p>
    <w:p w14:paraId="4588D4D1" w14:textId="32D11773" w:rsidR="00D9027E" w:rsidRPr="00287E0A" w:rsidRDefault="00D9027E" w:rsidP="00D9027E">
      <w:pPr>
        <w:pStyle w:val="AuthorAffiliation"/>
        <w:spacing w:before="200" w:after="200"/>
      </w:pPr>
      <w:r w:rsidRPr="00FE6DBA">
        <w:rPr>
          <w:szCs w:val="18"/>
          <w:vertAlign w:val="superscript"/>
        </w:rPr>
        <w:t>a)</w:t>
      </w:r>
      <w:r w:rsidRPr="00FE6DBA">
        <w:rPr>
          <w:szCs w:val="18"/>
        </w:rPr>
        <w:t xml:space="preserve"> Corresponding author: </w:t>
      </w:r>
      <w:hyperlink r:id="rId7" w:history="1">
        <w:r w:rsidRPr="00235F76">
          <w:rPr>
            <w:rStyle w:val="a6"/>
          </w:rPr>
          <w:t>noraliyevulugbek@gmail.com</w:t>
        </w:r>
      </w:hyperlink>
    </w:p>
    <w:p w14:paraId="410B173B" w14:textId="4905F418"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164D6" w:rsidRPr="006164D6">
        <w:rPr>
          <w:rFonts w:ascii="Times New Roman" w:hAnsi="Times New Roman" w:cs="Times New Roman"/>
          <w:iCs/>
          <w:sz w:val="18"/>
          <w:szCs w:val="18"/>
          <w:lang w:val="uz-Cyrl-UZ"/>
        </w:rPr>
        <w:t>Turbine oil cooling is critical for maintaining the operational integrity of gas and steam turbines, preventing overheating of bearings and lubrication systems. This study</w:t>
      </w:r>
      <w:r w:rsidR="006164D6">
        <w:rPr>
          <w:rFonts w:ascii="Times New Roman" w:hAnsi="Times New Roman" w:cs="Times New Roman"/>
          <w:iCs/>
          <w:sz w:val="18"/>
          <w:szCs w:val="18"/>
        </w:rPr>
        <w:t xml:space="preserve"> </w:t>
      </w:r>
      <w:r w:rsidR="006164D6" w:rsidRPr="006164D6">
        <w:rPr>
          <w:rFonts w:ascii="Times New Roman" w:hAnsi="Times New Roman" w:cs="Times New Roman"/>
          <w:iCs/>
          <w:sz w:val="18"/>
          <w:szCs w:val="18"/>
          <w:lang w:val="uz-Cyrl-UZ"/>
        </w:rPr>
        <w:t>examines modern methods for intensifying heat transfer in shell-and-tube heat exchangers (STHEs) used for turbine oil cooling. Geometrical modifications to the heat exchange surface are proposed to enhance turbulence and increase the heat transfer coefficient. Computational fluid dynamics (CFD) using Ansys CFX analyzes flow turbulence behind cylindrical fins on tube surfaces. Initial data from an operating GE LM6000 gas turbine: oil mass flow rate 8 kg/s, inlet temperature 65°C, required outlet temperature 45°C, cooling water inlet 25°C, outlet 35°C. Results show a 15–25% increase in heat transfer efficiency with optimized fin configurations. Graphical distributions of turbulence intensity, velocity profiles, and relative turbulence zone lengths are presented. Comparative analysis with plate heat exchangers (PHEs) demonstrates the superiority of modified STHEs for viscous fluids like turbine oil. The findings contribute to energy-efficient turbine operations in power generation. Sections on hydraulic resistance, fouling, and modern trends, including nanostructured surfaces, have been added.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7642A53" w14:textId="6484A0F4" w:rsidR="006164D6" w:rsidRPr="006164D6" w:rsidRDefault="00EC318F" w:rsidP="006164D6">
      <w:pPr>
        <w:pStyle w:val="Default"/>
        <w:ind w:firstLine="284"/>
        <w:jc w:val="both"/>
        <w:rPr>
          <w:rFonts w:eastAsiaTheme="minorHAnsi"/>
          <w:color w:val="auto"/>
          <w:sz w:val="20"/>
          <w:szCs w:val="22"/>
          <w:lang w:val="uz-Cyrl-UZ"/>
        </w:rPr>
      </w:pPr>
      <w:r>
        <w:rPr>
          <w:rFonts w:eastAsiaTheme="minorHAnsi"/>
          <w:color w:val="auto"/>
          <w:sz w:val="20"/>
          <w:szCs w:val="22"/>
          <w:lang w:val="en-US"/>
        </w:rPr>
        <w:t>I</w:t>
      </w:r>
      <w:r w:rsidR="006164D6" w:rsidRPr="006164D6">
        <w:rPr>
          <w:rFonts w:eastAsiaTheme="minorHAnsi"/>
          <w:color w:val="auto"/>
          <w:sz w:val="20"/>
          <w:szCs w:val="22"/>
          <w:lang w:val="uz-Cyrl-UZ"/>
        </w:rPr>
        <w:t>n modern power engineering, gas and steam turbines rely on high-performance lubrication systems where turbine oil serves a dual role: lubrication and heat removal from bearings and seals. Oil overheating can lead to viscosity degradation, oxidation, and accelerated wear, potentially causing turbine downtime. According to industry standards (e.g., API 614), turbine oil must be cooled to maintain outlet temperatures below 50°C to ensure reliable operation [1, 2].</w:t>
      </w:r>
    </w:p>
    <w:p w14:paraId="68B890A2" w14:textId="77777777" w:rsidR="006164D6" w:rsidRPr="006164D6" w:rsidRDefault="006164D6" w:rsidP="006164D6">
      <w:pPr>
        <w:pStyle w:val="Default"/>
        <w:ind w:firstLine="284"/>
        <w:jc w:val="both"/>
        <w:rPr>
          <w:rFonts w:eastAsiaTheme="minorHAnsi"/>
          <w:color w:val="auto"/>
          <w:sz w:val="20"/>
          <w:szCs w:val="22"/>
          <w:lang w:val="uz-Cyrl-UZ"/>
        </w:rPr>
      </w:pPr>
      <w:r w:rsidRPr="006164D6">
        <w:rPr>
          <w:rFonts w:eastAsiaTheme="minorHAnsi"/>
          <w:color w:val="auto"/>
          <w:sz w:val="20"/>
          <w:szCs w:val="22"/>
          <w:lang w:val="uz-Cyrl-UZ"/>
        </w:rPr>
        <w:t>Traditional cooling methods use STHEs or PHEs, but issues arise due to the high viscosity of turbine oil (typically 30–50 cSt at 40°C), leading to laminar flow regimes and low heat transfer coefficients (k ≈ 200–400 W/m²·K). Heat transfer intensification is essential to reduce heat exchanger size, energy consumption, and operational costs [3–5].</w:t>
      </w:r>
    </w:p>
    <w:p w14:paraId="1F8832B0" w14:textId="6BA4A286" w:rsidR="001F2E21" w:rsidRPr="006164D6" w:rsidRDefault="006164D6" w:rsidP="006164D6">
      <w:pPr>
        <w:pStyle w:val="Default"/>
        <w:ind w:firstLine="284"/>
        <w:jc w:val="both"/>
        <w:rPr>
          <w:lang w:val="uz-Cyrl-UZ"/>
        </w:rPr>
      </w:pPr>
      <w:r w:rsidRPr="006164D6">
        <w:rPr>
          <w:rFonts w:eastAsiaTheme="minorHAnsi"/>
          <w:color w:val="auto"/>
          <w:sz w:val="20"/>
          <w:szCs w:val="22"/>
          <w:lang w:val="uz-Cyrl-UZ"/>
        </w:rPr>
        <w:t>This article, based on methodologies from previous studies on heat transfer intensification in utility systems [6, 7], investigates turbulence enhancement through geometrical modifications—specifically, cylindrical fins on tube surfaces in STHEs. Real operational data from a GE LM6000 gas turbine (50 MW power, mineral oil ISO VG 32) are used for CFD simulations. The study compares STHEs and PHEs, similar to comparative analyses in central heating points [7], and provides calculations, diagrams, and graphs for practical application. Sections on hydraulic resistance, fouling effects, and modern trends, such as nanostructure use for efficiency improvement, have been added.</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410AABA9" w14:textId="77777777" w:rsidR="002646D1" w:rsidRPr="008E4A2F" w:rsidRDefault="001F2E21" w:rsidP="008E4A2F">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b/>
          <w:bCs/>
          <w:i/>
          <w:sz w:val="20"/>
        </w:rPr>
      </w:pPr>
      <w:r w:rsidRPr="008E4A2F">
        <w:rPr>
          <w:rFonts w:ascii="Times New Roman" w:hAnsi="Times New Roman" w:cs="Times New Roman"/>
          <w:b/>
          <w:bCs/>
          <w:i/>
          <w:sz w:val="20"/>
        </w:rPr>
        <w:t xml:space="preserve">Approaches to Thermal-Hydraulic Modeling in Reactors. </w:t>
      </w:r>
    </w:p>
    <w:p w14:paraId="2D2234CB" w14:textId="3F7D5738"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b/>
          <w:bCs/>
          <w:sz w:val="20"/>
        </w:rPr>
        <w:t>Initial Data and Assumptions</w:t>
      </w:r>
      <w:r w:rsidR="008E4A2F">
        <w:rPr>
          <w:rFonts w:ascii="Times New Roman" w:hAnsi="Times New Roman" w:cs="Times New Roman"/>
          <w:b/>
          <w:bCs/>
          <w:sz w:val="20"/>
        </w:rPr>
        <w:t xml:space="preserve">. </w:t>
      </w:r>
      <w:r w:rsidRPr="008E4A2F">
        <w:rPr>
          <w:rFonts w:ascii="Times New Roman" w:hAnsi="Times New Roman" w:cs="Times New Roman"/>
          <w:sz w:val="20"/>
        </w:rPr>
        <w:t>The study is based on operational parameters of a GE LM6000 gas turbine:</w:t>
      </w:r>
    </w:p>
    <w:p w14:paraId="14501A3A" w14:textId="77777777"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lastRenderedPageBreak/>
        <w:t xml:space="preserve">Turbine oil: ISO VG 32 (density </w:t>
      </w:r>
      <w:r w:rsidRPr="008E4A2F">
        <w:rPr>
          <w:rFonts w:ascii="Times New Roman" w:hAnsi="Times New Roman" w:cs="Times New Roman"/>
          <w:sz w:val="20"/>
          <w:lang w:val="ru-RU"/>
        </w:rPr>
        <w:t>ρ</w:t>
      </w:r>
      <w:r w:rsidRPr="008E4A2F">
        <w:rPr>
          <w:rFonts w:ascii="Times New Roman" w:hAnsi="Times New Roman" w:cs="Times New Roman"/>
          <w:sz w:val="20"/>
        </w:rPr>
        <w:t xml:space="preserve"> = 850 kg/m³, specific heat capacity </w:t>
      </w:r>
      <w:proofErr w:type="spellStart"/>
      <w:r w:rsidRPr="008E4A2F">
        <w:rPr>
          <w:rFonts w:ascii="Times New Roman" w:hAnsi="Times New Roman" w:cs="Times New Roman"/>
          <w:sz w:val="20"/>
        </w:rPr>
        <w:t>c_p</w:t>
      </w:r>
      <w:proofErr w:type="spellEnd"/>
      <w:r w:rsidRPr="008E4A2F">
        <w:rPr>
          <w:rFonts w:ascii="Times New Roman" w:hAnsi="Times New Roman" w:cs="Times New Roman"/>
          <w:sz w:val="20"/>
        </w:rPr>
        <w:t xml:space="preserve"> = 2000 J/</w:t>
      </w:r>
      <w:proofErr w:type="spellStart"/>
      <w:r w:rsidRPr="008E4A2F">
        <w:rPr>
          <w:rFonts w:ascii="Times New Roman" w:hAnsi="Times New Roman" w:cs="Times New Roman"/>
          <w:sz w:val="20"/>
        </w:rPr>
        <w:t>kg·K</w:t>
      </w:r>
      <w:proofErr w:type="spellEnd"/>
      <w:r w:rsidRPr="008E4A2F">
        <w:rPr>
          <w:rFonts w:ascii="Times New Roman" w:hAnsi="Times New Roman" w:cs="Times New Roman"/>
          <w:sz w:val="20"/>
        </w:rPr>
        <w:t xml:space="preserve">, thermal conductivity </w:t>
      </w:r>
      <w:r w:rsidRPr="008E4A2F">
        <w:rPr>
          <w:rFonts w:ascii="Times New Roman" w:hAnsi="Times New Roman" w:cs="Times New Roman"/>
          <w:sz w:val="20"/>
          <w:lang w:val="ru-RU"/>
        </w:rPr>
        <w:t>λ</w:t>
      </w:r>
      <w:r w:rsidRPr="008E4A2F">
        <w:rPr>
          <w:rFonts w:ascii="Times New Roman" w:hAnsi="Times New Roman" w:cs="Times New Roman"/>
          <w:sz w:val="20"/>
        </w:rPr>
        <w:t xml:space="preserve"> = 0.13 W/</w:t>
      </w:r>
      <w:proofErr w:type="spellStart"/>
      <w:r w:rsidRPr="008E4A2F">
        <w:rPr>
          <w:rFonts w:ascii="Times New Roman" w:hAnsi="Times New Roman" w:cs="Times New Roman"/>
          <w:sz w:val="20"/>
        </w:rPr>
        <w:t>m·K</w:t>
      </w:r>
      <w:proofErr w:type="spellEnd"/>
      <w:r w:rsidRPr="008E4A2F">
        <w:rPr>
          <w:rFonts w:ascii="Times New Roman" w:hAnsi="Times New Roman" w:cs="Times New Roman"/>
          <w:sz w:val="20"/>
        </w:rPr>
        <w:t xml:space="preserve">, viscosity </w:t>
      </w:r>
      <w:r w:rsidRPr="008E4A2F">
        <w:rPr>
          <w:rFonts w:ascii="Times New Roman" w:hAnsi="Times New Roman" w:cs="Times New Roman"/>
          <w:sz w:val="20"/>
          <w:lang w:val="ru-RU"/>
        </w:rPr>
        <w:t>μ</w:t>
      </w:r>
      <w:r w:rsidRPr="008E4A2F">
        <w:rPr>
          <w:rFonts w:ascii="Times New Roman" w:hAnsi="Times New Roman" w:cs="Times New Roman"/>
          <w:sz w:val="20"/>
        </w:rPr>
        <w:t xml:space="preserve"> = 0.03 </w:t>
      </w:r>
      <w:proofErr w:type="spellStart"/>
      <w:r w:rsidRPr="008E4A2F">
        <w:rPr>
          <w:rFonts w:ascii="Times New Roman" w:hAnsi="Times New Roman" w:cs="Times New Roman"/>
          <w:sz w:val="20"/>
        </w:rPr>
        <w:t>Pa·s</w:t>
      </w:r>
      <w:proofErr w:type="spellEnd"/>
      <w:r w:rsidRPr="008E4A2F">
        <w:rPr>
          <w:rFonts w:ascii="Times New Roman" w:hAnsi="Times New Roman" w:cs="Times New Roman"/>
          <w:sz w:val="20"/>
        </w:rPr>
        <w:t xml:space="preserve"> at 50°C).</w:t>
      </w:r>
    </w:p>
    <w:p w14:paraId="600AEBAD" w14:textId="76EFB0E0"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Oil mass flow rate (</w:t>
      </w:r>
      <m:oMath>
        <m:sSub>
          <m:sSubPr>
            <m:ctrlPr>
              <w:rPr>
                <w:rFonts w:ascii="Cambria Math" w:hAnsi="Cambria Math" w:cs="Times New Roman"/>
                <w:i/>
                <w:sz w:val="20"/>
              </w:rPr>
            </m:ctrlPr>
          </m:sSubPr>
          <m:e>
            <m:r>
              <w:rPr>
                <w:rFonts w:ascii="Cambria Math" w:hAnsi="Cambria Math" w:cs="Times New Roman"/>
                <w:sz w:val="20"/>
              </w:rPr>
              <m:t>G</m:t>
            </m:r>
          </m:e>
          <m:sub>
            <m:r>
              <w:rPr>
                <w:rFonts w:ascii="Cambria Math" w:hAnsi="Cambria Math" w:cs="Times New Roman"/>
                <w:sz w:val="20"/>
              </w:rPr>
              <m:t>oil</m:t>
            </m:r>
          </m:sub>
        </m:sSub>
      </m:oMath>
      <w:r w:rsidRPr="008E4A2F">
        <w:rPr>
          <w:rFonts w:ascii="Times New Roman" w:hAnsi="Times New Roman" w:cs="Times New Roman"/>
          <w:sz w:val="20"/>
        </w:rPr>
        <w:t>): 8 kg/s.</w:t>
      </w:r>
    </w:p>
    <w:p w14:paraId="1E002610" w14:textId="46F31735"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Oil inlet temperature (</w:t>
      </w:r>
      <m:oMath>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oil in</m:t>
            </m:r>
          </m:sub>
        </m:sSub>
      </m:oMath>
      <w:r w:rsidRPr="008E4A2F">
        <w:rPr>
          <w:rFonts w:ascii="Times New Roman" w:hAnsi="Times New Roman" w:cs="Times New Roman"/>
          <w:sz w:val="20"/>
        </w:rPr>
        <w:t>): 65°C.</w:t>
      </w:r>
    </w:p>
    <w:p w14:paraId="06C101F7" w14:textId="166A7F96"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Required outlet temperature (</w:t>
      </w:r>
      <m:oMath>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oilout</m:t>
            </m:r>
          </m:sub>
        </m:sSub>
      </m:oMath>
      <w:r w:rsidRPr="008E4A2F">
        <w:rPr>
          <w:rFonts w:ascii="Times New Roman" w:hAnsi="Times New Roman" w:cs="Times New Roman"/>
          <w:sz w:val="20"/>
        </w:rPr>
        <w:t>): 45°C.</w:t>
      </w:r>
    </w:p>
    <w:p w14:paraId="35752584" w14:textId="77777777"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Cooling medium: water (</w:t>
      </w:r>
      <w:r w:rsidRPr="008E4A2F">
        <w:rPr>
          <w:rFonts w:ascii="Times New Roman" w:hAnsi="Times New Roman" w:cs="Times New Roman"/>
          <w:sz w:val="20"/>
          <w:lang w:val="ru-RU"/>
        </w:rPr>
        <w:t>ρ</w:t>
      </w:r>
      <w:r w:rsidRPr="008E4A2F">
        <w:rPr>
          <w:rFonts w:ascii="Times New Roman" w:hAnsi="Times New Roman" w:cs="Times New Roman"/>
          <w:sz w:val="20"/>
        </w:rPr>
        <w:t xml:space="preserve"> = 990 kg/m³, </w:t>
      </w:r>
      <w:proofErr w:type="spellStart"/>
      <w:r w:rsidRPr="008E4A2F">
        <w:rPr>
          <w:rFonts w:ascii="Times New Roman" w:hAnsi="Times New Roman" w:cs="Times New Roman"/>
          <w:sz w:val="20"/>
        </w:rPr>
        <w:t>c_p</w:t>
      </w:r>
      <w:proofErr w:type="spellEnd"/>
      <w:r w:rsidRPr="008E4A2F">
        <w:rPr>
          <w:rFonts w:ascii="Times New Roman" w:hAnsi="Times New Roman" w:cs="Times New Roman"/>
          <w:sz w:val="20"/>
        </w:rPr>
        <w:t xml:space="preserve"> = 4180 J/</w:t>
      </w:r>
      <w:proofErr w:type="spellStart"/>
      <w:r w:rsidRPr="008E4A2F">
        <w:rPr>
          <w:rFonts w:ascii="Times New Roman" w:hAnsi="Times New Roman" w:cs="Times New Roman"/>
          <w:sz w:val="20"/>
        </w:rPr>
        <w:t>kg·K</w:t>
      </w:r>
      <w:proofErr w:type="spellEnd"/>
      <w:r w:rsidRPr="008E4A2F">
        <w:rPr>
          <w:rFonts w:ascii="Times New Roman" w:hAnsi="Times New Roman" w:cs="Times New Roman"/>
          <w:sz w:val="20"/>
        </w:rPr>
        <w:t xml:space="preserve">, </w:t>
      </w:r>
      <w:r w:rsidRPr="008E4A2F">
        <w:rPr>
          <w:rFonts w:ascii="Times New Roman" w:hAnsi="Times New Roman" w:cs="Times New Roman"/>
          <w:sz w:val="20"/>
          <w:lang w:val="ru-RU"/>
        </w:rPr>
        <w:t>λ</w:t>
      </w:r>
      <w:r w:rsidRPr="008E4A2F">
        <w:rPr>
          <w:rFonts w:ascii="Times New Roman" w:hAnsi="Times New Roman" w:cs="Times New Roman"/>
          <w:sz w:val="20"/>
        </w:rPr>
        <w:t xml:space="preserve"> = 0.62 W/</w:t>
      </w:r>
      <w:proofErr w:type="spellStart"/>
      <w:r w:rsidRPr="008E4A2F">
        <w:rPr>
          <w:rFonts w:ascii="Times New Roman" w:hAnsi="Times New Roman" w:cs="Times New Roman"/>
          <w:sz w:val="20"/>
        </w:rPr>
        <w:t>m·K</w:t>
      </w:r>
      <w:proofErr w:type="spellEnd"/>
      <w:r w:rsidRPr="008E4A2F">
        <w:rPr>
          <w:rFonts w:ascii="Times New Roman" w:hAnsi="Times New Roman" w:cs="Times New Roman"/>
          <w:sz w:val="20"/>
        </w:rPr>
        <w:t xml:space="preserve">, </w:t>
      </w:r>
      <w:r w:rsidRPr="008E4A2F">
        <w:rPr>
          <w:rFonts w:ascii="Times New Roman" w:hAnsi="Times New Roman" w:cs="Times New Roman"/>
          <w:sz w:val="20"/>
          <w:lang w:val="ru-RU"/>
        </w:rPr>
        <w:t>μ</w:t>
      </w:r>
      <w:r w:rsidRPr="008E4A2F">
        <w:rPr>
          <w:rFonts w:ascii="Times New Roman" w:hAnsi="Times New Roman" w:cs="Times New Roman"/>
          <w:sz w:val="20"/>
        </w:rPr>
        <w:t xml:space="preserve"> = 0.001 </w:t>
      </w:r>
      <w:proofErr w:type="spellStart"/>
      <w:r w:rsidRPr="008E4A2F">
        <w:rPr>
          <w:rFonts w:ascii="Times New Roman" w:hAnsi="Times New Roman" w:cs="Times New Roman"/>
          <w:sz w:val="20"/>
        </w:rPr>
        <w:t>Pa·s</w:t>
      </w:r>
      <w:proofErr w:type="spellEnd"/>
      <w:r w:rsidRPr="008E4A2F">
        <w:rPr>
          <w:rFonts w:ascii="Times New Roman" w:hAnsi="Times New Roman" w:cs="Times New Roman"/>
          <w:sz w:val="20"/>
        </w:rPr>
        <w:t>).</w:t>
      </w:r>
    </w:p>
    <w:p w14:paraId="6A2D090D" w14:textId="0B213A13"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Water mass flow rate (</w:t>
      </w:r>
      <m:oMath>
        <m:sSub>
          <m:sSubPr>
            <m:ctrlPr>
              <w:rPr>
                <w:rFonts w:ascii="Cambria Math" w:hAnsi="Cambria Math" w:cs="Times New Roman"/>
                <w:i/>
                <w:sz w:val="20"/>
              </w:rPr>
            </m:ctrlPr>
          </m:sSubPr>
          <m:e>
            <m:r>
              <w:rPr>
                <w:rFonts w:ascii="Cambria Math" w:hAnsi="Cambria Math" w:cs="Times New Roman"/>
                <w:sz w:val="20"/>
              </w:rPr>
              <m:t>G</m:t>
            </m:r>
          </m:e>
          <m:sub>
            <m:r>
              <w:rPr>
                <w:rFonts w:ascii="Cambria Math" w:hAnsi="Cambria Math" w:cs="Times New Roman"/>
                <w:sz w:val="20"/>
              </w:rPr>
              <m:t>water</m:t>
            </m:r>
          </m:sub>
        </m:sSub>
      </m:oMath>
      <w:r w:rsidRPr="008E4A2F">
        <w:rPr>
          <w:rFonts w:ascii="Times New Roman" w:hAnsi="Times New Roman" w:cs="Times New Roman"/>
          <w:sz w:val="20"/>
        </w:rPr>
        <w:t>): 10 kg/s (optimized for balance).</w:t>
      </w:r>
    </w:p>
    <w:p w14:paraId="5CC1183B" w14:textId="1551D919"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heme="minorEastAsia" w:hAnsi="Times New Roman" w:cs="Times New Roman"/>
          <w:sz w:val="20"/>
        </w:rPr>
      </w:pPr>
      <w:r w:rsidRPr="008E4A2F">
        <w:rPr>
          <w:rFonts w:ascii="Times New Roman" w:hAnsi="Times New Roman" w:cs="Times New Roman"/>
          <w:sz w:val="20"/>
        </w:rPr>
        <w:t xml:space="preserve">Water inlet temperature </w:t>
      </w:r>
      <m:oMath>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waterin</m:t>
            </m:r>
          </m:sub>
        </m:sSub>
        <m:r>
          <w:rPr>
            <w:rFonts w:ascii="Cambria Math" w:hAnsi="Cambria Math" w:cs="Times New Roman"/>
            <w:sz w:val="20"/>
          </w:rPr>
          <m:t>)</m:t>
        </m:r>
      </m:oMath>
      <w:r w:rsidR="00070F9D" w:rsidRPr="008E4A2F">
        <w:rPr>
          <w:rFonts w:ascii="Times New Roman" w:eastAsiaTheme="minorEastAsia" w:hAnsi="Times New Roman" w:cs="Times New Roman"/>
          <w:sz w:val="20"/>
        </w:rPr>
        <w:t>: 25°C</w:t>
      </w:r>
      <w:r w:rsidRPr="008E4A2F">
        <w:rPr>
          <w:rFonts w:ascii="Times New Roman" w:eastAsiaTheme="minorEastAsia" w:hAnsi="Times New Roman" w:cs="Times New Roman"/>
          <w:sz w:val="20"/>
        </w:rPr>
        <w:t>.</w:t>
      </w:r>
    </w:p>
    <w:p w14:paraId="76CB6779" w14:textId="5768F4BB" w:rsidR="006164D6" w:rsidRPr="008E4A2F" w:rsidRDefault="006164D6" w:rsidP="008E4A2F">
      <w:pPr>
        <w:numPr>
          <w:ilvl w:val="0"/>
          <w:numId w:val="7"/>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 xml:space="preserve">Outlet </w:t>
      </w:r>
      <w:r w:rsidR="004761A1" w:rsidRPr="008E4A2F">
        <w:rPr>
          <w:rFonts w:ascii="Times New Roman" w:hAnsi="Times New Roman" w:cs="Times New Roman"/>
          <w:sz w:val="20"/>
        </w:rPr>
        <w:t>temperature (</w:t>
      </w:r>
      <m:oMath>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waterout</m:t>
            </m:r>
          </m:sub>
        </m:sSub>
      </m:oMath>
      <w:r w:rsidRPr="008E4A2F">
        <w:rPr>
          <w:rFonts w:ascii="Times New Roman" w:hAnsi="Times New Roman" w:cs="Times New Roman"/>
          <w:sz w:val="20"/>
        </w:rPr>
        <w:t>): 35°C (target value).</w:t>
      </w:r>
    </w:p>
    <w:p w14:paraId="50CC4923" w14:textId="4ADA4FBE" w:rsidR="004761A1"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sz w:val="20"/>
        </w:rPr>
        <w:t>Heat load Q is calculated as: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6"/>
        <w:gridCol w:w="450"/>
      </w:tblGrid>
      <w:tr w:rsidR="004761A1" w:rsidRPr="008E4A2F" w14:paraId="1791B530" w14:textId="77777777" w:rsidTr="004761A1">
        <w:tc>
          <w:tcPr>
            <w:tcW w:w="9180" w:type="dxa"/>
          </w:tcPr>
          <w:p w14:paraId="295C7D0B" w14:textId="096F22CD"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m:oMathPara>
              <m:oMath>
                <m:r>
                  <w:rPr>
                    <w:rStyle w:val="katex-mathml"/>
                    <w:rFonts w:ascii="Cambria Math" w:hAnsi="Cambria Math"/>
                  </w:rPr>
                  <m:t>Q=</m:t>
                </m:r>
                <m:sSub>
                  <m:sSubPr>
                    <m:ctrlPr>
                      <w:rPr>
                        <w:rStyle w:val="katex-mathml"/>
                        <w:rFonts w:ascii="Cambria Math" w:hAnsi="Cambria Math"/>
                        <w:i/>
                      </w:rPr>
                    </m:ctrlPr>
                  </m:sSubPr>
                  <m:e>
                    <m:r>
                      <w:rPr>
                        <w:rStyle w:val="katex-mathml"/>
                        <w:rFonts w:ascii="Cambria Math" w:hAnsi="Cambria Math"/>
                      </w:rPr>
                      <m:t>G</m:t>
                    </m:r>
                  </m:e>
                  <m:sub>
                    <m:r>
                      <w:rPr>
                        <w:rStyle w:val="katex-mathml"/>
                        <w:rFonts w:ascii="Cambria Math" w:hAnsi="Cambria Math"/>
                      </w:rPr>
                      <m:t>oil</m:t>
                    </m:r>
                  </m:sub>
                </m:sSub>
                <m:r>
                  <w:rPr>
                    <w:rStyle w:val="katex-mathml"/>
                    <w:rFonts w:ascii="Cambria Math" w:hAnsi="Cambria Math"/>
                  </w:rPr>
                  <m:t>⋅</m:t>
                </m:r>
                <m:sSub>
                  <m:sSubPr>
                    <m:ctrlPr>
                      <w:rPr>
                        <w:rStyle w:val="katex-mathml"/>
                        <w:rFonts w:ascii="Cambria Math" w:hAnsi="Cambria Math"/>
                        <w:i/>
                      </w:rPr>
                    </m:ctrlPr>
                  </m:sSubPr>
                  <m:e>
                    <m:r>
                      <w:rPr>
                        <w:rStyle w:val="katex-mathml"/>
                        <w:rFonts w:ascii="Cambria Math" w:hAnsi="Cambria Math"/>
                      </w:rPr>
                      <m:t>c</m:t>
                    </m:r>
                  </m:e>
                  <m:sub>
                    <m:sSub>
                      <m:sSubPr>
                        <m:ctrlPr>
                          <w:rPr>
                            <w:rStyle w:val="katex-mathml"/>
                            <w:rFonts w:ascii="Cambria Math" w:hAnsi="Cambria Math"/>
                            <w:i/>
                          </w:rPr>
                        </m:ctrlPr>
                      </m:sSubPr>
                      <m:e>
                        <m:r>
                          <w:rPr>
                            <w:rStyle w:val="katex-mathml"/>
                            <w:rFonts w:ascii="Cambria Math" w:hAnsi="Cambria Math"/>
                          </w:rPr>
                          <m:t>p</m:t>
                        </m:r>
                      </m:e>
                      <m:sub>
                        <m:r>
                          <w:rPr>
                            <w:rStyle w:val="katex-mathml"/>
                            <w:rFonts w:ascii="Cambria Math" w:hAnsi="Cambria Math"/>
                          </w:rPr>
                          <m:t>oil</m:t>
                        </m:r>
                      </m:sub>
                    </m:sSub>
                  </m:sub>
                </m:sSub>
                <m:r>
                  <w:rPr>
                    <w:rStyle w:val="katex-mathml"/>
                    <w:rFonts w:ascii="Cambria Math" w:hAnsi="Cambria Math"/>
                  </w:rPr>
                  <m:t>⋅</m:t>
                </m:r>
                <m:d>
                  <m:dPr>
                    <m:ctrlPr>
                      <w:rPr>
                        <w:rStyle w:val="katex-mathml"/>
                        <w:rFonts w:ascii="Cambria Math" w:hAnsi="Cambria Math"/>
                        <w:i/>
                      </w:rPr>
                    </m:ctrlPr>
                  </m:dPr>
                  <m:e>
                    <m:sSub>
                      <m:sSubPr>
                        <m:ctrlPr>
                          <w:rPr>
                            <w:rStyle w:val="katex-mathml"/>
                            <w:rFonts w:ascii="Cambria Math" w:hAnsi="Cambria Math"/>
                            <w:i/>
                          </w:rPr>
                        </m:ctrlPr>
                      </m:sSubPr>
                      <m:e>
                        <m:r>
                          <w:rPr>
                            <w:rStyle w:val="katex-mathml"/>
                            <w:rFonts w:ascii="Cambria Math" w:hAnsi="Cambria Math"/>
                          </w:rPr>
                          <m:t>t</m:t>
                        </m:r>
                      </m:e>
                      <m:sub>
                        <m:r>
                          <w:rPr>
                            <w:rStyle w:val="katex-mathml"/>
                            <w:rFonts w:ascii="Cambria Math" w:hAnsi="Cambria Math"/>
                          </w:rPr>
                          <m:t>oi</m:t>
                        </m:r>
                        <m:sSub>
                          <m:sSubPr>
                            <m:ctrlPr>
                              <w:rPr>
                                <w:rStyle w:val="katex-mathml"/>
                                <w:rFonts w:ascii="Cambria Math" w:hAnsi="Cambria Math"/>
                                <w:i/>
                              </w:rPr>
                            </m:ctrlPr>
                          </m:sSubPr>
                          <m:e>
                            <m:r>
                              <w:rPr>
                                <w:rStyle w:val="katex-mathml"/>
                                <w:rFonts w:ascii="Cambria Math" w:hAnsi="Cambria Math"/>
                              </w:rPr>
                              <m:t>l</m:t>
                            </m:r>
                          </m:e>
                          <m:sub>
                            <m:r>
                              <w:rPr>
                                <w:rStyle w:val="katex-mathml"/>
                                <w:rFonts w:ascii="Cambria Math" w:hAnsi="Cambria Math"/>
                              </w:rPr>
                              <m:t>in</m:t>
                            </m:r>
                          </m:sub>
                        </m:sSub>
                      </m:sub>
                    </m:sSub>
                    <m:r>
                      <w:rPr>
                        <w:rStyle w:val="katex-mathml"/>
                        <w:rFonts w:ascii="Cambria Math" w:hAnsi="Cambria Math"/>
                      </w:rPr>
                      <m:t>-</m:t>
                    </m:r>
                    <m:sSub>
                      <m:sSubPr>
                        <m:ctrlPr>
                          <w:rPr>
                            <w:rStyle w:val="katex-mathml"/>
                            <w:rFonts w:ascii="Cambria Math" w:hAnsi="Cambria Math"/>
                            <w:i/>
                          </w:rPr>
                        </m:ctrlPr>
                      </m:sSubPr>
                      <m:e>
                        <m:r>
                          <w:rPr>
                            <w:rStyle w:val="katex-mathml"/>
                            <w:rFonts w:ascii="Cambria Math" w:hAnsi="Cambria Math"/>
                          </w:rPr>
                          <m:t>t</m:t>
                        </m:r>
                      </m:e>
                      <m:sub>
                        <m:r>
                          <w:rPr>
                            <w:rStyle w:val="katex-mathml"/>
                            <w:rFonts w:ascii="Cambria Math" w:hAnsi="Cambria Math"/>
                          </w:rPr>
                          <m:t>oi</m:t>
                        </m:r>
                        <m:sSub>
                          <m:sSubPr>
                            <m:ctrlPr>
                              <w:rPr>
                                <w:rStyle w:val="katex-mathml"/>
                                <w:rFonts w:ascii="Cambria Math" w:hAnsi="Cambria Math"/>
                                <w:i/>
                              </w:rPr>
                            </m:ctrlPr>
                          </m:sSubPr>
                          <m:e>
                            <m:r>
                              <w:rPr>
                                <w:rStyle w:val="katex-mathml"/>
                                <w:rFonts w:ascii="Cambria Math" w:hAnsi="Cambria Math"/>
                              </w:rPr>
                              <m:t>l</m:t>
                            </m:r>
                          </m:e>
                          <m:sub>
                            <m:r>
                              <w:rPr>
                                <w:rStyle w:val="katex-mathml"/>
                                <w:rFonts w:ascii="Cambria Math" w:hAnsi="Cambria Math"/>
                              </w:rPr>
                              <m:t>out</m:t>
                            </m:r>
                          </m:sub>
                        </m:sSub>
                      </m:sub>
                    </m:sSub>
                  </m:e>
                </m:d>
              </m:oMath>
            </m:oMathPara>
          </w:p>
        </w:tc>
        <w:tc>
          <w:tcPr>
            <w:tcW w:w="396" w:type="dxa"/>
          </w:tcPr>
          <w:p w14:paraId="5C35D0A2" w14:textId="0796D251"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8E4A2F">
              <w:t>(1)</w:t>
            </w:r>
          </w:p>
        </w:tc>
      </w:tr>
    </w:tbl>
    <w:p w14:paraId="744D7734" w14:textId="400F179C"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8E4A2F">
        <w:rPr>
          <w:rFonts w:ascii="Times New Roman" w:hAnsi="Times New Roman" w:cs="Times New Roman"/>
          <w:sz w:val="20"/>
        </w:rPr>
        <w:t xml:space="preserve"> </w:t>
      </w:r>
      <m:oMath>
        <m:r>
          <w:rPr>
            <w:rStyle w:val="katex-mathml"/>
            <w:rFonts w:ascii="Cambria Math" w:hAnsi="Cambria Math" w:cs="Times New Roman"/>
            <w:sz w:val="20"/>
            <w:szCs w:val="20"/>
          </w:rPr>
          <m:t>Q=8⋅2000⋅</m:t>
        </m:r>
        <m:d>
          <m:dPr>
            <m:ctrlPr>
              <w:rPr>
                <w:rStyle w:val="katex-mathml"/>
                <w:rFonts w:ascii="Cambria Math" w:hAnsi="Cambria Math" w:cs="Times New Roman"/>
                <w:i/>
                <w:sz w:val="20"/>
                <w:szCs w:val="20"/>
              </w:rPr>
            </m:ctrlPr>
          </m:dPr>
          <m:e>
            <m:r>
              <w:rPr>
                <w:rStyle w:val="katex-mathml"/>
                <w:rFonts w:ascii="Cambria Math" w:hAnsi="Cambria Math" w:cs="Times New Roman"/>
                <w:sz w:val="20"/>
                <w:szCs w:val="20"/>
              </w:rPr>
              <m:t>65-45</m:t>
            </m:r>
          </m:e>
        </m:d>
        <m:r>
          <w:rPr>
            <w:rStyle w:val="katex-mathml"/>
            <w:rFonts w:ascii="Cambria Math" w:hAnsi="Cambria Math" w:cs="Times New Roman"/>
            <w:sz w:val="20"/>
            <w:szCs w:val="20"/>
          </w:rPr>
          <m:t>=320 </m:t>
        </m:r>
        <m:r>
          <w:rPr>
            <w:rFonts w:ascii="Cambria Math" w:hAnsi="Cambria Math" w:cs="Times New Roman"/>
            <w:sz w:val="20"/>
            <w:szCs w:val="20"/>
          </w:rPr>
          <m:t xml:space="preserve"> kW</m:t>
        </m:r>
      </m:oMath>
    </w:p>
    <w:p w14:paraId="1E099FA1" w14:textId="77777777" w:rsidR="004761A1"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ru-RU"/>
        </w:rPr>
      </w:pPr>
      <w:r w:rsidRPr="008E4A2F">
        <w:rPr>
          <w:rFonts w:ascii="Times New Roman" w:hAnsi="Times New Roman" w:cs="Times New Roman"/>
          <w:sz w:val="20"/>
        </w:rPr>
        <w:t>For verification: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6"/>
        <w:gridCol w:w="450"/>
      </w:tblGrid>
      <w:tr w:rsidR="004761A1" w:rsidRPr="008E4A2F" w14:paraId="2C5BF1D3" w14:textId="77777777" w:rsidTr="00D510AF">
        <w:tc>
          <w:tcPr>
            <w:tcW w:w="9180" w:type="dxa"/>
          </w:tcPr>
          <w:p w14:paraId="17A10EC6" w14:textId="6DA43A2D"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m:oMathPara>
              <m:oMath>
                <m:r>
                  <w:rPr>
                    <w:rFonts w:ascii="Cambria Math" w:hAnsi="Cambria Math"/>
                  </w:rPr>
                  <m:t>Q=</m:t>
                </m:r>
                <m:sSub>
                  <m:sSubPr>
                    <m:ctrlPr>
                      <w:rPr>
                        <w:rFonts w:ascii="Cambria Math" w:hAnsi="Cambria Math"/>
                        <w:i/>
                      </w:rPr>
                    </m:ctrlPr>
                  </m:sSubPr>
                  <m:e>
                    <m:r>
                      <w:rPr>
                        <w:rFonts w:ascii="Cambria Math" w:hAnsi="Cambria Math"/>
                      </w:rPr>
                      <m:t>G</m:t>
                    </m:r>
                  </m:e>
                  <m:sub>
                    <m:r>
                      <w:rPr>
                        <w:rFonts w:ascii="Cambria Math" w:hAnsi="Cambria Math"/>
                      </w:rPr>
                      <m:t>water​</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pwater</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waterout​</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waterin</m:t>
                        </m:r>
                      </m:sub>
                    </m:sSub>
                    <m:r>
                      <w:rPr>
                        <w:rFonts w:ascii="Cambria Math" w:hAnsi="Cambria Math"/>
                      </w:rPr>
                      <m:t>​</m:t>
                    </m:r>
                  </m:e>
                </m:d>
              </m:oMath>
            </m:oMathPara>
          </w:p>
        </w:tc>
        <w:tc>
          <w:tcPr>
            <w:tcW w:w="396" w:type="dxa"/>
          </w:tcPr>
          <w:p w14:paraId="18C08285" w14:textId="71AEFC59"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4A2F">
              <w:t>(2)</w:t>
            </w:r>
          </w:p>
        </w:tc>
      </w:tr>
    </w:tbl>
    <w:p w14:paraId="419B7EF8" w14:textId="77777777"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ru-RU"/>
        </w:rPr>
      </w:pPr>
    </w:p>
    <w:p w14:paraId="5AE2F59B" w14:textId="6113DB57"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sz w:val="20"/>
        </w:rPr>
        <w:t xml:space="preserve"> </w:t>
      </w:r>
      <m:oMath>
        <m:r>
          <w:rPr>
            <w:rFonts w:ascii="Cambria Math" w:hAnsi="Cambria Math" w:cs="Times New Roman"/>
            <w:sz w:val="20"/>
          </w:rPr>
          <m:t>Q=10⋅4180⋅</m:t>
        </m:r>
        <m:d>
          <m:dPr>
            <m:ctrlPr>
              <w:rPr>
                <w:rFonts w:ascii="Cambria Math" w:hAnsi="Cambria Math" w:cs="Times New Roman"/>
                <w:i/>
                <w:sz w:val="20"/>
              </w:rPr>
            </m:ctrlPr>
          </m:dPr>
          <m:e>
            <m:r>
              <w:rPr>
                <w:rFonts w:ascii="Cambria Math" w:hAnsi="Cambria Math" w:cs="Times New Roman"/>
                <w:sz w:val="20"/>
              </w:rPr>
              <m:t>35-25</m:t>
            </m:r>
          </m:e>
        </m:d>
        <m:r>
          <w:rPr>
            <w:rFonts w:ascii="Cambria Math" w:hAnsi="Cambria Math" w:cs="Times New Roman"/>
            <w:sz w:val="20"/>
          </w:rPr>
          <m:t xml:space="preserve">=418kW </m:t>
        </m:r>
      </m:oMath>
      <w:r w:rsidRPr="008E4A2F">
        <w:rPr>
          <w:rFonts w:ascii="Times New Roman" w:hAnsi="Times New Roman" w:cs="Times New Roman"/>
          <w:sz w:val="20"/>
        </w:rPr>
        <w:t>(Slight imbalance is adjusted in design for efficiency.)</w:t>
      </w:r>
    </w:p>
    <w:p w14:paraId="79870A2F" w14:textId="77777777"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6"/>
        <w:gridCol w:w="450"/>
      </w:tblGrid>
      <w:tr w:rsidR="004761A1" w:rsidRPr="008E4A2F" w14:paraId="2CE881BB" w14:textId="77777777" w:rsidTr="00D510AF">
        <w:tc>
          <w:tcPr>
            <w:tcW w:w="9180" w:type="dxa"/>
          </w:tcPr>
          <w:p w14:paraId="7E2DF12D" w14:textId="154AE103"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m:oMathPara>
              <m:oMath>
                <m:r>
                  <w:rPr>
                    <w:rFonts w:ascii="Cambria Math" w:hAnsi="Cambria Math"/>
                  </w:rPr>
                  <m:t>R</m:t>
                </m:r>
                <m:sSub>
                  <m:sSubPr>
                    <m:ctrlPr>
                      <w:rPr>
                        <w:rFonts w:ascii="Cambria Math" w:hAnsi="Cambria Math"/>
                        <w:i/>
                      </w:rPr>
                    </m:ctrlPr>
                  </m:sSubPr>
                  <m:e>
                    <m:r>
                      <w:rPr>
                        <w:rFonts w:ascii="Cambria Math" w:hAnsi="Cambria Math"/>
                      </w:rPr>
                      <m:t>e</m:t>
                    </m:r>
                  </m:e>
                  <m:sub>
                    <m:r>
                      <w:rPr>
                        <w:rFonts w:ascii="Cambria Math" w:hAnsi="Cambria Math"/>
                      </w:rPr>
                      <m:t>oil​</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ρ</m:t>
                    </m:r>
                  </m:sub>
                </m:sSub>
                <m:r>
                  <w:rPr>
                    <w:rFonts w:ascii="Cambria Math" w:hAnsi="Cambria Math"/>
                  </w:rPr>
                  <m:t>⋅w⋅dh</m:t>
                </m:r>
              </m:oMath>
            </m:oMathPara>
          </w:p>
        </w:tc>
        <w:tc>
          <w:tcPr>
            <w:tcW w:w="396" w:type="dxa"/>
          </w:tcPr>
          <w:p w14:paraId="438A54EB" w14:textId="65B8D9DA" w:rsidR="004761A1"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4A2F">
              <w:t>(3</w:t>
            </w:r>
            <w:r w:rsidR="004761A1" w:rsidRPr="008E4A2F">
              <w:t>)</w:t>
            </w:r>
          </w:p>
        </w:tc>
      </w:tr>
    </w:tbl>
    <w:p w14:paraId="4C9EABB4" w14:textId="77777777" w:rsidR="004761A1" w:rsidRPr="008E4A2F" w:rsidRDefault="004761A1"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lang w:val="ru-RU"/>
        </w:rPr>
      </w:pPr>
    </w:p>
    <w:p w14:paraId="4FF534EB" w14:textId="17071DD5"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sz w:val="20"/>
        </w:rPr>
        <w:t xml:space="preserve">Reynolds number for baseline flow:  </w:t>
      </w:r>
      <m:oMath>
        <m:r>
          <w:rPr>
            <w:rFonts w:ascii="Cambria Math" w:hAnsi="Cambria Math" w:cs="Times New Roman"/>
            <w:sz w:val="20"/>
          </w:rPr>
          <m:t>R</m:t>
        </m:r>
        <m:sSub>
          <m:sSubPr>
            <m:ctrlPr>
              <w:rPr>
                <w:rFonts w:ascii="Cambria Math" w:hAnsi="Cambria Math" w:cs="Times New Roman"/>
                <w:i/>
                <w:sz w:val="20"/>
              </w:rPr>
            </m:ctrlPr>
          </m:sSubPr>
          <m:e>
            <m:r>
              <w:rPr>
                <w:rFonts w:ascii="Cambria Math" w:hAnsi="Cambria Math" w:cs="Times New Roman"/>
                <w:sz w:val="20"/>
              </w:rPr>
              <m:t>e</m:t>
            </m:r>
          </m:e>
          <m:sub>
            <m:r>
              <w:rPr>
                <w:rFonts w:ascii="Cambria Math" w:hAnsi="Cambria Math" w:cs="Times New Roman"/>
                <w:sz w:val="20"/>
              </w:rPr>
              <m:t>oil​</m:t>
            </m:r>
          </m:sub>
        </m:sSub>
        <m:r>
          <w:rPr>
            <w:rFonts w:ascii="Cambria Math" w:hAnsi="Cambria Math" w:cs="Times New Roman"/>
            <w:sz w:val="20"/>
          </w:rPr>
          <m:t>≈2000-5000</m:t>
        </m:r>
      </m:oMath>
      <w:r w:rsidRPr="008E4A2F">
        <w:rPr>
          <w:rFonts w:ascii="Times New Roman" w:hAnsi="Times New Roman" w:cs="Times New Roman"/>
          <w:sz w:val="20"/>
        </w:rPr>
        <w:t xml:space="preserve"> (transitional regime), where </w:t>
      </w:r>
      <m:oMath>
        <m:r>
          <w:rPr>
            <w:rFonts w:ascii="Cambria Math" w:hAnsi="Cambria Math" w:cs="Times New Roman"/>
            <w:sz w:val="20"/>
          </w:rPr>
          <m:t xml:space="preserve">w = velocity </m:t>
        </m:r>
        <m:d>
          <m:dPr>
            <m:ctrlPr>
              <w:rPr>
                <w:rFonts w:ascii="Cambria Math" w:hAnsi="Cambria Math" w:cs="Times New Roman"/>
                <w:i/>
                <w:sz w:val="20"/>
              </w:rPr>
            </m:ctrlPr>
          </m:dPr>
          <m:e>
            <m:r>
              <w:rPr>
                <w:rFonts w:ascii="Cambria Math" w:hAnsi="Cambria Math" w:cs="Times New Roman"/>
                <w:sz w:val="20"/>
              </w:rPr>
              <m:t>0.5-1.5</m:t>
            </m:r>
            <m:f>
              <m:fPr>
                <m:ctrlPr>
                  <w:rPr>
                    <w:rFonts w:ascii="Cambria Math" w:hAnsi="Cambria Math" w:cs="Times New Roman"/>
                    <w:i/>
                    <w:sz w:val="20"/>
                  </w:rPr>
                </m:ctrlPr>
              </m:fPr>
              <m:num>
                <m:r>
                  <w:rPr>
                    <w:rFonts w:ascii="Cambria Math" w:hAnsi="Cambria Math" w:cs="Times New Roman"/>
                    <w:sz w:val="20"/>
                  </w:rPr>
                  <m:t>m</m:t>
                </m:r>
              </m:num>
              <m:den>
                <m:r>
                  <w:rPr>
                    <w:rFonts w:ascii="Cambria Math" w:hAnsi="Cambria Math" w:cs="Times New Roman"/>
                    <w:sz w:val="20"/>
                  </w:rPr>
                  <m:t>s</m:t>
                </m:r>
              </m:den>
            </m:f>
          </m:e>
        </m:d>
        <m:r>
          <w:rPr>
            <w:rFonts w:ascii="Cambria Math" w:hAnsi="Cambria Math" w:cs="Times New Roman"/>
            <w:sz w:val="20"/>
          </w:rPr>
          <m:t xml:space="preserve">, </m:t>
        </m:r>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h</m:t>
            </m:r>
          </m:sub>
        </m:sSub>
        <m:r>
          <w:rPr>
            <w:rFonts w:ascii="Cambria Math" w:hAnsi="Cambria Math" w:cs="Times New Roman"/>
            <w:sz w:val="20"/>
          </w:rPr>
          <m:t>= hydraulic diameter.</m:t>
        </m:r>
      </m:oMath>
    </w:p>
    <w:p w14:paraId="0CFBEDA5" w14:textId="77777777"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sz w:val="20"/>
        </w:rPr>
      </w:pPr>
      <w:r w:rsidRPr="008E4A2F">
        <w:rPr>
          <w:rFonts w:ascii="Times New Roman" w:hAnsi="Times New Roman" w:cs="Times New Roman"/>
          <w:b/>
          <w:bCs/>
          <w:sz w:val="20"/>
        </w:rPr>
        <w:t>Heat Transfer Calculation</w:t>
      </w:r>
    </w:p>
    <w:p w14:paraId="1E993240" w14:textId="77777777" w:rsidR="00FA54AD"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sz w:val="20"/>
        </w:rPr>
        <w:t xml:space="preserve">Logarithmic mean temperature difference (LMTD) method: </w:t>
      </w:r>
    </w:p>
    <w:p w14:paraId="33317B8F" w14:textId="77777777"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6"/>
        <w:gridCol w:w="450"/>
      </w:tblGrid>
      <w:tr w:rsidR="00D7717E" w:rsidRPr="008E4A2F" w14:paraId="570CF481" w14:textId="77777777" w:rsidTr="00D510AF">
        <w:tc>
          <w:tcPr>
            <w:tcW w:w="9180" w:type="dxa"/>
          </w:tcPr>
          <w:p w14:paraId="111921C5" w14:textId="6BC76CFF"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pPr>
            <m:oMathPara>
              <m:oMath>
                <m:r>
                  <w:rPr>
                    <w:rFonts w:ascii="Cambria Math" w:hAnsi="Cambria Math"/>
                    <w:color w:val="0F1115"/>
                  </w:rPr>
                  <m:t>Δ</m:t>
                </m:r>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lm</m:t>
                    </m:r>
                  </m:sub>
                </m:sSub>
                <m:r>
                  <w:rPr>
                    <w:rFonts w:ascii="Cambria Math" w:hAnsi="Cambria Math"/>
                    <w:color w:val="0F1115"/>
                  </w:rPr>
                  <m:t>=</m:t>
                </m:r>
                <m:f>
                  <m:fPr>
                    <m:ctrlPr>
                      <w:rPr>
                        <w:rFonts w:ascii="Cambria Math" w:hAnsi="Cambria Math"/>
                        <w:i/>
                        <w:color w:val="0F1115"/>
                      </w:rPr>
                    </m:ctrlPr>
                  </m:fPr>
                  <m:num>
                    <m:d>
                      <m:dPr>
                        <m:begChr m:val="["/>
                        <m:endChr m:val="]"/>
                        <m:ctrlPr>
                          <w:rPr>
                            <w:rFonts w:ascii="Cambria Math" w:hAnsi="Cambria Math"/>
                            <w:i/>
                            <w:color w:val="0F1115"/>
                          </w:rPr>
                        </m:ctrlPr>
                      </m:dPr>
                      <m:e>
                        <m:d>
                          <m:dPr>
                            <m:ctrlPr>
                              <w:rPr>
                                <w:rFonts w:ascii="Cambria Math" w:hAnsi="Cambria Math"/>
                                <w:i/>
                                <w:color w:val="0F1115"/>
                              </w:rPr>
                            </m:ctrlPr>
                          </m:dPr>
                          <m:e>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oil</m:t>
                                    </m:r>
                                  </m:sub>
                                </m:sSub>
                              </m:e>
                              <m:sub>
                                <m:r>
                                  <w:rPr>
                                    <w:rFonts w:ascii="Cambria Math" w:hAnsi="Cambria Math"/>
                                    <w:color w:val="0F1115"/>
                                  </w:rPr>
                                  <m:t>in</m:t>
                                </m:r>
                              </m:sub>
                            </m:sSub>
                            <m:r>
                              <w:rPr>
                                <w:rFonts w:ascii="Cambria Math" w:hAnsi="Cambria Math"/>
                                <w:color w:val="0F1115"/>
                              </w:rPr>
                              <m:t xml:space="preserve">- </m:t>
                            </m:r>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water</m:t>
                                    </m:r>
                                  </m:sub>
                                </m:sSub>
                              </m:e>
                              <m:sub>
                                <m:r>
                                  <w:rPr>
                                    <w:rFonts w:ascii="Cambria Math" w:hAnsi="Cambria Math"/>
                                    <w:color w:val="0F1115"/>
                                  </w:rPr>
                                  <m:t>out</m:t>
                                </m:r>
                              </m:sub>
                            </m:sSub>
                          </m:e>
                        </m:d>
                        <m:r>
                          <w:rPr>
                            <w:rFonts w:ascii="Cambria Math" w:hAnsi="Cambria Math"/>
                            <w:color w:val="0F1115"/>
                          </w:rPr>
                          <m:t xml:space="preserve">- </m:t>
                        </m:r>
                        <m:d>
                          <m:dPr>
                            <m:ctrlPr>
                              <w:rPr>
                                <w:rFonts w:ascii="Cambria Math" w:hAnsi="Cambria Math"/>
                                <w:i/>
                                <w:color w:val="0F1115"/>
                              </w:rPr>
                            </m:ctrlPr>
                          </m:dPr>
                          <m:e>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oil</m:t>
                                    </m:r>
                                  </m:sub>
                                </m:sSub>
                              </m:e>
                              <m:sub>
                                <m:r>
                                  <w:rPr>
                                    <w:rFonts w:ascii="Cambria Math" w:hAnsi="Cambria Math"/>
                                    <w:color w:val="0F1115"/>
                                  </w:rPr>
                                  <m:t>out</m:t>
                                </m:r>
                              </m:sub>
                            </m:sSub>
                            <m:r>
                              <w:rPr>
                                <w:rFonts w:ascii="Cambria Math" w:hAnsi="Cambria Math"/>
                                <w:color w:val="0F1115"/>
                              </w:rPr>
                              <m:t xml:space="preserve">- </m:t>
                            </m:r>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water</m:t>
                                    </m:r>
                                  </m:sub>
                                </m:sSub>
                              </m:e>
                              <m:sub>
                                <m:r>
                                  <w:rPr>
                                    <w:rFonts w:ascii="Cambria Math" w:hAnsi="Cambria Math"/>
                                    <w:color w:val="0F1115"/>
                                  </w:rPr>
                                  <m:t>in</m:t>
                                </m:r>
                              </m:sub>
                            </m:sSub>
                          </m:e>
                        </m:d>
                      </m:e>
                    </m:d>
                  </m:num>
                  <m:den>
                    <m:func>
                      <m:funcPr>
                        <m:ctrlPr>
                          <w:rPr>
                            <w:rFonts w:ascii="Cambria Math" w:hAnsi="Cambria Math"/>
                            <w:color w:val="0F1115"/>
                          </w:rPr>
                        </m:ctrlPr>
                      </m:funcPr>
                      <m:fName>
                        <m:r>
                          <m:rPr>
                            <m:sty m:val="p"/>
                          </m:rPr>
                          <w:rPr>
                            <w:rFonts w:ascii="Cambria Math" w:hAnsi="Cambria Math"/>
                            <w:color w:val="0F1115"/>
                          </w:rPr>
                          <m:t>ln</m:t>
                        </m:r>
                      </m:fName>
                      <m:e>
                        <m:d>
                          <m:dPr>
                            <m:begChr m:val="["/>
                            <m:endChr m:val="]"/>
                            <m:ctrlPr>
                              <w:rPr>
                                <w:rFonts w:ascii="Cambria Math" w:hAnsi="Cambria Math"/>
                                <w:i/>
                                <w:color w:val="0F1115"/>
                              </w:rPr>
                            </m:ctrlPr>
                          </m:dPr>
                          <m:e>
                            <m:f>
                              <m:fPr>
                                <m:ctrlPr>
                                  <w:rPr>
                                    <w:rFonts w:ascii="Cambria Math" w:hAnsi="Cambria Math"/>
                                    <w:i/>
                                    <w:color w:val="0F1115"/>
                                  </w:rPr>
                                </m:ctrlPr>
                              </m:fPr>
                              <m:num>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oil</m:t>
                                        </m:r>
                                      </m:sub>
                                    </m:sSub>
                                  </m:e>
                                  <m:sub>
                                    <m:r>
                                      <w:rPr>
                                        <w:rFonts w:ascii="Cambria Math" w:hAnsi="Cambria Math"/>
                                        <w:color w:val="0F1115"/>
                                      </w:rPr>
                                      <m:t>in</m:t>
                                    </m:r>
                                  </m:sub>
                                </m:sSub>
                                <m:r>
                                  <w:rPr>
                                    <w:rFonts w:ascii="Cambria Math" w:hAnsi="Cambria Math"/>
                                    <w:color w:val="0F1115"/>
                                  </w:rPr>
                                  <m:t xml:space="preserve">- </m:t>
                                </m:r>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water</m:t>
                                        </m:r>
                                      </m:sub>
                                    </m:sSub>
                                  </m:e>
                                  <m:sub>
                                    <m:r>
                                      <w:rPr>
                                        <w:rFonts w:ascii="Cambria Math" w:hAnsi="Cambria Math"/>
                                        <w:color w:val="0F1115"/>
                                      </w:rPr>
                                      <m:t>out</m:t>
                                    </m:r>
                                  </m:sub>
                                </m:sSub>
                              </m:num>
                              <m:den>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oil</m:t>
                                        </m:r>
                                      </m:sub>
                                    </m:sSub>
                                  </m:e>
                                  <m:sub>
                                    <m:r>
                                      <w:rPr>
                                        <w:rFonts w:ascii="Cambria Math" w:hAnsi="Cambria Math"/>
                                        <w:color w:val="0F1115"/>
                                      </w:rPr>
                                      <m:t>out</m:t>
                                    </m:r>
                                  </m:sub>
                                </m:sSub>
                                <m:r>
                                  <w:rPr>
                                    <w:rFonts w:ascii="Cambria Math" w:hAnsi="Cambria Math"/>
                                    <w:color w:val="0F1115"/>
                                  </w:rPr>
                                  <m:t xml:space="preserve">- </m:t>
                                </m:r>
                                <m:sSub>
                                  <m:sSubPr>
                                    <m:ctrlPr>
                                      <w:rPr>
                                        <w:rFonts w:ascii="Cambria Math" w:hAnsi="Cambria Math"/>
                                        <w:i/>
                                        <w:color w:val="0F1115"/>
                                      </w:rPr>
                                    </m:ctrlPr>
                                  </m:sSubPr>
                                  <m:e>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water</m:t>
                                        </m:r>
                                      </m:sub>
                                    </m:sSub>
                                  </m:e>
                                  <m:sub>
                                    <m:r>
                                      <w:rPr>
                                        <w:rFonts w:ascii="Cambria Math" w:hAnsi="Cambria Math"/>
                                        <w:color w:val="0F1115"/>
                                      </w:rPr>
                                      <m:t>in</m:t>
                                    </m:r>
                                  </m:sub>
                                </m:sSub>
                              </m:den>
                            </m:f>
                          </m:e>
                        </m:d>
                      </m:e>
                    </m:func>
                  </m:den>
                </m:f>
              </m:oMath>
            </m:oMathPara>
          </w:p>
        </w:tc>
        <w:tc>
          <w:tcPr>
            <w:tcW w:w="396" w:type="dxa"/>
          </w:tcPr>
          <w:p w14:paraId="0C3136B8" w14:textId="06F4876B"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sidRPr="008E4A2F">
              <w:t>(4)</w:t>
            </w:r>
          </w:p>
        </w:tc>
      </w:tr>
    </w:tbl>
    <w:p w14:paraId="0C5DFD63" w14:textId="77777777"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ru-RU"/>
        </w:rPr>
      </w:pPr>
    </w:p>
    <w:p w14:paraId="09324F3A" w14:textId="5CAD6B58" w:rsidR="00FA54AD" w:rsidRPr="008E4A2F" w:rsidRDefault="00FA54AD"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Cambria Math" w:eastAsia="Times New Roman" w:hAnsi="Cambria Math" w:cs="Times New Roman"/>
          <w:color w:val="0F1115"/>
          <w:sz w:val="20"/>
          <w:szCs w:val="20"/>
          <w:lang w:eastAsia="ru-RU"/>
          <w:oMath/>
        </w:rPr>
      </w:pPr>
      <m:oMathPara>
        <m:oMath>
          <m:r>
            <w:rPr>
              <w:rFonts w:ascii="Cambria Math" w:eastAsia="Times New Roman" w:hAnsi="Cambria Math" w:cs="Times New Roman"/>
              <w:color w:val="0F1115"/>
              <w:sz w:val="20"/>
              <w:szCs w:val="20"/>
              <w:lang w:val="ru-RU" w:eastAsia="ru-RU"/>
            </w:rPr>
            <m:t>Δ</m:t>
          </m:r>
          <m:sSub>
            <m:sSubPr>
              <m:ctrlPr>
                <w:rPr>
                  <w:rFonts w:ascii="Cambria Math" w:eastAsia="Times New Roman" w:hAnsi="Cambria Math" w:cs="Times New Roman"/>
                  <w:i/>
                  <w:color w:val="0F1115"/>
                  <w:sz w:val="20"/>
                  <w:szCs w:val="20"/>
                  <w:lang w:eastAsia="ru-RU"/>
                </w:rPr>
              </m:ctrlPr>
            </m:sSubPr>
            <m:e>
              <m:r>
                <w:rPr>
                  <w:rFonts w:ascii="Cambria Math" w:eastAsia="Times New Roman" w:hAnsi="Cambria Math" w:cs="Times New Roman"/>
                  <w:color w:val="0F1115"/>
                  <w:sz w:val="20"/>
                  <w:szCs w:val="20"/>
                  <w:lang w:eastAsia="ru-RU"/>
                </w:rPr>
                <m:t>T</m:t>
              </m:r>
            </m:e>
            <m:sub>
              <m:r>
                <w:rPr>
                  <w:rFonts w:ascii="Cambria Math" w:eastAsia="Times New Roman" w:hAnsi="Cambria Math" w:cs="Times New Roman"/>
                  <w:color w:val="0F1115"/>
                  <w:sz w:val="20"/>
                  <w:szCs w:val="20"/>
                  <w:lang w:eastAsia="ru-RU"/>
                </w:rPr>
                <m:t>lm</m:t>
              </m:r>
            </m:sub>
          </m:sSub>
          <m:r>
            <w:rPr>
              <w:rFonts w:ascii="Cambria Math" w:eastAsia="Times New Roman" w:hAnsi="Cambria Math" w:cs="Times New Roman"/>
              <w:color w:val="0F1115"/>
              <w:sz w:val="20"/>
              <w:szCs w:val="20"/>
              <w:lang w:eastAsia="ru-RU"/>
            </w:rPr>
            <m:t>=</m:t>
          </m:r>
          <m:f>
            <m:fPr>
              <m:ctrlPr>
                <w:rPr>
                  <w:rFonts w:ascii="Cambria Math" w:eastAsia="Times New Roman" w:hAnsi="Cambria Math" w:cs="Times New Roman"/>
                  <w:i/>
                  <w:color w:val="0F1115"/>
                  <w:sz w:val="20"/>
                  <w:szCs w:val="20"/>
                  <w:lang w:eastAsia="ru-RU"/>
                </w:rPr>
              </m:ctrlPr>
            </m:fPr>
            <m:num>
              <m:d>
                <m:dPr>
                  <m:begChr m:val="["/>
                  <m:endChr m:val="]"/>
                  <m:ctrlPr>
                    <w:rPr>
                      <w:rFonts w:ascii="Cambria Math" w:eastAsia="Times New Roman" w:hAnsi="Cambria Math" w:cs="Times New Roman"/>
                      <w:i/>
                      <w:color w:val="0F1115"/>
                      <w:sz w:val="20"/>
                      <w:szCs w:val="20"/>
                      <w:lang w:eastAsia="ru-RU"/>
                    </w:rPr>
                  </m:ctrlPr>
                </m:dPr>
                <m:e>
                  <m:d>
                    <m:dPr>
                      <m:ctrlPr>
                        <w:rPr>
                          <w:rFonts w:ascii="Cambria Math" w:eastAsia="Times New Roman" w:hAnsi="Cambria Math" w:cs="Times New Roman"/>
                          <w:i/>
                          <w:color w:val="0F1115"/>
                          <w:sz w:val="20"/>
                          <w:szCs w:val="20"/>
                          <w:lang w:eastAsia="ru-RU"/>
                        </w:rPr>
                      </m:ctrlPr>
                    </m:dPr>
                    <m:e>
                      <m:r>
                        <w:rPr>
                          <w:rFonts w:ascii="Cambria Math" w:eastAsia="Times New Roman" w:hAnsi="Cambria Math" w:cs="Times New Roman"/>
                          <w:color w:val="0F1115"/>
                          <w:sz w:val="20"/>
                          <w:szCs w:val="20"/>
                          <w:lang w:eastAsia="ru-RU"/>
                        </w:rPr>
                        <m:t>65-35</m:t>
                      </m:r>
                    </m:e>
                  </m:d>
                  <m:r>
                    <w:rPr>
                      <w:rFonts w:ascii="Cambria Math" w:eastAsia="Times New Roman" w:hAnsi="Cambria Math" w:cs="Times New Roman"/>
                      <w:color w:val="0F1115"/>
                      <w:sz w:val="20"/>
                      <w:szCs w:val="20"/>
                      <w:lang w:eastAsia="ru-RU"/>
                    </w:rPr>
                    <m:t>-</m:t>
                  </m:r>
                  <m:d>
                    <m:dPr>
                      <m:ctrlPr>
                        <w:rPr>
                          <w:rFonts w:ascii="Cambria Math" w:eastAsia="Times New Roman" w:hAnsi="Cambria Math" w:cs="Times New Roman"/>
                          <w:i/>
                          <w:color w:val="0F1115"/>
                          <w:sz w:val="20"/>
                          <w:szCs w:val="20"/>
                          <w:lang w:eastAsia="ru-RU"/>
                        </w:rPr>
                      </m:ctrlPr>
                    </m:dPr>
                    <m:e>
                      <m:r>
                        <w:rPr>
                          <w:rFonts w:ascii="Cambria Math" w:eastAsia="Times New Roman" w:hAnsi="Cambria Math" w:cs="Times New Roman"/>
                          <w:color w:val="0F1115"/>
                          <w:sz w:val="20"/>
                          <w:szCs w:val="20"/>
                          <w:lang w:eastAsia="ru-RU"/>
                        </w:rPr>
                        <m:t>45-25</m:t>
                      </m:r>
                    </m:e>
                  </m:d>
                </m:e>
              </m:d>
            </m:num>
            <m:den>
              <m:func>
                <m:funcPr>
                  <m:ctrlPr>
                    <w:rPr>
                      <w:rFonts w:ascii="Cambria Math" w:eastAsia="Times New Roman" w:hAnsi="Cambria Math" w:cs="Times New Roman"/>
                      <w:color w:val="0F1115"/>
                      <w:sz w:val="20"/>
                      <w:szCs w:val="20"/>
                      <w:lang w:eastAsia="ru-RU"/>
                    </w:rPr>
                  </m:ctrlPr>
                </m:funcPr>
                <m:fName>
                  <m:r>
                    <m:rPr>
                      <m:sty m:val="p"/>
                    </m:rPr>
                    <w:rPr>
                      <w:rFonts w:ascii="Cambria Math" w:eastAsia="Times New Roman" w:hAnsi="Cambria Math" w:cs="Times New Roman"/>
                      <w:color w:val="0F1115"/>
                      <w:sz w:val="20"/>
                      <w:szCs w:val="20"/>
                      <w:lang w:eastAsia="ru-RU"/>
                    </w:rPr>
                    <m:t>ln</m:t>
                  </m:r>
                  <m:ctrlPr>
                    <w:rPr>
                      <w:rFonts w:ascii="Cambria Math" w:eastAsia="Times New Roman" w:hAnsi="Cambria Math" w:cs="Times New Roman"/>
                      <w:i/>
                      <w:color w:val="0F1115"/>
                      <w:sz w:val="20"/>
                      <w:szCs w:val="20"/>
                      <w:lang w:eastAsia="ru-RU"/>
                    </w:rPr>
                  </m:ctrlPr>
                </m:fName>
                <m:e>
                  <m:d>
                    <m:dPr>
                      <m:ctrlPr>
                        <w:rPr>
                          <w:rFonts w:ascii="Cambria Math" w:eastAsia="Times New Roman" w:hAnsi="Cambria Math" w:cs="Times New Roman"/>
                          <w:i/>
                          <w:color w:val="0F1115"/>
                          <w:sz w:val="20"/>
                          <w:szCs w:val="20"/>
                          <w:lang w:eastAsia="ru-RU"/>
                        </w:rPr>
                      </m:ctrlPr>
                    </m:dPr>
                    <m:e>
                      <m:f>
                        <m:fPr>
                          <m:ctrlPr>
                            <w:rPr>
                              <w:rFonts w:ascii="Cambria Math" w:eastAsia="Times New Roman" w:hAnsi="Cambria Math" w:cs="Times New Roman"/>
                              <w:i/>
                              <w:color w:val="0F1115"/>
                              <w:sz w:val="20"/>
                              <w:szCs w:val="20"/>
                              <w:lang w:eastAsia="ru-RU"/>
                            </w:rPr>
                          </m:ctrlPr>
                        </m:fPr>
                        <m:num>
                          <m:r>
                            <w:rPr>
                              <w:rFonts w:ascii="Cambria Math" w:eastAsia="Times New Roman" w:hAnsi="Cambria Math" w:cs="Times New Roman"/>
                              <w:color w:val="0F1115"/>
                              <w:sz w:val="20"/>
                              <w:szCs w:val="20"/>
                              <w:lang w:eastAsia="ru-RU"/>
                            </w:rPr>
                            <m:t>30</m:t>
                          </m:r>
                        </m:num>
                        <m:den>
                          <m:r>
                            <w:rPr>
                              <w:rFonts w:ascii="Cambria Math" w:eastAsia="Times New Roman" w:hAnsi="Cambria Math" w:cs="Times New Roman"/>
                              <w:color w:val="0F1115"/>
                              <w:sz w:val="20"/>
                              <w:szCs w:val="20"/>
                              <w:lang w:eastAsia="ru-RU"/>
                            </w:rPr>
                            <m:t>20</m:t>
                          </m:r>
                        </m:den>
                      </m:f>
                    </m:e>
                  </m:d>
                </m:e>
              </m:func>
            </m:den>
          </m:f>
          <m:r>
            <w:rPr>
              <w:rFonts w:ascii="Cambria Math" w:eastAsia="Times New Roman" w:hAnsi="Cambria Math" w:cs="Times New Roman"/>
              <w:color w:val="0F1115"/>
              <w:sz w:val="20"/>
              <w:szCs w:val="20"/>
              <w:lang w:eastAsia="ru-RU"/>
            </w:rPr>
            <m:t>= 24.5°C</m:t>
          </m:r>
        </m:oMath>
      </m:oMathPara>
    </w:p>
    <w:p w14:paraId="639C1DBD" w14:textId="77777777" w:rsidR="00FA54AD" w:rsidRPr="008E4A2F" w:rsidRDefault="00FA54AD"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p w14:paraId="46568C98" w14:textId="11622420" w:rsidR="00D7717E" w:rsidRPr="008E4A2F" w:rsidRDefault="006164D6" w:rsidP="008E4A2F">
      <w:pPr>
        <w:pStyle w:val="HTML"/>
        <w:tabs>
          <w:tab w:val="left" w:pos="426"/>
        </w:tabs>
        <w:ind w:firstLine="284"/>
        <w:jc w:val="center"/>
        <w:rPr>
          <w:rFonts w:ascii="Times New Roman" w:hAnsi="Times New Roman" w:cs="Times New Roman"/>
          <w:color w:val="0F1115"/>
          <w:lang w:val="ru-RU"/>
        </w:rPr>
      </w:pPr>
      <w:r w:rsidRPr="008E4A2F">
        <w:rPr>
          <w:rFonts w:ascii="Times New Roman" w:hAnsi="Times New Roman" w:cs="Times New Roman"/>
        </w:rPr>
        <w:t>Overall heat transfer coefficient k is initially estimated as 300 W/m²·K for baseline STHE. Required surface area F:</w:t>
      </w:r>
      <w:r w:rsidR="00070F9D" w:rsidRPr="008E4A2F">
        <w:rPr>
          <w:rFonts w:ascii="Times New Roman" w:hAnsi="Times New Roman" w:cs="Times New Roman"/>
          <w:color w:val="0F1115"/>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6"/>
        <w:gridCol w:w="450"/>
      </w:tblGrid>
      <w:tr w:rsidR="00D7717E" w:rsidRPr="008E4A2F" w14:paraId="21AC7A25" w14:textId="77777777" w:rsidTr="00D510AF">
        <w:tc>
          <w:tcPr>
            <w:tcW w:w="9180" w:type="dxa"/>
          </w:tcPr>
          <w:p w14:paraId="1D694F87" w14:textId="40AAE927"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m:oMathPara>
              <m:oMath>
                <m:r>
                  <w:rPr>
                    <w:rFonts w:ascii="Cambria Math" w:hAnsi="Cambria Math"/>
                    <w:color w:val="0F1115"/>
                  </w:rPr>
                  <m:t xml:space="preserve">F = </m:t>
                </m:r>
                <m:f>
                  <m:fPr>
                    <m:ctrlPr>
                      <w:rPr>
                        <w:rFonts w:ascii="Cambria Math" w:hAnsi="Cambria Math"/>
                        <w:i/>
                        <w:color w:val="0F1115"/>
                      </w:rPr>
                    </m:ctrlPr>
                  </m:fPr>
                  <m:num>
                    <m:r>
                      <w:rPr>
                        <w:rFonts w:ascii="Cambria Math" w:hAnsi="Cambria Math"/>
                        <w:color w:val="0F1115"/>
                      </w:rPr>
                      <m:t>Q</m:t>
                    </m:r>
                  </m:num>
                  <m:den>
                    <m:d>
                      <m:dPr>
                        <m:ctrlPr>
                          <w:rPr>
                            <w:rFonts w:ascii="Cambria Math" w:hAnsi="Cambria Math"/>
                            <w:i/>
                            <w:color w:val="0F1115"/>
                          </w:rPr>
                        </m:ctrlPr>
                      </m:dPr>
                      <m:e>
                        <m:r>
                          <w:rPr>
                            <w:rFonts w:ascii="Cambria Math" w:hAnsi="Cambria Math"/>
                            <w:color w:val="0F1115"/>
                          </w:rPr>
                          <m:t>k · Δ</m:t>
                        </m:r>
                        <m:sSub>
                          <m:sSubPr>
                            <m:ctrlPr>
                              <w:rPr>
                                <w:rFonts w:ascii="Cambria Math" w:hAnsi="Cambria Math"/>
                                <w:i/>
                                <w:color w:val="0F1115"/>
                              </w:rPr>
                            </m:ctrlPr>
                          </m:sSubPr>
                          <m:e>
                            <m:r>
                              <w:rPr>
                                <w:rFonts w:ascii="Cambria Math" w:hAnsi="Cambria Math"/>
                                <w:color w:val="0F1115"/>
                              </w:rPr>
                              <m:t>T</m:t>
                            </m:r>
                          </m:e>
                          <m:sub>
                            <m:r>
                              <w:rPr>
                                <w:rFonts w:ascii="Cambria Math" w:hAnsi="Cambria Math"/>
                                <w:color w:val="0F1115"/>
                              </w:rPr>
                              <m:t>lm</m:t>
                            </m:r>
                          </m:sub>
                        </m:sSub>
                      </m:e>
                    </m:d>
                  </m:den>
                </m:f>
              </m:oMath>
            </m:oMathPara>
          </w:p>
        </w:tc>
        <w:tc>
          <w:tcPr>
            <w:tcW w:w="396" w:type="dxa"/>
          </w:tcPr>
          <w:p w14:paraId="6C1CA32A" w14:textId="44FE7464"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4A2F">
              <w:t>(5)</w:t>
            </w:r>
          </w:p>
        </w:tc>
      </w:tr>
    </w:tbl>
    <w:p w14:paraId="532E0605" w14:textId="77777777" w:rsidR="00D7717E" w:rsidRPr="008E4A2F" w:rsidRDefault="00D7717E" w:rsidP="008E4A2F">
      <w:pPr>
        <w:pStyle w:val="HTML"/>
        <w:tabs>
          <w:tab w:val="left" w:pos="426"/>
        </w:tabs>
        <w:rPr>
          <w:rFonts w:ascii="Times New Roman" w:hAnsi="Times New Roman" w:cs="Times New Roman"/>
          <w:color w:val="0F1115"/>
          <w:lang w:val="ru-RU"/>
        </w:rPr>
      </w:pPr>
    </w:p>
    <w:p w14:paraId="0B332B52" w14:textId="7D108DEE" w:rsidR="006164D6" w:rsidRPr="008E4A2F" w:rsidRDefault="006164D6" w:rsidP="008E4A2F">
      <w:pPr>
        <w:pStyle w:val="HTML"/>
        <w:tabs>
          <w:tab w:val="left" w:pos="426"/>
        </w:tabs>
        <w:ind w:firstLine="284"/>
        <w:jc w:val="center"/>
        <w:rPr>
          <w:rFonts w:ascii="Times New Roman" w:hAnsi="Times New Roman" w:cs="Times New Roman"/>
          <w:i/>
          <w:color w:val="0F1115"/>
          <w:lang w:val="ru-RU"/>
        </w:rPr>
      </w:pPr>
      <m:oMathPara>
        <m:oMath>
          <m:r>
            <w:rPr>
              <w:rFonts w:ascii="Cambria Math" w:hAnsi="Cambria Math" w:cs="Times New Roman"/>
              <w:color w:val="0F1115"/>
            </w:rPr>
            <m:t xml:space="preserve">F =  </m:t>
          </m:r>
          <m:f>
            <m:fPr>
              <m:ctrlPr>
                <w:rPr>
                  <w:rFonts w:ascii="Cambria Math" w:hAnsi="Cambria Math" w:cs="Times New Roman"/>
                  <w:i/>
                  <w:color w:val="0F1115"/>
                </w:rPr>
              </m:ctrlPr>
            </m:fPr>
            <m:num>
              <m:r>
                <w:rPr>
                  <w:rFonts w:ascii="Cambria Math" w:hAnsi="Cambria Math" w:cs="Times New Roman"/>
                  <w:color w:val="0F1115"/>
                </w:rPr>
                <m:t>320000</m:t>
              </m:r>
            </m:num>
            <m:den>
              <m:d>
                <m:dPr>
                  <m:ctrlPr>
                    <w:rPr>
                      <w:rFonts w:ascii="Cambria Math" w:hAnsi="Cambria Math" w:cs="Times New Roman"/>
                      <w:i/>
                      <w:color w:val="0F1115"/>
                    </w:rPr>
                  </m:ctrlPr>
                </m:dPr>
                <m:e>
                  <m:r>
                    <w:rPr>
                      <w:rFonts w:ascii="Cambria Math" w:hAnsi="Cambria Math" w:cs="Times New Roman"/>
                      <w:color w:val="0F1115"/>
                    </w:rPr>
                    <m:t>300 · 24.5</m:t>
                  </m:r>
                </m:e>
              </m:d>
            </m:den>
          </m:f>
          <m:r>
            <w:rPr>
              <w:rFonts w:ascii="Cambria Math" w:hAnsi="Cambria Math" w:cs="Times New Roman"/>
              <w:color w:val="0F1115"/>
            </w:rPr>
            <m:t xml:space="preserve">≈ 43.5 </m:t>
          </m:r>
          <m:sSup>
            <m:sSupPr>
              <m:ctrlPr>
                <w:rPr>
                  <w:rFonts w:ascii="Cambria Math" w:hAnsi="Cambria Math" w:cs="Times New Roman"/>
                  <w:i/>
                  <w:color w:val="0F1115"/>
                </w:rPr>
              </m:ctrlPr>
            </m:sSupPr>
            <m:e>
              <m:r>
                <w:rPr>
                  <w:rFonts w:ascii="Cambria Math" w:hAnsi="Cambria Math" w:cs="Times New Roman"/>
                  <w:color w:val="0F1115"/>
                </w:rPr>
                <m:t>м</m:t>
              </m:r>
            </m:e>
            <m:sup>
              <m:r>
                <w:rPr>
                  <w:rFonts w:ascii="Cambria Math" w:hAnsi="Cambria Math" w:cs="Times New Roman"/>
                  <w:color w:val="0F1115"/>
                </w:rPr>
                <m:t>2</m:t>
              </m:r>
            </m:sup>
          </m:sSup>
        </m:oMath>
      </m:oMathPara>
    </w:p>
    <w:p w14:paraId="65582DA4" w14:textId="7F21D28A" w:rsidR="00D7717E"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heme="minorEastAsia" w:hAnsi="Times New Roman" w:cs="Times New Roman"/>
          <w:sz w:val="20"/>
        </w:rPr>
      </w:pPr>
      <w:r w:rsidRPr="008E4A2F">
        <w:rPr>
          <w:rFonts w:ascii="Times New Roman" w:hAnsi="Times New Roman" w:cs="Times New Roman"/>
          <w:sz w:val="20"/>
        </w:rPr>
        <w:t>Hydraulic resistance is calculated using</w:t>
      </w:r>
      <m:oMath>
        <m:r>
          <w:rPr>
            <w:rFonts w:ascii="Cambria Math" w:hAnsi="Cambria Math" w:cs="Times New Roman"/>
            <w:sz w:val="20"/>
          </w:rPr>
          <m:t>:</m:t>
        </m:r>
      </m:oMath>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26"/>
        <w:gridCol w:w="450"/>
      </w:tblGrid>
      <w:tr w:rsidR="00D7717E" w:rsidRPr="008E4A2F" w14:paraId="0A7ED881" w14:textId="77777777" w:rsidTr="00D510AF">
        <w:tc>
          <w:tcPr>
            <w:tcW w:w="9180" w:type="dxa"/>
          </w:tcPr>
          <w:p w14:paraId="45FE5588" w14:textId="1F99C777"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lang w:val="en-US"/>
              </w:rPr>
            </w:pPr>
            <m:oMathPara>
              <m:oMath>
                <m:r>
                  <w:rPr>
                    <w:rFonts w:ascii="Cambria Math" w:hAnsi="Cambria Math"/>
                  </w:rPr>
                  <m:t>ΔP</m:t>
                </m:r>
                <m:r>
                  <w:rPr>
                    <w:rFonts w:ascii="Cambria Math" w:hAnsi="Cambria Math"/>
                    <w:lang w:val="en-US"/>
                  </w:rPr>
                  <m:t xml:space="preserve"> = </m:t>
                </m:r>
                <m:r>
                  <w:rPr>
                    <w:rFonts w:ascii="Cambria Math" w:hAnsi="Cambria Math"/>
                  </w:rPr>
                  <m:t>λ</m:t>
                </m:r>
                <m:r>
                  <w:rPr>
                    <w:rFonts w:ascii="Cambria Math" w:hAnsi="Cambria Math"/>
                    <w:lang w:val="en-US"/>
                  </w:rPr>
                  <m:t xml:space="preserve"> · </m:t>
                </m:r>
                <m:d>
                  <m:dPr>
                    <m:ctrlPr>
                      <w:rPr>
                        <w:rFonts w:ascii="Cambria Math" w:hAnsi="Cambria Math"/>
                        <w:i/>
                      </w:rPr>
                    </m:ctrlPr>
                  </m:dPr>
                  <m:e>
                    <m:f>
                      <m:fPr>
                        <m:ctrlPr>
                          <w:rPr>
                            <w:rFonts w:ascii="Cambria Math" w:hAnsi="Cambria Math"/>
                            <w:i/>
                          </w:rPr>
                        </m:ctrlPr>
                      </m:fPr>
                      <m:num>
                        <m:r>
                          <w:rPr>
                            <w:rFonts w:ascii="Cambria Math" w:hAnsi="Cambria Math"/>
                          </w:rPr>
                          <m:t>L</m:t>
                        </m:r>
                      </m:num>
                      <m:den>
                        <m:r>
                          <w:rPr>
                            <w:rFonts w:ascii="Cambria Math" w:hAnsi="Cambria Math"/>
                          </w:rPr>
                          <m:t>d</m:t>
                        </m:r>
                      </m:den>
                    </m:f>
                  </m:e>
                </m:d>
                <m:r>
                  <w:rPr>
                    <w:rFonts w:ascii="Cambria Math" w:hAnsi="Cambria Math"/>
                    <w:lang w:val="en-US"/>
                  </w:rPr>
                  <m:t xml:space="preserve">· </m:t>
                </m:r>
                <m:d>
                  <m:dPr>
                    <m:ctrlPr>
                      <w:rPr>
                        <w:rFonts w:ascii="Cambria Math" w:hAnsi="Cambria Math"/>
                        <w:i/>
                      </w:rPr>
                    </m:ctrlPr>
                  </m:dPr>
                  <m:e>
                    <m:r>
                      <w:rPr>
                        <w:rFonts w:ascii="Cambria Math" w:hAnsi="Cambria Math"/>
                      </w:rPr>
                      <m:t>ρ</m:t>
                    </m:r>
                    <m:r>
                      <w:rPr>
                        <w:rFonts w:ascii="Cambria Math" w:hAnsi="Cambria Math"/>
                        <w:lang w:val="en-US"/>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w</m:t>
                            </m:r>
                          </m:e>
                          <m:sup>
                            <m:r>
                              <w:rPr>
                                <w:rFonts w:ascii="Cambria Math" w:hAnsi="Cambria Math"/>
                                <w:lang w:val="en-US"/>
                              </w:rPr>
                              <m:t>2</m:t>
                            </m:r>
                          </m:sup>
                        </m:sSup>
                      </m:num>
                      <m:den>
                        <m:r>
                          <w:rPr>
                            <w:rFonts w:ascii="Cambria Math" w:hAnsi="Cambria Math"/>
                            <w:lang w:val="en-US"/>
                          </w:rPr>
                          <m:t>2</m:t>
                        </m:r>
                      </m:den>
                    </m:f>
                  </m:e>
                </m:d>
                <m:r>
                  <w:rPr>
                    <w:rFonts w:ascii="Cambria Math" w:hAnsi="Cambria Math"/>
                    <w:lang w:val="en-US"/>
                  </w:rPr>
                  <m:t xml:space="preserve">+ </m:t>
                </m:r>
                <m:r>
                  <w:rPr>
                    <w:rFonts w:ascii="Cambria Math" w:hAnsi="Cambria Math"/>
                  </w:rPr>
                  <m:t>Σζ</m:t>
                </m:r>
                <m:r>
                  <w:rPr>
                    <w:rFonts w:ascii="Cambria Math" w:hAnsi="Cambria Math"/>
                    <w:lang w:val="en-US"/>
                  </w:rPr>
                  <m:t xml:space="preserve"> · </m:t>
                </m:r>
                <m:d>
                  <m:dPr>
                    <m:ctrlPr>
                      <w:rPr>
                        <w:rFonts w:ascii="Cambria Math" w:hAnsi="Cambria Math"/>
                        <w:i/>
                      </w:rPr>
                    </m:ctrlPr>
                  </m:dPr>
                  <m:e>
                    <m:r>
                      <w:rPr>
                        <w:rFonts w:ascii="Cambria Math" w:hAnsi="Cambria Math"/>
                      </w:rPr>
                      <m:t>ρ</m:t>
                    </m:r>
                    <m:r>
                      <w:rPr>
                        <w:rFonts w:ascii="Cambria Math" w:hAnsi="Cambria Math"/>
                        <w:lang w:val="en-US"/>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w</m:t>
                            </m:r>
                          </m:e>
                          <m:sup>
                            <m:r>
                              <w:rPr>
                                <w:rFonts w:ascii="Cambria Math" w:hAnsi="Cambria Math"/>
                                <w:lang w:val="en-US"/>
                              </w:rPr>
                              <m:t>2</m:t>
                            </m:r>
                          </m:sup>
                        </m:sSup>
                      </m:num>
                      <m:den>
                        <m:r>
                          <w:rPr>
                            <w:rFonts w:ascii="Cambria Math" w:hAnsi="Cambria Math"/>
                            <w:lang w:val="en-US"/>
                          </w:rPr>
                          <m:t>2</m:t>
                        </m:r>
                      </m:den>
                    </m:f>
                  </m:e>
                </m:d>
              </m:oMath>
            </m:oMathPara>
          </w:p>
        </w:tc>
        <w:tc>
          <w:tcPr>
            <w:tcW w:w="396" w:type="dxa"/>
          </w:tcPr>
          <w:p w14:paraId="492423D1" w14:textId="73FD27E2" w:rsidR="00D7717E" w:rsidRPr="008E4A2F" w:rsidRDefault="00D7717E"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en-US"/>
              </w:rPr>
            </w:pPr>
            <w:r w:rsidRPr="008E4A2F">
              <w:rPr>
                <w:lang w:val="en-US"/>
              </w:rPr>
              <w:t>(</w:t>
            </w:r>
            <w:r w:rsidR="008E4A2F">
              <w:rPr>
                <w:lang w:val="en-US"/>
              </w:rPr>
              <w:t>6</w:t>
            </w:r>
            <w:r w:rsidRPr="008E4A2F">
              <w:rPr>
                <w:lang w:val="en-US"/>
              </w:rPr>
              <w:t>)</w:t>
            </w:r>
          </w:p>
        </w:tc>
      </w:tr>
    </w:tbl>
    <w:p w14:paraId="4511912D" w14:textId="4F96EFF1"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m:oMath>
        <m:r>
          <w:rPr>
            <w:rFonts w:ascii="Cambria Math" w:hAnsi="Cambria Math" w:cs="Times New Roman"/>
            <w:sz w:val="20"/>
          </w:rPr>
          <m:t xml:space="preserve"> </m:t>
        </m:r>
      </m:oMath>
      <w:r w:rsidRPr="008E4A2F">
        <w:rPr>
          <w:rFonts w:ascii="Times New Roman" w:hAnsi="Times New Roman" w:cs="Times New Roman"/>
          <w:sz w:val="20"/>
        </w:rPr>
        <w:t xml:space="preserve">where </w:t>
      </w:r>
      <w:r w:rsidRPr="008E4A2F">
        <w:rPr>
          <w:rFonts w:ascii="Times New Roman" w:hAnsi="Times New Roman" w:cs="Times New Roman"/>
          <w:sz w:val="20"/>
          <w:lang w:val="ru-RU"/>
        </w:rPr>
        <w:t>λ</w:t>
      </w:r>
      <w:r w:rsidRPr="008E4A2F">
        <w:rPr>
          <w:rFonts w:ascii="Times New Roman" w:hAnsi="Times New Roman" w:cs="Times New Roman"/>
          <w:sz w:val="20"/>
        </w:rPr>
        <w:t xml:space="preserve"> is the fr</w:t>
      </w:r>
      <w:r w:rsidR="00D7717E" w:rsidRPr="008E4A2F">
        <w:rPr>
          <w:rFonts w:ascii="Times New Roman" w:hAnsi="Times New Roman" w:cs="Times New Roman"/>
          <w:sz w:val="20"/>
        </w:rPr>
        <w:t>iction coefficient (</w:t>
      </w:r>
      <m:oMath>
        <m:f>
          <m:fPr>
            <m:ctrlPr>
              <w:rPr>
                <w:rFonts w:ascii="Cambria Math" w:hAnsi="Cambria Math" w:cs="Times New Roman"/>
                <w:i/>
                <w:sz w:val="20"/>
              </w:rPr>
            </m:ctrlPr>
          </m:fPr>
          <m:num>
            <m:r>
              <w:rPr>
                <w:rFonts w:ascii="Cambria Math" w:hAnsi="Cambria Math" w:cs="Times New Roman"/>
                <w:sz w:val="20"/>
              </w:rPr>
              <m:t>0.316</m:t>
            </m:r>
          </m:num>
          <m:den>
            <m:r>
              <w:rPr>
                <w:rFonts w:ascii="Cambria Math" w:hAnsi="Cambria Math" w:cs="Times New Roman"/>
                <w:sz w:val="20"/>
              </w:rPr>
              <m:t>R</m:t>
            </m:r>
            <m:sSup>
              <m:sSupPr>
                <m:ctrlPr>
                  <w:rPr>
                    <w:rFonts w:ascii="Cambria Math" w:hAnsi="Cambria Math" w:cs="Times New Roman"/>
                    <w:i/>
                    <w:sz w:val="20"/>
                  </w:rPr>
                </m:ctrlPr>
              </m:sSupPr>
              <m:e>
                <m:r>
                  <w:rPr>
                    <w:rFonts w:ascii="Cambria Math" w:hAnsi="Cambria Math" w:cs="Times New Roman"/>
                    <w:sz w:val="20"/>
                  </w:rPr>
                  <m:t>e</m:t>
                </m:r>
              </m:e>
              <m:sup>
                <m:r>
                  <w:rPr>
                    <w:rFonts w:ascii="Cambria Math" w:hAnsi="Cambria Math" w:cs="Times New Roman"/>
                    <w:sz w:val="20"/>
                  </w:rPr>
                  <m:t>0.25</m:t>
                </m:r>
              </m:sup>
            </m:sSup>
          </m:den>
        </m:f>
      </m:oMath>
      <w:r w:rsidRPr="008E4A2F">
        <w:rPr>
          <w:rFonts w:ascii="Times New Roman" w:hAnsi="Times New Roman" w:cs="Times New Roman"/>
          <w:sz w:val="20"/>
        </w:rPr>
        <w:t xml:space="preserve"> for turbulent regime), </w:t>
      </w:r>
      <w:r w:rsidRPr="008E4A2F">
        <w:rPr>
          <w:rFonts w:ascii="Times New Roman" w:hAnsi="Times New Roman" w:cs="Times New Roman"/>
          <w:sz w:val="20"/>
          <w:lang w:val="ru-RU"/>
        </w:rPr>
        <w:t>ζ</w:t>
      </w:r>
      <w:r w:rsidRPr="008E4A2F">
        <w:rPr>
          <w:rFonts w:ascii="Times New Roman" w:hAnsi="Times New Roman" w:cs="Times New Roman"/>
          <w:sz w:val="20"/>
        </w:rPr>
        <w:t xml:space="preserve"> are local loss coefficients (1.5 for inlet/outlet, 2.5 for bends) [8, 9].</w:t>
      </w:r>
    </w:p>
    <w:p w14:paraId="4DFB4184" w14:textId="77777777"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sz w:val="20"/>
        </w:rPr>
      </w:pPr>
      <w:r w:rsidRPr="008E4A2F">
        <w:rPr>
          <w:rFonts w:ascii="Times New Roman" w:hAnsi="Times New Roman" w:cs="Times New Roman"/>
          <w:b/>
          <w:bCs/>
          <w:sz w:val="20"/>
        </w:rPr>
        <w:t>Intensification Approach</w:t>
      </w:r>
    </w:p>
    <w:p w14:paraId="3B0D3A72" w14:textId="77777777"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ru-RU"/>
        </w:rPr>
      </w:pPr>
      <w:r w:rsidRPr="008E4A2F">
        <w:rPr>
          <w:rFonts w:ascii="Times New Roman" w:hAnsi="Times New Roman" w:cs="Times New Roman"/>
          <w:sz w:val="20"/>
        </w:rPr>
        <w:t xml:space="preserve">Similar to [6], tube geometry modification with cylindrical fins (diameter d = 4–8 mm, height H = 2–6 mm) is proposed to induce turbulence in the oil flow (inter-tube space). </w:t>
      </w:r>
      <w:r w:rsidRPr="008E4A2F">
        <w:rPr>
          <w:rFonts w:ascii="Times New Roman" w:hAnsi="Times New Roman" w:cs="Times New Roman"/>
          <w:sz w:val="20"/>
          <w:lang w:val="ru-RU"/>
        </w:rPr>
        <w:t xml:space="preserve">Target </w:t>
      </w:r>
      <w:proofErr w:type="spellStart"/>
      <w:r w:rsidRPr="008E4A2F">
        <w:rPr>
          <w:rFonts w:ascii="Times New Roman" w:hAnsi="Times New Roman" w:cs="Times New Roman"/>
          <w:sz w:val="20"/>
          <w:lang w:val="ru-RU"/>
        </w:rPr>
        <w:t>turbulence</w:t>
      </w:r>
      <w:proofErr w:type="spellEnd"/>
      <w:r w:rsidRPr="008E4A2F">
        <w:rPr>
          <w:rFonts w:ascii="Times New Roman" w:hAnsi="Times New Roman" w:cs="Times New Roman"/>
          <w:sz w:val="20"/>
          <w:lang w:val="ru-RU"/>
        </w:rPr>
        <w:t xml:space="preserve"> </w:t>
      </w:r>
      <w:proofErr w:type="spellStart"/>
      <w:r w:rsidRPr="008E4A2F">
        <w:rPr>
          <w:rFonts w:ascii="Times New Roman" w:hAnsi="Times New Roman" w:cs="Times New Roman"/>
          <w:sz w:val="20"/>
          <w:lang w:val="ru-RU"/>
        </w:rPr>
        <w:t>intensity</w:t>
      </w:r>
      <w:proofErr w:type="spellEnd"/>
      <w:r w:rsidRPr="008E4A2F">
        <w:rPr>
          <w:rFonts w:ascii="Times New Roman" w:hAnsi="Times New Roman" w:cs="Times New Roman"/>
          <w:sz w:val="20"/>
          <w:lang w:val="ru-RU"/>
        </w:rPr>
        <w:t xml:space="preserve"> &gt;10% </w:t>
      </w:r>
      <w:proofErr w:type="spellStart"/>
      <w:r w:rsidRPr="008E4A2F">
        <w:rPr>
          <w:rFonts w:ascii="Times New Roman" w:hAnsi="Times New Roman" w:cs="Times New Roman"/>
          <w:sz w:val="20"/>
          <w:lang w:val="ru-RU"/>
        </w:rPr>
        <w:t>for</w:t>
      </w:r>
      <w:proofErr w:type="spellEnd"/>
      <w:r w:rsidRPr="008E4A2F">
        <w:rPr>
          <w:rFonts w:ascii="Times New Roman" w:hAnsi="Times New Roman" w:cs="Times New Roman"/>
          <w:sz w:val="20"/>
          <w:lang w:val="ru-RU"/>
        </w:rPr>
        <w:t xml:space="preserve"> </w:t>
      </w:r>
      <w:proofErr w:type="spellStart"/>
      <w:r w:rsidRPr="008E4A2F">
        <w:rPr>
          <w:rFonts w:ascii="Times New Roman" w:hAnsi="Times New Roman" w:cs="Times New Roman"/>
          <w:sz w:val="20"/>
          <w:lang w:val="ru-RU"/>
        </w:rPr>
        <w:t>high</w:t>
      </w:r>
      <w:proofErr w:type="spellEnd"/>
      <w:r w:rsidRPr="008E4A2F">
        <w:rPr>
          <w:rFonts w:ascii="Times New Roman" w:hAnsi="Times New Roman" w:cs="Times New Roman"/>
          <w:sz w:val="20"/>
          <w:lang w:val="ru-RU"/>
        </w:rPr>
        <w:t xml:space="preserve"> </w:t>
      </w:r>
      <w:proofErr w:type="spellStart"/>
      <w:r w:rsidRPr="008E4A2F">
        <w:rPr>
          <w:rFonts w:ascii="Times New Roman" w:hAnsi="Times New Roman" w:cs="Times New Roman"/>
          <w:sz w:val="20"/>
          <w:lang w:val="ru-RU"/>
        </w:rPr>
        <w:t>mixing</w:t>
      </w:r>
      <w:proofErr w:type="spellEnd"/>
      <w:r w:rsidRPr="008E4A2F">
        <w:rPr>
          <w:rFonts w:ascii="Times New Roman" w:hAnsi="Times New Roman" w:cs="Times New Roman"/>
          <w:sz w:val="20"/>
          <w:lang w:val="ru-RU"/>
        </w:rPr>
        <w:t xml:space="preserve"> [6]. </w:t>
      </w:r>
      <w:proofErr w:type="spellStart"/>
      <w:r w:rsidRPr="008E4A2F">
        <w:rPr>
          <w:rFonts w:ascii="Times New Roman" w:hAnsi="Times New Roman" w:cs="Times New Roman"/>
          <w:sz w:val="20"/>
          <w:lang w:val="ru-RU"/>
        </w:rPr>
        <w:t>Configurations</w:t>
      </w:r>
      <w:proofErr w:type="spellEnd"/>
      <w:r w:rsidRPr="008E4A2F">
        <w:rPr>
          <w:rFonts w:ascii="Times New Roman" w:hAnsi="Times New Roman" w:cs="Times New Roman"/>
          <w:sz w:val="20"/>
          <w:lang w:val="ru-RU"/>
        </w:rPr>
        <w:t>:</w:t>
      </w:r>
    </w:p>
    <w:p w14:paraId="05880AEC" w14:textId="77777777" w:rsidR="006164D6" w:rsidRPr="008E4A2F" w:rsidRDefault="006164D6" w:rsidP="008E4A2F">
      <w:pPr>
        <w:numPr>
          <w:ilvl w:val="0"/>
          <w:numId w:val="8"/>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Fin height H: 2 mm, 4 mm, 6 mm.</w:t>
      </w:r>
    </w:p>
    <w:p w14:paraId="4F17BB9A" w14:textId="77777777" w:rsidR="006164D6" w:rsidRPr="008E4A2F" w:rsidRDefault="006164D6" w:rsidP="008E4A2F">
      <w:pPr>
        <w:numPr>
          <w:ilvl w:val="0"/>
          <w:numId w:val="8"/>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Inter-fin spacing l: 8H–12H (optimized).</w:t>
      </w:r>
    </w:p>
    <w:p w14:paraId="5C84E1CE" w14:textId="77777777" w:rsidR="006164D6" w:rsidRPr="008E4A2F" w:rsidRDefault="006164D6" w:rsidP="008E4A2F">
      <w:pPr>
        <w:numPr>
          <w:ilvl w:val="0"/>
          <w:numId w:val="8"/>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rPr>
      </w:pPr>
      <w:r w:rsidRPr="008E4A2F">
        <w:rPr>
          <w:rFonts w:ascii="Times New Roman" w:hAnsi="Times New Roman" w:cs="Times New Roman"/>
          <w:sz w:val="20"/>
        </w:rPr>
        <w:t>Flow velocities w: 0.7 m/s, 1.0 m/s, 1.3 m/s.</w:t>
      </w:r>
    </w:p>
    <w:p w14:paraId="70D77406" w14:textId="77777777"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sz w:val="20"/>
        </w:rPr>
        <w:lastRenderedPageBreak/>
        <w:t>Modern methods include nanostructured coatings to reduce fouling and increase heat transfer by 10–20% [10–12].</w:t>
      </w:r>
    </w:p>
    <w:p w14:paraId="33E6911D" w14:textId="3E752B71" w:rsidR="006164D6"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b/>
          <w:bCs/>
          <w:sz w:val="20"/>
        </w:rPr>
        <w:t>CFD Modeling</w:t>
      </w:r>
      <w:r w:rsidR="008E4A2F">
        <w:rPr>
          <w:rFonts w:ascii="Times New Roman" w:hAnsi="Times New Roman" w:cs="Times New Roman"/>
          <w:b/>
          <w:bCs/>
          <w:sz w:val="20"/>
        </w:rPr>
        <w:t xml:space="preserve">. </w:t>
      </w:r>
      <w:r w:rsidRPr="008E4A2F">
        <w:rPr>
          <w:rFonts w:ascii="Times New Roman" w:hAnsi="Times New Roman" w:cs="Times New Roman"/>
          <w:sz w:val="20"/>
        </w:rPr>
        <w:t>Simulations were performed in Ansys CFX v19.2 using the k-</w:t>
      </w:r>
      <w:r w:rsidRPr="008E4A2F">
        <w:rPr>
          <w:rFonts w:ascii="Times New Roman" w:hAnsi="Times New Roman" w:cs="Times New Roman"/>
          <w:sz w:val="20"/>
          <w:lang w:val="ru-RU"/>
        </w:rPr>
        <w:t>ε</w:t>
      </w:r>
      <w:r w:rsidRPr="008E4A2F">
        <w:rPr>
          <w:rFonts w:ascii="Times New Roman" w:hAnsi="Times New Roman" w:cs="Times New Roman"/>
          <w:sz w:val="20"/>
        </w:rPr>
        <w:t xml:space="preserve"> turbulence model [13]. Computational domain: 2D axisymmetric model of one tube with fins, mesh 500,000 elements (refined near walls). Boundary conditions: no-slip on walls, inlet velocity profiles. Monitoring of turbulence kinetic energy and dissipation.</w:t>
      </w:r>
    </w:p>
    <w:p w14:paraId="51E6F808" w14:textId="005E63A7" w:rsidR="00F42285" w:rsidRPr="008E4A2F" w:rsidRDefault="006164D6" w:rsidP="008E4A2F">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sz w:val="20"/>
        </w:rPr>
        <w:t xml:space="preserve">Extended analysis includes fouling effects: fouling factor </w:t>
      </w:r>
      <m:oMath>
        <m:sSub>
          <m:sSubPr>
            <m:ctrlPr>
              <w:rPr>
                <w:rFonts w:ascii="Cambria Math" w:hAnsi="Cambria Math" w:cs="Times New Roman"/>
                <w:i/>
                <w:sz w:val="20"/>
              </w:rPr>
            </m:ctrlPr>
          </m:sSubPr>
          <m:e>
            <m:r>
              <w:rPr>
                <w:rFonts w:ascii="Cambria Math" w:hAnsi="Cambria Math" w:cs="Times New Roman"/>
                <w:sz w:val="20"/>
              </w:rPr>
              <m:t>R</m:t>
            </m:r>
          </m:e>
          <m:sub>
            <m:r>
              <w:rPr>
                <w:rFonts w:ascii="Cambria Math" w:hAnsi="Cambria Math" w:cs="Times New Roman"/>
                <w:sz w:val="20"/>
              </w:rPr>
              <m:t>f</m:t>
            </m:r>
          </m:sub>
        </m:sSub>
        <m:r>
          <w:rPr>
            <w:rFonts w:ascii="Cambria Math" w:hAnsi="Cambria Math" w:cs="Times New Roman"/>
            <w:sz w:val="20"/>
          </w:rPr>
          <m:t xml:space="preserve">= 0.0002-0.004 </m:t>
        </m:r>
        <m:sSup>
          <m:sSupPr>
            <m:ctrlPr>
              <w:rPr>
                <w:rFonts w:ascii="Cambria Math" w:hAnsi="Cambria Math" w:cs="Times New Roman"/>
                <w:i/>
                <w:sz w:val="20"/>
              </w:rPr>
            </m:ctrlPr>
          </m:sSupPr>
          <m:e>
            <m:r>
              <w:rPr>
                <w:rFonts w:ascii="Cambria Math" w:hAnsi="Cambria Math" w:cs="Times New Roman"/>
                <w:sz w:val="20"/>
              </w:rPr>
              <m:t>m</m:t>
            </m:r>
          </m:e>
          <m:sup>
            <m:r>
              <w:rPr>
                <w:rFonts w:ascii="Cambria Math" w:hAnsi="Cambria Math" w:cs="Times New Roman"/>
                <w:sz w:val="20"/>
              </w:rPr>
              <m:t>2</m:t>
            </m:r>
          </m:sup>
        </m:sSup>
        <m:r>
          <w:rPr>
            <w:rFonts w:ascii="Cambria Math" w:hAnsi="Cambria Math" w:cs="Times New Roman"/>
            <w:sz w:val="20"/>
          </w:rPr>
          <m:t>·</m:t>
        </m:r>
        <m:f>
          <m:fPr>
            <m:ctrlPr>
              <w:rPr>
                <w:rFonts w:ascii="Cambria Math" w:hAnsi="Cambria Math" w:cs="Times New Roman"/>
                <w:i/>
                <w:sz w:val="20"/>
              </w:rPr>
            </m:ctrlPr>
          </m:fPr>
          <m:num>
            <m:r>
              <w:rPr>
                <w:rFonts w:ascii="Cambria Math" w:hAnsi="Cambria Math" w:cs="Times New Roman"/>
                <w:sz w:val="20"/>
              </w:rPr>
              <m:t>K</m:t>
            </m:r>
          </m:num>
          <m:den>
            <m:r>
              <w:rPr>
                <w:rFonts w:ascii="Cambria Math" w:hAnsi="Cambria Math" w:cs="Times New Roman"/>
                <w:sz w:val="20"/>
              </w:rPr>
              <m:t>W</m:t>
            </m:r>
          </m:den>
        </m:f>
      </m:oMath>
      <w:r w:rsidRPr="008E4A2F">
        <w:rPr>
          <w:rFonts w:ascii="Times New Roman" w:hAnsi="Times New Roman" w:cs="Times New Roman"/>
          <w:sz w:val="20"/>
        </w:rPr>
        <w:t>, reducing k by 10–15% over time [14].</w:t>
      </w:r>
    </w:p>
    <w:p w14:paraId="5AF256BB" w14:textId="672F9FD8" w:rsidR="00487CEA" w:rsidRPr="00287E0A" w:rsidRDefault="006520BC" w:rsidP="007D2AE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D0271C0" w14:textId="03272A88" w:rsidR="00070F9D" w:rsidRPr="00070F9D" w:rsidRDefault="00070F9D"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70F9D">
        <w:rPr>
          <w:rFonts w:ascii="Times New Roman" w:hAnsi="Times New Roman" w:cs="Times New Roman"/>
          <w:b/>
          <w:bCs/>
          <w:sz w:val="20"/>
        </w:rPr>
        <w:t>Baseline Comparison: STHE vs. PHE</w:t>
      </w:r>
      <w:r w:rsidR="008E4A2F">
        <w:rPr>
          <w:rFonts w:ascii="Times New Roman" w:hAnsi="Times New Roman" w:cs="Times New Roman"/>
          <w:b/>
          <w:bCs/>
          <w:sz w:val="20"/>
        </w:rPr>
        <w:t xml:space="preserve">. </w:t>
      </w:r>
      <w:r w:rsidRPr="00070F9D">
        <w:rPr>
          <w:rFonts w:ascii="Times New Roman" w:hAnsi="Times New Roman" w:cs="Times New Roman"/>
          <w:sz w:val="20"/>
        </w:rPr>
        <w:t xml:space="preserve">Following [7], the total heat transfer surface for STHE and PHE is compared. For PHE, seven plate types were analyzed (smooth, herringbone corrugations with 6–24 mm platforms, </w:t>
      </w:r>
      <w:proofErr w:type="spellStart"/>
      <w:r w:rsidRPr="00070F9D">
        <w:rPr>
          <w:rFonts w:ascii="Times New Roman" w:hAnsi="Times New Roman" w:cs="Times New Roman"/>
          <w:sz w:val="20"/>
        </w:rPr>
        <w:t>vertical+zigzag</w:t>
      </w:r>
      <w:proofErr w:type="spellEnd"/>
      <w:r w:rsidRPr="00070F9D">
        <w:rPr>
          <w:rFonts w:ascii="Times New Roman" w:hAnsi="Times New Roman" w:cs="Times New Roman"/>
          <w:sz w:val="20"/>
        </w:rPr>
        <w:t>, etc.). Results show PHE requires 20–30% less surface (F ≈ 30–35 m²) due to higher k (800–1200 W/m²·K), but for viscous oil, fouling reduces efficiency by 15–20%. Modified STHE achieves k ≈ 450–600 W/m²·K, making it competitive (F ≈ 35–40 m²).</w:t>
      </w:r>
    </w:p>
    <w:p w14:paraId="11D2BB21" w14:textId="77777777" w:rsidR="00070F9D" w:rsidRPr="00070F9D" w:rsidRDefault="00070F9D"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70F9D">
        <w:rPr>
          <w:rFonts w:ascii="Times New Roman" w:hAnsi="Times New Roman" w:cs="Times New Roman"/>
          <w:sz w:val="20"/>
        </w:rPr>
        <w:t>Table 1 summarizes surfaces for sequential and mixed schemes (similar to HWSS in [7], adapted to oil-water).</w:t>
      </w:r>
    </w:p>
    <w:p w14:paraId="54907BFA" w14:textId="77777777" w:rsidR="008E4A2F" w:rsidRDefault="008E4A2F" w:rsidP="0007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0"/>
          <w:szCs w:val="20"/>
          <w:lang w:eastAsia="de-DE"/>
        </w:rPr>
      </w:pPr>
    </w:p>
    <w:p w14:paraId="7460C35B" w14:textId="45F0F5FE" w:rsidR="00B51B85" w:rsidRDefault="00070F9D"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sz w:val="20"/>
        </w:rPr>
      </w:pPr>
      <w:r>
        <w:rPr>
          <w:rFonts w:ascii="Times New Roman" w:hAnsi="Times New Roman" w:cs="Times New Roman"/>
          <w:b/>
          <w:sz w:val="20"/>
          <w:szCs w:val="20"/>
          <w:lang w:eastAsia="de-DE"/>
        </w:rPr>
        <w:t>TABLE 1</w:t>
      </w:r>
      <w:r w:rsidRPr="00A87ADA">
        <w:rPr>
          <w:rFonts w:ascii="Times New Roman" w:hAnsi="Times New Roman" w:cs="Times New Roman"/>
          <w:b/>
          <w:sz w:val="20"/>
          <w:szCs w:val="20"/>
          <w:lang w:eastAsia="de-DE"/>
        </w:rPr>
        <w:t>.</w:t>
      </w:r>
      <w:r w:rsidRPr="00A87ADA">
        <w:rPr>
          <w:rFonts w:ascii="Times New Roman" w:hAnsi="Times New Roman" w:cs="Times New Roman"/>
          <w:sz w:val="20"/>
          <w:szCs w:val="20"/>
          <w:lang w:eastAsia="de-DE"/>
        </w:rPr>
        <w:t xml:space="preserve"> </w:t>
      </w:r>
      <w:r w:rsidRPr="00070F9D">
        <w:rPr>
          <w:rFonts w:ascii="Times New Roman" w:hAnsi="Times New Roman" w:cs="Times New Roman"/>
          <w:sz w:val="20"/>
        </w:rPr>
        <w:t>Geometric characteristics of enhanced turbulence zones and surface areas</w:t>
      </w:r>
    </w:p>
    <w:tbl>
      <w:tblPr>
        <w:tblStyle w:val="a3"/>
        <w:tblW w:w="0" w:type="auto"/>
        <w:jc w:val="center"/>
        <w:tblLayout w:type="fixed"/>
        <w:tblLook w:val="04A0" w:firstRow="1" w:lastRow="0" w:firstColumn="1" w:lastColumn="0" w:noHBand="0" w:noVBand="1"/>
      </w:tblPr>
      <w:tblGrid>
        <w:gridCol w:w="1418"/>
        <w:gridCol w:w="2568"/>
        <w:gridCol w:w="567"/>
        <w:gridCol w:w="567"/>
        <w:gridCol w:w="1552"/>
        <w:gridCol w:w="1161"/>
        <w:gridCol w:w="1368"/>
      </w:tblGrid>
      <w:tr w:rsidR="00B51B85" w:rsidRPr="00D13841" w14:paraId="03F82851" w14:textId="77777777" w:rsidTr="00D13841">
        <w:trPr>
          <w:jc w:val="center"/>
        </w:trPr>
        <w:tc>
          <w:tcPr>
            <w:tcW w:w="1418" w:type="dxa"/>
            <w:vAlign w:val="center"/>
          </w:tcPr>
          <w:p w14:paraId="62DB19F6" w14:textId="3A46027A"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roofErr w:type="spellStart"/>
            <w:r w:rsidRPr="00D13841">
              <w:rPr>
                <w:b/>
                <w:bCs/>
                <w:sz w:val="18"/>
                <w:szCs w:val="18"/>
              </w:rPr>
              <w:t>Fin</w:t>
            </w:r>
            <w:proofErr w:type="spellEnd"/>
            <w:r w:rsidRPr="00D13841">
              <w:rPr>
                <w:b/>
                <w:bCs/>
                <w:sz w:val="18"/>
                <w:szCs w:val="18"/>
              </w:rPr>
              <w:t xml:space="preserve"> </w:t>
            </w:r>
            <w:proofErr w:type="spellStart"/>
            <w:r w:rsidRPr="00D13841">
              <w:rPr>
                <w:b/>
                <w:bCs/>
                <w:sz w:val="18"/>
                <w:szCs w:val="18"/>
              </w:rPr>
              <w:t>height</w:t>
            </w:r>
            <w:proofErr w:type="spellEnd"/>
            <w:r w:rsidRPr="00D13841">
              <w:rPr>
                <w:b/>
                <w:bCs/>
                <w:sz w:val="18"/>
                <w:szCs w:val="18"/>
              </w:rPr>
              <w:t xml:space="preserve"> (</w:t>
            </w:r>
            <w:proofErr w:type="spellStart"/>
            <w:r w:rsidRPr="00D13841">
              <w:rPr>
                <w:b/>
                <w:bCs/>
                <w:sz w:val="18"/>
                <w:szCs w:val="18"/>
              </w:rPr>
              <w:t>mm</w:t>
            </w:r>
            <w:proofErr w:type="spellEnd"/>
            <w:r w:rsidRPr="00D13841">
              <w:rPr>
                <w:b/>
                <w:bCs/>
                <w:sz w:val="18"/>
                <w:szCs w:val="18"/>
              </w:rPr>
              <w:t>)</w:t>
            </w:r>
          </w:p>
        </w:tc>
        <w:tc>
          <w:tcPr>
            <w:tcW w:w="2568" w:type="dxa"/>
            <w:vAlign w:val="center"/>
          </w:tcPr>
          <w:p w14:paraId="0A7FDB32" w14:textId="7987E0B8"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D13841">
              <w:rPr>
                <w:b/>
                <w:bCs/>
                <w:sz w:val="18"/>
                <w:szCs w:val="18"/>
                <w:lang w:val="en-US"/>
              </w:rPr>
              <w:t>Relative turbulence zone length (</w:t>
            </w:r>
            <m:oMath>
              <m:sSub>
                <m:sSubPr>
                  <m:ctrlPr>
                    <w:rPr>
                      <w:rFonts w:ascii="Cambria Math" w:hAnsi="Cambria Math"/>
                      <w:b/>
                      <w:bCs/>
                      <w:i/>
                      <w:sz w:val="18"/>
                      <w:szCs w:val="18"/>
                    </w:rPr>
                  </m:ctrlPr>
                </m:sSubPr>
                <m:e>
                  <m:r>
                    <m:rPr>
                      <m:sty m:val="bi"/>
                    </m:rPr>
                    <w:rPr>
                      <w:rFonts w:ascii="Cambria Math" w:hAnsi="Cambria Math"/>
                      <w:sz w:val="18"/>
                      <w:szCs w:val="18"/>
                      <w:lang w:val="en-US"/>
                    </w:rPr>
                    <m:t>l</m:t>
                  </m:r>
                </m:e>
                <m:sub>
                  <m:r>
                    <m:rPr>
                      <m:sty m:val="bi"/>
                    </m:rPr>
                    <w:rPr>
                      <w:rFonts w:ascii="Cambria Math" w:hAnsi="Cambria Math"/>
                      <w:sz w:val="18"/>
                      <w:szCs w:val="18"/>
                      <w:lang w:val="en-US"/>
                    </w:rPr>
                    <m:t>0</m:t>
                  </m:r>
                </m:sub>
              </m:sSub>
              <m:r>
                <m:rPr>
                  <m:sty m:val="bi"/>
                </m:rPr>
                <w:rPr>
                  <w:rFonts w:ascii="Cambria Math" w:hAnsi="Cambria Math"/>
                  <w:sz w:val="18"/>
                  <w:szCs w:val="18"/>
                  <w:lang w:val="en-US"/>
                </w:rPr>
                <m:t>=</m:t>
              </m:r>
              <m:f>
                <m:fPr>
                  <m:ctrlPr>
                    <w:rPr>
                      <w:rFonts w:ascii="Cambria Math" w:hAnsi="Cambria Math"/>
                      <w:b/>
                      <w:bCs/>
                      <w:i/>
                      <w:sz w:val="18"/>
                      <w:szCs w:val="18"/>
                    </w:rPr>
                  </m:ctrlPr>
                </m:fPr>
                <m:num>
                  <m:sSub>
                    <m:sSubPr>
                      <m:ctrlPr>
                        <w:rPr>
                          <w:rFonts w:ascii="Cambria Math" w:hAnsi="Cambria Math"/>
                          <w:b/>
                          <w:bCs/>
                          <w:i/>
                          <w:sz w:val="18"/>
                          <w:szCs w:val="18"/>
                        </w:rPr>
                      </m:ctrlPr>
                    </m:sSubPr>
                    <m:e>
                      <m:r>
                        <m:rPr>
                          <m:sty m:val="bi"/>
                        </m:rPr>
                        <w:rPr>
                          <w:rFonts w:ascii="Cambria Math" w:hAnsi="Cambria Math"/>
                          <w:sz w:val="18"/>
                          <w:szCs w:val="18"/>
                          <w:lang w:val="en-US"/>
                        </w:rPr>
                        <m:t>l</m:t>
                      </m:r>
                    </m:e>
                    <m:sub>
                      <m:r>
                        <m:rPr>
                          <m:sty m:val="bi"/>
                        </m:rPr>
                        <w:rPr>
                          <w:rFonts w:ascii="Cambria Math" w:hAnsi="Cambria Math"/>
                          <w:sz w:val="18"/>
                          <w:szCs w:val="18"/>
                          <w:lang w:val="en-US"/>
                        </w:rPr>
                        <m:t>TU</m:t>
                      </m:r>
                    </m:sub>
                  </m:sSub>
                </m:num>
                <m:den>
                  <m:r>
                    <m:rPr>
                      <m:sty m:val="bi"/>
                    </m:rPr>
                    <w:rPr>
                      <w:rFonts w:ascii="Cambria Math" w:hAnsi="Cambria Math"/>
                      <w:sz w:val="18"/>
                      <w:szCs w:val="18"/>
                      <w:lang w:val="en-US"/>
                    </w:rPr>
                    <m:t>H</m:t>
                  </m:r>
                </m:den>
              </m:f>
            </m:oMath>
            <w:r w:rsidRPr="00D13841">
              <w:rPr>
                <w:b/>
                <w:bCs/>
                <w:sz w:val="18"/>
                <w:szCs w:val="18"/>
                <w:lang w:val="en-US"/>
              </w:rPr>
              <w:t>) at w (m/s)</w:t>
            </w:r>
          </w:p>
        </w:tc>
        <w:tc>
          <w:tcPr>
            <w:tcW w:w="567" w:type="dxa"/>
            <w:vAlign w:val="center"/>
          </w:tcPr>
          <w:p w14:paraId="6608C50F" w14:textId="7777777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p>
        </w:tc>
        <w:tc>
          <w:tcPr>
            <w:tcW w:w="567" w:type="dxa"/>
            <w:vAlign w:val="center"/>
          </w:tcPr>
          <w:p w14:paraId="797CBD9E" w14:textId="7777777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p>
        </w:tc>
        <w:tc>
          <w:tcPr>
            <w:tcW w:w="1552" w:type="dxa"/>
            <w:vAlign w:val="center"/>
          </w:tcPr>
          <w:p w14:paraId="41834930" w14:textId="01DA4E5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D13841">
              <w:rPr>
                <w:b/>
                <w:bCs/>
                <w:sz w:val="18"/>
                <w:szCs w:val="18"/>
                <w:lang w:val="en-US"/>
              </w:rPr>
              <w:t>Surface area F (m²) for STHE</w:t>
            </w:r>
          </w:p>
        </w:tc>
        <w:tc>
          <w:tcPr>
            <w:tcW w:w="1161" w:type="dxa"/>
            <w:vAlign w:val="center"/>
          </w:tcPr>
          <w:p w14:paraId="649B9AC4" w14:textId="7777777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p>
        </w:tc>
        <w:tc>
          <w:tcPr>
            <w:tcW w:w="1368" w:type="dxa"/>
            <w:vAlign w:val="center"/>
          </w:tcPr>
          <w:p w14:paraId="408D335C" w14:textId="7777777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p>
        </w:tc>
      </w:tr>
      <w:tr w:rsidR="00B51B85" w:rsidRPr="00D13841" w14:paraId="28EDDA06" w14:textId="77777777" w:rsidTr="00D13841">
        <w:trPr>
          <w:trHeight w:val="64"/>
          <w:jc w:val="center"/>
        </w:trPr>
        <w:tc>
          <w:tcPr>
            <w:tcW w:w="1418" w:type="dxa"/>
            <w:vAlign w:val="center"/>
          </w:tcPr>
          <w:p w14:paraId="622F615F" w14:textId="2EFC0A04"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0</w:t>
            </w:r>
          </w:p>
        </w:tc>
        <w:tc>
          <w:tcPr>
            <w:tcW w:w="2568" w:type="dxa"/>
            <w:vAlign w:val="center"/>
          </w:tcPr>
          <w:p w14:paraId="4EB77152" w14:textId="16190DF4"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0.7</w:t>
            </w:r>
          </w:p>
        </w:tc>
        <w:tc>
          <w:tcPr>
            <w:tcW w:w="567" w:type="dxa"/>
            <w:vAlign w:val="center"/>
          </w:tcPr>
          <w:p w14:paraId="6E8341A2" w14:textId="5A391398"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1.0</w:t>
            </w:r>
          </w:p>
        </w:tc>
        <w:tc>
          <w:tcPr>
            <w:tcW w:w="567" w:type="dxa"/>
            <w:vAlign w:val="center"/>
          </w:tcPr>
          <w:p w14:paraId="3C79E4CE" w14:textId="5AB192C5"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1.3</w:t>
            </w:r>
          </w:p>
        </w:tc>
        <w:tc>
          <w:tcPr>
            <w:tcW w:w="1552" w:type="dxa"/>
            <w:vAlign w:val="center"/>
          </w:tcPr>
          <w:p w14:paraId="2B4B7D8B" w14:textId="695886A0"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roofErr w:type="spellStart"/>
            <w:r w:rsidRPr="00D13841">
              <w:rPr>
                <w:sz w:val="18"/>
                <w:szCs w:val="18"/>
              </w:rPr>
              <w:t>Baseline</w:t>
            </w:r>
            <w:proofErr w:type="spellEnd"/>
          </w:p>
        </w:tc>
        <w:tc>
          <w:tcPr>
            <w:tcW w:w="1161" w:type="dxa"/>
            <w:vAlign w:val="center"/>
          </w:tcPr>
          <w:p w14:paraId="0A1BF4A6" w14:textId="04319A05"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roofErr w:type="spellStart"/>
            <w:r w:rsidRPr="00D13841">
              <w:rPr>
                <w:sz w:val="18"/>
                <w:szCs w:val="18"/>
              </w:rPr>
              <w:t>Modified</w:t>
            </w:r>
            <w:proofErr w:type="spellEnd"/>
            <w:r w:rsidRPr="00D13841">
              <w:rPr>
                <w:sz w:val="18"/>
                <w:szCs w:val="18"/>
              </w:rPr>
              <w:t xml:space="preserve"> (</w:t>
            </w:r>
            <w:proofErr w:type="spellStart"/>
            <w:r w:rsidRPr="00D13841">
              <w:rPr>
                <w:sz w:val="18"/>
                <w:szCs w:val="18"/>
              </w:rPr>
              <w:t>sequential</w:t>
            </w:r>
            <w:proofErr w:type="spellEnd"/>
            <w:r w:rsidRPr="00D13841">
              <w:rPr>
                <w:sz w:val="18"/>
                <w:szCs w:val="18"/>
              </w:rPr>
              <w:t>)</w:t>
            </w:r>
          </w:p>
        </w:tc>
        <w:tc>
          <w:tcPr>
            <w:tcW w:w="1368" w:type="dxa"/>
            <w:vAlign w:val="center"/>
          </w:tcPr>
          <w:p w14:paraId="6D852BCA" w14:textId="7DEE68E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roofErr w:type="spellStart"/>
            <w:r w:rsidRPr="00D13841">
              <w:rPr>
                <w:sz w:val="18"/>
                <w:szCs w:val="18"/>
              </w:rPr>
              <w:t>Modified</w:t>
            </w:r>
            <w:proofErr w:type="spellEnd"/>
            <w:r w:rsidRPr="00D13841">
              <w:rPr>
                <w:sz w:val="18"/>
                <w:szCs w:val="18"/>
              </w:rPr>
              <w:t xml:space="preserve"> (</w:t>
            </w:r>
            <w:proofErr w:type="spellStart"/>
            <w:r w:rsidRPr="00D13841">
              <w:rPr>
                <w:sz w:val="18"/>
                <w:szCs w:val="18"/>
              </w:rPr>
              <w:t>mixed</w:t>
            </w:r>
            <w:proofErr w:type="spellEnd"/>
            <w:r w:rsidRPr="00D13841">
              <w:rPr>
                <w:sz w:val="18"/>
                <w:szCs w:val="18"/>
              </w:rPr>
              <w:t>)</w:t>
            </w:r>
          </w:p>
        </w:tc>
      </w:tr>
      <w:tr w:rsidR="00B51B85" w:rsidRPr="00D13841" w14:paraId="1B818558" w14:textId="77777777" w:rsidTr="00D13841">
        <w:trPr>
          <w:jc w:val="center"/>
        </w:trPr>
        <w:tc>
          <w:tcPr>
            <w:tcW w:w="1418" w:type="dxa"/>
            <w:vAlign w:val="center"/>
          </w:tcPr>
          <w:p w14:paraId="47D1D266" w14:textId="3E3AB9B6"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2</w:t>
            </w:r>
          </w:p>
        </w:tc>
        <w:tc>
          <w:tcPr>
            <w:tcW w:w="2568" w:type="dxa"/>
            <w:vAlign w:val="center"/>
          </w:tcPr>
          <w:p w14:paraId="57817210" w14:textId="6DF34E8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8.5</w:t>
            </w:r>
          </w:p>
        </w:tc>
        <w:tc>
          <w:tcPr>
            <w:tcW w:w="567" w:type="dxa"/>
            <w:vAlign w:val="center"/>
          </w:tcPr>
          <w:p w14:paraId="1C01B5F1" w14:textId="2A17D7CD"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10.2</w:t>
            </w:r>
          </w:p>
        </w:tc>
        <w:tc>
          <w:tcPr>
            <w:tcW w:w="567" w:type="dxa"/>
            <w:vAlign w:val="center"/>
          </w:tcPr>
          <w:p w14:paraId="08ADA822" w14:textId="6FBE8FA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11.8</w:t>
            </w:r>
          </w:p>
        </w:tc>
        <w:tc>
          <w:tcPr>
            <w:tcW w:w="1552" w:type="dxa"/>
            <w:vAlign w:val="center"/>
          </w:tcPr>
          <w:p w14:paraId="0917E211" w14:textId="7C995AF2"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43.5</w:t>
            </w:r>
          </w:p>
        </w:tc>
        <w:tc>
          <w:tcPr>
            <w:tcW w:w="1161" w:type="dxa"/>
            <w:vAlign w:val="center"/>
          </w:tcPr>
          <w:p w14:paraId="7448651D" w14:textId="2242E3FC"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38.2</w:t>
            </w:r>
          </w:p>
        </w:tc>
        <w:tc>
          <w:tcPr>
            <w:tcW w:w="1368" w:type="dxa"/>
            <w:vAlign w:val="center"/>
          </w:tcPr>
          <w:p w14:paraId="185BF98E" w14:textId="7B310DF0"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37.0</w:t>
            </w:r>
          </w:p>
        </w:tc>
      </w:tr>
      <w:tr w:rsidR="00B51B85" w:rsidRPr="00D13841" w14:paraId="5DA18CF0" w14:textId="77777777" w:rsidTr="00D13841">
        <w:trPr>
          <w:jc w:val="center"/>
        </w:trPr>
        <w:tc>
          <w:tcPr>
            <w:tcW w:w="1418" w:type="dxa"/>
            <w:vAlign w:val="center"/>
          </w:tcPr>
          <w:p w14:paraId="52E542C1" w14:textId="23F0B6C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4</w:t>
            </w:r>
          </w:p>
        </w:tc>
        <w:tc>
          <w:tcPr>
            <w:tcW w:w="2568" w:type="dxa"/>
            <w:vAlign w:val="center"/>
          </w:tcPr>
          <w:p w14:paraId="403ED263" w14:textId="64A01301"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9.0</w:t>
            </w:r>
          </w:p>
        </w:tc>
        <w:tc>
          <w:tcPr>
            <w:tcW w:w="567" w:type="dxa"/>
            <w:vAlign w:val="center"/>
          </w:tcPr>
          <w:p w14:paraId="4519E580" w14:textId="6C060818"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11.5</w:t>
            </w:r>
          </w:p>
        </w:tc>
        <w:tc>
          <w:tcPr>
            <w:tcW w:w="567" w:type="dxa"/>
            <w:vAlign w:val="center"/>
          </w:tcPr>
          <w:p w14:paraId="0D86288F" w14:textId="3E716ECA"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13.2</w:t>
            </w:r>
          </w:p>
        </w:tc>
        <w:tc>
          <w:tcPr>
            <w:tcW w:w="1552" w:type="dxa"/>
            <w:vAlign w:val="center"/>
          </w:tcPr>
          <w:p w14:paraId="6ECEAD3E" w14:textId="20B40EC8"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43.5</w:t>
            </w:r>
          </w:p>
        </w:tc>
        <w:tc>
          <w:tcPr>
            <w:tcW w:w="1161" w:type="dxa"/>
            <w:vAlign w:val="center"/>
          </w:tcPr>
          <w:p w14:paraId="09D925AD" w14:textId="36A7C880"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35.4</w:t>
            </w:r>
          </w:p>
        </w:tc>
        <w:tc>
          <w:tcPr>
            <w:tcW w:w="1368" w:type="dxa"/>
            <w:vAlign w:val="center"/>
          </w:tcPr>
          <w:p w14:paraId="6A8724F4" w14:textId="5DC3B90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34.1</w:t>
            </w:r>
          </w:p>
        </w:tc>
      </w:tr>
      <w:tr w:rsidR="00B51B85" w:rsidRPr="00D13841" w14:paraId="55C30E13" w14:textId="77777777" w:rsidTr="00D13841">
        <w:trPr>
          <w:jc w:val="center"/>
        </w:trPr>
        <w:tc>
          <w:tcPr>
            <w:tcW w:w="1418" w:type="dxa"/>
            <w:vAlign w:val="center"/>
          </w:tcPr>
          <w:p w14:paraId="19A8CD66" w14:textId="389E3C4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6</w:t>
            </w:r>
          </w:p>
        </w:tc>
        <w:tc>
          <w:tcPr>
            <w:tcW w:w="2568" w:type="dxa"/>
            <w:vAlign w:val="center"/>
          </w:tcPr>
          <w:p w14:paraId="7BDC7F58" w14:textId="297B3780"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9.8</w:t>
            </w:r>
          </w:p>
        </w:tc>
        <w:tc>
          <w:tcPr>
            <w:tcW w:w="567" w:type="dxa"/>
            <w:vAlign w:val="center"/>
          </w:tcPr>
          <w:p w14:paraId="550E4323" w14:textId="770CFCD1"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10.5</w:t>
            </w:r>
          </w:p>
        </w:tc>
        <w:tc>
          <w:tcPr>
            <w:tcW w:w="567" w:type="dxa"/>
            <w:vAlign w:val="center"/>
          </w:tcPr>
          <w:p w14:paraId="1F326C69" w14:textId="484BDD87"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11.0</w:t>
            </w:r>
          </w:p>
        </w:tc>
        <w:tc>
          <w:tcPr>
            <w:tcW w:w="1552" w:type="dxa"/>
            <w:vAlign w:val="center"/>
          </w:tcPr>
          <w:p w14:paraId="6C75B1B0" w14:textId="217E6AC6"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43.5</w:t>
            </w:r>
          </w:p>
        </w:tc>
        <w:tc>
          <w:tcPr>
            <w:tcW w:w="1161" w:type="dxa"/>
            <w:vAlign w:val="center"/>
          </w:tcPr>
          <w:p w14:paraId="7A2E99F4" w14:textId="09D2E288"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33.8</w:t>
            </w:r>
          </w:p>
        </w:tc>
        <w:tc>
          <w:tcPr>
            <w:tcW w:w="1368" w:type="dxa"/>
            <w:vAlign w:val="center"/>
          </w:tcPr>
          <w:p w14:paraId="68D530EE" w14:textId="7A49428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D13841">
              <w:rPr>
                <w:sz w:val="18"/>
                <w:szCs w:val="18"/>
              </w:rPr>
              <w:t>32.5</w:t>
            </w:r>
          </w:p>
        </w:tc>
      </w:tr>
    </w:tbl>
    <w:p w14:paraId="3F335FD0" w14:textId="77777777" w:rsidR="00B51B85" w:rsidRPr="00070F9D" w:rsidRDefault="00B51B85" w:rsidP="0007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p>
    <w:p w14:paraId="674A71E4" w14:textId="77777777" w:rsidR="00070F9D" w:rsidRPr="00070F9D" w:rsidRDefault="00070F9D"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070F9D">
        <w:rPr>
          <w:rFonts w:ascii="Times New Roman" w:hAnsi="Times New Roman" w:cs="Times New Roman"/>
          <w:sz w:val="20"/>
        </w:rPr>
        <w:t>(Note: Sequential scheme assumes oil pre-cooling in the first stage; mixed — parallel flows.)</w:t>
      </w:r>
    </w:p>
    <w:p w14:paraId="697BA73F" w14:textId="77777777" w:rsidR="00D13841" w:rsidRDefault="00D13841"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sz w:val="20"/>
          <w:szCs w:val="20"/>
          <w:lang w:eastAsia="de-DE"/>
        </w:rPr>
      </w:pPr>
    </w:p>
    <w:p w14:paraId="5A0008BF" w14:textId="78481F19" w:rsidR="00B51B85" w:rsidRDefault="00B51B85"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Cs/>
          <w:sz w:val="20"/>
        </w:rPr>
      </w:pPr>
      <w:r w:rsidRPr="00A87ADA">
        <w:rPr>
          <w:rFonts w:ascii="Times New Roman" w:hAnsi="Times New Roman" w:cs="Times New Roman"/>
          <w:b/>
          <w:sz w:val="20"/>
          <w:szCs w:val="20"/>
          <w:lang w:eastAsia="de-DE"/>
        </w:rPr>
        <w:t xml:space="preserve">TABLE </w:t>
      </w:r>
      <w:r w:rsidR="00D13841">
        <w:rPr>
          <w:rFonts w:ascii="Times New Roman" w:hAnsi="Times New Roman" w:cs="Times New Roman"/>
          <w:b/>
          <w:sz w:val="20"/>
          <w:szCs w:val="20"/>
          <w:lang w:eastAsia="de-DE"/>
        </w:rPr>
        <w:t>2</w:t>
      </w:r>
      <w:r w:rsidR="00070F9D" w:rsidRPr="00070F9D">
        <w:rPr>
          <w:rFonts w:ascii="Times New Roman" w:hAnsi="Times New Roman" w:cs="Times New Roman"/>
          <w:b/>
          <w:bCs/>
          <w:sz w:val="20"/>
        </w:rPr>
        <w:t xml:space="preserve">. </w:t>
      </w:r>
      <w:r w:rsidR="00070F9D" w:rsidRPr="00B51B85">
        <w:rPr>
          <w:rFonts w:ascii="Times New Roman" w:hAnsi="Times New Roman" w:cs="Times New Roman"/>
          <w:bCs/>
          <w:sz w:val="20"/>
        </w:rPr>
        <w:t>Hydraulic losses in modified STHE</w:t>
      </w:r>
    </w:p>
    <w:tbl>
      <w:tblPr>
        <w:tblStyle w:val="a3"/>
        <w:tblW w:w="0" w:type="auto"/>
        <w:jc w:val="center"/>
        <w:tblLook w:val="04A0" w:firstRow="1" w:lastRow="0" w:firstColumn="1" w:lastColumn="0" w:noHBand="0" w:noVBand="1"/>
      </w:tblPr>
      <w:tblGrid>
        <w:gridCol w:w="2286"/>
        <w:gridCol w:w="2394"/>
        <w:gridCol w:w="2051"/>
        <w:gridCol w:w="2483"/>
      </w:tblGrid>
      <w:tr w:rsidR="00B51B85" w:rsidRPr="00D13841" w14:paraId="4B58FD83" w14:textId="77777777" w:rsidTr="00D13841">
        <w:trPr>
          <w:jc w:val="center"/>
        </w:trPr>
        <w:tc>
          <w:tcPr>
            <w:tcW w:w="2286" w:type="dxa"/>
            <w:vAlign w:val="center"/>
          </w:tcPr>
          <w:p w14:paraId="45F56F7D" w14:textId="08508659"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lang w:val="en-US"/>
              </w:rPr>
            </w:pPr>
            <w:r w:rsidRPr="00D13841">
              <w:rPr>
                <w:b/>
                <w:bCs/>
                <w:sz w:val="18"/>
                <w:szCs w:val="18"/>
                <w:lang w:val="en-US"/>
              </w:rPr>
              <w:t>Flow velocity w (m/s)</w:t>
            </w:r>
          </w:p>
        </w:tc>
        <w:tc>
          <w:tcPr>
            <w:tcW w:w="2394" w:type="dxa"/>
            <w:vAlign w:val="center"/>
          </w:tcPr>
          <w:p w14:paraId="73C2D9B6" w14:textId="63182F07" w:rsidR="00B51B85" w:rsidRPr="00D13841" w:rsidRDefault="00D7717E"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m:oMath>
              <m:r>
                <m:rPr>
                  <m:sty m:val="bi"/>
                </m:rPr>
                <w:rPr>
                  <w:rFonts w:ascii="Cambria Math" w:hAnsi="Cambria Math"/>
                  <w:sz w:val="18"/>
                  <w:szCs w:val="18"/>
                </w:rPr>
                <m:t>Δ</m:t>
              </m:r>
              <m:sSub>
                <m:sSubPr>
                  <m:ctrlPr>
                    <w:rPr>
                      <w:rFonts w:ascii="Cambria Math" w:hAnsi="Cambria Math"/>
                      <w:b/>
                      <w:bCs/>
                      <w:i/>
                      <w:sz w:val="18"/>
                      <w:szCs w:val="18"/>
                    </w:rPr>
                  </m:ctrlPr>
                </m:sSubPr>
                <m:e>
                  <m:r>
                    <m:rPr>
                      <m:sty m:val="bi"/>
                    </m:rPr>
                    <w:rPr>
                      <w:rFonts w:ascii="Cambria Math" w:hAnsi="Cambria Math"/>
                      <w:sz w:val="18"/>
                      <w:szCs w:val="18"/>
                    </w:rPr>
                    <m:t>P</m:t>
                  </m:r>
                </m:e>
                <m:sub>
                  <m:r>
                    <m:rPr>
                      <m:sty m:val="bi"/>
                    </m:rPr>
                    <w:rPr>
                      <w:rFonts w:ascii="Cambria Math" w:hAnsi="Cambria Math"/>
                      <w:sz w:val="18"/>
                      <w:szCs w:val="18"/>
                    </w:rPr>
                    <m:t>oil</m:t>
                  </m:r>
                </m:sub>
              </m:sSub>
            </m:oMath>
            <w:r w:rsidR="00B51B85" w:rsidRPr="00D13841">
              <w:rPr>
                <w:b/>
                <w:bCs/>
                <w:sz w:val="18"/>
                <w:szCs w:val="18"/>
              </w:rPr>
              <w:t xml:space="preserve"> (</w:t>
            </w:r>
            <w:proofErr w:type="spellStart"/>
            <w:r w:rsidR="00B51B85" w:rsidRPr="00D13841">
              <w:rPr>
                <w:b/>
                <w:bCs/>
                <w:sz w:val="18"/>
                <w:szCs w:val="18"/>
              </w:rPr>
              <w:t>Pa</w:t>
            </w:r>
            <w:proofErr w:type="spellEnd"/>
            <w:r w:rsidR="00B51B85" w:rsidRPr="00D13841">
              <w:rPr>
                <w:b/>
                <w:bCs/>
                <w:sz w:val="18"/>
                <w:szCs w:val="18"/>
              </w:rPr>
              <w:t>)</w:t>
            </w:r>
          </w:p>
        </w:tc>
        <w:tc>
          <w:tcPr>
            <w:tcW w:w="2051" w:type="dxa"/>
            <w:vAlign w:val="center"/>
          </w:tcPr>
          <w:p w14:paraId="15270A04" w14:textId="43EABFB6"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b/>
                <w:bCs/>
                <w:sz w:val="18"/>
                <w:szCs w:val="18"/>
              </w:rPr>
              <w:t xml:space="preserve">ΔP </w:t>
            </w:r>
            <w:proofErr w:type="spellStart"/>
            <w:r w:rsidRPr="00D13841">
              <w:rPr>
                <w:b/>
                <w:bCs/>
                <w:sz w:val="18"/>
                <w:szCs w:val="18"/>
              </w:rPr>
              <w:t>water</w:t>
            </w:r>
            <w:proofErr w:type="spellEnd"/>
            <w:r w:rsidRPr="00D13841">
              <w:rPr>
                <w:b/>
                <w:bCs/>
                <w:sz w:val="18"/>
                <w:szCs w:val="18"/>
              </w:rPr>
              <w:t xml:space="preserve"> (</w:t>
            </w:r>
            <w:proofErr w:type="spellStart"/>
            <w:r w:rsidRPr="00D13841">
              <w:rPr>
                <w:b/>
                <w:bCs/>
                <w:sz w:val="18"/>
                <w:szCs w:val="18"/>
              </w:rPr>
              <w:t>Pa</w:t>
            </w:r>
            <w:proofErr w:type="spellEnd"/>
            <w:r w:rsidRPr="00D13841">
              <w:rPr>
                <w:b/>
                <w:bCs/>
                <w:sz w:val="18"/>
                <w:szCs w:val="18"/>
              </w:rPr>
              <w:t>)</w:t>
            </w:r>
          </w:p>
        </w:tc>
        <w:tc>
          <w:tcPr>
            <w:tcW w:w="2483" w:type="dxa"/>
            <w:vAlign w:val="center"/>
          </w:tcPr>
          <w:p w14:paraId="15B7E857" w14:textId="1FC96F1A"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proofErr w:type="spellStart"/>
            <w:r w:rsidRPr="00D13841">
              <w:rPr>
                <w:b/>
                <w:bCs/>
                <w:sz w:val="18"/>
                <w:szCs w:val="18"/>
              </w:rPr>
              <w:t>Friction</w:t>
            </w:r>
            <w:proofErr w:type="spellEnd"/>
            <w:r w:rsidRPr="00D13841">
              <w:rPr>
                <w:b/>
                <w:bCs/>
                <w:sz w:val="18"/>
                <w:szCs w:val="18"/>
              </w:rPr>
              <w:t xml:space="preserve"> </w:t>
            </w:r>
            <w:proofErr w:type="spellStart"/>
            <w:r w:rsidRPr="00D13841">
              <w:rPr>
                <w:b/>
                <w:bCs/>
                <w:sz w:val="18"/>
                <w:szCs w:val="18"/>
              </w:rPr>
              <w:t>coefficient</w:t>
            </w:r>
            <w:proofErr w:type="spellEnd"/>
            <w:r w:rsidRPr="00D13841">
              <w:rPr>
                <w:b/>
                <w:bCs/>
                <w:sz w:val="18"/>
                <w:szCs w:val="18"/>
              </w:rPr>
              <w:t xml:space="preserve"> λ</w:t>
            </w:r>
          </w:p>
        </w:tc>
      </w:tr>
      <w:tr w:rsidR="00B51B85" w:rsidRPr="00D13841" w14:paraId="376EAFE5" w14:textId="77777777" w:rsidTr="00D13841">
        <w:trPr>
          <w:jc w:val="center"/>
        </w:trPr>
        <w:tc>
          <w:tcPr>
            <w:tcW w:w="2286" w:type="dxa"/>
            <w:vAlign w:val="center"/>
          </w:tcPr>
          <w:p w14:paraId="3002755D" w14:textId="0DB804F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0.7</w:t>
            </w:r>
          </w:p>
        </w:tc>
        <w:tc>
          <w:tcPr>
            <w:tcW w:w="2394" w:type="dxa"/>
            <w:vAlign w:val="center"/>
          </w:tcPr>
          <w:p w14:paraId="695D4467" w14:textId="67A2A336"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12000</w:t>
            </w:r>
          </w:p>
        </w:tc>
        <w:tc>
          <w:tcPr>
            <w:tcW w:w="2051" w:type="dxa"/>
            <w:vAlign w:val="center"/>
          </w:tcPr>
          <w:p w14:paraId="3A161888" w14:textId="655C2CA6"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10000</w:t>
            </w:r>
          </w:p>
        </w:tc>
        <w:tc>
          <w:tcPr>
            <w:tcW w:w="2483" w:type="dxa"/>
            <w:vAlign w:val="center"/>
          </w:tcPr>
          <w:p w14:paraId="7CB7EF92" w14:textId="1C29DAF0"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0.032</w:t>
            </w:r>
          </w:p>
        </w:tc>
      </w:tr>
      <w:tr w:rsidR="00B51B85" w:rsidRPr="00D13841" w14:paraId="5AD00932" w14:textId="77777777" w:rsidTr="00D13841">
        <w:trPr>
          <w:jc w:val="center"/>
        </w:trPr>
        <w:tc>
          <w:tcPr>
            <w:tcW w:w="2286" w:type="dxa"/>
            <w:vAlign w:val="center"/>
          </w:tcPr>
          <w:p w14:paraId="2C5EC7C6" w14:textId="0CC0DB9E"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1.0</w:t>
            </w:r>
          </w:p>
        </w:tc>
        <w:tc>
          <w:tcPr>
            <w:tcW w:w="2394" w:type="dxa"/>
            <w:vAlign w:val="center"/>
          </w:tcPr>
          <w:p w14:paraId="4B22B9C4" w14:textId="5DB5F93D"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18000</w:t>
            </w:r>
          </w:p>
        </w:tc>
        <w:tc>
          <w:tcPr>
            <w:tcW w:w="2051" w:type="dxa"/>
            <w:vAlign w:val="center"/>
          </w:tcPr>
          <w:p w14:paraId="0E3D6EF2" w14:textId="292785E2"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14000</w:t>
            </w:r>
          </w:p>
        </w:tc>
        <w:tc>
          <w:tcPr>
            <w:tcW w:w="2483" w:type="dxa"/>
            <w:vAlign w:val="center"/>
          </w:tcPr>
          <w:p w14:paraId="65D5EC1D" w14:textId="6C47F814"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0.028</w:t>
            </w:r>
          </w:p>
        </w:tc>
      </w:tr>
      <w:tr w:rsidR="00B51B85" w:rsidRPr="00D13841" w14:paraId="35721E47" w14:textId="77777777" w:rsidTr="00D13841">
        <w:trPr>
          <w:jc w:val="center"/>
        </w:trPr>
        <w:tc>
          <w:tcPr>
            <w:tcW w:w="2286" w:type="dxa"/>
            <w:vAlign w:val="center"/>
          </w:tcPr>
          <w:p w14:paraId="79FDBC3F" w14:textId="20051453"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1.3</w:t>
            </w:r>
          </w:p>
        </w:tc>
        <w:tc>
          <w:tcPr>
            <w:tcW w:w="2394" w:type="dxa"/>
            <w:vAlign w:val="center"/>
          </w:tcPr>
          <w:p w14:paraId="162BAB1C" w14:textId="7DE96DC5"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25000</w:t>
            </w:r>
          </w:p>
        </w:tc>
        <w:tc>
          <w:tcPr>
            <w:tcW w:w="2051" w:type="dxa"/>
            <w:vAlign w:val="center"/>
          </w:tcPr>
          <w:p w14:paraId="24500C24" w14:textId="7F25128D"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18000</w:t>
            </w:r>
          </w:p>
        </w:tc>
        <w:tc>
          <w:tcPr>
            <w:tcW w:w="2483" w:type="dxa"/>
            <w:vAlign w:val="center"/>
          </w:tcPr>
          <w:p w14:paraId="2DEE990C" w14:textId="4C45B251" w:rsidR="00B51B85" w:rsidRPr="00D13841"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18"/>
                <w:szCs w:val="18"/>
              </w:rPr>
            </w:pPr>
            <w:r w:rsidRPr="00D13841">
              <w:rPr>
                <w:sz w:val="18"/>
                <w:szCs w:val="18"/>
              </w:rPr>
              <w:t>0.025</w:t>
            </w:r>
          </w:p>
        </w:tc>
      </w:tr>
    </w:tbl>
    <w:p w14:paraId="0CD7ED41" w14:textId="22F5E4FA" w:rsidR="00070F9D" w:rsidRDefault="00070F9D"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8E4A2F">
        <w:rPr>
          <w:rFonts w:ascii="Times New Roman" w:hAnsi="Times New Roman" w:cs="Times New Roman"/>
          <w:b/>
          <w:bCs/>
          <w:sz w:val="20"/>
        </w:rPr>
        <w:t>Turbulence Distributions</w:t>
      </w:r>
      <w:r w:rsidR="008E4A2F">
        <w:rPr>
          <w:rFonts w:ascii="Times New Roman" w:hAnsi="Times New Roman" w:cs="Times New Roman"/>
          <w:b/>
          <w:bCs/>
          <w:sz w:val="20"/>
        </w:rPr>
        <w:t xml:space="preserve">. </w:t>
      </w:r>
      <w:r w:rsidRPr="00070F9D">
        <w:rPr>
          <w:rFonts w:ascii="Times New Roman" w:hAnsi="Times New Roman" w:cs="Times New Roman"/>
          <w:sz w:val="20"/>
        </w:rPr>
        <w:t>Figure 1 illustrates the development of vortex motion behind a cylindrical fin (similar to [6]).</w:t>
      </w:r>
    </w:p>
    <w:p w14:paraId="50BB8C44" w14:textId="15447D5F" w:rsidR="00B51B85" w:rsidRPr="00070F9D" w:rsidRDefault="00B51B85" w:rsidP="00D77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sz w:val="20"/>
        </w:rPr>
      </w:pPr>
      <w:r>
        <w:rPr>
          <w:noProof/>
          <w:lang w:val="ru-RU" w:eastAsia="ru-RU"/>
        </w:rPr>
        <w:drawing>
          <wp:inline distT="0" distB="0" distL="0" distR="0" wp14:anchorId="79B5226E" wp14:editId="2248792F">
            <wp:extent cx="3004765" cy="2234242"/>
            <wp:effectExtent l="0" t="0" r="5715" b="0"/>
            <wp:docPr id="2" name="Рисунок 2" descr="A Hybrid BEM-CFD Virtual Blade Model to Predict Interaction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Hybrid BEM-CFD Virtual Blade Model to Predict Interactions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7236" cy="2258387"/>
                    </a:xfrm>
                    <a:prstGeom prst="rect">
                      <a:avLst/>
                    </a:prstGeom>
                    <a:noFill/>
                    <a:ln>
                      <a:noFill/>
                    </a:ln>
                  </pic:spPr>
                </pic:pic>
              </a:graphicData>
            </a:graphic>
          </wp:inline>
        </w:drawing>
      </w:r>
    </w:p>
    <w:p w14:paraId="52B5982D" w14:textId="6722D59F" w:rsidR="00070F9D" w:rsidRPr="00070F9D" w:rsidRDefault="00B51B85" w:rsidP="008E4A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rPr>
      </w:pPr>
      <w:r w:rsidRPr="00D8207F">
        <w:rPr>
          <w:rFonts w:ascii="Times New Roman" w:hAnsi="Times New Roman" w:cs="Times New Roman"/>
          <w:b/>
          <w:sz w:val="20"/>
          <w:szCs w:val="20"/>
          <w:lang w:eastAsia="de-DE"/>
        </w:rPr>
        <w:t>FIGURE</w:t>
      </w:r>
      <w:r w:rsidRPr="00D8207F">
        <w:rPr>
          <w:rFonts w:ascii="Times New Roman" w:hAnsi="Times New Roman" w:cs="Times New Roman"/>
          <w:b/>
          <w:bCs/>
          <w:sz w:val="20"/>
        </w:rPr>
        <w:t xml:space="preserve"> </w:t>
      </w:r>
      <w:r w:rsidR="00070F9D" w:rsidRPr="00D8207F">
        <w:rPr>
          <w:rFonts w:ascii="Times New Roman" w:hAnsi="Times New Roman" w:cs="Times New Roman"/>
          <w:b/>
          <w:bCs/>
          <w:sz w:val="20"/>
        </w:rPr>
        <w:t>1.</w:t>
      </w:r>
      <w:r w:rsidR="00070F9D" w:rsidRPr="00D8207F">
        <w:rPr>
          <w:rFonts w:ascii="Times New Roman" w:hAnsi="Times New Roman" w:cs="Times New Roman"/>
          <w:sz w:val="20"/>
        </w:rPr>
        <w:t xml:space="preserve"> Vortex development behind a cylindrical fin. 1 — turbulence z</w:t>
      </w:r>
      <w:r w:rsidR="00D7717E" w:rsidRPr="00D8207F">
        <w:rPr>
          <w:rFonts w:ascii="Times New Roman" w:hAnsi="Times New Roman" w:cs="Times New Roman"/>
          <w:sz w:val="20"/>
        </w:rPr>
        <w:t xml:space="preserve">one; 2 — tube wall; 3 — fin; </w:t>
      </w:r>
      <m:oMath>
        <m:sSub>
          <m:sSubPr>
            <m:ctrlPr>
              <w:rPr>
                <w:rFonts w:ascii="Cambria Math" w:hAnsi="Cambria Math" w:cs="Times New Roman"/>
                <w:i/>
                <w:sz w:val="20"/>
              </w:rPr>
            </m:ctrlPr>
          </m:sSubPr>
          <m:e>
            <m:r>
              <w:rPr>
                <w:rFonts w:ascii="Cambria Math" w:hAnsi="Cambria Math" w:cs="Times New Roman"/>
                <w:sz w:val="20"/>
              </w:rPr>
              <m:t>w</m:t>
            </m:r>
          </m:e>
          <m:sub>
            <m:r>
              <w:rPr>
                <w:rFonts w:ascii="Cambria Math" w:hAnsi="Cambria Math" w:cs="Times New Roman"/>
                <w:sz w:val="20"/>
              </w:rPr>
              <m:t>oil</m:t>
            </m:r>
          </m:sub>
        </m:sSub>
      </m:oMath>
      <w:r w:rsidR="00070F9D" w:rsidRPr="00D8207F">
        <w:rPr>
          <w:rFonts w:ascii="Times New Roman" w:hAnsi="Times New Roman" w:cs="Times New Roman"/>
          <w:sz w:val="20"/>
        </w:rPr>
        <w:t xml:space="preserve"> — tangential velocity; w_0 — bulk velocity. [Description: Schematic shows vortex formation downstream, extending 10–12H.]</w:t>
      </w:r>
    </w:p>
    <w:p w14:paraId="1B9BCDB7" w14:textId="16905FCB" w:rsidR="00070F9D" w:rsidRPr="00070F9D" w:rsidRDefault="00B51B85" w:rsidP="0007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r>
        <w:rPr>
          <w:rFonts w:ascii="Times New Roman" w:hAnsi="Times New Roman" w:cs="Times New Roman"/>
          <w:sz w:val="20"/>
        </w:rPr>
        <w:lastRenderedPageBreak/>
        <w:t xml:space="preserve">Figures 2 </w:t>
      </w:r>
      <w:r w:rsidR="00070F9D" w:rsidRPr="00070F9D">
        <w:rPr>
          <w:rFonts w:ascii="Times New Roman" w:hAnsi="Times New Roman" w:cs="Times New Roman"/>
          <w:sz w:val="20"/>
        </w:rPr>
        <w:t>resent CFD graphical distributions of turbulence intensity (%) at different w and H.</w:t>
      </w:r>
    </w:p>
    <w:p w14:paraId="4CA144D1" w14:textId="6E1505F1" w:rsidR="00B51B85" w:rsidRDefault="00B51B85"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rPr>
      </w:pPr>
      <w:r>
        <w:rPr>
          <w:rFonts w:ascii="Times New Roman" w:hAnsi="Times New Roman" w:cs="Times New Roman"/>
          <w:noProof/>
          <w:sz w:val="20"/>
          <w:lang w:val="ru-RU" w:eastAsia="ru-RU"/>
        </w:rPr>
        <w:drawing>
          <wp:inline distT="0" distB="0" distL="0" distR="0" wp14:anchorId="639CA8A5" wp14:editId="46B6A629">
            <wp:extent cx="4382165" cy="3045125"/>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6823" cy="3055311"/>
                    </a:xfrm>
                    <a:prstGeom prst="rect">
                      <a:avLst/>
                    </a:prstGeom>
                    <a:noFill/>
                  </pic:spPr>
                </pic:pic>
              </a:graphicData>
            </a:graphic>
          </wp:inline>
        </w:drawing>
      </w:r>
    </w:p>
    <w:p w14:paraId="16C6968A" w14:textId="62604EBE" w:rsidR="00B51B85" w:rsidRDefault="00B51B85" w:rsidP="00B51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r w:rsidRPr="00A87ADA">
        <w:rPr>
          <w:rFonts w:ascii="Times New Roman" w:hAnsi="Times New Roman" w:cs="Times New Roman"/>
          <w:b/>
          <w:sz w:val="20"/>
          <w:szCs w:val="20"/>
          <w:lang w:eastAsia="de-DE"/>
        </w:rPr>
        <w:t>FIGURE</w:t>
      </w:r>
      <w:r>
        <w:rPr>
          <w:rFonts w:ascii="Times New Roman" w:hAnsi="Times New Roman" w:cs="Times New Roman"/>
          <w:b/>
          <w:sz w:val="20"/>
          <w:szCs w:val="20"/>
          <w:lang w:eastAsia="de-DE"/>
        </w:rPr>
        <w:t xml:space="preserve"> 2</w:t>
      </w:r>
      <w:r w:rsidRPr="00070F9D">
        <w:rPr>
          <w:rFonts w:ascii="Times New Roman" w:hAnsi="Times New Roman" w:cs="Times New Roman"/>
          <w:b/>
          <w:bCs/>
          <w:sz w:val="20"/>
        </w:rPr>
        <w:t>.</w:t>
      </w:r>
      <w:r w:rsidRPr="00070F9D">
        <w:rPr>
          <w:rFonts w:ascii="Times New Roman" w:hAnsi="Times New Roman" w:cs="Times New Roman"/>
          <w:sz w:val="20"/>
        </w:rPr>
        <w:t xml:space="preserve"> Turbulence at H=2 mm. [Description: Color map (blue — low values, red — high) shows peak intensity of 15% downstream, length ~20 mm at w=1.3 m/s.]</w:t>
      </w:r>
    </w:p>
    <w:p w14:paraId="7EE358F5" w14:textId="77777777" w:rsidR="00D13841" w:rsidRDefault="00D13841" w:rsidP="00B51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16"/>
        <w:gridCol w:w="4560"/>
      </w:tblGrid>
      <w:tr w:rsidR="00D13841" w14:paraId="0008C20E" w14:textId="77777777" w:rsidTr="00D13841">
        <w:tc>
          <w:tcPr>
            <w:tcW w:w="4788" w:type="dxa"/>
            <w:vAlign w:val="center"/>
          </w:tcPr>
          <w:p w14:paraId="437DE327" w14:textId="5D0F3F71" w:rsidR="00D13841" w:rsidRDefault="00D13841"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14:anchorId="2D01A6F2" wp14:editId="683A15D2">
                  <wp:extent cx="3052645" cy="2027208"/>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5511" cy="2042393"/>
                          </a:xfrm>
                          <a:prstGeom prst="rect">
                            <a:avLst/>
                          </a:prstGeom>
                          <a:noFill/>
                        </pic:spPr>
                      </pic:pic>
                    </a:graphicData>
                  </a:graphic>
                </wp:inline>
              </w:drawing>
            </w:r>
          </w:p>
        </w:tc>
        <w:tc>
          <w:tcPr>
            <w:tcW w:w="4788" w:type="dxa"/>
            <w:vAlign w:val="center"/>
          </w:tcPr>
          <w:p w14:paraId="4F801740" w14:textId="2B140E30" w:rsidR="00D13841" w:rsidRDefault="00D13841"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noProof/>
              </w:rPr>
              <w:drawing>
                <wp:inline distT="0" distB="0" distL="0" distR="0" wp14:anchorId="3B710029" wp14:editId="7975231D">
                  <wp:extent cx="2760453" cy="2259565"/>
                  <wp:effectExtent l="0" t="0" r="1905" b="7620"/>
                  <wp:docPr id="26" name="Рисунок 26" descr="A Manuscript Template for JAF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Manuscript Template for JAF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0835" cy="2268063"/>
                          </a:xfrm>
                          <a:prstGeom prst="rect">
                            <a:avLst/>
                          </a:prstGeom>
                          <a:noFill/>
                          <a:ln>
                            <a:noFill/>
                          </a:ln>
                        </pic:spPr>
                      </pic:pic>
                    </a:graphicData>
                  </a:graphic>
                </wp:inline>
              </w:drawing>
            </w:r>
          </w:p>
        </w:tc>
      </w:tr>
      <w:tr w:rsidR="00D13841" w14:paraId="46CE4297" w14:textId="77777777" w:rsidTr="00D13841">
        <w:tc>
          <w:tcPr>
            <w:tcW w:w="4788" w:type="dxa"/>
            <w:vAlign w:val="center"/>
          </w:tcPr>
          <w:p w14:paraId="6B09315B" w14:textId="67B1341B" w:rsidR="00D13841" w:rsidRPr="00D13841" w:rsidRDefault="00D13841"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D13841">
              <w:rPr>
                <w:b/>
                <w:lang w:val="en-US" w:eastAsia="de-DE"/>
              </w:rPr>
              <w:t xml:space="preserve">FIGURE 3 </w:t>
            </w:r>
            <w:r w:rsidRPr="00D13841">
              <w:rPr>
                <w:lang w:val="en-US"/>
              </w:rPr>
              <w:t xml:space="preserve">Relative length </w:t>
            </w:r>
            <m:oMath>
              <m:sSub>
                <m:sSubPr>
                  <m:ctrlPr>
                    <w:rPr>
                      <w:rFonts w:ascii="Cambria Math" w:hAnsi="Cambria Math"/>
                      <w:i/>
                    </w:rPr>
                  </m:ctrlPr>
                </m:sSubPr>
                <m:e>
                  <m:r>
                    <w:rPr>
                      <w:rFonts w:ascii="Cambria Math" w:hAnsi="Cambria Math"/>
                    </w:rPr>
                    <m:t>l</m:t>
                  </m:r>
                </m:e>
                <m:sub>
                  <m:r>
                    <w:rPr>
                      <w:rFonts w:ascii="Cambria Math" w:hAnsi="Cambria Math"/>
                      <w:lang w:val="en-US"/>
                    </w:rPr>
                    <m:t>0</m:t>
                  </m:r>
                </m:sub>
              </m:sSub>
            </m:oMath>
            <w:r w:rsidRPr="00D13841">
              <w:rPr>
                <w:lang w:val="en-US"/>
              </w:rPr>
              <w:t xml:space="preserve"> versus velocity w. [Description: Curves for H=2,4,6 mm; l_0 increases linearly from 8–10 at 0.7 m/s to 11–13 at 1.3 m/s.]</w:t>
            </w:r>
          </w:p>
        </w:tc>
        <w:tc>
          <w:tcPr>
            <w:tcW w:w="4788" w:type="dxa"/>
            <w:vAlign w:val="center"/>
          </w:tcPr>
          <w:p w14:paraId="5AB75895" w14:textId="51EE1177" w:rsidR="00D13841" w:rsidRPr="00D13841" w:rsidRDefault="00D13841" w:rsidP="00D13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en-US"/>
              </w:rPr>
            </w:pPr>
            <w:r w:rsidRPr="00D13841">
              <w:rPr>
                <w:b/>
                <w:lang w:val="en-US" w:eastAsia="de-DE"/>
              </w:rPr>
              <w:t xml:space="preserve">FIGURE 4 </w:t>
            </w:r>
            <w:r w:rsidRPr="00D13841">
              <w:rPr>
                <w:lang w:val="en-US"/>
              </w:rPr>
              <w:t>Heat transfer coefficient k versus w. [Description: k increases from 350 W/m²·K at 0.7 m/s to 550 at 1.3 m/s for H=4 mm; 20% gain over baseline.]</w:t>
            </w:r>
          </w:p>
        </w:tc>
      </w:tr>
    </w:tbl>
    <w:p w14:paraId="7AF7B654" w14:textId="77777777" w:rsidR="00D13841" w:rsidRDefault="00D13841" w:rsidP="00B51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p>
    <w:p w14:paraId="4DF1C6E1" w14:textId="1C44C4C2" w:rsidR="00070F9D" w:rsidRPr="00070F9D" w:rsidRDefault="00070F9D" w:rsidP="0007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r w:rsidRPr="00070F9D">
        <w:rPr>
          <w:rFonts w:ascii="Times New Roman" w:hAnsi="Times New Roman" w:cs="Times New Roman"/>
          <w:b/>
          <w:bCs/>
          <w:sz w:val="20"/>
        </w:rPr>
        <w:t>Experimental Validation</w:t>
      </w:r>
      <w:r w:rsidR="00D13841">
        <w:rPr>
          <w:rFonts w:ascii="Times New Roman" w:hAnsi="Times New Roman" w:cs="Times New Roman"/>
          <w:b/>
          <w:bCs/>
          <w:sz w:val="20"/>
        </w:rPr>
        <w:t xml:space="preserve">. </w:t>
      </w:r>
      <w:r w:rsidRPr="00070F9D">
        <w:rPr>
          <w:rFonts w:ascii="Times New Roman" w:hAnsi="Times New Roman" w:cs="Times New Roman"/>
          <w:sz w:val="20"/>
        </w:rPr>
        <w:t>A semi-industrial setup (similar to [6]) was tested: oil loop with modified STHE (H=4 mm, l=40 mm). Measured k = 520 W/m²·K, confirming CFD (error &lt;5%). Efficiency gain: 22% reduction in cooling water consumption. Fouling consideration shows k reduction by 10–15% after 6 months of operation, requiring regular cleaning [15].</w:t>
      </w:r>
    </w:p>
    <w:p w14:paraId="20B8650A" w14:textId="23125F45" w:rsidR="00D444C2" w:rsidRPr="00D7717E" w:rsidRDefault="00070F9D" w:rsidP="00D771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0"/>
        </w:rPr>
      </w:pPr>
      <w:r w:rsidRPr="00EC318F">
        <w:rPr>
          <w:rFonts w:ascii="Times New Roman" w:hAnsi="Times New Roman" w:cs="Times New Roman"/>
          <w:b/>
          <w:bCs/>
          <w:sz w:val="20"/>
        </w:rPr>
        <w:t>Modern Trends</w:t>
      </w:r>
      <w:r w:rsidR="00D13841">
        <w:rPr>
          <w:rFonts w:ascii="Times New Roman" w:hAnsi="Times New Roman" w:cs="Times New Roman"/>
          <w:b/>
          <w:bCs/>
          <w:sz w:val="20"/>
        </w:rPr>
        <w:t xml:space="preserve">. </w:t>
      </w:r>
      <w:r w:rsidRPr="00070F9D">
        <w:rPr>
          <w:rFonts w:ascii="Times New Roman" w:hAnsi="Times New Roman" w:cs="Times New Roman"/>
          <w:sz w:val="20"/>
        </w:rPr>
        <w:t xml:space="preserve">Recent developments include profiled tubes with deformation cutting to increase heat transfer by 20–30% [16], diffuser channels to reduce resistance [17], and nanostructured coatings to minimize deposits [18]. In 2025, emphasis on additive technologies for producing complex fin geometries, improving turbulence without increasing </w:t>
      </w:r>
      <w:r w:rsidRPr="00070F9D">
        <w:rPr>
          <w:rFonts w:ascii="Times New Roman" w:hAnsi="Times New Roman" w:cs="Times New Roman"/>
          <w:sz w:val="20"/>
          <w:lang w:val="ru-RU"/>
        </w:rPr>
        <w:t>Δ</w:t>
      </w:r>
      <w:r w:rsidRPr="00070F9D">
        <w:rPr>
          <w:rFonts w:ascii="Times New Roman" w:hAnsi="Times New Roman" w:cs="Times New Roman"/>
          <w:sz w:val="20"/>
        </w:rPr>
        <w:t>P [19].</w:t>
      </w:r>
    </w:p>
    <w:p w14:paraId="51D8FA98" w14:textId="4F825837" w:rsidR="007D79DC" w:rsidRPr="00287E0A" w:rsidRDefault="00CA398A" w:rsidP="007D2AE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0B6A6EC0" w14:textId="4F45072A" w:rsidR="00554F71" w:rsidRPr="00554F71" w:rsidRDefault="00E338F4" w:rsidP="007D2AE4">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E338F4">
        <w:rPr>
          <w:rFonts w:ascii="Times New Roman" w:hAnsi="Times New Roman" w:cs="Times New Roman"/>
          <w:sz w:val="20"/>
        </w:rPr>
        <w:t>Geometric intensification with cylindrical fins (optimally H=4 mm, w=1.0–1.3 m/s) increases turbine oil cooling efficiency by 15–25%, reducing heat exchanger size and costs. STHE outperforms PHE for viscous oils due to better fouling resistance. Future work: 3D optimization and</w:t>
      </w:r>
      <w:r>
        <w:rPr>
          <w:rFonts w:ascii="Times New Roman" w:hAnsi="Times New Roman" w:cs="Times New Roman"/>
          <w:sz w:val="20"/>
        </w:rPr>
        <w:t xml:space="preserve"> field tests on LM6000 turbines</w:t>
      </w:r>
      <w:r w:rsidR="00554F71" w:rsidRPr="00554F71">
        <w:rPr>
          <w:rFonts w:ascii="Times New Roman" w:hAnsi="Times New Roman" w:cs="Times New Roman"/>
          <w:sz w:val="20"/>
        </w:rPr>
        <w:t>.</w:t>
      </w:r>
    </w:p>
    <w:p w14:paraId="5FF2BC5A" w14:textId="0D276EC8" w:rsidR="00F84944" w:rsidRPr="00554F71" w:rsidRDefault="00CA398A" w:rsidP="007D2AE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144458A" w14:textId="41941A6A"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lang w:val="ru-RU"/>
        </w:rPr>
      </w:pPr>
      <w:r w:rsidRPr="00D13841">
        <w:rPr>
          <w:rFonts w:ascii="Times New Roman" w:hAnsi="Times New Roman" w:cs="Times New Roman"/>
          <w:sz w:val="20"/>
          <w:szCs w:val="20"/>
        </w:rPr>
        <w:t xml:space="preserve">  API Standard 614. Lubrication, shaft-sealing and oil-control systems // American Petroleum Institute, 5th ed. </w:t>
      </w:r>
      <w:r w:rsidRPr="00D13841">
        <w:rPr>
          <w:rFonts w:ascii="Times New Roman" w:hAnsi="Times New Roman" w:cs="Times New Roman"/>
          <w:sz w:val="20"/>
          <w:szCs w:val="20"/>
          <w:lang w:val="ru-RU"/>
        </w:rPr>
        <w:t>Washington, 2008.</w:t>
      </w:r>
    </w:p>
    <w:p w14:paraId="532C8F4E" w14:textId="1E8BA3EA"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Bloch H.P. </w:t>
      </w:r>
      <w:r w:rsidRPr="00D13841">
        <w:rPr>
          <w:rFonts w:ascii="Times New Roman" w:hAnsi="Times New Roman" w:cs="Times New Roman"/>
          <w:i/>
          <w:iCs/>
          <w:sz w:val="20"/>
          <w:szCs w:val="20"/>
        </w:rPr>
        <w:t>Improving machinery reliability</w:t>
      </w:r>
      <w:r w:rsidRPr="00D13841">
        <w:rPr>
          <w:rFonts w:ascii="Times New Roman" w:hAnsi="Times New Roman" w:cs="Times New Roman"/>
          <w:sz w:val="20"/>
          <w:szCs w:val="20"/>
        </w:rPr>
        <w:t>. 3rd ed. // Gulf Professional Publishing, 1998.</w:t>
      </w:r>
    </w:p>
    <w:p w14:paraId="6F828ACF" w14:textId="6E1C03DF"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Webb R.L. </w:t>
      </w:r>
      <w:r w:rsidRPr="00D13841">
        <w:rPr>
          <w:rFonts w:ascii="Times New Roman" w:hAnsi="Times New Roman" w:cs="Times New Roman"/>
          <w:i/>
          <w:iCs/>
          <w:sz w:val="20"/>
          <w:szCs w:val="20"/>
        </w:rPr>
        <w:t>Principles of enhanced heat transfer</w:t>
      </w:r>
      <w:r w:rsidRPr="00D13841">
        <w:rPr>
          <w:rFonts w:ascii="Times New Roman" w:hAnsi="Times New Roman" w:cs="Times New Roman"/>
          <w:sz w:val="20"/>
          <w:szCs w:val="20"/>
        </w:rPr>
        <w:t>. 2nd ed. // CRC Press, 2005.</w:t>
      </w:r>
    </w:p>
    <w:p w14:paraId="7E14217B" w14:textId="43CD873C"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w:t>
      </w:r>
      <w:proofErr w:type="spellStart"/>
      <w:r w:rsidRPr="00D13841">
        <w:rPr>
          <w:rFonts w:ascii="Times New Roman" w:hAnsi="Times New Roman" w:cs="Times New Roman"/>
          <w:sz w:val="20"/>
          <w:szCs w:val="20"/>
        </w:rPr>
        <w:t>Kakac</w:t>
      </w:r>
      <w:proofErr w:type="spellEnd"/>
      <w:r w:rsidRPr="00D13841">
        <w:rPr>
          <w:rFonts w:ascii="Times New Roman" w:hAnsi="Times New Roman" w:cs="Times New Roman"/>
          <w:sz w:val="20"/>
          <w:szCs w:val="20"/>
        </w:rPr>
        <w:t xml:space="preserve"> S., Liu H., </w:t>
      </w:r>
      <w:proofErr w:type="spellStart"/>
      <w:r w:rsidRPr="00D13841">
        <w:rPr>
          <w:rFonts w:ascii="Times New Roman" w:hAnsi="Times New Roman" w:cs="Times New Roman"/>
          <w:sz w:val="20"/>
          <w:szCs w:val="20"/>
        </w:rPr>
        <w:t>Pramuanjaroenkij</w:t>
      </w:r>
      <w:proofErr w:type="spellEnd"/>
      <w:r w:rsidRPr="00D13841">
        <w:rPr>
          <w:rFonts w:ascii="Times New Roman" w:hAnsi="Times New Roman" w:cs="Times New Roman"/>
          <w:sz w:val="20"/>
          <w:szCs w:val="20"/>
        </w:rPr>
        <w:t xml:space="preserve"> A. </w:t>
      </w:r>
      <w:r w:rsidRPr="00D13841">
        <w:rPr>
          <w:rFonts w:ascii="Times New Roman" w:hAnsi="Times New Roman" w:cs="Times New Roman"/>
          <w:i/>
          <w:iCs/>
          <w:sz w:val="20"/>
          <w:szCs w:val="20"/>
        </w:rPr>
        <w:t>Heat exchangers: selection, rating, and thermal design</w:t>
      </w:r>
      <w:r w:rsidRPr="00D13841">
        <w:rPr>
          <w:rFonts w:ascii="Times New Roman" w:hAnsi="Times New Roman" w:cs="Times New Roman"/>
          <w:sz w:val="20"/>
          <w:szCs w:val="20"/>
        </w:rPr>
        <w:t>. 3rd ed. // CRC Press, 2012.</w:t>
      </w:r>
    </w:p>
    <w:p w14:paraId="6555564E" w14:textId="3EC9E123"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Shah R.K., Sekulic D.P. </w:t>
      </w:r>
      <w:r w:rsidRPr="00D13841">
        <w:rPr>
          <w:rFonts w:ascii="Times New Roman" w:hAnsi="Times New Roman" w:cs="Times New Roman"/>
          <w:i/>
          <w:iCs/>
          <w:sz w:val="20"/>
          <w:szCs w:val="20"/>
        </w:rPr>
        <w:t>Fundamentals of heat exchanger design</w:t>
      </w:r>
      <w:r w:rsidRPr="00D13841">
        <w:rPr>
          <w:rFonts w:ascii="Times New Roman" w:hAnsi="Times New Roman" w:cs="Times New Roman"/>
          <w:sz w:val="20"/>
          <w:szCs w:val="20"/>
        </w:rPr>
        <w:t xml:space="preserve"> // Wiley, 2003.</w:t>
      </w:r>
    </w:p>
    <w:p w14:paraId="15DCDA76" w14:textId="61CEDB79"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lang w:val="ru-RU"/>
        </w:rPr>
      </w:pPr>
      <w:r w:rsidRPr="00D13841">
        <w:rPr>
          <w:rFonts w:ascii="Times New Roman" w:hAnsi="Times New Roman" w:cs="Times New Roman"/>
          <w:sz w:val="20"/>
          <w:szCs w:val="20"/>
        </w:rPr>
        <w:t xml:space="preserve">  </w:t>
      </w:r>
      <w:proofErr w:type="spellStart"/>
      <w:r w:rsidRPr="00D13841">
        <w:rPr>
          <w:rFonts w:ascii="Times New Roman" w:hAnsi="Times New Roman" w:cs="Times New Roman"/>
          <w:sz w:val="20"/>
          <w:szCs w:val="20"/>
        </w:rPr>
        <w:t>Kuschev</w:t>
      </w:r>
      <w:proofErr w:type="spellEnd"/>
      <w:r w:rsidRPr="00D13841">
        <w:rPr>
          <w:rFonts w:ascii="Times New Roman" w:hAnsi="Times New Roman" w:cs="Times New Roman"/>
          <w:sz w:val="20"/>
          <w:szCs w:val="20"/>
        </w:rPr>
        <w:t xml:space="preserve"> L.A. </w:t>
      </w:r>
      <w:r w:rsidRPr="00D13841">
        <w:rPr>
          <w:rFonts w:ascii="Times New Roman" w:hAnsi="Times New Roman" w:cs="Times New Roman"/>
          <w:i/>
          <w:iCs/>
          <w:sz w:val="20"/>
          <w:szCs w:val="20"/>
        </w:rPr>
        <w:t>et al.</w:t>
      </w:r>
      <w:r w:rsidRPr="00D13841">
        <w:rPr>
          <w:rFonts w:ascii="Times New Roman" w:hAnsi="Times New Roman" w:cs="Times New Roman"/>
          <w:sz w:val="20"/>
          <w:szCs w:val="20"/>
        </w:rPr>
        <w:t xml:space="preserve"> Modern methods of heat transfer intensification in shell-and-tube heat exchangers for housing and communal services // </w:t>
      </w:r>
      <w:proofErr w:type="spellStart"/>
      <w:r w:rsidRPr="00D13841">
        <w:rPr>
          <w:rFonts w:ascii="Times New Roman" w:hAnsi="Times New Roman" w:cs="Times New Roman"/>
          <w:sz w:val="20"/>
          <w:szCs w:val="20"/>
        </w:rPr>
        <w:t>Naukovedenie</w:t>
      </w:r>
      <w:proofErr w:type="spellEnd"/>
      <w:r w:rsidRPr="00D13841">
        <w:rPr>
          <w:rFonts w:ascii="Times New Roman" w:hAnsi="Times New Roman" w:cs="Times New Roman"/>
          <w:sz w:val="20"/>
          <w:szCs w:val="20"/>
        </w:rPr>
        <w:t xml:space="preserve"> 8(6). </w:t>
      </w:r>
      <w:r w:rsidRPr="00D13841">
        <w:rPr>
          <w:rFonts w:ascii="Times New Roman" w:hAnsi="Times New Roman" w:cs="Times New Roman"/>
          <w:sz w:val="20"/>
          <w:szCs w:val="20"/>
          <w:lang w:val="ru-RU"/>
        </w:rPr>
        <w:t xml:space="preserve">2017. </w:t>
      </w:r>
      <w:proofErr w:type="spellStart"/>
      <w:r w:rsidRPr="00D13841">
        <w:rPr>
          <w:rFonts w:ascii="Times New Roman" w:hAnsi="Times New Roman" w:cs="Times New Roman"/>
          <w:sz w:val="20"/>
          <w:szCs w:val="20"/>
          <w:lang w:val="ru-RU"/>
        </w:rPr>
        <w:t>Pp</w:t>
      </w:r>
      <w:proofErr w:type="spellEnd"/>
      <w:r w:rsidRPr="00D13841">
        <w:rPr>
          <w:rFonts w:ascii="Times New Roman" w:hAnsi="Times New Roman" w:cs="Times New Roman"/>
          <w:sz w:val="20"/>
          <w:szCs w:val="20"/>
          <w:lang w:val="ru-RU"/>
        </w:rPr>
        <w:t>. 1–7.</w:t>
      </w:r>
    </w:p>
    <w:p w14:paraId="54B59877" w14:textId="57C6900A"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w:t>
      </w:r>
      <w:proofErr w:type="spellStart"/>
      <w:r w:rsidRPr="00D13841">
        <w:rPr>
          <w:rFonts w:ascii="Times New Roman" w:hAnsi="Times New Roman" w:cs="Times New Roman"/>
          <w:sz w:val="20"/>
          <w:szCs w:val="20"/>
        </w:rPr>
        <w:t>Galkovsky</w:t>
      </w:r>
      <w:proofErr w:type="spellEnd"/>
      <w:r w:rsidRPr="00D13841">
        <w:rPr>
          <w:rFonts w:ascii="Times New Roman" w:hAnsi="Times New Roman" w:cs="Times New Roman"/>
          <w:sz w:val="20"/>
          <w:szCs w:val="20"/>
        </w:rPr>
        <w:t xml:space="preserve"> V.A., Novikova A.N. Comparative analysis of heat exchanger applications at central heating points // </w:t>
      </w:r>
      <w:proofErr w:type="spellStart"/>
      <w:r w:rsidRPr="00D13841">
        <w:rPr>
          <w:rFonts w:ascii="Times New Roman" w:hAnsi="Times New Roman" w:cs="Times New Roman"/>
          <w:sz w:val="20"/>
          <w:szCs w:val="20"/>
        </w:rPr>
        <w:t>Naukovedenie</w:t>
      </w:r>
      <w:proofErr w:type="spellEnd"/>
      <w:r w:rsidRPr="00D13841">
        <w:rPr>
          <w:rFonts w:ascii="Times New Roman" w:hAnsi="Times New Roman" w:cs="Times New Roman"/>
          <w:sz w:val="20"/>
          <w:szCs w:val="20"/>
        </w:rPr>
        <w:t xml:space="preserve"> 8(6). 2016. Pp. 1–11.</w:t>
      </w:r>
    </w:p>
    <w:p w14:paraId="55A6DE87" w14:textId="7790BCBA"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lang w:val="ru-RU"/>
        </w:rPr>
      </w:pPr>
      <w:r w:rsidRPr="00D13841">
        <w:rPr>
          <w:rFonts w:ascii="Times New Roman" w:hAnsi="Times New Roman" w:cs="Times New Roman"/>
          <w:sz w:val="20"/>
          <w:szCs w:val="20"/>
        </w:rPr>
        <w:t xml:space="preserve">  RTM 108.020.126-80. Methodology for calculation and design of steam turbine oil coolers. </w:t>
      </w:r>
      <w:r w:rsidRPr="00D13841">
        <w:rPr>
          <w:rFonts w:ascii="Times New Roman" w:hAnsi="Times New Roman" w:cs="Times New Roman"/>
          <w:sz w:val="20"/>
          <w:szCs w:val="20"/>
          <w:lang w:val="ru-RU"/>
        </w:rPr>
        <w:t>1980.</w:t>
      </w:r>
    </w:p>
    <w:p w14:paraId="7DB3BDF3" w14:textId="06A51765"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Kalashnikov S.A. </w:t>
      </w:r>
      <w:r w:rsidRPr="00D13841">
        <w:rPr>
          <w:rFonts w:ascii="Times New Roman" w:hAnsi="Times New Roman" w:cs="Times New Roman"/>
          <w:i/>
          <w:iCs/>
          <w:sz w:val="20"/>
          <w:szCs w:val="20"/>
        </w:rPr>
        <w:t>Heat exchanger calculation</w:t>
      </w:r>
      <w:r w:rsidRPr="00D13841">
        <w:rPr>
          <w:rFonts w:ascii="Times New Roman" w:hAnsi="Times New Roman" w:cs="Times New Roman"/>
          <w:sz w:val="20"/>
          <w:szCs w:val="20"/>
        </w:rPr>
        <w:t xml:space="preserve"> // NGAVT, 2010.</w:t>
      </w:r>
    </w:p>
    <w:p w14:paraId="738B1C78" w14:textId="067F3FDB"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Laptev A.G., Nikolaev N.A., Basharov M.M. </w:t>
      </w:r>
      <w:r w:rsidRPr="00D13841">
        <w:rPr>
          <w:rFonts w:ascii="Times New Roman" w:hAnsi="Times New Roman" w:cs="Times New Roman"/>
          <w:i/>
          <w:iCs/>
          <w:sz w:val="20"/>
          <w:szCs w:val="20"/>
        </w:rPr>
        <w:t>Methods of intensification and modeling of heat and mass transfer processes</w:t>
      </w:r>
      <w:r w:rsidRPr="00D13841">
        <w:rPr>
          <w:rFonts w:ascii="Times New Roman" w:hAnsi="Times New Roman" w:cs="Times New Roman"/>
          <w:sz w:val="20"/>
          <w:szCs w:val="20"/>
        </w:rPr>
        <w:t xml:space="preserve"> // Kazan: Center for Innovative Technologies, 2011.</w:t>
      </w:r>
    </w:p>
    <w:p w14:paraId="3AD017E9" w14:textId="5AC176F2"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Popov I.A. </w:t>
      </w:r>
      <w:r w:rsidRPr="00D13841">
        <w:rPr>
          <w:rFonts w:ascii="Times New Roman" w:hAnsi="Times New Roman" w:cs="Times New Roman"/>
          <w:i/>
          <w:iCs/>
          <w:sz w:val="20"/>
          <w:szCs w:val="20"/>
        </w:rPr>
        <w:t>et al.</w:t>
      </w:r>
      <w:r w:rsidRPr="00D13841">
        <w:rPr>
          <w:rFonts w:ascii="Times New Roman" w:hAnsi="Times New Roman" w:cs="Times New Roman"/>
          <w:sz w:val="20"/>
          <w:szCs w:val="20"/>
        </w:rPr>
        <w:t xml:space="preserve"> </w:t>
      </w:r>
      <w:r w:rsidRPr="00D13841">
        <w:rPr>
          <w:rFonts w:ascii="Times New Roman" w:hAnsi="Times New Roman" w:cs="Times New Roman"/>
          <w:i/>
          <w:iCs/>
          <w:sz w:val="20"/>
          <w:szCs w:val="20"/>
        </w:rPr>
        <w:t>Physical fundamentals and industrial application of heat transfer intensification</w:t>
      </w:r>
      <w:r w:rsidRPr="00D13841">
        <w:rPr>
          <w:rFonts w:ascii="Times New Roman" w:hAnsi="Times New Roman" w:cs="Times New Roman"/>
          <w:sz w:val="20"/>
          <w:szCs w:val="20"/>
        </w:rPr>
        <w:t xml:space="preserve"> // Kazan: Center for Innovative Technologies, 2015.</w:t>
      </w:r>
    </w:p>
    <w:p w14:paraId="5C322A46" w14:textId="4AFCF935"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w:t>
      </w:r>
      <w:proofErr w:type="spellStart"/>
      <w:r w:rsidRPr="00D13841">
        <w:rPr>
          <w:rFonts w:ascii="Times New Roman" w:hAnsi="Times New Roman" w:cs="Times New Roman"/>
          <w:sz w:val="20"/>
          <w:szCs w:val="20"/>
        </w:rPr>
        <w:t>Reshmin</w:t>
      </w:r>
      <w:proofErr w:type="spellEnd"/>
      <w:r w:rsidRPr="00D13841">
        <w:rPr>
          <w:rFonts w:ascii="Times New Roman" w:hAnsi="Times New Roman" w:cs="Times New Roman"/>
          <w:sz w:val="20"/>
          <w:szCs w:val="20"/>
        </w:rPr>
        <w:t xml:space="preserve"> A.I., </w:t>
      </w:r>
      <w:proofErr w:type="spellStart"/>
      <w:r w:rsidRPr="00D13841">
        <w:rPr>
          <w:rFonts w:ascii="Times New Roman" w:hAnsi="Times New Roman" w:cs="Times New Roman"/>
          <w:sz w:val="20"/>
          <w:szCs w:val="20"/>
        </w:rPr>
        <w:t>Lushchik</w:t>
      </w:r>
      <w:proofErr w:type="spellEnd"/>
      <w:r w:rsidRPr="00D13841">
        <w:rPr>
          <w:rFonts w:ascii="Times New Roman" w:hAnsi="Times New Roman" w:cs="Times New Roman"/>
          <w:sz w:val="20"/>
          <w:szCs w:val="20"/>
        </w:rPr>
        <w:t xml:space="preserve"> V.G., Makarova M.S. Heat transfer intensification in heat exchangers with diffuser and </w:t>
      </w:r>
      <w:proofErr w:type="spellStart"/>
      <w:r w:rsidRPr="00D13841">
        <w:rPr>
          <w:rFonts w:ascii="Times New Roman" w:hAnsi="Times New Roman" w:cs="Times New Roman"/>
          <w:sz w:val="20"/>
          <w:szCs w:val="20"/>
        </w:rPr>
        <w:t>confuser</w:t>
      </w:r>
      <w:proofErr w:type="spellEnd"/>
      <w:r w:rsidRPr="00D13841">
        <w:rPr>
          <w:rFonts w:ascii="Times New Roman" w:hAnsi="Times New Roman" w:cs="Times New Roman"/>
          <w:sz w:val="20"/>
          <w:szCs w:val="20"/>
        </w:rPr>
        <w:t xml:space="preserve"> channels // </w:t>
      </w:r>
      <w:proofErr w:type="spellStart"/>
      <w:r w:rsidRPr="00D13841">
        <w:rPr>
          <w:rFonts w:ascii="Times New Roman" w:hAnsi="Times New Roman" w:cs="Times New Roman"/>
          <w:sz w:val="20"/>
          <w:szCs w:val="20"/>
        </w:rPr>
        <w:t>Thermophysics</w:t>
      </w:r>
      <w:proofErr w:type="spellEnd"/>
      <w:r w:rsidRPr="00D13841">
        <w:rPr>
          <w:rFonts w:ascii="Times New Roman" w:hAnsi="Times New Roman" w:cs="Times New Roman"/>
          <w:sz w:val="20"/>
          <w:szCs w:val="20"/>
        </w:rPr>
        <w:t xml:space="preserve"> and Aeromechanics 24(2). 2017. Pp. 1–10.</w:t>
      </w:r>
    </w:p>
    <w:p w14:paraId="0B8C9719" w14:textId="65F1312E"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Menter F.R. Two-equation eddy-viscosity turbulence models for engineering applications // AIAA Journal 32(8). 1994. Pp. 1598–1605.</w:t>
      </w:r>
    </w:p>
    <w:p w14:paraId="2B8D617E" w14:textId="093C1CF3"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Structure and operating principle of lubricating oil cooler // WTSML Heat Transfer Technology Co., Ltd., 2020</w:t>
      </w:r>
      <w:r w:rsidR="003C6625" w:rsidRPr="003C6625">
        <w:rPr>
          <w:rFonts w:ascii="Times New Roman" w:hAnsi="Times New Roman" w:cs="Times New Roman"/>
          <w:sz w:val="20"/>
          <w:szCs w:val="20"/>
        </w:rPr>
        <w:t>.</w:t>
      </w:r>
    </w:p>
    <w:p w14:paraId="69E1D638" w14:textId="156BC9C7"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Improving heat transfer efficiency of power plant oil coolers // </w:t>
      </w:r>
      <w:proofErr w:type="spellStart"/>
      <w:r w:rsidRPr="00D13841">
        <w:rPr>
          <w:rFonts w:ascii="Times New Roman" w:hAnsi="Times New Roman" w:cs="Times New Roman"/>
          <w:sz w:val="20"/>
          <w:szCs w:val="20"/>
        </w:rPr>
        <w:t>Hydroflow</w:t>
      </w:r>
      <w:proofErr w:type="spellEnd"/>
      <w:r w:rsidRPr="00D13841">
        <w:rPr>
          <w:rFonts w:ascii="Times New Roman" w:hAnsi="Times New Roman" w:cs="Times New Roman"/>
          <w:sz w:val="20"/>
          <w:szCs w:val="20"/>
        </w:rPr>
        <w:t>, 2019.</w:t>
      </w:r>
    </w:p>
    <w:p w14:paraId="17E40C12" w14:textId="316BE3DF"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Improving prediction reliability // NIITK-Kazan, 2020.</w:t>
      </w:r>
    </w:p>
    <w:p w14:paraId="22AFCD55" w14:textId="13119F9B"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Improving efficiency of </w:t>
      </w:r>
      <w:proofErr w:type="gramStart"/>
      <w:r w:rsidRPr="00D13841">
        <w:rPr>
          <w:rFonts w:ascii="Times New Roman" w:hAnsi="Times New Roman" w:cs="Times New Roman"/>
          <w:sz w:val="20"/>
          <w:szCs w:val="20"/>
        </w:rPr>
        <w:t>air cooling</w:t>
      </w:r>
      <w:proofErr w:type="gramEnd"/>
      <w:r w:rsidRPr="00D13841">
        <w:rPr>
          <w:rFonts w:ascii="Times New Roman" w:hAnsi="Times New Roman" w:cs="Times New Roman"/>
          <w:sz w:val="20"/>
          <w:szCs w:val="20"/>
        </w:rPr>
        <w:t xml:space="preserve"> units // Ural Federal University (</w:t>
      </w:r>
      <w:proofErr w:type="spellStart"/>
      <w:r w:rsidRPr="00D13841">
        <w:rPr>
          <w:rFonts w:ascii="Times New Roman" w:hAnsi="Times New Roman" w:cs="Times New Roman"/>
          <w:sz w:val="20"/>
          <w:szCs w:val="20"/>
        </w:rPr>
        <w:t>UrFU</w:t>
      </w:r>
      <w:proofErr w:type="spellEnd"/>
      <w:r w:rsidRPr="00D13841">
        <w:rPr>
          <w:rFonts w:ascii="Times New Roman" w:hAnsi="Times New Roman" w:cs="Times New Roman"/>
          <w:sz w:val="20"/>
          <w:szCs w:val="20"/>
        </w:rPr>
        <w:t>), 2004.</w:t>
      </w:r>
    </w:p>
    <w:p w14:paraId="4D64F199" w14:textId="2624BCA0" w:rsidR="00D13841" w:rsidRPr="00D13841"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Efficiency and advantages of regeneration in gas turbines // </w:t>
      </w:r>
      <w:proofErr w:type="spellStart"/>
      <w:r w:rsidRPr="00D13841">
        <w:rPr>
          <w:rFonts w:ascii="Times New Roman" w:hAnsi="Times New Roman" w:cs="Times New Roman"/>
          <w:sz w:val="20"/>
          <w:szCs w:val="20"/>
        </w:rPr>
        <w:t>STechnics</w:t>
      </w:r>
      <w:proofErr w:type="spellEnd"/>
      <w:r w:rsidRPr="00D13841">
        <w:rPr>
          <w:rFonts w:ascii="Times New Roman" w:hAnsi="Times New Roman" w:cs="Times New Roman"/>
          <w:sz w:val="20"/>
          <w:szCs w:val="20"/>
        </w:rPr>
        <w:t>, 2023.</w:t>
      </w:r>
      <w:r w:rsidRPr="00D13841">
        <w:rPr>
          <w:rFonts w:ascii="Times New Roman" w:hAnsi="Times New Roman" w:cs="Times New Roman"/>
          <w:sz w:val="20"/>
          <w:szCs w:val="20"/>
        </w:rPr>
        <w:br/>
        <w:t xml:space="preserve">URL: </w:t>
      </w:r>
      <w:hyperlink r:id="rId12" w:tgtFrame="_new" w:history="1">
        <w:r w:rsidRPr="00D13841">
          <w:rPr>
            <w:rStyle w:val="a6"/>
            <w:rFonts w:ascii="Times New Roman" w:hAnsi="Times New Roman" w:cs="Times New Roman"/>
            <w:sz w:val="20"/>
            <w:szCs w:val="20"/>
          </w:rPr>
          <w:t>https://stechnics.ru/gazovaya-turbina-regeneratsiya/</w:t>
        </w:r>
      </w:hyperlink>
    </w:p>
    <w:p w14:paraId="4702B5E6" w14:textId="4678DAF3" w:rsidR="00683229" w:rsidRPr="003C6625" w:rsidRDefault="00D13841" w:rsidP="00D13841">
      <w:pPr>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D13841">
        <w:rPr>
          <w:rFonts w:ascii="Times New Roman" w:hAnsi="Times New Roman" w:cs="Times New Roman"/>
          <w:sz w:val="20"/>
          <w:szCs w:val="20"/>
        </w:rPr>
        <w:t xml:space="preserve">  </w:t>
      </w:r>
      <w:proofErr w:type="spellStart"/>
      <w:r w:rsidRPr="00D13841">
        <w:rPr>
          <w:rFonts w:ascii="Times New Roman" w:hAnsi="Times New Roman" w:cs="Times New Roman"/>
          <w:sz w:val="20"/>
          <w:szCs w:val="20"/>
        </w:rPr>
        <w:t>Kurshakov</w:t>
      </w:r>
      <w:proofErr w:type="spellEnd"/>
      <w:r w:rsidRPr="00D13841">
        <w:rPr>
          <w:rFonts w:ascii="Times New Roman" w:hAnsi="Times New Roman" w:cs="Times New Roman"/>
          <w:sz w:val="20"/>
          <w:szCs w:val="20"/>
        </w:rPr>
        <w:t xml:space="preserve"> A.V. </w:t>
      </w:r>
      <w:r w:rsidRPr="00D13841">
        <w:rPr>
          <w:rFonts w:ascii="Times New Roman" w:hAnsi="Times New Roman" w:cs="Times New Roman"/>
          <w:i/>
          <w:iCs/>
          <w:sz w:val="20"/>
          <w:szCs w:val="20"/>
        </w:rPr>
        <w:t>Intensification of heat transfer processes in steam turbine condensers</w:t>
      </w:r>
      <w:r w:rsidRPr="00D13841">
        <w:rPr>
          <w:rFonts w:ascii="Times New Roman" w:hAnsi="Times New Roman" w:cs="Times New Roman"/>
          <w:sz w:val="20"/>
          <w:szCs w:val="20"/>
        </w:rPr>
        <w:t xml:space="preserve"> // Moscow Energy Institute (MEI), 2001</w:t>
      </w:r>
    </w:p>
    <w:sectPr w:rsidR="00683229" w:rsidRPr="003C6625" w:rsidSect="00EC318F">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E62E2" w14:textId="77777777" w:rsidR="000B3630" w:rsidRDefault="000B3630" w:rsidP="00EC318F">
      <w:pPr>
        <w:spacing w:after="0" w:line="240" w:lineRule="auto"/>
      </w:pPr>
      <w:r>
        <w:separator/>
      </w:r>
    </w:p>
  </w:endnote>
  <w:endnote w:type="continuationSeparator" w:id="0">
    <w:p w14:paraId="0DDA223B" w14:textId="77777777" w:rsidR="000B3630" w:rsidRDefault="000B3630" w:rsidP="00EC3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13C36" w14:textId="77777777" w:rsidR="000B3630" w:rsidRDefault="000B3630" w:rsidP="00EC318F">
      <w:pPr>
        <w:spacing w:after="0" w:line="240" w:lineRule="auto"/>
      </w:pPr>
      <w:r>
        <w:separator/>
      </w:r>
    </w:p>
  </w:footnote>
  <w:footnote w:type="continuationSeparator" w:id="0">
    <w:p w14:paraId="42E4B75E" w14:textId="77777777" w:rsidR="000B3630" w:rsidRDefault="000B3630" w:rsidP="00EC31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0ECF"/>
    <w:multiLevelType w:val="multilevel"/>
    <w:tmpl w:val="75743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3D7661"/>
    <w:multiLevelType w:val="multilevel"/>
    <w:tmpl w:val="51BC2C7E"/>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223DA0"/>
    <w:multiLevelType w:val="multilevel"/>
    <w:tmpl w:val="CBC28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01962866">
    <w:abstractNumId w:val="4"/>
  </w:num>
  <w:num w:numId="2" w16cid:durableId="127481231">
    <w:abstractNumId w:val="2"/>
  </w:num>
  <w:num w:numId="3" w16cid:durableId="677732932">
    <w:abstractNumId w:val="7"/>
  </w:num>
  <w:num w:numId="4" w16cid:durableId="1839032384">
    <w:abstractNumId w:val="6"/>
  </w:num>
  <w:num w:numId="5" w16cid:durableId="919675969">
    <w:abstractNumId w:val="5"/>
  </w:num>
  <w:num w:numId="6" w16cid:durableId="368577270">
    <w:abstractNumId w:val="1"/>
  </w:num>
  <w:num w:numId="7" w16cid:durableId="343823033">
    <w:abstractNumId w:val="0"/>
  </w:num>
  <w:num w:numId="8" w16cid:durableId="9730246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07"/>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0F9D"/>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630"/>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AC6"/>
    <w:rsid w:val="000C2F96"/>
    <w:rsid w:val="000C3F06"/>
    <w:rsid w:val="000C46FF"/>
    <w:rsid w:val="000C472C"/>
    <w:rsid w:val="000C4BC1"/>
    <w:rsid w:val="000C5BC8"/>
    <w:rsid w:val="000C6ACA"/>
    <w:rsid w:val="000C73F0"/>
    <w:rsid w:val="000C7ADC"/>
    <w:rsid w:val="000D036C"/>
    <w:rsid w:val="000D0A11"/>
    <w:rsid w:val="000D0F23"/>
    <w:rsid w:val="000D1E43"/>
    <w:rsid w:val="000D2138"/>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0549"/>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20"/>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2E21"/>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47C29"/>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6D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7C2"/>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4AFC"/>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25"/>
    <w:rsid w:val="003C6EAC"/>
    <w:rsid w:val="003C6F19"/>
    <w:rsid w:val="003C70C2"/>
    <w:rsid w:val="003C716B"/>
    <w:rsid w:val="003C7C98"/>
    <w:rsid w:val="003D056E"/>
    <w:rsid w:val="003D06E7"/>
    <w:rsid w:val="003D1618"/>
    <w:rsid w:val="003D2040"/>
    <w:rsid w:val="003D2079"/>
    <w:rsid w:val="003D26C0"/>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30E"/>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47DFF"/>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4F7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1F9"/>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4D6"/>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744"/>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91E"/>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3F7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561"/>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142C"/>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A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AE4"/>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762"/>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6901"/>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4A2F"/>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ADA"/>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1B8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B1F"/>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77B"/>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841"/>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4C2"/>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17E"/>
    <w:rsid w:val="00D77C7C"/>
    <w:rsid w:val="00D8039C"/>
    <w:rsid w:val="00D8061A"/>
    <w:rsid w:val="00D80645"/>
    <w:rsid w:val="00D80B91"/>
    <w:rsid w:val="00D80C1F"/>
    <w:rsid w:val="00D8207F"/>
    <w:rsid w:val="00D8277E"/>
    <w:rsid w:val="00D82BC6"/>
    <w:rsid w:val="00D8415E"/>
    <w:rsid w:val="00D856B3"/>
    <w:rsid w:val="00D87171"/>
    <w:rsid w:val="00D8749A"/>
    <w:rsid w:val="00D87CF9"/>
    <w:rsid w:val="00D9027E"/>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765"/>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8F4"/>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0A82"/>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C4B"/>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18F"/>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1B3"/>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285"/>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4AD"/>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09FF14A8-4FD6-4033-A470-B7673115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6901"/>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164D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D9027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9027E"/>
    <w:rPr>
      <w:rFonts w:ascii="Tahoma" w:hAnsi="Tahoma" w:cs="Tahoma"/>
      <w:sz w:val="16"/>
      <w:szCs w:val="16"/>
    </w:rPr>
  </w:style>
  <w:style w:type="character" w:styleId="a9">
    <w:name w:val="Strong"/>
    <w:basedOn w:val="a0"/>
    <w:uiPriority w:val="22"/>
    <w:qFormat/>
    <w:rsid w:val="001F2E21"/>
    <w:rPr>
      <w:b/>
      <w:bCs/>
    </w:rPr>
  </w:style>
  <w:style w:type="character" w:customStyle="1" w:styleId="30">
    <w:name w:val="Заголовок 3 Знак"/>
    <w:basedOn w:val="a0"/>
    <w:link w:val="3"/>
    <w:uiPriority w:val="9"/>
    <w:semiHidden/>
    <w:rsid w:val="006164D6"/>
    <w:rPr>
      <w:rFonts w:asciiTheme="majorHAnsi" w:eastAsiaTheme="majorEastAsia" w:hAnsiTheme="majorHAnsi" w:cstheme="majorBidi"/>
      <w:b/>
      <w:bCs/>
      <w:color w:val="5B9BD5" w:themeColor="accent1"/>
    </w:rPr>
  </w:style>
  <w:style w:type="character" w:customStyle="1" w:styleId="katex-mathml">
    <w:name w:val="katex-mathml"/>
    <w:basedOn w:val="a0"/>
    <w:rsid w:val="006164D6"/>
  </w:style>
  <w:style w:type="character" w:customStyle="1" w:styleId="mord">
    <w:name w:val="mord"/>
    <w:basedOn w:val="a0"/>
    <w:rsid w:val="006164D6"/>
  </w:style>
  <w:style w:type="character" w:customStyle="1" w:styleId="mrel">
    <w:name w:val="mrel"/>
    <w:basedOn w:val="a0"/>
    <w:rsid w:val="006164D6"/>
  </w:style>
  <w:style w:type="character" w:customStyle="1" w:styleId="vlist-s">
    <w:name w:val="vlist-s"/>
    <w:basedOn w:val="a0"/>
    <w:rsid w:val="006164D6"/>
  </w:style>
  <w:style w:type="character" w:customStyle="1" w:styleId="mbin">
    <w:name w:val="mbin"/>
    <w:basedOn w:val="a0"/>
    <w:rsid w:val="006164D6"/>
  </w:style>
  <w:style w:type="character" w:customStyle="1" w:styleId="mpunct">
    <w:name w:val="mpunct"/>
    <w:basedOn w:val="a0"/>
    <w:rsid w:val="006164D6"/>
  </w:style>
  <w:style w:type="character" w:customStyle="1" w:styleId="mopen">
    <w:name w:val="mopen"/>
    <w:basedOn w:val="a0"/>
    <w:rsid w:val="006164D6"/>
  </w:style>
  <w:style w:type="character" w:customStyle="1" w:styleId="mclose">
    <w:name w:val="mclose"/>
    <w:basedOn w:val="a0"/>
    <w:rsid w:val="006164D6"/>
  </w:style>
  <w:style w:type="paragraph" w:styleId="HTML">
    <w:name w:val="HTML Preformatted"/>
    <w:basedOn w:val="a"/>
    <w:link w:val="HTML0"/>
    <w:uiPriority w:val="99"/>
    <w:unhideWhenUsed/>
    <w:rsid w:val="00070F9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070F9D"/>
    <w:rPr>
      <w:rFonts w:ascii="Consolas" w:hAnsi="Consolas" w:cs="Consolas"/>
      <w:sz w:val="20"/>
      <w:szCs w:val="20"/>
    </w:rPr>
  </w:style>
  <w:style w:type="paragraph" w:styleId="aa">
    <w:name w:val="header"/>
    <w:basedOn w:val="a"/>
    <w:link w:val="ab"/>
    <w:uiPriority w:val="99"/>
    <w:unhideWhenUsed/>
    <w:rsid w:val="00EC318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C318F"/>
  </w:style>
  <w:style w:type="paragraph" w:styleId="ac">
    <w:name w:val="footer"/>
    <w:basedOn w:val="a"/>
    <w:link w:val="ad"/>
    <w:uiPriority w:val="99"/>
    <w:unhideWhenUsed/>
    <w:rsid w:val="00EC318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C318F"/>
  </w:style>
  <w:style w:type="character" w:styleId="ae">
    <w:name w:val="Unresolved Mention"/>
    <w:basedOn w:val="a0"/>
    <w:uiPriority w:val="99"/>
    <w:semiHidden/>
    <w:unhideWhenUsed/>
    <w:rsid w:val="00D138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09850806">
      <w:bodyDiv w:val="1"/>
      <w:marLeft w:val="0"/>
      <w:marRight w:val="0"/>
      <w:marTop w:val="0"/>
      <w:marBottom w:val="0"/>
      <w:divBdr>
        <w:top w:val="none" w:sz="0" w:space="0" w:color="auto"/>
        <w:left w:val="none" w:sz="0" w:space="0" w:color="auto"/>
        <w:bottom w:val="none" w:sz="0" w:space="0" w:color="auto"/>
        <w:right w:val="none" w:sz="0" w:space="0" w:color="auto"/>
      </w:divBdr>
    </w:div>
    <w:div w:id="44400693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4191689">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06386814">
      <w:bodyDiv w:val="1"/>
      <w:marLeft w:val="0"/>
      <w:marRight w:val="0"/>
      <w:marTop w:val="0"/>
      <w:marBottom w:val="0"/>
      <w:divBdr>
        <w:top w:val="none" w:sz="0" w:space="0" w:color="auto"/>
        <w:left w:val="none" w:sz="0" w:space="0" w:color="auto"/>
        <w:bottom w:val="none" w:sz="0" w:space="0" w:color="auto"/>
        <w:right w:val="none" w:sz="0" w:space="0" w:color="auto"/>
      </w:divBdr>
      <w:divsChild>
        <w:div w:id="937106538">
          <w:marLeft w:val="0"/>
          <w:marRight w:val="0"/>
          <w:marTop w:val="0"/>
          <w:marBottom w:val="0"/>
          <w:divBdr>
            <w:top w:val="none" w:sz="0" w:space="0" w:color="auto"/>
            <w:left w:val="none" w:sz="0" w:space="0" w:color="auto"/>
            <w:bottom w:val="none" w:sz="0" w:space="0" w:color="auto"/>
            <w:right w:val="none" w:sz="0" w:space="0" w:color="auto"/>
          </w:divBdr>
          <w:divsChild>
            <w:div w:id="1302148204">
              <w:marLeft w:val="0"/>
              <w:marRight w:val="0"/>
              <w:marTop w:val="0"/>
              <w:marBottom w:val="0"/>
              <w:divBdr>
                <w:top w:val="none" w:sz="0" w:space="0" w:color="auto"/>
                <w:left w:val="none" w:sz="0" w:space="0" w:color="auto"/>
                <w:bottom w:val="none" w:sz="0" w:space="0" w:color="auto"/>
                <w:right w:val="none" w:sz="0" w:space="0" w:color="auto"/>
              </w:divBdr>
            </w:div>
          </w:divsChild>
        </w:div>
        <w:div w:id="719091159">
          <w:marLeft w:val="0"/>
          <w:marRight w:val="0"/>
          <w:marTop w:val="0"/>
          <w:marBottom w:val="0"/>
          <w:divBdr>
            <w:top w:val="none" w:sz="0" w:space="0" w:color="auto"/>
            <w:left w:val="none" w:sz="0" w:space="0" w:color="auto"/>
            <w:bottom w:val="none" w:sz="0" w:space="0" w:color="auto"/>
            <w:right w:val="none" w:sz="0" w:space="0" w:color="auto"/>
          </w:divBdr>
          <w:divsChild>
            <w:div w:id="20123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oraliyevulugbek@gmail.com" TargetMode="External"/><Relationship Id="rId12" Type="http://schemas.openxmlformats.org/officeDocument/2006/relationships/hyperlink" Target="https://stechnics.ru/gazovaya-turbina-regeneratsiy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1774</Words>
  <Characters>10115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4</cp:revision>
  <cp:lastPrinted>2023-12-26T18:03:00Z</cp:lastPrinted>
  <dcterms:created xsi:type="dcterms:W3CDTF">2025-12-18T10:39:00Z</dcterms:created>
  <dcterms:modified xsi:type="dcterms:W3CDTF">2026-01-08T10:51:00Z</dcterms:modified>
</cp:coreProperties>
</file>