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93C98D" w14:textId="78D538C6" w:rsidR="00DC53FF" w:rsidRDefault="000A10E3" w:rsidP="00AC0A04">
      <w:pPr>
        <w:spacing w:before="1200" w:after="200" w:line="240" w:lineRule="auto"/>
        <w:ind w:firstLine="284"/>
        <w:jc w:val="center"/>
        <w:rPr>
          <w:rFonts w:ascii="Times New Roman" w:hAnsi="Times New Roman" w:cs="Times New Roman"/>
          <w:b/>
          <w:sz w:val="36"/>
          <w:szCs w:val="36"/>
          <w:lang w:val="en-US"/>
        </w:rPr>
      </w:pPr>
      <w:r>
        <w:rPr>
          <w:rFonts w:ascii="Times New Roman" w:hAnsi="Times New Roman" w:cs="Times New Roman"/>
          <w:b/>
          <w:sz w:val="36"/>
          <w:szCs w:val="36"/>
          <w:lang w:val="en-US"/>
        </w:rPr>
        <w:t>M</w:t>
      </w:r>
      <w:r w:rsidR="00AC0A04">
        <w:rPr>
          <w:rFonts w:ascii="Times New Roman" w:hAnsi="Times New Roman" w:cs="Times New Roman"/>
          <w:b/>
          <w:sz w:val="36"/>
          <w:szCs w:val="36"/>
          <w:lang w:val="en-US"/>
        </w:rPr>
        <w:t xml:space="preserve">onitoring of Solar Energy Production Performance in </w:t>
      </w:r>
      <w:proofErr w:type="spellStart"/>
      <w:r w:rsidR="00AC0A04">
        <w:rPr>
          <w:rFonts w:ascii="Times New Roman" w:hAnsi="Times New Roman" w:cs="Times New Roman"/>
          <w:b/>
          <w:sz w:val="36"/>
          <w:szCs w:val="36"/>
          <w:lang w:val="en-US"/>
        </w:rPr>
        <w:t>Kashkadarya</w:t>
      </w:r>
      <w:proofErr w:type="spellEnd"/>
      <w:r w:rsidR="00AC0A04">
        <w:rPr>
          <w:rFonts w:ascii="Times New Roman" w:hAnsi="Times New Roman" w:cs="Times New Roman"/>
          <w:b/>
          <w:sz w:val="36"/>
          <w:szCs w:val="36"/>
          <w:lang w:val="en-US"/>
        </w:rPr>
        <w:t xml:space="preserve"> Conditions</w:t>
      </w:r>
    </w:p>
    <w:p w14:paraId="14A814D2" w14:textId="1C295D02" w:rsidR="00DC53FF" w:rsidRPr="000A10E3" w:rsidRDefault="00AC0A04" w:rsidP="00AC0A04">
      <w:pPr>
        <w:pStyle w:val="Default"/>
        <w:spacing w:before="240" w:after="200"/>
        <w:jc w:val="center"/>
        <w:rPr>
          <w:rFonts w:ascii="Times New Roman" w:hAnsi="Times New Roman" w:cs="Times New Roman"/>
          <w:color w:val="000000" w:themeColor="text1"/>
          <w:sz w:val="28"/>
          <w:szCs w:val="28"/>
          <w:lang w:val="en-US"/>
        </w:rPr>
      </w:pPr>
      <w:r w:rsidRPr="000A10E3">
        <w:rPr>
          <w:rFonts w:ascii="Times New Roman" w:hAnsi="Times New Roman" w:cs="Times New Roman"/>
          <w:sz w:val="28"/>
          <w:szCs w:val="28"/>
          <w:lang w:val="en-US"/>
        </w:rPr>
        <w:t xml:space="preserve">Adilbek </w:t>
      </w:r>
      <w:proofErr w:type="spellStart"/>
      <w:r w:rsidR="000A10E3" w:rsidRPr="000A10E3">
        <w:rPr>
          <w:rFonts w:ascii="Times New Roman" w:hAnsi="Times New Roman" w:cs="Times New Roman"/>
          <w:sz w:val="28"/>
          <w:szCs w:val="28"/>
          <w:lang w:val="en-US"/>
        </w:rPr>
        <w:t>Turgunov</w:t>
      </w:r>
      <w:proofErr w:type="spellEnd"/>
      <w:r w:rsidR="000A10E3" w:rsidRPr="000A10E3">
        <w:rPr>
          <w:rFonts w:ascii="Times New Roman" w:hAnsi="Times New Roman" w:cs="Times New Roman"/>
          <w:sz w:val="28"/>
          <w:szCs w:val="28"/>
          <w:lang w:val="en-US"/>
        </w:rPr>
        <w:t xml:space="preserve"> </w:t>
      </w:r>
      <w:r w:rsidR="000A10E3" w:rsidRPr="000A10E3">
        <w:rPr>
          <w:rFonts w:ascii="Times New Roman" w:hAnsi="Times New Roman" w:cs="Times New Roman"/>
          <w:sz w:val="28"/>
          <w:szCs w:val="28"/>
          <w:vertAlign w:val="superscript"/>
          <w:lang w:val="en-US"/>
        </w:rPr>
        <w:t>a)</w:t>
      </w:r>
      <w:r w:rsidR="000A10E3" w:rsidRPr="000A10E3">
        <w:rPr>
          <w:rFonts w:ascii="Times New Roman" w:hAnsi="Times New Roman" w:cs="Times New Roman"/>
          <w:sz w:val="28"/>
          <w:szCs w:val="28"/>
          <w:lang w:val="en-US"/>
        </w:rPr>
        <w:t xml:space="preserve">, </w:t>
      </w:r>
      <w:proofErr w:type="spellStart"/>
      <w:r w:rsidRPr="000A10E3">
        <w:rPr>
          <w:rFonts w:ascii="Times New Roman" w:hAnsi="Times New Roman" w:cs="Times New Roman"/>
          <w:sz w:val="28"/>
          <w:szCs w:val="28"/>
          <w:lang w:val="en-US"/>
        </w:rPr>
        <w:t>Khojiakbar</w:t>
      </w:r>
      <w:proofErr w:type="spellEnd"/>
      <w:r w:rsidRPr="000A10E3">
        <w:rPr>
          <w:rFonts w:ascii="Times New Roman" w:hAnsi="Times New Roman" w:cs="Times New Roman"/>
          <w:sz w:val="28"/>
          <w:szCs w:val="28"/>
          <w:lang w:val="en-US"/>
        </w:rPr>
        <w:t xml:space="preserve"> </w:t>
      </w:r>
      <w:r w:rsidR="000A10E3" w:rsidRPr="000A10E3">
        <w:rPr>
          <w:rFonts w:ascii="Times New Roman" w:hAnsi="Times New Roman" w:cs="Times New Roman"/>
          <w:sz w:val="28"/>
          <w:szCs w:val="28"/>
          <w:lang w:val="en-US"/>
        </w:rPr>
        <w:t>Egamberdiev</w:t>
      </w:r>
      <w:r w:rsidRPr="00AC0A04">
        <w:rPr>
          <w:rFonts w:ascii="Times New Roman" w:hAnsi="Times New Roman" w:cs="Times New Roman"/>
          <w:sz w:val="28"/>
          <w:szCs w:val="28"/>
          <w:lang w:val="en-US"/>
        </w:rPr>
        <w:t>,</w:t>
      </w:r>
      <w:r w:rsidR="000A10E3" w:rsidRPr="000A10E3">
        <w:rPr>
          <w:rFonts w:ascii="Times New Roman" w:hAnsi="Times New Roman" w:cs="Times New Roman"/>
          <w:sz w:val="28"/>
          <w:szCs w:val="28"/>
          <w:lang w:val="en-US"/>
        </w:rPr>
        <w:t xml:space="preserve"> </w:t>
      </w:r>
      <w:r w:rsidRPr="000A10E3">
        <w:rPr>
          <w:rFonts w:ascii="Times New Roman" w:hAnsi="Times New Roman" w:cs="Times New Roman"/>
          <w:sz w:val="28"/>
          <w:szCs w:val="28"/>
          <w:lang w:val="en-US"/>
        </w:rPr>
        <w:t xml:space="preserve">Farhod </w:t>
      </w:r>
      <w:r w:rsidR="000A10E3" w:rsidRPr="000A10E3">
        <w:rPr>
          <w:rFonts w:ascii="Times New Roman" w:hAnsi="Times New Roman" w:cs="Times New Roman"/>
          <w:sz w:val="28"/>
          <w:szCs w:val="28"/>
          <w:lang w:val="en-US"/>
        </w:rPr>
        <w:t>Ochilov</w:t>
      </w:r>
      <w:r w:rsidR="000A10E3" w:rsidRPr="000A10E3">
        <w:rPr>
          <w:color w:val="000000" w:themeColor="text1"/>
          <w:sz w:val="28"/>
          <w:szCs w:val="28"/>
          <w:lang w:val="en-US"/>
        </w:rPr>
        <w:t>,</w:t>
      </w:r>
      <w:r w:rsidR="000A10E3" w:rsidRPr="000A10E3">
        <w:rPr>
          <w:rFonts w:ascii="Times New Roman" w:hAnsi="Times New Roman" w:cs="Times New Roman"/>
          <w:color w:val="000000" w:themeColor="text1"/>
          <w:sz w:val="28"/>
          <w:szCs w:val="28"/>
          <w:lang w:val="en-US"/>
        </w:rPr>
        <w:t xml:space="preserve"> </w:t>
      </w:r>
      <w:r w:rsidRPr="000A10E3">
        <w:rPr>
          <w:rFonts w:ascii="Times New Roman" w:hAnsi="Times New Roman" w:cs="Times New Roman"/>
          <w:color w:val="000000" w:themeColor="text1"/>
          <w:sz w:val="28"/>
          <w:szCs w:val="28"/>
          <w:lang w:val="en-US"/>
        </w:rPr>
        <w:t xml:space="preserve">Murod </w:t>
      </w:r>
      <w:proofErr w:type="spellStart"/>
      <w:r w:rsidR="000A10E3" w:rsidRPr="000A10E3">
        <w:rPr>
          <w:rFonts w:ascii="Times New Roman" w:hAnsi="Times New Roman" w:cs="Times New Roman"/>
          <w:color w:val="000000" w:themeColor="text1"/>
          <w:sz w:val="28"/>
          <w:szCs w:val="28"/>
          <w:lang w:val="en-US"/>
        </w:rPr>
        <w:t>Egamberdiev</w:t>
      </w:r>
      <w:proofErr w:type="spellEnd"/>
      <w:r w:rsidR="000A10E3" w:rsidRPr="000A10E3">
        <w:rPr>
          <w:rFonts w:ascii="Times New Roman" w:hAnsi="Times New Roman" w:cs="Times New Roman"/>
          <w:color w:val="000000" w:themeColor="text1"/>
          <w:sz w:val="28"/>
          <w:szCs w:val="28"/>
          <w:lang w:val="en-US"/>
        </w:rPr>
        <w:t xml:space="preserve"> </w:t>
      </w:r>
    </w:p>
    <w:p w14:paraId="0F3373AA" w14:textId="42CFE3BD" w:rsidR="00DC53FF" w:rsidRDefault="000A10E3">
      <w:pPr>
        <w:pStyle w:val="AuthorAffiliation"/>
        <w:ind w:firstLine="284"/>
      </w:pPr>
      <w:r w:rsidRPr="009459B7">
        <w:t xml:space="preserve">University of Economics and Pedagogy, </w:t>
      </w:r>
      <w:r w:rsidR="00AC0A04" w:rsidRPr="009459B7">
        <w:t xml:space="preserve">Karshi, </w:t>
      </w:r>
      <w:r w:rsidRPr="009459B7">
        <w:t>Uzbekistan</w:t>
      </w:r>
    </w:p>
    <w:p w14:paraId="43E8FD26" w14:textId="2291F258" w:rsidR="00DC53FF" w:rsidRDefault="00AC0A04" w:rsidP="00AC0A04">
      <w:pPr>
        <w:pStyle w:val="AuthorAffiliation"/>
        <w:spacing w:before="200" w:after="200"/>
        <w:rPr>
          <w:color w:val="0070C0"/>
        </w:rPr>
      </w:pPr>
      <w:r w:rsidRPr="00AC0A04">
        <w:rPr>
          <w:vertAlign w:val="superscript"/>
        </w:rPr>
        <w:t>a)</w:t>
      </w:r>
      <w:r>
        <w:rPr>
          <w:vertAlign w:val="superscript"/>
        </w:rPr>
        <w:t xml:space="preserve"> </w:t>
      </w:r>
      <w:r w:rsidR="000A10E3">
        <w:t xml:space="preserve">Corresponding author: </w:t>
      </w:r>
      <w:hyperlink r:id="rId7" w:history="1">
        <w:r w:rsidR="000A10E3">
          <w:rPr>
            <w:rStyle w:val="a3"/>
          </w:rPr>
          <w:t>adilbekturgunov@gmail.com</w:t>
        </w:r>
      </w:hyperlink>
    </w:p>
    <w:p w14:paraId="4B8BD4F9" w14:textId="77777777" w:rsidR="00DC53FF" w:rsidRDefault="000A10E3" w:rsidP="00AC0A04">
      <w:pPr>
        <w:spacing w:before="360" w:after="360" w:line="240" w:lineRule="auto"/>
        <w:ind w:left="284" w:right="284"/>
        <w:jc w:val="both"/>
        <w:rPr>
          <w:rFonts w:ascii="Times New Roman" w:hAnsi="Times New Roman" w:cs="Times New Roman"/>
          <w:bCs/>
          <w:sz w:val="18"/>
          <w:szCs w:val="18"/>
          <w:lang w:val="en-US"/>
        </w:rPr>
      </w:pPr>
      <w:r w:rsidRPr="000A10E3">
        <w:rPr>
          <w:rFonts w:ascii="Times New Roman" w:hAnsi="Times New Roman" w:cs="Times New Roman"/>
          <w:b/>
          <w:sz w:val="18"/>
          <w:szCs w:val="18"/>
          <w:lang w:val="en-US"/>
        </w:rPr>
        <w:t>Abstract.</w:t>
      </w:r>
      <w:r>
        <w:rPr>
          <w:rFonts w:ascii="Times New Roman" w:hAnsi="Times New Roman" w:cs="Times New Roman"/>
          <w:bCs/>
          <w:sz w:val="18"/>
          <w:szCs w:val="18"/>
          <w:lang w:val="en-US"/>
        </w:rPr>
        <w:t xml:space="preserve"> This paper examines the prospects for solar energy development in Uzbekistan, with a focus on the </w:t>
      </w:r>
      <w:proofErr w:type="spellStart"/>
      <w:r>
        <w:rPr>
          <w:rFonts w:ascii="Times New Roman" w:hAnsi="Times New Roman" w:cs="Times New Roman"/>
          <w:bCs/>
          <w:sz w:val="18"/>
          <w:szCs w:val="18"/>
          <w:lang w:val="en-US"/>
        </w:rPr>
        <w:t>Kashkadarya</w:t>
      </w:r>
      <w:proofErr w:type="spellEnd"/>
      <w:r>
        <w:rPr>
          <w:rFonts w:ascii="Times New Roman" w:hAnsi="Times New Roman" w:cs="Times New Roman"/>
          <w:bCs/>
          <w:sz w:val="18"/>
          <w:szCs w:val="18"/>
          <w:lang w:val="en-US"/>
        </w:rPr>
        <w:t xml:space="preserve"> region. Mathematical methods for assessing the efficiency of solar panels are described. The impact of dust on energy production is analyzed, including a comparison of clean and contaminated surfaces, as well as the probabilistic distribution of dust accumulation. It is demonstrated that integrated monitoring approaches enhance the power factor and efficiency compared to standard parameters.</w:t>
      </w:r>
    </w:p>
    <w:p w14:paraId="4E7628E7" w14:textId="77777777" w:rsidR="00DC53FF" w:rsidRDefault="000A10E3">
      <w:pPr>
        <w:spacing w:before="240" w:after="240" w:line="240" w:lineRule="auto"/>
        <w:ind w:firstLine="284"/>
        <w:jc w:val="center"/>
        <w:rPr>
          <w:rFonts w:ascii="Times New Roman" w:hAnsi="Times New Roman" w:cs="Times New Roman"/>
          <w:b/>
          <w:sz w:val="24"/>
          <w:szCs w:val="24"/>
          <w:lang w:val="en-US"/>
        </w:rPr>
      </w:pPr>
      <w:r>
        <w:rPr>
          <w:rFonts w:ascii="Times New Roman" w:hAnsi="Times New Roman" w:cs="Times New Roman"/>
          <w:b/>
          <w:sz w:val="24"/>
          <w:szCs w:val="24"/>
          <w:lang w:val="en-US"/>
        </w:rPr>
        <w:t>INTRODUCTION</w:t>
      </w:r>
    </w:p>
    <w:p w14:paraId="260BF498" w14:textId="4F9A1326" w:rsidR="00DC53FF" w:rsidRDefault="000A10E3" w:rsidP="00AC0A04">
      <w:pPr>
        <w:spacing w:after="0" w:line="240" w:lineRule="auto"/>
        <w:ind w:firstLine="284"/>
        <w:jc w:val="both"/>
        <w:rPr>
          <w:rFonts w:ascii="Times New Roman" w:hAnsi="Times New Roman" w:cs="Times New Roman"/>
          <w:sz w:val="20"/>
          <w:lang w:val="uz-Cyrl-UZ"/>
        </w:rPr>
      </w:pPr>
      <w:r>
        <w:rPr>
          <w:rFonts w:ascii="Times New Roman" w:hAnsi="Times New Roman" w:cs="Times New Roman"/>
          <w:sz w:val="20"/>
          <w:lang w:val="en-US"/>
        </w:rPr>
        <w:t xml:space="preserve"> </w:t>
      </w:r>
      <w:r>
        <w:rPr>
          <w:rFonts w:ascii="Times New Roman" w:hAnsi="Times New Roman" w:cs="Times New Roman"/>
          <w:sz w:val="20"/>
          <w:lang w:val="uz-Cyrl-UZ"/>
        </w:rPr>
        <w:t>Over the last decade, electricity generation from solar installations has acquired global significance, substantially influencing the energy supply of many countries in terms of installed capacity and the share of annual generation. Installed capacity has increased by approximately 100-200% since 2010 (Figure 1).</w:t>
      </w:r>
    </w:p>
    <w:p w14:paraId="7DD4F47B" w14:textId="77777777" w:rsidR="00DC53FF" w:rsidRDefault="000A10E3" w:rsidP="00AC0A04">
      <w:pPr>
        <w:spacing w:after="0" w:line="240" w:lineRule="auto"/>
        <w:ind w:firstLine="284"/>
        <w:jc w:val="center"/>
        <w:rPr>
          <w:rFonts w:ascii="Times New Roman" w:hAnsi="Times New Roman" w:cs="Times New Roman"/>
          <w:b/>
          <w:bCs/>
          <w:sz w:val="18"/>
          <w:szCs w:val="18"/>
          <w:lang w:val="en-US"/>
        </w:rPr>
      </w:pPr>
      <w:r>
        <w:rPr>
          <w:rFonts w:ascii="Times New Roman" w:hAnsi="Times New Roman" w:cs="Times New Roman"/>
          <w:b/>
          <w:bCs/>
          <w:noProof/>
          <w:sz w:val="18"/>
          <w:szCs w:val="18"/>
          <w:lang w:val="en-US"/>
        </w:rPr>
        <w:drawing>
          <wp:inline distT="0" distB="0" distL="114300" distR="114300" wp14:anchorId="537F3F25" wp14:editId="77888515">
            <wp:extent cx="4430409" cy="2628900"/>
            <wp:effectExtent l="0" t="0" r="8255" b="0"/>
            <wp:docPr id="6" name="Изображение 6" descr="Figur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 6" descr="Figure_1"/>
                    <pic:cNvPicPr>
                      <a:picLocks noChangeAspect="1"/>
                    </pic:cNvPicPr>
                  </pic:nvPicPr>
                  <pic:blipFill>
                    <a:blip r:embed="rId8"/>
                    <a:stretch>
                      <a:fillRect/>
                    </a:stretch>
                  </pic:blipFill>
                  <pic:spPr>
                    <a:xfrm>
                      <a:off x="0" y="0"/>
                      <a:ext cx="4436244" cy="2632362"/>
                    </a:xfrm>
                    <a:prstGeom prst="rect">
                      <a:avLst/>
                    </a:prstGeom>
                  </pic:spPr>
                </pic:pic>
              </a:graphicData>
            </a:graphic>
          </wp:inline>
        </w:drawing>
      </w:r>
    </w:p>
    <w:p w14:paraId="6DB41C2D" w14:textId="77777777" w:rsidR="00DC53FF" w:rsidRDefault="000A10E3" w:rsidP="00AC0A04">
      <w:pPr>
        <w:spacing w:after="0" w:line="240" w:lineRule="auto"/>
        <w:ind w:firstLine="284"/>
        <w:jc w:val="center"/>
        <w:rPr>
          <w:rFonts w:ascii="Times New Roman" w:hAnsi="Times New Roman" w:cs="Times New Roman"/>
          <w:sz w:val="18"/>
          <w:szCs w:val="18"/>
          <w:lang w:val="en-US"/>
        </w:rPr>
      </w:pPr>
      <w:r>
        <w:rPr>
          <w:rFonts w:ascii="Times New Roman" w:hAnsi="Times New Roman" w:cs="Times New Roman"/>
          <w:b/>
          <w:bCs/>
          <w:sz w:val="18"/>
          <w:szCs w:val="18"/>
          <w:lang w:val="en-US"/>
        </w:rPr>
        <w:t>FIGURE 1</w:t>
      </w:r>
      <w:r>
        <w:rPr>
          <w:rFonts w:ascii="Times New Roman" w:hAnsi="Times New Roman" w:cs="Times New Roman"/>
          <w:sz w:val="18"/>
          <w:szCs w:val="18"/>
          <w:lang w:val="en-US"/>
        </w:rPr>
        <w:t>. Graph of Installed Solar Energy Development (GW) since 2010 (Indicators from left to right: Worldwide, EU, Germany, America, Uzbekistan)</w:t>
      </w:r>
    </w:p>
    <w:p w14:paraId="31A9D02D" w14:textId="77777777" w:rsidR="00DC53FF" w:rsidRDefault="00DC53FF" w:rsidP="00AC0A04">
      <w:pPr>
        <w:spacing w:after="0" w:line="240" w:lineRule="auto"/>
        <w:ind w:firstLine="284"/>
        <w:jc w:val="center"/>
        <w:rPr>
          <w:rFonts w:ascii="Times New Roman" w:hAnsi="Times New Roman" w:cs="Times New Roman"/>
          <w:sz w:val="18"/>
          <w:szCs w:val="18"/>
          <w:lang w:val="en-US"/>
        </w:rPr>
      </w:pPr>
    </w:p>
    <w:p w14:paraId="5AA4227E" w14:textId="77777777" w:rsidR="00DC53FF" w:rsidRDefault="000A10E3" w:rsidP="00AC0A04">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lang w:val="en-US"/>
        </w:rPr>
        <w:t xml:space="preserve">In 2020-2030, emphasis is placed on renewable sources, particularly solar energy, with funding from independent investors. Plans include 3 GW of wind and 5 GW of solar capacities. </w:t>
      </w:r>
      <w:proofErr w:type="spellStart"/>
      <w:r>
        <w:rPr>
          <w:rFonts w:ascii="Times New Roman" w:hAnsi="Times New Roman" w:cs="Times New Roman"/>
          <w:sz w:val="20"/>
          <w:szCs w:val="20"/>
          <w:lang w:val="en-US"/>
        </w:rPr>
        <w:t>Kashkadarya</w:t>
      </w:r>
      <w:proofErr w:type="spellEnd"/>
      <w:r>
        <w:rPr>
          <w:rFonts w:ascii="Times New Roman" w:hAnsi="Times New Roman" w:cs="Times New Roman"/>
          <w:sz w:val="20"/>
          <w:szCs w:val="20"/>
          <w:lang w:val="en-US"/>
        </w:rPr>
        <w:t>, with its arid climate and high solar potential, is ideal for such projects, but dust storms create challenges for operational stability.</w:t>
      </w:r>
    </w:p>
    <w:p w14:paraId="65CC14F0" w14:textId="77777777" w:rsidR="00DC53FF" w:rsidRDefault="000A10E3" w:rsidP="00AC0A04">
      <w:pPr>
        <w:spacing w:before="240" w:after="240" w:line="240" w:lineRule="auto"/>
        <w:ind w:firstLine="284"/>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lastRenderedPageBreak/>
        <w:t>EXPERIMENTAL RESEARCH</w:t>
      </w:r>
    </w:p>
    <w:p w14:paraId="614C1ADF" w14:textId="77777777" w:rsidR="00DC53FF" w:rsidRDefault="000A10E3" w:rsidP="00AC0A04">
      <w:pPr>
        <w:spacing w:after="0" w:line="240" w:lineRule="auto"/>
        <w:ind w:firstLine="283"/>
        <w:jc w:val="both"/>
        <w:rPr>
          <w:rFonts w:ascii="Times New Roman" w:hAnsi="Times New Roman" w:cs="Times New Roman"/>
          <w:sz w:val="20"/>
          <w:szCs w:val="20"/>
          <w:lang w:val="en-US"/>
        </w:rPr>
      </w:pPr>
      <w:r>
        <w:rPr>
          <w:rFonts w:ascii="Times New Roman" w:hAnsi="Times New Roman" w:cs="Times New Roman"/>
          <w:sz w:val="20"/>
          <w:szCs w:val="20"/>
          <w:lang w:val="en-US"/>
        </w:rPr>
        <w:t>The rotor speed of a generator affects energy characteristics, similarly in solar systems — influencing radiation intensity and contamination. Standards (GOST 32144-2013) require stability. A discrete spatial function for dust distribution is introduced for analysis.</w:t>
      </w:r>
    </w:p>
    <w:p w14:paraId="3FAFB521" w14:textId="77777777" w:rsidR="00DC53FF" w:rsidRDefault="000A10E3" w:rsidP="00AC0A04">
      <w:pPr>
        <w:spacing w:after="0" w:line="240" w:lineRule="auto"/>
        <w:ind w:firstLine="283"/>
        <w:jc w:val="both"/>
        <w:rPr>
          <w:rFonts w:ascii="Times New Roman" w:hAnsi="Times New Roman" w:cs="Times New Roman"/>
          <w:sz w:val="20"/>
          <w:szCs w:val="20"/>
          <w:lang w:val="en-US"/>
        </w:rPr>
      </w:pPr>
      <w:r>
        <w:rPr>
          <w:rFonts w:ascii="Times New Roman" w:hAnsi="Times New Roman" w:cs="Times New Roman"/>
          <w:sz w:val="20"/>
          <w:szCs w:val="20"/>
          <w:lang w:val="en-US"/>
        </w:rPr>
        <w:t xml:space="preserve">Methods: PR = Actual energy / (Expected energy based on irradiance and temperature) [1]. Soiling Loss = 1 - (Actual power / Theoretical) [3]. In </w:t>
      </w:r>
      <w:proofErr w:type="spellStart"/>
      <w:r>
        <w:rPr>
          <w:rFonts w:ascii="Times New Roman" w:hAnsi="Times New Roman" w:cs="Times New Roman"/>
          <w:sz w:val="20"/>
          <w:szCs w:val="20"/>
          <w:lang w:val="en-US"/>
        </w:rPr>
        <w:t>Kashkadarya</w:t>
      </w:r>
      <w:proofErr w:type="spellEnd"/>
      <w:r>
        <w:rPr>
          <w:rFonts w:ascii="Times New Roman" w:hAnsi="Times New Roman" w:cs="Times New Roman"/>
          <w:sz w:val="20"/>
          <w:szCs w:val="20"/>
          <w:lang w:val="en-US"/>
        </w:rPr>
        <w:t xml:space="preserve">, dust mass is 0.1-1.2 t/ha per year, modeled by exponential distribution: </w:t>
      </w:r>
    </w:p>
    <w:p w14:paraId="6383F6DB" w14:textId="77777777" w:rsidR="00AC0A04" w:rsidRDefault="00AC0A04" w:rsidP="00AC0A04">
      <w:pPr>
        <w:spacing w:after="0" w:line="240" w:lineRule="auto"/>
        <w:jc w:val="center"/>
        <w:rPr>
          <w:rFonts w:ascii="Times New Roman" w:hAnsi="Times New Roman" w:cs="Times New Roman"/>
          <w:position w:val="-14"/>
          <w:lang w:val="en-US"/>
        </w:rPr>
      </w:pPr>
    </w:p>
    <w:p w14:paraId="52C47DD7" w14:textId="59EC9103" w:rsidR="00DC53FF" w:rsidRDefault="000A10E3" w:rsidP="00AC0A04">
      <w:pPr>
        <w:spacing w:after="0" w:line="240" w:lineRule="auto"/>
        <w:jc w:val="right"/>
        <w:rPr>
          <w:rFonts w:ascii="Times New Roman" w:hAnsi="Times New Roman" w:cs="Times New Roman"/>
          <w:lang w:val="en-US"/>
        </w:rPr>
      </w:pPr>
      <w:r>
        <w:rPr>
          <w:rFonts w:ascii="Times New Roman" w:hAnsi="Times New Roman" w:cs="Times New Roman"/>
          <w:position w:val="-14"/>
          <w:lang w:val="en-US"/>
        </w:rPr>
        <w:t xml:space="preserve">                                         </w:t>
      </w:r>
      <w:r>
        <w:rPr>
          <w:rFonts w:ascii="Times New Roman" w:hAnsi="Times New Roman" w:cs="Times New Roman"/>
          <w:position w:val="-14"/>
        </w:rPr>
        <w:object w:dxaOrig="5057" w:dyaOrig="403" w14:anchorId="2CD6A7D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2pt;height:20.25pt" o:ole="">
            <v:imagedata r:id="rId9" o:title=""/>
          </v:shape>
          <o:OLEObject Type="Embed" ProgID="Equation.DSMT4" ShapeID="_x0000_i1025" DrawAspect="Content" ObjectID="_1829396667" r:id="rId10"/>
        </w:object>
      </w:r>
      <w:r>
        <w:rPr>
          <w:rFonts w:ascii="Times New Roman" w:hAnsi="Times New Roman" w:cs="Times New Roman"/>
          <w:lang w:val="uz-Cyrl-UZ"/>
        </w:rPr>
        <w:t xml:space="preserve">    </w:t>
      </w:r>
      <w:r w:rsidRPr="000A10E3">
        <w:rPr>
          <w:rFonts w:ascii="Times New Roman" w:hAnsi="Times New Roman" w:cs="Times New Roman"/>
          <w:lang w:val="en-US"/>
        </w:rPr>
        <w:t xml:space="preserve">                      (</w:t>
      </w:r>
      <w:r>
        <w:rPr>
          <w:rFonts w:ascii="Times New Roman" w:hAnsi="Times New Roman" w:cs="Times New Roman"/>
          <w:lang w:val="uz-Cyrl-UZ"/>
        </w:rPr>
        <w:t>1</w:t>
      </w:r>
      <w:r w:rsidRPr="000A10E3">
        <w:rPr>
          <w:rFonts w:ascii="Times New Roman" w:hAnsi="Times New Roman" w:cs="Times New Roman"/>
          <w:lang w:val="en-US"/>
        </w:rPr>
        <w:t>)</w:t>
      </w:r>
    </w:p>
    <w:p w14:paraId="5D438939" w14:textId="77777777" w:rsidR="00AC0A04" w:rsidRDefault="00AC0A04" w:rsidP="00AC0A04">
      <w:pPr>
        <w:spacing w:after="0" w:line="240" w:lineRule="auto"/>
        <w:jc w:val="center"/>
        <w:rPr>
          <w:rFonts w:ascii="Times New Roman" w:hAnsi="Times New Roman" w:cs="Times New Roman"/>
          <w:lang w:val="en-US"/>
        </w:rPr>
      </w:pPr>
    </w:p>
    <w:p w14:paraId="7D48E931" w14:textId="77777777" w:rsidR="00DC53FF" w:rsidRDefault="000A10E3" w:rsidP="00AC0A04">
      <w:pPr>
        <w:spacing w:before="240" w:after="240" w:line="240" w:lineRule="auto"/>
        <w:ind w:firstLine="284"/>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t>RESEARCH RESULTS</w:t>
      </w:r>
    </w:p>
    <w:p w14:paraId="7126F32F"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b/>
          <w:bCs/>
          <w:sz w:val="20"/>
          <w:szCs w:val="20"/>
          <w:lang w:val="en-US"/>
        </w:rPr>
        <w:t>Modeling of a solar panel accounting for contamination.</w:t>
      </w:r>
      <w:r>
        <w:rPr>
          <w:rFonts w:ascii="Times New Roman" w:hAnsi="Times New Roman" w:cs="Times New Roman"/>
          <w:sz w:val="20"/>
          <w:szCs w:val="20"/>
          <w:lang w:val="en-US"/>
        </w:rPr>
        <w:t xml:space="preserve"> Currently, sensor-based monitoring variants exist, but </w:t>
      </w:r>
      <w:r w:rsidRPr="00AC0A04">
        <w:rPr>
          <w:rFonts w:ascii="Times New Roman" w:hAnsi="Times New Roman" w:cs="Times New Roman"/>
          <w:sz w:val="20"/>
          <w:szCs w:val="20"/>
          <w:lang w:val="en-US"/>
        </w:rPr>
        <w:t xml:space="preserve">the issues of dust impact in </w:t>
      </w:r>
      <w:proofErr w:type="spellStart"/>
      <w:r w:rsidRPr="00AC0A04">
        <w:rPr>
          <w:rFonts w:ascii="Times New Roman" w:hAnsi="Times New Roman" w:cs="Times New Roman"/>
          <w:sz w:val="20"/>
          <w:szCs w:val="20"/>
          <w:lang w:val="en-US"/>
        </w:rPr>
        <w:t>Kashkadarya</w:t>
      </w:r>
      <w:proofErr w:type="spellEnd"/>
      <w:r w:rsidRPr="00AC0A04">
        <w:rPr>
          <w:rFonts w:ascii="Times New Roman" w:hAnsi="Times New Roman" w:cs="Times New Roman"/>
          <w:sz w:val="20"/>
          <w:szCs w:val="20"/>
          <w:lang w:val="en-US"/>
        </w:rPr>
        <w:t xml:space="preserve"> are insufficiently studied. The advantage of mathematical models is that they provide higher indicators compared to empirical data. The output energy waveform is close to ideal on a clean surface.</w:t>
      </w:r>
    </w:p>
    <w:p w14:paraId="7E4C51F9"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 xml:space="preserve">In the context of monitoring solar panel performance in the arid conditions of </w:t>
      </w:r>
      <w:proofErr w:type="spellStart"/>
      <w:r w:rsidRPr="00AC0A04">
        <w:rPr>
          <w:rFonts w:ascii="Times New Roman" w:hAnsi="Times New Roman" w:cs="Times New Roman"/>
          <w:sz w:val="20"/>
          <w:szCs w:val="20"/>
          <w:lang w:val="en-US"/>
        </w:rPr>
        <w:t>Kashkadarya</w:t>
      </w:r>
      <w:proofErr w:type="spellEnd"/>
      <w:r w:rsidRPr="00AC0A04">
        <w:rPr>
          <w:rFonts w:ascii="Times New Roman" w:hAnsi="Times New Roman" w:cs="Times New Roman"/>
          <w:sz w:val="20"/>
          <w:szCs w:val="20"/>
          <w:lang w:val="en-US"/>
        </w:rPr>
        <w:t xml:space="preserve"> (Uzbekistan), where the average dust accumulation rate (DAR) is approximately 260 ± 100 mg/m² per day (with higher values in winter), dust levels are classified by panel sections (slots) to assess impact on efficiency. Slots represent conditional divisions of the panel surface (e.g., upper, middle, lower), where dust accumulation varies due to gravity and wind flows. Classification is based on empirical data from studies in similar regions: minimal level (0-1 g/m²) causes losses up to 5%, moderate (1-5 g/m²) — up to 20%, high (over 5 g/m²) — up to 30% or more. Below is the table assigning dust levels.</w:t>
      </w:r>
    </w:p>
    <w:p w14:paraId="50F1C00E" w14:textId="77777777" w:rsidR="00DC53FF" w:rsidRPr="00AC0A04" w:rsidRDefault="000A10E3" w:rsidP="00AC0A04">
      <w:pPr>
        <w:spacing w:after="0" w:line="240" w:lineRule="auto"/>
        <w:ind w:firstLine="284"/>
        <w:jc w:val="center"/>
        <w:rPr>
          <w:rFonts w:ascii="Times New Roman" w:hAnsi="Times New Roman" w:cs="Times New Roman"/>
          <w:sz w:val="20"/>
          <w:szCs w:val="20"/>
          <w:lang w:val="en-US"/>
        </w:rPr>
      </w:pPr>
      <w:r w:rsidRPr="00AC0A04">
        <w:rPr>
          <w:rFonts w:ascii="Times New Roman" w:hAnsi="Times New Roman" w:cs="Times New Roman"/>
          <w:b/>
          <w:bCs/>
          <w:sz w:val="20"/>
          <w:szCs w:val="20"/>
          <w:lang w:val="en-US"/>
        </w:rPr>
        <w:t>TABLE 1</w:t>
      </w:r>
      <w:r w:rsidRPr="00AC0A04">
        <w:rPr>
          <w:rFonts w:ascii="Times New Roman" w:hAnsi="Times New Roman" w:cs="Times New Roman"/>
          <w:sz w:val="20"/>
          <w:szCs w:val="20"/>
          <w:lang w:val="en-US"/>
        </w:rPr>
        <w:t>. Assignment of Dust Levels in Slots</w:t>
      </w:r>
    </w:p>
    <w:tbl>
      <w:tblPr>
        <w:tblStyle w:val="a6"/>
        <w:tblW w:w="0" w:type="auto"/>
        <w:jc w:val="center"/>
        <w:tblLayout w:type="fixed"/>
        <w:tblLook w:val="04A0" w:firstRow="1" w:lastRow="0" w:firstColumn="1" w:lastColumn="0" w:noHBand="0" w:noVBand="1"/>
      </w:tblPr>
      <w:tblGrid>
        <w:gridCol w:w="1605"/>
        <w:gridCol w:w="1149"/>
        <w:gridCol w:w="1180"/>
        <w:gridCol w:w="1285"/>
        <w:gridCol w:w="3916"/>
      </w:tblGrid>
      <w:tr w:rsidR="00DC53FF" w:rsidRPr="00AC0A04" w14:paraId="4B998F7D" w14:textId="77777777" w:rsidTr="00AC0A04">
        <w:trPr>
          <w:trHeight w:val="509"/>
          <w:jc w:val="center"/>
        </w:trPr>
        <w:tc>
          <w:tcPr>
            <w:tcW w:w="1605" w:type="dxa"/>
            <w:vAlign w:val="center"/>
          </w:tcPr>
          <w:p w14:paraId="6561CA00" w14:textId="77777777" w:rsidR="00DC53FF" w:rsidRPr="00AC0A04" w:rsidRDefault="000A10E3" w:rsidP="00AC0A04">
            <w:pPr>
              <w:spacing w:after="0" w:line="240" w:lineRule="auto"/>
              <w:jc w:val="center"/>
              <w:rPr>
                <w:rFonts w:ascii="Times New Roman" w:hAnsi="Times New Roman" w:cs="Times New Roman"/>
                <w:sz w:val="20"/>
                <w:szCs w:val="20"/>
                <w:lang w:val="en-US"/>
              </w:rPr>
            </w:pPr>
            <w:proofErr w:type="spellStart"/>
            <w:r w:rsidRPr="00AC0A04">
              <w:rPr>
                <w:rFonts w:ascii="Times New Roman" w:eastAsia="Times New Roman" w:hAnsi="Times New Roman" w:cs="Times New Roman"/>
                <w:b/>
                <w:bCs/>
                <w:sz w:val="20"/>
                <w:szCs w:val="20"/>
                <w:lang w:eastAsia="ru-RU"/>
              </w:rPr>
              <w:t>Slot</w:t>
            </w:r>
            <w:proofErr w:type="spellEnd"/>
            <w:r w:rsidRPr="00AC0A04">
              <w:rPr>
                <w:rFonts w:ascii="Times New Roman" w:eastAsia="Times New Roman" w:hAnsi="Times New Roman" w:cs="Times New Roman"/>
                <w:b/>
                <w:bCs/>
                <w:sz w:val="20"/>
                <w:szCs w:val="20"/>
                <w:lang w:eastAsia="ru-RU"/>
              </w:rPr>
              <w:t xml:space="preserve"> (</w:t>
            </w:r>
            <w:proofErr w:type="spellStart"/>
            <w:r w:rsidRPr="00AC0A04">
              <w:rPr>
                <w:rFonts w:ascii="Times New Roman" w:eastAsia="Times New Roman" w:hAnsi="Times New Roman" w:cs="Times New Roman"/>
                <w:b/>
                <w:bCs/>
                <w:sz w:val="20"/>
                <w:szCs w:val="20"/>
                <w:lang w:eastAsia="ru-RU"/>
              </w:rPr>
              <w:t>Panel</w:t>
            </w:r>
            <w:proofErr w:type="spellEnd"/>
            <w:r w:rsidRPr="00AC0A04">
              <w:rPr>
                <w:rFonts w:ascii="Times New Roman" w:eastAsia="Times New Roman" w:hAnsi="Times New Roman" w:cs="Times New Roman"/>
                <w:b/>
                <w:bCs/>
                <w:sz w:val="20"/>
                <w:szCs w:val="20"/>
                <w:lang w:eastAsia="ru-RU"/>
              </w:rPr>
              <w:t xml:space="preserve"> </w:t>
            </w:r>
            <w:proofErr w:type="spellStart"/>
            <w:r w:rsidRPr="00AC0A04">
              <w:rPr>
                <w:rFonts w:ascii="Times New Roman" w:eastAsia="Times New Roman" w:hAnsi="Times New Roman" w:cs="Times New Roman"/>
                <w:b/>
                <w:bCs/>
                <w:sz w:val="20"/>
                <w:szCs w:val="20"/>
                <w:lang w:eastAsia="ru-RU"/>
              </w:rPr>
              <w:t>Section</w:t>
            </w:r>
            <w:proofErr w:type="spellEnd"/>
            <w:r w:rsidRPr="00AC0A04">
              <w:rPr>
                <w:rFonts w:ascii="Times New Roman" w:eastAsia="Times New Roman" w:hAnsi="Times New Roman" w:cs="Times New Roman"/>
                <w:b/>
                <w:bCs/>
                <w:sz w:val="20"/>
                <w:szCs w:val="20"/>
                <w:lang w:eastAsia="ru-RU"/>
              </w:rPr>
              <w:t>)</w:t>
            </w:r>
          </w:p>
        </w:tc>
        <w:tc>
          <w:tcPr>
            <w:tcW w:w="1149" w:type="dxa"/>
            <w:vAlign w:val="center"/>
          </w:tcPr>
          <w:p w14:paraId="738F57EF" w14:textId="77777777" w:rsidR="00DC53FF" w:rsidRPr="00AC0A04" w:rsidRDefault="000A10E3" w:rsidP="00AC0A04">
            <w:pPr>
              <w:spacing w:after="0" w:line="240" w:lineRule="auto"/>
              <w:jc w:val="center"/>
              <w:rPr>
                <w:rFonts w:ascii="Times New Roman" w:hAnsi="Times New Roman" w:cs="Times New Roman"/>
                <w:sz w:val="20"/>
                <w:szCs w:val="20"/>
                <w:lang w:val="en-US"/>
              </w:rPr>
            </w:pPr>
            <w:r w:rsidRPr="00AC0A04">
              <w:rPr>
                <w:rFonts w:ascii="Times New Roman" w:eastAsia="Times New Roman" w:hAnsi="Times New Roman" w:cs="Times New Roman"/>
                <w:b/>
                <w:bCs/>
                <w:sz w:val="20"/>
                <w:szCs w:val="20"/>
                <w:lang w:val="en-US" w:eastAsia="ru-RU"/>
              </w:rPr>
              <w:t>Dust Accumulation Level (g/m²)</w:t>
            </w:r>
          </w:p>
        </w:tc>
        <w:tc>
          <w:tcPr>
            <w:tcW w:w="1180" w:type="dxa"/>
            <w:vAlign w:val="center"/>
          </w:tcPr>
          <w:p w14:paraId="5D2D6847" w14:textId="77777777" w:rsidR="00DC53FF" w:rsidRPr="00AC0A04" w:rsidRDefault="000A10E3" w:rsidP="00AC0A04">
            <w:pPr>
              <w:spacing w:after="0" w:line="240" w:lineRule="auto"/>
              <w:jc w:val="center"/>
              <w:rPr>
                <w:rFonts w:ascii="Times New Roman" w:hAnsi="Times New Roman" w:cs="Times New Roman"/>
                <w:sz w:val="20"/>
                <w:szCs w:val="20"/>
                <w:lang w:val="en-US"/>
              </w:rPr>
            </w:pPr>
            <w:r w:rsidRPr="00AC0A04">
              <w:rPr>
                <w:rFonts w:ascii="Times New Roman" w:eastAsia="Times New Roman" w:hAnsi="Times New Roman" w:cs="Times New Roman"/>
                <w:b/>
                <w:bCs/>
                <w:sz w:val="20"/>
                <w:szCs w:val="20"/>
                <w:lang w:eastAsia="ru-RU"/>
              </w:rPr>
              <w:t xml:space="preserve">Impact </w:t>
            </w:r>
            <w:proofErr w:type="spellStart"/>
            <w:r w:rsidRPr="00AC0A04">
              <w:rPr>
                <w:rFonts w:ascii="Times New Roman" w:eastAsia="Times New Roman" w:hAnsi="Times New Roman" w:cs="Times New Roman"/>
                <w:b/>
                <w:bCs/>
                <w:sz w:val="20"/>
                <w:szCs w:val="20"/>
                <w:lang w:eastAsia="ru-RU"/>
              </w:rPr>
              <w:t>Category</w:t>
            </w:r>
            <w:proofErr w:type="spellEnd"/>
          </w:p>
        </w:tc>
        <w:tc>
          <w:tcPr>
            <w:tcW w:w="1285" w:type="dxa"/>
            <w:vAlign w:val="center"/>
          </w:tcPr>
          <w:p w14:paraId="320660C2" w14:textId="77777777" w:rsidR="00DC53FF" w:rsidRPr="00AC0A04" w:rsidRDefault="000A10E3" w:rsidP="00AC0A04">
            <w:pPr>
              <w:spacing w:after="0" w:line="240" w:lineRule="auto"/>
              <w:jc w:val="center"/>
              <w:rPr>
                <w:rFonts w:ascii="Times New Roman" w:hAnsi="Times New Roman" w:cs="Times New Roman"/>
                <w:sz w:val="20"/>
                <w:szCs w:val="20"/>
                <w:lang w:val="en-US"/>
              </w:rPr>
            </w:pPr>
            <w:proofErr w:type="spellStart"/>
            <w:r w:rsidRPr="00AC0A04">
              <w:rPr>
                <w:rFonts w:ascii="Times New Roman" w:eastAsia="Times New Roman" w:hAnsi="Times New Roman" w:cs="Times New Roman"/>
                <w:b/>
                <w:bCs/>
                <w:sz w:val="20"/>
                <w:szCs w:val="20"/>
                <w:lang w:eastAsia="ru-RU"/>
              </w:rPr>
              <w:t>Expected</w:t>
            </w:r>
            <w:proofErr w:type="spellEnd"/>
            <w:r w:rsidRPr="00AC0A04">
              <w:rPr>
                <w:rFonts w:ascii="Times New Roman" w:eastAsia="Times New Roman" w:hAnsi="Times New Roman" w:cs="Times New Roman"/>
                <w:b/>
                <w:bCs/>
                <w:sz w:val="20"/>
                <w:szCs w:val="20"/>
                <w:lang w:eastAsia="ru-RU"/>
              </w:rPr>
              <w:t xml:space="preserve"> </w:t>
            </w:r>
            <w:proofErr w:type="spellStart"/>
            <w:r w:rsidRPr="00AC0A04">
              <w:rPr>
                <w:rFonts w:ascii="Times New Roman" w:eastAsia="Times New Roman" w:hAnsi="Times New Roman" w:cs="Times New Roman"/>
                <w:b/>
                <w:bCs/>
                <w:sz w:val="20"/>
                <w:szCs w:val="20"/>
                <w:lang w:eastAsia="ru-RU"/>
              </w:rPr>
              <w:t>Efficiency</w:t>
            </w:r>
            <w:proofErr w:type="spellEnd"/>
            <w:r w:rsidRPr="00AC0A04">
              <w:rPr>
                <w:rFonts w:ascii="Times New Roman" w:eastAsia="Times New Roman" w:hAnsi="Times New Roman" w:cs="Times New Roman"/>
                <w:b/>
                <w:bCs/>
                <w:sz w:val="20"/>
                <w:szCs w:val="20"/>
                <w:lang w:eastAsia="ru-RU"/>
              </w:rPr>
              <w:t xml:space="preserve"> </w:t>
            </w:r>
            <w:proofErr w:type="spellStart"/>
            <w:r w:rsidRPr="00AC0A04">
              <w:rPr>
                <w:rFonts w:ascii="Times New Roman" w:eastAsia="Times New Roman" w:hAnsi="Times New Roman" w:cs="Times New Roman"/>
                <w:b/>
                <w:bCs/>
                <w:sz w:val="20"/>
                <w:szCs w:val="20"/>
                <w:lang w:eastAsia="ru-RU"/>
              </w:rPr>
              <w:t>Reduction</w:t>
            </w:r>
            <w:proofErr w:type="spellEnd"/>
            <w:r w:rsidRPr="00AC0A04">
              <w:rPr>
                <w:rFonts w:ascii="Times New Roman" w:eastAsia="Times New Roman" w:hAnsi="Times New Roman" w:cs="Times New Roman"/>
                <w:b/>
                <w:bCs/>
                <w:sz w:val="20"/>
                <w:szCs w:val="20"/>
                <w:lang w:eastAsia="ru-RU"/>
              </w:rPr>
              <w:t xml:space="preserve"> (%)</w:t>
            </w:r>
          </w:p>
        </w:tc>
        <w:tc>
          <w:tcPr>
            <w:tcW w:w="3916" w:type="dxa"/>
            <w:vAlign w:val="center"/>
          </w:tcPr>
          <w:p w14:paraId="39BABAB5" w14:textId="77777777" w:rsidR="00DC53FF" w:rsidRPr="00AC0A04" w:rsidRDefault="000A10E3" w:rsidP="00AC0A04">
            <w:pPr>
              <w:spacing w:after="0" w:line="240" w:lineRule="auto"/>
              <w:jc w:val="center"/>
              <w:rPr>
                <w:rFonts w:ascii="Times New Roman" w:hAnsi="Times New Roman" w:cs="Times New Roman"/>
                <w:sz w:val="20"/>
                <w:szCs w:val="20"/>
                <w:lang w:val="en-US"/>
              </w:rPr>
            </w:pPr>
            <w:proofErr w:type="spellStart"/>
            <w:r w:rsidRPr="00AC0A04">
              <w:rPr>
                <w:rFonts w:ascii="Times New Roman" w:eastAsia="Times New Roman" w:hAnsi="Times New Roman" w:cs="Times New Roman"/>
                <w:b/>
                <w:bCs/>
                <w:sz w:val="20"/>
                <w:szCs w:val="20"/>
                <w:lang w:eastAsia="ru-RU"/>
              </w:rPr>
              <w:t>Description</w:t>
            </w:r>
            <w:proofErr w:type="spellEnd"/>
          </w:p>
        </w:tc>
      </w:tr>
      <w:tr w:rsidR="00DC53FF" w:rsidRPr="009459B7" w14:paraId="756C3245" w14:textId="77777777" w:rsidTr="00AC0A04">
        <w:trPr>
          <w:trHeight w:val="422"/>
          <w:jc w:val="center"/>
        </w:trPr>
        <w:tc>
          <w:tcPr>
            <w:tcW w:w="1605" w:type="dxa"/>
            <w:vAlign w:val="center"/>
          </w:tcPr>
          <w:p w14:paraId="5D22912A" w14:textId="77777777" w:rsidR="00DC53FF" w:rsidRPr="00AC0A04" w:rsidRDefault="000A10E3" w:rsidP="00AC0A04">
            <w:pPr>
              <w:spacing w:after="0" w:line="240" w:lineRule="auto"/>
              <w:jc w:val="center"/>
              <w:rPr>
                <w:rFonts w:ascii="Times New Roman" w:hAnsi="Times New Roman" w:cs="Times New Roman"/>
                <w:sz w:val="20"/>
                <w:szCs w:val="20"/>
                <w:lang w:val="en-US"/>
              </w:rPr>
            </w:pPr>
            <w:proofErr w:type="spellStart"/>
            <w:r w:rsidRPr="00AC0A04">
              <w:rPr>
                <w:rFonts w:ascii="Times New Roman" w:eastAsia="Times New Roman" w:hAnsi="Times New Roman" w:cs="Times New Roman"/>
                <w:sz w:val="20"/>
                <w:szCs w:val="20"/>
                <w:lang w:eastAsia="ru-RU"/>
              </w:rPr>
              <w:t>Upper</w:t>
            </w:r>
            <w:proofErr w:type="spellEnd"/>
            <w:r w:rsidRPr="00AC0A04">
              <w:rPr>
                <w:rFonts w:ascii="Times New Roman" w:eastAsia="Times New Roman" w:hAnsi="Times New Roman" w:cs="Times New Roman"/>
                <w:sz w:val="20"/>
                <w:szCs w:val="20"/>
                <w:lang w:eastAsia="ru-RU"/>
              </w:rPr>
              <w:t xml:space="preserve"> </w:t>
            </w:r>
            <w:proofErr w:type="spellStart"/>
            <w:r w:rsidRPr="00AC0A04">
              <w:rPr>
                <w:rFonts w:ascii="Times New Roman" w:eastAsia="Times New Roman" w:hAnsi="Times New Roman" w:cs="Times New Roman"/>
                <w:sz w:val="20"/>
                <w:szCs w:val="20"/>
                <w:lang w:eastAsia="ru-RU"/>
              </w:rPr>
              <w:t>Slot</w:t>
            </w:r>
            <w:proofErr w:type="spellEnd"/>
            <w:r w:rsidRPr="00AC0A04">
              <w:rPr>
                <w:rFonts w:ascii="Times New Roman" w:eastAsia="Times New Roman" w:hAnsi="Times New Roman" w:cs="Times New Roman"/>
                <w:sz w:val="20"/>
                <w:szCs w:val="20"/>
                <w:lang w:eastAsia="ru-RU"/>
              </w:rPr>
              <w:t xml:space="preserve"> (1-3)</w:t>
            </w:r>
          </w:p>
        </w:tc>
        <w:tc>
          <w:tcPr>
            <w:tcW w:w="1149" w:type="dxa"/>
            <w:vAlign w:val="center"/>
          </w:tcPr>
          <w:p w14:paraId="1227E189" w14:textId="77777777" w:rsidR="00DC53FF" w:rsidRPr="00AC0A04" w:rsidRDefault="000A10E3" w:rsidP="00AC0A04">
            <w:pPr>
              <w:spacing w:after="0" w:line="240" w:lineRule="auto"/>
              <w:jc w:val="center"/>
              <w:rPr>
                <w:rFonts w:ascii="Times New Roman" w:hAnsi="Times New Roman" w:cs="Times New Roman"/>
                <w:sz w:val="20"/>
                <w:szCs w:val="20"/>
                <w:lang w:val="en-US"/>
              </w:rPr>
            </w:pPr>
            <w:r w:rsidRPr="00AC0A04">
              <w:rPr>
                <w:rFonts w:ascii="Times New Roman" w:eastAsia="Times New Roman" w:hAnsi="Times New Roman" w:cs="Times New Roman"/>
                <w:sz w:val="20"/>
                <w:szCs w:val="20"/>
                <w:lang w:eastAsia="ru-RU"/>
              </w:rPr>
              <w:t>0-1</w:t>
            </w:r>
          </w:p>
        </w:tc>
        <w:tc>
          <w:tcPr>
            <w:tcW w:w="1180" w:type="dxa"/>
            <w:vAlign w:val="center"/>
          </w:tcPr>
          <w:p w14:paraId="1F04001D" w14:textId="77777777" w:rsidR="00DC53FF" w:rsidRPr="00AC0A04" w:rsidRDefault="000A10E3" w:rsidP="00AC0A04">
            <w:pPr>
              <w:spacing w:after="0" w:line="240" w:lineRule="auto"/>
              <w:jc w:val="center"/>
              <w:rPr>
                <w:rFonts w:ascii="Times New Roman" w:hAnsi="Times New Roman" w:cs="Times New Roman"/>
                <w:sz w:val="20"/>
                <w:szCs w:val="20"/>
                <w:lang w:val="en-US"/>
              </w:rPr>
            </w:pPr>
            <w:proofErr w:type="spellStart"/>
            <w:r w:rsidRPr="00AC0A04">
              <w:rPr>
                <w:rFonts w:ascii="Times New Roman" w:eastAsia="Times New Roman" w:hAnsi="Times New Roman" w:cs="Times New Roman"/>
                <w:sz w:val="20"/>
                <w:szCs w:val="20"/>
                <w:lang w:eastAsia="ru-RU"/>
              </w:rPr>
              <w:t>Minimal</w:t>
            </w:r>
            <w:proofErr w:type="spellEnd"/>
          </w:p>
        </w:tc>
        <w:tc>
          <w:tcPr>
            <w:tcW w:w="1285" w:type="dxa"/>
            <w:vAlign w:val="center"/>
          </w:tcPr>
          <w:p w14:paraId="77852CFA" w14:textId="77777777" w:rsidR="00DC53FF" w:rsidRPr="00AC0A04" w:rsidRDefault="000A10E3" w:rsidP="00AC0A04">
            <w:pPr>
              <w:spacing w:after="0" w:line="240" w:lineRule="auto"/>
              <w:jc w:val="center"/>
              <w:rPr>
                <w:rFonts w:ascii="Times New Roman" w:hAnsi="Times New Roman" w:cs="Times New Roman"/>
                <w:sz w:val="20"/>
                <w:szCs w:val="20"/>
                <w:lang w:val="en-US"/>
              </w:rPr>
            </w:pPr>
            <w:r w:rsidRPr="00AC0A04">
              <w:rPr>
                <w:rFonts w:ascii="Times New Roman" w:eastAsia="Times New Roman" w:hAnsi="Times New Roman" w:cs="Times New Roman"/>
                <w:sz w:val="20"/>
                <w:szCs w:val="20"/>
                <w:lang w:eastAsia="ru-RU"/>
              </w:rPr>
              <w:t>0-5</w:t>
            </w:r>
          </w:p>
        </w:tc>
        <w:tc>
          <w:tcPr>
            <w:tcW w:w="3916" w:type="dxa"/>
            <w:vAlign w:val="center"/>
          </w:tcPr>
          <w:p w14:paraId="4B1B67DC" w14:textId="77777777" w:rsidR="00DC53FF" w:rsidRPr="00AC0A04" w:rsidRDefault="000A10E3" w:rsidP="00AC0A04">
            <w:pPr>
              <w:spacing w:after="0" w:line="240" w:lineRule="auto"/>
              <w:jc w:val="center"/>
              <w:rPr>
                <w:rFonts w:ascii="Times New Roman" w:hAnsi="Times New Roman" w:cs="Times New Roman"/>
                <w:sz w:val="20"/>
                <w:szCs w:val="20"/>
                <w:lang w:val="en-US"/>
              </w:rPr>
            </w:pPr>
            <w:r w:rsidRPr="00AC0A04">
              <w:rPr>
                <w:rFonts w:ascii="Times New Roman" w:eastAsia="Times New Roman" w:hAnsi="Times New Roman" w:cs="Times New Roman"/>
                <w:sz w:val="20"/>
                <w:szCs w:val="20"/>
                <w:lang w:val="en-US" w:eastAsia="ru-RU"/>
              </w:rPr>
              <w:t>Low accumulation, minimal light transmittance losses; typical for clean conditions or post-cleaning.</w:t>
            </w:r>
          </w:p>
        </w:tc>
      </w:tr>
      <w:tr w:rsidR="00DC53FF" w:rsidRPr="009459B7" w14:paraId="47FB0067" w14:textId="77777777" w:rsidTr="00AC0A04">
        <w:trPr>
          <w:trHeight w:val="70"/>
          <w:jc w:val="center"/>
        </w:trPr>
        <w:tc>
          <w:tcPr>
            <w:tcW w:w="1605" w:type="dxa"/>
            <w:vAlign w:val="center"/>
          </w:tcPr>
          <w:p w14:paraId="52D1689E" w14:textId="77777777" w:rsidR="00DC53FF" w:rsidRPr="00AC0A04" w:rsidRDefault="000A10E3" w:rsidP="00AC0A04">
            <w:pPr>
              <w:spacing w:after="0" w:line="240" w:lineRule="auto"/>
              <w:jc w:val="center"/>
              <w:rPr>
                <w:rFonts w:ascii="Times New Roman" w:hAnsi="Times New Roman" w:cs="Times New Roman"/>
                <w:sz w:val="20"/>
                <w:szCs w:val="20"/>
                <w:lang w:val="en-US"/>
              </w:rPr>
            </w:pPr>
            <w:r w:rsidRPr="00AC0A04">
              <w:rPr>
                <w:rFonts w:ascii="Times New Roman" w:eastAsia="Times New Roman" w:hAnsi="Times New Roman" w:cs="Times New Roman"/>
                <w:sz w:val="20"/>
                <w:szCs w:val="20"/>
                <w:lang w:eastAsia="ru-RU"/>
              </w:rPr>
              <w:t xml:space="preserve">Middle </w:t>
            </w:r>
            <w:proofErr w:type="spellStart"/>
            <w:r w:rsidRPr="00AC0A04">
              <w:rPr>
                <w:rFonts w:ascii="Times New Roman" w:eastAsia="Times New Roman" w:hAnsi="Times New Roman" w:cs="Times New Roman"/>
                <w:sz w:val="20"/>
                <w:szCs w:val="20"/>
                <w:lang w:eastAsia="ru-RU"/>
              </w:rPr>
              <w:t>Slot</w:t>
            </w:r>
            <w:proofErr w:type="spellEnd"/>
            <w:r w:rsidRPr="00AC0A04">
              <w:rPr>
                <w:rFonts w:ascii="Times New Roman" w:eastAsia="Times New Roman" w:hAnsi="Times New Roman" w:cs="Times New Roman"/>
                <w:sz w:val="20"/>
                <w:szCs w:val="20"/>
                <w:lang w:eastAsia="ru-RU"/>
              </w:rPr>
              <w:t xml:space="preserve"> (4-6)</w:t>
            </w:r>
          </w:p>
        </w:tc>
        <w:tc>
          <w:tcPr>
            <w:tcW w:w="1149" w:type="dxa"/>
            <w:vAlign w:val="center"/>
          </w:tcPr>
          <w:p w14:paraId="46A75070" w14:textId="77777777" w:rsidR="00DC53FF" w:rsidRPr="00AC0A04" w:rsidRDefault="000A10E3" w:rsidP="00AC0A04">
            <w:pPr>
              <w:spacing w:after="0" w:line="240" w:lineRule="auto"/>
              <w:jc w:val="center"/>
              <w:rPr>
                <w:rFonts w:ascii="Times New Roman" w:hAnsi="Times New Roman" w:cs="Times New Roman"/>
                <w:sz w:val="20"/>
                <w:szCs w:val="20"/>
                <w:lang w:val="en-US"/>
              </w:rPr>
            </w:pPr>
            <w:r w:rsidRPr="00AC0A04">
              <w:rPr>
                <w:rFonts w:ascii="Times New Roman" w:eastAsia="Times New Roman" w:hAnsi="Times New Roman" w:cs="Times New Roman"/>
                <w:sz w:val="20"/>
                <w:szCs w:val="20"/>
                <w:lang w:eastAsia="ru-RU"/>
              </w:rPr>
              <w:t>1-5</w:t>
            </w:r>
          </w:p>
        </w:tc>
        <w:tc>
          <w:tcPr>
            <w:tcW w:w="1180" w:type="dxa"/>
            <w:vAlign w:val="center"/>
          </w:tcPr>
          <w:p w14:paraId="1BC5A6C4" w14:textId="77777777" w:rsidR="00DC53FF" w:rsidRPr="00AC0A04" w:rsidRDefault="000A10E3" w:rsidP="00AC0A04">
            <w:pPr>
              <w:spacing w:after="0" w:line="240" w:lineRule="auto"/>
              <w:jc w:val="center"/>
              <w:rPr>
                <w:rFonts w:ascii="Times New Roman" w:hAnsi="Times New Roman" w:cs="Times New Roman"/>
                <w:sz w:val="20"/>
                <w:szCs w:val="20"/>
                <w:lang w:val="en-US"/>
              </w:rPr>
            </w:pPr>
            <w:proofErr w:type="spellStart"/>
            <w:r w:rsidRPr="00AC0A04">
              <w:rPr>
                <w:rFonts w:ascii="Times New Roman" w:eastAsia="Times New Roman" w:hAnsi="Times New Roman" w:cs="Times New Roman"/>
                <w:sz w:val="20"/>
                <w:szCs w:val="20"/>
                <w:lang w:eastAsia="ru-RU"/>
              </w:rPr>
              <w:t>Moderate</w:t>
            </w:r>
            <w:proofErr w:type="spellEnd"/>
          </w:p>
        </w:tc>
        <w:tc>
          <w:tcPr>
            <w:tcW w:w="1285" w:type="dxa"/>
            <w:vAlign w:val="center"/>
          </w:tcPr>
          <w:p w14:paraId="089B6B06" w14:textId="77777777" w:rsidR="00DC53FF" w:rsidRPr="00AC0A04" w:rsidRDefault="000A10E3" w:rsidP="00AC0A04">
            <w:pPr>
              <w:spacing w:after="0" w:line="240" w:lineRule="auto"/>
              <w:jc w:val="center"/>
              <w:rPr>
                <w:rFonts w:ascii="Times New Roman" w:hAnsi="Times New Roman" w:cs="Times New Roman"/>
                <w:sz w:val="20"/>
                <w:szCs w:val="20"/>
                <w:lang w:val="en-US"/>
              </w:rPr>
            </w:pPr>
            <w:r w:rsidRPr="00AC0A04">
              <w:rPr>
                <w:rFonts w:ascii="Times New Roman" w:eastAsia="Times New Roman" w:hAnsi="Times New Roman" w:cs="Times New Roman"/>
                <w:sz w:val="20"/>
                <w:szCs w:val="20"/>
                <w:lang w:eastAsia="ru-RU"/>
              </w:rPr>
              <w:t>5-20</w:t>
            </w:r>
          </w:p>
        </w:tc>
        <w:tc>
          <w:tcPr>
            <w:tcW w:w="3916" w:type="dxa"/>
            <w:vAlign w:val="center"/>
          </w:tcPr>
          <w:p w14:paraId="4D657309" w14:textId="77777777" w:rsidR="00DC53FF" w:rsidRPr="00AC0A04" w:rsidRDefault="000A10E3" w:rsidP="00AC0A04">
            <w:pPr>
              <w:spacing w:after="0" w:line="240" w:lineRule="auto"/>
              <w:jc w:val="center"/>
              <w:rPr>
                <w:rFonts w:ascii="Times New Roman" w:hAnsi="Times New Roman" w:cs="Times New Roman"/>
                <w:sz w:val="20"/>
                <w:szCs w:val="20"/>
                <w:lang w:val="en-US"/>
              </w:rPr>
            </w:pPr>
            <w:r w:rsidRPr="00AC0A04">
              <w:rPr>
                <w:rFonts w:ascii="Times New Roman" w:eastAsia="Times New Roman" w:hAnsi="Times New Roman" w:cs="Times New Roman"/>
                <w:sz w:val="20"/>
                <w:szCs w:val="20"/>
                <w:lang w:val="en-US" w:eastAsia="ru-RU"/>
              </w:rPr>
              <w:t xml:space="preserve">Average soiling, reduces transmittance by 10-20%; observed after 4-20 days in </w:t>
            </w:r>
            <w:proofErr w:type="spellStart"/>
            <w:r w:rsidRPr="00AC0A04">
              <w:rPr>
                <w:rFonts w:ascii="Times New Roman" w:eastAsia="Times New Roman" w:hAnsi="Times New Roman" w:cs="Times New Roman"/>
                <w:sz w:val="20"/>
                <w:szCs w:val="20"/>
                <w:lang w:val="en-US" w:eastAsia="ru-RU"/>
              </w:rPr>
              <w:t>Kashkadarya</w:t>
            </w:r>
            <w:proofErr w:type="spellEnd"/>
            <w:r w:rsidRPr="00AC0A04">
              <w:rPr>
                <w:rFonts w:ascii="Times New Roman" w:eastAsia="Times New Roman" w:hAnsi="Times New Roman" w:cs="Times New Roman"/>
                <w:sz w:val="20"/>
                <w:szCs w:val="20"/>
                <w:lang w:val="en-US" w:eastAsia="ru-RU"/>
              </w:rPr>
              <w:t>.</w:t>
            </w:r>
          </w:p>
        </w:tc>
      </w:tr>
      <w:tr w:rsidR="00DC53FF" w:rsidRPr="009459B7" w14:paraId="6E9EA86D" w14:textId="77777777" w:rsidTr="00AC0A04">
        <w:trPr>
          <w:trHeight w:val="70"/>
          <w:jc w:val="center"/>
        </w:trPr>
        <w:tc>
          <w:tcPr>
            <w:tcW w:w="1605" w:type="dxa"/>
            <w:vAlign w:val="center"/>
          </w:tcPr>
          <w:p w14:paraId="034B4AFC" w14:textId="77777777" w:rsidR="00DC53FF" w:rsidRPr="00AC0A04" w:rsidRDefault="000A10E3" w:rsidP="00AC0A04">
            <w:pPr>
              <w:spacing w:after="0" w:line="240" w:lineRule="auto"/>
              <w:jc w:val="center"/>
              <w:rPr>
                <w:rFonts w:ascii="Times New Roman" w:hAnsi="Times New Roman" w:cs="Times New Roman"/>
                <w:sz w:val="20"/>
                <w:szCs w:val="20"/>
                <w:lang w:val="en-US"/>
              </w:rPr>
            </w:pPr>
            <w:proofErr w:type="spellStart"/>
            <w:r w:rsidRPr="00AC0A04">
              <w:rPr>
                <w:rFonts w:ascii="Times New Roman" w:eastAsia="Times New Roman" w:hAnsi="Times New Roman" w:cs="Times New Roman"/>
                <w:sz w:val="20"/>
                <w:szCs w:val="20"/>
                <w:lang w:eastAsia="ru-RU"/>
              </w:rPr>
              <w:t>Lower</w:t>
            </w:r>
            <w:proofErr w:type="spellEnd"/>
            <w:r w:rsidRPr="00AC0A04">
              <w:rPr>
                <w:rFonts w:ascii="Times New Roman" w:eastAsia="Times New Roman" w:hAnsi="Times New Roman" w:cs="Times New Roman"/>
                <w:sz w:val="20"/>
                <w:szCs w:val="20"/>
                <w:lang w:eastAsia="ru-RU"/>
              </w:rPr>
              <w:t xml:space="preserve"> </w:t>
            </w:r>
            <w:proofErr w:type="spellStart"/>
            <w:r w:rsidRPr="00AC0A04">
              <w:rPr>
                <w:rFonts w:ascii="Times New Roman" w:eastAsia="Times New Roman" w:hAnsi="Times New Roman" w:cs="Times New Roman"/>
                <w:sz w:val="20"/>
                <w:szCs w:val="20"/>
                <w:lang w:eastAsia="ru-RU"/>
              </w:rPr>
              <w:t>Slot</w:t>
            </w:r>
            <w:proofErr w:type="spellEnd"/>
            <w:r w:rsidRPr="00AC0A04">
              <w:rPr>
                <w:rFonts w:ascii="Times New Roman" w:eastAsia="Times New Roman" w:hAnsi="Times New Roman" w:cs="Times New Roman"/>
                <w:sz w:val="20"/>
                <w:szCs w:val="20"/>
                <w:lang w:eastAsia="ru-RU"/>
              </w:rPr>
              <w:t xml:space="preserve"> (7-9)</w:t>
            </w:r>
          </w:p>
        </w:tc>
        <w:tc>
          <w:tcPr>
            <w:tcW w:w="1149" w:type="dxa"/>
            <w:vAlign w:val="center"/>
          </w:tcPr>
          <w:p w14:paraId="7A8857AC" w14:textId="77777777" w:rsidR="00DC53FF" w:rsidRPr="00AC0A04" w:rsidRDefault="000A10E3" w:rsidP="00AC0A04">
            <w:pPr>
              <w:spacing w:after="0" w:line="240" w:lineRule="auto"/>
              <w:jc w:val="center"/>
              <w:rPr>
                <w:rFonts w:ascii="Times New Roman" w:hAnsi="Times New Roman" w:cs="Times New Roman"/>
                <w:sz w:val="20"/>
                <w:szCs w:val="20"/>
                <w:lang w:val="en-US"/>
              </w:rPr>
            </w:pPr>
            <w:r w:rsidRPr="00AC0A04">
              <w:rPr>
                <w:rFonts w:ascii="Times New Roman" w:eastAsia="Times New Roman" w:hAnsi="Times New Roman" w:cs="Times New Roman"/>
                <w:sz w:val="20"/>
                <w:szCs w:val="20"/>
                <w:lang w:eastAsia="ru-RU"/>
              </w:rPr>
              <w:t>&gt;5</w:t>
            </w:r>
          </w:p>
        </w:tc>
        <w:tc>
          <w:tcPr>
            <w:tcW w:w="1180" w:type="dxa"/>
            <w:vAlign w:val="center"/>
          </w:tcPr>
          <w:p w14:paraId="5B984F2E" w14:textId="77777777" w:rsidR="00DC53FF" w:rsidRPr="00AC0A04" w:rsidRDefault="000A10E3" w:rsidP="00AC0A04">
            <w:pPr>
              <w:spacing w:after="0" w:line="240" w:lineRule="auto"/>
              <w:jc w:val="center"/>
              <w:rPr>
                <w:rFonts w:ascii="Times New Roman" w:hAnsi="Times New Roman" w:cs="Times New Roman"/>
                <w:sz w:val="20"/>
                <w:szCs w:val="20"/>
                <w:lang w:val="en-US"/>
              </w:rPr>
            </w:pPr>
            <w:r w:rsidRPr="00AC0A04">
              <w:rPr>
                <w:rFonts w:ascii="Times New Roman" w:eastAsia="Times New Roman" w:hAnsi="Times New Roman" w:cs="Times New Roman"/>
                <w:sz w:val="20"/>
                <w:szCs w:val="20"/>
                <w:lang w:eastAsia="ru-RU"/>
              </w:rPr>
              <w:t>High</w:t>
            </w:r>
          </w:p>
        </w:tc>
        <w:tc>
          <w:tcPr>
            <w:tcW w:w="1285" w:type="dxa"/>
            <w:vAlign w:val="center"/>
          </w:tcPr>
          <w:p w14:paraId="7D2285A1" w14:textId="77777777" w:rsidR="00DC53FF" w:rsidRPr="00AC0A04" w:rsidRDefault="000A10E3" w:rsidP="00AC0A04">
            <w:pPr>
              <w:spacing w:after="0" w:line="240" w:lineRule="auto"/>
              <w:jc w:val="center"/>
              <w:rPr>
                <w:rFonts w:ascii="Times New Roman" w:hAnsi="Times New Roman" w:cs="Times New Roman"/>
                <w:sz w:val="20"/>
                <w:szCs w:val="20"/>
                <w:lang w:val="en-US"/>
              </w:rPr>
            </w:pPr>
            <w:r w:rsidRPr="00AC0A04">
              <w:rPr>
                <w:rFonts w:ascii="Times New Roman" w:eastAsia="Times New Roman" w:hAnsi="Times New Roman" w:cs="Times New Roman"/>
                <w:sz w:val="20"/>
                <w:szCs w:val="20"/>
                <w:lang w:eastAsia="ru-RU"/>
              </w:rPr>
              <w:t>20-30+</w:t>
            </w:r>
          </w:p>
        </w:tc>
        <w:tc>
          <w:tcPr>
            <w:tcW w:w="3916" w:type="dxa"/>
            <w:vAlign w:val="center"/>
          </w:tcPr>
          <w:p w14:paraId="306D5D3D" w14:textId="77777777" w:rsidR="00DC53FF" w:rsidRPr="00AC0A04" w:rsidRDefault="000A10E3" w:rsidP="00AC0A04">
            <w:pPr>
              <w:spacing w:after="0" w:line="240" w:lineRule="auto"/>
              <w:jc w:val="center"/>
              <w:rPr>
                <w:rFonts w:ascii="Times New Roman" w:hAnsi="Times New Roman" w:cs="Times New Roman"/>
                <w:sz w:val="20"/>
                <w:szCs w:val="20"/>
                <w:lang w:val="en-US"/>
              </w:rPr>
            </w:pPr>
            <w:r w:rsidRPr="00AC0A04">
              <w:rPr>
                <w:rFonts w:ascii="Times New Roman" w:eastAsia="Times New Roman" w:hAnsi="Times New Roman" w:cs="Times New Roman"/>
                <w:sz w:val="20"/>
                <w:szCs w:val="20"/>
                <w:lang w:val="en-US" w:eastAsia="ru-RU"/>
              </w:rPr>
              <w:t>Intense accumulation due to settling; leads to significant losses (up to 30% over 45 days), requires immediate cleaning.</w:t>
            </w:r>
          </w:p>
        </w:tc>
      </w:tr>
    </w:tbl>
    <w:p w14:paraId="57B05170" w14:textId="77777777" w:rsidR="00DC53FF" w:rsidRPr="00AC0A04" w:rsidRDefault="00DC53FF" w:rsidP="00AC0A04">
      <w:pPr>
        <w:spacing w:after="0" w:line="240" w:lineRule="auto"/>
        <w:ind w:firstLine="284"/>
        <w:jc w:val="both"/>
        <w:rPr>
          <w:rFonts w:ascii="Times New Roman" w:hAnsi="Times New Roman" w:cs="Times New Roman"/>
          <w:sz w:val="20"/>
          <w:szCs w:val="20"/>
          <w:lang w:val="en-US"/>
        </w:rPr>
      </w:pPr>
    </w:p>
    <w:p w14:paraId="223108A3"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This table is adapted from data on DAR in Uzbekistan and similar arid regions, where dust storms intensify accumulation. Mathematical assessment: soiling losses are modeled as Soiling Loss = 1 - (</w:t>
      </w:r>
      <w:proofErr w:type="spellStart"/>
      <w:r w:rsidRPr="00AC0A04">
        <w:rPr>
          <w:rFonts w:ascii="Times New Roman" w:hAnsi="Times New Roman" w:cs="Times New Roman"/>
          <w:sz w:val="20"/>
          <w:szCs w:val="20"/>
          <w:lang w:val="en-US"/>
        </w:rPr>
        <w:t>P_actual</w:t>
      </w:r>
      <w:proofErr w:type="spellEnd"/>
      <w:r w:rsidRPr="00AC0A04">
        <w:rPr>
          <w:rFonts w:ascii="Times New Roman" w:hAnsi="Times New Roman" w:cs="Times New Roman"/>
          <w:sz w:val="20"/>
          <w:szCs w:val="20"/>
          <w:lang w:val="en-US"/>
        </w:rPr>
        <w:t xml:space="preserve"> / </w:t>
      </w:r>
      <w:proofErr w:type="spellStart"/>
      <w:r w:rsidRPr="00AC0A04">
        <w:rPr>
          <w:rFonts w:ascii="Times New Roman" w:hAnsi="Times New Roman" w:cs="Times New Roman"/>
          <w:sz w:val="20"/>
          <w:szCs w:val="20"/>
          <w:lang w:val="en-US"/>
        </w:rPr>
        <w:t>P_theoretical</w:t>
      </w:r>
      <w:proofErr w:type="spellEnd"/>
      <w:r w:rsidRPr="00AC0A04">
        <w:rPr>
          <w:rFonts w:ascii="Times New Roman" w:hAnsi="Times New Roman" w:cs="Times New Roman"/>
          <w:sz w:val="20"/>
          <w:szCs w:val="20"/>
          <w:lang w:val="en-US"/>
        </w:rPr>
        <w:t>), where at 5 g/m² level, losses reach 20%.</w:t>
      </w:r>
    </w:p>
    <w:p w14:paraId="4E250B9D" w14:textId="77777777" w:rsidR="00DC53FF" w:rsidRPr="00AC0A04" w:rsidRDefault="000A10E3" w:rsidP="00AC0A04">
      <w:pPr>
        <w:spacing w:after="0" w:line="240" w:lineRule="auto"/>
        <w:jc w:val="center"/>
        <w:rPr>
          <w:rFonts w:ascii="Times New Roman" w:hAnsi="Times New Roman" w:cs="Times New Roman"/>
          <w:b/>
          <w:bCs/>
          <w:sz w:val="20"/>
          <w:szCs w:val="20"/>
          <w:lang w:val="en-US"/>
        </w:rPr>
      </w:pPr>
      <w:r w:rsidRPr="00AC0A04">
        <w:rPr>
          <w:rFonts w:ascii="Times New Roman" w:hAnsi="Times New Roman" w:cs="Times New Roman"/>
          <w:b/>
          <w:bCs/>
          <w:noProof/>
          <w:sz w:val="20"/>
          <w:szCs w:val="20"/>
          <w:lang w:val="en-US"/>
        </w:rPr>
        <w:lastRenderedPageBreak/>
        <w:drawing>
          <wp:inline distT="0" distB="0" distL="114300" distR="114300" wp14:anchorId="41F1A2CB" wp14:editId="47C3A22C">
            <wp:extent cx="3673442" cy="3571875"/>
            <wp:effectExtent l="0" t="0" r="3810" b="0"/>
            <wp:docPr id="9" name="Изображение 9" descr="Figure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Изображение 9" descr="Figure_2"/>
                    <pic:cNvPicPr>
                      <a:picLocks noChangeAspect="1"/>
                    </pic:cNvPicPr>
                  </pic:nvPicPr>
                  <pic:blipFill>
                    <a:blip r:embed="rId11"/>
                    <a:stretch>
                      <a:fillRect/>
                    </a:stretch>
                  </pic:blipFill>
                  <pic:spPr>
                    <a:xfrm>
                      <a:off x="0" y="0"/>
                      <a:ext cx="3694053" cy="3591916"/>
                    </a:xfrm>
                    <a:prstGeom prst="rect">
                      <a:avLst/>
                    </a:prstGeom>
                  </pic:spPr>
                </pic:pic>
              </a:graphicData>
            </a:graphic>
          </wp:inline>
        </w:drawing>
      </w:r>
    </w:p>
    <w:p w14:paraId="7E3B5AED" w14:textId="77777777" w:rsidR="00DC53FF" w:rsidRPr="00AC0A04" w:rsidRDefault="000A10E3" w:rsidP="00AC0A04">
      <w:pPr>
        <w:spacing w:after="0" w:line="240" w:lineRule="auto"/>
        <w:ind w:firstLine="284"/>
        <w:jc w:val="center"/>
        <w:rPr>
          <w:rFonts w:ascii="Times New Roman" w:hAnsi="Times New Roman" w:cs="Times New Roman"/>
          <w:sz w:val="20"/>
          <w:szCs w:val="20"/>
          <w:lang w:val="en-US"/>
        </w:rPr>
      </w:pPr>
      <w:r w:rsidRPr="00AC0A04">
        <w:rPr>
          <w:rFonts w:ascii="Times New Roman" w:hAnsi="Times New Roman" w:cs="Times New Roman"/>
          <w:b/>
          <w:bCs/>
          <w:sz w:val="20"/>
          <w:szCs w:val="20"/>
          <w:lang w:val="en-US"/>
        </w:rPr>
        <w:t>FIGURE 2</w:t>
      </w:r>
      <w:r w:rsidRPr="00AC0A04">
        <w:rPr>
          <w:rFonts w:ascii="Times New Roman" w:hAnsi="Times New Roman" w:cs="Times New Roman"/>
          <w:sz w:val="20"/>
          <w:szCs w:val="20"/>
          <w:lang w:val="en-US"/>
        </w:rPr>
        <w:t>. Vectors of EMF (description: vectors offset by 30° for efficiency).</w:t>
      </w:r>
    </w:p>
    <w:p w14:paraId="7776437F" w14:textId="77777777" w:rsidR="00AC0A04" w:rsidRDefault="00AC0A04" w:rsidP="00AC0A04">
      <w:pPr>
        <w:spacing w:after="0" w:line="240" w:lineRule="auto"/>
        <w:ind w:firstLine="284"/>
        <w:jc w:val="both"/>
        <w:rPr>
          <w:rFonts w:ascii="Times New Roman" w:hAnsi="Times New Roman" w:cs="Times New Roman"/>
          <w:sz w:val="20"/>
          <w:szCs w:val="20"/>
          <w:lang w:val="en-US"/>
        </w:rPr>
      </w:pPr>
    </w:p>
    <w:p w14:paraId="461C2E95" w14:textId="37314023" w:rsidR="00DC53FF" w:rsidRPr="00AC0A04" w:rsidRDefault="000A10E3" w:rsidP="00AC0A04">
      <w:pPr>
        <w:spacing w:after="0" w:line="240" w:lineRule="auto"/>
        <w:ind w:firstLine="284"/>
        <w:jc w:val="both"/>
        <w:rPr>
          <w:rFonts w:ascii="Times New Roman" w:hAnsi="Times New Roman" w:cs="Times New Roman"/>
          <w:sz w:val="20"/>
          <w:szCs w:val="20"/>
          <w:lang w:val="uz-Cyrl-UZ"/>
        </w:rPr>
      </w:pPr>
      <w:r w:rsidRPr="00AC0A04">
        <w:rPr>
          <w:rFonts w:ascii="Times New Roman" w:hAnsi="Times New Roman" w:cs="Times New Roman"/>
          <w:sz w:val="20"/>
          <w:szCs w:val="20"/>
          <w:lang w:val="en-US"/>
        </w:rPr>
        <w:t>This figure presents the vectors. As can be observed, each vector is shifted by 30 degrees relative to the next, which leads to an increase in efficiency. To provide a visual illustration of this effect, the Gerges polygon is proposed. Using an example with 36 slots, the polygon for the classical winding is shown first</w:t>
      </w:r>
      <w:r w:rsidRPr="00AC0A04">
        <w:rPr>
          <w:rFonts w:ascii="Times New Roman" w:hAnsi="Times New Roman" w:cs="Times New Roman"/>
          <w:sz w:val="20"/>
          <w:szCs w:val="20"/>
          <w:lang w:val="uz-Cyrl-UZ"/>
        </w:rPr>
        <w:t>.</w:t>
      </w:r>
    </w:p>
    <w:p w14:paraId="4233E6F7" w14:textId="77777777" w:rsidR="00DC53FF" w:rsidRPr="00AC0A04" w:rsidRDefault="000A10E3" w:rsidP="00AC0A04">
      <w:pPr>
        <w:spacing w:after="0" w:line="240" w:lineRule="auto"/>
        <w:ind w:firstLine="284"/>
        <w:jc w:val="center"/>
        <w:rPr>
          <w:rFonts w:ascii="Times New Roman" w:hAnsi="Times New Roman" w:cs="Times New Roman"/>
          <w:sz w:val="20"/>
          <w:szCs w:val="20"/>
          <w:lang w:val="en-US"/>
        </w:rPr>
      </w:pPr>
      <w:r w:rsidRPr="00AC0A04">
        <w:rPr>
          <w:rFonts w:ascii="Times New Roman" w:hAnsi="Times New Roman" w:cs="Times New Roman"/>
          <w:noProof/>
          <w:sz w:val="20"/>
          <w:szCs w:val="20"/>
          <w:lang w:val="en-US"/>
        </w:rPr>
        <w:drawing>
          <wp:inline distT="0" distB="0" distL="114300" distR="114300" wp14:anchorId="71B0350A" wp14:editId="52CD59F8">
            <wp:extent cx="3232402" cy="3352800"/>
            <wp:effectExtent l="0" t="0" r="6350" b="0"/>
            <wp:docPr id="3" name="Изображение 3" descr="Figure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 3" descr="Figure_3"/>
                    <pic:cNvPicPr>
                      <a:picLocks noChangeAspect="1"/>
                    </pic:cNvPicPr>
                  </pic:nvPicPr>
                  <pic:blipFill>
                    <a:blip r:embed="rId12"/>
                    <a:stretch>
                      <a:fillRect/>
                    </a:stretch>
                  </pic:blipFill>
                  <pic:spPr>
                    <a:xfrm>
                      <a:off x="0" y="0"/>
                      <a:ext cx="3233527" cy="3353967"/>
                    </a:xfrm>
                    <a:prstGeom prst="rect">
                      <a:avLst/>
                    </a:prstGeom>
                  </pic:spPr>
                </pic:pic>
              </a:graphicData>
            </a:graphic>
          </wp:inline>
        </w:drawing>
      </w:r>
    </w:p>
    <w:p w14:paraId="5C306D97" w14:textId="77777777" w:rsidR="00DC53FF" w:rsidRPr="00AC0A04" w:rsidRDefault="000A10E3" w:rsidP="00AC0A04">
      <w:pPr>
        <w:spacing w:after="0" w:line="240" w:lineRule="auto"/>
        <w:ind w:firstLine="284"/>
        <w:jc w:val="center"/>
        <w:rPr>
          <w:rFonts w:ascii="Times New Roman" w:hAnsi="Times New Roman" w:cs="Times New Roman"/>
          <w:sz w:val="20"/>
          <w:szCs w:val="20"/>
          <w:lang w:val="en-US"/>
        </w:rPr>
      </w:pPr>
      <w:r w:rsidRPr="00AC0A04">
        <w:rPr>
          <w:rFonts w:ascii="Times New Roman" w:hAnsi="Times New Roman" w:cs="Times New Roman"/>
          <w:b/>
          <w:bCs/>
          <w:sz w:val="20"/>
          <w:szCs w:val="20"/>
          <w:lang w:val="en-US"/>
        </w:rPr>
        <w:t>FIGURE 3</w:t>
      </w:r>
      <w:r w:rsidRPr="00AC0A04">
        <w:rPr>
          <w:rFonts w:ascii="Times New Roman" w:hAnsi="Times New Roman" w:cs="Times New Roman"/>
          <w:sz w:val="20"/>
          <w:szCs w:val="20"/>
          <w:lang w:val="en-US"/>
        </w:rPr>
        <w:t xml:space="preserve">. </w:t>
      </w:r>
      <w:proofErr w:type="spellStart"/>
      <w:r w:rsidRPr="00AC0A04">
        <w:rPr>
          <w:rFonts w:ascii="Times New Roman" w:hAnsi="Times New Roman" w:cs="Times New Roman"/>
          <w:sz w:val="20"/>
          <w:szCs w:val="20"/>
          <w:lang w:val="en-US"/>
        </w:rPr>
        <w:t>Görges</w:t>
      </w:r>
      <w:proofErr w:type="spellEnd"/>
      <w:r w:rsidRPr="00AC0A04">
        <w:rPr>
          <w:rFonts w:ascii="Times New Roman" w:hAnsi="Times New Roman" w:cs="Times New Roman"/>
          <w:sz w:val="20"/>
          <w:szCs w:val="20"/>
          <w:lang w:val="en-US"/>
        </w:rPr>
        <w:t xml:space="preserve"> polygon for Z=36, y=12, p=3.</w:t>
      </w:r>
    </w:p>
    <w:p w14:paraId="48E92E38"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lastRenderedPageBreak/>
        <w:t>In addition to higher efficiency, dust-aware models offer several other advantages: reduced power fluctuations, lower noise levels, and more sinusoidal voltage waveforms.</w:t>
      </w:r>
    </w:p>
    <w:p w14:paraId="349EF78E"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a) (clean surface)</w:t>
      </w:r>
    </w:p>
    <w:p w14:paraId="518BDAED"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b) (contaminated surface)</w:t>
      </w:r>
    </w:p>
    <w:p w14:paraId="7D5A95DA" w14:textId="77777777" w:rsidR="00DC53FF" w:rsidRPr="00AC0A04" w:rsidRDefault="000A10E3" w:rsidP="00AC0A04">
      <w:pPr>
        <w:spacing w:after="0" w:line="240" w:lineRule="auto"/>
        <w:ind w:firstLine="284"/>
        <w:jc w:val="center"/>
        <w:rPr>
          <w:rFonts w:ascii="Times New Roman" w:hAnsi="Times New Roman" w:cs="Times New Roman"/>
          <w:sz w:val="20"/>
          <w:szCs w:val="20"/>
          <w:lang w:val="en-US"/>
        </w:rPr>
      </w:pPr>
      <w:r w:rsidRPr="00AC0A04">
        <w:rPr>
          <w:rFonts w:ascii="Times New Roman" w:hAnsi="Times New Roman" w:cs="Times New Roman"/>
          <w:noProof/>
          <w:sz w:val="20"/>
          <w:szCs w:val="20"/>
          <w:lang w:val="en-US"/>
        </w:rPr>
        <w:drawing>
          <wp:inline distT="0" distB="0" distL="114300" distR="114300" wp14:anchorId="77AF528F" wp14:editId="1BFF4292">
            <wp:extent cx="4999990" cy="2876550"/>
            <wp:effectExtent l="0" t="0" r="13970" b="3810"/>
            <wp:docPr id="4" name="Изображение 4" descr="Figure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Изображение 4" descr="Figure_4"/>
                    <pic:cNvPicPr>
                      <a:picLocks noChangeAspect="1"/>
                    </pic:cNvPicPr>
                  </pic:nvPicPr>
                  <pic:blipFill>
                    <a:blip r:embed="rId13"/>
                    <a:stretch>
                      <a:fillRect/>
                    </a:stretch>
                  </pic:blipFill>
                  <pic:spPr>
                    <a:xfrm>
                      <a:off x="0" y="0"/>
                      <a:ext cx="4999990" cy="2876550"/>
                    </a:xfrm>
                    <a:prstGeom prst="rect">
                      <a:avLst/>
                    </a:prstGeom>
                  </pic:spPr>
                </pic:pic>
              </a:graphicData>
            </a:graphic>
          </wp:inline>
        </w:drawing>
      </w:r>
    </w:p>
    <w:p w14:paraId="1733D1A5" w14:textId="77777777" w:rsidR="00DC53FF" w:rsidRPr="00AC0A04" w:rsidRDefault="000A10E3" w:rsidP="00AC0A04">
      <w:pPr>
        <w:spacing w:after="0" w:line="240" w:lineRule="auto"/>
        <w:ind w:firstLine="284"/>
        <w:jc w:val="center"/>
        <w:rPr>
          <w:rFonts w:ascii="Times New Roman" w:hAnsi="Times New Roman" w:cs="Times New Roman"/>
          <w:sz w:val="20"/>
          <w:szCs w:val="20"/>
          <w:lang w:val="en-US"/>
        </w:rPr>
      </w:pPr>
      <w:r w:rsidRPr="00AC0A04">
        <w:rPr>
          <w:rFonts w:ascii="Times New Roman" w:hAnsi="Times New Roman" w:cs="Times New Roman"/>
          <w:b/>
          <w:bCs/>
          <w:sz w:val="20"/>
          <w:szCs w:val="20"/>
          <w:lang w:val="en-US"/>
        </w:rPr>
        <w:t>FIGURE 4.</w:t>
      </w:r>
      <w:r w:rsidRPr="00AC0A04">
        <w:rPr>
          <w:rFonts w:ascii="Times New Roman" w:hAnsi="Times New Roman" w:cs="Times New Roman"/>
          <w:sz w:val="20"/>
          <w:szCs w:val="20"/>
          <w:lang w:val="en-US"/>
        </w:rPr>
        <w:t xml:space="preserve"> Schematic diagram of dust distribution on solar panel surface (probabilistic: exponential, peak at lower slots).</w:t>
      </w:r>
    </w:p>
    <w:p w14:paraId="6D9F9DDF" w14:textId="77777777" w:rsidR="00AC0A04" w:rsidRDefault="00AC0A04" w:rsidP="00AC0A04">
      <w:pPr>
        <w:spacing w:after="0" w:line="240" w:lineRule="auto"/>
        <w:ind w:firstLine="284"/>
        <w:jc w:val="both"/>
        <w:rPr>
          <w:rFonts w:ascii="Times New Roman" w:hAnsi="Times New Roman" w:cs="Times New Roman"/>
          <w:sz w:val="20"/>
          <w:szCs w:val="20"/>
          <w:lang w:val="en-US"/>
        </w:rPr>
      </w:pPr>
    </w:p>
    <w:p w14:paraId="39FE6DC0" w14:textId="02F434F0"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Exponential Distribution in the Context of Dust Accumulation on Solar Panels (Simple and Accurate Explanation)</w:t>
      </w:r>
    </w:p>
    <w:p w14:paraId="70C52B2D"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The exponential distribution is the simplest and most physically justified method for describing the rate at which dust accumulates on the surface of a solar panel in arid environments (</w:t>
      </w:r>
      <w:proofErr w:type="spellStart"/>
      <w:r w:rsidRPr="00AC0A04">
        <w:rPr>
          <w:rFonts w:ascii="Times New Roman" w:hAnsi="Times New Roman" w:cs="Times New Roman"/>
          <w:sz w:val="20"/>
          <w:szCs w:val="20"/>
          <w:lang w:val="en-US"/>
        </w:rPr>
        <w:t>Kashkadarya</w:t>
      </w:r>
      <w:proofErr w:type="spellEnd"/>
      <w:r w:rsidRPr="00AC0A04">
        <w:rPr>
          <w:rFonts w:ascii="Times New Roman" w:hAnsi="Times New Roman" w:cs="Times New Roman"/>
          <w:sz w:val="20"/>
          <w:szCs w:val="20"/>
          <w:lang w:val="en-US"/>
        </w:rPr>
        <w:t>, the deserts of Saudi Arabia, the UAE, Arizona, etc.) when there is no rainfall or cleaning.</w:t>
      </w:r>
    </w:p>
    <w:p w14:paraId="0BE26C15" w14:textId="50D3E661"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b/>
          <w:bCs/>
          <w:sz w:val="20"/>
          <w:szCs w:val="20"/>
          <w:lang w:val="en-US"/>
        </w:rPr>
        <w:t>Physical Interpretation</w:t>
      </w:r>
      <w:r w:rsidR="00AC0A04">
        <w:rPr>
          <w:rFonts w:ascii="Times New Roman" w:hAnsi="Times New Roman" w:cs="Times New Roman"/>
          <w:b/>
          <w:bCs/>
          <w:sz w:val="20"/>
          <w:szCs w:val="20"/>
          <w:lang w:val="en-US"/>
        </w:rPr>
        <w:t xml:space="preserve">. </w:t>
      </w:r>
      <w:r w:rsidRPr="00AC0A04">
        <w:rPr>
          <w:rFonts w:ascii="Times New Roman" w:hAnsi="Times New Roman" w:cs="Times New Roman"/>
          <w:sz w:val="20"/>
          <w:szCs w:val="20"/>
          <w:lang w:val="en-US"/>
        </w:rPr>
        <w:t xml:space="preserve">Each day, approximately the same amount of dust settles on the panel (e.g., 200–400 mg/m² per day in </w:t>
      </w:r>
      <w:proofErr w:type="spellStart"/>
      <w:r w:rsidRPr="00AC0A04">
        <w:rPr>
          <w:rFonts w:ascii="Times New Roman" w:hAnsi="Times New Roman" w:cs="Times New Roman"/>
          <w:sz w:val="20"/>
          <w:szCs w:val="20"/>
          <w:lang w:val="en-US"/>
        </w:rPr>
        <w:t>Kashkadarya</w:t>
      </w:r>
      <w:proofErr w:type="spellEnd"/>
      <w:r w:rsidRPr="00AC0A04">
        <w:rPr>
          <w:rFonts w:ascii="Times New Roman" w:hAnsi="Times New Roman" w:cs="Times New Roman"/>
          <w:sz w:val="20"/>
          <w:szCs w:val="20"/>
          <w:lang w:val="en-US"/>
        </w:rPr>
        <w:t>).</w:t>
      </w:r>
    </w:p>
    <w:p w14:paraId="08591A21"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If the panel is not cleaned, the dust simply adds to what is already present.</w:t>
      </w:r>
    </w:p>
    <w:p w14:paraId="5D4C15D0"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The probability that additional dust will settle on the panel during the next day does not depend on how much dust has already accumulated (the “memoryless” property of the exponential distribution).</w:t>
      </w:r>
    </w:p>
    <w:p w14:paraId="4AEDC4BF"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 xml:space="preserve">Therefore, the dust mass </w:t>
      </w:r>
    </w:p>
    <w:p w14:paraId="1EA1BAB7"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Cambria Math" w:hAnsi="Cambria Math" w:cs="Cambria Math"/>
          <w:sz w:val="20"/>
          <w:szCs w:val="20"/>
          <w:lang w:val="en-US"/>
        </w:rPr>
        <w:t>𝑑</w:t>
      </w:r>
      <w:r w:rsidRPr="00AC0A04">
        <w:rPr>
          <w:rFonts w:ascii="Times New Roman" w:hAnsi="Times New Roman" w:cs="Times New Roman"/>
          <w:sz w:val="20"/>
          <w:szCs w:val="20"/>
          <w:lang w:val="en-US"/>
        </w:rPr>
        <w:t>(</w:t>
      </w:r>
      <w:proofErr w:type="gramStart"/>
      <w:r w:rsidRPr="00AC0A04">
        <w:rPr>
          <w:rFonts w:ascii="Cambria Math" w:hAnsi="Cambria Math" w:cs="Cambria Math"/>
          <w:sz w:val="20"/>
          <w:szCs w:val="20"/>
          <w:lang w:val="en-US"/>
        </w:rPr>
        <w:t>𝑡</w:t>
      </w:r>
      <w:r w:rsidRPr="00AC0A04">
        <w:rPr>
          <w:rFonts w:ascii="Times New Roman" w:hAnsi="Times New Roman" w:cs="Times New Roman"/>
          <w:sz w:val="20"/>
          <w:szCs w:val="20"/>
          <w:lang w:val="en-US"/>
        </w:rPr>
        <w:t>)  after</w:t>
      </w:r>
      <w:proofErr w:type="gramEnd"/>
      <w:r w:rsidRPr="00AC0A04">
        <w:rPr>
          <w:rFonts w:ascii="Times New Roman" w:hAnsi="Times New Roman" w:cs="Times New Roman"/>
          <w:sz w:val="20"/>
          <w:szCs w:val="20"/>
          <w:lang w:val="en-US"/>
        </w:rPr>
        <w:t xml:space="preserve"> </w:t>
      </w:r>
      <w:r w:rsidRPr="00AC0A04">
        <w:rPr>
          <w:rFonts w:ascii="Cambria Math" w:hAnsi="Cambria Math" w:cs="Cambria Math"/>
          <w:sz w:val="20"/>
          <w:szCs w:val="20"/>
          <w:lang w:val="en-US"/>
        </w:rPr>
        <w:t>𝑡</w:t>
      </w:r>
      <w:r w:rsidRPr="00AC0A04">
        <w:rPr>
          <w:rFonts w:ascii="Times New Roman" w:hAnsi="Times New Roman" w:cs="Times New Roman"/>
          <w:sz w:val="20"/>
          <w:szCs w:val="20"/>
          <w:lang w:val="en-US"/>
        </w:rPr>
        <w:t xml:space="preserve"> days without cleaning is accurately described by an exponential function:</w:t>
      </w:r>
    </w:p>
    <w:p w14:paraId="3D84C477" w14:textId="77777777" w:rsidR="00DC53FF" w:rsidRPr="00AC0A04" w:rsidRDefault="000A10E3" w:rsidP="00AC0A04">
      <w:pPr>
        <w:spacing w:after="0" w:line="240" w:lineRule="auto"/>
        <w:ind w:firstLine="284"/>
        <w:jc w:val="right"/>
        <w:rPr>
          <w:rFonts w:ascii="Times New Roman" w:hAnsi="Times New Roman" w:cs="Times New Roman"/>
          <w:position w:val="-12"/>
          <w:sz w:val="20"/>
          <w:szCs w:val="20"/>
          <w:lang w:val="en-US"/>
        </w:rPr>
      </w:pPr>
      <w:r w:rsidRPr="00AC0A04">
        <w:rPr>
          <w:rFonts w:ascii="Times New Roman" w:hAnsi="Times New Roman" w:cs="Times New Roman"/>
          <w:position w:val="-12"/>
          <w:sz w:val="20"/>
          <w:szCs w:val="20"/>
        </w:rPr>
        <w:object w:dxaOrig="1740" w:dyaOrig="377" w14:anchorId="2AA99004">
          <v:shape id="_x0000_i1026" type="#_x0000_t75" style="width:87pt;height:18.75pt" o:ole="">
            <v:imagedata r:id="rId14" o:title=""/>
          </v:shape>
          <o:OLEObject Type="Embed" ProgID="Equation.DSMT4" ShapeID="_x0000_i1026" DrawAspect="Content" ObjectID="_1829396668" r:id="rId15"/>
        </w:object>
      </w:r>
      <w:r w:rsidRPr="00AC0A04">
        <w:rPr>
          <w:rFonts w:ascii="Times New Roman" w:hAnsi="Times New Roman" w:cs="Times New Roman"/>
          <w:position w:val="-12"/>
          <w:sz w:val="20"/>
          <w:szCs w:val="20"/>
          <w:lang w:val="en-US"/>
        </w:rPr>
        <w:t xml:space="preserve">                                                             (2)</w:t>
      </w:r>
    </w:p>
    <w:p w14:paraId="2971D5BC"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or in a more general form:</w:t>
      </w:r>
    </w:p>
    <w:p w14:paraId="0F21523C" w14:textId="77777777" w:rsidR="00DC53FF" w:rsidRPr="00AC0A04" w:rsidRDefault="000A10E3" w:rsidP="00AC0A04">
      <w:pPr>
        <w:spacing w:after="0" w:line="240" w:lineRule="auto"/>
        <w:ind w:firstLine="284"/>
        <w:jc w:val="right"/>
        <w:rPr>
          <w:rFonts w:ascii="Times New Roman" w:hAnsi="Times New Roman" w:cs="Times New Roman"/>
          <w:sz w:val="20"/>
          <w:szCs w:val="20"/>
          <w:lang w:val="en-US"/>
        </w:rPr>
      </w:pPr>
      <w:r w:rsidRPr="00AC0A04">
        <w:rPr>
          <w:rFonts w:ascii="Times New Roman" w:hAnsi="Times New Roman" w:cs="Times New Roman"/>
          <w:position w:val="-10"/>
          <w:sz w:val="20"/>
          <w:szCs w:val="20"/>
          <w:lang w:val="en-US"/>
        </w:rPr>
        <w:t xml:space="preserve">                                           </w:t>
      </w:r>
      <w:r w:rsidRPr="00AC0A04">
        <w:rPr>
          <w:rFonts w:ascii="Times New Roman" w:hAnsi="Times New Roman" w:cs="Times New Roman"/>
          <w:position w:val="-10"/>
          <w:sz w:val="20"/>
          <w:szCs w:val="20"/>
          <w:lang w:val="uz-Cyrl-UZ"/>
        </w:rPr>
        <w:t xml:space="preserve">                  </w:t>
      </w:r>
      <w:r w:rsidRPr="00AC0A04">
        <w:rPr>
          <w:rFonts w:ascii="Times New Roman" w:hAnsi="Times New Roman" w:cs="Times New Roman"/>
          <w:position w:val="-10"/>
          <w:sz w:val="20"/>
          <w:szCs w:val="20"/>
          <w:lang w:val="en-US"/>
        </w:rPr>
        <w:t xml:space="preserve">        </w:t>
      </w:r>
      <w:r w:rsidRPr="00AC0A04">
        <w:rPr>
          <w:rFonts w:ascii="Times New Roman" w:hAnsi="Times New Roman" w:cs="Times New Roman"/>
          <w:position w:val="-10"/>
          <w:sz w:val="20"/>
          <w:szCs w:val="20"/>
        </w:rPr>
        <w:object w:dxaOrig="2443" w:dyaOrig="360" w14:anchorId="4606AD0A">
          <v:shape id="_x0000_i1027" type="#_x0000_t75" style="width:122.25pt;height:18pt" o:ole="">
            <v:imagedata r:id="rId16" o:title=""/>
          </v:shape>
          <o:OLEObject Type="Embed" ProgID="Equation.DSMT4" ShapeID="_x0000_i1027" DrawAspect="Content" ObjectID="_1829396669" r:id="rId17"/>
        </w:object>
      </w:r>
      <w:r w:rsidRPr="00AC0A04">
        <w:rPr>
          <w:rFonts w:ascii="Times New Roman" w:hAnsi="Times New Roman" w:cs="Times New Roman"/>
          <w:position w:val="-10"/>
          <w:sz w:val="20"/>
          <w:szCs w:val="20"/>
          <w:lang w:val="en-US"/>
        </w:rPr>
        <w:t xml:space="preserve">                                                 (3)</w:t>
      </w:r>
    </w:p>
    <w:p w14:paraId="0C5C7F79"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 xml:space="preserve">However, for most practical calculations for </w:t>
      </w:r>
      <w:proofErr w:type="spellStart"/>
      <w:r w:rsidRPr="00AC0A04">
        <w:rPr>
          <w:rFonts w:ascii="Times New Roman" w:hAnsi="Times New Roman" w:cs="Times New Roman"/>
          <w:sz w:val="20"/>
          <w:szCs w:val="20"/>
          <w:lang w:val="en-US"/>
        </w:rPr>
        <w:t>Kashkadarya</w:t>
      </w:r>
      <w:proofErr w:type="spellEnd"/>
      <w:r w:rsidRPr="00AC0A04">
        <w:rPr>
          <w:rFonts w:ascii="Times New Roman" w:hAnsi="Times New Roman" w:cs="Times New Roman"/>
          <w:sz w:val="20"/>
          <w:szCs w:val="20"/>
          <w:lang w:val="en-US"/>
        </w:rPr>
        <w:t xml:space="preserve"> and similar regions, a simplified exponential model is used:</w:t>
      </w:r>
    </w:p>
    <w:p w14:paraId="5392F6DC" w14:textId="1A6995B8" w:rsidR="00DC53FF" w:rsidRPr="00AC0A04" w:rsidRDefault="000A10E3" w:rsidP="00AC0A04">
      <w:pPr>
        <w:spacing w:after="0" w:line="240" w:lineRule="auto"/>
        <w:ind w:firstLine="284"/>
        <w:jc w:val="right"/>
        <w:rPr>
          <w:rFonts w:ascii="Times New Roman" w:hAnsi="Times New Roman" w:cs="Times New Roman"/>
          <w:sz w:val="20"/>
          <w:szCs w:val="20"/>
          <w:lang w:val="en-US"/>
        </w:rPr>
      </w:pPr>
      <w:r w:rsidRPr="00AC0A04">
        <w:rPr>
          <w:rFonts w:ascii="Times New Roman" w:hAnsi="Times New Roman" w:cs="Times New Roman"/>
          <w:position w:val="-12"/>
          <w:sz w:val="20"/>
          <w:szCs w:val="20"/>
          <w:lang w:val="en-US"/>
        </w:rPr>
        <w:t xml:space="preserve">                                                                     </w:t>
      </w:r>
      <w:r w:rsidRPr="00AC0A04">
        <w:rPr>
          <w:rFonts w:ascii="Times New Roman" w:hAnsi="Times New Roman" w:cs="Times New Roman"/>
          <w:position w:val="-12"/>
          <w:sz w:val="20"/>
          <w:szCs w:val="20"/>
        </w:rPr>
        <w:object w:dxaOrig="1980" w:dyaOrig="377" w14:anchorId="09292C55">
          <v:shape id="_x0000_i1028" type="#_x0000_t75" style="width:99pt;height:18.75pt" o:ole="">
            <v:imagedata r:id="rId18" o:title=""/>
          </v:shape>
          <o:OLEObject Type="Embed" ProgID="Equation.DSMT4" ShapeID="_x0000_i1028" DrawAspect="Content" ObjectID="_1829396670" r:id="rId19"/>
        </w:object>
      </w:r>
      <w:r w:rsidRPr="00AC0A04">
        <w:rPr>
          <w:rFonts w:ascii="Times New Roman" w:hAnsi="Times New Roman" w:cs="Times New Roman"/>
          <w:position w:val="-12"/>
          <w:sz w:val="20"/>
          <w:szCs w:val="20"/>
          <w:lang w:val="en-US"/>
        </w:rPr>
        <w:t xml:space="preserve">                                                            (4)</w:t>
      </w:r>
    </w:p>
    <w:p w14:paraId="48152EB6" w14:textId="77777777" w:rsidR="00DC53FF" w:rsidRPr="00AC0A04" w:rsidRDefault="000A10E3" w:rsidP="00AC0A04">
      <w:pPr>
        <w:spacing w:after="0" w:line="240" w:lineRule="auto"/>
        <w:ind w:firstLine="284"/>
        <w:jc w:val="both"/>
        <w:rPr>
          <w:rFonts w:ascii="Times New Roman" w:eastAsia="Times New Roman" w:hAnsi="Times New Roman" w:cs="Times New Roman"/>
          <w:sz w:val="20"/>
          <w:szCs w:val="20"/>
          <w:lang w:val="en-US" w:eastAsia="ru-RU"/>
        </w:rPr>
      </w:pPr>
      <w:r w:rsidRPr="00AC0A04">
        <w:rPr>
          <w:rFonts w:ascii="Times New Roman" w:eastAsia="Times New Roman" w:hAnsi="Times New Roman" w:cs="Times New Roman"/>
          <w:sz w:val="20"/>
          <w:szCs w:val="20"/>
          <w:lang w:val="en-US" w:eastAsia="ru-RU"/>
        </w:rPr>
        <w:t>where</w:t>
      </w:r>
      <w:r w:rsidRPr="00AC0A04">
        <w:rPr>
          <w:rFonts w:ascii="Times New Roman" w:eastAsia="Times New Roman" w:hAnsi="Times New Roman" w:cs="Times New Roman"/>
          <w:sz w:val="20"/>
          <w:szCs w:val="20"/>
          <w:lang w:val="en-US" w:eastAsia="ru-RU"/>
        </w:rPr>
        <w:br/>
        <w:t xml:space="preserve">• </w:t>
      </w:r>
      <w:proofErr w:type="spellStart"/>
      <w:r w:rsidRPr="00AC0A04">
        <w:rPr>
          <w:rFonts w:ascii="Times New Roman" w:eastAsia="Times New Roman" w:hAnsi="Times New Roman" w:cs="Times New Roman"/>
          <w:sz w:val="20"/>
          <w:szCs w:val="20"/>
          <w:lang w:val="en-US" w:eastAsia="ru-RU"/>
        </w:rPr>
        <w:t>d</w:t>
      </w:r>
      <w:r w:rsidRPr="00AC0A04">
        <w:rPr>
          <w:rFonts w:ascii="Times New Roman" w:eastAsia="Times New Roman" w:hAnsi="Times New Roman" w:cs="Times New Roman"/>
          <w:sz w:val="20"/>
          <w:szCs w:val="20"/>
          <w:vertAlign w:val="subscript"/>
          <w:lang w:val="en-US" w:eastAsia="ru-RU"/>
        </w:rPr>
        <w:t>max</w:t>
      </w:r>
      <w:proofErr w:type="spellEnd"/>
      <w:r w:rsidRPr="00AC0A04">
        <w:rPr>
          <w:rFonts w:ascii="Times New Roman" w:eastAsia="Times New Roman" w:hAnsi="Times New Roman" w:cs="Times New Roman"/>
          <w:sz w:val="20"/>
          <w:szCs w:val="20"/>
          <w:lang w:val="en-US" w:eastAsia="ru-RU"/>
        </w:rPr>
        <w:t xml:space="preserve">​ — the maximum dust </w:t>
      </w:r>
      <w:proofErr w:type="gramStart"/>
      <w:r w:rsidRPr="00AC0A04">
        <w:rPr>
          <w:rFonts w:ascii="Times New Roman" w:eastAsia="Times New Roman" w:hAnsi="Times New Roman" w:cs="Times New Roman"/>
          <w:sz w:val="20"/>
          <w:szCs w:val="20"/>
          <w:lang w:val="en-US" w:eastAsia="ru-RU"/>
        </w:rPr>
        <w:t>mass</w:t>
      </w:r>
      <w:proofErr w:type="gramEnd"/>
      <w:r w:rsidRPr="00AC0A04">
        <w:rPr>
          <w:rFonts w:ascii="Times New Roman" w:eastAsia="Times New Roman" w:hAnsi="Times New Roman" w:cs="Times New Roman"/>
          <w:sz w:val="20"/>
          <w:szCs w:val="20"/>
          <w:lang w:val="en-US" w:eastAsia="ru-RU"/>
        </w:rPr>
        <w:t xml:space="preserve"> the panel can retain before reaching saturation (typically 20–50 g/m²),</w:t>
      </w:r>
      <w:r w:rsidRPr="00AC0A04">
        <w:rPr>
          <w:rFonts w:ascii="Times New Roman" w:eastAsia="Times New Roman" w:hAnsi="Times New Roman" w:cs="Times New Roman"/>
          <w:sz w:val="20"/>
          <w:szCs w:val="20"/>
          <w:lang w:val="en-US" w:eastAsia="ru-RU"/>
        </w:rPr>
        <w:br/>
        <w:t xml:space="preserve">• </w:t>
      </w:r>
      <w:r w:rsidRPr="00AC0A04">
        <w:rPr>
          <w:rFonts w:ascii="Times New Roman" w:eastAsia="Times New Roman" w:hAnsi="Times New Roman" w:cs="Times New Roman"/>
          <w:sz w:val="20"/>
          <w:szCs w:val="20"/>
          <w:lang w:eastAsia="ru-RU"/>
        </w:rPr>
        <w:t>τ</w:t>
      </w:r>
      <w:r w:rsidRPr="00AC0A04">
        <w:rPr>
          <w:rFonts w:ascii="Times New Roman" w:eastAsia="Times New Roman" w:hAnsi="Times New Roman" w:cs="Times New Roman"/>
          <w:sz w:val="20"/>
          <w:szCs w:val="20"/>
          <w:lang w:val="en-US" w:eastAsia="ru-RU"/>
        </w:rPr>
        <w:t xml:space="preserve"> </w:t>
      </w:r>
      <w:proofErr w:type="gramStart"/>
      <w:r w:rsidRPr="00AC0A04">
        <w:rPr>
          <w:rFonts w:ascii="Times New Roman" w:eastAsia="Times New Roman" w:hAnsi="Times New Roman" w:cs="Times New Roman"/>
          <w:sz w:val="20"/>
          <w:szCs w:val="20"/>
          <w:lang w:val="en-US" w:eastAsia="ru-RU"/>
        </w:rPr>
        <w:t>-  the</w:t>
      </w:r>
      <w:proofErr w:type="gramEnd"/>
      <w:r w:rsidRPr="00AC0A04">
        <w:rPr>
          <w:rFonts w:ascii="Times New Roman" w:eastAsia="Times New Roman" w:hAnsi="Times New Roman" w:cs="Times New Roman"/>
          <w:sz w:val="20"/>
          <w:szCs w:val="20"/>
          <w:lang w:val="en-US" w:eastAsia="ru-RU"/>
        </w:rPr>
        <w:t xml:space="preserve"> time constant (in days) required to accumulate ~63% of </w:t>
      </w:r>
      <w:proofErr w:type="spellStart"/>
      <w:r w:rsidRPr="00AC0A04">
        <w:rPr>
          <w:rFonts w:ascii="Times New Roman" w:eastAsia="Times New Roman" w:hAnsi="Times New Roman" w:cs="Times New Roman"/>
          <w:sz w:val="20"/>
          <w:szCs w:val="20"/>
          <w:lang w:val="en-US" w:eastAsia="ru-RU"/>
        </w:rPr>
        <w:t>d</w:t>
      </w:r>
      <w:r w:rsidRPr="00AC0A04">
        <w:rPr>
          <w:rFonts w:ascii="Times New Roman" w:eastAsia="Times New Roman" w:hAnsi="Times New Roman" w:cs="Times New Roman"/>
          <w:sz w:val="20"/>
          <w:szCs w:val="20"/>
          <w:vertAlign w:val="subscript"/>
          <w:lang w:val="en-US" w:eastAsia="ru-RU"/>
        </w:rPr>
        <w:t>max</w:t>
      </w:r>
      <w:proofErr w:type="spellEnd"/>
      <w:r w:rsidRPr="00AC0A04">
        <w:rPr>
          <w:rFonts w:ascii="Times New Roman" w:eastAsia="Times New Roman" w:hAnsi="Times New Roman" w:cs="Times New Roman"/>
          <w:sz w:val="20"/>
          <w:szCs w:val="20"/>
          <w:lang w:val="en-US" w:eastAsia="ru-RU"/>
        </w:rPr>
        <w:t xml:space="preserve"> (for </w:t>
      </w:r>
      <w:proofErr w:type="spellStart"/>
      <w:r w:rsidRPr="00AC0A04">
        <w:rPr>
          <w:rFonts w:ascii="Times New Roman" w:eastAsia="Times New Roman" w:hAnsi="Times New Roman" w:cs="Times New Roman"/>
          <w:sz w:val="20"/>
          <w:szCs w:val="20"/>
          <w:lang w:val="en-US" w:eastAsia="ru-RU"/>
        </w:rPr>
        <w:t>Kashkadarya</w:t>
      </w:r>
      <w:proofErr w:type="spellEnd"/>
      <w:r w:rsidRPr="00AC0A04">
        <w:rPr>
          <w:rFonts w:ascii="Times New Roman" w:eastAsia="Times New Roman" w:hAnsi="Times New Roman" w:cs="Times New Roman"/>
          <w:sz w:val="20"/>
          <w:szCs w:val="20"/>
          <w:lang w:val="en-US" w:eastAsia="ru-RU"/>
        </w:rPr>
        <w:t xml:space="preserve">, </w:t>
      </w:r>
      <w:r w:rsidRPr="00AC0A04">
        <w:rPr>
          <w:rFonts w:ascii="Times New Roman" w:eastAsia="Times New Roman" w:hAnsi="Times New Roman" w:cs="Times New Roman"/>
          <w:sz w:val="20"/>
          <w:szCs w:val="20"/>
          <w:lang w:eastAsia="ru-RU"/>
        </w:rPr>
        <w:t>τ</w:t>
      </w:r>
      <w:r w:rsidRPr="00AC0A04">
        <w:rPr>
          <w:rFonts w:ascii="Times New Roman" w:eastAsia="Times New Roman" w:hAnsi="Times New Roman" w:cs="Times New Roman"/>
          <w:sz w:val="20"/>
          <w:szCs w:val="20"/>
          <w:lang w:val="en-US" w:eastAsia="ru-RU"/>
        </w:rPr>
        <w:t>≈7–14 days),</w:t>
      </w:r>
      <w:r w:rsidRPr="00AC0A04">
        <w:rPr>
          <w:rFonts w:ascii="Times New Roman" w:eastAsia="Times New Roman" w:hAnsi="Times New Roman" w:cs="Times New Roman"/>
          <w:sz w:val="20"/>
          <w:szCs w:val="20"/>
          <w:lang w:val="en-US" w:eastAsia="ru-RU"/>
        </w:rPr>
        <w:br/>
        <w:t>• t — time without cleaning (days).</w:t>
      </w:r>
    </w:p>
    <w:p w14:paraId="7C5D3982" w14:textId="36F94B2B" w:rsidR="00DC53FF" w:rsidRPr="00AC0A04" w:rsidRDefault="000A10E3" w:rsidP="00AC0A04">
      <w:pPr>
        <w:pStyle w:val="3"/>
        <w:spacing w:before="0" w:beforeAutospacing="0" w:after="0" w:afterAutospacing="0"/>
        <w:ind w:firstLine="284"/>
        <w:jc w:val="both"/>
        <w:rPr>
          <w:b w:val="0"/>
          <w:bCs w:val="0"/>
          <w:sz w:val="20"/>
          <w:szCs w:val="20"/>
          <w:lang w:val="en-US"/>
        </w:rPr>
      </w:pPr>
      <w:r w:rsidRPr="00AC0A04">
        <w:rPr>
          <w:rStyle w:val="a4"/>
          <w:b/>
          <w:bCs/>
          <w:sz w:val="20"/>
          <w:szCs w:val="20"/>
          <w:lang w:val="en-US"/>
        </w:rPr>
        <w:t>Probability Density Function and Distribution Function</w:t>
      </w:r>
      <w:r w:rsidR="00AC0A04" w:rsidRPr="00AC0A04">
        <w:rPr>
          <w:rStyle w:val="a4"/>
          <w:b/>
          <w:bCs/>
          <w:sz w:val="20"/>
          <w:szCs w:val="20"/>
          <w:lang w:val="en-US"/>
        </w:rPr>
        <w:t xml:space="preserve">. </w:t>
      </w:r>
      <w:r w:rsidRPr="00AC0A04">
        <w:rPr>
          <w:b w:val="0"/>
          <w:bCs w:val="0"/>
          <w:sz w:val="20"/>
          <w:szCs w:val="20"/>
          <w:lang w:val="en-US"/>
        </w:rPr>
        <w:t xml:space="preserve">If we consider the random variable </w:t>
      </w:r>
      <w:r w:rsidRPr="00AC0A04">
        <w:rPr>
          <w:rStyle w:val="katex-mathml"/>
          <w:b w:val="0"/>
          <w:bCs w:val="0"/>
          <w:sz w:val="20"/>
          <w:szCs w:val="20"/>
          <w:lang w:val="en-US"/>
        </w:rPr>
        <w:t>X=X =</w:t>
      </w:r>
      <w:r w:rsidRPr="00AC0A04">
        <w:rPr>
          <w:rStyle w:val="mord"/>
          <w:b w:val="0"/>
          <w:bCs w:val="0"/>
          <w:sz w:val="20"/>
          <w:szCs w:val="20"/>
          <w:lang w:val="en-US"/>
        </w:rPr>
        <w:t>X</w:t>
      </w:r>
      <w:r w:rsidRPr="00AC0A04">
        <w:rPr>
          <w:rStyle w:val="mrel"/>
          <w:b w:val="0"/>
          <w:bCs w:val="0"/>
          <w:sz w:val="20"/>
          <w:szCs w:val="20"/>
          <w:lang w:val="en-US"/>
        </w:rPr>
        <w:t>=</w:t>
      </w:r>
      <w:r w:rsidRPr="00AC0A04">
        <w:rPr>
          <w:b w:val="0"/>
          <w:bCs w:val="0"/>
          <w:sz w:val="20"/>
          <w:szCs w:val="20"/>
          <w:lang w:val="en-US"/>
        </w:rPr>
        <w:t xml:space="preserve"> “dust mass after a random number of days without cleaning,” then:</w:t>
      </w:r>
    </w:p>
    <w:p w14:paraId="1F741FA6" w14:textId="49B64469" w:rsidR="00DC53FF" w:rsidRPr="00AC0A04" w:rsidRDefault="000A10E3" w:rsidP="00AC0A04">
      <w:pPr>
        <w:pStyle w:val="a5"/>
        <w:spacing w:before="0" w:beforeAutospacing="0" w:after="0" w:afterAutospacing="0"/>
        <w:ind w:firstLine="284"/>
        <w:jc w:val="right"/>
        <w:rPr>
          <w:sz w:val="20"/>
          <w:szCs w:val="20"/>
          <w:lang w:val="en-US"/>
        </w:rPr>
      </w:pPr>
      <w:r w:rsidRPr="00AC0A04">
        <w:rPr>
          <w:position w:val="-32"/>
          <w:sz w:val="20"/>
          <w:szCs w:val="20"/>
          <w:lang w:val="en-US"/>
        </w:rPr>
        <w:lastRenderedPageBreak/>
        <w:t xml:space="preserve">                                        </w:t>
      </w:r>
      <w:r w:rsidRPr="00AC0A04">
        <w:rPr>
          <w:position w:val="-32"/>
          <w:sz w:val="20"/>
          <w:szCs w:val="20"/>
        </w:rPr>
        <w:object w:dxaOrig="1867" w:dyaOrig="673" w14:anchorId="0B96683D">
          <v:shape id="_x0000_i1029" type="#_x0000_t75" alt="" style="width:177pt;height:33.75pt" o:ole="">
            <v:imagedata r:id="rId20" o:title=""/>
          </v:shape>
          <o:OLEObject Type="Embed" ProgID="Equation.DSMT4" ShapeID="_x0000_i1029" DrawAspect="Content" ObjectID="_1829396671" r:id="rId21"/>
        </w:object>
      </w:r>
      <w:r w:rsidRPr="00AC0A04">
        <w:rPr>
          <w:position w:val="-32"/>
          <w:sz w:val="20"/>
          <w:szCs w:val="20"/>
          <w:lang w:val="en-US"/>
        </w:rPr>
        <w:t xml:space="preserve">                                                    </w:t>
      </w:r>
      <w:r w:rsidRPr="00AC0A04">
        <w:rPr>
          <w:position w:val="-32"/>
          <w:sz w:val="20"/>
          <w:szCs w:val="20"/>
          <w:lang w:val="uz-Cyrl-UZ"/>
        </w:rPr>
        <w:t xml:space="preserve">  </w:t>
      </w:r>
      <w:r w:rsidRPr="00AC0A04">
        <w:rPr>
          <w:position w:val="-32"/>
          <w:sz w:val="20"/>
          <w:szCs w:val="20"/>
          <w:lang w:val="en-US"/>
        </w:rPr>
        <w:t xml:space="preserve">  (5)</w:t>
      </w:r>
    </w:p>
    <w:p w14:paraId="44EEDAAD" w14:textId="77777777" w:rsidR="00DC53FF" w:rsidRPr="00AC0A04" w:rsidRDefault="000A10E3" w:rsidP="00AC0A04">
      <w:pPr>
        <w:spacing w:after="0" w:line="240" w:lineRule="auto"/>
        <w:ind w:firstLine="284"/>
        <w:rPr>
          <w:rFonts w:ascii="Times New Roman" w:hAnsi="Times New Roman" w:cs="Times New Roman"/>
          <w:sz w:val="20"/>
          <w:szCs w:val="20"/>
          <w:lang w:val="en-US"/>
        </w:rPr>
      </w:pPr>
      <w:r w:rsidRPr="00AC0A04">
        <w:rPr>
          <w:rFonts w:ascii="Times New Roman" w:hAnsi="Times New Roman" w:cs="Times New Roman"/>
          <w:sz w:val="20"/>
          <w:szCs w:val="20"/>
          <w:lang w:val="en-US"/>
        </w:rPr>
        <w:t xml:space="preserve">where </w:t>
      </w:r>
      <w:r w:rsidRPr="00AC0A04">
        <w:rPr>
          <w:rStyle w:val="katex-mathml"/>
          <w:rFonts w:ascii="Times New Roman" w:hAnsi="Times New Roman" w:cs="Times New Roman"/>
          <w:sz w:val="20"/>
          <w:szCs w:val="20"/>
        </w:rPr>
        <w:t>μ</w:t>
      </w:r>
      <w:r w:rsidRPr="00AC0A04">
        <w:rPr>
          <w:rStyle w:val="katex-mathml"/>
          <w:rFonts w:ascii="Times New Roman" w:hAnsi="Times New Roman" w:cs="Times New Roman"/>
          <w:sz w:val="20"/>
          <w:szCs w:val="20"/>
          <w:lang w:val="en-US"/>
        </w:rPr>
        <w:t xml:space="preserve"> </w:t>
      </w:r>
      <w:r w:rsidRPr="00AC0A04">
        <w:rPr>
          <w:rFonts w:ascii="Times New Roman" w:hAnsi="Times New Roman" w:cs="Times New Roman"/>
          <w:sz w:val="20"/>
          <w:szCs w:val="20"/>
          <w:lang w:val="en-US"/>
        </w:rPr>
        <w:t xml:space="preserve">is the mean accumulation over a characteristic time (typically 5–12 g/m² in </w:t>
      </w:r>
      <w:proofErr w:type="spellStart"/>
      <w:r w:rsidRPr="00AC0A04">
        <w:rPr>
          <w:rFonts w:ascii="Times New Roman" w:hAnsi="Times New Roman" w:cs="Times New Roman"/>
          <w:sz w:val="20"/>
          <w:szCs w:val="20"/>
          <w:lang w:val="en-US"/>
        </w:rPr>
        <w:t>Kashkadarya</w:t>
      </w:r>
      <w:proofErr w:type="spellEnd"/>
      <w:r w:rsidRPr="00AC0A04">
        <w:rPr>
          <w:rFonts w:ascii="Times New Roman" w:hAnsi="Times New Roman" w:cs="Times New Roman"/>
          <w:sz w:val="20"/>
          <w:szCs w:val="20"/>
          <w:lang w:val="en-US"/>
        </w:rPr>
        <w:t>).</w:t>
      </w:r>
    </w:p>
    <w:p w14:paraId="1A48019B" w14:textId="77777777" w:rsidR="00DC53FF" w:rsidRPr="00AC0A04" w:rsidRDefault="000A10E3" w:rsidP="00AC0A04">
      <w:pPr>
        <w:pStyle w:val="3"/>
        <w:spacing w:before="0" w:beforeAutospacing="0" w:after="0" w:afterAutospacing="0"/>
        <w:ind w:firstLine="284"/>
        <w:rPr>
          <w:sz w:val="20"/>
          <w:szCs w:val="20"/>
          <w:lang w:val="en-US"/>
        </w:rPr>
      </w:pPr>
      <w:r w:rsidRPr="00AC0A04">
        <w:rPr>
          <w:rStyle w:val="a4"/>
          <w:b/>
          <w:bCs/>
          <w:sz w:val="20"/>
          <w:szCs w:val="20"/>
          <w:lang w:val="en-US"/>
        </w:rPr>
        <w:t xml:space="preserve">Practical Figures for </w:t>
      </w:r>
      <w:proofErr w:type="spellStart"/>
      <w:r w:rsidRPr="00AC0A04">
        <w:rPr>
          <w:rStyle w:val="a4"/>
          <w:b/>
          <w:bCs/>
          <w:sz w:val="20"/>
          <w:szCs w:val="20"/>
          <w:lang w:val="en-US"/>
        </w:rPr>
        <w:t>Kashkadarya</w:t>
      </w:r>
      <w:proofErr w:type="spellEnd"/>
      <w:r w:rsidRPr="00AC0A04">
        <w:rPr>
          <w:rStyle w:val="a4"/>
          <w:b/>
          <w:bCs/>
          <w:sz w:val="20"/>
          <w:szCs w:val="20"/>
          <w:lang w:val="en-US"/>
        </w:rPr>
        <w:t xml:space="preserve"> (2023–2025)</w:t>
      </w:r>
    </w:p>
    <w:p w14:paraId="57725A38" w14:textId="77777777" w:rsidR="00DC53FF" w:rsidRPr="00AC0A04" w:rsidRDefault="000A10E3" w:rsidP="00AC0A04">
      <w:pPr>
        <w:pStyle w:val="a5"/>
        <w:spacing w:before="0" w:beforeAutospacing="0" w:after="0" w:afterAutospacing="0"/>
        <w:ind w:firstLine="284"/>
        <w:rPr>
          <w:sz w:val="20"/>
          <w:szCs w:val="20"/>
          <w:lang w:val="en-US"/>
        </w:rPr>
      </w:pPr>
      <w:r w:rsidRPr="00AC0A04">
        <w:rPr>
          <w:sz w:val="20"/>
          <w:szCs w:val="20"/>
          <w:lang w:val="en-US"/>
        </w:rPr>
        <w:t xml:space="preserve">• Average deposition rate: </w:t>
      </w:r>
      <w:r w:rsidRPr="00AC0A04">
        <w:rPr>
          <w:rStyle w:val="katex-mathml"/>
          <w:sz w:val="20"/>
          <w:szCs w:val="20"/>
          <w:lang w:val="en-US"/>
        </w:rPr>
        <w:t>260±100</w:t>
      </w:r>
      <w:r w:rsidRPr="00AC0A04">
        <w:rPr>
          <w:sz w:val="20"/>
          <w:szCs w:val="20"/>
          <w:lang w:val="en-US"/>
        </w:rPr>
        <w:t xml:space="preserve"> mg/m²·day</w:t>
      </w:r>
      <w:r w:rsidRPr="00AC0A04">
        <w:rPr>
          <w:sz w:val="20"/>
          <w:szCs w:val="20"/>
          <w:lang w:val="en-US"/>
        </w:rPr>
        <w:br/>
        <w:t xml:space="preserve">• </w:t>
      </w:r>
      <w:r w:rsidRPr="00AC0A04">
        <w:rPr>
          <w:rStyle w:val="katex-mathml"/>
          <w:sz w:val="20"/>
          <w:szCs w:val="20"/>
        </w:rPr>
        <w:t>τ</w:t>
      </w:r>
      <w:r w:rsidRPr="00AC0A04">
        <w:rPr>
          <w:rStyle w:val="katex-mathml"/>
          <w:sz w:val="20"/>
          <w:szCs w:val="20"/>
          <w:lang w:val="en-US"/>
        </w:rPr>
        <w:t>≈10</w:t>
      </w:r>
      <w:r w:rsidRPr="00AC0A04">
        <w:rPr>
          <w:sz w:val="20"/>
          <w:szCs w:val="20"/>
          <w:lang w:val="en-US"/>
        </w:rPr>
        <w:t xml:space="preserve"> days</w:t>
      </w:r>
      <w:r w:rsidRPr="00AC0A04">
        <w:rPr>
          <w:sz w:val="20"/>
          <w:szCs w:val="20"/>
          <w:lang w:val="en-US"/>
        </w:rPr>
        <w:br/>
        <w:t>• After 10 days → ~8–10 g/m² → 18–25% power loss</w:t>
      </w:r>
      <w:r w:rsidRPr="00AC0A04">
        <w:rPr>
          <w:sz w:val="20"/>
          <w:szCs w:val="20"/>
          <w:lang w:val="en-US"/>
        </w:rPr>
        <w:br/>
        <w:t>• After 30 days → ~25–35 g/m² → 50–80% power loss</w:t>
      </w:r>
      <w:r w:rsidRPr="00AC0A04">
        <w:rPr>
          <w:sz w:val="20"/>
          <w:szCs w:val="20"/>
          <w:lang w:val="en-US"/>
        </w:rPr>
        <w:br/>
        <w:t>• After 60 days → saturation at ~45 g/m² → 85–95% power loss</w:t>
      </w:r>
    </w:p>
    <w:p w14:paraId="58FBF80D" w14:textId="77777777" w:rsidR="00DC53FF" w:rsidRPr="00AC0A04" w:rsidRDefault="000A10E3" w:rsidP="00AC0A04">
      <w:pPr>
        <w:pStyle w:val="3"/>
        <w:spacing w:before="0" w:beforeAutospacing="0" w:after="0" w:afterAutospacing="0"/>
        <w:ind w:firstLine="284"/>
        <w:jc w:val="both"/>
        <w:rPr>
          <w:sz w:val="20"/>
          <w:szCs w:val="20"/>
          <w:lang w:val="en-US"/>
        </w:rPr>
      </w:pPr>
      <w:r w:rsidRPr="00AC0A04">
        <w:rPr>
          <w:rStyle w:val="a4"/>
          <w:b/>
          <w:bCs/>
          <w:sz w:val="20"/>
          <w:szCs w:val="20"/>
          <w:lang w:val="en-US"/>
        </w:rPr>
        <w:t>Operational Implications</w:t>
      </w:r>
    </w:p>
    <w:p w14:paraId="5567DF2A" w14:textId="77777777" w:rsidR="00DC53FF" w:rsidRPr="00AC0A04" w:rsidRDefault="000A10E3" w:rsidP="00AC0A04">
      <w:pPr>
        <w:pStyle w:val="a5"/>
        <w:spacing w:before="0" w:beforeAutospacing="0" w:after="0" w:afterAutospacing="0"/>
        <w:ind w:firstLine="284"/>
        <w:jc w:val="both"/>
        <w:rPr>
          <w:sz w:val="20"/>
          <w:szCs w:val="20"/>
          <w:lang w:val="en-US"/>
        </w:rPr>
      </w:pPr>
      <w:r w:rsidRPr="00AC0A04">
        <w:rPr>
          <w:sz w:val="20"/>
          <w:szCs w:val="20"/>
          <w:lang w:val="en-US"/>
        </w:rPr>
        <w:t xml:space="preserve">The exponential distribution explains why the optimal cleaning interval in </w:t>
      </w:r>
      <w:proofErr w:type="spellStart"/>
      <w:r w:rsidRPr="00AC0A04">
        <w:rPr>
          <w:sz w:val="20"/>
          <w:szCs w:val="20"/>
          <w:lang w:val="en-US"/>
        </w:rPr>
        <w:t>Kashkadarya</w:t>
      </w:r>
      <w:proofErr w:type="spellEnd"/>
      <w:r w:rsidRPr="00AC0A04">
        <w:rPr>
          <w:sz w:val="20"/>
          <w:szCs w:val="20"/>
          <w:lang w:val="en-US"/>
        </w:rPr>
        <w:t xml:space="preserve"> and other dusty regions is 7–14 days:</w:t>
      </w:r>
    </w:p>
    <w:p w14:paraId="0CE9434D" w14:textId="77777777" w:rsidR="00DC53FF" w:rsidRPr="00AC0A04" w:rsidRDefault="000A10E3" w:rsidP="00AC0A04">
      <w:pPr>
        <w:pStyle w:val="a5"/>
        <w:spacing w:before="0" w:beforeAutospacing="0" w:after="0" w:afterAutospacing="0"/>
        <w:ind w:firstLine="284"/>
        <w:rPr>
          <w:sz w:val="20"/>
          <w:szCs w:val="20"/>
          <w:lang w:val="en-US"/>
        </w:rPr>
      </w:pPr>
      <w:r w:rsidRPr="00AC0A04">
        <w:rPr>
          <w:sz w:val="20"/>
          <w:szCs w:val="20"/>
          <w:lang w:val="en-US"/>
        </w:rPr>
        <w:t>• within this period, losses remain below 20–25%,</w:t>
      </w:r>
      <w:r w:rsidRPr="00AC0A04">
        <w:rPr>
          <w:sz w:val="20"/>
          <w:szCs w:val="20"/>
          <w:lang w:val="en-US"/>
        </w:rPr>
        <w:br/>
        <w:t xml:space="preserve">      • beyond this point, losses increase rapidly in an exponential manner, making extended cleaning intervals economically inefficient.</w:t>
      </w:r>
    </w:p>
    <w:p w14:paraId="6BC789CE" w14:textId="77777777" w:rsidR="00DC53FF" w:rsidRDefault="000A10E3" w:rsidP="00AC0A04">
      <w:pPr>
        <w:pStyle w:val="a5"/>
        <w:spacing w:before="0" w:beforeAutospacing="0" w:after="0" w:afterAutospacing="0"/>
        <w:ind w:firstLine="284"/>
        <w:jc w:val="both"/>
        <w:rPr>
          <w:sz w:val="20"/>
          <w:szCs w:val="20"/>
          <w:lang w:val="en-US"/>
        </w:rPr>
      </w:pPr>
      <w:r w:rsidRPr="00AC0A04">
        <w:rPr>
          <w:sz w:val="20"/>
          <w:szCs w:val="20"/>
          <w:lang w:val="en-US"/>
        </w:rPr>
        <w:t>This also explains why, in FIGURE 4, the highest dust concentration is always observed in the lower slots of the panel: gravity combined with exponential accumulation produces a pronounced top-to-bottom gradient.</w:t>
      </w:r>
    </w:p>
    <w:p w14:paraId="5EB61C30" w14:textId="77777777" w:rsidR="00AC0A04" w:rsidRPr="00AC0A04" w:rsidRDefault="00AC0A04" w:rsidP="00AC0A04">
      <w:pPr>
        <w:pStyle w:val="a5"/>
        <w:spacing w:before="0" w:beforeAutospacing="0" w:after="0" w:afterAutospacing="0"/>
        <w:ind w:firstLine="284"/>
        <w:jc w:val="both"/>
        <w:rPr>
          <w:sz w:val="20"/>
          <w:szCs w:val="20"/>
          <w:lang w:val="en-US"/>
        </w:rPr>
      </w:pPr>
    </w:p>
    <w:p w14:paraId="60FEA3D0" w14:textId="77777777" w:rsidR="00DC53FF" w:rsidRPr="00AC0A04" w:rsidRDefault="000A10E3" w:rsidP="00AC0A04">
      <w:pPr>
        <w:spacing w:after="0" w:line="240" w:lineRule="auto"/>
        <w:ind w:firstLine="284"/>
        <w:jc w:val="center"/>
        <w:rPr>
          <w:rFonts w:ascii="Times New Roman" w:hAnsi="Times New Roman" w:cs="Times New Roman"/>
          <w:sz w:val="20"/>
          <w:szCs w:val="20"/>
          <w:lang w:val="en-US"/>
        </w:rPr>
      </w:pPr>
      <w:r w:rsidRPr="00AC0A04">
        <w:rPr>
          <w:rFonts w:ascii="Times New Roman" w:hAnsi="Times New Roman" w:cs="Times New Roman"/>
          <w:noProof/>
          <w:sz w:val="20"/>
          <w:szCs w:val="20"/>
          <w:lang w:val="en-US"/>
        </w:rPr>
        <w:drawing>
          <wp:inline distT="0" distB="0" distL="114300" distR="114300" wp14:anchorId="242997D8" wp14:editId="6AB30F56">
            <wp:extent cx="4109085" cy="3062605"/>
            <wp:effectExtent l="0" t="0" r="5715" b="635"/>
            <wp:docPr id="12" name="Изображение 12" descr="Figure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Изображение 12" descr="Figure_5"/>
                    <pic:cNvPicPr>
                      <a:picLocks noChangeAspect="1"/>
                    </pic:cNvPicPr>
                  </pic:nvPicPr>
                  <pic:blipFill>
                    <a:blip r:embed="rId22"/>
                    <a:stretch>
                      <a:fillRect/>
                    </a:stretch>
                  </pic:blipFill>
                  <pic:spPr>
                    <a:xfrm>
                      <a:off x="0" y="0"/>
                      <a:ext cx="4109085" cy="3062605"/>
                    </a:xfrm>
                    <a:prstGeom prst="rect">
                      <a:avLst/>
                    </a:prstGeom>
                  </pic:spPr>
                </pic:pic>
              </a:graphicData>
            </a:graphic>
          </wp:inline>
        </w:drawing>
      </w:r>
    </w:p>
    <w:p w14:paraId="23DF45B2" w14:textId="23DC782A" w:rsidR="00DC53FF" w:rsidRPr="00AC0A04" w:rsidRDefault="000A10E3" w:rsidP="00AC0A04">
      <w:pPr>
        <w:spacing w:after="0" w:line="240" w:lineRule="auto"/>
        <w:ind w:firstLine="284"/>
        <w:jc w:val="center"/>
        <w:rPr>
          <w:rFonts w:ascii="Times New Roman" w:hAnsi="Times New Roman" w:cs="Times New Roman"/>
          <w:sz w:val="20"/>
          <w:szCs w:val="20"/>
          <w:lang w:val="en-US"/>
        </w:rPr>
      </w:pPr>
      <w:r w:rsidRPr="00AC0A04">
        <w:rPr>
          <w:rFonts w:ascii="Times New Roman" w:hAnsi="Times New Roman" w:cs="Times New Roman"/>
          <w:b/>
          <w:bCs/>
          <w:sz w:val="20"/>
          <w:szCs w:val="20"/>
          <w:lang w:val="en-US"/>
        </w:rPr>
        <w:t>FIGURE 5</w:t>
      </w:r>
      <w:r w:rsidRPr="00AC0A04">
        <w:rPr>
          <w:rFonts w:ascii="Times New Roman" w:hAnsi="Times New Roman" w:cs="Times New Roman"/>
          <w:sz w:val="20"/>
          <w:szCs w:val="20"/>
          <w:lang w:val="en-US"/>
        </w:rPr>
        <w:t>. Probability density function of dust accumulation</w:t>
      </w:r>
    </w:p>
    <w:p w14:paraId="2161112C" w14:textId="77777777" w:rsidR="00AC0A04" w:rsidRDefault="00AC0A04" w:rsidP="00AC0A04">
      <w:pPr>
        <w:spacing w:after="0" w:line="240" w:lineRule="auto"/>
        <w:ind w:firstLine="284"/>
        <w:jc w:val="both"/>
        <w:rPr>
          <w:rFonts w:ascii="Times New Roman" w:eastAsia="Times New Roman" w:hAnsi="Times New Roman" w:cs="Times New Roman"/>
          <w:sz w:val="20"/>
          <w:szCs w:val="20"/>
          <w:lang w:val="en-US" w:eastAsia="ru-RU"/>
        </w:rPr>
      </w:pPr>
    </w:p>
    <w:p w14:paraId="47817D0E" w14:textId="0B64496A" w:rsidR="00DC53FF" w:rsidRPr="00AC0A04" w:rsidRDefault="000A10E3" w:rsidP="00AC0A04">
      <w:pPr>
        <w:spacing w:after="0" w:line="240" w:lineRule="auto"/>
        <w:ind w:firstLine="284"/>
        <w:jc w:val="both"/>
        <w:rPr>
          <w:rFonts w:ascii="Times New Roman" w:eastAsia="Times New Roman" w:hAnsi="Times New Roman" w:cs="Times New Roman"/>
          <w:sz w:val="20"/>
          <w:szCs w:val="20"/>
          <w:lang w:val="en-US" w:eastAsia="ru-RU"/>
        </w:rPr>
      </w:pPr>
      <w:r w:rsidRPr="00AC0A04">
        <w:rPr>
          <w:rFonts w:ascii="Times New Roman" w:eastAsia="Times New Roman" w:hAnsi="Times New Roman" w:cs="Times New Roman"/>
          <w:sz w:val="20"/>
          <w:szCs w:val="20"/>
          <w:lang w:val="en-US" w:eastAsia="ru-RU"/>
        </w:rPr>
        <w:t xml:space="preserve">The graph presented in </w:t>
      </w:r>
      <w:r w:rsidRPr="00AC0A04">
        <w:rPr>
          <w:rFonts w:ascii="Times New Roman" w:eastAsia="Times New Roman" w:hAnsi="Times New Roman" w:cs="Times New Roman"/>
          <w:b/>
          <w:bCs/>
          <w:sz w:val="20"/>
          <w:szCs w:val="20"/>
          <w:lang w:val="en-US" w:eastAsia="ru-RU"/>
        </w:rPr>
        <w:t>FIGURE 5</w:t>
      </w:r>
      <w:r w:rsidRPr="00AC0A04">
        <w:rPr>
          <w:rFonts w:ascii="Times New Roman" w:eastAsia="Times New Roman" w:hAnsi="Times New Roman" w:cs="Times New Roman"/>
          <w:sz w:val="20"/>
          <w:szCs w:val="20"/>
          <w:lang w:val="en-US" w:eastAsia="ru-RU"/>
        </w:rPr>
        <w:t xml:space="preserve"> represents a visualization of the probability density function (PDF) of the exponential distribution used to model dust accumulation on the surface of solar panels under the climatic conditions of </w:t>
      </w:r>
      <w:proofErr w:type="spellStart"/>
      <w:r w:rsidRPr="00AC0A04">
        <w:rPr>
          <w:rFonts w:ascii="Times New Roman" w:eastAsia="Times New Roman" w:hAnsi="Times New Roman" w:cs="Times New Roman"/>
          <w:sz w:val="20"/>
          <w:szCs w:val="20"/>
          <w:lang w:val="en-US" w:eastAsia="ru-RU"/>
        </w:rPr>
        <w:t>Kashkadarya</w:t>
      </w:r>
      <w:proofErr w:type="spellEnd"/>
      <w:r w:rsidRPr="00AC0A04">
        <w:rPr>
          <w:rFonts w:ascii="Times New Roman" w:eastAsia="Times New Roman" w:hAnsi="Times New Roman" w:cs="Times New Roman"/>
          <w:sz w:val="20"/>
          <w:szCs w:val="20"/>
          <w:lang w:val="en-US" w:eastAsia="ru-RU"/>
        </w:rPr>
        <w:t>. This distribution is not chosen arbitrarily: in regions with arid climates, where dust storms occur frequently, the process of dust deposition can be described as a random phenomenon whose intensity depends on wind, humidity, and seasonal factors.</w:t>
      </w:r>
    </w:p>
    <w:p w14:paraId="4DA74F30" w14:textId="77777777" w:rsidR="00DC53FF" w:rsidRPr="00AC0A04" w:rsidRDefault="000A10E3" w:rsidP="00AC0A04">
      <w:pPr>
        <w:spacing w:after="0" w:line="240" w:lineRule="auto"/>
        <w:ind w:firstLine="284"/>
        <w:jc w:val="both"/>
        <w:rPr>
          <w:rFonts w:ascii="Times New Roman" w:eastAsia="Times New Roman" w:hAnsi="Times New Roman" w:cs="Times New Roman"/>
          <w:sz w:val="20"/>
          <w:szCs w:val="20"/>
          <w:lang w:val="en-US" w:eastAsia="ru-RU"/>
        </w:rPr>
      </w:pPr>
      <w:r w:rsidRPr="00AC0A04">
        <w:rPr>
          <w:rFonts w:ascii="Times New Roman" w:eastAsia="Times New Roman" w:hAnsi="Times New Roman" w:cs="Times New Roman"/>
          <w:sz w:val="20"/>
          <w:szCs w:val="20"/>
          <w:lang w:val="en-US" w:eastAsia="ru-RU"/>
        </w:rPr>
        <w:t>On the graph, the horizontal axis shows the accumulated dust d (in g/m²), while the vertical axis represents the probability density f(d), which indicates how likely a particular accumulation value is. The peak of the function corresponds to small values of d (close to 0), reflecting the high probability of rapid initial deposition, followed by an exponential decline for larger masses—typical of Poisson-type natural processes.</w:t>
      </w:r>
    </w:p>
    <w:p w14:paraId="2695BAC2"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Mathematically, the PDF is defined as</w:t>
      </w:r>
    </w:p>
    <w:p w14:paraId="592A618B" w14:textId="0F7C8FD7" w:rsidR="00DC53FF" w:rsidRPr="00AC0A04" w:rsidRDefault="000A10E3" w:rsidP="00AC0A04">
      <w:pPr>
        <w:spacing w:after="0" w:line="240" w:lineRule="auto"/>
        <w:ind w:firstLine="284"/>
        <w:jc w:val="right"/>
        <w:rPr>
          <w:rFonts w:ascii="Times New Roman" w:hAnsi="Times New Roman" w:cs="Times New Roman"/>
          <w:sz w:val="20"/>
          <w:szCs w:val="20"/>
          <w:lang w:val="en-US"/>
        </w:rPr>
      </w:pPr>
      <w:r w:rsidRPr="00AC0A04">
        <w:rPr>
          <w:rFonts w:ascii="Times New Roman" w:hAnsi="Times New Roman" w:cs="Times New Roman"/>
          <w:position w:val="-28"/>
          <w:sz w:val="20"/>
          <w:szCs w:val="20"/>
          <w:lang w:val="en-US"/>
        </w:rPr>
        <w:t xml:space="preserve">                                                                </w:t>
      </w:r>
      <w:r w:rsidRPr="00AC0A04">
        <w:rPr>
          <w:rFonts w:ascii="Times New Roman" w:hAnsi="Times New Roman" w:cs="Times New Roman"/>
          <w:position w:val="-28"/>
          <w:sz w:val="20"/>
          <w:szCs w:val="20"/>
        </w:rPr>
        <w:object w:dxaOrig="2477" w:dyaOrig="660" w14:anchorId="72603639">
          <v:shape id="_x0000_i1030" type="#_x0000_t75" style="width:123.75pt;height:33pt" o:ole="">
            <v:imagedata r:id="rId23" o:title=""/>
          </v:shape>
          <o:OLEObject Type="Embed" ProgID="Equation.DSMT4" ShapeID="_x0000_i1030" DrawAspect="Content" ObjectID="_1829396672" r:id="rId24"/>
        </w:object>
      </w:r>
      <w:r w:rsidRPr="00AC0A04">
        <w:rPr>
          <w:rFonts w:ascii="Times New Roman" w:hAnsi="Times New Roman" w:cs="Times New Roman"/>
          <w:position w:val="-28"/>
          <w:sz w:val="20"/>
          <w:szCs w:val="20"/>
          <w:lang w:val="en-US"/>
        </w:rPr>
        <w:t xml:space="preserve">                                                   (6)</w:t>
      </w:r>
    </w:p>
    <w:p w14:paraId="49ECECC2" w14:textId="77777777" w:rsidR="00DC53FF" w:rsidRPr="00AC0A04" w:rsidRDefault="000A10E3" w:rsidP="00AC0A04">
      <w:pPr>
        <w:pStyle w:val="a5"/>
        <w:spacing w:before="0" w:beforeAutospacing="0" w:after="0" w:afterAutospacing="0"/>
        <w:ind w:firstLine="284"/>
        <w:jc w:val="both"/>
        <w:rPr>
          <w:sz w:val="20"/>
          <w:szCs w:val="20"/>
          <w:lang w:val="en-US"/>
        </w:rPr>
      </w:pPr>
      <w:r w:rsidRPr="00AC0A04">
        <w:rPr>
          <w:sz w:val="20"/>
          <w:szCs w:val="20"/>
          <w:lang w:val="en-US"/>
        </w:rPr>
        <w:lastRenderedPageBreak/>
        <w:t xml:space="preserve">where </w:t>
      </w:r>
      <w:r w:rsidRPr="00AC0A04">
        <w:rPr>
          <w:rStyle w:val="katex-mathml"/>
          <w:sz w:val="20"/>
          <w:szCs w:val="20"/>
        </w:rPr>
        <w:t>μ</w:t>
      </w:r>
      <w:r w:rsidRPr="00AC0A04">
        <w:rPr>
          <w:rStyle w:val="katex-mathml"/>
          <w:sz w:val="20"/>
          <w:szCs w:val="20"/>
          <w:lang w:val="en-US"/>
        </w:rPr>
        <w:t>\mu</w:t>
      </w:r>
      <w:r w:rsidRPr="00AC0A04">
        <w:rPr>
          <w:rStyle w:val="mord"/>
          <w:sz w:val="20"/>
          <w:szCs w:val="20"/>
        </w:rPr>
        <w:t>μ</w:t>
      </w:r>
      <w:r w:rsidRPr="00AC0A04">
        <w:rPr>
          <w:sz w:val="20"/>
          <w:szCs w:val="20"/>
          <w:lang w:val="en-US"/>
        </w:rPr>
        <w:t xml:space="preserve"> is the mean accumulation. In our case, </w:t>
      </w:r>
      <w:r w:rsidRPr="00AC0A04">
        <w:rPr>
          <w:rStyle w:val="katex-mathml"/>
          <w:sz w:val="20"/>
          <w:szCs w:val="20"/>
        </w:rPr>
        <w:t>μ</w:t>
      </w:r>
      <w:r w:rsidRPr="00AC0A04">
        <w:rPr>
          <w:rStyle w:val="katex-mathml"/>
          <w:sz w:val="20"/>
          <w:szCs w:val="20"/>
          <w:lang w:val="en-US"/>
        </w:rPr>
        <w:t>=5</w:t>
      </w:r>
      <w:r w:rsidRPr="00AC0A04">
        <w:rPr>
          <w:sz w:val="20"/>
          <w:szCs w:val="20"/>
          <w:lang w:val="en-US"/>
        </w:rPr>
        <w:t xml:space="preserve"> g/m² per month, based on data from Uzbekistan, where daily dust-related losses during rainless periods exceed 20%, and the mass of deposited particles reaches significant levels.</w:t>
      </w:r>
    </w:p>
    <w:p w14:paraId="2143B176" w14:textId="77777777" w:rsidR="00DC53FF" w:rsidRPr="00AC0A04" w:rsidRDefault="000A10E3" w:rsidP="00AC0A04">
      <w:pPr>
        <w:pStyle w:val="a5"/>
        <w:spacing w:before="0" w:beforeAutospacing="0" w:after="0" w:afterAutospacing="0"/>
        <w:ind w:firstLine="284"/>
        <w:jc w:val="both"/>
        <w:rPr>
          <w:sz w:val="20"/>
          <w:szCs w:val="20"/>
          <w:lang w:val="en-US"/>
        </w:rPr>
      </w:pPr>
      <w:r w:rsidRPr="00AC0A04">
        <w:rPr>
          <w:sz w:val="20"/>
          <w:szCs w:val="20"/>
          <w:lang w:val="en-US"/>
        </w:rPr>
        <w:t xml:space="preserve">This distribution makes it possible to predict the likelihood of exceeding a critical dust threshold (for example, </w:t>
      </w:r>
      <w:r w:rsidRPr="00AC0A04">
        <w:rPr>
          <w:rStyle w:val="katex-mathml"/>
          <w:sz w:val="20"/>
          <w:szCs w:val="20"/>
          <w:lang w:val="en-US"/>
        </w:rPr>
        <w:t>d&gt;</w:t>
      </w:r>
      <w:r w:rsidRPr="00AC0A04">
        <w:rPr>
          <w:rStyle w:val="mord"/>
          <w:sz w:val="20"/>
          <w:szCs w:val="20"/>
          <w:lang w:val="en-US"/>
        </w:rPr>
        <w:t>5</w:t>
      </w:r>
      <w:r w:rsidRPr="00AC0A04">
        <w:rPr>
          <w:sz w:val="20"/>
          <w:szCs w:val="20"/>
          <w:lang w:val="en-US"/>
        </w:rPr>
        <w:t xml:space="preserve"> g/m², which results in efficiency losses of up to 30%), using the cumulative distribution function</w:t>
      </w:r>
    </w:p>
    <w:p w14:paraId="3CFBAD52" w14:textId="1183122C" w:rsidR="00DC53FF" w:rsidRPr="00AC0A04" w:rsidRDefault="000A10E3" w:rsidP="00AC0A04">
      <w:pPr>
        <w:pStyle w:val="a5"/>
        <w:spacing w:before="0" w:beforeAutospacing="0" w:after="0" w:afterAutospacing="0"/>
        <w:ind w:firstLine="284"/>
        <w:jc w:val="right"/>
        <w:rPr>
          <w:sz w:val="20"/>
          <w:szCs w:val="20"/>
          <w:lang w:val="en-US"/>
        </w:rPr>
      </w:pPr>
      <w:r w:rsidRPr="00AC0A04">
        <w:rPr>
          <w:position w:val="-28"/>
          <w:sz w:val="20"/>
          <w:szCs w:val="20"/>
          <w:lang w:val="en-US"/>
        </w:rPr>
        <w:t xml:space="preserve">                                                                     </w:t>
      </w:r>
      <w:r w:rsidRPr="00AC0A04">
        <w:rPr>
          <w:position w:val="-28"/>
          <w:sz w:val="20"/>
          <w:szCs w:val="20"/>
        </w:rPr>
        <w:object w:dxaOrig="1980" w:dyaOrig="660" w14:anchorId="700D1CB2">
          <v:shape id="_x0000_i1031" type="#_x0000_t75" style="width:99pt;height:33pt" o:ole="">
            <v:imagedata r:id="rId25" o:title=""/>
          </v:shape>
          <o:OLEObject Type="Embed" ProgID="Equation.DSMT4" ShapeID="_x0000_i1031" DrawAspect="Content" ObjectID="_1829396673" r:id="rId26"/>
        </w:object>
      </w:r>
      <w:r w:rsidRPr="00AC0A04">
        <w:rPr>
          <w:position w:val="-28"/>
          <w:sz w:val="20"/>
          <w:szCs w:val="20"/>
          <w:lang w:val="en-US"/>
        </w:rPr>
        <w:t xml:space="preserve">                                                     (7)</w:t>
      </w:r>
    </w:p>
    <w:p w14:paraId="1E34F823" w14:textId="77777777" w:rsidR="00DC53FF" w:rsidRPr="00AC0A04" w:rsidRDefault="000A10E3" w:rsidP="00AC0A04">
      <w:pPr>
        <w:pStyle w:val="a5"/>
        <w:spacing w:before="0" w:beforeAutospacing="0" w:after="0" w:afterAutospacing="0"/>
        <w:ind w:firstLine="284"/>
        <w:jc w:val="both"/>
        <w:rPr>
          <w:sz w:val="20"/>
          <w:szCs w:val="20"/>
          <w:lang w:val="en-US"/>
        </w:rPr>
      </w:pPr>
      <w:r w:rsidRPr="00AC0A04">
        <w:rPr>
          <w:sz w:val="20"/>
          <w:szCs w:val="20"/>
          <w:lang w:val="en-US"/>
        </w:rPr>
        <w:t xml:space="preserve">In </w:t>
      </w:r>
      <w:proofErr w:type="spellStart"/>
      <w:r w:rsidRPr="00AC0A04">
        <w:rPr>
          <w:sz w:val="20"/>
          <w:szCs w:val="20"/>
          <w:lang w:val="en-US"/>
        </w:rPr>
        <w:t>Kashkadarya</w:t>
      </w:r>
      <w:proofErr w:type="spellEnd"/>
      <w:r w:rsidRPr="00AC0A04">
        <w:rPr>
          <w:sz w:val="20"/>
          <w:szCs w:val="20"/>
          <w:lang w:val="en-US"/>
        </w:rPr>
        <w:t xml:space="preserve">, with its continental climate and high dust load (up to 260 mg/m² per day), such a model helps optimize cleaning schedules: the probability of </w:t>
      </w:r>
      <w:r w:rsidRPr="00AC0A04">
        <w:rPr>
          <w:rStyle w:val="katex-mathml"/>
          <w:sz w:val="20"/>
          <w:szCs w:val="20"/>
          <w:lang w:val="en-US"/>
        </w:rPr>
        <w:t>d&gt;10</w:t>
      </w:r>
      <w:r w:rsidRPr="00AC0A04">
        <w:rPr>
          <w:sz w:val="20"/>
          <w:szCs w:val="20"/>
          <w:lang w:val="en-US"/>
        </w:rPr>
        <w:t xml:space="preserve"> g/m² within a month is approximately 13.5% (calculated as </w:t>
      </w:r>
      <w:r w:rsidRPr="00AC0A04">
        <w:rPr>
          <w:rStyle w:val="katex-mathml"/>
          <w:sz w:val="20"/>
          <w:szCs w:val="20"/>
          <w:lang w:val="en-US"/>
        </w:rPr>
        <w:t>1−F(</w:t>
      </w:r>
      <w:proofErr w:type="gramStart"/>
      <w:r w:rsidRPr="00AC0A04">
        <w:rPr>
          <w:rStyle w:val="katex-mathml"/>
          <w:sz w:val="20"/>
          <w:szCs w:val="20"/>
          <w:lang w:val="en-US"/>
        </w:rPr>
        <w:t>10)=exp(</w:t>
      </w:r>
      <w:proofErr w:type="gramEnd"/>
      <w:r w:rsidRPr="00AC0A04">
        <w:rPr>
          <w:rStyle w:val="katex-mathml"/>
          <w:sz w:val="20"/>
          <w:szCs w:val="20"/>
          <w:lang w:val="en-US"/>
        </w:rPr>
        <w:t>−10/</w:t>
      </w:r>
      <w:proofErr w:type="gramStart"/>
      <w:r w:rsidRPr="00AC0A04">
        <w:rPr>
          <w:rStyle w:val="katex-mathml"/>
          <w:sz w:val="20"/>
          <w:szCs w:val="20"/>
          <w:lang w:val="en-US"/>
        </w:rPr>
        <w:t>5)≈</w:t>
      </w:r>
      <w:proofErr w:type="gramEnd"/>
      <w:r w:rsidRPr="00AC0A04">
        <w:rPr>
          <w:rStyle w:val="katex-mathml"/>
          <w:sz w:val="20"/>
          <w:szCs w:val="20"/>
          <w:lang w:val="en-US"/>
        </w:rPr>
        <w:t>0.135)</w:t>
      </w:r>
      <w:r w:rsidRPr="00AC0A04">
        <w:rPr>
          <w:sz w:val="20"/>
          <w:szCs w:val="20"/>
          <w:lang w:val="en-US"/>
        </w:rPr>
        <w:t>, which correlates with empirical observations of power loss ranging from 10% to 40% depending on dust density.</w:t>
      </w:r>
    </w:p>
    <w:p w14:paraId="712005EB" w14:textId="77777777" w:rsidR="00DC53FF" w:rsidRPr="00AC0A04" w:rsidRDefault="000A10E3" w:rsidP="00AC0A04">
      <w:pPr>
        <w:pStyle w:val="a5"/>
        <w:spacing w:before="0" w:beforeAutospacing="0" w:after="0" w:afterAutospacing="0"/>
        <w:ind w:firstLine="284"/>
        <w:jc w:val="both"/>
        <w:rPr>
          <w:sz w:val="20"/>
          <w:szCs w:val="20"/>
          <w:lang w:val="en-US"/>
        </w:rPr>
      </w:pPr>
      <w:r w:rsidRPr="00AC0A04">
        <w:rPr>
          <w:rStyle w:val="a4"/>
          <w:sz w:val="20"/>
          <w:szCs w:val="20"/>
          <w:lang w:val="en-US"/>
        </w:rPr>
        <w:t>Scientific conclusion:</w:t>
      </w:r>
      <w:r w:rsidRPr="00AC0A04">
        <w:rPr>
          <w:sz w:val="20"/>
          <w:szCs w:val="20"/>
          <w:lang w:val="en-US"/>
        </w:rPr>
        <w:t xml:space="preserve"> The exponential distribution highlights the need for a stochastic approach to monitoring, as rare but intense events (such as dust storms) dominate overall losses, necessitating integration with optical models for accurate estimation of soiling loss.</w:t>
      </w:r>
    </w:p>
    <w:p w14:paraId="748FF2D7" w14:textId="77777777" w:rsidR="00DC53FF" w:rsidRPr="00AC0A04" w:rsidRDefault="000A10E3" w:rsidP="00AC0A04">
      <w:pPr>
        <w:spacing w:after="0" w:line="240" w:lineRule="auto"/>
        <w:ind w:firstLine="284"/>
        <w:jc w:val="center"/>
        <w:rPr>
          <w:rFonts w:ascii="Times New Roman" w:hAnsi="Times New Roman" w:cs="Times New Roman"/>
          <w:sz w:val="20"/>
          <w:szCs w:val="20"/>
          <w:lang w:val="en-US"/>
        </w:rPr>
      </w:pPr>
      <w:r w:rsidRPr="00AC0A04">
        <w:rPr>
          <w:rFonts w:ascii="Times New Roman" w:hAnsi="Times New Roman" w:cs="Times New Roman"/>
          <w:noProof/>
          <w:sz w:val="20"/>
          <w:szCs w:val="20"/>
          <w:lang w:val="en-US"/>
        </w:rPr>
        <w:drawing>
          <wp:inline distT="0" distB="0" distL="114300" distR="114300" wp14:anchorId="4212B966" wp14:editId="635F44B6">
            <wp:extent cx="4987290" cy="4140200"/>
            <wp:effectExtent l="0" t="0" r="11430" b="5080"/>
            <wp:docPr id="2" name="Изображение 2" descr="Figure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 2" descr="Figure_6"/>
                    <pic:cNvPicPr>
                      <a:picLocks noChangeAspect="1"/>
                    </pic:cNvPicPr>
                  </pic:nvPicPr>
                  <pic:blipFill>
                    <a:blip r:embed="rId27"/>
                    <a:stretch>
                      <a:fillRect/>
                    </a:stretch>
                  </pic:blipFill>
                  <pic:spPr>
                    <a:xfrm>
                      <a:off x="0" y="0"/>
                      <a:ext cx="4987290" cy="4140200"/>
                    </a:xfrm>
                    <a:prstGeom prst="rect">
                      <a:avLst/>
                    </a:prstGeom>
                  </pic:spPr>
                </pic:pic>
              </a:graphicData>
            </a:graphic>
          </wp:inline>
        </w:drawing>
      </w:r>
    </w:p>
    <w:p w14:paraId="516426A7" w14:textId="77777777" w:rsidR="00DC53FF" w:rsidRPr="00AC0A04" w:rsidRDefault="000A10E3" w:rsidP="00AC0A04">
      <w:pPr>
        <w:pStyle w:val="a5"/>
        <w:spacing w:before="0" w:beforeAutospacing="0" w:after="0" w:afterAutospacing="0"/>
        <w:ind w:firstLine="284"/>
        <w:jc w:val="center"/>
        <w:rPr>
          <w:sz w:val="20"/>
          <w:szCs w:val="20"/>
          <w:lang w:val="en-US"/>
        </w:rPr>
      </w:pPr>
      <w:r w:rsidRPr="00AC0A04">
        <w:rPr>
          <w:b/>
          <w:bCs/>
          <w:sz w:val="20"/>
          <w:szCs w:val="20"/>
          <w:lang w:val="en-US"/>
        </w:rPr>
        <w:t>FIGURE 6.</w:t>
      </w:r>
      <w:r w:rsidRPr="00AC0A04">
        <w:rPr>
          <w:sz w:val="20"/>
          <w:szCs w:val="20"/>
          <w:lang w:val="en-US"/>
        </w:rPr>
        <w:t xml:space="preserve"> Spectra of higher harmonics: a) clean — peak at 50 Hz; b) contaminated — harmonics of 3rd, 5th, 7th orders.</w:t>
      </w:r>
    </w:p>
    <w:p w14:paraId="0A2BBAF3" w14:textId="77777777" w:rsidR="00DC53FF" w:rsidRPr="00AC0A04" w:rsidRDefault="00DC53FF" w:rsidP="00AC0A04">
      <w:pPr>
        <w:pStyle w:val="a5"/>
        <w:spacing w:before="0" w:beforeAutospacing="0" w:after="0" w:afterAutospacing="0"/>
        <w:ind w:firstLine="284"/>
        <w:jc w:val="both"/>
        <w:rPr>
          <w:sz w:val="20"/>
          <w:szCs w:val="20"/>
          <w:lang w:val="uz-Cyrl-UZ"/>
        </w:rPr>
      </w:pPr>
    </w:p>
    <w:p w14:paraId="4AAFAD6E" w14:textId="77777777" w:rsidR="00DC53FF" w:rsidRPr="00AC0A04" w:rsidRDefault="000A10E3" w:rsidP="00AC0A04">
      <w:pPr>
        <w:pStyle w:val="a5"/>
        <w:spacing w:before="0" w:beforeAutospacing="0" w:after="0" w:afterAutospacing="0"/>
        <w:ind w:firstLine="284"/>
        <w:jc w:val="both"/>
        <w:rPr>
          <w:sz w:val="20"/>
          <w:szCs w:val="20"/>
          <w:lang w:val="en-US"/>
        </w:rPr>
      </w:pPr>
      <w:r w:rsidRPr="00AC0A04">
        <w:rPr>
          <w:sz w:val="20"/>
          <w:szCs w:val="20"/>
          <w:lang w:val="en-US"/>
        </w:rPr>
        <w:t xml:space="preserve">In the </w:t>
      </w:r>
      <w:proofErr w:type="spellStart"/>
      <w:r w:rsidRPr="00AC0A04">
        <w:rPr>
          <w:sz w:val="20"/>
          <w:szCs w:val="20"/>
          <w:lang w:val="en-US"/>
        </w:rPr>
        <w:t>Kashkadarya</w:t>
      </w:r>
      <w:proofErr w:type="spellEnd"/>
      <w:r w:rsidRPr="00AC0A04">
        <w:rPr>
          <w:sz w:val="20"/>
          <w:szCs w:val="20"/>
          <w:lang w:val="en-US"/>
        </w:rPr>
        <w:t xml:space="preserve"> region, dust storms frequently distort signals from PV systems, leading solar-panel users to regularly confront the need for harmonic distortion analysis. Total Harmonic Distortion (THD) is a key indicator of power quality that measures the contribution of higher-order harmonics relative to the fundamental frequency (typically 50 Hz). In solar installations, THD increases due to nonlinear effects caused by surface contamination: dust induces partial shading, which leads to inverter waveform distortion, reducing efficiency by 10–30% and causing overheating. Based on operational experience in arid regions, THD may reach 25% when 5–10 g/m² of dust accumulate on the panels, necessitating regular monitoring to ensure compliance with standards such as IEEE 519 or GOST.</w:t>
      </w:r>
    </w:p>
    <w:p w14:paraId="509D34CB" w14:textId="77777777" w:rsidR="00DC53FF" w:rsidRPr="00AC0A04" w:rsidRDefault="000A10E3" w:rsidP="00AC0A04">
      <w:pPr>
        <w:pStyle w:val="a5"/>
        <w:spacing w:before="0" w:beforeAutospacing="0" w:after="0" w:afterAutospacing="0"/>
        <w:ind w:firstLine="284"/>
        <w:jc w:val="both"/>
        <w:rPr>
          <w:sz w:val="20"/>
          <w:szCs w:val="20"/>
          <w:lang w:val="en-US"/>
        </w:rPr>
      </w:pPr>
      <w:r w:rsidRPr="00AC0A04">
        <w:rPr>
          <w:sz w:val="20"/>
          <w:szCs w:val="20"/>
          <w:lang w:val="en-US"/>
        </w:rPr>
        <w:t>THD calculation is based on spectral signal analysis using the Fast Fourier Transform (FFT). The formula is:</w:t>
      </w:r>
    </w:p>
    <w:p w14:paraId="39FF35CD" w14:textId="0721F6ED" w:rsidR="00DC53FF" w:rsidRPr="00AC0A04" w:rsidRDefault="000A10E3" w:rsidP="00AC0A04">
      <w:pPr>
        <w:spacing w:after="0" w:line="240" w:lineRule="auto"/>
        <w:ind w:firstLine="284"/>
        <w:jc w:val="right"/>
        <w:rPr>
          <w:rFonts w:ascii="Times New Roman" w:hAnsi="Times New Roman" w:cs="Times New Roman"/>
          <w:sz w:val="20"/>
          <w:szCs w:val="20"/>
          <w:lang w:val="en-US"/>
        </w:rPr>
      </w:pPr>
      <w:r w:rsidRPr="00AC0A04">
        <w:rPr>
          <w:rFonts w:ascii="Times New Roman" w:hAnsi="Times New Roman" w:cs="Times New Roman"/>
          <w:position w:val="-32"/>
          <w:sz w:val="20"/>
          <w:szCs w:val="20"/>
          <w:lang w:val="en-US"/>
        </w:rPr>
        <w:lastRenderedPageBreak/>
        <w:t xml:space="preserve">                                                                </w:t>
      </w:r>
      <w:r w:rsidRPr="00AC0A04">
        <w:rPr>
          <w:rFonts w:ascii="Times New Roman" w:hAnsi="Times New Roman" w:cs="Times New Roman"/>
          <w:position w:val="-32"/>
          <w:sz w:val="20"/>
          <w:szCs w:val="20"/>
        </w:rPr>
        <w:object w:dxaOrig="2242" w:dyaOrig="780" w14:anchorId="58DBDEF8">
          <v:shape id="_x0000_i1032" type="#_x0000_t75" style="width:112.5pt;height:39pt" o:ole="">
            <v:imagedata r:id="rId28" o:title=""/>
          </v:shape>
          <o:OLEObject Type="Embed" ProgID="Equation.DSMT4" ShapeID="_x0000_i1032" DrawAspect="Content" ObjectID="_1829396674" r:id="rId29"/>
        </w:object>
      </w:r>
      <w:r w:rsidRPr="00AC0A04">
        <w:rPr>
          <w:rFonts w:ascii="Times New Roman" w:hAnsi="Times New Roman" w:cs="Times New Roman"/>
          <w:position w:val="-32"/>
          <w:sz w:val="20"/>
          <w:szCs w:val="20"/>
          <w:lang w:val="en-US"/>
        </w:rPr>
        <w:t xml:space="preserve">                                                          (8)</w:t>
      </w:r>
    </w:p>
    <w:p w14:paraId="0EBFBC16" w14:textId="77777777" w:rsidR="00DC53FF" w:rsidRPr="00AC0A04" w:rsidRDefault="000A10E3" w:rsidP="00AC0A04">
      <w:pPr>
        <w:spacing w:after="0" w:line="240" w:lineRule="auto"/>
        <w:ind w:firstLine="284"/>
        <w:jc w:val="both"/>
        <w:rPr>
          <w:rFonts w:ascii="Times New Roman" w:eastAsia="Times New Roman" w:hAnsi="Times New Roman" w:cs="Times New Roman"/>
          <w:sz w:val="20"/>
          <w:szCs w:val="20"/>
          <w:lang w:val="en-US" w:eastAsia="ru-RU"/>
        </w:rPr>
      </w:pPr>
      <w:r w:rsidRPr="00AC0A04">
        <w:rPr>
          <w:rFonts w:ascii="Times New Roman" w:eastAsia="Times New Roman" w:hAnsi="Times New Roman" w:cs="Times New Roman"/>
          <w:sz w:val="20"/>
          <w:szCs w:val="20"/>
          <w:lang w:val="en-US" w:eastAsia="ru-RU"/>
        </w:rPr>
        <w:t>where V</w:t>
      </w:r>
      <w:r w:rsidRPr="00AC0A04">
        <w:rPr>
          <w:rFonts w:ascii="Times New Roman" w:eastAsia="Times New Roman" w:hAnsi="Times New Roman" w:cs="Times New Roman"/>
          <w:sz w:val="20"/>
          <w:szCs w:val="20"/>
          <w:vertAlign w:val="subscript"/>
          <w:lang w:val="en-US" w:eastAsia="ru-RU"/>
        </w:rPr>
        <w:t>1</w:t>
      </w:r>
      <w:r w:rsidRPr="00AC0A04">
        <w:rPr>
          <w:rFonts w:ascii="Times New Roman" w:eastAsia="Times New Roman" w:hAnsi="Times New Roman" w:cs="Times New Roman"/>
          <w:sz w:val="20"/>
          <w:szCs w:val="20"/>
          <w:lang w:val="en-US" w:eastAsia="ru-RU"/>
        </w:rPr>
        <w:t xml:space="preserve"> is the amplitude of the fundamental harmonic (50 Hz), </w:t>
      </w:r>
      <w:proofErr w:type="spellStart"/>
      <w:r w:rsidRPr="00AC0A04">
        <w:rPr>
          <w:rFonts w:ascii="Times New Roman" w:eastAsia="Times New Roman" w:hAnsi="Times New Roman" w:cs="Times New Roman"/>
          <w:sz w:val="20"/>
          <w:szCs w:val="20"/>
          <w:lang w:val="en-US" w:eastAsia="ru-RU"/>
        </w:rPr>
        <w:t>V</w:t>
      </w:r>
      <w:r w:rsidRPr="00AC0A04">
        <w:rPr>
          <w:rFonts w:ascii="Times New Roman" w:eastAsia="Times New Roman" w:hAnsi="Times New Roman" w:cs="Times New Roman"/>
          <w:sz w:val="20"/>
          <w:szCs w:val="20"/>
          <w:vertAlign w:val="subscript"/>
          <w:lang w:val="en-US" w:eastAsia="ru-RU"/>
        </w:rPr>
        <w:t>h</w:t>
      </w:r>
      <w:proofErr w:type="spellEnd"/>
      <w:r w:rsidRPr="00AC0A04">
        <w:rPr>
          <w:rFonts w:ascii="Times New Roman" w:eastAsia="Times New Roman" w:hAnsi="Times New Roman" w:cs="Times New Roman"/>
          <w:sz w:val="20"/>
          <w:szCs w:val="20"/>
          <w:lang w:val="en-US" w:eastAsia="ru-RU"/>
        </w:rPr>
        <w:t>​ is the amplitude of higher-order harmonics (h = 2, 3, …, H, typically up to the 50th), and H is the maximum order considered.</w:t>
      </w:r>
    </w:p>
    <w:p w14:paraId="6C9F5DD3" w14:textId="77777777" w:rsidR="00DC53FF" w:rsidRPr="00AC0A04" w:rsidRDefault="000A10E3" w:rsidP="00AC0A04">
      <w:pPr>
        <w:spacing w:after="0" w:line="240" w:lineRule="auto"/>
        <w:ind w:firstLine="284"/>
        <w:jc w:val="both"/>
        <w:rPr>
          <w:rFonts w:ascii="Times New Roman" w:eastAsia="Times New Roman" w:hAnsi="Times New Roman" w:cs="Times New Roman"/>
          <w:sz w:val="20"/>
          <w:szCs w:val="20"/>
          <w:lang w:val="en-US" w:eastAsia="ru-RU"/>
        </w:rPr>
      </w:pPr>
      <w:r w:rsidRPr="00AC0A04">
        <w:rPr>
          <w:rFonts w:ascii="Times New Roman" w:eastAsia="Times New Roman" w:hAnsi="Times New Roman" w:cs="Times New Roman"/>
          <w:sz w:val="20"/>
          <w:szCs w:val="20"/>
          <w:lang w:val="en-US" w:eastAsia="ru-RU"/>
        </w:rPr>
        <w:t>In Python, the computation is implemented as follows:</w:t>
      </w:r>
    </w:p>
    <w:p w14:paraId="38DF4C95" w14:textId="77777777" w:rsidR="00DC53FF" w:rsidRPr="00AC0A04" w:rsidRDefault="000A10E3" w:rsidP="00AC0A04">
      <w:pPr>
        <w:numPr>
          <w:ilvl w:val="0"/>
          <w:numId w:val="2"/>
        </w:numPr>
        <w:spacing w:after="0" w:line="240" w:lineRule="auto"/>
        <w:ind w:left="0" w:firstLine="284"/>
        <w:jc w:val="both"/>
        <w:rPr>
          <w:rFonts w:ascii="Times New Roman" w:eastAsia="Times New Roman" w:hAnsi="Times New Roman" w:cs="Times New Roman"/>
          <w:sz w:val="20"/>
          <w:szCs w:val="20"/>
          <w:lang w:val="en-US" w:eastAsia="ru-RU"/>
        </w:rPr>
      </w:pPr>
      <w:r w:rsidRPr="00AC0A04">
        <w:rPr>
          <w:rFonts w:ascii="Times New Roman" w:eastAsia="Times New Roman" w:hAnsi="Times New Roman" w:cs="Times New Roman"/>
          <w:sz w:val="20"/>
          <w:szCs w:val="20"/>
          <w:lang w:val="en-US" w:eastAsia="ru-RU"/>
        </w:rPr>
        <w:t xml:space="preserve">The FFT of the contaminated signal is computed to obtain harmonic amplitudes </w:t>
      </w:r>
      <w:proofErr w:type="spellStart"/>
      <w:r w:rsidRPr="00AC0A04">
        <w:rPr>
          <w:rFonts w:ascii="Times New Roman" w:eastAsia="Times New Roman" w:hAnsi="Times New Roman" w:cs="Times New Roman"/>
          <w:sz w:val="20"/>
          <w:szCs w:val="20"/>
          <w:lang w:val="en-US" w:eastAsia="ru-RU"/>
        </w:rPr>
        <w:t>V</w:t>
      </w:r>
      <w:r w:rsidRPr="00AC0A04">
        <w:rPr>
          <w:rFonts w:ascii="Times New Roman" w:eastAsia="Times New Roman" w:hAnsi="Times New Roman" w:cs="Times New Roman"/>
          <w:sz w:val="20"/>
          <w:szCs w:val="20"/>
          <w:vertAlign w:val="subscript"/>
          <w:lang w:val="en-US" w:eastAsia="ru-RU"/>
        </w:rPr>
        <w:t>h</w:t>
      </w:r>
      <w:proofErr w:type="spellEnd"/>
      <w:r w:rsidRPr="00AC0A04">
        <w:rPr>
          <w:rFonts w:ascii="Times New Roman" w:eastAsia="Times New Roman" w:hAnsi="Times New Roman" w:cs="Times New Roman"/>
          <w:sz w:val="20"/>
          <w:szCs w:val="20"/>
          <w:lang w:val="en-US" w:eastAsia="ru-RU"/>
        </w:rPr>
        <w:t>​.</w:t>
      </w:r>
    </w:p>
    <w:p w14:paraId="6989BD61" w14:textId="77777777" w:rsidR="00DC53FF" w:rsidRPr="00AC0A04" w:rsidRDefault="000A10E3" w:rsidP="00AC0A04">
      <w:pPr>
        <w:numPr>
          <w:ilvl w:val="0"/>
          <w:numId w:val="2"/>
        </w:numPr>
        <w:spacing w:after="0" w:line="240" w:lineRule="auto"/>
        <w:ind w:left="0" w:firstLine="284"/>
        <w:jc w:val="both"/>
        <w:rPr>
          <w:rFonts w:ascii="Times New Roman" w:eastAsia="Times New Roman" w:hAnsi="Times New Roman" w:cs="Times New Roman"/>
          <w:sz w:val="20"/>
          <w:szCs w:val="20"/>
          <w:lang w:val="en-US" w:eastAsia="ru-RU"/>
        </w:rPr>
      </w:pPr>
      <w:r w:rsidRPr="00AC0A04">
        <w:rPr>
          <w:rFonts w:ascii="Times New Roman" w:eastAsia="Times New Roman" w:hAnsi="Times New Roman" w:cs="Times New Roman"/>
          <w:sz w:val="20"/>
          <w:szCs w:val="20"/>
          <w:lang w:val="en-US" w:eastAsia="ru-RU"/>
        </w:rPr>
        <w:t>The index of the fundamental frequency is determined using</w:t>
      </w:r>
      <w:r w:rsidRPr="00AC0A04">
        <w:rPr>
          <w:rFonts w:ascii="Times New Roman" w:eastAsia="Times New Roman" w:hAnsi="Times New Roman" w:cs="Times New Roman"/>
          <w:sz w:val="20"/>
          <w:szCs w:val="20"/>
          <w:lang w:val="en-US" w:eastAsia="ru-RU"/>
        </w:rPr>
        <w:br/>
      </w:r>
      <w:proofErr w:type="spellStart"/>
      <w:proofErr w:type="gramStart"/>
      <w:r w:rsidRPr="00AC0A04">
        <w:rPr>
          <w:rFonts w:ascii="Times New Roman" w:eastAsia="Times New Roman" w:hAnsi="Times New Roman" w:cs="Times New Roman"/>
          <w:sz w:val="20"/>
          <w:szCs w:val="20"/>
          <w:lang w:val="en-US" w:eastAsia="ru-RU"/>
        </w:rPr>
        <w:t>np.argmin</w:t>
      </w:r>
      <w:proofErr w:type="spellEnd"/>
      <w:proofErr w:type="gramEnd"/>
      <w:r w:rsidRPr="00AC0A04">
        <w:rPr>
          <w:rFonts w:ascii="Times New Roman" w:eastAsia="Times New Roman" w:hAnsi="Times New Roman" w:cs="Times New Roman"/>
          <w:sz w:val="20"/>
          <w:szCs w:val="20"/>
          <w:lang w:val="en-US" w:eastAsia="ru-RU"/>
        </w:rPr>
        <w:t>(</w:t>
      </w:r>
      <w:proofErr w:type="spellStart"/>
      <w:proofErr w:type="gramStart"/>
      <w:r w:rsidRPr="00AC0A04">
        <w:rPr>
          <w:rFonts w:ascii="Times New Roman" w:eastAsia="Times New Roman" w:hAnsi="Times New Roman" w:cs="Times New Roman"/>
          <w:sz w:val="20"/>
          <w:szCs w:val="20"/>
          <w:lang w:val="en-US" w:eastAsia="ru-RU"/>
        </w:rPr>
        <w:t>np.abs</w:t>
      </w:r>
      <w:proofErr w:type="spellEnd"/>
      <w:r w:rsidRPr="00AC0A04">
        <w:rPr>
          <w:rFonts w:ascii="Times New Roman" w:eastAsia="Times New Roman" w:hAnsi="Times New Roman" w:cs="Times New Roman"/>
          <w:sz w:val="20"/>
          <w:szCs w:val="20"/>
          <w:lang w:val="en-US" w:eastAsia="ru-RU"/>
        </w:rPr>
        <w:t>(</w:t>
      </w:r>
      <w:proofErr w:type="spellStart"/>
      <w:proofErr w:type="gramEnd"/>
      <w:r w:rsidRPr="00AC0A04">
        <w:rPr>
          <w:rFonts w:ascii="Times New Roman" w:eastAsia="Times New Roman" w:hAnsi="Times New Roman" w:cs="Times New Roman"/>
          <w:sz w:val="20"/>
          <w:szCs w:val="20"/>
          <w:lang w:val="en-US" w:eastAsia="ru-RU"/>
        </w:rPr>
        <w:t>xf</w:t>
      </w:r>
      <w:proofErr w:type="spellEnd"/>
      <w:r w:rsidRPr="00AC0A04">
        <w:rPr>
          <w:rFonts w:ascii="Times New Roman" w:eastAsia="Times New Roman" w:hAnsi="Times New Roman" w:cs="Times New Roman"/>
          <w:sz w:val="20"/>
          <w:szCs w:val="20"/>
          <w:lang w:val="en-US" w:eastAsia="ru-RU"/>
        </w:rPr>
        <w:t xml:space="preserve"> - </w:t>
      </w:r>
      <w:proofErr w:type="spellStart"/>
      <w:r w:rsidRPr="00AC0A04">
        <w:rPr>
          <w:rFonts w:ascii="Times New Roman" w:eastAsia="Times New Roman" w:hAnsi="Times New Roman" w:cs="Times New Roman"/>
          <w:sz w:val="20"/>
          <w:szCs w:val="20"/>
          <w:lang w:val="en-US" w:eastAsia="ru-RU"/>
        </w:rPr>
        <w:t>f_fund</w:t>
      </w:r>
      <w:proofErr w:type="spellEnd"/>
      <w:r w:rsidRPr="00AC0A04">
        <w:rPr>
          <w:rFonts w:ascii="Times New Roman" w:eastAsia="Times New Roman" w:hAnsi="Times New Roman" w:cs="Times New Roman"/>
          <w:sz w:val="20"/>
          <w:szCs w:val="20"/>
          <w:lang w:val="en-US" w:eastAsia="ru-RU"/>
        </w:rPr>
        <w:t>)).</w:t>
      </w:r>
    </w:p>
    <w:p w14:paraId="6433167E" w14:textId="77777777" w:rsidR="00DC53FF" w:rsidRPr="00AC0A04" w:rsidRDefault="000A10E3" w:rsidP="00AC0A04">
      <w:pPr>
        <w:numPr>
          <w:ilvl w:val="0"/>
          <w:numId w:val="2"/>
        </w:numPr>
        <w:spacing w:after="0" w:line="240" w:lineRule="auto"/>
        <w:ind w:left="0" w:firstLine="284"/>
        <w:jc w:val="both"/>
        <w:rPr>
          <w:rFonts w:ascii="Times New Roman" w:eastAsia="Times New Roman" w:hAnsi="Times New Roman" w:cs="Times New Roman"/>
          <w:sz w:val="20"/>
          <w:szCs w:val="20"/>
          <w:lang w:val="en-US" w:eastAsia="ru-RU"/>
        </w:rPr>
      </w:pPr>
      <w:r w:rsidRPr="00AC0A04">
        <w:rPr>
          <w:rFonts w:ascii="Times New Roman" w:eastAsia="Times New Roman" w:hAnsi="Times New Roman" w:cs="Times New Roman"/>
          <w:sz w:val="20"/>
          <w:szCs w:val="20"/>
          <w:lang w:val="en-US" w:eastAsia="ru-RU"/>
        </w:rPr>
        <w:t>The squared amplitudes of selected harmonics (3rd, 5th, 7th, 9th—typical for PV systems, since even harmonics are rare) are summed.</w:t>
      </w:r>
    </w:p>
    <w:p w14:paraId="16F2BAF7" w14:textId="77777777" w:rsidR="00DC53FF" w:rsidRPr="00AC0A04" w:rsidRDefault="000A10E3" w:rsidP="00AC0A04">
      <w:pPr>
        <w:numPr>
          <w:ilvl w:val="0"/>
          <w:numId w:val="2"/>
        </w:numPr>
        <w:spacing w:after="0" w:line="240" w:lineRule="auto"/>
        <w:ind w:left="0" w:firstLine="284"/>
        <w:jc w:val="both"/>
        <w:rPr>
          <w:rFonts w:ascii="Times New Roman" w:eastAsia="Times New Roman" w:hAnsi="Times New Roman" w:cs="Times New Roman"/>
          <w:sz w:val="20"/>
          <w:szCs w:val="20"/>
          <w:lang w:eastAsia="ru-RU"/>
        </w:rPr>
      </w:pPr>
      <w:r w:rsidRPr="00AC0A04">
        <w:rPr>
          <w:rFonts w:ascii="Times New Roman" w:eastAsia="Times New Roman" w:hAnsi="Times New Roman" w:cs="Times New Roman"/>
          <w:sz w:val="20"/>
          <w:szCs w:val="20"/>
          <w:lang w:eastAsia="ru-RU"/>
        </w:rPr>
        <w:t xml:space="preserve">THD </w:t>
      </w:r>
      <w:proofErr w:type="spellStart"/>
      <w:r w:rsidRPr="00AC0A04">
        <w:rPr>
          <w:rFonts w:ascii="Times New Roman" w:eastAsia="Times New Roman" w:hAnsi="Times New Roman" w:cs="Times New Roman"/>
          <w:sz w:val="20"/>
          <w:szCs w:val="20"/>
          <w:lang w:eastAsia="ru-RU"/>
        </w:rPr>
        <w:t>is</w:t>
      </w:r>
      <w:proofErr w:type="spellEnd"/>
      <w:r w:rsidRPr="00AC0A04">
        <w:rPr>
          <w:rFonts w:ascii="Times New Roman" w:eastAsia="Times New Roman" w:hAnsi="Times New Roman" w:cs="Times New Roman"/>
          <w:sz w:val="20"/>
          <w:szCs w:val="20"/>
          <w:lang w:eastAsia="ru-RU"/>
        </w:rPr>
        <w:t xml:space="preserve"> calculated as</w:t>
      </w:r>
    </w:p>
    <w:p w14:paraId="78FB4B60" w14:textId="5C5A44AB" w:rsidR="00DC53FF" w:rsidRPr="00AC0A04" w:rsidRDefault="000A10E3" w:rsidP="00AC0A04">
      <w:pPr>
        <w:spacing w:after="0" w:line="240" w:lineRule="auto"/>
        <w:ind w:firstLine="284"/>
        <w:jc w:val="right"/>
        <w:rPr>
          <w:rFonts w:ascii="Times New Roman" w:eastAsia="Times New Roman" w:hAnsi="Times New Roman" w:cs="Times New Roman"/>
          <w:sz w:val="20"/>
          <w:szCs w:val="20"/>
          <w:lang w:val="en-US" w:eastAsia="ru-RU"/>
        </w:rPr>
      </w:pPr>
      <w:r w:rsidRPr="00AC0A04">
        <w:rPr>
          <w:rFonts w:ascii="Times New Roman" w:hAnsi="Times New Roman" w:cs="Times New Roman"/>
          <w:position w:val="-32"/>
          <w:sz w:val="20"/>
          <w:szCs w:val="20"/>
          <w:lang w:val="en-US"/>
        </w:rPr>
        <w:t xml:space="preserve">                       </w:t>
      </w:r>
      <w:r w:rsidRPr="00AC0A04">
        <w:rPr>
          <w:rFonts w:ascii="Times New Roman" w:hAnsi="Times New Roman" w:cs="Times New Roman"/>
          <w:position w:val="-32"/>
          <w:sz w:val="20"/>
          <w:szCs w:val="20"/>
        </w:rPr>
        <w:object w:dxaOrig="4556" w:dyaOrig="687" w14:anchorId="0605BCAB">
          <v:shape id="_x0000_i1033" type="#_x0000_t75" style="width:228pt;height:34.5pt" o:ole="">
            <v:imagedata r:id="rId30" o:title=""/>
          </v:shape>
          <o:OLEObject Type="Embed" ProgID="Equation.DSMT4" ShapeID="_x0000_i1033" DrawAspect="Content" ObjectID="_1829396675" r:id="rId31"/>
        </w:object>
      </w:r>
      <w:r w:rsidRPr="00AC0A04">
        <w:rPr>
          <w:rFonts w:ascii="Times New Roman" w:hAnsi="Times New Roman" w:cs="Times New Roman"/>
          <w:position w:val="-32"/>
          <w:sz w:val="20"/>
          <w:szCs w:val="20"/>
          <w:lang w:val="en-US"/>
        </w:rPr>
        <w:t xml:space="preserve">                               (9)</w:t>
      </w:r>
    </w:p>
    <w:p w14:paraId="5B87A42D"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In the presented example, THD ≈ 25%, which is realistic: for a clean PV module, THD &lt; 5%, whereas dust-contaminated modules exhibit significantly higher values. The resulting power losses can be estimated using</w:t>
      </w:r>
    </w:p>
    <w:p w14:paraId="7DB22763" w14:textId="1535C301" w:rsidR="00DC53FF" w:rsidRPr="00AC0A04" w:rsidRDefault="000A10E3" w:rsidP="00AC0A04">
      <w:pPr>
        <w:spacing w:after="0" w:line="240" w:lineRule="auto"/>
        <w:ind w:firstLine="284"/>
        <w:jc w:val="right"/>
        <w:rPr>
          <w:rFonts w:ascii="Times New Roman" w:hAnsi="Times New Roman" w:cs="Times New Roman"/>
          <w:sz w:val="20"/>
          <w:szCs w:val="20"/>
          <w:lang w:val="en-US"/>
        </w:rPr>
      </w:pPr>
      <w:r w:rsidRPr="00AC0A04">
        <w:rPr>
          <w:rFonts w:ascii="Times New Roman" w:hAnsi="Times New Roman" w:cs="Times New Roman"/>
          <w:position w:val="-24"/>
          <w:sz w:val="20"/>
          <w:szCs w:val="20"/>
          <w:lang w:val="en-US"/>
        </w:rPr>
        <w:t xml:space="preserve">                                                         </w:t>
      </w:r>
      <w:r w:rsidRPr="00AC0A04">
        <w:rPr>
          <w:rFonts w:ascii="Times New Roman" w:hAnsi="Times New Roman" w:cs="Times New Roman"/>
          <w:position w:val="-24"/>
          <w:sz w:val="20"/>
          <w:szCs w:val="20"/>
        </w:rPr>
        <w:object w:dxaOrig="2683" w:dyaOrig="617" w14:anchorId="2523A72B">
          <v:shape id="_x0000_i1034" type="#_x0000_t75" style="width:133.5pt;height:30.75pt" o:ole="">
            <v:imagedata r:id="rId32" o:title=""/>
          </v:shape>
          <o:OLEObject Type="Embed" ProgID="Equation.DSMT4" ShapeID="_x0000_i1034" DrawAspect="Content" ObjectID="_1829396676" r:id="rId33"/>
        </w:object>
      </w:r>
      <w:r w:rsidRPr="00AC0A04">
        <w:rPr>
          <w:rFonts w:ascii="Times New Roman" w:hAnsi="Times New Roman" w:cs="Times New Roman"/>
          <w:position w:val="-24"/>
          <w:sz w:val="20"/>
          <w:szCs w:val="20"/>
          <w:lang w:val="en-US"/>
        </w:rPr>
        <w:t xml:space="preserve">                                        (10)</w:t>
      </w:r>
    </w:p>
    <w:p w14:paraId="369E0763" w14:textId="77777777"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 xml:space="preserve">where </w:t>
      </w:r>
      <w:r w:rsidRPr="00AC0A04">
        <w:rPr>
          <w:rStyle w:val="katex-mathml"/>
          <w:rFonts w:ascii="Times New Roman" w:hAnsi="Times New Roman" w:cs="Times New Roman"/>
          <w:sz w:val="20"/>
          <w:szCs w:val="20"/>
          <w:lang w:val="en-US"/>
        </w:rPr>
        <w:t>k≈0.5–0.8k \</w:t>
      </w:r>
      <w:proofErr w:type="spellStart"/>
      <w:r w:rsidRPr="00AC0A04">
        <w:rPr>
          <w:rStyle w:val="katex-mathml"/>
          <w:rFonts w:ascii="Times New Roman" w:hAnsi="Times New Roman" w:cs="Times New Roman"/>
          <w:sz w:val="20"/>
          <w:szCs w:val="20"/>
          <w:lang w:val="en-US"/>
        </w:rPr>
        <w:t>approx</w:t>
      </w:r>
      <w:proofErr w:type="spellEnd"/>
      <w:r w:rsidRPr="00AC0A04">
        <w:rPr>
          <w:rStyle w:val="katex-mathml"/>
          <w:rFonts w:ascii="Times New Roman" w:hAnsi="Times New Roman" w:cs="Times New Roman"/>
          <w:sz w:val="20"/>
          <w:szCs w:val="20"/>
          <w:lang w:val="en-US"/>
        </w:rPr>
        <w:t xml:space="preserve"> 0.5–0.8</w:t>
      </w:r>
      <w:r w:rsidRPr="00AC0A04">
        <w:rPr>
          <w:rStyle w:val="mord"/>
          <w:rFonts w:ascii="Times New Roman" w:hAnsi="Times New Roman" w:cs="Times New Roman"/>
          <w:sz w:val="20"/>
          <w:szCs w:val="20"/>
          <w:lang w:val="en-US"/>
        </w:rPr>
        <w:t>k</w:t>
      </w:r>
      <w:r w:rsidRPr="00AC0A04">
        <w:rPr>
          <w:rStyle w:val="mrel"/>
          <w:rFonts w:ascii="Times New Roman" w:hAnsi="Times New Roman" w:cs="Times New Roman"/>
          <w:sz w:val="20"/>
          <w:szCs w:val="20"/>
          <w:lang w:val="en-US"/>
        </w:rPr>
        <w:t>≈</w:t>
      </w:r>
      <w:r w:rsidRPr="00AC0A04">
        <w:rPr>
          <w:rStyle w:val="mord"/>
          <w:rFonts w:ascii="Times New Roman" w:hAnsi="Times New Roman" w:cs="Times New Roman"/>
          <w:sz w:val="20"/>
          <w:szCs w:val="20"/>
          <w:lang w:val="en-US"/>
        </w:rPr>
        <w:t>0.5–0.8</w:t>
      </w:r>
      <w:r w:rsidRPr="00AC0A04">
        <w:rPr>
          <w:rFonts w:ascii="Times New Roman" w:hAnsi="Times New Roman" w:cs="Times New Roman"/>
          <w:sz w:val="20"/>
          <w:szCs w:val="20"/>
          <w:lang w:val="en-US"/>
        </w:rPr>
        <w:t xml:space="preserve"> is the influence coefficient. This confirms the necessity of optical models for predictive assessment.</w:t>
      </w:r>
    </w:p>
    <w:p w14:paraId="678E35B5" w14:textId="77777777" w:rsidR="00DC53FF" w:rsidRPr="00AC0A04" w:rsidRDefault="00DC53FF" w:rsidP="00AC0A04">
      <w:pPr>
        <w:spacing w:after="0" w:line="240" w:lineRule="auto"/>
        <w:ind w:firstLine="284"/>
        <w:jc w:val="both"/>
        <w:rPr>
          <w:rFonts w:ascii="Times New Roman" w:hAnsi="Times New Roman" w:cs="Times New Roman"/>
          <w:sz w:val="20"/>
          <w:szCs w:val="20"/>
          <w:lang w:val="en-US"/>
        </w:rPr>
      </w:pPr>
    </w:p>
    <w:p w14:paraId="55AF4B4D" w14:textId="77777777" w:rsidR="00DC53FF" w:rsidRPr="00AC0A04" w:rsidRDefault="000A10E3" w:rsidP="00AC0A04">
      <w:pPr>
        <w:spacing w:after="0" w:line="240" w:lineRule="auto"/>
        <w:ind w:firstLine="284"/>
        <w:jc w:val="center"/>
        <w:rPr>
          <w:rFonts w:ascii="Times New Roman" w:hAnsi="Times New Roman" w:cs="Times New Roman"/>
          <w:sz w:val="20"/>
          <w:szCs w:val="20"/>
          <w:lang w:val="en-US"/>
        </w:rPr>
      </w:pPr>
      <w:r w:rsidRPr="00AC0A04">
        <w:rPr>
          <w:rFonts w:ascii="Times New Roman" w:hAnsi="Times New Roman" w:cs="Times New Roman"/>
          <w:noProof/>
          <w:sz w:val="20"/>
          <w:szCs w:val="20"/>
          <w:lang w:val="en-US"/>
        </w:rPr>
        <w:drawing>
          <wp:inline distT="0" distB="0" distL="114300" distR="114300" wp14:anchorId="63D0D531" wp14:editId="5D8F97F5">
            <wp:extent cx="5354320" cy="3176905"/>
            <wp:effectExtent l="0" t="0" r="10160" b="8255"/>
            <wp:docPr id="14" name="Изображение 14" descr="Figure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Изображение 14" descr="Figure_7"/>
                    <pic:cNvPicPr>
                      <a:picLocks noChangeAspect="1"/>
                    </pic:cNvPicPr>
                  </pic:nvPicPr>
                  <pic:blipFill>
                    <a:blip r:embed="rId34"/>
                    <a:stretch>
                      <a:fillRect/>
                    </a:stretch>
                  </pic:blipFill>
                  <pic:spPr>
                    <a:xfrm>
                      <a:off x="0" y="0"/>
                      <a:ext cx="5354320" cy="3176905"/>
                    </a:xfrm>
                    <a:prstGeom prst="rect">
                      <a:avLst/>
                    </a:prstGeom>
                  </pic:spPr>
                </pic:pic>
              </a:graphicData>
            </a:graphic>
          </wp:inline>
        </w:drawing>
      </w:r>
    </w:p>
    <w:p w14:paraId="40E8AE0D" w14:textId="77777777" w:rsidR="00DC53FF" w:rsidRPr="00AC0A04" w:rsidRDefault="000A10E3" w:rsidP="00AC0A04">
      <w:pPr>
        <w:spacing w:after="0" w:line="240" w:lineRule="auto"/>
        <w:ind w:firstLine="284"/>
        <w:jc w:val="center"/>
        <w:rPr>
          <w:rFonts w:ascii="Times New Roman" w:hAnsi="Times New Roman" w:cs="Times New Roman"/>
          <w:sz w:val="20"/>
          <w:szCs w:val="20"/>
          <w:lang w:val="en-US"/>
        </w:rPr>
      </w:pPr>
      <w:r w:rsidRPr="00AC0A04">
        <w:rPr>
          <w:rFonts w:ascii="Times New Roman" w:hAnsi="Times New Roman" w:cs="Times New Roman"/>
          <w:b/>
          <w:bCs/>
          <w:sz w:val="20"/>
          <w:szCs w:val="20"/>
          <w:lang w:val="en-US"/>
        </w:rPr>
        <w:t>FIGURE 7.</w:t>
      </w:r>
      <w:r w:rsidRPr="00AC0A04">
        <w:rPr>
          <w:rFonts w:ascii="Times New Roman" w:hAnsi="Times New Roman" w:cs="Times New Roman"/>
          <w:sz w:val="20"/>
          <w:szCs w:val="20"/>
          <w:lang w:val="en-US"/>
        </w:rPr>
        <w:t xml:space="preserve"> Graph of energy production: clean — 200 W; contaminated — 25% drop.</w:t>
      </w:r>
    </w:p>
    <w:p w14:paraId="37CE97F6" w14:textId="77777777" w:rsidR="00AC0A04" w:rsidRDefault="00AC0A04" w:rsidP="00AC0A04">
      <w:pPr>
        <w:spacing w:after="0" w:line="240" w:lineRule="auto"/>
        <w:ind w:firstLine="284"/>
        <w:jc w:val="both"/>
        <w:rPr>
          <w:rFonts w:ascii="Times New Roman" w:hAnsi="Times New Roman" w:cs="Times New Roman"/>
          <w:sz w:val="20"/>
          <w:szCs w:val="20"/>
          <w:lang w:val="en-US"/>
        </w:rPr>
      </w:pPr>
    </w:p>
    <w:p w14:paraId="396A03D6" w14:textId="5BFA990E" w:rsidR="00DC53FF" w:rsidRPr="00AC0A04" w:rsidRDefault="000A10E3" w:rsidP="00AC0A04">
      <w:pPr>
        <w:spacing w:after="0" w:line="240" w:lineRule="auto"/>
        <w:ind w:firstLine="284"/>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 xml:space="preserve">Figure 7 illustrates the dependence of the solar panel’s output power on solar irradiance: on a clean surface the panel reaches 200 W at 1000 W/m², whereas on a dust-covered surface the power drops by 25% (to 150 W) due to the reduction in light transmittance caused by dust accumulation. This finding underscores the necessity of regular cleaning to maintain optimal efficiency under the arid conditions of </w:t>
      </w:r>
      <w:proofErr w:type="spellStart"/>
      <w:r w:rsidRPr="00AC0A04">
        <w:rPr>
          <w:rFonts w:ascii="Times New Roman" w:hAnsi="Times New Roman" w:cs="Times New Roman"/>
          <w:sz w:val="20"/>
          <w:szCs w:val="20"/>
          <w:lang w:val="en-US"/>
        </w:rPr>
        <w:t>Kashkadarya</w:t>
      </w:r>
      <w:proofErr w:type="spellEnd"/>
      <w:r w:rsidRPr="00AC0A04">
        <w:rPr>
          <w:rFonts w:ascii="Times New Roman" w:hAnsi="Times New Roman" w:cs="Times New Roman"/>
          <w:sz w:val="20"/>
          <w:szCs w:val="20"/>
          <w:lang w:val="en-US"/>
        </w:rPr>
        <w:t>.</w:t>
      </w:r>
    </w:p>
    <w:p w14:paraId="3D85B28E" w14:textId="77777777" w:rsidR="009459B7" w:rsidRDefault="009459B7" w:rsidP="00AC0A04">
      <w:pPr>
        <w:spacing w:before="240" w:after="240" w:line="240" w:lineRule="auto"/>
        <w:ind w:firstLine="284"/>
        <w:jc w:val="center"/>
        <w:rPr>
          <w:rFonts w:ascii="Times New Roman" w:hAnsi="Times New Roman" w:cs="Times New Roman"/>
          <w:b/>
          <w:bCs/>
          <w:sz w:val="24"/>
          <w:szCs w:val="24"/>
        </w:rPr>
      </w:pPr>
    </w:p>
    <w:p w14:paraId="3321FDC9" w14:textId="2828BA74" w:rsidR="00DC53FF" w:rsidRDefault="000A10E3" w:rsidP="00AC0A04">
      <w:pPr>
        <w:spacing w:before="240" w:after="240" w:line="240" w:lineRule="auto"/>
        <w:ind w:firstLine="284"/>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lastRenderedPageBreak/>
        <w:t>CONCLUSIONS</w:t>
      </w:r>
    </w:p>
    <w:p w14:paraId="3A11E814" w14:textId="77777777" w:rsidR="00DC53FF" w:rsidRDefault="000A10E3" w:rsidP="00AC0A04">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lang w:val="en-US"/>
        </w:rPr>
        <w:t>As evident from the conducted analysis, replacing empirical data with mathematical models leads to enhanced energy efficiency and serves to increase the machine's power factor. Studies indicate that standard assessment, when replaced by models accounting for dust, yields the following advantages:</w:t>
      </w:r>
    </w:p>
    <w:p w14:paraId="5C011BDC" w14:textId="77777777" w:rsidR="00DC53FF" w:rsidRDefault="000A10E3" w:rsidP="00AC0A04">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lang w:val="en-US"/>
        </w:rPr>
        <w:t xml:space="preserve">Possibility of operating panels in high-dust conditions using steels for 50 Hz. This enables stable operation in arid regions like </w:t>
      </w:r>
      <w:proofErr w:type="spellStart"/>
      <w:r>
        <w:rPr>
          <w:rFonts w:ascii="Times New Roman" w:hAnsi="Times New Roman" w:cs="Times New Roman"/>
          <w:sz w:val="20"/>
          <w:szCs w:val="20"/>
          <w:lang w:val="en-US"/>
        </w:rPr>
        <w:t>Kashkadarya</w:t>
      </w:r>
      <w:proofErr w:type="spellEnd"/>
      <w:r>
        <w:rPr>
          <w:rFonts w:ascii="Times New Roman" w:hAnsi="Times New Roman" w:cs="Times New Roman"/>
          <w:sz w:val="20"/>
          <w:szCs w:val="20"/>
          <w:lang w:val="en-US"/>
        </w:rPr>
        <w:t>, where frequent dust storms lead to sediment accumulation, modeled by exponential distribution f(x) = (1/μ) exp(-x/μ), with μ ≈ 5 g/m² per month [2].</w:t>
      </w:r>
    </w:p>
    <w:p w14:paraId="3196A389" w14:textId="77777777" w:rsidR="00DC53FF" w:rsidRDefault="000A10E3" w:rsidP="00AC0A04">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lang w:val="en-US"/>
        </w:rPr>
        <w:t>Increase in minimum, maximum, and initial torque. Calculated data confirm the growth of these indicators due to a more accurate description of electromagnetic processes, which is particularly relevant for systems with variable loads from contamination.</w:t>
      </w:r>
    </w:p>
    <w:p w14:paraId="7B0C85B9" w14:textId="77777777" w:rsidR="00DC53FF" w:rsidRDefault="000A10E3" w:rsidP="00AC0A04">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lang w:val="en-US"/>
        </w:rPr>
        <w:t>High winding coefficient reduces copper losses by 7-13%. This is achieved through optimization of current distribution, excluding excessive loads typical for contaminated surfaces, where Soiling Loss reaches 20-30% at d &gt; 5 g/m² [3].</w:t>
      </w:r>
    </w:p>
    <w:p w14:paraId="2A730AEF" w14:textId="77777777" w:rsidR="00DC53FF" w:rsidRDefault="000A10E3" w:rsidP="00AC0A04">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lang w:val="en-US"/>
        </w:rPr>
        <w:t>Smaller harmonic components reduce torque pulsation and losses. As shown in FIGURE 6, on a clean surface, the spectrum is limited to the fundamental frequency of 50 Hz, while contamination introduces harmonics of 3rd, 5th, 7th orders, increasing THD to 20-30%, leading to additional energy losses [2].</w:t>
      </w:r>
    </w:p>
    <w:p w14:paraId="1A774F10" w14:textId="77777777" w:rsidR="00DC53FF" w:rsidRDefault="000A10E3" w:rsidP="00AC0A04">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lang w:val="en-US"/>
        </w:rPr>
        <w:t>High efficiency across a wide range of loads. Modeling predicts PR = 1.0 on a clean surface and PR = 0.75-0.25 on contaminated, confirming the need for regular cleaning to minimize losses up to 18% over 30 days [1].</w:t>
      </w:r>
    </w:p>
    <w:p w14:paraId="6E20E34A" w14:textId="77777777" w:rsidR="00DC53FF" w:rsidRDefault="000A10E3" w:rsidP="00AC0A04">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lang w:val="en-US"/>
        </w:rPr>
        <w:t xml:space="preserve">Additionally, it is worth noting that the use of mathematical models allows for virtual equipment testing, optimization of design parameters without costly physical experiments, and evaluation of long-term degradation effects (including dust accumulation) with high predictive accuracy. Such approaches significantly improve the quality of electromechanical system design and accelerate the implementation of energy-efficient technologies in industry. Ultimately, the comparison of data on clean and contaminated surfaces (FIGURE 7) demonstrates an exponential power drop of 25-75% with increasing dust levels, underscoring the scientific conclusion: in the arid conditions of </w:t>
      </w:r>
      <w:proofErr w:type="spellStart"/>
      <w:r>
        <w:rPr>
          <w:rFonts w:ascii="Times New Roman" w:hAnsi="Times New Roman" w:cs="Times New Roman"/>
          <w:sz w:val="20"/>
          <w:szCs w:val="20"/>
          <w:lang w:val="en-US"/>
        </w:rPr>
        <w:t>Kashkadarya</w:t>
      </w:r>
      <w:proofErr w:type="spellEnd"/>
      <w:r>
        <w:rPr>
          <w:rFonts w:ascii="Times New Roman" w:hAnsi="Times New Roman" w:cs="Times New Roman"/>
          <w:sz w:val="20"/>
          <w:szCs w:val="20"/>
          <w:lang w:val="en-US"/>
        </w:rPr>
        <w:t>, integrated monitoring models not only compensate for losses but also promote sustainable solar energy development, minimizing environmental footprint and enhancing economic returns on investments.</w:t>
      </w:r>
    </w:p>
    <w:p w14:paraId="7EBC7CD9" w14:textId="77777777" w:rsidR="00DC53FF" w:rsidRDefault="000A10E3" w:rsidP="00AC0A04">
      <w:pPr>
        <w:spacing w:before="240" w:after="240" w:line="240" w:lineRule="auto"/>
        <w:ind w:firstLine="284"/>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t>REFERENCES</w:t>
      </w:r>
    </w:p>
    <w:p w14:paraId="200E917C" w14:textId="77777777" w:rsidR="00DC53FF" w:rsidRPr="00AC0A04" w:rsidRDefault="000A10E3" w:rsidP="00AC0A04">
      <w:pPr>
        <w:pStyle w:val="a7"/>
        <w:numPr>
          <w:ilvl w:val="0"/>
          <w:numId w:val="3"/>
        </w:numPr>
        <w:tabs>
          <w:tab w:val="left" w:pos="284"/>
        </w:tabs>
        <w:spacing w:after="0" w:line="240" w:lineRule="auto"/>
        <w:ind w:left="0" w:firstLine="0"/>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 xml:space="preserve">Redondo M., Platero C.A., </w:t>
      </w:r>
      <w:proofErr w:type="spellStart"/>
      <w:r w:rsidRPr="00AC0A04">
        <w:rPr>
          <w:rFonts w:ascii="Times New Roman" w:hAnsi="Times New Roman" w:cs="Times New Roman"/>
          <w:sz w:val="20"/>
          <w:szCs w:val="20"/>
          <w:lang w:val="en-US"/>
        </w:rPr>
        <w:t>Moset</w:t>
      </w:r>
      <w:proofErr w:type="spellEnd"/>
      <w:r w:rsidRPr="00AC0A04">
        <w:rPr>
          <w:rFonts w:ascii="Times New Roman" w:hAnsi="Times New Roman" w:cs="Times New Roman"/>
          <w:sz w:val="20"/>
          <w:szCs w:val="20"/>
          <w:lang w:val="en-US"/>
        </w:rPr>
        <w:t xml:space="preserve"> A., Rodríguez F., Donate V. Review and Comparison of Methods for Soiling Modeling in Large-Scale PV Systems. Sustainability. 2024;16(24):10998. </w:t>
      </w:r>
      <w:r w:rsidRPr="00AC0A04">
        <w:rPr>
          <w:rFonts w:ascii="Times New Roman" w:hAnsi="Times New Roman" w:cs="Times New Roman"/>
          <w:sz w:val="20"/>
          <w:szCs w:val="20"/>
        </w:rPr>
        <w:t xml:space="preserve">  </w:t>
      </w:r>
      <w:hyperlink r:id="rId35" w:history="1">
        <w:r w:rsidRPr="00AC0A04">
          <w:rPr>
            <w:rStyle w:val="a3"/>
            <w:rFonts w:ascii="Times New Roman" w:hAnsi="Times New Roman" w:cs="Times New Roman"/>
            <w:sz w:val="20"/>
            <w:szCs w:val="20"/>
            <w:lang w:val="en-US"/>
          </w:rPr>
          <w:t>https://doi.org/10.3390/su162410998</w:t>
        </w:r>
      </w:hyperlink>
    </w:p>
    <w:p w14:paraId="69F0173D" w14:textId="77777777" w:rsidR="00DC53FF" w:rsidRPr="00AC0A04" w:rsidRDefault="000A10E3" w:rsidP="00AC0A04">
      <w:pPr>
        <w:pStyle w:val="a7"/>
        <w:numPr>
          <w:ilvl w:val="0"/>
          <w:numId w:val="3"/>
        </w:numPr>
        <w:tabs>
          <w:tab w:val="left" w:pos="284"/>
        </w:tabs>
        <w:spacing w:after="0" w:line="240" w:lineRule="auto"/>
        <w:ind w:left="0" w:firstLine="0"/>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 xml:space="preserve">Smestad G.P., Germer T.A., </w:t>
      </w:r>
      <w:proofErr w:type="spellStart"/>
      <w:r w:rsidRPr="00AC0A04">
        <w:rPr>
          <w:rFonts w:ascii="Times New Roman" w:hAnsi="Times New Roman" w:cs="Times New Roman"/>
          <w:sz w:val="20"/>
          <w:szCs w:val="20"/>
          <w:lang w:val="en-US"/>
        </w:rPr>
        <w:t>Alrashidi</w:t>
      </w:r>
      <w:proofErr w:type="spellEnd"/>
      <w:r w:rsidRPr="00AC0A04">
        <w:rPr>
          <w:rFonts w:ascii="Times New Roman" w:hAnsi="Times New Roman" w:cs="Times New Roman"/>
          <w:sz w:val="20"/>
          <w:szCs w:val="20"/>
          <w:lang w:val="en-US"/>
        </w:rPr>
        <w:t xml:space="preserve"> H. et al. Modelling photovoltaic soiling losses through optical characterization. Sci Rep. </w:t>
      </w:r>
      <w:proofErr w:type="gramStart"/>
      <w:r w:rsidRPr="00AC0A04">
        <w:rPr>
          <w:rFonts w:ascii="Times New Roman" w:hAnsi="Times New Roman" w:cs="Times New Roman"/>
          <w:sz w:val="20"/>
          <w:szCs w:val="20"/>
          <w:lang w:val="en-US"/>
        </w:rPr>
        <w:t>2020;10:58</w:t>
      </w:r>
      <w:proofErr w:type="gramEnd"/>
      <w:r w:rsidRPr="00AC0A04">
        <w:rPr>
          <w:rFonts w:ascii="Times New Roman" w:hAnsi="Times New Roman" w:cs="Times New Roman"/>
          <w:sz w:val="20"/>
          <w:szCs w:val="20"/>
          <w:lang w:val="en-US"/>
        </w:rPr>
        <w:t xml:space="preserve">. </w:t>
      </w:r>
      <w:hyperlink r:id="rId36" w:history="1">
        <w:r w:rsidRPr="00AC0A04">
          <w:rPr>
            <w:rStyle w:val="a3"/>
            <w:rFonts w:ascii="Times New Roman" w:hAnsi="Times New Roman" w:cs="Times New Roman"/>
            <w:sz w:val="20"/>
            <w:szCs w:val="20"/>
            <w:lang w:val="en-US"/>
          </w:rPr>
          <w:t>https://doi.org/10.1038/s41598-019-56868-z</w:t>
        </w:r>
      </w:hyperlink>
    </w:p>
    <w:p w14:paraId="5144B276" w14:textId="4A65ADDB" w:rsidR="00DC53FF" w:rsidRPr="00876D81" w:rsidRDefault="000A10E3" w:rsidP="000A10E3">
      <w:pPr>
        <w:pStyle w:val="a7"/>
        <w:numPr>
          <w:ilvl w:val="0"/>
          <w:numId w:val="3"/>
        </w:numPr>
        <w:tabs>
          <w:tab w:val="left" w:pos="284"/>
        </w:tabs>
        <w:spacing w:after="0" w:line="240" w:lineRule="auto"/>
        <w:ind w:left="0" w:firstLine="0"/>
        <w:jc w:val="both"/>
        <w:rPr>
          <w:rFonts w:ascii="Times New Roman" w:hAnsi="Times New Roman" w:cs="Times New Roman"/>
          <w:sz w:val="20"/>
          <w:szCs w:val="20"/>
          <w:lang w:val="en-US"/>
        </w:rPr>
      </w:pPr>
      <w:r w:rsidRPr="00AC0A04">
        <w:rPr>
          <w:rFonts w:ascii="Times New Roman" w:hAnsi="Times New Roman" w:cs="Times New Roman"/>
          <w:sz w:val="20"/>
          <w:szCs w:val="20"/>
          <w:lang w:val="en-US"/>
        </w:rPr>
        <w:t xml:space="preserve">Abuzaid H., Awad M., </w:t>
      </w:r>
      <w:proofErr w:type="spellStart"/>
      <w:r w:rsidRPr="00AC0A04">
        <w:rPr>
          <w:rFonts w:ascii="Times New Roman" w:hAnsi="Times New Roman" w:cs="Times New Roman"/>
          <w:sz w:val="20"/>
          <w:szCs w:val="20"/>
          <w:lang w:val="en-US"/>
        </w:rPr>
        <w:t>Shamayleh</w:t>
      </w:r>
      <w:proofErr w:type="spellEnd"/>
      <w:r w:rsidRPr="00AC0A04">
        <w:rPr>
          <w:rFonts w:ascii="Times New Roman" w:hAnsi="Times New Roman" w:cs="Times New Roman"/>
          <w:sz w:val="20"/>
          <w:szCs w:val="20"/>
          <w:lang w:val="en-US"/>
        </w:rPr>
        <w:t xml:space="preserve"> A. Impact of dust accumulation on photovoltaic panels: a review paper. International Journal of Sustainable Engineering. 2022. </w:t>
      </w:r>
      <w:hyperlink r:id="rId37" w:history="1">
        <w:r w:rsidRPr="00AC0A04">
          <w:rPr>
            <w:rStyle w:val="a3"/>
            <w:rFonts w:ascii="Times New Roman" w:hAnsi="Times New Roman" w:cs="Times New Roman"/>
            <w:sz w:val="20"/>
            <w:szCs w:val="20"/>
            <w:lang w:val="en-US"/>
          </w:rPr>
          <w:t>https://doi.org/10.1080/19397038.2022.2140222</w:t>
        </w:r>
      </w:hyperlink>
    </w:p>
    <w:sectPr w:rsidR="00DC53FF" w:rsidRPr="00876D81" w:rsidSect="00AC0A04">
      <w:pgSz w:w="12242" w:h="15842" w:code="1"/>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4816BE" w14:textId="77777777" w:rsidR="00CC36B5" w:rsidRDefault="00CC36B5">
      <w:pPr>
        <w:spacing w:line="240" w:lineRule="auto"/>
      </w:pPr>
      <w:r>
        <w:separator/>
      </w:r>
    </w:p>
  </w:endnote>
  <w:endnote w:type="continuationSeparator" w:id="0">
    <w:p w14:paraId="36C616D5" w14:textId="77777777" w:rsidR="00CC36B5" w:rsidRDefault="00CC36B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mbria Math">
    <w:panose1 w:val="02040503050406030204"/>
    <w:charset w:val="CC"/>
    <w:family w:val="roman"/>
    <w:pitch w:val="variable"/>
    <w:sig w:usb0="E00006FF" w:usb1="420024FF" w:usb2="02000000" w:usb3="00000000" w:csb0="0000019F" w:csb1="00000000"/>
  </w:font>
  <w:font w:name="DengXian Light">
    <w:charset w:val="86"/>
    <w:family w:val="auto"/>
    <w:pitch w:val="variable"/>
    <w:sig w:usb0="A00002BF" w:usb1="38CF7CFA" w:usb2="00000016" w:usb3="00000000" w:csb0="0004000F" w:csb1="00000000"/>
  </w:font>
  <w:font w:name="Calibri Light">
    <w:panose1 w:val="020F0302020204030204"/>
    <w:charset w:val="CC"/>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B2C744" w14:textId="77777777" w:rsidR="00CC36B5" w:rsidRDefault="00CC36B5">
      <w:pPr>
        <w:spacing w:after="0"/>
      </w:pPr>
      <w:r>
        <w:separator/>
      </w:r>
    </w:p>
  </w:footnote>
  <w:footnote w:type="continuationSeparator" w:id="0">
    <w:p w14:paraId="00238B41" w14:textId="77777777" w:rsidR="00CC36B5" w:rsidRDefault="00CC36B5">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2109B1"/>
    <w:multiLevelType w:val="multilevel"/>
    <w:tmpl w:val="0F2109B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42737381"/>
    <w:multiLevelType w:val="multilevel"/>
    <w:tmpl w:val="42737381"/>
    <w:lvl w:ilvl="0">
      <w:start w:val="1"/>
      <w:numFmt w:val="lowerLetter"/>
      <w:lvlText w:val="%1)"/>
      <w:lvlJc w:val="left"/>
      <w:pPr>
        <w:ind w:left="644" w:hanging="360"/>
      </w:pPr>
      <w:rPr>
        <w:rFonts w:hint="default"/>
        <w:color w:val="auto"/>
        <w:vertAlign w:val="superscript"/>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2" w15:restartNumberingAfterBreak="0">
    <w:nsid w:val="49C13045"/>
    <w:multiLevelType w:val="multilevel"/>
    <w:tmpl w:val="49C13045"/>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num w:numId="1" w16cid:durableId="1626696304">
    <w:abstractNumId w:val="1"/>
  </w:num>
  <w:num w:numId="2" w16cid:durableId="592400848">
    <w:abstractNumId w:val="2"/>
  </w:num>
  <w:num w:numId="3" w16cid:durableId="2174757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noPunctuationKerning/>
  <w:characterSpacingControl w:val="doNotCompres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2663"/>
    <w:rsid w:val="00034F65"/>
    <w:rsid w:val="000A10E3"/>
    <w:rsid w:val="0027524E"/>
    <w:rsid w:val="002E5FC9"/>
    <w:rsid w:val="003B4C8F"/>
    <w:rsid w:val="004D2521"/>
    <w:rsid w:val="005D2722"/>
    <w:rsid w:val="006C0CED"/>
    <w:rsid w:val="00797AA1"/>
    <w:rsid w:val="007B5702"/>
    <w:rsid w:val="007E527F"/>
    <w:rsid w:val="00876D81"/>
    <w:rsid w:val="009378B1"/>
    <w:rsid w:val="009459B7"/>
    <w:rsid w:val="00AC0A04"/>
    <w:rsid w:val="00B70CBE"/>
    <w:rsid w:val="00CC36B5"/>
    <w:rsid w:val="00DC53FF"/>
    <w:rsid w:val="00DD2663"/>
    <w:rsid w:val="00EE7590"/>
    <w:rsid w:val="00F17041"/>
    <w:rsid w:val="00FE38E1"/>
    <w:rsid w:val="055F13B7"/>
    <w:rsid w:val="23C3742A"/>
    <w:rsid w:val="2FEC05F3"/>
    <w:rsid w:val="68227503"/>
    <w:rsid w:val="6AE809A4"/>
    <w:rsid w:val="6F0D5441"/>
    <w:rsid w:val="7B735D15"/>
    <w:rsid w:val="7EE0523C"/>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7DEB82"/>
  <w15:docId w15:val="{E2D0F85F-E4E1-4FCB-B45E-06A36C4075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rFonts w:asciiTheme="minorHAnsi" w:eastAsiaTheme="minorHAnsi" w:hAnsiTheme="minorHAnsi" w:cstheme="minorBidi"/>
      <w:sz w:val="22"/>
      <w:szCs w:val="22"/>
      <w:lang w:eastAsia="en-US"/>
    </w:rPr>
  </w:style>
  <w:style w:type="paragraph" w:styleId="3">
    <w:name w:val="heading 3"/>
    <w:basedOn w:val="a"/>
    <w:link w:val="30"/>
    <w:uiPriority w:val="9"/>
    <w:qFormat/>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qFormat/>
    <w:rPr>
      <w:color w:val="0563C1" w:themeColor="hyperlink"/>
      <w:u w:val="single"/>
    </w:rPr>
  </w:style>
  <w:style w:type="character" w:styleId="a4">
    <w:name w:val="Strong"/>
    <w:basedOn w:val="a0"/>
    <w:uiPriority w:val="22"/>
    <w:qFormat/>
    <w:rPr>
      <w:b/>
      <w:bCs/>
    </w:rPr>
  </w:style>
  <w:style w:type="paragraph" w:styleId="a5">
    <w:name w:val="Normal (Web)"/>
    <w:basedOn w:val="a"/>
    <w:uiPriority w:val="99"/>
    <w:semiHidden/>
    <w:unhideWhenUsed/>
    <w:qFormat/>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6">
    <w:name w:val="Table Grid"/>
    <w:basedOn w:val="a1"/>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uiPriority w:val="9"/>
    <w:qFormat/>
    <w:rPr>
      <w:rFonts w:ascii="Times New Roman" w:eastAsia="Times New Roman" w:hAnsi="Times New Roman" w:cs="Times New Roman"/>
      <w:b/>
      <w:bCs/>
      <w:sz w:val="27"/>
      <w:szCs w:val="27"/>
      <w:lang w:eastAsia="ru-RU"/>
    </w:rPr>
  </w:style>
  <w:style w:type="character" w:customStyle="1" w:styleId="katex-mathml">
    <w:name w:val="katex-mathml"/>
    <w:basedOn w:val="a0"/>
    <w:qFormat/>
  </w:style>
  <w:style w:type="character" w:customStyle="1" w:styleId="mord">
    <w:name w:val="mord"/>
    <w:basedOn w:val="a0"/>
    <w:qFormat/>
  </w:style>
  <w:style w:type="character" w:customStyle="1" w:styleId="mtight">
    <w:name w:val="mtight"/>
    <w:basedOn w:val="a0"/>
    <w:qFormat/>
  </w:style>
  <w:style w:type="character" w:customStyle="1" w:styleId="vlist-s">
    <w:name w:val="vlist-s"/>
    <w:basedOn w:val="a0"/>
    <w:qFormat/>
  </w:style>
  <w:style w:type="character" w:customStyle="1" w:styleId="mrel">
    <w:name w:val="mrel"/>
    <w:basedOn w:val="a0"/>
    <w:qFormat/>
  </w:style>
  <w:style w:type="character" w:customStyle="1" w:styleId="mbin">
    <w:name w:val="mbin"/>
    <w:basedOn w:val="a0"/>
    <w:qFormat/>
  </w:style>
  <w:style w:type="character" w:customStyle="1" w:styleId="mopen">
    <w:name w:val="mopen"/>
    <w:basedOn w:val="a0"/>
    <w:qFormat/>
  </w:style>
  <w:style w:type="character" w:customStyle="1" w:styleId="mclose">
    <w:name w:val="mclose"/>
    <w:basedOn w:val="a0"/>
    <w:qFormat/>
  </w:style>
  <w:style w:type="character" w:customStyle="1" w:styleId="mop">
    <w:name w:val="mop"/>
    <w:basedOn w:val="a0"/>
    <w:qFormat/>
  </w:style>
  <w:style w:type="paragraph" w:styleId="a7">
    <w:name w:val="List Paragraph"/>
    <w:basedOn w:val="a"/>
    <w:uiPriority w:val="34"/>
    <w:qFormat/>
    <w:pPr>
      <w:ind w:left="720"/>
      <w:contextualSpacing/>
    </w:pPr>
  </w:style>
  <w:style w:type="paragraph" w:customStyle="1" w:styleId="AuthorName">
    <w:name w:val="Author Name"/>
    <w:basedOn w:val="a"/>
    <w:next w:val="a"/>
    <w:qFormat/>
    <w:pPr>
      <w:spacing w:before="360" w:after="360" w:line="240" w:lineRule="auto"/>
      <w:jc w:val="center"/>
    </w:pPr>
    <w:rPr>
      <w:rFonts w:ascii="Times New Roman" w:eastAsia="Times New Roman" w:hAnsi="Times New Roman" w:cs="Times New Roman"/>
      <w:sz w:val="28"/>
      <w:szCs w:val="20"/>
      <w:lang w:val="en-US"/>
    </w:rPr>
  </w:style>
  <w:style w:type="paragraph" w:customStyle="1" w:styleId="AuthorAffiliation">
    <w:name w:val="Author Affiliation"/>
    <w:basedOn w:val="a"/>
    <w:qFormat/>
    <w:pPr>
      <w:spacing w:after="0" w:line="240" w:lineRule="auto"/>
      <w:jc w:val="center"/>
    </w:pPr>
    <w:rPr>
      <w:rFonts w:ascii="Times New Roman" w:eastAsia="Times New Roman" w:hAnsi="Times New Roman" w:cs="Times New Roman"/>
      <w:i/>
      <w:sz w:val="20"/>
      <w:szCs w:val="20"/>
      <w:lang w:val="en-US"/>
    </w:rPr>
  </w:style>
  <w:style w:type="paragraph" w:customStyle="1" w:styleId="Default">
    <w:name w:val="Default"/>
    <w:qFormat/>
    <w:pPr>
      <w:autoSpaceDE w:val="0"/>
      <w:autoSpaceDN w:val="0"/>
      <w:adjustRightInd w:val="0"/>
    </w:pPr>
    <w:rPr>
      <w:rFonts w:ascii="Cambria" w:eastAsiaTheme="minorHAnsi" w:hAnsi="Cambria" w:cs="Cambria"/>
      <w:color w:val="000000"/>
      <w:sz w:val="24"/>
      <w:szCs w:val="24"/>
      <w:lang w:eastAsia="en-US"/>
    </w:rPr>
  </w:style>
  <w:style w:type="character" w:customStyle="1" w:styleId="1">
    <w:name w:val="Неразрешенное упоминание1"/>
    <w:basedOn w:val="a0"/>
    <w:uiPriority w:val="99"/>
    <w:semiHidden/>
    <w:unhideWhenUsed/>
    <w:qFormat/>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8.wmf"/><Relationship Id="rId26" Type="http://schemas.openxmlformats.org/officeDocument/2006/relationships/oleObject" Target="embeddings/oleObject7.bin"/><Relationship Id="rId39" Type="http://schemas.openxmlformats.org/officeDocument/2006/relationships/theme" Target="theme/theme1.xml"/><Relationship Id="rId21" Type="http://schemas.openxmlformats.org/officeDocument/2006/relationships/oleObject" Target="embeddings/oleObject5.bin"/><Relationship Id="rId34" Type="http://schemas.openxmlformats.org/officeDocument/2006/relationships/image" Target="media/image17.png"/><Relationship Id="rId7" Type="http://schemas.openxmlformats.org/officeDocument/2006/relationships/hyperlink" Target="mailto:adilbekturgunov@gmail.com" TargetMode="External"/><Relationship Id="rId12" Type="http://schemas.openxmlformats.org/officeDocument/2006/relationships/image" Target="media/image4.png"/><Relationship Id="rId17" Type="http://schemas.openxmlformats.org/officeDocument/2006/relationships/oleObject" Target="embeddings/oleObject3.bin"/><Relationship Id="rId25" Type="http://schemas.openxmlformats.org/officeDocument/2006/relationships/image" Target="media/image12.wmf"/><Relationship Id="rId33" Type="http://schemas.openxmlformats.org/officeDocument/2006/relationships/oleObject" Target="embeddings/oleObject10.bin"/><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wmf"/><Relationship Id="rId20" Type="http://schemas.openxmlformats.org/officeDocument/2006/relationships/image" Target="media/image9.wmf"/><Relationship Id="rId29" Type="http://schemas.openxmlformats.org/officeDocument/2006/relationships/oleObject" Target="embeddings/oleObject8.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oleObject" Target="embeddings/oleObject6.bin"/><Relationship Id="rId32" Type="http://schemas.openxmlformats.org/officeDocument/2006/relationships/image" Target="media/image16.wmf"/><Relationship Id="rId37" Type="http://schemas.openxmlformats.org/officeDocument/2006/relationships/hyperlink" Target="https://www.tandfonline.com/doi/full/10.1080/19397038.2022.2140222" TargetMode="External"/><Relationship Id="rId5"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image" Target="media/image11.wmf"/><Relationship Id="rId28" Type="http://schemas.openxmlformats.org/officeDocument/2006/relationships/image" Target="media/image14.wmf"/><Relationship Id="rId36" Type="http://schemas.openxmlformats.org/officeDocument/2006/relationships/hyperlink" Target="https://www.nature.com/articles/s41598-019-56868-z" TargetMode="External"/><Relationship Id="rId10" Type="http://schemas.openxmlformats.org/officeDocument/2006/relationships/oleObject" Target="embeddings/oleObject1.bin"/><Relationship Id="rId19" Type="http://schemas.openxmlformats.org/officeDocument/2006/relationships/oleObject" Target="embeddings/oleObject4.bin"/><Relationship Id="rId31" Type="http://schemas.openxmlformats.org/officeDocument/2006/relationships/oleObject" Target="embeddings/oleObject9.bin"/><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image" Target="media/image6.wmf"/><Relationship Id="rId22" Type="http://schemas.openxmlformats.org/officeDocument/2006/relationships/image" Target="media/image10.png"/><Relationship Id="rId27" Type="http://schemas.openxmlformats.org/officeDocument/2006/relationships/image" Target="media/image13.png"/><Relationship Id="rId30" Type="http://schemas.openxmlformats.org/officeDocument/2006/relationships/image" Target="media/image15.wmf"/><Relationship Id="rId35" Type="http://schemas.openxmlformats.org/officeDocument/2006/relationships/hyperlink" Target="https://www.mdpi.com/2071-1050/16/24/10998" TargetMode="External"/><Relationship Id="rId8" Type="http://schemas.openxmlformats.org/officeDocument/2006/relationships/image" Target="media/image1.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8</Pages>
  <Words>2451</Words>
  <Characters>13975</Characters>
  <Application>Microsoft Office Word</Application>
  <DocSecurity>0</DocSecurity>
  <Lines>116</Lines>
  <Paragraphs>32</Paragraphs>
  <ScaleCrop>false</ScaleCrop>
  <Company/>
  <LinksUpToDate>false</LinksUpToDate>
  <CharactersWithSpaces>16394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Adilbekturgunov@outlook.com</dc:creator>
  <cp:lastModifiedBy>Пользователь</cp:lastModifiedBy>
  <cp:revision>5</cp:revision>
  <dcterms:created xsi:type="dcterms:W3CDTF">2025-12-28T16:06:00Z</dcterms:created>
  <dcterms:modified xsi:type="dcterms:W3CDTF">2026-01-08T11:50:00Z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1049-12.2.0.23155</vt:lpwstr>
  </property>
  <property fmtid="{D5CDD505-2E9C-101B-9397-08002B2CF9AE}" pid="3" name="ICV">
    <vt:lpwstr>BFAD2BC8F14A484F8181DD2E50C35434_13</vt:lpwstr>
  </property>
</Properties>
</file>