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FDDE14" w14:textId="0BCBD94F" w:rsidR="00D90C1D" w:rsidRPr="009739ED" w:rsidRDefault="00E31CFC" w:rsidP="00EE6E19">
      <w:pPr>
        <w:pStyle w:val="AuthorName"/>
        <w:spacing w:before="1200" w:after="200"/>
        <w:rPr>
          <w:b/>
          <w:bCs/>
          <w:sz w:val="36"/>
          <w:szCs w:val="36"/>
          <w:lang w:val="uz-Latn-UZ"/>
        </w:rPr>
      </w:pPr>
      <w:r w:rsidRPr="009739ED">
        <w:rPr>
          <w:b/>
          <w:bCs/>
          <w:sz w:val="36"/>
          <w:szCs w:val="36"/>
          <w:lang w:val="uz-Latn-UZ"/>
        </w:rPr>
        <w:t>Comprehensive assessment of portland cement quality parameters based on Sharg‘un coal ash waste</w:t>
      </w:r>
    </w:p>
    <w:p w14:paraId="0DF02A3D" w14:textId="2E9EBA0E" w:rsidR="00D90C1D" w:rsidRPr="009739ED" w:rsidRDefault="00D90C1D" w:rsidP="00EE6E19">
      <w:pPr>
        <w:spacing w:before="240" w:after="200" w:line="240" w:lineRule="auto"/>
        <w:ind w:left="-142" w:firstLine="425"/>
        <w:jc w:val="center"/>
        <w:rPr>
          <w:rFonts w:ascii="Times New Roman" w:hAnsi="Times New Roman" w:cs="Times New Roman"/>
          <w:bCs/>
          <w:sz w:val="28"/>
          <w:szCs w:val="28"/>
          <w:lang w:val="uz-Latn-UZ"/>
        </w:rPr>
      </w:pPr>
      <w:r w:rsidRPr="009739ED">
        <w:rPr>
          <w:rFonts w:ascii="Times New Roman" w:hAnsi="Times New Roman" w:cs="Times New Roman"/>
          <w:bCs/>
          <w:sz w:val="28"/>
          <w:szCs w:val="28"/>
          <w:lang w:val="uz-Latn-UZ"/>
        </w:rPr>
        <w:t>Qodirov R</w:t>
      </w:r>
      <w:r w:rsidR="007F7B11" w:rsidRPr="009739ED">
        <w:rPr>
          <w:rFonts w:ascii="Times New Roman" w:hAnsi="Times New Roman" w:cs="Times New Roman"/>
          <w:bCs/>
          <w:sz w:val="28"/>
          <w:szCs w:val="28"/>
          <w:lang w:val="uz-Latn-UZ"/>
        </w:rPr>
        <w:t>ustam</w:t>
      </w:r>
      <w:r w:rsidR="00387D09">
        <w:rPr>
          <w:rFonts w:ascii="Times New Roman" w:hAnsi="Times New Roman" w:cs="Times New Roman"/>
          <w:bCs/>
          <w:sz w:val="28"/>
          <w:szCs w:val="28"/>
          <w:lang w:val="uz-Latn-UZ"/>
        </w:rPr>
        <w:t xml:space="preserve"> </w:t>
      </w:r>
      <w:r w:rsidR="00EA6671" w:rsidRPr="0049517F">
        <w:rPr>
          <w:rFonts w:ascii="Times New Roman" w:hAnsi="Times New Roman" w:cs="Times New Roman"/>
          <w:bCs/>
          <w:sz w:val="28"/>
          <w:szCs w:val="28"/>
          <w:vertAlign w:val="superscript"/>
          <w:lang w:val="uz-Latn-UZ"/>
        </w:rPr>
        <w:t>a)</w:t>
      </w:r>
      <w:r w:rsidRPr="0049517F">
        <w:rPr>
          <w:rFonts w:ascii="Times New Roman" w:hAnsi="Times New Roman" w:cs="Times New Roman"/>
          <w:bCs/>
          <w:sz w:val="28"/>
          <w:szCs w:val="28"/>
          <w:lang w:val="uz-Latn-UZ"/>
        </w:rPr>
        <w:t>,</w:t>
      </w:r>
      <w:r w:rsidRPr="009739ED">
        <w:rPr>
          <w:rFonts w:ascii="Times New Roman" w:hAnsi="Times New Roman" w:cs="Times New Roman"/>
          <w:bCs/>
          <w:spacing w:val="-4"/>
          <w:sz w:val="28"/>
          <w:szCs w:val="28"/>
          <w:lang w:val="uz-Latn-UZ"/>
        </w:rPr>
        <w:t xml:space="preserve"> </w:t>
      </w:r>
      <w:r w:rsidR="00387D09" w:rsidRPr="009739ED">
        <w:rPr>
          <w:rFonts w:ascii="Times New Roman" w:hAnsi="Times New Roman" w:cs="Times New Roman"/>
          <w:bCs/>
          <w:sz w:val="28"/>
          <w:szCs w:val="28"/>
          <w:lang w:val="uz-Latn-UZ"/>
        </w:rPr>
        <w:t xml:space="preserve">Sahomiddin </w:t>
      </w:r>
      <w:r w:rsidRPr="009739ED">
        <w:rPr>
          <w:rFonts w:ascii="Times New Roman" w:hAnsi="Times New Roman" w:cs="Times New Roman"/>
          <w:bCs/>
          <w:sz w:val="28"/>
          <w:szCs w:val="28"/>
          <w:lang w:val="uz-Latn-UZ"/>
        </w:rPr>
        <w:t xml:space="preserve">Kjodjamkulov </w:t>
      </w:r>
    </w:p>
    <w:p w14:paraId="037242CB" w14:textId="5EF1A0D1" w:rsidR="00D90C1D" w:rsidRPr="009739ED" w:rsidRDefault="00387D09" w:rsidP="00EE6E19">
      <w:pPr>
        <w:pStyle w:val="Default"/>
        <w:jc w:val="center"/>
        <w:rPr>
          <w:i/>
          <w:spacing w:val="-2"/>
          <w:sz w:val="20"/>
          <w:szCs w:val="20"/>
          <w:lang w:val="uz-Latn-UZ"/>
        </w:rPr>
      </w:pPr>
      <w:r w:rsidRPr="00387D09">
        <w:rPr>
          <w:i/>
          <w:iCs/>
          <w:sz w:val="20"/>
          <w:szCs w:val="20"/>
          <w:lang w:val="uz-Latn-UZ"/>
        </w:rPr>
        <w:t>Termez State University of Engineering and Agrotechnology, Termez, Uzbekistan</w:t>
      </w:r>
    </w:p>
    <w:p w14:paraId="6E3296F3" w14:textId="59BED2F4" w:rsidR="00A4691D" w:rsidRPr="009739ED" w:rsidRDefault="005D5BD7" w:rsidP="00EE6E19">
      <w:pPr>
        <w:pStyle w:val="AuthorAffiliation"/>
        <w:spacing w:before="200" w:after="200"/>
        <w:rPr>
          <w:rStyle w:val="a6"/>
          <w:lang w:val="uz-Latn-UZ"/>
        </w:rPr>
      </w:pPr>
      <w:r>
        <w:rPr>
          <w:szCs w:val="18"/>
          <w:vertAlign w:val="superscript"/>
          <w:lang w:val="uz-Latn-UZ"/>
        </w:rPr>
        <w:t xml:space="preserve">a) </w:t>
      </w:r>
      <w:r w:rsidR="00584EE1" w:rsidRPr="009739ED">
        <w:rPr>
          <w:szCs w:val="18"/>
          <w:lang w:val="uz-Latn-UZ"/>
        </w:rPr>
        <w:t xml:space="preserve">Corresponding author: </w:t>
      </w:r>
      <w:hyperlink r:id="rId8" w:history="1">
        <w:r w:rsidR="00387D09" w:rsidRPr="0097633D">
          <w:rPr>
            <w:rStyle w:val="a6"/>
            <w:szCs w:val="18"/>
            <w:lang w:val="uz-Latn-UZ"/>
          </w:rPr>
          <w:t>rustam_6569@mail.ru</w:t>
        </w:r>
      </w:hyperlink>
      <w:r w:rsidR="00387D09">
        <w:rPr>
          <w:szCs w:val="18"/>
          <w:lang w:val="uz-Latn-UZ"/>
        </w:rPr>
        <w:t xml:space="preserve"> </w:t>
      </w:r>
    </w:p>
    <w:p w14:paraId="5455EA95" w14:textId="3F3550D0" w:rsidR="00760F22" w:rsidRPr="009739ED" w:rsidRDefault="00E25282" w:rsidP="00EE6E19">
      <w:pPr>
        <w:pStyle w:val="a7"/>
        <w:spacing w:before="360" w:beforeAutospacing="0" w:after="360" w:afterAutospacing="0"/>
        <w:ind w:left="284" w:right="289"/>
        <w:jc w:val="both"/>
        <w:rPr>
          <w:bCs/>
          <w:sz w:val="20"/>
          <w:szCs w:val="20"/>
          <w:lang w:val="uz-Latn-UZ"/>
        </w:rPr>
      </w:pPr>
      <w:r w:rsidRPr="009739ED">
        <w:rPr>
          <w:b/>
          <w:sz w:val="20"/>
          <w:szCs w:val="20"/>
          <w:lang w:val="uz-Latn-UZ"/>
        </w:rPr>
        <w:t>Abstract</w:t>
      </w:r>
      <w:r w:rsidR="00CA398A" w:rsidRPr="009739ED">
        <w:rPr>
          <w:b/>
          <w:sz w:val="20"/>
          <w:szCs w:val="20"/>
          <w:lang w:val="uz-Latn-UZ"/>
        </w:rPr>
        <w:t>.</w:t>
      </w:r>
      <w:r w:rsidR="000C106A" w:rsidRPr="009739ED">
        <w:rPr>
          <w:bCs/>
          <w:iCs/>
          <w:sz w:val="20"/>
          <w:szCs w:val="20"/>
          <w:lang w:val="uz-Latn-UZ"/>
        </w:rPr>
        <w:t xml:space="preserve"> </w:t>
      </w:r>
      <w:r w:rsidR="00760F22" w:rsidRPr="009739ED">
        <w:rPr>
          <w:bCs/>
          <w:sz w:val="20"/>
          <w:szCs w:val="20"/>
          <w:lang w:val="uz-Latn-UZ"/>
        </w:rPr>
        <w:t>This study presents the production of D20 400-grade cement at Sherobod Cement Plant using Sharg‘un coal ash waste. The main aim was to reduce clinker consumption and energy use while promoting environmental sustainability. Sharg‘un coal ash was used as a technogenic mineral additive, and cement samples with varying proportions were tested to determine the optimal content. A 5% addition was found most effective, yielding cement with superior physical, chemical, mineralogical, and mechanical properties compared to conventional cement. Quality indicators, including density, specific surface area, bulk density, compressive strength, setting time, and volumetric stability, were evaluated through statistical and instrumental analyses. Infrared (IR) spectroscopy, thermogravimetric analysis (TGA), and differential thermal analysis (DTA) confirmed the compositional and thermal stability of the samples. The results demonstrate the efficiency and practical potential of using technogenic waste in cement production.</w:t>
      </w:r>
    </w:p>
    <w:p w14:paraId="61870707" w14:textId="305C3B3D" w:rsidR="008A22AB" w:rsidRPr="009739ED" w:rsidRDefault="00CA398A" w:rsidP="00EE6E19">
      <w:pPr>
        <w:spacing w:before="240" w:after="240" w:line="240" w:lineRule="auto"/>
        <w:ind w:left="284" w:right="284"/>
        <w:jc w:val="center"/>
        <w:rPr>
          <w:rFonts w:ascii="Times New Roman" w:hAnsi="Times New Roman" w:cs="Times New Roman"/>
          <w:b/>
          <w:sz w:val="24"/>
          <w:szCs w:val="24"/>
          <w:lang w:val="uz-Latn-UZ"/>
        </w:rPr>
      </w:pPr>
      <w:r w:rsidRPr="009739ED">
        <w:rPr>
          <w:rFonts w:ascii="Times New Roman" w:hAnsi="Times New Roman" w:cs="Times New Roman"/>
          <w:b/>
          <w:sz w:val="24"/>
          <w:szCs w:val="24"/>
          <w:lang w:val="uz-Latn-UZ"/>
        </w:rPr>
        <w:t>INTRODUCTION</w:t>
      </w:r>
    </w:p>
    <w:p w14:paraId="73ADFCAC" w14:textId="66854287" w:rsidR="008E5AEB" w:rsidRPr="009739ED"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In Uzbekistan, significant scientific and practical results have been achieved in the production and application of Portland cement based on local raw materials. Research in this area is crucial for obtaining high-grade, import-substituting cement, modernizing and diversifying the chemical industry, and developing new products while improving quality standards.</w:t>
      </w:r>
      <w:r w:rsidR="003F2DCF" w:rsidRPr="009739ED">
        <w:rPr>
          <w:bCs/>
          <w:sz w:val="20"/>
          <w:szCs w:val="20"/>
          <w:lang w:val="uz-Latn-UZ"/>
        </w:rPr>
        <w:t>[1]</w:t>
      </w:r>
    </w:p>
    <w:p w14:paraId="74C35010" w14:textId="6862CAA6" w:rsidR="008E5AEB" w:rsidRPr="009739ED"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The cement industry is a key component of any national infrastructure. Among modern construction materials, cement plays an essential role, being widely used in housing, industrial facilities, transport, and energy infrastructure. In Uzbekistan, the demand for cement continues to grow due to large construction projects, industrial zones, and infrastructure programs. The country’s favorable geostrategic location and abundant natural resources provide opportunities not only to meet domestic demand but also to produce competitive products for regional and international markets. At the same time, global ecological standards, the need for energy efficiency, and the utilization of industrial waste require new technological solutions.</w:t>
      </w:r>
      <w:r w:rsidR="003F2DCF" w:rsidRPr="009739ED">
        <w:rPr>
          <w:bCs/>
          <w:sz w:val="20"/>
          <w:szCs w:val="20"/>
          <w:lang w:val="uz-Latn-UZ"/>
        </w:rPr>
        <w:t xml:space="preserve"> [2]</w:t>
      </w:r>
    </w:p>
    <w:p w14:paraId="03E36024" w14:textId="230D3352" w:rsidR="008E5AEB" w:rsidRPr="009739ED"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One effective method for energy saving in Portland cement production is grinding clinker with mineral additives such as pozzolans, fly ash, or slag. Such additives improve the quality and stability of cement. Studies have shown that the inclusion of active mineral additives, such as river sands or zeolite rocks, positively affects cement properties while reducing cement consumption and CO₂ emissions.</w:t>
      </w:r>
      <w:r w:rsidR="003F2DCF" w:rsidRPr="009739ED">
        <w:rPr>
          <w:bCs/>
          <w:sz w:val="20"/>
          <w:szCs w:val="20"/>
          <w:lang w:val="uz-Latn-UZ"/>
        </w:rPr>
        <w:t xml:space="preserve"> [3]</w:t>
      </w:r>
    </w:p>
    <w:p w14:paraId="44EBEEF7" w14:textId="02738B1A" w:rsidR="008E5AEB" w:rsidRPr="009739ED"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This study investigates the potential use of Sharg‘un coal ash waste as a technogenic additive for producing sustainable construction materials. Cement samples were prepared with 3%, 3.5%, 3.8%, and 5% Sharg‘un coal ash, maintaining a constant water-cement ratio. The samples were analyzed comprehensively for physical, chemical, mechanical, durability, and microstructural properties to evaluate the suitability of Sharg‘un coal waste for sustainable construction.</w:t>
      </w:r>
      <w:r w:rsidR="003F2DCF" w:rsidRPr="009739ED">
        <w:rPr>
          <w:bCs/>
          <w:sz w:val="20"/>
          <w:szCs w:val="20"/>
          <w:lang w:val="uz-Latn-UZ"/>
        </w:rPr>
        <w:t xml:space="preserve"> [4]</w:t>
      </w:r>
    </w:p>
    <w:p w14:paraId="2A3B41D0" w14:textId="1DB24B0E" w:rsidR="008E5AEB" w:rsidRPr="009739ED"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 xml:space="preserve">Industrial waste pollution is one of today’s pressing environmental issues. Only a small portion of industrial waste is recycled, making its reuse in other sectors important. Using waste as a partial replacement for clinker or cement in concrete not only reduces pollution but also lowers production costs. For example, researchers at Lugansk University </w:t>
      </w:r>
      <w:r w:rsidRPr="009739ED">
        <w:rPr>
          <w:bCs/>
          <w:sz w:val="20"/>
          <w:szCs w:val="20"/>
          <w:lang w:val="uz-Latn-UZ"/>
        </w:rPr>
        <w:lastRenderedPageBreak/>
        <w:t>have studied the use of technogenic waste from the Donbass region as cement additives, examining their effects on strength, technological and operational properties, durability, and setting kinetics.</w:t>
      </w:r>
      <w:r w:rsidR="003F2DCF" w:rsidRPr="009739ED">
        <w:rPr>
          <w:bCs/>
          <w:sz w:val="20"/>
          <w:szCs w:val="20"/>
          <w:lang w:val="uz-Latn-UZ"/>
        </w:rPr>
        <w:t xml:space="preserve"> [5]</w:t>
      </w:r>
    </w:p>
    <w:p w14:paraId="3E58985D" w14:textId="321AF583" w:rsidR="008E5AEB" w:rsidRPr="009739ED"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In Uzbekistan, over a billion tons of rocks and technogenic waste have accumulated, which can serve as raw materials for silicate and construction materials. Prof. M.M. Aripova and colleagues have shown that 67% of rocks obtained from open-pit mining are suitable for construction materials, including 30% for gravel, 24% for cement, and 16% for ceramic products. Recycling waste strengthens the country’s mineral base, addresses regional ecological issues, and conserves natural resources.</w:t>
      </w:r>
      <w:r w:rsidR="003F2DCF" w:rsidRPr="009739ED">
        <w:rPr>
          <w:bCs/>
          <w:sz w:val="20"/>
          <w:szCs w:val="20"/>
          <w:lang w:val="uz-Latn-UZ"/>
        </w:rPr>
        <w:t xml:space="preserve"> [6]</w:t>
      </w:r>
    </w:p>
    <w:p w14:paraId="48E0377F" w14:textId="77777777" w:rsidR="00EE6E19"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In this study, cement samples were produced at Sherobod Cement Plant in Surxondaryo region using Sharg‘un coal ash. The physical-chemical properties were analyzed using infrared (IR) spectroscopy, thermogravimetric analysis (TGA), and differential thermal analysis (DTA).</w:t>
      </w:r>
    </w:p>
    <w:p w14:paraId="6495FD74" w14:textId="77777777" w:rsidR="00EE6E19" w:rsidRDefault="008E5AEB" w:rsidP="00EE6E19">
      <w:pPr>
        <w:pStyle w:val="a7"/>
        <w:spacing w:before="0" w:beforeAutospacing="0" w:after="0" w:afterAutospacing="0"/>
        <w:ind w:firstLine="284"/>
        <w:jc w:val="both"/>
        <w:rPr>
          <w:bCs/>
          <w:sz w:val="20"/>
          <w:szCs w:val="20"/>
          <w:lang w:val="uz-Latn-UZ"/>
        </w:rPr>
      </w:pPr>
      <w:r w:rsidRPr="009739ED">
        <w:rPr>
          <w:rStyle w:val="a8"/>
          <w:b w:val="0"/>
          <w:sz w:val="20"/>
          <w:szCs w:val="20"/>
          <w:lang w:val="uz-Latn-UZ"/>
        </w:rPr>
        <w:t>Materials and Methods:</w:t>
      </w:r>
      <w:r w:rsidRPr="009739ED">
        <w:rPr>
          <w:bCs/>
          <w:sz w:val="20"/>
          <w:szCs w:val="20"/>
          <w:lang w:val="uz-Latn-UZ"/>
        </w:rPr>
        <w:t xml:space="preserve"> In the production of D20 400-grade cement at Sherobod Cement Plant, clinker, 13.2% limestone, 3.5% gypsum, and 3.8% slag (as technogenic waste) were blended and ground in a ball mill. This mixture yielded SEM II/A-I 32.5N Portland cement. The use of technogenic waste helps save natural raw materials, reduce energy consumption, and lower environmental impact.</w:t>
      </w:r>
      <w:r w:rsidR="003F2DCF" w:rsidRPr="009739ED">
        <w:rPr>
          <w:bCs/>
          <w:sz w:val="20"/>
          <w:szCs w:val="20"/>
          <w:lang w:val="uz-Latn-UZ"/>
        </w:rPr>
        <w:t xml:space="preserve"> [7]</w:t>
      </w:r>
    </w:p>
    <w:p w14:paraId="41BBE471" w14:textId="7926E7C2" w:rsidR="008E5AEB" w:rsidRPr="002976F5" w:rsidRDefault="008E5AEB" w:rsidP="00EE6E19">
      <w:pPr>
        <w:pStyle w:val="a7"/>
        <w:spacing w:before="0" w:beforeAutospacing="0" w:after="0" w:afterAutospacing="0"/>
        <w:ind w:firstLine="284"/>
        <w:jc w:val="both"/>
        <w:rPr>
          <w:bCs/>
          <w:sz w:val="20"/>
          <w:szCs w:val="20"/>
          <w:lang w:val="uz-Latn-UZ"/>
        </w:rPr>
      </w:pPr>
      <w:r w:rsidRPr="009739ED">
        <w:rPr>
          <w:bCs/>
          <w:sz w:val="20"/>
          <w:szCs w:val="20"/>
          <w:lang w:val="uz-Latn-UZ"/>
        </w:rPr>
        <w:t>This research investigated the potential of substituting slag with Sharg‘un coal ash in cement. The additive was selected to reduce energy consumption during clinker production, optimize raw material costs, and improve the quality properties of the resulting cement. The chemical and mineral composition of Sharg‘un coal ash was determined using X</w:t>
      </w:r>
      <w:r w:rsidRPr="002976F5">
        <w:rPr>
          <w:bCs/>
          <w:sz w:val="20"/>
          <w:szCs w:val="20"/>
          <w:lang w:val="uz-Latn-UZ"/>
        </w:rPr>
        <w:t>-ray fluorescence analysis, and the main oxide composition is presented in Table 1.</w:t>
      </w:r>
    </w:p>
    <w:p w14:paraId="7D765CD0" w14:textId="77777777" w:rsidR="00387D09" w:rsidRDefault="00387D09" w:rsidP="009D2282">
      <w:pPr>
        <w:jc w:val="center"/>
        <w:rPr>
          <w:rFonts w:ascii="Times New Roman" w:hAnsi="Times New Roman" w:cs="Times New Roman"/>
          <w:b/>
          <w:bCs/>
          <w:sz w:val="20"/>
          <w:szCs w:val="20"/>
        </w:rPr>
      </w:pPr>
    </w:p>
    <w:p w14:paraId="23198311" w14:textId="49452A58" w:rsidR="009D2282" w:rsidRPr="002976F5" w:rsidRDefault="009D2282" w:rsidP="009D2282">
      <w:pPr>
        <w:jc w:val="center"/>
        <w:rPr>
          <w:rFonts w:ascii="Times New Roman" w:hAnsi="Times New Roman" w:cs="Times New Roman"/>
          <w:sz w:val="20"/>
          <w:szCs w:val="20"/>
        </w:rPr>
      </w:pPr>
      <w:r w:rsidRPr="002976F5">
        <w:rPr>
          <w:rFonts w:ascii="Times New Roman" w:hAnsi="Times New Roman" w:cs="Times New Roman"/>
          <w:b/>
          <w:bCs/>
          <w:sz w:val="20"/>
          <w:szCs w:val="20"/>
        </w:rPr>
        <w:t>TABLE 1</w:t>
      </w:r>
      <w:r w:rsidRPr="002976F5">
        <w:rPr>
          <w:rFonts w:ascii="Times New Roman" w:hAnsi="Times New Roman" w:cs="Times New Roman"/>
          <w:sz w:val="20"/>
          <w:szCs w:val="20"/>
        </w:rPr>
        <w:t>. Oxide Composition of Sharg‘un Coal Ash Waste (Based on X-ray Fluorescence Analysis)</w:t>
      </w:r>
    </w:p>
    <w:tbl>
      <w:tblPr>
        <w:tblW w:w="7255" w:type="dxa"/>
        <w:jc w:val="center"/>
        <w:tblLook w:val="04A0" w:firstRow="1" w:lastRow="0" w:firstColumn="1" w:lastColumn="0" w:noHBand="0" w:noVBand="1"/>
      </w:tblPr>
      <w:tblGrid>
        <w:gridCol w:w="787"/>
        <w:gridCol w:w="716"/>
        <w:gridCol w:w="788"/>
        <w:gridCol w:w="788"/>
        <w:gridCol w:w="688"/>
        <w:gridCol w:w="588"/>
        <w:gridCol w:w="688"/>
        <w:gridCol w:w="2212"/>
      </w:tblGrid>
      <w:tr w:rsidR="002976F5" w:rsidRPr="002976F5" w14:paraId="241F2D54" w14:textId="3F8B7487" w:rsidTr="00387D09">
        <w:trPr>
          <w:cantSplit/>
          <w:trHeight w:val="70"/>
          <w:jc w:val="center"/>
        </w:trPr>
        <w:tc>
          <w:tcPr>
            <w:tcW w:w="7255" w:type="dxa"/>
            <w:gridSpan w:val="8"/>
            <w:tcBorders>
              <w:top w:val="single" w:sz="4" w:space="0" w:color="auto"/>
              <w:left w:val="outset" w:sz="6" w:space="0" w:color="auto"/>
              <w:bottom w:val="single" w:sz="4" w:space="0" w:color="auto"/>
              <w:right w:val="single" w:sz="4" w:space="0" w:color="auto"/>
            </w:tcBorders>
            <w:vAlign w:val="center"/>
            <w:hideMark/>
          </w:tcPr>
          <w:p w14:paraId="34178101" w14:textId="2E8984D4"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Mass of oxides %</w:t>
            </w:r>
          </w:p>
        </w:tc>
      </w:tr>
      <w:tr w:rsidR="002976F5" w:rsidRPr="002976F5" w14:paraId="51104CAD" w14:textId="77777777" w:rsidTr="00387D09">
        <w:trPr>
          <w:cantSplit/>
          <w:trHeight w:val="70"/>
          <w:jc w:val="center"/>
        </w:trPr>
        <w:tc>
          <w:tcPr>
            <w:tcW w:w="0" w:type="auto"/>
            <w:tcBorders>
              <w:top w:val="single" w:sz="4" w:space="0" w:color="auto"/>
              <w:left w:val="outset" w:sz="6" w:space="0" w:color="auto"/>
              <w:bottom w:val="outset" w:sz="6" w:space="0" w:color="auto"/>
              <w:right w:val="outset" w:sz="6" w:space="0" w:color="auto"/>
            </w:tcBorders>
            <w:vAlign w:val="center"/>
            <w:hideMark/>
          </w:tcPr>
          <w:p w14:paraId="5B1AB02D" w14:textId="77777777"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SiO</w:t>
            </w:r>
            <w:r w:rsidRPr="002976F5">
              <w:rPr>
                <w:rFonts w:ascii="Times New Roman" w:hAnsi="Times New Roman"/>
                <w:sz w:val="18"/>
                <w:szCs w:val="18"/>
                <w:vertAlign w:val="subscript"/>
              </w:rPr>
              <w:t>2</w:t>
            </w:r>
          </w:p>
        </w:tc>
        <w:tc>
          <w:tcPr>
            <w:tcW w:w="0" w:type="auto"/>
            <w:tcBorders>
              <w:top w:val="single" w:sz="4" w:space="0" w:color="auto"/>
              <w:left w:val="outset" w:sz="6" w:space="0" w:color="auto"/>
              <w:bottom w:val="outset" w:sz="6" w:space="0" w:color="auto"/>
              <w:right w:val="outset" w:sz="6" w:space="0" w:color="auto"/>
            </w:tcBorders>
            <w:vAlign w:val="center"/>
            <w:hideMark/>
          </w:tcPr>
          <w:p w14:paraId="29E5A530" w14:textId="77777777"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Fe</w:t>
            </w:r>
            <w:r w:rsidRPr="002976F5">
              <w:rPr>
                <w:rFonts w:ascii="Times New Roman" w:hAnsi="Times New Roman"/>
                <w:sz w:val="18"/>
                <w:szCs w:val="18"/>
                <w:vertAlign w:val="subscript"/>
              </w:rPr>
              <w:t>2</w:t>
            </w:r>
            <w:r w:rsidRPr="002976F5">
              <w:rPr>
                <w:rFonts w:ascii="Times New Roman" w:hAnsi="Times New Roman"/>
                <w:sz w:val="18"/>
                <w:szCs w:val="18"/>
              </w:rPr>
              <w:t>O</w:t>
            </w:r>
            <w:r w:rsidRPr="002976F5">
              <w:rPr>
                <w:rFonts w:ascii="Times New Roman" w:hAnsi="Times New Roman"/>
                <w:sz w:val="18"/>
                <w:szCs w:val="18"/>
                <w:vertAlign w:val="subscript"/>
              </w:rPr>
              <w:t>3</w:t>
            </w:r>
          </w:p>
        </w:tc>
        <w:tc>
          <w:tcPr>
            <w:tcW w:w="0" w:type="auto"/>
            <w:tcBorders>
              <w:top w:val="single" w:sz="4" w:space="0" w:color="auto"/>
              <w:left w:val="outset" w:sz="6" w:space="0" w:color="auto"/>
              <w:bottom w:val="outset" w:sz="6" w:space="0" w:color="auto"/>
              <w:right w:val="outset" w:sz="6" w:space="0" w:color="auto"/>
            </w:tcBorders>
            <w:vAlign w:val="center"/>
            <w:hideMark/>
          </w:tcPr>
          <w:p w14:paraId="69FED90F" w14:textId="77777777"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Al</w:t>
            </w:r>
            <w:r w:rsidRPr="002976F5">
              <w:rPr>
                <w:rFonts w:ascii="Times New Roman" w:hAnsi="Times New Roman"/>
                <w:sz w:val="18"/>
                <w:szCs w:val="18"/>
                <w:vertAlign w:val="subscript"/>
              </w:rPr>
              <w:t>2</w:t>
            </w:r>
            <w:r w:rsidRPr="002976F5">
              <w:rPr>
                <w:rFonts w:ascii="Times New Roman" w:hAnsi="Times New Roman"/>
                <w:sz w:val="18"/>
                <w:szCs w:val="18"/>
              </w:rPr>
              <w:t>O</w:t>
            </w:r>
            <w:r w:rsidRPr="002976F5">
              <w:rPr>
                <w:rFonts w:ascii="Times New Roman" w:hAnsi="Times New Roman"/>
                <w:sz w:val="18"/>
                <w:szCs w:val="18"/>
                <w:vertAlign w:val="subscript"/>
              </w:rPr>
              <w:t>3</w:t>
            </w:r>
          </w:p>
        </w:tc>
        <w:tc>
          <w:tcPr>
            <w:tcW w:w="0" w:type="auto"/>
            <w:tcBorders>
              <w:top w:val="single" w:sz="4" w:space="0" w:color="auto"/>
              <w:left w:val="outset" w:sz="6" w:space="0" w:color="auto"/>
              <w:bottom w:val="outset" w:sz="6" w:space="0" w:color="auto"/>
              <w:right w:val="outset" w:sz="6" w:space="0" w:color="auto"/>
            </w:tcBorders>
            <w:vAlign w:val="center"/>
            <w:hideMark/>
          </w:tcPr>
          <w:p w14:paraId="70D9FE3F" w14:textId="03BD087A"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K</w:t>
            </w:r>
            <w:r w:rsidRPr="002976F5">
              <w:rPr>
                <w:rFonts w:ascii="Times New Roman" w:hAnsi="Times New Roman"/>
                <w:sz w:val="18"/>
                <w:szCs w:val="18"/>
                <w:vertAlign w:val="subscript"/>
              </w:rPr>
              <w:t>2</w:t>
            </w:r>
            <w:r w:rsidRPr="002976F5">
              <w:rPr>
                <w:rFonts w:ascii="Times New Roman" w:hAnsi="Times New Roman"/>
                <w:sz w:val="18"/>
                <w:szCs w:val="18"/>
              </w:rPr>
              <w:t>O</w:t>
            </w:r>
          </w:p>
        </w:tc>
        <w:tc>
          <w:tcPr>
            <w:tcW w:w="0" w:type="auto"/>
            <w:tcBorders>
              <w:top w:val="single" w:sz="4" w:space="0" w:color="auto"/>
              <w:left w:val="outset" w:sz="6" w:space="0" w:color="auto"/>
              <w:bottom w:val="outset" w:sz="6" w:space="0" w:color="auto"/>
              <w:right w:val="outset" w:sz="6" w:space="0" w:color="auto"/>
            </w:tcBorders>
            <w:vAlign w:val="center"/>
            <w:hideMark/>
          </w:tcPr>
          <w:p w14:paraId="75FBA301" w14:textId="77777777"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CaO</w:t>
            </w:r>
          </w:p>
        </w:tc>
        <w:tc>
          <w:tcPr>
            <w:tcW w:w="0" w:type="auto"/>
            <w:tcBorders>
              <w:top w:val="single" w:sz="4" w:space="0" w:color="auto"/>
              <w:left w:val="outset" w:sz="6" w:space="0" w:color="auto"/>
              <w:bottom w:val="outset" w:sz="6" w:space="0" w:color="auto"/>
              <w:right w:val="outset" w:sz="6" w:space="0" w:color="auto"/>
            </w:tcBorders>
            <w:vAlign w:val="center"/>
            <w:hideMark/>
          </w:tcPr>
          <w:p w14:paraId="51A961C3" w14:textId="5F8A872D"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S</w:t>
            </w:r>
          </w:p>
        </w:tc>
        <w:tc>
          <w:tcPr>
            <w:tcW w:w="0" w:type="auto"/>
            <w:tcBorders>
              <w:top w:val="single" w:sz="4" w:space="0" w:color="auto"/>
              <w:left w:val="outset" w:sz="6" w:space="0" w:color="auto"/>
              <w:bottom w:val="outset" w:sz="6" w:space="0" w:color="auto"/>
              <w:right w:val="outset" w:sz="6" w:space="0" w:color="auto"/>
            </w:tcBorders>
            <w:vAlign w:val="center"/>
            <w:hideMark/>
          </w:tcPr>
          <w:p w14:paraId="6A184E2E" w14:textId="235987C4"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TiO</w:t>
            </w:r>
          </w:p>
        </w:tc>
        <w:tc>
          <w:tcPr>
            <w:tcW w:w="1996" w:type="dxa"/>
            <w:tcBorders>
              <w:top w:val="single" w:sz="4" w:space="0" w:color="auto"/>
              <w:left w:val="outset" w:sz="6" w:space="0" w:color="auto"/>
              <w:bottom w:val="outset" w:sz="6" w:space="0" w:color="auto"/>
              <w:right w:val="single" w:sz="4" w:space="0" w:color="auto"/>
            </w:tcBorders>
            <w:vAlign w:val="center"/>
            <w:hideMark/>
          </w:tcPr>
          <w:p w14:paraId="19ADA508" w14:textId="3463373C"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Other oxides</w:t>
            </w:r>
          </w:p>
        </w:tc>
      </w:tr>
      <w:tr w:rsidR="002976F5" w:rsidRPr="002976F5" w14:paraId="12AEC750" w14:textId="77777777" w:rsidTr="00387D09">
        <w:trPr>
          <w:trHeight w:val="65"/>
          <w:jc w:val="center"/>
        </w:trPr>
        <w:tc>
          <w:tcPr>
            <w:tcW w:w="0" w:type="auto"/>
            <w:tcBorders>
              <w:top w:val="nil"/>
              <w:left w:val="outset" w:sz="6" w:space="0" w:color="auto"/>
              <w:bottom w:val="single" w:sz="4" w:space="0" w:color="auto"/>
              <w:right w:val="outset" w:sz="6" w:space="0" w:color="auto"/>
            </w:tcBorders>
            <w:vAlign w:val="center"/>
            <w:hideMark/>
          </w:tcPr>
          <w:p w14:paraId="795A75F1" w14:textId="6E8DE4F4"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56,779</w:t>
            </w:r>
          </w:p>
        </w:tc>
        <w:tc>
          <w:tcPr>
            <w:tcW w:w="0" w:type="auto"/>
            <w:tcBorders>
              <w:top w:val="nil"/>
              <w:left w:val="outset" w:sz="6" w:space="0" w:color="auto"/>
              <w:bottom w:val="single" w:sz="4" w:space="0" w:color="auto"/>
              <w:right w:val="outset" w:sz="6" w:space="0" w:color="auto"/>
            </w:tcBorders>
            <w:vAlign w:val="center"/>
            <w:hideMark/>
          </w:tcPr>
          <w:p w14:paraId="1E6B8A60" w14:textId="38DC7A0B"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3,341</w:t>
            </w:r>
          </w:p>
        </w:tc>
        <w:tc>
          <w:tcPr>
            <w:tcW w:w="0" w:type="auto"/>
            <w:tcBorders>
              <w:top w:val="nil"/>
              <w:left w:val="outset" w:sz="6" w:space="0" w:color="auto"/>
              <w:bottom w:val="single" w:sz="4" w:space="0" w:color="auto"/>
              <w:right w:val="outset" w:sz="6" w:space="0" w:color="auto"/>
            </w:tcBorders>
            <w:vAlign w:val="center"/>
            <w:hideMark/>
          </w:tcPr>
          <w:p w14:paraId="1EA8470A" w14:textId="182C0885"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23,147</w:t>
            </w:r>
          </w:p>
        </w:tc>
        <w:tc>
          <w:tcPr>
            <w:tcW w:w="0" w:type="auto"/>
            <w:tcBorders>
              <w:top w:val="nil"/>
              <w:left w:val="outset" w:sz="6" w:space="0" w:color="auto"/>
              <w:bottom w:val="single" w:sz="4" w:space="0" w:color="auto"/>
              <w:right w:val="outset" w:sz="6" w:space="0" w:color="auto"/>
            </w:tcBorders>
            <w:vAlign w:val="center"/>
            <w:hideMark/>
          </w:tcPr>
          <w:p w14:paraId="38BA0D05" w14:textId="48F2AE8F"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13.272</w:t>
            </w:r>
          </w:p>
        </w:tc>
        <w:tc>
          <w:tcPr>
            <w:tcW w:w="0" w:type="auto"/>
            <w:tcBorders>
              <w:top w:val="nil"/>
              <w:left w:val="outset" w:sz="6" w:space="0" w:color="auto"/>
              <w:bottom w:val="single" w:sz="4" w:space="0" w:color="auto"/>
              <w:right w:val="outset" w:sz="6" w:space="0" w:color="auto"/>
            </w:tcBorders>
            <w:vAlign w:val="center"/>
            <w:hideMark/>
          </w:tcPr>
          <w:p w14:paraId="5492501B" w14:textId="760ACBFC"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0,769</w:t>
            </w:r>
          </w:p>
        </w:tc>
        <w:tc>
          <w:tcPr>
            <w:tcW w:w="0" w:type="auto"/>
            <w:tcBorders>
              <w:top w:val="nil"/>
              <w:left w:val="outset" w:sz="6" w:space="0" w:color="auto"/>
              <w:bottom w:val="single" w:sz="4" w:space="0" w:color="auto"/>
              <w:right w:val="outset" w:sz="6" w:space="0" w:color="auto"/>
            </w:tcBorders>
            <w:vAlign w:val="center"/>
            <w:hideMark/>
          </w:tcPr>
          <w:p w14:paraId="0C180D1B" w14:textId="22239077"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0,15</w:t>
            </w:r>
          </w:p>
        </w:tc>
        <w:tc>
          <w:tcPr>
            <w:tcW w:w="0" w:type="auto"/>
            <w:tcBorders>
              <w:top w:val="nil"/>
              <w:left w:val="outset" w:sz="6" w:space="0" w:color="auto"/>
              <w:bottom w:val="single" w:sz="4" w:space="0" w:color="auto"/>
              <w:right w:val="outset" w:sz="6" w:space="0" w:color="auto"/>
            </w:tcBorders>
            <w:vAlign w:val="center"/>
            <w:hideMark/>
          </w:tcPr>
          <w:p w14:paraId="11BB6A80" w14:textId="53FCC3D8"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2,077</w:t>
            </w:r>
          </w:p>
        </w:tc>
        <w:tc>
          <w:tcPr>
            <w:tcW w:w="1996" w:type="dxa"/>
            <w:tcBorders>
              <w:top w:val="nil"/>
              <w:left w:val="outset" w:sz="6" w:space="0" w:color="auto"/>
              <w:bottom w:val="single" w:sz="4" w:space="0" w:color="auto"/>
              <w:right w:val="outset" w:sz="6" w:space="0" w:color="auto"/>
            </w:tcBorders>
            <w:vAlign w:val="center"/>
            <w:hideMark/>
          </w:tcPr>
          <w:p w14:paraId="1B6AE98A" w14:textId="50F9D6C8" w:rsidR="002976F5" w:rsidRPr="002976F5" w:rsidRDefault="002976F5" w:rsidP="00387D09">
            <w:pPr>
              <w:spacing w:after="0" w:line="240" w:lineRule="auto"/>
              <w:jc w:val="center"/>
              <w:rPr>
                <w:rFonts w:ascii="Times New Roman" w:hAnsi="Times New Roman"/>
                <w:sz w:val="18"/>
                <w:szCs w:val="18"/>
              </w:rPr>
            </w:pPr>
            <w:r w:rsidRPr="002976F5">
              <w:rPr>
                <w:rFonts w:ascii="Times New Roman" w:hAnsi="Times New Roman"/>
                <w:sz w:val="18"/>
                <w:szCs w:val="18"/>
              </w:rPr>
              <w:t>0,465</w:t>
            </w:r>
          </w:p>
        </w:tc>
      </w:tr>
    </w:tbl>
    <w:p w14:paraId="30DA1E5B" w14:textId="77777777" w:rsidR="00387D09" w:rsidRDefault="00387D09" w:rsidP="00EE6E19">
      <w:pPr>
        <w:pStyle w:val="a7"/>
        <w:spacing w:before="0" w:beforeAutospacing="0" w:after="0" w:afterAutospacing="0"/>
        <w:ind w:firstLine="284"/>
        <w:jc w:val="both"/>
        <w:rPr>
          <w:bCs/>
          <w:sz w:val="20"/>
          <w:szCs w:val="20"/>
          <w:lang w:val="uz-Latn-UZ"/>
        </w:rPr>
      </w:pPr>
    </w:p>
    <w:p w14:paraId="1440E62C" w14:textId="4F19EE5C" w:rsidR="00EE6E19" w:rsidRDefault="009B764B" w:rsidP="00EE6E19">
      <w:pPr>
        <w:pStyle w:val="a7"/>
        <w:spacing w:before="0" w:beforeAutospacing="0" w:after="0" w:afterAutospacing="0"/>
        <w:ind w:firstLine="284"/>
        <w:jc w:val="both"/>
        <w:rPr>
          <w:bCs/>
          <w:sz w:val="20"/>
          <w:szCs w:val="20"/>
          <w:lang w:val="uz-Latn-UZ"/>
        </w:rPr>
      </w:pPr>
      <w:r w:rsidRPr="009739ED">
        <w:rPr>
          <w:bCs/>
          <w:sz w:val="20"/>
          <w:szCs w:val="20"/>
          <w:lang w:val="uz-Latn-UZ"/>
        </w:rPr>
        <w:t>Analysis of the composition of Sharg‘un coal ash waste shows that its main components are 56.779% SiO₂ and 23.147% Al₂O₃. This mineral additive exhibits pozzolanic properties.</w:t>
      </w:r>
      <w:r w:rsidR="00CF3F07" w:rsidRPr="009739ED">
        <w:rPr>
          <w:bCs/>
          <w:sz w:val="20"/>
          <w:szCs w:val="20"/>
          <w:lang w:val="uz-Latn-UZ"/>
        </w:rPr>
        <w:t xml:space="preserve"> </w:t>
      </w:r>
    </w:p>
    <w:p w14:paraId="63FF39D8" w14:textId="305DA99E" w:rsidR="009B764B" w:rsidRPr="00EE6E19" w:rsidRDefault="009B764B" w:rsidP="00EE6E19">
      <w:pPr>
        <w:pStyle w:val="a7"/>
        <w:spacing w:before="0" w:beforeAutospacing="0" w:after="0" w:afterAutospacing="0"/>
        <w:ind w:firstLine="284"/>
        <w:jc w:val="both"/>
        <w:rPr>
          <w:bCs/>
          <w:sz w:val="20"/>
          <w:szCs w:val="20"/>
          <w:lang w:val="uz-Latn-UZ"/>
        </w:rPr>
      </w:pPr>
      <w:r w:rsidRPr="009739ED">
        <w:rPr>
          <w:bCs/>
          <w:sz w:val="20"/>
          <w:szCs w:val="20"/>
          <w:lang w:val="uz-Latn-UZ"/>
        </w:rPr>
        <w:t>Pozzolanic activity refers to the ability of silicate or silicate-aluminate materials to react slowly with lime (Ca(OH)₂) in the presence of water, forming cementitious (hydration) products, mainly calcium silicate hydrates (CSH) and calcium aluminate hydrates (CAH). Simply put, pozzolanic materials are not strong binders on their own, but they react with the Ca(OH)₂ in hydrated cement to form secondary reinforcing phases, enhancing overall strength.</w:t>
      </w:r>
      <w:r w:rsidR="003F2DCF" w:rsidRPr="009739ED">
        <w:rPr>
          <w:bCs/>
          <w:sz w:val="20"/>
          <w:szCs w:val="20"/>
          <w:lang w:val="uz-Latn-UZ"/>
        </w:rPr>
        <w:t xml:space="preserve"> [8]</w:t>
      </w:r>
    </w:p>
    <w:p w14:paraId="493A640D" w14:textId="237A955D" w:rsidR="008A22AB" w:rsidRPr="00EE6E19" w:rsidRDefault="00DE4111" w:rsidP="00EE6E19">
      <w:pPr>
        <w:spacing w:before="240" w:after="240" w:line="240" w:lineRule="auto"/>
        <w:ind w:left="284" w:right="284"/>
        <w:jc w:val="center"/>
        <w:rPr>
          <w:rFonts w:ascii="Times New Roman" w:hAnsi="Times New Roman" w:cs="Times New Roman"/>
          <w:b/>
          <w:sz w:val="24"/>
          <w:szCs w:val="24"/>
          <w:lang w:val="uz-Latn-UZ"/>
        </w:rPr>
      </w:pPr>
      <w:r w:rsidRPr="009739ED">
        <w:rPr>
          <w:rFonts w:ascii="Times New Roman" w:hAnsi="Times New Roman" w:cs="Times New Roman"/>
          <w:b/>
          <w:sz w:val="24"/>
          <w:szCs w:val="24"/>
          <w:lang w:val="uz-Latn-UZ"/>
        </w:rPr>
        <w:t>EXPERIM</w:t>
      </w:r>
      <w:r w:rsidR="007C2176" w:rsidRPr="009739ED">
        <w:rPr>
          <w:rFonts w:ascii="Times New Roman" w:hAnsi="Times New Roman" w:cs="Times New Roman"/>
          <w:b/>
          <w:sz w:val="24"/>
          <w:szCs w:val="24"/>
          <w:lang w:val="uz-Latn-UZ"/>
        </w:rPr>
        <w:t>ENTAL RESEARCH</w:t>
      </w:r>
    </w:p>
    <w:p w14:paraId="7D0185F1" w14:textId="77777777" w:rsidR="00EE6E19" w:rsidRDefault="009B764B" w:rsidP="00EE6E19">
      <w:pPr>
        <w:pStyle w:val="a7"/>
        <w:spacing w:before="0" w:beforeAutospacing="0" w:after="0" w:afterAutospacing="0"/>
        <w:ind w:firstLine="284"/>
        <w:jc w:val="both"/>
        <w:rPr>
          <w:bCs/>
          <w:sz w:val="20"/>
          <w:szCs w:val="20"/>
          <w:lang w:val="uz-Latn-UZ"/>
        </w:rPr>
      </w:pPr>
      <w:r w:rsidRPr="009739ED">
        <w:rPr>
          <w:rStyle w:val="a8"/>
          <w:b w:val="0"/>
          <w:sz w:val="20"/>
          <w:szCs w:val="20"/>
          <w:lang w:val="uz-Latn-UZ"/>
        </w:rPr>
        <w:t>IR Spectral Analysis.</w:t>
      </w:r>
      <w:r w:rsidRPr="009739ED">
        <w:rPr>
          <w:bCs/>
          <w:sz w:val="20"/>
          <w:szCs w:val="20"/>
          <w:lang w:val="uz-Latn-UZ"/>
        </w:rPr>
        <w:t xml:space="preserve"> Cement samples containing 5% coal ash waste were analyzed using FTIR. The broad peak observed at 3427 cm⁻¹ corresponds to O–H stretching vibrations, indicating the presence of hydrated phases (C–S–H, Ca(OH)₂). Peaks at 1427 cm⁻¹ and 874 cm⁻¹ are associated with carbonate groups, suggesting carbonation of the cement. The vibration recorded at 1217 cm⁻¹ corresponds to sulfate groups, likely indicating the presence of gypsum or ettringite. The intense peak at 947 cm⁻¹ is attributed to Si–O stretching vibrations, confirming the presence of the C–S–H phase. Peaks in the 720–600 cm⁻¹ range correspond to aluminosilicate structures, while the low-frequency peaks at 517–449 cm⁻¹ are associated with Ca–O and Si–O–Ca bonds, indicating clinker phases (alite, belite).</w:t>
      </w:r>
      <w:r w:rsidR="003F2DCF" w:rsidRPr="009739ED">
        <w:rPr>
          <w:bCs/>
          <w:sz w:val="20"/>
          <w:szCs w:val="20"/>
          <w:lang w:val="uz-Latn-UZ"/>
        </w:rPr>
        <w:t xml:space="preserve"> [9]</w:t>
      </w:r>
      <w:r w:rsidR="00EE6E19">
        <w:rPr>
          <w:bCs/>
          <w:sz w:val="20"/>
          <w:szCs w:val="20"/>
          <w:lang w:val="uz-Latn-UZ"/>
        </w:rPr>
        <w:t xml:space="preserve">, </w:t>
      </w:r>
      <w:r w:rsidR="003F2DCF" w:rsidRPr="009739ED">
        <w:rPr>
          <w:bCs/>
          <w:sz w:val="20"/>
          <w:szCs w:val="20"/>
          <w:lang w:val="uz-Latn-UZ"/>
        </w:rPr>
        <w:t>[10]</w:t>
      </w:r>
      <w:r w:rsidR="00EE6E19">
        <w:rPr>
          <w:bCs/>
          <w:sz w:val="20"/>
          <w:szCs w:val="20"/>
          <w:lang w:val="uz-Latn-UZ"/>
        </w:rPr>
        <w:t xml:space="preserve"> </w:t>
      </w:r>
      <w:r w:rsidRPr="009739ED">
        <w:rPr>
          <w:bCs/>
          <w:sz w:val="20"/>
          <w:szCs w:val="20"/>
          <w:lang w:val="uz-Latn-UZ"/>
        </w:rPr>
        <w:t>Additionally, weak peaks at 2350 cm⁻¹ and 2900–2850 cm⁻¹ were observed, corresponding to CO₂ and C–H vibrations characteristic of coal ash, indicating the presence of organic components.</w:t>
      </w:r>
    </w:p>
    <w:p w14:paraId="6E83FEDF" w14:textId="1CEAF68F" w:rsidR="009B764B" w:rsidRPr="009739ED" w:rsidRDefault="009B764B" w:rsidP="00EE6E19">
      <w:pPr>
        <w:pStyle w:val="a7"/>
        <w:spacing w:before="0" w:beforeAutospacing="0" w:after="0" w:afterAutospacing="0"/>
        <w:ind w:firstLine="284"/>
        <w:jc w:val="both"/>
        <w:rPr>
          <w:bCs/>
          <w:sz w:val="20"/>
          <w:szCs w:val="20"/>
          <w:lang w:val="uz-Latn-UZ"/>
        </w:rPr>
      </w:pPr>
      <w:r w:rsidRPr="009739ED">
        <w:rPr>
          <w:bCs/>
          <w:sz w:val="20"/>
          <w:szCs w:val="20"/>
          <w:lang w:val="uz-Latn-UZ"/>
        </w:rPr>
        <w:t>Overall, the addition of 5% coal ash waste did not negatively affect the chemical or structural composition of the cement. Therefore, this additive is suitable for producing modified cement and can be effectively used as an alternative material.</w:t>
      </w:r>
    </w:p>
    <w:p w14:paraId="3C1A3A22" w14:textId="77777777" w:rsidR="00CF3F07" w:rsidRPr="009739ED" w:rsidRDefault="00CF3F07" w:rsidP="00EE6E19">
      <w:pPr>
        <w:pStyle w:val="a7"/>
        <w:spacing w:before="0" w:beforeAutospacing="0" w:after="0" w:afterAutospacing="0"/>
        <w:jc w:val="both"/>
        <w:rPr>
          <w:bCs/>
          <w:sz w:val="20"/>
          <w:szCs w:val="20"/>
          <w:lang w:val="uz-Latn-UZ"/>
        </w:rPr>
      </w:pPr>
    </w:p>
    <w:p w14:paraId="68BE4A27" w14:textId="6566B196" w:rsidR="008745D5" w:rsidRPr="009739ED" w:rsidRDefault="009B764B" w:rsidP="00EE6E19">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val="uz-Latn-UZ" w:eastAsia="de-DE"/>
        </w:rPr>
      </w:pPr>
      <w:r w:rsidRPr="009739ED">
        <w:rPr>
          <w:rFonts w:ascii="Times New Roman" w:hAnsi="Times New Roman" w:cs="Times New Roman"/>
          <w:bCs/>
          <w:noProof/>
          <w:sz w:val="20"/>
          <w:szCs w:val="20"/>
          <w:lang w:val="ru-RU" w:eastAsia="ru-RU"/>
        </w:rPr>
        <w:lastRenderedPageBreak/>
        <w:drawing>
          <wp:inline distT="0" distB="0" distL="0" distR="0" wp14:anchorId="2FB7A707" wp14:editId="7BAF35E7">
            <wp:extent cx="4919533" cy="2938903"/>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2305" cy="2940559"/>
                    </a:xfrm>
                    <a:prstGeom prst="rect">
                      <a:avLst/>
                    </a:prstGeom>
                    <a:noFill/>
                    <a:ln>
                      <a:noFill/>
                    </a:ln>
                  </pic:spPr>
                </pic:pic>
              </a:graphicData>
            </a:graphic>
          </wp:inline>
        </w:drawing>
      </w:r>
    </w:p>
    <w:p w14:paraId="29140DF7" w14:textId="41F7B096" w:rsidR="008745D5" w:rsidRPr="009739ED" w:rsidRDefault="007F7842" w:rsidP="00EE6E19">
      <w:pPr>
        <w:overflowPunct w:val="0"/>
        <w:autoSpaceDE w:val="0"/>
        <w:autoSpaceDN w:val="0"/>
        <w:adjustRightInd w:val="0"/>
        <w:spacing w:after="0" w:line="240" w:lineRule="auto"/>
        <w:jc w:val="center"/>
        <w:textAlignment w:val="baseline"/>
        <w:rPr>
          <w:rFonts w:ascii="Times New Roman" w:hAnsi="Times New Roman" w:cs="Times New Roman"/>
          <w:bCs/>
          <w:sz w:val="20"/>
          <w:szCs w:val="20"/>
          <w:lang w:val="uz-Latn-UZ"/>
        </w:rPr>
      </w:pPr>
      <w:r w:rsidRPr="007F7842">
        <w:rPr>
          <w:rFonts w:ascii="Times New Roman" w:hAnsi="Times New Roman" w:cs="Times New Roman"/>
          <w:b/>
          <w:sz w:val="20"/>
          <w:szCs w:val="20"/>
          <w:lang w:val="uz-Latn-UZ"/>
        </w:rPr>
        <w:t xml:space="preserve">FIGURE </w:t>
      </w:r>
      <w:r w:rsidR="00953FDF">
        <w:rPr>
          <w:rFonts w:ascii="Times New Roman" w:hAnsi="Times New Roman" w:cs="Times New Roman"/>
          <w:b/>
          <w:sz w:val="20"/>
          <w:szCs w:val="20"/>
          <w:lang w:val="uz-Latn-UZ"/>
        </w:rPr>
        <w:t>1</w:t>
      </w:r>
      <w:r w:rsidR="009B764B" w:rsidRPr="009739ED">
        <w:rPr>
          <w:rFonts w:ascii="Times New Roman" w:hAnsi="Times New Roman" w:cs="Times New Roman"/>
          <w:b/>
          <w:sz w:val="20"/>
          <w:szCs w:val="20"/>
          <w:lang w:val="uz-Latn-UZ"/>
        </w:rPr>
        <w:t>.</w:t>
      </w:r>
      <w:r w:rsidR="009B764B" w:rsidRPr="009739ED">
        <w:rPr>
          <w:rFonts w:ascii="Times New Roman" w:hAnsi="Times New Roman" w:cs="Times New Roman"/>
          <w:bCs/>
          <w:sz w:val="20"/>
          <w:szCs w:val="20"/>
          <w:lang w:val="uz-Latn-UZ"/>
        </w:rPr>
        <w:t xml:space="preserve"> FTIR Spectrum of Cement Sample Prepared with 5% Coal Ash Waste.</w:t>
      </w:r>
    </w:p>
    <w:p w14:paraId="51B52F5F" w14:textId="77777777" w:rsidR="00CF3F07" w:rsidRPr="009739ED" w:rsidRDefault="00CF3F07" w:rsidP="00EE6E19">
      <w:pPr>
        <w:overflowPunct w:val="0"/>
        <w:autoSpaceDE w:val="0"/>
        <w:autoSpaceDN w:val="0"/>
        <w:adjustRightInd w:val="0"/>
        <w:spacing w:after="0" w:line="240" w:lineRule="auto"/>
        <w:jc w:val="center"/>
        <w:textAlignment w:val="baseline"/>
        <w:rPr>
          <w:rFonts w:ascii="Times New Roman" w:hAnsi="Times New Roman" w:cs="Times New Roman"/>
          <w:bCs/>
          <w:sz w:val="20"/>
          <w:szCs w:val="20"/>
          <w:lang w:val="uz-Latn-UZ"/>
        </w:rPr>
      </w:pPr>
    </w:p>
    <w:p w14:paraId="29DEBDF0" w14:textId="77777777" w:rsidR="009B764B" w:rsidRPr="009739ED" w:rsidRDefault="009B764B"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TGA and DTA Analysis. The results were evaluated as follows:</w:t>
      </w:r>
    </w:p>
    <w:p w14:paraId="61295862" w14:textId="77777777" w:rsidR="009B764B" w:rsidRPr="009739ED" w:rsidRDefault="009B764B" w:rsidP="00387D09">
      <w:pPr>
        <w:numPr>
          <w:ilvl w:val="0"/>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Stage I (44.89°C – 137.25°C)</w:t>
      </w:r>
    </w:p>
    <w:p w14:paraId="0A308A49" w14:textId="77777777"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Temperature range: 44.89°C – 137.25°C</w:t>
      </w:r>
    </w:p>
    <w:p w14:paraId="0335CE77" w14:textId="77777777"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Mass loss: 0.177 mg (0.724%)</w:t>
      </w:r>
    </w:p>
    <w:p w14:paraId="423E6AB2" w14:textId="77777777"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DTA effect: Endothermic peak at 120.29°C</w:t>
      </w:r>
    </w:p>
    <w:p w14:paraId="6F9002BC" w14:textId="5923D094"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Note: This stage corresponds to the evaporation of free and bound water in the sample.</w:t>
      </w:r>
      <w:r w:rsidR="003F2DCF" w:rsidRPr="009739ED">
        <w:rPr>
          <w:rFonts w:ascii="Times New Roman" w:hAnsi="Times New Roman" w:cs="Times New Roman"/>
          <w:bCs/>
          <w:sz w:val="20"/>
          <w:szCs w:val="20"/>
          <w:lang w:val="uz-Latn-UZ"/>
        </w:rPr>
        <w:t xml:space="preserve"> [11]</w:t>
      </w:r>
    </w:p>
    <w:p w14:paraId="02C5CF80" w14:textId="77777777" w:rsidR="009B764B" w:rsidRPr="009739ED" w:rsidRDefault="009B764B" w:rsidP="00387D09">
      <w:pPr>
        <w:numPr>
          <w:ilvl w:val="0"/>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Stage II (139.08°C – 446.20°C)</w:t>
      </w:r>
    </w:p>
    <w:p w14:paraId="79B615DF" w14:textId="77777777"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Mass loss: 0.298 mg (1.218%)</w:t>
      </w:r>
    </w:p>
    <w:p w14:paraId="59720AF1" w14:textId="77777777"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DTA reaction: Low-intensity endothermic process</w:t>
      </w:r>
    </w:p>
    <w:p w14:paraId="071AA4EF" w14:textId="60334A32"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Note: Decomposition of hydrated phases in the cement occurs at this stage (e.g., decomposition of Ca(OH)₂).</w:t>
      </w:r>
      <w:r w:rsidR="003F2DCF" w:rsidRPr="009739ED">
        <w:rPr>
          <w:rFonts w:ascii="Times New Roman" w:hAnsi="Times New Roman" w:cs="Times New Roman"/>
          <w:bCs/>
          <w:sz w:val="20"/>
          <w:szCs w:val="20"/>
          <w:lang w:val="uz-Latn-UZ"/>
        </w:rPr>
        <w:t xml:space="preserve"> [14]</w:t>
      </w:r>
    </w:p>
    <w:p w14:paraId="24360F16" w14:textId="77777777" w:rsidR="009B764B" w:rsidRPr="009739ED" w:rsidRDefault="009B764B" w:rsidP="00387D09">
      <w:pPr>
        <w:numPr>
          <w:ilvl w:val="0"/>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Stage III (447.71°C – 748.57°C)</w:t>
      </w:r>
    </w:p>
    <w:p w14:paraId="48ED838D" w14:textId="77777777" w:rsidR="009B764B" w:rsidRPr="009739ED"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Mass loss: 1.653 mg (6.757%)</w:t>
      </w:r>
    </w:p>
    <w:p w14:paraId="5ADC99C7" w14:textId="77777777" w:rsidR="009B764B" w:rsidRPr="00706D74"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 xml:space="preserve">DTA peak: Strong </w:t>
      </w:r>
      <w:r w:rsidRPr="00706D74">
        <w:rPr>
          <w:rFonts w:ascii="Times New Roman" w:eastAsia="Times New Roman" w:hAnsi="Times New Roman" w:cs="Times New Roman"/>
          <w:bCs/>
          <w:sz w:val="20"/>
          <w:szCs w:val="20"/>
          <w:lang w:val="uz-Latn-UZ" w:eastAsia="ru-RU"/>
        </w:rPr>
        <w:t>endothermic effect at 740.5°C</w:t>
      </w:r>
    </w:p>
    <w:p w14:paraId="5C04542A" w14:textId="3F35D9BB" w:rsidR="009B764B" w:rsidRPr="00706D74" w:rsidRDefault="009B764B" w:rsidP="00387D09">
      <w:pPr>
        <w:numPr>
          <w:ilvl w:val="1"/>
          <w:numId w:val="6"/>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706D74">
        <w:rPr>
          <w:rFonts w:ascii="Times New Roman" w:eastAsia="Times New Roman" w:hAnsi="Times New Roman" w:cs="Times New Roman"/>
          <w:bCs/>
          <w:sz w:val="20"/>
          <w:szCs w:val="20"/>
          <w:lang w:val="uz-Latn-UZ" w:eastAsia="ru-RU"/>
        </w:rPr>
        <w:t>Note: Decomposition of carbonates (mainly CaCO₃) occurs at this stage, accounting for the major portion of mass loss.</w:t>
      </w:r>
      <w:r w:rsidR="003F2DCF" w:rsidRPr="00706D74">
        <w:rPr>
          <w:rFonts w:ascii="Times New Roman" w:hAnsi="Times New Roman" w:cs="Times New Roman"/>
          <w:bCs/>
          <w:sz w:val="20"/>
          <w:szCs w:val="20"/>
          <w:lang w:val="uz-Latn-UZ"/>
        </w:rPr>
        <w:t xml:space="preserve"> [13]</w:t>
      </w:r>
    </w:p>
    <w:p w14:paraId="6C7BC4E0" w14:textId="612448AD" w:rsidR="009B764B" w:rsidRPr="00706D74" w:rsidRDefault="009B764B" w:rsidP="00706D74">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val="uz-Latn-UZ" w:eastAsia="de-DE"/>
        </w:rPr>
      </w:pPr>
      <w:r w:rsidRPr="00706D74">
        <w:rPr>
          <w:rFonts w:ascii="Times New Roman" w:hAnsi="Times New Roman" w:cs="Times New Roman"/>
          <w:bCs/>
          <w:noProof/>
          <w:sz w:val="20"/>
          <w:szCs w:val="20"/>
          <w:lang w:val="ru-RU" w:eastAsia="ru-RU"/>
        </w:rPr>
        <w:lastRenderedPageBreak/>
        <w:drawing>
          <wp:inline distT="0" distB="0" distL="0" distR="0" wp14:anchorId="073BE4B0" wp14:editId="642147AE">
            <wp:extent cx="5817268" cy="4019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BEBA8EAE-BF5A-486C-A8C5-ECC9F3942E4B}">
                          <a14:imgProps xmlns:a14="http://schemas.microsoft.com/office/drawing/2010/main">
                            <a14:imgLayer r:embed="rId11">
                              <a14:imgEffect>
                                <a14:sharpenSoften amount="25000"/>
                              </a14:imgEffect>
                            </a14:imgLayer>
                          </a14:imgProps>
                        </a:ext>
                      </a:extLst>
                    </a:blip>
                    <a:srcRect l="11718" t="11028" r="21772" b="7270"/>
                    <a:stretch/>
                  </pic:blipFill>
                  <pic:spPr bwMode="auto">
                    <a:xfrm>
                      <a:off x="0" y="0"/>
                      <a:ext cx="5897904" cy="4075267"/>
                    </a:xfrm>
                    <a:prstGeom prst="rect">
                      <a:avLst/>
                    </a:prstGeom>
                    <a:ln>
                      <a:noFill/>
                    </a:ln>
                    <a:extLst>
                      <a:ext uri="{53640926-AAD7-44D8-BBD7-CCE9431645EC}">
                        <a14:shadowObscured xmlns:a14="http://schemas.microsoft.com/office/drawing/2010/main"/>
                      </a:ext>
                    </a:extLst>
                  </pic:spPr>
                </pic:pic>
              </a:graphicData>
            </a:graphic>
          </wp:inline>
        </w:drawing>
      </w:r>
    </w:p>
    <w:p w14:paraId="3585890B" w14:textId="2AFBEE9B" w:rsidR="009B764B" w:rsidRPr="009739ED" w:rsidRDefault="009B764B" w:rsidP="00706D74">
      <w:pPr>
        <w:pStyle w:val="a7"/>
        <w:spacing w:before="0" w:beforeAutospacing="0" w:after="0" w:afterAutospacing="0"/>
        <w:jc w:val="center"/>
        <w:rPr>
          <w:rStyle w:val="a8"/>
          <w:b w:val="0"/>
          <w:sz w:val="20"/>
          <w:szCs w:val="20"/>
          <w:lang w:val="uz-Latn-UZ"/>
        </w:rPr>
      </w:pPr>
      <w:r w:rsidRPr="00706D74">
        <w:rPr>
          <w:b/>
          <w:sz w:val="20"/>
          <w:szCs w:val="20"/>
          <w:lang w:val="uz-Latn-UZ"/>
        </w:rPr>
        <w:t xml:space="preserve">FIGURE </w:t>
      </w:r>
      <w:r w:rsidR="00953FDF">
        <w:rPr>
          <w:b/>
          <w:sz w:val="20"/>
          <w:szCs w:val="20"/>
          <w:lang w:val="uz-Latn-UZ"/>
        </w:rPr>
        <w:t>2</w:t>
      </w:r>
      <w:r w:rsidRPr="00706D74">
        <w:rPr>
          <w:bCs/>
          <w:sz w:val="20"/>
          <w:szCs w:val="20"/>
          <w:lang w:val="uz-Latn-UZ"/>
        </w:rPr>
        <w:t xml:space="preserve">. </w:t>
      </w:r>
      <w:r w:rsidRPr="00706D74">
        <w:rPr>
          <w:rStyle w:val="a8"/>
          <w:b w:val="0"/>
          <w:sz w:val="20"/>
          <w:szCs w:val="20"/>
          <w:lang w:val="uz-Latn-UZ"/>
        </w:rPr>
        <w:t>TGA and DTA Analysis Results</w:t>
      </w:r>
      <w:r w:rsidR="00A775ED" w:rsidRPr="00706D74">
        <w:rPr>
          <w:rStyle w:val="a8"/>
          <w:b w:val="0"/>
          <w:sz w:val="20"/>
          <w:szCs w:val="20"/>
          <w:lang w:val="uz-Latn-UZ"/>
        </w:rPr>
        <w:t>.</w:t>
      </w:r>
    </w:p>
    <w:p w14:paraId="1A5EB13D" w14:textId="77777777" w:rsidR="00CF3F07" w:rsidRPr="009739ED" w:rsidRDefault="00CF3F07" w:rsidP="00EE6E19">
      <w:pPr>
        <w:pStyle w:val="a7"/>
        <w:spacing w:before="0" w:beforeAutospacing="0" w:after="0" w:afterAutospacing="0"/>
        <w:jc w:val="center"/>
        <w:rPr>
          <w:rStyle w:val="a8"/>
          <w:b w:val="0"/>
          <w:sz w:val="20"/>
          <w:szCs w:val="20"/>
          <w:lang w:val="uz-Latn-UZ"/>
        </w:rPr>
      </w:pPr>
    </w:p>
    <w:p w14:paraId="5AD99759" w14:textId="6C001FF5"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The total mass loss was approximately 8.7%, indicating that the coal ash waste is relatively stable at high temperatures, although carbonate compounds are present. The TGA/DTA results show that the cement sample containing coal ash waste undergoes stepwise thermal decomposition up to 1000°C. The main changes occurred in the 400–750°C range, corresponding to the decomposition of carbonates. This waste helps maintain the stability of hydraulic phases in cement and can be used as an environmentally safe alternative additive.</w:t>
      </w:r>
      <w:r w:rsidR="003F2DCF" w:rsidRPr="00387D09">
        <w:rPr>
          <w:rFonts w:ascii="Times New Roman" w:hAnsi="Times New Roman" w:cs="Times New Roman"/>
          <w:bCs/>
          <w:sz w:val="20"/>
          <w:szCs w:val="20"/>
          <w:lang w:val="uz-Latn-UZ"/>
        </w:rPr>
        <w:t xml:space="preserve"> [15]</w:t>
      </w:r>
    </w:p>
    <w:p w14:paraId="68900E17" w14:textId="68DB7BC2"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Preparation of Cement Sample Based on Sharg‘un Coal Ash Waste:</w:t>
      </w:r>
      <w:r w:rsidR="00EE6E19" w:rsidRPr="00387D09">
        <w:rPr>
          <w:rFonts w:ascii="Times New Roman" w:eastAsia="Times New Roman" w:hAnsi="Times New Roman" w:cs="Times New Roman"/>
          <w:bCs/>
          <w:sz w:val="20"/>
          <w:szCs w:val="20"/>
          <w:lang w:val="uz-Latn-UZ" w:eastAsia="ru-RU"/>
        </w:rPr>
        <w:t xml:space="preserve"> </w:t>
      </w:r>
      <w:r w:rsidRPr="00387D09">
        <w:rPr>
          <w:rFonts w:ascii="Times New Roman" w:eastAsia="Times New Roman" w:hAnsi="Times New Roman" w:cs="Times New Roman"/>
          <w:bCs/>
          <w:sz w:val="20"/>
          <w:szCs w:val="20"/>
          <w:lang w:val="uz-Latn-UZ" w:eastAsia="ru-RU"/>
        </w:rPr>
        <w:t>In the laboratory, a 3 kg Portland cement sample was prepared using Sharg‘un coal ash waste, consisting of 78.3% clinker, 13.2% limestone, 3.5% gypsum, and 5% Sharg‘un coal ash waste. By mass, 2349 g of clinker, 396 g of limestone, 105 g of gypsum, and 150 g of coal ash waste were used. The mixture was ground in a ball mill for 1 hour and then sieved through a 0.08 mm mesh. The exact composition of the mixture was:</w:t>
      </w:r>
    </w:p>
    <w:p w14:paraId="7979839C" w14:textId="77777777" w:rsidR="00A775ED" w:rsidRPr="00387D09" w:rsidRDefault="00A775ED" w:rsidP="00387D09">
      <w:pPr>
        <w:numPr>
          <w:ilvl w:val="0"/>
          <w:numId w:val="7"/>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Clinker – 2349 g</w:t>
      </w:r>
    </w:p>
    <w:p w14:paraId="45BAF028" w14:textId="77777777" w:rsidR="00A775ED" w:rsidRPr="00387D09" w:rsidRDefault="00A775ED" w:rsidP="00387D09">
      <w:pPr>
        <w:numPr>
          <w:ilvl w:val="0"/>
          <w:numId w:val="7"/>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Limestone – 396 g</w:t>
      </w:r>
    </w:p>
    <w:p w14:paraId="2F9C0B5E" w14:textId="77777777" w:rsidR="00A775ED" w:rsidRPr="00387D09" w:rsidRDefault="00A775ED" w:rsidP="00387D09">
      <w:pPr>
        <w:numPr>
          <w:ilvl w:val="0"/>
          <w:numId w:val="7"/>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Gypsum – 105 g</w:t>
      </w:r>
    </w:p>
    <w:p w14:paraId="106CF104" w14:textId="77777777" w:rsidR="00A775ED" w:rsidRPr="00387D09" w:rsidRDefault="00A775ED" w:rsidP="00387D09">
      <w:pPr>
        <w:numPr>
          <w:ilvl w:val="0"/>
          <w:numId w:val="7"/>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Sharg‘un coal ash waste – 150 g</w:t>
      </w:r>
    </w:p>
    <w:p w14:paraId="3E66CE17" w14:textId="54A18559"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The physical and chemical properties of the resulting cement samples were studied in the chemical laboratory of Sherobod Cement Plant.</w:t>
      </w:r>
      <w:r w:rsidR="003F2DCF" w:rsidRPr="00387D09">
        <w:rPr>
          <w:rFonts w:ascii="Times New Roman" w:hAnsi="Times New Roman" w:cs="Times New Roman"/>
          <w:bCs/>
          <w:sz w:val="20"/>
          <w:szCs w:val="20"/>
          <w:lang w:val="uz-Latn-UZ"/>
        </w:rPr>
        <w:t xml:space="preserve"> [16]</w:t>
      </w:r>
    </w:p>
    <w:p w14:paraId="08FD2592" w14:textId="5D96C0C8"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Determination of Additive Content:</w:t>
      </w:r>
      <w:r w:rsidR="00CF3F07" w:rsidRPr="00387D09">
        <w:rPr>
          <w:rFonts w:ascii="Times New Roman" w:eastAsia="Times New Roman" w:hAnsi="Times New Roman" w:cs="Times New Roman"/>
          <w:bCs/>
          <w:sz w:val="20"/>
          <w:szCs w:val="20"/>
          <w:lang w:val="uz-Latn-UZ" w:eastAsia="ru-RU"/>
        </w:rPr>
        <w:t xml:space="preserve"> </w:t>
      </w:r>
      <w:r w:rsidRPr="00387D09">
        <w:rPr>
          <w:rFonts w:ascii="Times New Roman" w:eastAsia="Times New Roman" w:hAnsi="Times New Roman" w:cs="Times New Roman"/>
          <w:bCs/>
          <w:sz w:val="20"/>
          <w:szCs w:val="20"/>
          <w:lang w:val="uz-Latn-UZ" w:eastAsia="ru-RU"/>
        </w:rPr>
        <w:t>To determine the optimal additive content, thermal analysis tests were carried out in the chemical laboratory. Two crucibles were taken, each containing 5 g of cement sample with Sharg‘un coal ash waste.</w:t>
      </w:r>
    </w:p>
    <w:p w14:paraId="72970403" w14:textId="77777777"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The experimental procedure was as follows:</w:t>
      </w:r>
    </w:p>
    <w:p w14:paraId="2681ED37" w14:textId="77777777" w:rsidR="00A775ED" w:rsidRPr="00387D09" w:rsidRDefault="00A775ED" w:rsidP="00387D09">
      <w:pPr>
        <w:numPr>
          <w:ilvl w:val="0"/>
          <w:numId w:val="8"/>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The sample in the first crucible was heated in a muffle furnace at 973ºC for 1 hour.</w:t>
      </w:r>
    </w:p>
    <w:p w14:paraId="61760FD9" w14:textId="77777777" w:rsidR="00A775ED" w:rsidRPr="00387D09" w:rsidRDefault="00A775ED" w:rsidP="00387D09">
      <w:pPr>
        <w:numPr>
          <w:ilvl w:val="0"/>
          <w:numId w:val="8"/>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The sample in the second crucible was heated in a muffle furnace at 550ºC for 1 hour.</w:t>
      </w:r>
    </w:p>
    <w:p w14:paraId="094AF2DE" w14:textId="77777777" w:rsidR="00A775ED" w:rsidRPr="00387D09" w:rsidRDefault="00A775ED" w:rsidP="00387D09">
      <w:pPr>
        <w:numPr>
          <w:ilvl w:val="0"/>
          <w:numId w:val="8"/>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After thermal treatment, the crucibles were cooled, and the samples were weighed again on an analytical balance.</w:t>
      </w:r>
    </w:p>
    <w:p w14:paraId="1B53EBDE" w14:textId="77777777"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Results:</w:t>
      </w:r>
    </w:p>
    <w:p w14:paraId="7D8C667B" w14:textId="77777777" w:rsidR="00A775ED" w:rsidRPr="00387D09" w:rsidRDefault="00A775ED" w:rsidP="00387D09">
      <w:pPr>
        <w:numPr>
          <w:ilvl w:val="0"/>
          <w:numId w:val="9"/>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Mass loss at 973ºC: 0.3609 g</w:t>
      </w:r>
    </w:p>
    <w:p w14:paraId="0E447DCA" w14:textId="77777777" w:rsidR="00A775ED" w:rsidRPr="00387D09" w:rsidRDefault="00A775ED" w:rsidP="00387D09">
      <w:pPr>
        <w:numPr>
          <w:ilvl w:val="0"/>
          <w:numId w:val="9"/>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lastRenderedPageBreak/>
        <w:t>Mass loss at 550ºC: 0.0731 g</w:t>
      </w:r>
    </w:p>
    <w:p w14:paraId="749A60A8" w14:textId="25A5214A" w:rsidR="00A775ED" w:rsidRPr="00387D09" w:rsidRDefault="00A775ED"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The total mass loss upon heating (PPP) of the cement was then calculated.</w:t>
      </w:r>
    </w:p>
    <w:p w14:paraId="570DBF5C" w14:textId="0D1CDB51" w:rsidR="007E238E" w:rsidRPr="00387D09" w:rsidRDefault="007E238E" w:rsidP="00387D09">
      <w:pPr>
        <w:tabs>
          <w:tab w:val="left" w:pos="426"/>
        </w:tabs>
        <w:spacing w:after="0" w:line="240" w:lineRule="auto"/>
        <w:ind w:firstLine="284"/>
        <w:jc w:val="center"/>
        <w:rPr>
          <w:rFonts w:ascii="Times New Roman" w:eastAsiaTheme="minorEastAsia" w:hAnsi="Times New Roman" w:cs="Times New Roman"/>
          <w:bCs/>
          <w:sz w:val="20"/>
          <w:szCs w:val="20"/>
          <w:lang w:val="uz-Latn-UZ"/>
        </w:rPr>
      </w:pPr>
      <w:r w:rsidRPr="00387D09">
        <w:rPr>
          <w:rFonts w:ascii="Times New Roman" w:hAnsi="Times New Roman" w:cs="Times New Roman"/>
          <w:bCs/>
          <w:sz w:val="20"/>
          <w:szCs w:val="20"/>
          <w:lang w:val="uz-Latn-UZ"/>
        </w:rPr>
        <w:t>PP</w:t>
      </w:r>
      <m:oMath>
        <m:r>
          <w:rPr>
            <w:rFonts w:ascii="Cambria Math" w:hAnsi="Cambria Math" w:cs="Times New Roman"/>
            <w:sz w:val="20"/>
            <w:szCs w:val="20"/>
            <w:lang w:val="uz-Latn-UZ"/>
          </w:rPr>
          <m:t xml:space="preserve"> </m:t>
        </m:r>
        <m:f>
          <m:fPr>
            <m:ctrlPr>
              <w:rPr>
                <w:rFonts w:ascii="Cambria Math" w:hAnsi="Cambria Math" w:cs="Times New Roman"/>
                <w:bCs/>
                <w:i/>
                <w:sz w:val="20"/>
                <w:szCs w:val="20"/>
                <w:lang w:val="uz-Latn-UZ"/>
              </w:rPr>
            </m:ctrlPr>
          </m:fPr>
          <m:num>
            <m:r>
              <w:rPr>
                <w:rFonts w:ascii="Cambria Math" w:hAnsi="Cambria Math" w:cs="Times New Roman"/>
                <w:sz w:val="20"/>
                <w:szCs w:val="20"/>
                <w:lang w:val="uz-Latn-UZ"/>
              </w:rPr>
              <m:t>0.3609*100</m:t>
            </m:r>
          </m:num>
          <m:den>
            <m:r>
              <w:rPr>
                <w:rFonts w:ascii="Cambria Math" w:hAnsi="Cambria Math" w:cs="Times New Roman"/>
                <w:sz w:val="20"/>
                <w:szCs w:val="20"/>
                <w:lang w:val="uz-Latn-UZ"/>
              </w:rPr>
              <m:t>5</m:t>
            </m:r>
          </m:den>
        </m:f>
      </m:oMath>
      <w:r w:rsidRPr="00387D09">
        <w:rPr>
          <w:rFonts w:ascii="Times New Roman" w:eastAsiaTheme="minorEastAsia" w:hAnsi="Times New Roman" w:cs="Times New Roman"/>
          <w:bCs/>
          <w:sz w:val="20"/>
          <w:szCs w:val="20"/>
          <w:lang w:val="uz-Latn-UZ"/>
        </w:rPr>
        <w:t>=7,218%</w:t>
      </w:r>
    </w:p>
    <w:p w14:paraId="6778D2B3" w14:textId="72EAABFB" w:rsidR="00A775ED" w:rsidRPr="00387D09" w:rsidRDefault="007E238E" w:rsidP="00387D09">
      <w:pPr>
        <w:pStyle w:val="a7"/>
        <w:tabs>
          <w:tab w:val="left" w:pos="426"/>
        </w:tabs>
        <w:spacing w:before="0" w:beforeAutospacing="0" w:after="0" w:afterAutospacing="0"/>
        <w:ind w:firstLine="284"/>
        <w:jc w:val="both"/>
        <w:rPr>
          <w:bCs/>
          <w:sz w:val="20"/>
          <w:szCs w:val="20"/>
          <w:lang w:val="uz-Latn-UZ"/>
        </w:rPr>
      </w:pPr>
      <w:r w:rsidRPr="00387D09">
        <w:rPr>
          <w:bCs/>
          <w:sz w:val="20"/>
          <w:szCs w:val="20"/>
          <w:lang w:val="uz-Latn-UZ"/>
        </w:rPr>
        <w:t>The resulting value represents the mass loss of the cement after heating. In the next step, the additive content is determined as follows: the mass loss at 575ºC is subtracted from the mass loss at 975ºC, the difference is then converted to a percentage and multiplied by the constant 2.27 (CaCO₃/CO₂). The resulting value is divided by the sample mass (5 g) to obtain the additive content.</w:t>
      </w:r>
      <w:r w:rsidR="003F2DCF" w:rsidRPr="00387D09">
        <w:rPr>
          <w:bCs/>
          <w:sz w:val="20"/>
          <w:szCs w:val="20"/>
          <w:lang w:val="uz-Latn-UZ"/>
        </w:rPr>
        <w:t xml:space="preserve"> [17]</w:t>
      </w:r>
    </w:p>
    <w:p w14:paraId="1F1A799C" w14:textId="5A771803" w:rsidR="007E238E" w:rsidRPr="00387D09" w:rsidRDefault="007E238E" w:rsidP="00387D09">
      <w:pPr>
        <w:tabs>
          <w:tab w:val="left" w:pos="426"/>
        </w:tabs>
        <w:spacing w:after="0" w:line="240" w:lineRule="auto"/>
        <w:ind w:firstLine="284"/>
        <w:jc w:val="center"/>
        <w:rPr>
          <w:rFonts w:ascii="Times New Roman" w:eastAsiaTheme="minorEastAsia" w:hAnsi="Times New Roman" w:cs="Times New Roman"/>
          <w:bCs/>
          <w:sz w:val="20"/>
          <w:szCs w:val="20"/>
          <w:lang w:val="uz-Latn-UZ"/>
        </w:rPr>
      </w:pPr>
      <w:r w:rsidRPr="00387D09">
        <w:rPr>
          <w:rFonts w:ascii="Times New Roman" w:eastAsiaTheme="minorEastAsia" w:hAnsi="Times New Roman" w:cs="Times New Roman"/>
          <w:bCs/>
          <w:sz w:val="20"/>
          <w:szCs w:val="20"/>
          <w:lang w:val="uz-Latn-UZ"/>
        </w:rPr>
        <w:t>m=0,3609-0,0731=0,2878</w:t>
      </w:r>
    </w:p>
    <w:p w14:paraId="55B80A92" w14:textId="07CF59C5" w:rsidR="007E238E" w:rsidRPr="00387D09" w:rsidRDefault="000952E6" w:rsidP="00387D09">
      <w:pPr>
        <w:tabs>
          <w:tab w:val="left" w:pos="426"/>
        </w:tabs>
        <w:spacing w:after="0" w:line="240" w:lineRule="auto"/>
        <w:ind w:firstLine="284"/>
        <w:jc w:val="center"/>
        <w:rPr>
          <w:rFonts w:ascii="Times New Roman" w:eastAsiaTheme="minorEastAsia" w:hAnsi="Times New Roman" w:cs="Times New Roman"/>
          <w:bCs/>
          <w:sz w:val="20"/>
          <w:szCs w:val="20"/>
          <w:lang w:val="uz-Latn-UZ"/>
        </w:rPr>
      </w:pPr>
      <m:oMath>
        <m:r>
          <w:rPr>
            <w:rFonts w:ascii="Cambria Math" w:eastAsiaTheme="minorEastAsia" w:hAnsi="Cambria Math" w:cs="Times New Roman"/>
            <w:sz w:val="20"/>
            <w:szCs w:val="20"/>
            <w:lang w:val="uz-Latn-UZ"/>
          </w:rPr>
          <m:t>x</m:t>
        </m:r>
        <m:f>
          <m:fPr>
            <m:ctrlPr>
              <w:rPr>
                <w:rFonts w:ascii="Cambria Math" w:eastAsiaTheme="minorEastAsia" w:hAnsi="Cambria Math" w:cs="Times New Roman"/>
                <w:bCs/>
                <w:sz w:val="20"/>
                <w:szCs w:val="20"/>
                <w:lang w:val="uz-Latn-UZ"/>
              </w:rPr>
            </m:ctrlPr>
          </m:fPr>
          <m:num>
            <m:r>
              <w:rPr>
                <w:rFonts w:ascii="Cambria Math" w:eastAsiaTheme="minorEastAsia" w:hAnsi="Cambria Math" w:cs="Times New Roman"/>
                <w:sz w:val="20"/>
                <w:szCs w:val="20"/>
                <w:lang w:val="uz-Latn-UZ"/>
              </w:rPr>
              <m:t>0,2878*100*2,27</m:t>
            </m:r>
          </m:num>
          <m:den>
            <m:r>
              <m:rPr>
                <m:sty m:val="p"/>
              </m:rPr>
              <w:rPr>
                <w:rFonts w:ascii="Cambria Math" w:eastAsiaTheme="minorEastAsia" w:hAnsi="Cambria Math" w:cs="Times New Roman"/>
                <w:sz w:val="20"/>
                <w:szCs w:val="20"/>
                <w:lang w:val="uz-Latn-UZ"/>
              </w:rPr>
              <m:t>5</m:t>
            </m:r>
          </m:den>
        </m:f>
      </m:oMath>
      <w:r w:rsidR="007E238E" w:rsidRPr="00387D09">
        <w:rPr>
          <w:rFonts w:ascii="Times New Roman" w:eastAsiaTheme="minorEastAsia" w:hAnsi="Times New Roman" w:cs="Times New Roman"/>
          <w:bCs/>
          <w:sz w:val="20"/>
          <w:szCs w:val="20"/>
          <w:lang w:val="uz-Latn-UZ"/>
        </w:rPr>
        <w:t xml:space="preserve"> =13,0661%:</w:t>
      </w:r>
    </w:p>
    <w:p w14:paraId="58537452" w14:textId="2CB8D632" w:rsidR="007E238E" w:rsidRPr="00387D09" w:rsidRDefault="007E238E" w:rsidP="00387D09">
      <w:pPr>
        <w:pStyle w:val="a7"/>
        <w:tabs>
          <w:tab w:val="left" w:pos="426"/>
        </w:tabs>
        <w:spacing w:before="0" w:beforeAutospacing="0" w:after="0" w:afterAutospacing="0"/>
        <w:ind w:firstLine="284"/>
        <w:jc w:val="both"/>
        <w:rPr>
          <w:bCs/>
          <w:sz w:val="20"/>
          <w:szCs w:val="20"/>
          <w:lang w:val="uz-Latn-UZ"/>
        </w:rPr>
      </w:pPr>
      <w:r w:rsidRPr="00387D09">
        <w:rPr>
          <w:bCs/>
          <w:sz w:val="20"/>
          <w:szCs w:val="20"/>
          <w:lang w:val="uz-Latn-UZ"/>
        </w:rPr>
        <w:t>According to the determined results, the additive content in the cement sample prepared with Sharg‘un coal ash waste was 13.0661%. This value meets the standard requirements for D20 400-grade cement and confirms that Sharg‘un coal ash waste can be effectively used as a technogenic additive in Portland cement production.</w:t>
      </w:r>
      <w:r w:rsidR="003F2DCF" w:rsidRPr="00387D09">
        <w:rPr>
          <w:bCs/>
          <w:sz w:val="20"/>
          <w:szCs w:val="20"/>
          <w:lang w:val="uz-Latn-UZ"/>
        </w:rPr>
        <w:t xml:space="preserve"> [18]</w:t>
      </w:r>
    </w:p>
    <w:p w14:paraId="14A24EF9" w14:textId="0AB0E306" w:rsidR="007E238E" w:rsidRPr="00387D09" w:rsidRDefault="007E238E" w:rsidP="00387D09">
      <w:pPr>
        <w:pStyle w:val="a7"/>
        <w:tabs>
          <w:tab w:val="left" w:pos="426"/>
        </w:tabs>
        <w:spacing w:before="0" w:beforeAutospacing="0" w:after="0" w:afterAutospacing="0"/>
        <w:ind w:firstLine="284"/>
        <w:jc w:val="both"/>
        <w:rPr>
          <w:bCs/>
          <w:sz w:val="20"/>
          <w:szCs w:val="20"/>
          <w:lang w:val="uz-Latn-UZ"/>
        </w:rPr>
      </w:pPr>
      <w:r w:rsidRPr="00387D09">
        <w:rPr>
          <w:rStyle w:val="a8"/>
          <w:b w:val="0"/>
          <w:sz w:val="20"/>
          <w:szCs w:val="20"/>
          <w:lang w:val="uz-Latn-UZ"/>
        </w:rPr>
        <w:t>Density Determination:</w:t>
      </w:r>
      <w:r w:rsidR="00CF3F07" w:rsidRPr="00387D09">
        <w:rPr>
          <w:rStyle w:val="a8"/>
          <w:b w:val="0"/>
          <w:sz w:val="20"/>
          <w:szCs w:val="20"/>
          <w:lang w:val="uz-Latn-UZ"/>
        </w:rPr>
        <w:t xml:space="preserve"> </w:t>
      </w:r>
      <w:r w:rsidRPr="00387D09">
        <w:rPr>
          <w:bCs/>
          <w:sz w:val="20"/>
          <w:szCs w:val="20"/>
          <w:lang w:val="uz-Latn-UZ"/>
        </w:rPr>
        <w:t>Tests conducted using a high-precision measurement device from Micromeritics (USA) showed that the density of the cement sample containing 5% Sharg‘un coal ash waste is 3.08 g/cm³. This indicates that the technogenic additive is optimally integrated into the cement matrix and does not negatively affect the material’s density properties.</w:t>
      </w:r>
      <w:r w:rsidR="003F2DCF" w:rsidRPr="00387D09">
        <w:rPr>
          <w:bCs/>
          <w:sz w:val="20"/>
          <w:szCs w:val="20"/>
          <w:lang w:val="uz-Latn-UZ"/>
        </w:rPr>
        <w:t xml:space="preserve"> [19]</w:t>
      </w:r>
    </w:p>
    <w:p w14:paraId="31BC707D" w14:textId="04E57E10" w:rsidR="007E238E" w:rsidRPr="00387D09" w:rsidRDefault="007E238E" w:rsidP="00387D09">
      <w:pPr>
        <w:pStyle w:val="a7"/>
        <w:tabs>
          <w:tab w:val="left" w:pos="426"/>
        </w:tabs>
        <w:spacing w:before="0" w:beforeAutospacing="0" w:after="0" w:afterAutospacing="0"/>
        <w:ind w:firstLine="284"/>
        <w:jc w:val="both"/>
        <w:rPr>
          <w:bCs/>
          <w:sz w:val="20"/>
          <w:szCs w:val="20"/>
          <w:lang w:val="uz-Latn-UZ"/>
        </w:rPr>
      </w:pPr>
      <w:r w:rsidRPr="00387D09">
        <w:rPr>
          <w:rStyle w:val="a8"/>
          <w:b w:val="0"/>
          <w:sz w:val="20"/>
          <w:szCs w:val="20"/>
          <w:lang w:val="uz-Latn-UZ"/>
        </w:rPr>
        <w:t>Specific Surface Area Determination:</w:t>
      </w:r>
      <w:r w:rsidR="00CF3F07" w:rsidRPr="00387D09">
        <w:rPr>
          <w:rStyle w:val="a8"/>
          <w:b w:val="0"/>
          <w:sz w:val="20"/>
          <w:szCs w:val="20"/>
          <w:lang w:val="uz-Latn-UZ"/>
        </w:rPr>
        <w:t xml:space="preserve"> </w:t>
      </w:r>
      <w:r w:rsidRPr="00387D09">
        <w:rPr>
          <w:bCs/>
          <w:sz w:val="20"/>
          <w:szCs w:val="20"/>
          <w:lang w:val="uz-Latn-UZ"/>
        </w:rPr>
        <w:t>The specific surface area was measured using an analyzer based on the Blaine air-permeability method. After determining the density of the cement sample, the required sample weight (m) for the analyzer was calculated using the following formula:</w:t>
      </w:r>
    </w:p>
    <w:p w14:paraId="50B03791" w14:textId="77777777" w:rsidR="007E238E" w:rsidRPr="00387D09" w:rsidRDefault="007E238E" w:rsidP="00387D09">
      <w:pPr>
        <w:tabs>
          <w:tab w:val="left" w:pos="426"/>
        </w:tabs>
        <w:spacing w:after="0" w:line="240" w:lineRule="auto"/>
        <w:ind w:firstLine="284"/>
        <w:jc w:val="center"/>
        <w:rPr>
          <w:rFonts w:ascii="Times New Roman" w:hAnsi="Times New Roman" w:cs="Times New Roman"/>
          <w:bCs/>
          <w:sz w:val="20"/>
          <w:szCs w:val="20"/>
          <w:lang w:val="uz-Latn-UZ" w:eastAsia="ru-RU"/>
        </w:rPr>
      </w:pPr>
      <w:r w:rsidRPr="00387D09">
        <w:rPr>
          <w:rFonts w:ascii="Times New Roman" w:hAnsi="Times New Roman" w:cs="Times New Roman"/>
          <w:bCs/>
          <w:sz w:val="20"/>
          <w:szCs w:val="20"/>
          <w:lang w:val="uz-Latn-UZ" w:eastAsia="ru-RU"/>
        </w:rPr>
        <w:t>m=ρ×K×0.5</w:t>
      </w:r>
    </w:p>
    <w:p w14:paraId="270DECD5" w14:textId="77777777" w:rsidR="007E238E" w:rsidRPr="00387D09" w:rsidRDefault="007E238E"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Here:</w:t>
      </w:r>
    </w:p>
    <w:p w14:paraId="5C4368CA" w14:textId="77777777" w:rsidR="007E238E" w:rsidRPr="00387D09" w:rsidRDefault="007E238E" w:rsidP="00387D09">
      <w:pPr>
        <w:numPr>
          <w:ilvl w:val="0"/>
          <w:numId w:val="10"/>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ρ = 3.08 g/cm³ — density of the sample;</w:t>
      </w:r>
    </w:p>
    <w:p w14:paraId="2117FD2E" w14:textId="77777777" w:rsidR="007E238E" w:rsidRPr="00387D09" w:rsidRDefault="007E238E" w:rsidP="00387D09">
      <w:pPr>
        <w:numPr>
          <w:ilvl w:val="0"/>
          <w:numId w:val="10"/>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K = 73.652 — constant coefficient (calibration constant for the Blaine analyzer);</w:t>
      </w:r>
    </w:p>
    <w:p w14:paraId="3058817D" w14:textId="77777777" w:rsidR="007E238E" w:rsidRPr="00387D09" w:rsidRDefault="007E238E" w:rsidP="00387D09">
      <w:pPr>
        <w:numPr>
          <w:ilvl w:val="0"/>
          <w:numId w:val="10"/>
        </w:numPr>
        <w:tabs>
          <w:tab w:val="left" w:pos="426"/>
        </w:tabs>
        <w:spacing w:after="0" w:line="240" w:lineRule="auto"/>
        <w:ind w:left="0"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0.5 — coefficient applied according to the instrument’s calculation formula.</w:t>
      </w:r>
    </w:p>
    <w:p w14:paraId="4E6C5F97" w14:textId="77777777" w:rsidR="007E238E" w:rsidRPr="00387D09" w:rsidRDefault="007E238E" w:rsidP="00387D09">
      <w:pPr>
        <w:tabs>
          <w:tab w:val="left" w:pos="426"/>
        </w:tabs>
        <w:spacing w:after="0" w:line="240" w:lineRule="auto"/>
        <w:ind w:firstLine="284"/>
        <w:jc w:val="both"/>
        <w:rPr>
          <w:rFonts w:ascii="Times New Roman" w:eastAsia="Times New Roman" w:hAnsi="Times New Roman" w:cs="Times New Roman"/>
          <w:bCs/>
          <w:sz w:val="20"/>
          <w:szCs w:val="20"/>
          <w:lang w:val="uz-Latn-UZ" w:eastAsia="ru-RU"/>
        </w:rPr>
      </w:pPr>
      <w:r w:rsidRPr="00387D09">
        <w:rPr>
          <w:rFonts w:ascii="Times New Roman" w:eastAsia="Times New Roman" w:hAnsi="Times New Roman" w:cs="Times New Roman"/>
          <w:bCs/>
          <w:sz w:val="20"/>
          <w:szCs w:val="20"/>
          <w:lang w:val="uz-Latn-UZ" w:eastAsia="ru-RU"/>
        </w:rPr>
        <w:t>Based on the calculations, the resulting value is:</w:t>
      </w:r>
    </w:p>
    <w:p w14:paraId="4025C3A3" w14:textId="77777777" w:rsidR="007E238E" w:rsidRPr="00387D09" w:rsidRDefault="007E238E" w:rsidP="00387D09">
      <w:pPr>
        <w:tabs>
          <w:tab w:val="left" w:pos="426"/>
        </w:tabs>
        <w:spacing w:after="0" w:line="240" w:lineRule="auto"/>
        <w:ind w:firstLine="284"/>
        <w:jc w:val="center"/>
        <w:rPr>
          <w:rFonts w:ascii="Times New Roman" w:hAnsi="Times New Roman" w:cs="Times New Roman"/>
          <w:bCs/>
          <w:sz w:val="20"/>
          <w:szCs w:val="20"/>
          <w:lang w:val="uz-Latn-UZ" w:eastAsia="ru-RU"/>
        </w:rPr>
      </w:pPr>
      <w:r w:rsidRPr="00387D09">
        <w:rPr>
          <w:rFonts w:ascii="Times New Roman" w:hAnsi="Times New Roman" w:cs="Times New Roman"/>
          <w:bCs/>
          <w:sz w:val="20"/>
          <w:szCs w:val="20"/>
          <w:lang w:val="uz-Latn-UZ" w:eastAsia="ru-RU"/>
        </w:rPr>
        <w:t>m=3.08×73.652×0.5=113.79 gm</w:t>
      </w:r>
    </w:p>
    <w:p w14:paraId="57F8192C" w14:textId="61A9A806" w:rsidR="007E238E" w:rsidRPr="00387D09" w:rsidRDefault="007E238E" w:rsidP="00387D09">
      <w:pPr>
        <w:pStyle w:val="a7"/>
        <w:tabs>
          <w:tab w:val="left" w:pos="426"/>
        </w:tabs>
        <w:spacing w:before="0" w:beforeAutospacing="0" w:after="0" w:afterAutospacing="0"/>
        <w:ind w:firstLine="284"/>
        <w:jc w:val="both"/>
        <w:rPr>
          <w:bCs/>
          <w:sz w:val="20"/>
          <w:szCs w:val="20"/>
          <w:lang w:val="uz-Latn-UZ"/>
        </w:rPr>
      </w:pPr>
      <w:r w:rsidRPr="00387D09">
        <w:rPr>
          <w:bCs/>
          <w:sz w:val="20"/>
          <w:szCs w:val="20"/>
          <w:lang w:val="uz-Latn-UZ"/>
        </w:rPr>
        <w:t>The determined sample mass was placed on the specially installed filter paper of the analyzer, and the measurement was performed. According to the test results, the cement sample containing 3.8% Sharg‘un coal ash waste exhibited a specific surface area of 3277 cm²/g.</w:t>
      </w:r>
      <w:r w:rsidR="003F2DCF" w:rsidRPr="00387D09">
        <w:rPr>
          <w:bCs/>
          <w:sz w:val="20"/>
          <w:szCs w:val="20"/>
          <w:lang w:val="uz-Latn-UZ"/>
        </w:rPr>
        <w:t xml:space="preserve"> [20]</w:t>
      </w:r>
    </w:p>
    <w:p w14:paraId="63EA9A01" w14:textId="48638626" w:rsidR="007E238E" w:rsidRDefault="007E238E" w:rsidP="00387D09">
      <w:pPr>
        <w:pStyle w:val="a7"/>
        <w:tabs>
          <w:tab w:val="left" w:pos="426"/>
        </w:tabs>
        <w:spacing w:before="0" w:beforeAutospacing="0" w:after="0" w:afterAutospacing="0"/>
        <w:ind w:firstLine="284"/>
        <w:jc w:val="both"/>
        <w:rPr>
          <w:bCs/>
          <w:sz w:val="20"/>
          <w:szCs w:val="20"/>
          <w:lang w:val="uz-Latn-UZ"/>
        </w:rPr>
      </w:pPr>
      <w:r w:rsidRPr="00387D09">
        <w:rPr>
          <w:bCs/>
          <w:sz w:val="20"/>
          <w:szCs w:val="20"/>
          <w:lang w:val="uz-Latn-UZ"/>
        </w:rPr>
        <w:t xml:space="preserve">The obtained results were compared with the characteristics of conventional SEM II/A-I 32.5N Portland cement. The comparison showed that the cement sample produced with coal mining waste had specific surface area values close to those of conventional cement, confirming the effectiveness of the applied technogenic additive. A summary of the measured parameters is presented in Table </w:t>
      </w:r>
      <w:r w:rsidR="00953FDF" w:rsidRPr="00387D09">
        <w:rPr>
          <w:bCs/>
          <w:sz w:val="20"/>
          <w:szCs w:val="20"/>
          <w:lang w:val="uz-Latn-UZ"/>
        </w:rPr>
        <w:t>2</w:t>
      </w:r>
      <w:r w:rsidRPr="009739ED">
        <w:rPr>
          <w:bCs/>
          <w:sz w:val="20"/>
          <w:szCs w:val="20"/>
          <w:lang w:val="uz-Latn-UZ"/>
        </w:rPr>
        <w:t>.</w:t>
      </w:r>
    </w:p>
    <w:p w14:paraId="7FF10D08" w14:textId="77777777" w:rsidR="00EE6E19" w:rsidRPr="009739ED" w:rsidRDefault="00EE6E19" w:rsidP="00EE6E19">
      <w:pPr>
        <w:pStyle w:val="a7"/>
        <w:spacing w:before="0" w:beforeAutospacing="0" w:after="0" w:afterAutospacing="0"/>
        <w:ind w:firstLine="284"/>
        <w:jc w:val="both"/>
        <w:rPr>
          <w:bCs/>
          <w:sz w:val="20"/>
          <w:szCs w:val="20"/>
          <w:lang w:val="uz-Latn-UZ"/>
        </w:rPr>
      </w:pPr>
    </w:p>
    <w:p w14:paraId="52E52AE1" w14:textId="7E7EBF1D" w:rsidR="00EE6E19" w:rsidRDefault="00EE6E19" w:rsidP="00EE6E19">
      <w:pPr>
        <w:pStyle w:val="a7"/>
        <w:spacing w:before="0" w:beforeAutospacing="0" w:after="0" w:afterAutospacing="0"/>
        <w:jc w:val="center"/>
        <w:rPr>
          <w:bCs/>
          <w:sz w:val="20"/>
          <w:szCs w:val="20"/>
          <w:lang w:val="uz-Latn-UZ"/>
        </w:rPr>
      </w:pPr>
      <w:r w:rsidRPr="009739ED">
        <w:rPr>
          <w:b/>
          <w:sz w:val="20"/>
          <w:szCs w:val="20"/>
          <w:lang w:val="uz-Latn-UZ"/>
        </w:rPr>
        <w:t xml:space="preserve">TABLE </w:t>
      </w:r>
      <w:r w:rsidR="00953FDF">
        <w:rPr>
          <w:b/>
          <w:sz w:val="20"/>
          <w:szCs w:val="20"/>
          <w:lang w:val="uz-Latn-UZ"/>
        </w:rPr>
        <w:t>2</w:t>
      </w:r>
      <w:r w:rsidRPr="009739ED">
        <w:rPr>
          <w:b/>
          <w:sz w:val="20"/>
          <w:szCs w:val="20"/>
          <w:lang w:val="uz-Latn-UZ"/>
        </w:rPr>
        <w:t>.</w:t>
      </w:r>
      <w:r w:rsidRPr="009739ED">
        <w:rPr>
          <w:bCs/>
          <w:sz w:val="20"/>
          <w:szCs w:val="20"/>
          <w:lang w:val="uz-Latn-UZ"/>
        </w:rPr>
        <w:t xml:space="preserve"> Density and Specific Surface Area of Clinker, Conventional Cement, and Cement Samples Prepared with Sharg‘un Coal Ash Waste</w:t>
      </w:r>
    </w:p>
    <w:tbl>
      <w:tblPr>
        <w:tblStyle w:val="a3"/>
        <w:tblW w:w="8784" w:type="dxa"/>
        <w:jc w:val="center"/>
        <w:tblLayout w:type="fixed"/>
        <w:tblLook w:val="04A0" w:firstRow="1" w:lastRow="0" w:firstColumn="1" w:lastColumn="0" w:noHBand="0" w:noVBand="1"/>
      </w:tblPr>
      <w:tblGrid>
        <w:gridCol w:w="675"/>
        <w:gridCol w:w="2722"/>
        <w:gridCol w:w="2835"/>
        <w:gridCol w:w="2552"/>
      </w:tblGrid>
      <w:tr w:rsidR="007E238E" w:rsidRPr="00EE6E19" w14:paraId="1A87221E" w14:textId="77777777" w:rsidTr="00EE6E19">
        <w:trPr>
          <w:trHeight w:val="325"/>
          <w:jc w:val="center"/>
        </w:trPr>
        <w:tc>
          <w:tcPr>
            <w:tcW w:w="675" w:type="dxa"/>
            <w:vAlign w:val="center"/>
          </w:tcPr>
          <w:p w14:paraId="5D2B2454" w14:textId="2D666E73" w:rsidR="007E238E" w:rsidRPr="00EE6E19" w:rsidRDefault="00EE6E19" w:rsidP="00EE6E19">
            <w:pPr>
              <w:jc w:val="center"/>
              <w:rPr>
                <w:bCs/>
                <w:sz w:val="18"/>
                <w:szCs w:val="18"/>
                <w:lang w:val="uz-Latn-UZ"/>
              </w:rPr>
            </w:pPr>
            <w:r>
              <w:rPr>
                <w:bCs/>
                <w:sz w:val="18"/>
                <w:szCs w:val="18"/>
                <w:lang w:val="uz-Latn-UZ"/>
              </w:rPr>
              <w:t>No</w:t>
            </w:r>
          </w:p>
        </w:tc>
        <w:tc>
          <w:tcPr>
            <w:tcW w:w="2722" w:type="dxa"/>
            <w:vAlign w:val="center"/>
          </w:tcPr>
          <w:p w14:paraId="5B1D8D7F" w14:textId="77777777" w:rsidR="007E238E" w:rsidRPr="00EE6E19" w:rsidRDefault="007E238E" w:rsidP="00EE6E19">
            <w:pPr>
              <w:jc w:val="center"/>
              <w:rPr>
                <w:bCs/>
                <w:sz w:val="18"/>
                <w:szCs w:val="18"/>
                <w:lang w:val="uz-Latn-UZ"/>
              </w:rPr>
            </w:pPr>
            <w:r w:rsidRPr="00EE6E19">
              <w:rPr>
                <w:bCs/>
                <w:sz w:val="18"/>
                <w:szCs w:val="18"/>
                <w:lang w:val="uz-Latn-UZ"/>
              </w:rPr>
              <w:t>Samples</w:t>
            </w:r>
          </w:p>
        </w:tc>
        <w:tc>
          <w:tcPr>
            <w:tcW w:w="2835" w:type="dxa"/>
            <w:vAlign w:val="center"/>
          </w:tcPr>
          <w:p w14:paraId="17CA18F5" w14:textId="77777777" w:rsidR="007E238E" w:rsidRPr="00EE6E19" w:rsidRDefault="007E238E" w:rsidP="00EE6E19">
            <w:pPr>
              <w:jc w:val="center"/>
              <w:rPr>
                <w:bCs/>
                <w:sz w:val="18"/>
                <w:szCs w:val="18"/>
                <w:vertAlign w:val="superscript"/>
                <w:lang w:val="uz-Latn-UZ"/>
              </w:rPr>
            </w:pPr>
            <w:r w:rsidRPr="00EE6E19">
              <w:rPr>
                <w:bCs/>
                <w:sz w:val="18"/>
                <w:szCs w:val="18"/>
                <w:lang w:val="uz-Latn-UZ"/>
              </w:rPr>
              <w:t>Density of samples g/cm</w:t>
            </w:r>
            <w:r w:rsidRPr="00EE6E19">
              <w:rPr>
                <w:bCs/>
                <w:sz w:val="18"/>
                <w:szCs w:val="18"/>
                <w:vertAlign w:val="superscript"/>
                <w:lang w:val="uz-Latn-UZ"/>
              </w:rPr>
              <w:t>3</w:t>
            </w:r>
          </w:p>
        </w:tc>
        <w:tc>
          <w:tcPr>
            <w:tcW w:w="2552" w:type="dxa"/>
            <w:vAlign w:val="center"/>
          </w:tcPr>
          <w:p w14:paraId="3F2C1DFC" w14:textId="77777777" w:rsidR="007E238E" w:rsidRPr="00EE6E19" w:rsidRDefault="007E238E" w:rsidP="00EE6E19">
            <w:pPr>
              <w:jc w:val="center"/>
              <w:rPr>
                <w:bCs/>
                <w:sz w:val="18"/>
                <w:szCs w:val="18"/>
                <w:vertAlign w:val="superscript"/>
                <w:lang w:val="uz-Latn-UZ"/>
              </w:rPr>
            </w:pPr>
            <w:r w:rsidRPr="00EE6E19">
              <w:rPr>
                <w:bCs/>
                <w:sz w:val="18"/>
                <w:szCs w:val="18"/>
                <w:lang w:val="uz-Latn-UZ"/>
              </w:rPr>
              <w:t>Specific surface area of ​​samples g/cm</w:t>
            </w:r>
            <w:r w:rsidRPr="00EE6E19">
              <w:rPr>
                <w:bCs/>
                <w:sz w:val="18"/>
                <w:szCs w:val="18"/>
                <w:vertAlign w:val="superscript"/>
                <w:lang w:val="uz-Latn-UZ"/>
              </w:rPr>
              <w:t>2</w:t>
            </w:r>
          </w:p>
        </w:tc>
      </w:tr>
      <w:tr w:rsidR="007E238E" w:rsidRPr="00EE6E19" w14:paraId="48332CEF" w14:textId="77777777" w:rsidTr="00EE6E19">
        <w:trPr>
          <w:trHeight w:val="134"/>
          <w:jc w:val="center"/>
        </w:trPr>
        <w:tc>
          <w:tcPr>
            <w:tcW w:w="675" w:type="dxa"/>
            <w:vAlign w:val="center"/>
          </w:tcPr>
          <w:p w14:paraId="4D349D02" w14:textId="77777777" w:rsidR="007E238E" w:rsidRPr="00EE6E19" w:rsidRDefault="007E238E" w:rsidP="00EE6E19">
            <w:pPr>
              <w:jc w:val="center"/>
              <w:rPr>
                <w:bCs/>
                <w:sz w:val="18"/>
                <w:szCs w:val="18"/>
                <w:lang w:val="uz-Latn-UZ"/>
              </w:rPr>
            </w:pPr>
            <w:r w:rsidRPr="00EE6E19">
              <w:rPr>
                <w:bCs/>
                <w:sz w:val="18"/>
                <w:szCs w:val="18"/>
                <w:lang w:val="uz-Latn-UZ"/>
              </w:rPr>
              <w:t>1</w:t>
            </w:r>
          </w:p>
        </w:tc>
        <w:tc>
          <w:tcPr>
            <w:tcW w:w="2722" w:type="dxa"/>
            <w:vAlign w:val="center"/>
          </w:tcPr>
          <w:p w14:paraId="767833D5" w14:textId="77777777" w:rsidR="007E238E" w:rsidRPr="00EE6E19" w:rsidRDefault="007E238E" w:rsidP="00EE6E19">
            <w:pPr>
              <w:jc w:val="center"/>
              <w:rPr>
                <w:bCs/>
                <w:sz w:val="18"/>
                <w:szCs w:val="18"/>
                <w:lang w:val="uz-Latn-UZ"/>
              </w:rPr>
            </w:pPr>
            <w:r w:rsidRPr="00EE6E19">
              <w:rPr>
                <w:bCs/>
                <w:sz w:val="18"/>
                <w:szCs w:val="18"/>
                <w:lang w:val="uz-Latn-UZ"/>
              </w:rPr>
              <w:t>Clinker</w:t>
            </w:r>
          </w:p>
        </w:tc>
        <w:tc>
          <w:tcPr>
            <w:tcW w:w="2835" w:type="dxa"/>
            <w:vAlign w:val="center"/>
          </w:tcPr>
          <w:p w14:paraId="7C6977F9" w14:textId="77777777" w:rsidR="007E238E" w:rsidRPr="00EE6E19" w:rsidRDefault="007E238E" w:rsidP="00EE6E19">
            <w:pPr>
              <w:jc w:val="center"/>
              <w:rPr>
                <w:bCs/>
                <w:sz w:val="18"/>
                <w:szCs w:val="18"/>
                <w:lang w:val="uz-Latn-UZ"/>
              </w:rPr>
            </w:pPr>
            <w:r w:rsidRPr="00EE6E19">
              <w:rPr>
                <w:bCs/>
                <w:sz w:val="18"/>
                <w:szCs w:val="18"/>
                <w:lang w:val="uz-Latn-UZ"/>
              </w:rPr>
              <w:t>3,11</w:t>
            </w:r>
          </w:p>
        </w:tc>
        <w:tc>
          <w:tcPr>
            <w:tcW w:w="2552" w:type="dxa"/>
            <w:vAlign w:val="center"/>
          </w:tcPr>
          <w:p w14:paraId="752C8690" w14:textId="77777777" w:rsidR="007E238E" w:rsidRPr="00EE6E19" w:rsidRDefault="007E238E" w:rsidP="00EE6E19">
            <w:pPr>
              <w:jc w:val="center"/>
              <w:rPr>
                <w:bCs/>
                <w:sz w:val="18"/>
                <w:szCs w:val="18"/>
                <w:lang w:val="uz-Latn-UZ"/>
              </w:rPr>
            </w:pPr>
            <w:r w:rsidRPr="00EE6E19">
              <w:rPr>
                <w:bCs/>
                <w:sz w:val="18"/>
                <w:szCs w:val="18"/>
                <w:lang w:val="uz-Latn-UZ"/>
              </w:rPr>
              <w:t>3175</w:t>
            </w:r>
          </w:p>
        </w:tc>
      </w:tr>
      <w:tr w:rsidR="007E238E" w:rsidRPr="00EE6E19" w14:paraId="0383DF4F" w14:textId="77777777" w:rsidTr="00EE6E19">
        <w:trPr>
          <w:trHeight w:val="50"/>
          <w:jc w:val="center"/>
        </w:trPr>
        <w:tc>
          <w:tcPr>
            <w:tcW w:w="675" w:type="dxa"/>
            <w:vAlign w:val="center"/>
          </w:tcPr>
          <w:p w14:paraId="6E4FB8F1" w14:textId="77777777" w:rsidR="007E238E" w:rsidRPr="00EE6E19" w:rsidRDefault="007E238E" w:rsidP="00EE6E19">
            <w:pPr>
              <w:jc w:val="center"/>
              <w:rPr>
                <w:bCs/>
                <w:sz w:val="18"/>
                <w:szCs w:val="18"/>
                <w:lang w:val="uz-Latn-UZ"/>
              </w:rPr>
            </w:pPr>
            <w:r w:rsidRPr="00EE6E19">
              <w:rPr>
                <w:bCs/>
                <w:sz w:val="18"/>
                <w:szCs w:val="18"/>
                <w:lang w:val="uz-Latn-UZ"/>
              </w:rPr>
              <w:t>2</w:t>
            </w:r>
          </w:p>
        </w:tc>
        <w:tc>
          <w:tcPr>
            <w:tcW w:w="2722" w:type="dxa"/>
            <w:vAlign w:val="center"/>
          </w:tcPr>
          <w:p w14:paraId="0376F9E1" w14:textId="77777777" w:rsidR="007E238E" w:rsidRPr="00EE6E19" w:rsidRDefault="007E238E" w:rsidP="00EE6E19">
            <w:pPr>
              <w:jc w:val="center"/>
              <w:rPr>
                <w:bCs/>
                <w:sz w:val="18"/>
                <w:szCs w:val="18"/>
                <w:lang w:val="uz-Latn-UZ"/>
              </w:rPr>
            </w:pPr>
            <w:r w:rsidRPr="00EE6E19">
              <w:rPr>
                <w:bCs/>
                <w:sz w:val="18"/>
                <w:szCs w:val="18"/>
                <w:lang w:val="uz-Latn-UZ"/>
              </w:rPr>
              <w:t>Conventional cement</w:t>
            </w:r>
          </w:p>
        </w:tc>
        <w:tc>
          <w:tcPr>
            <w:tcW w:w="2835" w:type="dxa"/>
            <w:vAlign w:val="center"/>
          </w:tcPr>
          <w:p w14:paraId="065CD7D3" w14:textId="77777777" w:rsidR="007E238E" w:rsidRPr="00EE6E19" w:rsidRDefault="007E238E" w:rsidP="00EE6E19">
            <w:pPr>
              <w:jc w:val="center"/>
              <w:rPr>
                <w:bCs/>
                <w:sz w:val="18"/>
                <w:szCs w:val="18"/>
                <w:lang w:val="uz-Latn-UZ"/>
              </w:rPr>
            </w:pPr>
            <w:r w:rsidRPr="00EE6E19">
              <w:rPr>
                <w:bCs/>
                <w:sz w:val="18"/>
                <w:szCs w:val="18"/>
                <w:lang w:val="uz-Latn-UZ"/>
              </w:rPr>
              <w:t>3,09</w:t>
            </w:r>
          </w:p>
        </w:tc>
        <w:tc>
          <w:tcPr>
            <w:tcW w:w="2552" w:type="dxa"/>
            <w:vAlign w:val="center"/>
          </w:tcPr>
          <w:p w14:paraId="32D07E23" w14:textId="77777777" w:rsidR="007E238E" w:rsidRPr="00EE6E19" w:rsidRDefault="007E238E" w:rsidP="00EE6E19">
            <w:pPr>
              <w:jc w:val="center"/>
              <w:rPr>
                <w:bCs/>
                <w:sz w:val="18"/>
                <w:szCs w:val="18"/>
                <w:lang w:val="uz-Latn-UZ"/>
              </w:rPr>
            </w:pPr>
            <w:r w:rsidRPr="00EE6E19">
              <w:rPr>
                <w:bCs/>
                <w:sz w:val="18"/>
                <w:szCs w:val="18"/>
                <w:lang w:val="uz-Latn-UZ"/>
              </w:rPr>
              <w:t>3161</w:t>
            </w:r>
          </w:p>
        </w:tc>
      </w:tr>
      <w:tr w:rsidR="007E238E" w:rsidRPr="00EE6E19" w14:paraId="0AAA4D6D" w14:textId="77777777" w:rsidTr="00EE6E19">
        <w:trPr>
          <w:trHeight w:val="226"/>
          <w:jc w:val="center"/>
        </w:trPr>
        <w:tc>
          <w:tcPr>
            <w:tcW w:w="675" w:type="dxa"/>
            <w:vAlign w:val="center"/>
          </w:tcPr>
          <w:p w14:paraId="751A7DF6" w14:textId="77777777" w:rsidR="007E238E" w:rsidRPr="00EE6E19" w:rsidRDefault="007E238E" w:rsidP="00EE6E19">
            <w:pPr>
              <w:jc w:val="center"/>
              <w:rPr>
                <w:bCs/>
                <w:sz w:val="18"/>
                <w:szCs w:val="18"/>
                <w:lang w:val="uz-Latn-UZ"/>
              </w:rPr>
            </w:pPr>
            <w:r w:rsidRPr="00EE6E19">
              <w:rPr>
                <w:bCs/>
                <w:sz w:val="18"/>
                <w:szCs w:val="18"/>
                <w:lang w:val="uz-Latn-UZ"/>
              </w:rPr>
              <w:t>3</w:t>
            </w:r>
          </w:p>
        </w:tc>
        <w:tc>
          <w:tcPr>
            <w:tcW w:w="2722" w:type="dxa"/>
            <w:vAlign w:val="center"/>
          </w:tcPr>
          <w:p w14:paraId="145F4347" w14:textId="7E1A94FA" w:rsidR="007E238E" w:rsidRPr="00EE6E19" w:rsidRDefault="00DB4D88" w:rsidP="00EE6E19">
            <w:pPr>
              <w:jc w:val="center"/>
              <w:rPr>
                <w:bCs/>
                <w:sz w:val="18"/>
                <w:szCs w:val="18"/>
                <w:lang w:val="uz-Latn-UZ"/>
              </w:rPr>
            </w:pPr>
            <w:r w:rsidRPr="00EE6E19">
              <w:rPr>
                <w:sz w:val="18"/>
                <w:szCs w:val="18"/>
                <w:lang w:val="uz-Latn-UZ"/>
              </w:rPr>
              <w:t>Cement Sample Produced Using Sharg‘un Coal Ash Waste</w:t>
            </w:r>
          </w:p>
        </w:tc>
        <w:tc>
          <w:tcPr>
            <w:tcW w:w="2835" w:type="dxa"/>
            <w:vAlign w:val="center"/>
          </w:tcPr>
          <w:p w14:paraId="25A4A67A" w14:textId="77777777" w:rsidR="007E238E" w:rsidRPr="00EE6E19" w:rsidRDefault="007E238E" w:rsidP="00EE6E19">
            <w:pPr>
              <w:jc w:val="center"/>
              <w:rPr>
                <w:bCs/>
                <w:sz w:val="18"/>
                <w:szCs w:val="18"/>
                <w:lang w:val="uz-Latn-UZ"/>
              </w:rPr>
            </w:pPr>
            <w:r w:rsidRPr="00EE6E19">
              <w:rPr>
                <w:bCs/>
                <w:sz w:val="18"/>
                <w:szCs w:val="18"/>
                <w:lang w:val="uz-Latn-UZ"/>
              </w:rPr>
              <w:t>3,08</w:t>
            </w:r>
          </w:p>
        </w:tc>
        <w:tc>
          <w:tcPr>
            <w:tcW w:w="2552" w:type="dxa"/>
            <w:vAlign w:val="center"/>
          </w:tcPr>
          <w:p w14:paraId="38936C30" w14:textId="77777777" w:rsidR="007E238E" w:rsidRPr="00EE6E19" w:rsidRDefault="007E238E" w:rsidP="00EE6E19">
            <w:pPr>
              <w:jc w:val="center"/>
              <w:rPr>
                <w:bCs/>
                <w:sz w:val="18"/>
                <w:szCs w:val="18"/>
                <w:lang w:val="uz-Latn-UZ"/>
              </w:rPr>
            </w:pPr>
            <w:r w:rsidRPr="00EE6E19">
              <w:rPr>
                <w:bCs/>
                <w:sz w:val="18"/>
                <w:szCs w:val="18"/>
                <w:lang w:val="uz-Latn-UZ"/>
              </w:rPr>
              <w:t>3277</w:t>
            </w:r>
          </w:p>
        </w:tc>
      </w:tr>
    </w:tbl>
    <w:p w14:paraId="629AE4E9" w14:textId="77777777" w:rsidR="00CF3F07" w:rsidRPr="009739ED" w:rsidRDefault="00CF3F07" w:rsidP="00EE6E19">
      <w:pPr>
        <w:pStyle w:val="a7"/>
        <w:spacing w:before="0" w:beforeAutospacing="0" w:after="0" w:afterAutospacing="0"/>
        <w:jc w:val="both"/>
        <w:rPr>
          <w:bCs/>
          <w:sz w:val="20"/>
          <w:szCs w:val="20"/>
          <w:lang w:val="uz-Latn-UZ"/>
        </w:rPr>
      </w:pPr>
    </w:p>
    <w:p w14:paraId="37CEB148" w14:textId="3FD725A7" w:rsidR="003833C9" w:rsidRPr="009739ED" w:rsidRDefault="003833C9" w:rsidP="00EE6E19">
      <w:pPr>
        <w:pStyle w:val="a7"/>
        <w:spacing w:before="0" w:beforeAutospacing="0" w:after="0" w:afterAutospacing="0"/>
        <w:ind w:firstLine="284"/>
        <w:jc w:val="both"/>
        <w:rPr>
          <w:bCs/>
          <w:sz w:val="20"/>
          <w:szCs w:val="20"/>
          <w:lang w:val="uz-Latn-UZ"/>
        </w:rPr>
      </w:pPr>
      <w:r w:rsidRPr="009739ED">
        <w:rPr>
          <w:rStyle w:val="a8"/>
          <w:b w:val="0"/>
          <w:sz w:val="20"/>
          <w:szCs w:val="20"/>
          <w:lang w:val="uz-Latn-UZ"/>
        </w:rPr>
        <w:t>Evaluation of Physical and Mechanical Properties of Cement and Cement Paste Samples:</w:t>
      </w:r>
      <w:r w:rsidR="00CF3F07" w:rsidRPr="009739ED">
        <w:rPr>
          <w:rStyle w:val="a8"/>
          <w:b w:val="0"/>
          <w:sz w:val="20"/>
          <w:szCs w:val="20"/>
          <w:lang w:val="uz-Latn-UZ"/>
        </w:rPr>
        <w:t xml:space="preserve"> </w:t>
      </w:r>
      <w:r w:rsidRPr="009739ED">
        <w:rPr>
          <w:bCs/>
          <w:sz w:val="20"/>
          <w:szCs w:val="20"/>
          <w:lang w:val="uz-Latn-UZ"/>
        </w:rPr>
        <w:t>Tests were conducted to assess the setting kinetics of cement paste prepared with Sharg‘un coal ash waste. For the experiments, 450 g of cement sample was accurately weighed using an analytical balance. Water was added in the range of 22–28% relative to the cement mass to prepare the paste. The standard Vicat apparatus was used to determine the setting times.</w:t>
      </w:r>
      <w:r w:rsidR="003F2DCF" w:rsidRPr="009739ED">
        <w:rPr>
          <w:bCs/>
          <w:sz w:val="20"/>
          <w:szCs w:val="20"/>
          <w:lang w:val="uz-Latn-UZ"/>
        </w:rPr>
        <w:t xml:space="preserve"> [21]</w:t>
      </w:r>
    </w:p>
    <w:p w14:paraId="0F73DC8B" w14:textId="77777777" w:rsidR="003833C9" w:rsidRPr="009739ED" w:rsidRDefault="003833C9" w:rsidP="00EE6E19">
      <w:pPr>
        <w:pStyle w:val="a7"/>
        <w:spacing w:before="0" w:beforeAutospacing="0" w:after="0" w:afterAutospacing="0"/>
        <w:ind w:firstLine="284"/>
        <w:jc w:val="both"/>
        <w:rPr>
          <w:bCs/>
          <w:sz w:val="20"/>
          <w:szCs w:val="20"/>
          <w:lang w:val="uz-Latn-UZ"/>
        </w:rPr>
      </w:pPr>
      <w:r w:rsidRPr="009739ED">
        <w:rPr>
          <w:bCs/>
          <w:sz w:val="20"/>
          <w:szCs w:val="20"/>
          <w:lang w:val="uz-Latn-UZ"/>
        </w:rPr>
        <w:t>To determine the initial setting time, a special needle weighing 300 g was lowered into the cement paste every 10–15 minutes. The start of the initial setting was indicated when the needle penetrated to a depth of 3–5 mm. The final setting time was recorded when the needle could no longer penetrate within the 0.05–0 mm range.</w:t>
      </w:r>
    </w:p>
    <w:p w14:paraId="6AE07B9D" w14:textId="6A016856" w:rsidR="003833C9" w:rsidRDefault="003833C9" w:rsidP="00EE6E19">
      <w:pPr>
        <w:pStyle w:val="a7"/>
        <w:spacing w:before="0" w:beforeAutospacing="0" w:after="0" w:afterAutospacing="0"/>
        <w:ind w:firstLine="284"/>
        <w:jc w:val="both"/>
        <w:rPr>
          <w:bCs/>
          <w:sz w:val="20"/>
          <w:szCs w:val="20"/>
          <w:lang w:val="uz-Latn-UZ"/>
        </w:rPr>
      </w:pPr>
      <w:r w:rsidRPr="009739ED">
        <w:rPr>
          <w:bCs/>
          <w:sz w:val="20"/>
          <w:szCs w:val="20"/>
          <w:lang w:val="uz-Latn-UZ"/>
        </w:rPr>
        <w:t xml:space="preserve">According to current standards, the initial setting time of Portland cement should not exceed 45 minutes, and the final setting time should not exceed 10 hours. The results of setting time and water demand for the cement samples obtained in this study are presented in Table </w:t>
      </w:r>
      <w:r w:rsidR="00953FDF">
        <w:rPr>
          <w:bCs/>
          <w:sz w:val="20"/>
          <w:szCs w:val="20"/>
          <w:lang w:val="uz-Latn-UZ"/>
        </w:rPr>
        <w:t>3</w:t>
      </w:r>
      <w:r w:rsidRPr="009739ED">
        <w:rPr>
          <w:bCs/>
          <w:sz w:val="20"/>
          <w:szCs w:val="20"/>
          <w:lang w:val="uz-Latn-UZ"/>
        </w:rPr>
        <w:t>.</w:t>
      </w:r>
    </w:p>
    <w:p w14:paraId="2BE6A638" w14:textId="77777777" w:rsidR="00EE6E19" w:rsidRDefault="00EE6E19" w:rsidP="00EE6E19">
      <w:pPr>
        <w:pStyle w:val="a7"/>
        <w:spacing w:before="0" w:beforeAutospacing="0" w:after="0" w:afterAutospacing="0"/>
        <w:ind w:firstLine="284"/>
        <w:jc w:val="both"/>
        <w:rPr>
          <w:bCs/>
          <w:sz w:val="20"/>
          <w:szCs w:val="20"/>
          <w:lang w:val="uz-Latn-UZ"/>
        </w:rPr>
      </w:pPr>
    </w:p>
    <w:p w14:paraId="3BBE2609" w14:textId="27482F87" w:rsidR="00EE6E19" w:rsidRPr="009739ED" w:rsidRDefault="00EE6E19" w:rsidP="00EE6E19">
      <w:pPr>
        <w:pStyle w:val="a7"/>
        <w:spacing w:before="0" w:beforeAutospacing="0" w:after="0" w:afterAutospacing="0"/>
        <w:jc w:val="center"/>
        <w:rPr>
          <w:rStyle w:val="a8"/>
          <w:b w:val="0"/>
          <w:sz w:val="20"/>
          <w:szCs w:val="20"/>
          <w:lang w:val="uz-Latn-UZ"/>
        </w:rPr>
      </w:pPr>
      <w:r w:rsidRPr="009739ED">
        <w:rPr>
          <w:rStyle w:val="a8"/>
          <w:bCs w:val="0"/>
          <w:sz w:val="20"/>
          <w:szCs w:val="20"/>
          <w:lang w:val="uz-Latn-UZ"/>
        </w:rPr>
        <w:lastRenderedPageBreak/>
        <w:t xml:space="preserve">TABLE </w:t>
      </w:r>
      <w:r w:rsidR="00953FDF">
        <w:rPr>
          <w:rStyle w:val="a8"/>
          <w:bCs w:val="0"/>
          <w:sz w:val="20"/>
          <w:szCs w:val="20"/>
          <w:lang w:val="uz-Latn-UZ"/>
        </w:rPr>
        <w:t>3</w:t>
      </w:r>
      <w:r w:rsidRPr="009739ED">
        <w:rPr>
          <w:rStyle w:val="a8"/>
          <w:bCs w:val="0"/>
          <w:sz w:val="20"/>
          <w:szCs w:val="20"/>
          <w:lang w:val="uz-Latn-UZ"/>
        </w:rPr>
        <w:t>.</w:t>
      </w:r>
      <w:r w:rsidRPr="009739ED">
        <w:rPr>
          <w:rStyle w:val="a8"/>
          <w:b w:val="0"/>
          <w:sz w:val="20"/>
          <w:szCs w:val="20"/>
          <w:lang w:val="uz-Latn-UZ"/>
        </w:rPr>
        <w:t xml:space="preserve"> Setting Time and Water Demand of Cement Sample Prepared with Sharg‘un Coal Ash Waste.</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207"/>
        <w:gridCol w:w="1697"/>
        <w:gridCol w:w="1697"/>
        <w:gridCol w:w="2685"/>
      </w:tblGrid>
      <w:tr w:rsidR="003833C9" w:rsidRPr="00EE6E19" w14:paraId="04A810BE" w14:textId="77777777" w:rsidTr="00181970">
        <w:trPr>
          <w:jc w:val="center"/>
        </w:trPr>
        <w:tc>
          <w:tcPr>
            <w:tcW w:w="503" w:type="dxa"/>
            <w:vAlign w:val="center"/>
          </w:tcPr>
          <w:p w14:paraId="25A4DB0C"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w:t>
            </w:r>
          </w:p>
        </w:tc>
        <w:tc>
          <w:tcPr>
            <w:tcW w:w="2207" w:type="dxa"/>
            <w:vAlign w:val="center"/>
          </w:tcPr>
          <w:p w14:paraId="4074253D"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Daily samples</w:t>
            </w:r>
          </w:p>
        </w:tc>
        <w:tc>
          <w:tcPr>
            <w:tcW w:w="1697" w:type="dxa"/>
            <w:vAlign w:val="center"/>
          </w:tcPr>
          <w:p w14:paraId="42C572BF"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Start of bite (min)</w:t>
            </w:r>
          </w:p>
        </w:tc>
        <w:tc>
          <w:tcPr>
            <w:tcW w:w="1697" w:type="dxa"/>
            <w:vAlign w:val="center"/>
          </w:tcPr>
          <w:p w14:paraId="2BCFDE35"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End of bite (min)</w:t>
            </w:r>
          </w:p>
        </w:tc>
        <w:tc>
          <w:tcPr>
            <w:tcW w:w="2685" w:type="dxa"/>
          </w:tcPr>
          <w:p w14:paraId="608C6268"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Amount of water required (ml)</w:t>
            </w:r>
          </w:p>
        </w:tc>
      </w:tr>
      <w:tr w:rsidR="003833C9" w:rsidRPr="00EE6E19" w14:paraId="085B7773" w14:textId="77777777" w:rsidTr="00181970">
        <w:trPr>
          <w:jc w:val="center"/>
        </w:trPr>
        <w:tc>
          <w:tcPr>
            <w:tcW w:w="503" w:type="dxa"/>
            <w:vAlign w:val="center"/>
          </w:tcPr>
          <w:p w14:paraId="3E96FE26"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w:t>
            </w:r>
          </w:p>
        </w:tc>
        <w:tc>
          <w:tcPr>
            <w:tcW w:w="2207" w:type="dxa"/>
          </w:tcPr>
          <w:p w14:paraId="41A0C954"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Clinker</w:t>
            </w:r>
          </w:p>
        </w:tc>
        <w:tc>
          <w:tcPr>
            <w:tcW w:w="1697" w:type="dxa"/>
            <w:vAlign w:val="center"/>
          </w:tcPr>
          <w:p w14:paraId="505866F8"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155</w:t>
            </w:r>
          </w:p>
        </w:tc>
        <w:tc>
          <w:tcPr>
            <w:tcW w:w="1697" w:type="dxa"/>
            <w:vAlign w:val="center"/>
          </w:tcPr>
          <w:p w14:paraId="6A730E8F"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200</w:t>
            </w:r>
          </w:p>
        </w:tc>
        <w:tc>
          <w:tcPr>
            <w:tcW w:w="2685" w:type="dxa"/>
          </w:tcPr>
          <w:p w14:paraId="5B027550"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127 ml</w:t>
            </w:r>
          </w:p>
        </w:tc>
      </w:tr>
      <w:tr w:rsidR="003833C9" w:rsidRPr="00EE6E19" w14:paraId="5C4D4ED4" w14:textId="77777777" w:rsidTr="00181970">
        <w:trPr>
          <w:jc w:val="center"/>
        </w:trPr>
        <w:tc>
          <w:tcPr>
            <w:tcW w:w="503" w:type="dxa"/>
            <w:vAlign w:val="center"/>
          </w:tcPr>
          <w:p w14:paraId="38023425"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w:t>
            </w:r>
          </w:p>
        </w:tc>
        <w:tc>
          <w:tcPr>
            <w:tcW w:w="2207" w:type="dxa"/>
          </w:tcPr>
          <w:p w14:paraId="47974037"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Conventional cement</w:t>
            </w:r>
          </w:p>
        </w:tc>
        <w:tc>
          <w:tcPr>
            <w:tcW w:w="1697" w:type="dxa"/>
            <w:vAlign w:val="center"/>
          </w:tcPr>
          <w:p w14:paraId="1087507B"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170</w:t>
            </w:r>
          </w:p>
        </w:tc>
        <w:tc>
          <w:tcPr>
            <w:tcW w:w="1697" w:type="dxa"/>
            <w:vAlign w:val="center"/>
          </w:tcPr>
          <w:p w14:paraId="322731A3"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220</w:t>
            </w:r>
          </w:p>
        </w:tc>
        <w:tc>
          <w:tcPr>
            <w:tcW w:w="2685" w:type="dxa"/>
          </w:tcPr>
          <w:p w14:paraId="24A80179"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128 ml</w:t>
            </w:r>
          </w:p>
        </w:tc>
      </w:tr>
      <w:tr w:rsidR="003833C9" w:rsidRPr="00EE6E19" w14:paraId="5D8A935E" w14:textId="77777777" w:rsidTr="00181970">
        <w:trPr>
          <w:jc w:val="center"/>
        </w:trPr>
        <w:tc>
          <w:tcPr>
            <w:tcW w:w="503" w:type="dxa"/>
            <w:vAlign w:val="center"/>
          </w:tcPr>
          <w:p w14:paraId="1CD60CFC"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3</w:t>
            </w:r>
          </w:p>
        </w:tc>
        <w:tc>
          <w:tcPr>
            <w:tcW w:w="2207" w:type="dxa"/>
          </w:tcPr>
          <w:p w14:paraId="5ABCDD96" w14:textId="02D3EDAB" w:rsidR="003833C9" w:rsidRPr="00EE6E19" w:rsidRDefault="00DB4D88"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sz w:val="18"/>
                <w:szCs w:val="18"/>
                <w:lang w:val="uz-Latn-UZ"/>
              </w:rPr>
              <w:t>Cement Sample Produced Using Sharg‘un Coal Ash Waste</w:t>
            </w:r>
          </w:p>
        </w:tc>
        <w:tc>
          <w:tcPr>
            <w:tcW w:w="1697" w:type="dxa"/>
            <w:vAlign w:val="center"/>
          </w:tcPr>
          <w:p w14:paraId="1A8DAC9F"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195</w:t>
            </w:r>
          </w:p>
        </w:tc>
        <w:tc>
          <w:tcPr>
            <w:tcW w:w="1697" w:type="dxa"/>
            <w:vAlign w:val="center"/>
          </w:tcPr>
          <w:p w14:paraId="4823FD2B"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250</w:t>
            </w:r>
          </w:p>
        </w:tc>
        <w:tc>
          <w:tcPr>
            <w:tcW w:w="2685" w:type="dxa"/>
          </w:tcPr>
          <w:p w14:paraId="27B4374F"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p>
          <w:p w14:paraId="47BA9FA0" w14:textId="77777777" w:rsidR="003833C9" w:rsidRPr="00EE6E19" w:rsidRDefault="003833C9"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132 ml</w:t>
            </w:r>
          </w:p>
        </w:tc>
      </w:tr>
    </w:tbl>
    <w:p w14:paraId="0E3C9A7D" w14:textId="77777777" w:rsidR="00CF3F07" w:rsidRPr="009739ED" w:rsidRDefault="00CF3F07" w:rsidP="00EE6E19">
      <w:pPr>
        <w:pStyle w:val="a7"/>
        <w:spacing w:before="0" w:beforeAutospacing="0" w:after="0" w:afterAutospacing="0"/>
        <w:rPr>
          <w:bCs/>
          <w:sz w:val="20"/>
          <w:szCs w:val="20"/>
          <w:lang w:val="uz-Latn-UZ"/>
        </w:rPr>
      </w:pPr>
    </w:p>
    <w:p w14:paraId="630077AA" w14:textId="5DD964A0" w:rsidR="003833C9" w:rsidRPr="009739ED" w:rsidRDefault="003833C9" w:rsidP="00EE6E19">
      <w:pPr>
        <w:pStyle w:val="a7"/>
        <w:spacing w:before="0" w:beforeAutospacing="0" w:after="0" w:afterAutospacing="0"/>
        <w:ind w:firstLine="284"/>
        <w:jc w:val="both"/>
        <w:rPr>
          <w:bCs/>
          <w:sz w:val="20"/>
          <w:szCs w:val="20"/>
          <w:lang w:val="uz-Latn-UZ"/>
        </w:rPr>
      </w:pPr>
      <w:r w:rsidRPr="009739ED">
        <w:rPr>
          <w:bCs/>
          <w:sz w:val="20"/>
          <w:szCs w:val="20"/>
          <w:lang w:val="uz-Latn-UZ"/>
        </w:rPr>
        <w:t>The analysis of the obtained results showed that the cement sample prepared with Sharg‘un coal ash waste exhibited water demand and setting times very close to the technological characteristics of conventional SEM II/A-I 32.5N cement and standard clinker samples. This confirms that the technogenic material used as an additive has optimal hydraulic and technological properties.</w:t>
      </w:r>
      <w:r w:rsidR="003F2DCF" w:rsidRPr="009739ED">
        <w:rPr>
          <w:bCs/>
          <w:sz w:val="20"/>
          <w:szCs w:val="20"/>
          <w:lang w:val="uz-Latn-UZ"/>
        </w:rPr>
        <w:t xml:space="preserve"> [21]</w:t>
      </w:r>
    </w:p>
    <w:p w14:paraId="09A7DB10" w14:textId="3D6D121B" w:rsidR="003833C9" w:rsidRPr="009739ED" w:rsidRDefault="003833C9" w:rsidP="00EE6E19">
      <w:pPr>
        <w:pStyle w:val="a7"/>
        <w:spacing w:before="0" w:beforeAutospacing="0" w:after="0" w:afterAutospacing="0"/>
        <w:ind w:firstLine="284"/>
        <w:jc w:val="both"/>
        <w:rPr>
          <w:bCs/>
          <w:sz w:val="20"/>
          <w:szCs w:val="20"/>
          <w:lang w:val="uz-Latn-UZ"/>
        </w:rPr>
      </w:pPr>
      <w:r w:rsidRPr="009739ED">
        <w:rPr>
          <w:rStyle w:val="a8"/>
          <w:b w:val="0"/>
          <w:sz w:val="20"/>
          <w:szCs w:val="20"/>
          <w:lang w:val="uz-Latn-UZ"/>
        </w:rPr>
        <w:t>Determination of Portland Cement Paste Expansion Using the Le Chatelier Ring:</w:t>
      </w:r>
      <w:r w:rsidR="00CF3F07" w:rsidRPr="009739ED">
        <w:rPr>
          <w:rStyle w:val="a8"/>
          <w:b w:val="0"/>
          <w:sz w:val="20"/>
          <w:szCs w:val="20"/>
          <w:lang w:val="uz-Latn-UZ"/>
        </w:rPr>
        <w:t xml:space="preserve"> </w:t>
      </w:r>
      <w:r w:rsidRPr="009739ED">
        <w:rPr>
          <w:bCs/>
          <w:sz w:val="20"/>
          <w:szCs w:val="20"/>
          <w:lang w:val="uz-Latn-UZ"/>
        </w:rPr>
        <w:t>The volumetric change (expansion) of cement paste was determined using the Le Chatelier method. First, the prepared cement paste was placed into the Le Chatelier ring and covered on the top and bottom with glass plates. The test began in a water environment at 20°C, and the samples were kept in water for 24 hours. After this period, the distance between the tips of the needles was measured, and the initial expansion value was recorded.</w:t>
      </w:r>
      <w:r w:rsidR="003F2DCF" w:rsidRPr="009739ED">
        <w:rPr>
          <w:bCs/>
          <w:sz w:val="20"/>
          <w:szCs w:val="20"/>
          <w:lang w:val="uz-Latn-UZ"/>
        </w:rPr>
        <w:t xml:space="preserve"> [21]</w:t>
      </w:r>
    </w:p>
    <w:p w14:paraId="11BE87D6" w14:textId="1190C607" w:rsidR="003833C9" w:rsidRDefault="003833C9" w:rsidP="00EE6E19">
      <w:pPr>
        <w:pStyle w:val="a7"/>
        <w:spacing w:before="0" w:beforeAutospacing="0" w:after="0" w:afterAutospacing="0"/>
        <w:ind w:firstLine="284"/>
        <w:jc w:val="both"/>
        <w:rPr>
          <w:bCs/>
          <w:sz w:val="20"/>
          <w:szCs w:val="20"/>
          <w:lang w:val="uz-Latn-UZ"/>
        </w:rPr>
      </w:pPr>
      <w:r w:rsidRPr="009739ED">
        <w:rPr>
          <w:bCs/>
          <w:sz w:val="20"/>
          <w:szCs w:val="20"/>
          <w:lang w:val="uz-Latn-UZ"/>
        </w:rPr>
        <w:t>In the next step, the samples in the ring were subjected to boiling in the Le Chatelier apparatus at 100°C for 4 hours. After heat treatment, the samples were cooled, and the distance between the needle tips was measured again. Based on these measurements, the expansion of the cement paste was calculated in millimeters.</w:t>
      </w:r>
      <w:r w:rsidR="00CF3F07" w:rsidRPr="009739ED">
        <w:rPr>
          <w:bCs/>
          <w:sz w:val="20"/>
          <w:szCs w:val="20"/>
          <w:lang w:val="uz-Latn-UZ"/>
        </w:rPr>
        <w:t xml:space="preserve"> </w:t>
      </w:r>
      <w:r w:rsidRPr="009739ED">
        <w:rPr>
          <w:bCs/>
          <w:sz w:val="20"/>
          <w:szCs w:val="20"/>
          <w:lang w:val="uz-Latn-UZ"/>
        </w:rPr>
        <w:t xml:space="preserve">The determined expansion results are summarized in Table </w:t>
      </w:r>
      <w:r w:rsidR="00953FDF">
        <w:rPr>
          <w:bCs/>
          <w:sz w:val="20"/>
          <w:szCs w:val="20"/>
          <w:lang w:val="uz-Latn-UZ"/>
        </w:rPr>
        <w:t>4</w:t>
      </w:r>
      <w:r w:rsidRPr="009739ED">
        <w:rPr>
          <w:bCs/>
          <w:sz w:val="20"/>
          <w:szCs w:val="20"/>
          <w:lang w:val="uz-Latn-UZ"/>
        </w:rPr>
        <w:t>.</w:t>
      </w:r>
    </w:p>
    <w:p w14:paraId="3265679E" w14:textId="77777777" w:rsidR="00EE6E19" w:rsidRPr="009739ED" w:rsidRDefault="00EE6E19" w:rsidP="00EE6E19">
      <w:pPr>
        <w:pStyle w:val="a7"/>
        <w:spacing w:before="0" w:beforeAutospacing="0" w:after="0" w:afterAutospacing="0"/>
        <w:ind w:firstLine="284"/>
        <w:jc w:val="both"/>
        <w:rPr>
          <w:bCs/>
          <w:sz w:val="20"/>
          <w:szCs w:val="20"/>
          <w:lang w:val="uz-Latn-UZ"/>
        </w:rPr>
      </w:pPr>
    </w:p>
    <w:p w14:paraId="2F5B8F81" w14:textId="79ACED1E" w:rsidR="00EE6E19" w:rsidRPr="009739ED" w:rsidRDefault="00EE6E19" w:rsidP="00EE6E19">
      <w:pPr>
        <w:pStyle w:val="a7"/>
        <w:spacing w:before="0" w:beforeAutospacing="0" w:after="0" w:afterAutospacing="0"/>
        <w:jc w:val="center"/>
        <w:rPr>
          <w:bCs/>
          <w:sz w:val="20"/>
          <w:szCs w:val="20"/>
          <w:lang w:val="uz-Latn-UZ"/>
        </w:rPr>
      </w:pPr>
      <w:r w:rsidRPr="009739ED">
        <w:rPr>
          <w:b/>
          <w:sz w:val="20"/>
          <w:szCs w:val="20"/>
          <w:lang w:val="uz-Latn-UZ"/>
        </w:rPr>
        <w:t xml:space="preserve">TABLE </w:t>
      </w:r>
      <w:r w:rsidR="009D2282">
        <w:rPr>
          <w:b/>
          <w:sz w:val="20"/>
          <w:szCs w:val="20"/>
          <w:lang w:val="uz-Latn-UZ"/>
        </w:rPr>
        <w:t>4</w:t>
      </w:r>
      <w:r w:rsidRPr="009739ED">
        <w:rPr>
          <w:b/>
          <w:sz w:val="20"/>
          <w:szCs w:val="20"/>
          <w:lang w:val="uz-Latn-UZ"/>
        </w:rPr>
        <w:t>.</w:t>
      </w:r>
      <w:r w:rsidRPr="009739ED">
        <w:rPr>
          <w:bCs/>
          <w:sz w:val="20"/>
          <w:szCs w:val="20"/>
          <w:lang w:val="uz-Latn-UZ"/>
        </w:rPr>
        <w:t xml:space="preserve"> Results of Cement Paste Expansion Determined Using the Le Chatelier Ring</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322"/>
        <w:gridCol w:w="1930"/>
        <w:gridCol w:w="2135"/>
        <w:gridCol w:w="2156"/>
      </w:tblGrid>
      <w:tr w:rsidR="003833C9" w:rsidRPr="00EE6E19" w14:paraId="6CBD1E6E" w14:textId="77777777" w:rsidTr="00387D09">
        <w:trPr>
          <w:trHeight w:val="70"/>
          <w:jc w:val="center"/>
        </w:trPr>
        <w:tc>
          <w:tcPr>
            <w:tcW w:w="704" w:type="dxa"/>
            <w:vAlign w:val="center"/>
          </w:tcPr>
          <w:p w14:paraId="34941B46"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w:t>
            </w:r>
          </w:p>
        </w:tc>
        <w:tc>
          <w:tcPr>
            <w:tcW w:w="2322" w:type="dxa"/>
            <w:vAlign w:val="center"/>
          </w:tcPr>
          <w:p w14:paraId="30E7164F"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Samples</w:t>
            </w:r>
          </w:p>
        </w:tc>
        <w:tc>
          <w:tcPr>
            <w:tcW w:w="1930" w:type="dxa"/>
            <w:vAlign w:val="center"/>
          </w:tcPr>
          <w:p w14:paraId="2C4FB249"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Initial width of Le Chatelet ring, mm</w:t>
            </w:r>
          </w:p>
        </w:tc>
        <w:tc>
          <w:tcPr>
            <w:tcW w:w="2135" w:type="dxa"/>
            <w:vAlign w:val="center"/>
          </w:tcPr>
          <w:p w14:paraId="08776F58"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Width of Le Chatelet ring after 24 hours in water, mm</w:t>
            </w:r>
          </w:p>
        </w:tc>
        <w:tc>
          <w:tcPr>
            <w:tcW w:w="2156" w:type="dxa"/>
            <w:vAlign w:val="center"/>
          </w:tcPr>
          <w:p w14:paraId="68F727C2"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Width of Le Chatelet ring after boiling for 4 hours, mm</w:t>
            </w:r>
          </w:p>
        </w:tc>
      </w:tr>
      <w:tr w:rsidR="003833C9" w:rsidRPr="00EE6E19" w14:paraId="49A82512" w14:textId="77777777" w:rsidTr="00EE6E19">
        <w:trPr>
          <w:trHeight w:val="240"/>
          <w:jc w:val="center"/>
        </w:trPr>
        <w:tc>
          <w:tcPr>
            <w:tcW w:w="704" w:type="dxa"/>
            <w:vAlign w:val="center"/>
          </w:tcPr>
          <w:p w14:paraId="2E4563D0"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w:t>
            </w:r>
          </w:p>
        </w:tc>
        <w:tc>
          <w:tcPr>
            <w:tcW w:w="2322" w:type="dxa"/>
            <w:vAlign w:val="center"/>
          </w:tcPr>
          <w:p w14:paraId="3712F429"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Clinker</w:t>
            </w:r>
          </w:p>
        </w:tc>
        <w:tc>
          <w:tcPr>
            <w:tcW w:w="1930" w:type="dxa"/>
            <w:vAlign w:val="center"/>
          </w:tcPr>
          <w:p w14:paraId="6D2D9B50"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11</w:t>
            </w:r>
          </w:p>
        </w:tc>
        <w:tc>
          <w:tcPr>
            <w:tcW w:w="2135" w:type="dxa"/>
            <w:vAlign w:val="center"/>
          </w:tcPr>
          <w:p w14:paraId="09AC44C7"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12</w:t>
            </w:r>
          </w:p>
        </w:tc>
        <w:tc>
          <w:tcPr>
            <w:tcW w:w="2156" w:type="dxa"/>
            <w:vAlign w:val="center"/>
          </w:tcPr>
          <w:p w14:paraId="30D72B62"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13</w:t>
            </w:r>
          </w:p>
        </w:tc>
      </w:tr>
      <w:tr w:rsidR="003833C9" w:rsidRPr="00EE6E19" w14:paraId="6A2A0454" w14:textId="77777777" w:rsidTr="00EE6E19">
        <w:trPr>
          <w:trHeight w:val="129"/>
          <w:jc w:val="center"/>
        </w:trPr>
        <w:tc>
          <w:tcPr>
            <w:tcW w:w="704" w:type="dxa"/>
            <w:vAlign w:val="center"/>
          </w:tcPr>
          <w:p w14:paraId="52A2EE8B"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w:t>
            </w:r>
          </w:p>
        </w:tc>
        <w:tc>
          <w:tcPr>
            <w:tcW w:w="2322" w:type="dxa"/>
            <w:vAlign w:val="center"/>
          </w:tcPr>
          <w:p w14:paraId="4FA61D84"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Conventional cement</w:t>
            </w:r>
          </w:p>
        </w:tc>
        <w:tc>
          <w:tcPr>
            <w:tcW w:w="1930" w:type="dxa"/>
            <w:vAlign w:val="center"/>
          </w:tcPr>
          <w:p w14:paraId="32C734AF"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8</w:t>
            </w:r>
          </w:p>
        </w:tc>
        <w:tc>
          <w:tcPr>
            <w:tcW w:w="2135" w:type="dxa"/>
            <w:vAlign w:val="center"/>
          </w:tcPr>
          <w:p w14:paraId="1F3CEE59"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9</w:t>
            </w:r>
          </w:p>
        </w:tc>
        <w:tc>
          <w:tcPr>
            <w:tcW w:w="2156" w:type="dxa"/>
            <w:vAlign w:val="center"/>
          </w:tcPr>
          <w:p w14:paraId="7F909ED3"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10</w:t>
            </w:r>
          </w:p>
        </w:tc>
      </w:tr>
      <w:tr w:rsidR="003833C9" w:rsidRPr="00EE6E19" w14:paraId="5A15308D" w14:textId="77777777" w:rsidTr="00EE6E19">
        <w:trPr>
          <w:trHeight w:val="176"/>
          <w:jc w:val="center"/>
        </w:trPr>
        <w:tc>
          <w:tcPr>
            <w:tcW w:w="704" w:type="dxa"/>
            <w:vAlign w:val="center"/>
          </w:tcPr>
          <w:p w14:paraId="68F4F822"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3</w:t>
            </w:r>
          </w:p>
        </w:tc>
        <w:tc>
          <w:tcPr>
            <w:tcW w:w="2322" w:type="dxa"/>
            <w:vAlign w:val="center"/>
          </w:tcPr>
          <w:p w14:paraId="18E02697" w14:textId="2BBCC45E" w:rsidR="003833C9" w:rsidRPr="00EE6E19" w:rsidRDefault="00DB4D88"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sz w:val="18"/>
                <w:szCs w:val="18"/>
                <w:lang w:val="uz-Latn-UZ"/>
              </w:rPr>
              <w:t>Cement Sample Produced Using Sharg‘un Coal Ash Waste</w:t>
            </w:r>
          </w:p>
        </w:tc>
        <w:tc>
          <w:tcPr>
            <w:tcW w:w="1930" w:type="dxa"/>
            <w:vAlign w:val="center"/>
          </w:tcPr>
          <w:p w14:paraId="6A353A75"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8</w:t>
            </w:r>
          </w:p>
        </w:tc>
        <w:tc>
          <w:tcPr>
            <w:tcW w:w="2135" w:type="dxa"/>
            <w:vAlign w:val="center"/>
          </w:tcPr>
          <w:p w14:paraId="17107EE9"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9</w:t>
            </w:r>
          </w:p>
        </w:tc>
        <w:tc>
          <w:tcPr>
            <w:tcW w:w="2156" w:type="dxa"/>
            <w:vAlign w:val="center"/>
          </w:tcPr>
          <w:p w14:paraId="6EE17367" w14:textId="77777777" w:rsidR="003833C9" w:rsidRPr="00EE6E19" w:rsidRDefault="003833C9" w:rsidP="00EE6E19">
            <w:pPr>
              <w:spacing w:after="0" w:line="240" w:lineRule="auto"/>
              <w:jc w:val="center"/>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10</w:t>
            </w:r>
          </w:p>
        </w:tc>
      </w:tr>
    </w:tbl>
    <w:p w14:paraId="52148B71" w14:textId="77777777" w:rsidR="00B81C09" w:rsidRPr="009739ED" w:rsidRDefault="00B81C09" w:rsidP="00EE6E19">
      <w:pPr>
        <w:pStyle w:val="a7"/>
        <w:spacing w:before="0" w:beforeAutospacing="0" w:after="0" w:afterAutospacing="0"/>
        <w:jc w:val="center"/>
        <w:rPr>
          <w:b/>
          <w:sz w:val="20"/>
          <w:szCs w:val="20"/>
          <w:lang w:val="uz-Latn-UZ"/>
        </w:rPr>
      </w:pPr>
    </w:p>
    <w:p w14:paraId="60134918" w14:textId="517BE92D" w:rsidR="00BB7990" w:rsidRPr="009739ED" w:rsidRDefault="00BB7990" w:rsidP="00EE6E19">
      <w:pPr>
        <w:pStyle w:val="a7"/>
        <w:spacing w:before="0" w:beforeAutospacing="0" w:after="0" w:afterAutospacing="0"/>
        <w:ind w:firstLine="284"/>
        <w:jc w:val="both"/>
        <w:rPr>
          <w:bCs/>
          <w:sz w:val="20"/>
          <w:szCs w:val="20"/>
          <w:lang w:val="uz-Latn-UZ"/>
        </w:rPr>
      </w:pPr>
      <w:r w:rsidRPr="009739ED">
        <w:rPr>
          <w:bCs/>
          <w:sz w:val="20"/>
          <w:szCs w:val="20"/>
          <w:lang w:val="uz-Latn-UZ"/>
        </w:rPr>
        <w:t>The main purpose of studying the expansion of cement samples using the Le Chatelier ring is to determine that the amount of free calcium oxide (CaO) in the cement does not exceed the standard limits. It is known that excessive free CaO can cause undue volumetric expansion during the cement hydration process, which may compromise the dimensional stability of the final product.</w:t>
      </w:r>
      <w:r w:rsidR="003F2DCF" w:rsidRPr="009739ED">
        <w:rPr>
          <w:bCs/>
          <w:sz w:val="20"/>
          <w:szCs w:val="20"/>
          <w:lang w:val="uz-Latn-UZ"/>
        </w:rPr>
        <w:t xml:space="preserve"> [22]</w:t>
      </w:r>
    </w:p>
    <w:p w14:paraId="08CE040D" w14:textId="6155F885" w:rsidR="00BB7990" w:rsidRPr="009739ED" w:rsidRDefault="00BB7990" w:rsidP="00EE6E19">
      <w:pPr>
        <w:pStyle w:val="a7"/>
        <w:spacing w:before="0" w:beforeAutospacing="0" w:after="0" w:afterAutospacing="0"/>
        <w:ind w:firstLine="284"/>
        <w:jc w:val="both"/>
        <w:rPr>
          <w:bCs/>
          <w:sz w:val="20"/>
          <w:szCs w:val="20"/>
          <w:lang w:val="uz-Latn-UZ"/>
        </w:rPr>
      </w:pPr>
      <w:r w:rsidRPr="009739ED">
        <w:rPr>
          <w:bCs/>
          <w:sz w:val="20"/>
          <w:szCs w:val="20"/>
          <w:lang w:val="uz-Latn-UZ"/>
        </w:rPr>
        <w:t>According to the study results, cement samples containing Sharg‘un coal ash waste did not show a significant concentration of oxides causing expansion in the Le Chatelier ring. As a result, the volumetric expansion values of these cement samples were nearly identical to those of conventional Portland cement samples</w:t>
      </w:r>
      <w:r w:rsidR="000450C9">
        <w:rPr>
          <w:bCs/>
          <w:sz w:val="20"/>
          <w:szCs w:val="20"/>
          <w:lang w:val="uz-Latn-UZ"/>
        </w:rPr>
        <w:t xml:space="preserve"> [28-57]</w:t>
      </w:r>
      <w:bookmarkStart w:id="0" w:name="_GoBack"/>
      <w:bookmarkEnd w:id="0"/>
      <w:r w:rsidRPr="009739ED">
        <w:rPr>
          <w:bCs/>
          <w:sz w:val="20"/>
          <w:szCs w:val="20"/>
          <w:lang w:val="uz-Latn-UZ"/>
        </w:rPr>
        <w:t>. This confirms that the technogenic material used as an additive is suitable from a technological safety perspective and has practical applicability.</w:t>
      </w:r>
      <w:r w:rsidR="00181970" w:rsidRPr="009739ED">
        <w:rPr>
          <w:bCs/>
          <w:sz w:val="20"/>
          <w:szCs w:val="20"/>
          <w:lang w:val="uz-Latn-UZ"/>
        </w:rPr>
        <w:t xml:space="preserve"> </w:t>
      </w:r>
      <w:r w:rsidRPr="009739ED">
        <w:rPr>
          <w:rStyle w:val="a8"/>
          <w:b w:val="0"/>
          <w:sz w:val="20"/>
          <w:szCs w:val="20"/>
          <w:lang w:val="uz-Latn-UZ"/>
        </w:rPr>
        <w:t>Determination of Compressive and Flexural Strength of Cement Samples:</w:t>
      </w:r>
      <w:r w:rsidR="003F2DCF" w:rsidRPr="009739ED">
        <w:rPr>
          <w:bCs/>
          <w:sz w:val="20"/>
          <w:szCs w:val="20"/>
          <w:lang w:val="uz-Latn-UZ"/>
        </w:rPr>
        <w:t xml:space="preserve"> [21]</w:t>
      </w:r>
    </w:p>
    <w:p w14:paraId="627E0D02" w14:textId="77777777" w:rsidR="00BB7990" w:rsidRPr="009739ED" w:rsidRDefault="00BB7990" w:rsidP="00EE6E19">
      <w:pPr>
        <w:pStyle w:val="a7"/>
        <w:spacing w:before="0" w:beforeAutospacing="0" w:after="0" w:afterAutospacing="0"/>
        <w:ind w:firstLine="284"/>
        <w:jc w:val="both"/>
        <w:rPr>
          <w:bCs/>
          <w:sz w:val="20"/>
          <w:szCs w:val="20"/>
          <w:lang w:val="uz-Latn-UZ"/>
        </w:rPr>
      </w:pPr>
      <w:r w:rsidRPr="009739ED">
        <w:rPr>
          <w:bCs/>
          <w:sz w:val="20"/>
          <w:szCs w:val="20"/>
          <w:lang w:val="uz-Latn-UZ"/>
        </w:rPr>
        <w:t>To classify the cement, mechanical tests were conducted according to the requirements of the GOST 31108-2020 state standard. For the tests, the prepared mixtures consisted of 1350 g of polyfraction sand, 450 g of cement, and 225 g of water, prepared according to a 3:1:0.5 mass ratio. Standard prismatic blocks measuring 40×40×160 mm were cast from the prepared cement paste.</w:t>
      </w:r>
    </w:p>
    <w:p w14:paraId="7ED2F928" w14:textId="0D2AD00B" w:rsidR="00BB7990" w:rsidRDefault="00BB7990" w:rsidP="00EE6E19">
      <w:pPr>
        <w:pStyle w:val="a7"/>
        <w:spacing w:before="0" w:beforeAutospacing="0" w:after="0" w:afterAutospacing="0"/>
        <w:ind w:firstLine="284"/>
        <w:jc w:val="both"/>
        <w:rPr>
          <w:bCs/>
          <w:sz w:val="20"/>
          <w:szCs w:val="20"/>
          <w:lang w:val="uz-Latn-UZ"/>
        </w:rPr>
      </w:pPr>
      <w:r w:rsidRPr="009739ED">
        <w:rPr>
          <w:bCs/>
          <w:sz w:val="20"/>
          <w:szCs w:val="20"/>
          <w:lang w:val="uz-Latn-UZ"/>
        </w:rPr>
        <w:t>The samples were stored under standard conditions, and mechanical strength tests were carried out after curing for 2, 7, and 28 days. All compressive and flexural strength tests were performed using modern press equipment at the Sherobod Cement Plant.</w:t>
      </w:r>
      <w:r w:rsidR="00CF3F07" w:rsidRPr="009739ED">
        <w:rPr>
          <w:bCs/>
          <w:sz w:val="20"/>
          <w:szCs w:val="20"/>
          <w:lang w:val="uz-Latn-UZ"/>
        </w:rPr>
        <w:t xml:space="preserve"> </w:t>
      </w:r>
      <w:r w:rsidRPr="009739ED">
        <w:rPr>
          <w:bCs/>
          <w:sz w:val="20"/>
          <w:szCs w:val="20"/>
          <w:lang w:val="uz-Latn-UZ"/>
        </w:rPr>
        <w:t xml:space="preserve">The results of the mechanical tests are summarized in Table </w:t>
      </w:r>
      <w:r w:rsidR="009D2282">
        <w:rPr>
          <w:bCs/>
          <w:sz w:val="20"/>
          <w:szCs w:val="20"/>
          <w:lang w:val="uz-Latn-UZ"/>
        </w:rPr>
        <w:t>5</w:t>
      </w:r>
      <w:r w:rsidRPr="009739ED">
        <w:rPr>
          <w:bCs/>
          <w:sz w:val="20"/>
          <w:szCs w:val="20"/>
          <w:lang w:val="uz-Latn-UZ"/>
        </w:rPr>
        <w:t>.</w:t>
      </w:r>
    </w:p>
    <w:p w14:paraId="6D505E51" w14:textId="77777777" w:rsidR="00387D09" w:rsidRDefault="00387D09">
      <w:pPr>
        <w:rPr>
          <w:rFonts w:ascii="Times New Roman" w:eastAsia="Times New Roman" w:hAnsi="Times New Roman" w:cs="Times New Roman"/>
          <w:bCs/>
          <w:sz w:val="20"/>
          <w:szCs w:val="20"/>
          <w:lang w:val="uz-Latn-UZ" w:eastAsia="ru-RU"/>
        </w:rPr>
      </w:pPr>
      <w:r>
        <w:rPr>
          <w:bCs/>
          <w:sz w:val="20"/>
          <w:szCs w:val="20"/>
          <w:lang w:val="uz-Latn-UZ"/>
        </w:rPr>
        <w:br w:type="page"/>
      </w:r>
    </w:p>
    <w:p w14:paraId="6838B984" w14:textId="6BC7DC03" w:rsidR="00EE6E19" w:rsidRPr="009739ED" w:rsidRDefault="00EE6E19" w:rsidP="00EE6E19">
      <w:pPr>
        <w:pStyle w:val="a7"/>
        <w:spacing w:before="0" w:beforeAutospacing="0" w:after="0" w:afterAutospacing="0"/>
        <w:jc w:val="center"/>
        <w:rPr>
          <w:bCs/>
          <w:sz w:val="20"/>
          <w:szCs w:val="20"/>
          <w:lang w:val="uz-Latn-UZ"/>
        </w:rPr>
      </w:pPr>
      <w:r w:rsidRPr="009739ED">
        <w:rPr>
          <w:b/>
          <w:sz w:val="20"/>
          <w:szCs w:val="20"/>
          <w:lang w:val="uz-Latn-UZ"/>
        </w:rPr>
        <w:lastRenderedPageBreak/>
        <w:t xml:space="preserve">TABLE </w:t>
      </w:r>
      <w:r w:rsidR="009D2282">
        <w:rPr>
          <w:b/>
          <w:sz w:val="20"/>
          <w:szCs w:val="20"/>
          <w:lang w:val="uz-Latn-UZ"/>
        </w:rPr>
        <w:t>5</w:t>
      </w:r>
      <w:r w:rsidRPr="009739ED">
        <w:rPr>
          <w:b/>
          <w:sz w:val="20"/>
          <w:szCs w:val="20"/>
          <w:lang w:val="uz-Latn-UZ"/>
        </w:rPr>
        <w:t>.</w:t>
      </w:r>
      <w:r w:rsidRPr="009739ED">
        <w:rPr>
          <w:bCs/>
          <w:sz w:val="20"/>
          <w:szCs w:val="20"/>
          <w:lang w:val="uz-Latn-UZ"/>
        </w:rPr>
        <w:t xml:space="preserve"> Compressive and Flexural Strength of Cement Samples Prepared with Sharg‘un Coal Ash Waste</w:t>
      </w:r>
    </w:p>
    <w:tbl>
      <w:tblPr>
        <w:tblW w:w="7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2408"/>
        <w:gridCol w:w="1350"/>
        <w:gridCol w:w="1521"/>
        <w:gridCol w:w="1771"/>
      </w:tblGrid>
      <w:tr w:rsidR="00BB7990" w:rsidRPr="00EE6E19" w14:paraId="6259860E" w14:textId="77777777" w:rsidTr="0094701A">
        <w:trPr>
          <w:trHeight w:val="285"/>
          <w:jc w:val="center"/>
        </w:trPr>
        <w:tc>
          <w:tcPr>
            <w:tcW w:w="634" w:type="dxa"/>
            <w:vAlign w:val="center"/>
          </w:tcPr>
          <w:p w14:paraId="4E1D4606"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w:t>
            </w:r>
          </w:p>
        </w:tc>
        <w:tc>
          <w:tcPr>
            <w:tcW w:w="2408" w:type="dxa"/>
          </w:tcPr>
          <w:p w14:paraId="541428FF"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Samples</w:t>
            </w:r>
          </w:p>
        </w:tc>
        <w:tc>
          <w:tcPr>
            <w:tcW w:w="1350" w:type="dxa"/>
            <w:vAlign w:val="center"/>
          </w:tcPr>
          <w:p w14:paraId="2475B028"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 days (N/mm</w:t>
            </w:r>
            <w:r w:rsidRPr="00EE6E19">
              <w:rPr>
                <w:rFonts w:ascii="Times New Roman" w:hAnsi="Times New Roman" w:cs="Times New Roman"/>
                <w:bCs/>
                <w:sz w:val="18"/>
                <w:szCs w:val="18"/>
                <w:vertAlign w:val="superscript"/>
                <w:lang w:val="uz-Latn-UZ"/>
              </w:rPr>
              <w:t>2</w:t>
            </w:r>
            <w:r w:rsidRPr="00EE6E19">
              <w:rPr>
                <w:rFonts w:ascii="Times New Roman" w:hAnsi="Times New Roman" w:cs="Times New Roman"/>
                <w:bCs/>
                <w:sz w:val="18"/>
                <w:szCs w:val="18"/>
                <w:lang w:val="uz-Latn-UZ"/>
              </w:rPr>
              <w:t>)</w:t>
            </w:r>
          </w:p>
        </w:tc>
        <w:tc>
          <w:tcPr>
            <w:tcW w:w="1521" w:type="dxa"/>
            <w:vAlign w:val="center"/>
          </w:tcPr>
          <w:p w14:paraId="51F3A920"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7 days (N/mm</w:t>
            </w:r>
            <w:r w:rsidRPr="00EE6E19">
              <w:rPr>
                <w:rFonts w:ascii="Times New Roman" w:hAnsi="Times New Roman" w:cs="Times New Roman"/>
                <w:bCs/>
                <w:sz w:val="18"/>
                <w:szCs w:val="18"/>
                <w:vertAlign w:val="superscript"/>
                <w:lang w:val="uz-Latn-UZ"/>
              </w:rPr>
              <w:t>2</w:t>
            </w:r>
            <w:r w:rsidRPr="00EE6E19">
              <w:rPr>
                <w:rFonts w:ascii="Times New Roman" w:hAnsi="Times New Roman" w:cs="Times New Roman"/>
                <w:bCs/>
                <w:sz w:val="18"/>
                <w:szCs w:val="18"/>
                <w:lang w:val="uz-Latn-UZ"/>
              </w:rPr>
              <w:t>)</w:t>
            </w:r>
          </w:p>
        </w:tc>
        <w:tc>
          <w:tcPr>
            <w:tcW w:w="1771" w:type="dxa"/>
            <w:vAlign w:val="center"/>
          </w:tcPr>
          <w:p w14:paraId="0BAC0C1E"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28 days (N/mm</w:t>
            </w:r>
            <w:r w:rsidRPr="00EE6E19">
              <w:rPr>
                <w:rFonts w:ascii="Times New Roman" w:hAnsi="Times New Roman" w:cs="Times New Roman"/>
                <w:bCs/>
                <w:sz w:val="18"/>
                <w:szCs w:val="18"/>
                <w:vertAlign w:val="superscript"/>
                <w:lang w:val="uz-Latn-UZ"/>
              </w:rPr>
              <w:t>2</w:t>
            </w:r>
            <w:r w:rsidRPr="00EE6E19">
              <w:rPr>
                <w:rFonts w:ascii="Times New Roman" w:hAnsi="Times New Roman" w:cs="Times New Roman"/>
                <w:bCs/>
                <w:sz w:val="18"/>
                <w:szCs w:val="18"/>
                <w:lang w:val="uz-Latn-UZ"/>
              </w:rPr>
              <w:t>)</w:t>
            </w:r>
          </w:p>
        </w:tc>
      </w:tr>
      <w:tr w:rsidR="00BB7990" w:rsidRPr="00EE6E19" w14:paraId="1267085F" w14:textId="77777777" w:rsidTr="0094701A">
        <w:trPr>
          <w:trHeight w:val="235"/>
          <w:jc w:val="center"/>
        </w:trPr>
        <w:tc>
          <w:tcPr>
            <w:tcW w:w="634" w:type="dxa"/>
            <w:vAlign w:val="center"/>
          </w:tcPr>
          <w:p w14:paraId="1F78B8E8"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w:t>
            </w:r>
          </w:p>
        </w:tc>
        <w:tc>
          <w:tcPr>
            <w:tcW w:w="2408" w:type="dxa"/>
          </w:tcPr>
          <w:p w14:paraId="755A4C62"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Clinker</w:t>
            </w:r>
          </w:p>
        </w:tc>
        <w:tc>
          <w:tcPr>
            <w:tcW w:w="1350" w:type="dxa"/>
            <w:vAlign w:val="center"/>
          </w:tcPr>
          <w:p w14:paraId="24313CF8"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20,8</w:t>
            </w:r>
          </w:p>
        </w:tc>
        <w:tc>
          <w:tcPr>
            <w:tcW w:w="1521" w:type="dxa"/>
            <w:vAlign w:val="center"/>
          </w:tcPr>
          <w:p w14:paraId="0FFCC931"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32,9</w:t>
            </w:r>
          </w:p>
        </w:tc>
        <w:tc>
          <w:tcPr>
            <w:tcW w:w="1771" w:type="dxa"/>
            <w:vAlign w:val="center"/>
          </w:tcPr>
          <w:p w14:paraId="6FBF2122"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48,7</w:t>
            </w:r>
          </w:p>
        </w:tc>
      </w:tr>
      <w:tr w:rsidR="00BB7990" w:rsidRPr="00EE6E19" w14:paraId="2C9614BA" w14:textId="77777777" w:rsidTr="0094701A">
        <w:trPr>
          <w:trHeight w:val="140"/>
          <w:jc w:val="center"/>
        </w:trPr>
        <w:tc>
          <w:tcPr>
            <w:tcW w:w="634" w:type="dxa"/>
            <w:vAlign w:val="center"/>
          </w:tcPr>
          <w:p w14:paraId="15B8D119"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w:t>
            </w:r>
          </w:p>
        </w:tc>
        <w:tc>
          <w:tcPr>
            <w:tcW w:w="2408" w:type="dxa"/>
          </w:tcPr>
          <w:p w14:paraId="6E3A627A"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Conventional cement</w:t>
            </w:r>
          </w:p>
        </w:tc>
        <w:tc>
          <w:tcPr>
            <w:tcW w:w="1350" w:type="dxa"/>
            <w:vAlign w:val="center"/>
          </w:tcPr>
          <w:p w14:paraId="50E0DD94"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14,9</w:t>
            </w:r>
          </w:p>
        </w:tc>
        <w:tc>
          <w:tcPr>
            <w:tcW w:w="1521" w:type="dxa"/>
            <w:vAlign w:val="center"/>
          </w:tcPr>
          <w:p w14:paraId="5DA148F6"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27,1</w:t>
            </w:r>
          </w:p>
        </w:tc>
        <w:tc>
          <w:tcPr>
            <w:tcW w:w="1771" w:type="dxa"/>
            <w:vAlign w:val="center"/>
          </w:tcPr>
          <w:p w14:paraId="0F78E92D"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32,9</w:t>
            </w:r>
          </w:p>
        </w:tc>
      </w:tr>
      <w:tr w:rsidR="00BB7990" w:rsidRPr="00EE6E19" w14:paraId="0260AE88" w14:textId="77777777" w:rsidTr="0094701A">
        <w:trPr>
          <w:trHeight w:val="327"/>
          <w:jc w:val="center"/>
        </w:trPr>
        <w:tc>
          <w:tcPr>
            <w:tcW w:w="634" w:type="dxa"/>
            <w:vAlign w:val="center"/>
          </w:tcPr>
          <w:p w14:paraId="14A5F1F3"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3</w:t>
            </w:r>
          </w:p>
        </w:tc>
        <w:tc>
          <w:tcPr>
            <w:tcW w:w="2408" w:type="dxa"/>
          </w:tcPr>
          <w:p w14:paraId="3D3FAA9B" w14:textId="60ECCEC6" w:rsidR="00BB7990" w:rsidRPr="00EE6E19" w:rsidRDefault="00DB4D88"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sz w:val="18"/>
                <w:szCs w:val="18"/>
                <w:lang w:val="uz-Latn-UZ"/>
              </w:rPr>
              <w:t>Cement Sample Produced Using Sharg‘un Coal Ash Waste</w:t>
            </w:r>
          </w:p>
        </w:tc>
        <w:tc>
          <w:tcPr>
            <w:tcW w:w="1350" w:type="dxa"/>
            <w:vAlign w:val="center"/>
          </w:tcPr>
          <w:p w14:paraId="4E80C00B"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16,7</w:t>
            </w:r>
          </w:p>
        </w:tc>
        <w:tc>
          <w:tcPr>
            <w:tcW w:w="1521" w:type="dxa"/>
            <w:vAlign w:val="center"/>
          </w:tcPr>
          <w:p w14:paraId="3C5447A1"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27,9</w:t>
            </w:r>
          </w:p>
        </w:tc>
        <w:tc>
          <w:tcPr>
            <w:tcW w:w="1771" w:type="dxa"/>
            <w:vAlign w:val="center"/>
          </w:tcPr>
          <w:p w14:paraId="084CB8F8" w14:textId="77777777" w:rsidR="00BB7990" w:rsidRPr="00EE6E19" w:rsidRDefault="00BB7990" w:rsidP="00EE6E19">
            <w:pPr>
              <w:spacing w:after="0" w:line="240" w:lineRule="auto"/>
              <w:jc w:val="both"/>
              <w:rPr>
                <w:rFonts w:ascii="Times New Roman" w:hAnsi="Times New Roman" w:cs="Times New Roman"/>
                <w:bCs/>
                <w:sz w:val="18"/>
                <w:szCs w:val="18"/>
                <w:lang w:val="uz-Latn-UZ"/>
              </w:rPr>
            </w:pPr>
            <w:r w:rsidRPr="00EE6E19">
              <w:rPr>
                <w:rFonts w:ascii="Times New Roman" w:hAnsi="Times New Roman" w:cs="Times New Roman"/>
                <w:bCs/>
                <w:sz w:val="18"/>
                <w:szCs w:val="18"/>
                <w:lang w:val="uz-Latn-UZ"/>
              </w:rPr>
              <w:t>38,9</w:t>
            </w:r>
          </w:p>
        </w:tc>
      </w:tr>
    </w:tbl>
    <w:p w14:paraId="5AF256BB" w14:textId="715862ED" w:rsidR="00487CEA" w:rsidRPr="009739ED" w:rsidRDefault="006520BC" w:rsidP="00EE6E19">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uz-Latn-UZ" w:eastAsia="de-DE"/>
        </w:rPr>
      </w:pPr>
      <w:r w:rsidRPr="009739ED">
        <w:rPr>
          <w:rFonts w:ascii="Times New Roman" w:eastAsia="Times New Roman" w:hAnsi="Times New Roman" w:cs="Times New Roman"/>
          <w:b/>
          <w:sz w:val="24"/>
          <w:szCs w:val="24"/>
          <w:lang w:val="uz-Latn-UZ" w:eastAsia="de-DE"/>
        </w:rPr>
        <w:t>RESEARCH RESULTS</w:t>
      </w:r>
    </w:p>
    <w:p w14:paraId="19B3F859" w14:textId="6F4ED5B5" w:rsidR="00CB5040" w:rsidRPr="009739ED" w:rsidRDefault="00CB5040" w:rsidP="00EE6E19">
      <w:pPr>
        <w:pStyle w:val="a7"/>
        <w:spacing w:before="0" w:beforeAutospacing="0" w:after="0" w:afterAutospacing="0"/>
        <w:ind w:firstLine="284"/>
        <w:jc w:val="both"/>
        <w:rPr>
          <w:bCs/>
          <w:sz w:val="20"/>
          <w:szCs w:val="20"/>
          <w:lang w:val="uz-Latn-UZ"/>
        </w:rPr>
      </w:pPr>
      <w:r w:rsidRPr="009739ED">
        <w:rPr>
          <w:bCs/>
          <w:sz w:val="20"/>
          <w:szCs w:val="20"/>
          <w:lang w:val="uz-Latn-UZ"/>
        </w:rPr>
        <w:t>The obtained experimental results indicate that the SEM II/A-I 32.5N cement sample developed using Sharg‘un coal ash waste can be successfully used as a technogenic mineral additive in conventional cement. The compressive strength tests showed that this additive does not negatively affect mechanical strength; on the contrary, it contributes to maintaining the structural integrity of the cement matrix.</w:t>
      </w:r>
      <w:r w:rsidR="003F2DCF" w:rsidRPr="009739ED">
        <w:rPr>
          <w:bCs/>
          <w:sz w:val="20"/>
          <w:szCs w:val="20"/>
          <w:lang w:val="uz-Latn-UZ"/>
        </w:rPr>
        <w:t xml:space="preserve"> [22]</w:t>
      </w:r>
    </w:p>
    <w:p w14:paraId="284B2D46" w14:textId="07996547" w:rsidR="00CB5040" w:rsidRPr="009739ED" w:rsidRDefault="00CB5040" w:rsidP="00EE6E19">
      <w:pPr>
        <w:pStyle w:val="a7"/>
        <w:spacing w:before="0" w:beforeAutospacing="0" w:after="0" w:afterAutospacing="0"/>
        <w:ind w:firstLine="284"/>
        <w:jc w:val="both"/>
        <w:rPr>
          <w:bCs/>
          <w:sz w:val="20"/>
          <w:szCs w:val="20"/>
          <w:lang w:val="uz-Latn-UZ"/>
        </w:rPr>
      </w:pPr>
      <w:r w:rsidRPr="009739ED">
        <w:rPr>
          <w:bCs/>
          <w:sz w:val="20"/>
          <w:szCs w:val="20"/>
          <w:lang w:val="uz-Latn-UZ"/>
        </w:rPr>
        <w:t>The mechanical strength values obtained fully comply with the current requirements of the GOST 31108-2020 state standard. Moreover, the use of Sharg‘un coal ash waste in the technological process is of particular importance as an ecological and resource-saving approach, since this technology reduces the consumption of natural raw materials, enables secondary processing of waste materials, and decreases anthropogenic environmental impact.</w:t>
      </w:r>
      <w:r w:rsidR="003F2DCF" w:rsidRPr="009739ED">
        <w:rPr>
          <w:bCs/>
          <w:sz w:val="20"/>
          <w:szCs w:val="20"/>
          <w:lang w:val="uz-Latn-UZ"/>
        </w:rPr>
        <w:t xml:space="preserve"> [23]</w:t>
      </w:r>
    </w:p>
    <w:p w14:paraId="51D8FA98" w14:textId="3207A47A" w:rsidR="007D79DC" w:rsidRPr="009739ED" w:rsidRDefault="00CA398A" w:rsidP="00EE6E1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Latn-UZ"/>
        </w:rPr>
      </w:pPr>
      <w:r w:rsidRPr="009739ED">
        <w:rPr>
          <w:rFonts w:ascii="Times New Roman" w:hAnsi="Times New Roman" w:cs="Times New Roman"/>
          <w:b/>
          <w:sz w:val="24"/>
          <w:szCs w:val="24"/>
          <w:lang w:val="uz-Latn-UZ"/>
        </w:rPr>
        <w:t>CONCLUSIONS</w:t>
      </w:r>
    </w:p>
    <w:p w14:paraId="3B2A1793" w14:textId="77777777" w:rsidR="00725274"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Experimental studies conducted at the Sherobod Cement Plant in Surkhandarya region confirmed that Sharg‘un coal ash waste can be successfully used as a technogenic mineral additive in the production of D20 400 grade Portland cement.</w:t>
      </w:r>
    </w:p>
    <w:p w14:paraId="40603A59" w14:textId="77777777" w:rsidR="00725274"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The main oxides in the coal ash waste—56.779% SiO₂ and 23.147% Al₂O₃—impart pozzolanic properties, meaning that it reacts with Ca(OH)₂ during hydration to form secondary strengthening phases.</w:t>
      </w:r>
    </w:p>
    <w:p w14:paraId="4643AE59" w14:textId="77777777" w:rsidR="00725274"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FTIR, TGA, and DTA analyses showed that adding 5% coal ash waste does not negatively affect the chemical and thermal stability or the structural properties of the cement.</w:t>
      </w:r>
    </w:p>
    <w:p w14:paraId="3954F112" w14:textId="77777777" w:rsidR="00725274"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The density (3.08 g/cm³) and specific surface area (3277 cm²/g) of the cement sample with the additive are close to those of conventional SEM II/A-I 32.5N cement, indicating successful integration of the technogenic additive into the cement matrix.</w:t>
      </w:r>
    </w:p>
    <w:p w14:paraId="0223D832" w14:textId="77777777" w:rsidR="00725274"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The setting times (initial and final) and water demand of the cement paste meet standard requirements, while the expansion measured using the Le Chatelier ring shows that the free CaO content does not exceed normative limits, ensuring volumetric stability of the cement.</w:t>
      </w:r>
    </w:p>
    <w:p w14:paraId="1D575FD8" w14:textId="77777777" w:rsidR="00725274"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Mechanical tests indicated that the cement samples containing coal ash waste fully comply with standards in terms of compressive and flexural strength and maintain structural integrity of the matrix.</w:t>
      </w:r>
    </w:p>
    <w:p w14:paraId="72879047" w14:textId="19371E0B" w:rsidR="000D6DDA" w:rsidRPr="009739ED" w:rsidRDefault="000D6DDA" w:rsidP="00EE6E19">
      <w:pPr>
        <w:spacing w:after="0" w:line="240" w:lineRule="auto"/>
        <w:ind w:firstLine="284"/>
        <w:jc w:val="both"/>
        <w:rPr>
          <w:rFonts w:ascii="Times New Roman" w:eastAsia="Times New Roman" w:hAnsi="Times New Roman" w:cs="Times New Roman"/>
          <w:bCs/>
          <w:sz w:val="20"/>
          <w:szCs w:val="20"/>
          <w:lang w:val="uz-Latn-UZ" w:eastAsia="ru-RU"/>
        </w:rPr>
      </w:pPr>
      <w:r w:rsidRPr="009739ED">
        <w:rPr>
          <w:rFonts w:ascii="Times New Roman" w:eastAsia="Times New Roman" w:hAnsi="Times New Roman" w:cs="Times New Roman"/>
          <w:bCs/>
          <w:sz w:val="20"/>
          <w:szCs w:val="20"/>
          <w:lang w:val="uz-Latn-UZ" w:eastAsia="ru-RU"/>
        </w:rPr>
        <w:t>The use of Sharg‘un coal ash waste reduces production costs, conserves natural raw materials, enables recycling of industrial waste, and decreases environmental impact.</w:t>
      </w:r>
      <w:r w:rsidR="00725274" w:rsidRPr="009739ED">
        <w:rPr>
          <w:rFonts w:ascii="Times New Roman" w:eastAsia="Times New Roman" w:hAnsi="Times New Roman" w:cs="Times New Roman"/>
          <w:bCs/>
          <w:sz w:val="20"/>
          <w:szCs w:val="20"/>
          <w:lang w:val="uz-Latn-UZ" w:eastAsia="ru-RU"/>
        </w:rPr>
        <w:t xml:space="preserve"> </w:t>
      </w:r>
      <w:r w:rsidRPr="009739ED">
        <w:rPr>
          <w:rFonts w:ascii="Times New Roman" w:eastAsia="Times New Roman" w:hAnsi="Times New Roman" w:cs="Times New Roman"/>
          <w:b/>
          <w:sz w:val="20"/>
          <w:szCs w:val="20"/>
          <w:lang w:val="uz-Latn-UZ" w:eastAsia="ru-RU"/>
        </w:rPr>
        <w:t>Overall conclusion:</w:t>
      </w:r>
      <w:r w:rsidRPr="009739ED">
        <w:rPr>
          <w:rFonts w:ascii="Times New Roman" w:eastAsia="Times New Roman" w:hAnsi="Times New Roman" w:cs="Times New Roman"/>
          <w:bCs/>
          <w:sz w:val="20"/>
          <w:szCs w:val="20"/>
          <w:lang w:val="uz-Latn-UZ" w:eastAsia="ru-RU"/>
        </w:rPr>
        <w:t xml:space="preserve"> Sharg‘un coal ash waste can be effectively used as an environmentally safe, resource-efficient technogenic additive in Portland cement production.</w:t>
      </w:r>
    </w:p>
    <w:p w14:paraId="5FF2BC5A" w14:textId="0DEAFA82" w:rsidR="00F84944" w:rsidRPr="009739ED" w:rsidRDefault="00CA398A" w:rsidP="00EE6E1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uz-Latn-UZ"/>
        </w:rPr>
      </w:pPr>
      <w:r w:rsidRPr="009739ED">
        <w:rPr>
          <w:rFonts w:ascii="Times New Roman" w:hAnsi="Times New Roman" w:cs="Times New Roman"/>
          <w:b/>
          <w:sz w:val="24"/>
          <w:szCs w:val="24"/>
          <w:lang w:val="uz-Latn-UZ"/>
        </w:rPr>
        <w:t>REFERENCES</w:t>
      </w:r>
    </w:p>
    <w:p w14:paraId="4C67D2F9"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Getachew, E.M., Yifru, B.W. &amp; Yehualaw, M.D. The Use of Ground Recycled Concrete Cement as an Eco-Friendly Alternative Cement Material in Mortar Production. </w:t>
      </w:r>
      <w:r w:rsidRPr="009739ED">
        <w:rPr>
          <w:rFonts w:ascii="Times New Roman" w:hAnsi="Times New Roman" w:cs="Times New Roman"/>
          <w:bCs/>
          <w:i/>
          <w:iCs/>
          <w:color w:val="222222"/>
          <w:sz w:val="20"/>
          <w:szCs w:val="20"/>
          <w:shd w:val="clear" w:color="auto" w:fill="FFFFFF"/>
          <w:lang w:val="uz-Latn-UZ"/>
        </w:rPr>
        <w:t>Iran J Sci Technol Trans Civ Eng</w:t>
      </w:r>
      <w:r w:rsidRPr="009739ED">
        <w:rPr>
          <w:rFonts w:ascii="Times New Roman" w:hAnsi="Times New Roman" w:cs="Times New Roman"/>
          <w:bCs/>
          <w:color w:val="222222"/>
          <w:sz w:val="20"/>
          <w:szCs w:val="20"/>
          <w:shd w:val="clear" w:color="auto" w:fill="FFFFFF"/>
          <w:lang w:val="uz-Latn-UZ"/>
        </w:rPr>
        <w:t xml:space="preserve"> 49, 3117–3132 (2025). </w:t>
      </w:r>
      <w:hyperlink r:id="rId12" w:history="1">
        <w:r w:rsidRPr="009739ED">
          <w:rPr>
            <w:rStyle w:val="a6"/>
            <w:rFonts w:ascii="Times New Roman" w:hAnsi="Times New Roman" w:cs="Times New Roman"/>
            <w:bCs/>
            <w:sz w:val="20"/>
            <w:szCs w:val="20"/>
            <w:shd w:val="clear" w:color="auto" w:fill="FFFFFF"/>
            <w:lang w:val="uz-Latn-UZ"/>
          </w:rPr>
          <w:t>https://doi.org/10.1007/s40996-024-01606-3</w:t>
        </w:r>
      </w:hyperlink>
      <w:r w:rsidRPr="009739ED">
        <w:rPr>
          <w:rFonts w:ascii="Times New Roman" w:hAnsi="Times New Roman" w:cs="Times New Roman"/>
          <w:bCs/>
          <w:color w:val="222222"/>
          <w:sz w:val="20"/>
          <w:szCs w:val="20"/>
          <w:shd w:val="clear" w:color="auto" w:fill="FFFFFF"/>
          <w:lang w:val="uz-Latn-UZ"/>
        </w:rPr>
        <w:t>.</w:t>
      </w:r>
    </w:p>
    <w:p w14:paraId="46157BF0"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Wu H, Yang D, Xu J, Liang C, Ma Z (2021) Water transport and resistance improvement for the cementitious composites with eco-friendly powder from various concrete wastes. Constr Build Mater 290:123247–. </w:t>
      </w:r>
      <w:hyperlink r:id="rId13" w:history="1">
        <w:r w:rsidRPr="009739ED">
          <w:rPr>
            <w:rStyle w:val="a6"/>
            <w:rFonts w:ascii="Times New Roman" w:hAnsi="Times New Roman" w:cs="Times New Roman"/>
            <w:bCs/>
            <w:color w:val="025E8D"/>
            <w:sz w:val="20"/>
            <w:szCs w:val="20"/>
            <w:shd w:val="clear" w:color="auto" w:fill="FFFFFF"/>
            <w:lang w:val="uz-Latn-UZ"/>
          </w:rPr>
          <w:t>https://doi.org/10.1016/j.conbuildmat.2021.123247</w:t>
        </w:r>
      </w:hyperlink>
      <w:r w:rsidRPr="009739ED">
        <w:rPr>
          <w:rFonts w:ascii="Times New Roman" w:hAnsi="Times New Roman" w:cs="Times New Roman"/>
          <w:bCs/>
          <w:sz w:val="20"/>
          <w:szCs w:val="20"/>
          <w:lang w:val="uz-Latn-UZ"/>
        </w:rPr>
        <w:t>.</w:t>
      </w:r>
    </w:p>
    <w:p w14:paraId="41408C17"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Caneda-Martinez L, Monasterio M, Moreno-Juez J, Martinez-Ramirez S, Garcia R, Frias M (2021) Behaviour and properties of Eco-cement Pastes elaborated with recycled concrete powder from construction and demolition wastes. Mater (Basel) 14(5):1–19. </w:t>
      </w:r>
      <w:hyperlink r:id="rId14" w:history="1">
        <w:r w:rsidRPr="009739ED">
          <w:rPr>
            <w:rStyle w:val="a6"/>
            <w:rFonts w:ascii="Times New Roman" w:hAnsi="Times New Roman" w:cs="Times New Roman"/>
            <w:bCs/>
            <w:color w:val="025E8D"/>
            <w:sz w:val="20"/>
            <w:szCs w:val="20"/>
            <w:shd w:val="clear" w:color="auto" w:fill="FFFFFF"/>
            <w:lang w:val="uz-Latn-UZ"/>
          </w:rPr>
          <w:t>https://doi.org/10.3390/ma14051299</w:t>
        </w:r>
      </w:hyperlink>
      <w:r w:rsidRPr="009739ED">
        <w:rPr>
          <w:rFonts w:ascii="Times New Roman" w:hAnsi="Times New Roman" w:cs="Times New Roman"/>
          <w:bCs/>
          <w:sz w:val="20"/>
          <w:szCs w:val="20"/>
          <w:lang w:val="uz-Latn-UZ"/>
        </w:rPr>
        <w:t>.</w:t>
      </w:r>
    </w:p>
    <w:p w14:paraId="644B2964"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sz w:val="20"/>
          <w:szCs w:val="20"/>
          <w:lang w:val="uz-Latn-UZ"/>
        </w:rPr>
        <w:t xml:space="preserve">L. Kanamarlapudi, K.B. Jonalagadda, D.C.K Jagarapu, Different mineral admixtures in concrete: a review. SN Appl. Sci. 2, 760 (2020). </w:t>
      </w:r>
      <w:hyperlink r:id="rId15" w:history="1">
        <w:r w:rsidRPr="009739ED">
          <w:rPr>
            <w:rStyle w:val="a6"/>
            <w:rFonts w:ascii="Times New Roman" w:hAnsi="Times New Roman" w:cs="Times New Roman"/>
            <w:bCs/>
            <w:sz w:val="20"/>
            <w:szCs w:val="20"/>
            <w:lang w:val="uz-Latn-UZ"/>
          </w:rPr>
          <w:t>https://doi.org/10.1007/s42452020-2533-6</w:t>
        </w:r>
      </w:hyperlink>
      <w:r w:rsidRPr="009739ED">
        <w:rPr>
          <w:rFonts w:ascii="Times New Roman" w:hAnsi="Times New Roman" w:cs="Times New Roman"/>
          <w:bCs/>
          <w:sz w:val="20"/>
          <w:szCs w:val="20"/>
          <w:lang w:val="uz-Latn-UZ"/>
        </w:rPr>
        <w:t>.</w:t>
      </w:r>
    </w:p>
    <w:p w14:paraId="327FD5C5"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Tebabal, M.G., Yifru, B.W., Getachew, E.M. </w:t>
      </w:r>
      <w:r w:rsidRPr="009739ED">
        <w:rPr>
          <w:rFonts w:ascii="Times New Roman" w:hAnsi="Times New Roman" w:cs="Times New Roman"/>
          <w:bCs/>
          <w:i/>
          <w:iCs/>
          <w:color w:val="222222"/>
          <w:sz w:val="20"/>
          <w:szCs w:val="20"/>
          <w:shd w:val="clear" w:color="auto" w:fill="FFFFFF"/>
          <w:lang w:val="uz-Latn-UZ"/>
        </w:rPr>
        <w:t>et al.</w:t>
      </w:r>
      <w:r w:rsidRPr="009739ED">
        <w:rPr>
          <w:rFonts w:ascii="Times New Roman" w:hAnsi="Times New Roman" w:cs="Times New Roman"/>
          <w:bCs/>
          <w:color w:val="222222"/>
          <w:sz w:val="20"/>
          <w:szCs w:val="20"/>
          <w:shd w:val="clear" w:color="auto" w:fill="FFFFFF"/>
          <w:lang w:val="uz-Latn-UZ"/>
        </w:rPr>
        <w:t xml:space="preserve"> Influence of Termite Hill Soil as a partial cement replacement </w:t>
      </w:r>
      <w:r w:rsidRPr="009739ED">
        <w:rPr>
          <w:rFonts w:ascii="Times New Roman" w:hAnsi="Times New Roman" w:cs="Times New Roman"/>
          <w:bCs/>
          <w:color w:val="222222"/>
          <w:sz w:val="20"/>
          <w:szCs w:val="20"/>
          <w:shd w:val="clear" w:color="auto" w:fill="FFFFFF"/>
          <w:lang w:val="uz-Latn-UZ"/>
        </w:rPr>
        <w:lastRenderedPageBreak/>
        <w:t>in mortar production. </w:t>
      </w:r>
      <w:r w:rsidRPr="009739ED">
        <w:rPr>
          <w:rFonts w:ascii="Times New Roman" w:hAnsi="Times New Roman" w:cs="Times New Roman"/>
          <w:bCs/>
          <w:i/>
          <w:iCs/>
          <w:color w:val="222222"/>
          <w:sz w:val="20"/>
          <w:szCs w:val="20"/>
          <w:shd w:val="clear" w:color="auto" w:fill="FFFFFF"/>
          <w:lang w:val="uz-Latn-UZ"/>
        </w:rPr>
        <w:t>J Infrastruct Preserv Resil</w:t>
      </w:r>
      <w:r w:rsidRPr="009739ED">
        <w:rPr>
          <w:rFonts w:ascii="Times New Roman" w:hAnsi="Times New Roman" w:cs="Times New Roman"/>
          <w:bCs/>
          <w:color w:val="222222"/>
          <w:sz w:val="20"/>
          <w:szCs w:val="20"/>
          <w:shd w:val="clear" w:color="auto" w:fill="FFFFFF"/>
          <w:lang w:val="uz-Latn-UZ"/>
        </w:rPr>
        <w:t xml:space="preserve"> 6, 8 (2025). </w:t>
      </w:r>
      <w:hyperlink r:id="rId16" w:history="1">
        <w:r w:rsidRPr="009739ED">
          <w:rPr>
            <w:rStyle w:val="a6"/>
            <w:rFonts w:ascii="Times New Roman" w:hAnsi="Times New Roman" w:cs="Times New Roman"/>
            <w:bCs/>
            <w:sz w:val="20"/>
            <w:szCs w:val="20"/>
            <w:shd w:val="clear" w:color="auto" w:fill="FFFFFF"/>
            <w:lang w:val="uz-Latn-UZ"/>
          </w:rPr>
          <w:t>https://doi.org/10.1186/s43065-025-00120-8</w:t>
        </w:r>
      </w:hyperlink>
      <w:r w:rsidRPr="009739ED">
        <w:rPr>
          <w:rFonts w:ascii="Times New Roman" w:hAnsi="Times New Roman" w:cs="Times New Roman"/>
          <w:bCs/>
          <w:color w:val="222222"/>
          <w:sz w:val="20"/>
          <w:szCs w:val="20"/>
          <w:shd w:val="clear" w:color="auto" w:fill="FFFFFF"/>
          <w:lang w:val="uz-Latn-UZ"/>
        </w:rPr>
        <w:t>.</w:t>
      </w:r>
    </w:p>
    <w:p w14:paraId="6D38A461"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Vo, D. H., Hwang, C. L., Yehualaw, M. D., &amp; Liao, M. C. (2021). The influence of MgO addition on the performance of alkali-activated materials with slag−rice husk ash blending. Journal of Building Engineering, 33(January 2020), 101605–101605. </w:t>
      </w:r>
      <w:hyperlink r:id="rId17" w:history="1">
        <w:r w:rsidRPr="009739ED">
          <w:rPr>
            <w:rStyle w:val="a6"/>
            <w:rFonts w:ascii="Times New Roman" w:hAnsi="Times New Roman" w:cs="Times New Roman"/>
            <w:bCs/>
            <w:color w:val="025E8D"/>
            <w:sz w:val="20"/>
            <w:szCs w:val="20"/>
            <w:shd w:val="clear" w:color="auto" w:fill="FFFFFF"/>
            <w:lang w:val="uz-Latn-UZ"/>
          </w:rPr>
          <w:t>https://doi.org/10.1016/j.jobe.2020.101605</w:t>
        </w:r>
      </w:hyperlink>
    </w:p>
    <w:p w14:paraId="310717D2"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 xml:space="preserve">Romanyuk, V.S., Tkachenko, V.D., Klimova, L.V., Yatsenko, E.A., Ryabova, A.V. (2024). Use of Coal and Oil Mining Waste in the Production of Effective Silicate Materials. In: Radionova, L.V., Ulrikh, D.V. (eds) Advances in Ecology and Environmental Engineering. Springer Proceedings in Earth and Environmental Sciences. Springer, Cham. </w:t>
      </w:r>
      <w:hyperlink r:id="rId18" w:history="1">
        <w:r w:rsidRPr="009739ED">
          <w:rPr>
            <w:rStyle w:val="a6"/>
            <w:rFonts w:ascii="Times New Roman" w:hAnsi="Times New Roman" w:cs="Times New Roman"/>
            <w:bCs/>
            <w:sz w:val="20"/>
            <w:szCs w:val="20"/>
            <w:shd w:val="clear" w:color="auto" w:fill="FFFFFF"/>
            <w:lang w:val="uz-Latn-UZ"/>
          </w:rPr>
          <w:t>https://doi.org/10.1007/978-3-031-64423-8_37</w:t>
        </w:r>
      </w:hyperlink>
      <w:r w:rsidRPr="009739ED">
        <w:rPr>
          <w:rFonts w:ascii="Times New Roman" w:hAnsi="Times New Roman" w:cs="Times New Roman"/>
          <w:bCs/>
          <w:color w:val="222222"/>
          <w:sz w:val="20"/>
          <w:szCs w:val="20"/>
          <w:shd w:val="clear" w:color="auto" w:fill="FFFFFF"/>
          <w:lang w:val="uz-Latn-UZ"/>
        </w:rPr>
        <w:t>.</w:t>
      </w:r>
    </w:p>
    <w:p w14:paraId="7829B36B"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 xml:space="preserve">Medvedeva, G., Yusupova, A., Giniyatova, K., Minikaeva, K. (2023). Processing of Thermal Power Waste into Composite Materials Using Coke Waste. In: Vatin, N. Proceedings of STCCE 2022. STCCE 2022. Lecture Notes in Civil Engineering, vol 291. Springer, Cham. </w:t>
      </w:r>
      <w:hyperlink r:id="rId19" w:history="1">
        <w:r w:rsidRPr="009739ED">
          <w:rPr>
            <w:rStyle w:val="a6"/>
            <w:rFonts w:ascii="Times New Roman" w:hAnsi="Times New Roman" w:cs="Times New Roman"/>
            <w:bCs/>
            <w:sz w:val="20"/>
            <w:szCs w:val="20"/>
            <w:shd w:val="clear" w:color="auto" w:fill="FFFFFF"/>
            <w:lang w:val="uz-Latn-UZ"/>
          </w:rPr>
          <w:t>https://doi.org/10.1007/978-3-031-14623-7_22</w:t>
        </w:r>
      </w:hyperlink>
      <w:r w:rsidRPr="009739ED">
        <w:rPr>
          <w:rFonts w:ascii="Times New Roman" w:hAnsi="Times New Roman" w:cs="Times New Roman"/>
          <w:bCs/>
          <w:color w:val="222222"/>
          <w:sz w:val="20"/>
          <w:szCs w:val="20"/>
          <w:shd w:val="clear" w:color="auto" w:fill="FFFFFF"/>
          <w:lang w:val="uz-Latn-UZ"/>
        </w:rPr>
        <w:t>.</w:t>
      </w:r>
    </w:p>
    <w:p w14:paraId="72D511CB" w14:textId="77777777" w:rsidR="000D6DDA" w:rsidRPr="009739ED" w:rsidRDefault="000D6DDA" w:rsidP="00387D09">
      <w:pPr>
        <w:numPr>
          <w:ilvl w:val="0"/>
          <w:numId w:val="12"/>
        </w:numPr>
        <w:tabs>
          <w:tab w:val="left" w:pos="284"/>
          <w:tab w:val="left" w:pos="709"/>
        </w:tabs>
        <w:spacing w:after="0" w:line="240" w:lineRule="auto"/>
        <w:ind w:left="0" w:right="-23" w:firstLine="0"/>
        <w:jc w:val="both"/>
        <w:rPr>
          <w:rFonts w:ascii="Times New Roman" w:hAnsi="Times New Roman" w:cs="Times New Roman"/>
          <w:bCs/>
          <w:sz w:val="20"/>
          <w:szCs w:val="20"/>
          <w:lang w:val="uz-Latn-UZ"/>
        </w:rPr>
      </w:pPr>
      <w:r w:rsidRPr="009739ED">
        <w:rPr>
          <w:rFonts w:ascii="Times New Roman" w:hAnsi="Times New Roman" w:cs="Times New Roman"/>
          <w:bCs/>
          <w:sz w:val="20"/>
          <w:szCs w:val="20"/>
          <w:shd w:val="clear" w:color="auto" w:fill="FFFFFF"/>
          <w:lang w:val="uz-Latn-UZ"/>
        </w:rPr>
        <w:t xml:space="preserve">A. Muqimov, Kh.Kh. Turaev. Modern approach to the addition of organomineral additives to increase cement brand. A review. </w:t>
      </w:r>
      <w:r w:rsidRPr="009739ED">
        <w:rPr>
          <w:rFonts w:ascii="Times New Roman" w:hAnsi="Times New Roman" w:cs="Times New Roman"/>
          <w:bCs/>
          <w:i/>
          <w:sz w:val="20"/>
          <w:szCs w:val="20"/>
          <w:lang w:val="uz-Latn-UZ"/>
        </w:rPr>
        <w:t>Chemical Review and Letters</w:t>
      </w:r>
      <w:r w:rsidRPr="009739ED">
        <w:rPr>
          <w:rFonts w:ascii="Times New Roman" w:hAnsi="Times New Roman" w:cs="Times New Roman"/>
          <w:bCs/>
          <w:sz w:val="20"/>
          <w:szCs w:val="20"/>
          <w:lang w:val="uz-Latn-UZ"/>
        </w:rPr>
        <w:t xml:space="preserve">. </w:t>
      </w:r>
      <w:r w:rsidRPr="009739ED">
        <w:rPr>
          <w:rFonts w:ascii="Times New Roman" w:hAnsi="Times New Roman" w:cs="Times New Roman"/>
          <w:bCs/>
          <w:sz w:val="20"/>
          <w:szCs w:val="20"/>
          <w:shd w:val="clear" w:color="auto" w:fill="FFFFFF"/>
          <w:lang w:val="uz-Latn-UZ"/>
        </w:rPr>
        <w:t xml:space="preserve">7(2024) 804-815. </w:t>
      </w:r>
      <w:hyperlink r:id="rId20" w:history="1">
        <w:r w:rsidRPr="009739ED">
          <w:rPr>
            <w:rStyle w:val="a6"/>
            <w:rFonts w:ascii="Times New Roman" w:hAnsi="Times New Roman" w:cs="Times New Roman"/>
            <w:bCs/>
            <w:sz w:val="20"/>
            <w:szCs w:val="20"/>
            <w:shd w:val="clear" w:color="auto" w:fill="FFFFFF"/>
            <w:lang w:val="uz-Latn-UZ"/>
          </w:rPr>
          <w:t>https://doi.org/10.22034/crl.2024.467805.1381</w:t>
        </w:r>
      </w:hyperlink>
      <w:r w:rsidRPr="009739ED">
        <w:rPr>
          <w:rFonts w:ascii="Times New Roman" w:hAnsi="Times New Roman" w:cs="Times New Roman"/>
          <w:bCs/>
          <w:color w:val="333333"/>
          <w:sz w:val="20"/>
          <w:szCs w:val="20"/>
          <w:shd w:val="clear" w:color="auto" w:fill="FFFFFF"/>
          <w:lang w:val="uz-Latn-UZ"/>
        </w:rPr>
        <w:t>.</w:t>
      </w:r>
    </w:p>
    <w:p w14:paraId="731897BF"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Osipov, V.I., Galitskaya, I.V. &amp; Zaikanov, V.G. Landfill Technology of Waste Management. </w:t>
      </w:r>
      <w:r w:rsidRPr="009739ED">
        <w:rPr>
          <w:rFonts w:ascii="Times New Roman" w:hAnsi="Times New Roman" w:cs="Times New Roman"/>
          <w:bCs/>
          <w:i/>
          <w:iCs/>
          <w:color w:val="222222"/>
          <w:sz w:val="20"/>
          <w:szCs w:val="20"/>
          <w:shd w:val="clear" w:color="auto" w:fill="FFFFFF"/>
          <w:lang w:val="uz-Latn-UZ"/>
        </w:rPr>
        <w:t>Water Resour</w:t>
      </w:r>
      <w:r w:rsidRPr="009739ED">
        <w:rPr>
          <w:rFonts w:ascii="Times New Roman" w:hAnsi="Times New Roman" w:cs="Times New Roman"/>
          <w:bCs/>
          <w:color w:val="222222"/>
          <w:sz w:val="20"/>
          <w:szCs w:val="20"/>
          <w:shd w:val="clear" w:color="auto" w:fill="FFFFFF"/>
          <w:lang w:val="uz-Latn-UZ"/>
        </w:rPr>
        <w:t xml:space="preserve"> 49 (Suppl 2), S25–S35 (2022). </w:t>
      </w:r>
      <w:hyperlink r:id="rId21" w:history="1">
        <w:r w:rsidRPr="009739ED">
          <w:rPr>
            <w:rStyle w:val="a6"/>
            <w:rFonts w:ascii="Times New Roman" w:hAnsi="Times New Roman" w:cs="Times New Roman"/>
            <w:bCs/>
            <w:sz w:val="20"/>
            <w:szCs w:val="20"/>
            <w:shd w:val="clear" w:color="auto" w:fill="FFFFFF"/>
            <w:lang w:val="uz-Latn-UZ"/>
          </w:rPr>
          <w:t>https://doi.org/10.1134/S0097807822080097</w:t>
        </w:r>
      </w:hyperlink>
      <w:r w:rsidRPr="009739ED">
        <w:rPr>
          <w:rFonts w:ascii="Times New Roman" w:hAnsi="Times New Roman" w:cs="Times New Roman"/>
          <w:bCs/>
          <w:color w:val="222222"/>
          <w:sz w:val="20"/>
          <w:szCs w:val="20"/>
          <w:shd w:val="clear" w:color="auto" w:fill="FFFFFF"/>
          <w:lang w:val="uz-Latn-UZ"/>
        </w:rPr>
        <w:t>.</w:t>
      </w:r>
    </w:p>
    <w:p w14:paraId="11827619"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9739ED">
        <w:rPr>
          <w:rFonts w:ascii="Times New Roman" w:hAnsi="Times New Roman" w:cs="Times New Roman"/>
          <w:bCs/>
          <w:color w:val="222222"/>
          <w:sz w:val="20"/>
          <w:szCs w:val="20"/>
          <w:shd w:val="clear" w:color="auto" w:fill="FFFFFF"/>
          <w:lang w:val="uz-Latn-UZ"/>
        </w:rPr>
        <w:t>Elliott, P., Eaton, N., Shaddick, G., Carter, R., Cancer incidence near municipal solid was not incinerators in Great Britain. Part 2: Histopathological and casenote review of primary liver cancer cases, </w:t>
      </w:r>
      <w:r w:rsidRPr="009739ED">
        <w:rPr>
          <w:rFonts w:ascii="Times New Roman" w:hAnsi="Times New Roman" w:cs="Times New Roman"/>
          <w:bCs/>
          <w:i/>
          <w:iCs/>
          <w:color w:val="222222"/>
          <w:sz w:val="20"/>
          <w:szCs w:val="20"/>
          <w:shd w:val="clear" w:color="auto" w:fill="FFFFFF"/>
          <w:lang w:val="uz-Latn-UZ"/>
        </w:rPr>
        <w:t>Br. J. Cancer</w:t>
      </w:r>
      <w:r w:rsidRPr="009739ED">
        <w:rPr>
          <w:rFonts w:ascii="Times New Roman" w:hAnsi="Times New Roman" w:cs="Times New Roman"/>
          <w:bCs/>
          <w:color w:val="222222"/>
          <w:sz w:val="20"/>
          <w:szCs w:val="20"/>
          <w:shd w:val="clear" w:color="auto" w:fill="FFFFFF"/>
          <w:lang w:val="uz-Latn-UZ"/>
        </w:rPr>
        <w:t>, 2000, vol. 85, no. 5, pp. 1103–1106. </w:t>
      </w:r>
      <w:hyperlink r:id="rId22" w:history="1">
        <w:r w:rsidRPr="009739ED">
          <w:rPr>
            <w:rStyle w:val="a6"/>
            <w:rFonts w:ascii="Times New Roman" w:hAnsi="Times New Roman" w:cs="Times New Roman"/>
            <w:bCs/>
            <w:color w:val="025E8D"/>
            <w:sz w:val="20"/>
            <w:szCs w:val="20"/>
            <w:shd w:val="clear" w:color="auto" w:fill="FFFFFF"/>
            <w:lang w:val="uz-Latn-UZ"/>
          </w:rPr>
          <w:t>https://doi.org/10.1054/bjoc.1999.1046</w:t>
        </w:r>
      </w:hyperlink>
      <w:r w:rsidRPr="009739ED">
        <w:rPr>
          <w:rFonts w:ascii="Times New Roman" w:hAnsi="Times New Roman" w:cs="Times New Roman"/>
          <w:bCs/>
          <w:sz w:val="20"/>
          <w:szCs w:val="20"/>
          <w:lang w:val="uz-Latn-UZ"/>
        </w:rPr>
        <w:t>.</w:t>
      </w:r>
    </w:p>
    <w:p w14:paraId="54F94C5C" w14:textId="77777777" w:rsidR="000D6DDA" w:rsidRPr="009739ED" w:rsidRDefault="000D6DDA" w:rsidP="00387D09">
      <w:pPr>
        <w:numPr>
          <w:ilvl w:val="0"/>
          <w:numId w:val="12"/>
        </w:numPr>
        <w:tabs>
          <w:tab w:val="left" w:pos="284"/>
          <w:tab w:val="left" w:pos="709"/>
        </w:tabs>
        <w:spacing w:after="0" w:line="240" w:lineRule="auto"/>
        <w:ind w:left="0" w:right="-23" w:firstLine="0"/>
        <w:jc w:val="both"/>
        <w:rPr>
          <w:rFonts w:ascii="Times New Roman" w:hAnsi="Times New Roman" w:cs="Times New Roman"/>
          <w:bCs/>
          <w:sz w:val="20"/>
          <w:szCs w:val="20"/>
          <w:lang w:val="uz-Latn-UZ"/>
        </w:rPr>
      </w:pPr>
      <w:r w:rsidRPr="009739ED">
        <w:rPr>
          <w:rFonts w:ascii="Times New Roman" w:hAnsi="Times New Roman" w:cs="Times New Roman"/>
          <w:bCs/>
          <w:sz w:val="20"/>
          <w:szCs w:val="20"/>
          <w:shd w:val="clear" w:color="auto" w:fill="FFFFFF"/>
          <w:lang w:val="uz-Latn-UZ"/>
        </w:rPr>
        <w:t xml:space="preserve">A.K. Nomozov, Kh.S. Beknazarov, Y.A. Geldiev, B.E. Babamurodov,N.Sh. Muzaffarova, S.G. Yuldashova. Synthesis of PFG brand corrosion inhibitor and its quantum chemical calculation results. Chemical problems 2025 no. 3 (23). p 297-309.  </w:t>
      </w:r>
      <w:hyperlink r:id="rId23" w:history="1">
        <w:r w:rsidRPr="009739ED">
          <w:rPr>
            <w:rStyle w:val="a6"/>
            <w:rFonts w:ascii="Times New Roman" w:hAnsi="Times New Roman" w:cs="Times New Roman"/>
            <w:bCs/>
            <w:sz w:val="20"/>
            <w:szCs w:val="20"/>
            <w:shd w:val="clear" w:color="auto" w:fill="FFFFFF"/>
            <w:lang w:val="uz-Latn-UZ"/>
          </w:rPr>
          <w:t>https://doi.org/10.32737/2221-8688-2025-3-297-309</w:t>
        </w:r>
      </w:hyperlink>
      <w:r w:rsidRPr="009739ED">
        <w:rPr>
          <w:rStyle w:val="a6"/>
          <w:rFonts w:ascii="Times New Roman" w:hAnsi="Times New Roman" w:cs="Times New Roman"/>
          <w:bCs/>
          <w:sz w:val="20"/>
          <w:szCs w:val="20"/>
          <w:shd w:val="clear" w:color="auto" w:fill="FFFFFF"/>
          <w:lang w:val="uz-Latn-UZ"/>
        </w:rPr>
        <w:t>.</w:t>
      </w:r>
    </w:p>
    <w:p w14:paraId="7AF356DC" w14:textId="77777777" w:rsidR="000D6DDA" w:rsidRPr="009739ED" w:rsidRDefault="000D6DDA" w:rsidP="00387D09">
      <w:pPr>
        <w:pStyle w:val="10"/>
        <w:numPr>
          <w:ilvl w:val="0"/>
          <w:numId w:val="12"/>
        </w:numPr>
        <w:tabs>
          <w:tab w:val="left" w:pos="284"/>
          <w:tab w:val="left" w:pos="709"/>
        </w:tabs>
        <w:ind w:left="0" w:right="-23" w:firstLine="0"/>
        <w:jc w:val="both"/>
        <w:rPr>
          <w:bCs/>
          <w:sz w:val="20"/>
          <w:lang w:val="uz-Latn-UZ"/>
        </w:rPr>
      </w:pPr>
      <w:r w:rsidRPr="009739ED">
        <w:rPr>
          <w:bCs/>
          <w:color w:val="333333"/>
          <w:sz w:val="20"/>
          <w:shd w:val="clear" w:color="auto" w:fill="FFFFFF"/>
          <w:lang w:val="uz-Latn-UZ"/>
        </w:rPr>
        <w:t>S.Kholmurodova,  Kh.Turaev,  R.Alikulov,  K.Beknazarov, A. Nomozov, E. K. Eshmurodov. Obtaining an organic-inorganic sorbent based on vermiculite modified with urotropin and hydrolyzed polyacrylonitrile. </w:t>
      </w:r>
      <w:r w:rsidRPr="009739ED">
        <w:rPr>
          <w:rStyle w:val="ad"/>
          <w:rFonts w:eastAsiaTheme="majorEastAsia"/>
          <w:bCs/>
          <w:color w:val="333333"/>
          <w:sz w:val="20"/>
          <w:shd w:val="clear" w:color="auto" w:fill="FFFFFF"/>
          <w:lang w:val="uz-Latn-UZ"/>
        </w:rPr>
        <w:t>Chemical Review and Letters</w:t>
      </w:r>
      <w:r w:rsidRPr="009739ED">
        <w:rPr>
          <w:bCs/>
          <w:color w:val="333333"/>
          <w:sz w:val="20"/>
          <w:shd w:val="clear" w:color="auto" w:fill="FFFFFF"/>
          <w:lang w:val="uz-Latn-UZ"/>
        </w:rPr>
        <w:t xml:space="preserve">. 8(2025).  267-279. </w:t>
      </w:r>
      <w:hyperlink r:id="rId24" w:history="1">
        <w:r w:rsidRPr="009739ED">
          <w:rPr>
            <w:rStyle w:val="a6"/>
            <w:bCs/>
            <w:sz w:val="20"/>
            <w:shd w:val="clear" w:color="auto" w:fill="FFFFFF"/>
            <w:lang w:val="uz-Latn-UZ"/>
          </w:rPr>
          <w:t>https://doi.org/10.22034/crl.2025.481061.1435</w:t>
        </w:r>
      </w:hyperlink>
      <w:r w:rsidRPr="009739ED">
        <w:rPr>
          <w:bCs/>
          <w:color w:val="333333"/>
          <w:sz w:val="20"/>
          <w:shd w:val="clear" w:color="auto" w:fill="FFFFFF"/>
          <w:lang w:val="uz-Latn-UZ"/>
        </w:rPr>
        <w:t>.</w:t>
      </w:r>
    </w:p>
    <w:p w14:paraId="64583646"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shd w:val="clear" w:color="auto" w:fill="FFFFFF"/>
          <w:lang w:val="uz-Latn-UZ"/>
        </w:rPr>
      </w:pPr>
      <w:r w:rsidRPr="009739ED">
        <w:rPr>
          <w:rFonts w:ascii="Times New Roman" w:hAnsi="Times New Roman" w:cs="Times New Roman"/>
          <w:bCs/>
          <w:sz w:val="20"/>
          <w:szCs w:val="20"/>
          <w:shd w:val="clear" w:color="auto" w:fill="FFFFFF"/>
          <w:lang w:val="uz-Latn-UZ"/>
        </w:rPr>
        <w:t xml:space="preserve">Kh.Kh.Turaev, Kh.N.Eshankulov, I.A.Umbarov, Sh.A.Kasimov, A.K.Nomozov, D.A.Nabiev "Studying of Properties of Bitumen Modified based on Secondary Polymer Wastes Containing Zinc. </w:t>
      </w:r>
      <w:r w:rsidRPr="009739ED">
        <w:rPr>
          <w:rStyle w:val="HTML"/>
          <w:rFonts w:ascii="Times New Roman" w:hAnsi="Times New Roman" w:cs="Times New Roman"/>
          <w:bCs/>
          <w:sz w:val="20"/>
          <w:szCs w:val="20"/>
          <w:shd w:val="clear" w:color="auto" w:fill="FFFFFF"/>
          <w:lang w:val="uz-Latn-UZ"/>
        </w:rPr>
        <w:t>Inter J. of Engin. Trends and Tech.</w:t>
      </w:r>
      <w:r w:rsidRPr="009739ED">
        <w:rPr>
          <w:rFonts w:ascii="Times New Roman" w:hAnsi="Times New Roman" w:cs="Times New Roman"/>
          <w:bCs/>
          <w:sz w:val="20"/>
          <w:szCs w:val="20"/>
          <w:shd w:val="clear" w:color="auto" w:fill="FFFFFF"/>
          <w:lang w:val="uz-Latn-UZ"/>
        </w:rPr>
        <w:t xml:space="preserve"> 71(2023.)248-255.</w:t>
      </w:r>
    </w:p>
    <w:p w14:paraId="2726FB1D" w14:textId="77777777" w:rsidR="000D6DDA" w:rsidRPr="009739ED" w:rsidRDefault="000D6DDA" w:rsidP="00387D0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Style w:val="fontstyle01"/>
          <w:rFonts w:ascii="Times New Roman" w:hAnsi="Times New Roman" w:cs="Times New Roman"/>
          <w:b w:val="0"/>
          <w:sz w:val="20"/>
          <w:szCs w:val="20"/>
          <w:lang w:val="uz-Latn-UZ"/>
        </w:rPr>
      </w:pPr>
      <w:r w:rsidRPr="009739ED">
        <w:rPr>
          <w:rFonts w:ascii="Times New Roman" w:hAnsi="Times New Roman" w:cs="Times New Roman"/>
          <w:bCs/>
          <w:sz w:val="20"/>
          <w:szCs w:val="20"/>
          <w:shd w:val="clear" w:color="auto" w:fill="FCFCFC"/>
          <w:lang w:val="uz-Latn-UZ"/>
        </w:rPr>
        <w:t xml:space="preserve">Nomozov A.K. </w:t>
      </w:r>
      <w:r w:rsidRPr="009739ED">
        <w:rPr>
          <w:rStyle w:val="fontstyle01"/>
          <w:rFonts w:ascii="Times New Roman" w:hAnsi="Times New Roman" w:cs="Times New Roman"/>
          <w:b w:val="0"/>
          <w:sz w:val="20"/>
          <w:szCs w:val="20"/>
          <w:lang w:val="uz-Latn-UZ"/>
        </w:rPr>
        <w:t xml:space="preserve">Beknazarov Kh, Khodjamkulov S, Misirov Z, Yuldashova S. Synthesis of Corrosion Inhibitors Based on (Thio)Urea, Orthophosphoric Acid and Formaldehyde and Their Inhibition Efficiency. </w:t>
      </w:r>
      <w:r w:rsidRPr="009739ED">
        <w:rPr>
          <w:rFonts w:ascii="Times New Roman" w:hAnsi="Times New Roman" w:cs="Times New Roman"/>
          <w:bCs/>
          <w:sz w:val="20"/>
          <w:szCs w:val="20"/>
          <w:shd w:val="clear" w:color="auto" w:fill="FFFFFF"/>
          <w:lang w:val="uz-Latn-UZ"/>
        </w:rPr>
        <w:t xml:space="preserve">Baghdad Sci.J. 2024; 22(4). </w:t>
      </w:r>
      <w:hyperlink r:id="rId25" w:history="1">
        <w:r w:rsidRPr="009739ED">
          <w:rPr>
            <w:rStyle w:val="a6"/>
            <w:rFonts w:ascii="Times New Roman" w:hAnsi="Times New Roman" w:cs="Times New Roman"/>
            <w:bCs/>
            <w:sz w:val="20"/>
            <w:szCs w:val="20"/>
            <w:lang w:val="uz-Latn-UZ"/>
          </w:rPr>
          <w:t>https://doi.org/10.21123/bsj.2024.10590</w:t>
        </w:r>
      </w:hyperlink>
      <w:r w:rsidRPr="009739ED">
        <w:rPr>
          <w:rStyle w:val="fontstyle01"/>
          <w:rFonts w:ascii="Times New Roman" w:hAnsi="Times New Roman" w:cs="Times New Roman"/>
          <w:b w:val="0"/>
          <w:sz w:val="20"/>
          <w:szCs w:val="20"/>
          <w:lang w:val="uz-Latn-UZ"/>
        </w:rPr>
        <w:t>.</w:t>
      </w:r>
    </w:p>
    <w:p w14:paraId="442F4205" w14:textId="77777777" w:rsidR="007D71C0" w:rsidRPr="009739ED" w:rsidRDefault="007D71C0" w:rsidP="00387D09">
      <w:pPr>
        <w:numPr>
          <w:ilvl w:val="0"/>
          <w:numId w:val="12"/>
        </w:numPr>
        <w:tabs>
          <w:tab w:val="left" w:pos="284"/>
          <w:tab w:val="left" w:pos="709"/>
        </w:tabs>
        <w:spacing w:after="0" w:line="240" w:lineRule="auto"/>
        <w:ind w:left="0" w:right="-23" w:firstLine="0"/>
        <w:jc w:val="both"/>
        <w:rPr>
          <w:rStyle w:val="a6"/>
          <w:rFonts w:ascii="Times New Roman" w:hAnsi="Times New Roman"/>
          <w:color w:val="auto"/>
          <w:sz w:val="20"/>
          <w:szCs w:val="20"/>
          <w:u w:val="none"/>
          <w:lang w:val="uz-Latn-UZ"/>
        </w:rPr>
      </w:pPr>
      <w:r w:rsidRPr="009739ED">
        <w:rPr>
          <w:rStyle w:val="a6"/>
          <w:rFonts w:ascii="Times New Roman" w:hAnsi="Times New Roman"/>
          <w:color w:val="auto"/>
          <w:sz w:val="20"/>
          <w:szCs w:val="20"/>
          <w:u w:val="none"/>
          <w:lang w:val="uz-Latn-UZ"/>
        </w:rPr>
        <w:t xml:space="preserve">Toshbekov, O., Urazov, M., Yermatov, S., &amp; Khamraeva, M. 2023). Yeffisient and yesonomisal yenergy use teshnology in the prosessing of domestis soarse wool fiber. In Ye3S Web of Sonferenses (Vol. 461, p. 01068). </w:t>
      </w:r>
      <w:hyperlink r:id="rId26" w:history="1">
        <w:r w:rsidRPr="009739ED">
          <w:rPr>
            <w:rStyle w:val="a6"/>
            <w:rFonts w:ascii="Times New Roman" w:hAnsi="Times New Roman"/>
            <w:sz w:val="20"/>
            <w:szCs w:val="20"/>
            <w:lang w:val="uz-Latn-UZ"/>
          </w:rPr>
          <w:t>https://doi.org/10.1051/e3sconf/202346101068</w:t>
        </w:r>
      </w:hyperlink>
      <w:r w:rsidRPr="009739ED">
        <w:rPr>
          <w:rStyle w:val="a6"/>
          <w:rFonts w:ascii="Times New Roman" w:hAnsi="Times New Roman"/>
          <w:color w:val="auto"/>
          <w:sz w:val="20"/>
          <w:szCs w:val="20"/>
          <w:u w:val="none"/>
          <w:lang w:val="uz-Latn-UZ"/>
        </w:rPr>
        <w:t xml:space="preserve"> </w:t>
      </w:r>
    </w:p>
    <w:p w14:paraId="640493A7" w14:textId="77777777" w:rsidR="007D71C0" w:rsidRPr="009739ED" w:rsidRDefault="007D71C0" w:rsidP="00387D09">
      <w:pPr>
        <w:numPr>
          <w:ilvl w:val="0"/>
          <w:numId w:val="12"/>
        </w:numPr>
        <w:tabs>
          <w:tab w:val="left" w:pos="284"/>
          <w:tab w:val="left" w:pos="709"/>
        </w:tabs>
        <w:spacing w:after="0" w:line="240" w:lineRule="auto"/>
        <w:ind w:left="0" w:right="-23" w:firstLine="0"/>
        <w:jc w:val="both"/>
        <w:rPr>
          <w:rStyle w:val="a6"/>
          <w:rFonts w:ascii="Times New Roman" w:hAnsi="Times New Roman"/>
          <w:b/>
          <w:bCs/>
          <w:color w:val="auto"/>
          <w:sz w:val="20"/>
          <w:szCs w:val="20"/>
          <w:u w:val="none"/>
          <w:lang w:val="uz-Latn-UZ"/>
        </w:rPr>
      </w:pPr>
      <w:r w:rsidRPr="009739ED">
        <w:rPr>
          <w:rStyle w:val="a6"/>
          <w:rFonts w:ascii="Times New Roman" w:hAnsi="Times New Roman"/>
          <w:sz w:val="20"/>
          <w:szCs w:val="20"/>
          <w:u w:val="none"/>
          <w:lang w:val="uz-Latn-UZ"/>
        </w:rPr>
        <w:t xml:space="preserve"> </w:t>
      </w:r>
      <w:r w:rsidRPr="009739ED">
        <w:rPr>
          <w:rStyle w:val="a6"/>
          <w:rFonts w:ascii="Times New Roman" w:hAnsi="Times New Roman"/>
          <w:color w:val="auto"/>
          <w:sz w:val="20"/>
          <w:szCs w:val="20"/>
          <w:u w:val="none"/>
          <w:lang w:val="uz-Latn-UZ"/>
        </w:rPr>
        <w:t xml:space="preserve">Jumaniyozov, K., Urozov, M., Toshbekov, O., Salimova, M., Raximova, K., &amp; Khursandova, B. (2025, November). Enhancement of energy-efficient cleaning equipment. In American Institute of Physics Conference Series (Vol. 3331, No. 1, p. 050007). </w:t>
      </w:r>
      <w:hyperlink r:id="rId27" w:history="1">
        <w:r w:rsidRPr="009739ED">
          <w:rPr>
            <w:rStyle w:val="a6"/>
            <w:rFonts w:ascii="Times New Roman" w:hAnsi="Times New Roman"/>
            <w:sz w:val="20"/>
            <w:szCs w:val="20"/>
            <w:lang w:val="uz-Latn-UZ"/>
          </w:rPr>
          <w:t>https://doi.org/10.1063/5.0307149</w:t>
        </w:r>
      </w:hyperlink>
    </w:p>
    <w:p w14:paraId="0526FFC8" w14:textId="568BD90A" w:rsidR="007D71C0" w:rsidRPr="000450C9" w:rsidRDefault="007D71C0" w:rsidP="000450C9">
      <w:pPr>
        <w:numPr>
          <w:ilvl w:val="0"/>
          <w:numId w:val="12"/>
        </w:numPr>
        <w:tabs>
          <w:tab w:val="left" w:pos="284"/>
          <w:tab w:val="left" w:pos="709"/>
        </w:tabs>
        <w:spacing w:after="0" w:line="240" w:lineRule="auto"/>
        <w:ind w:left="0" w:right="-23" w:firstLine="0"/>
        <w:jc w:val="both"/>
        <w:rPr>
          <w:rStyle w:val="fontstyle01"/>
          <w:rFonts w:ascii="Times New Roman" w:hAnsi="Times New Roman"/>
          <w:color w:val="auto"/>
          <w:sz w:val="20"/>
          <w:szCs w:val="20"/>
          <w:lang w:val="uz-Latn-UZ"/>
        </w:rPr>
      </w:pPr>
      <w:r w:rsidRPr="009739ED">
        <w:rPr>
          <w:rStyle w:val="a6"/>
          <w:rFonts w:ascii="Times New Roman" w:hAnsi="Times New Roman"/>
          <w:sz w:val="20"/>
          <w:szCs w:val="20"/>
          <w:u w:val="none"/>
          <w:lang w:val="uz-Latn-UZ"/>
        </w:rPr>
        <w:t xml:space="preserve"> </w:t>
      </w:r>
      <w:r w:rsidRPr="009739ED">
        <w:rPr>
          <w:rStyle w:val="a6"/>
          <w:rFonts w:ascii="Times New Roman" w:hAnsi="Times New Roman"/>
          <w:color w:val="auto"/>
          <w:sz w:val="20"/>
          <w:szCs w:val="20"/>
          <w:u w:val="none"/>
          <w:lang w:val="uz-Latn-UZ"/>
        </w:rPr>
        <w:t xml:space="preserve">Sultonova, F., Toshbekov, O., Urozov, M., Boymurova, N., Mustanova, Z., &amp; Boltaeva, I. (2025, November). Enhancing and evaluating the characteristics of specialized workwear for employees in the electric power supply </w:t>
      </w:r>
      <w:r w:rsidRPr="000450C9">
        <w:rPr>
          <w:rStyle w:val="a6"/>
          <w:rFonts w:ascii="Times New Roman" w:hAnsi="Times New Roman"/>
          <w:color w:val="auto"/>
          <w:sz w:val="20"/>
          <w:szCs w:val="20"/>
          <w:u w:val="none"/>
          <w:lang w:val="uz-Latn-UZ"/>
        </w:rPr>
        <w:t xml:space="preserve">sector. In American Institute of Physics Conference Series (Vol. 3331, No. 1, p. 050006).  </w:t>
      </w:r>
      <w:hyperlink r:id="rId28" w:history="1">
        <w:r w:rsidRPr="000450C9">
          <w:rPr>
            <w:rStyle w:val="a6"/>
            <w:rFonts w:ascii="Times New Roman" w:hAnsi="Times New Roman"/>
            <w:color w:val="auto"/>
            <w:sz w:val="20"/>
            <w:szCs w:val="20"/>
            <w:lang w:val="uz-Latn-UZ"/>
          </w:rPr>
          <w:t>https://doi.org/10.1063/5.0306350</w:t>
        </w:r>
      </w:hyperlink>
      <w:r w:rsidRPr="000450C9">
        <w:rPr>
          <w:rStyle w:val="a6"/>
          <w:rFonts w:ascii="Times New Roman" w:hAnsi="Times New Roman"/>
          <w:color w:val="auto"/>
          <w:sz w:val="20"/>
          <w:szCs w:val="20"/>
          <w:u w:val="none"/>
          <w:lang w:val="uz-Latn-UZ"/>
        </w:rPr>
        <w:t xml:space="preserve"> </w:t>
      </w:r>
    </w:p>
    <w:p w14:paraId="1D7C5FA7" w14:textId="77777777"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0450C9">
        <w:rPr>
          <w:rFonts w:ascii="Times New Roman" w:hAnsi="Times New Roman" w:cs="Times New Roman"/>
          <w:bCs/>
          <w:sz w:val="20"/>
          <w:szCs w:val="20"/>
          <w:lang w:val="uz-Latn-UZ"/>
        </w:rPr>
        <w:t xml:space="preserve">M.Siline, B.Mehsas. Effect of increasing the Blaine fineness of Metakaolin on its chemical reactivity Journal of Building Engineering.  56(2022). </w:t>
      </w:r>
      <w:hyperlink r:id="rId29" w:history="1">
        <w:r w:rsidRPr="000450C9">
          <w:rPr>
            <w:rStyle w:val="a6"/>
            <w:rFonts w:ascii="Times New Roman" w:hAnsi="Times New Roman" w:cs="Times New Roman"/>
            <w:bCs/>
            <w:color w:val="auto"/>
            <w:sz w:val="20"/>
            <w:szCs w:val="20"/>
            <w:lang w:val="uz-Latn-UZ"/>
          </w:rPr>
          <w:t>https://doi.org/10.1016/j.jobe.2022.104778</w:t>
        </w:r>
      </w:hyperlink>
      <w:r w:rsidRPr="000450C9">
        <w:rPr>
          <w:rFonts w:ascii="Times New Roman" w:hAnsi="Times New Roman" w:cs="Times New Roman"/>
          <w:bCs/>
          <w:sz w:val="20"/>
          <w:szCs w:val="20"/>
          <w:lang w:val="uz-Latn-UZ"/>
        </w:rPr>
        <w:t>.</w:t>
      </w:r>
    </w:p>
    <w:p w14:paraId="476E5485" w14:textId="77777777"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0450C9">
        <w:rPr>
          <w:rFonts w:ascii="Times New Roman" w:hAnsi="Times New Roman" w:cs="Times New Roman"/>
          <w:bCs/>
          <w:sz w:val="20"/>
          <w:szCs w:val="20"/>
          <w:lang w:val="uz-Latn-UZ"/>
        </w:rPr>
        <w:t xml:space="preserve">A.Gameiroa, A.Santos Silvaa, R. Veigab, A.VelosacHydration products of lime–metakaolin pastes at ambient temperature with ageing. Thermochimica Acta Volume 535,10 May 2012, Pages 36-41. </w:t>
      </w:r>
      <w:hyperlink r:id="rId30" w:history="1">
        <w:r w:rsidRPr="000450C9">
          <w:rPr>
            <w:rStyle w:val="a6"/>
            <w:rFonts w:ascii="Times New Roman" w:hAnsi="Times New Roman" w:cs="Times New Roman"/>
            <w:bCs/>
            <w:color w:val="auto"/>
            <w:sz w:val="20"/>
            <w:szCs w:val="20"/>
            <w:lang w:val="uz-Latn-UZ"/>
          </w:rPr>
          <w:t>https://doi.org/10.1016/j.tca.2012.02.013</w:t>
        </w:r>
      </w:hyperlink>
      <w:r w:rsidRPr="000450C9">
        <w:rPr>
          <w:rFonts w:ascii="Times New Roman" w:hAnsi="Times New Roman" w:cs="Times New Roman"/>
          <w:bCs/>
          <w:sz w:val="20"/>
          <w:szCs w:val="20"/>
          <w:lang w:val="uz-Latn-UZ"/>
        </w:rPr>
        <w:t>.</w:t>
      </w:r>
    </w:p>
    <w:p w14:paraId="6EAD5DC3" w14:textId="77777777" w:rsidR="000D6DDA" w:rsidRPr="000450C9" w:rsidRDefault="000D6DDA" w:rsidP="000450C9">
      <w:pPr>
        <w:pStyle w:val="a4"/>
        <w:widowControl w:val="0"/>
        <w:numPr>
          <w:ilvl w:val="0"/>
          <w:numId w:val="12"/>
        </w:numPr>
        <w:shd w:val="clear" w:color="auto" w:fill="FFFFFF"/>
        <w:tabs>
          <w:tab w:val="left" w:pos="284"/>
          <w:tab w:val="left" w:pos="709"/>
        </w:tabs>
        <w:autoSpaceDE w:val="0"/>
        <w:autoSpaceDN w:val="0"/>
        <w:spacing w:after="0" w:line="240" w:lineRule="auto"/>
        <w:ind w:left="0" w:right="-23" w:firstLine="0"/>
        <w:contextualSpacing w:val="0"/>
        <w:jc w:val="both"/>
        <w:rPr>
          <w:rStyle w:val="a6"/>
          <w:rFonts w:ascii="Times New Roman" w:hAnsi="Times New Roman" w:cs="Times New Roman"/>
          <w:bCs/>
          <w:color w:val="auto"/>
          <w:sz w:val="20"/>
          <w:szCs w:val="20"/>
          <w:lang w:val="uz-Latn-UZ"/>
        </w:rPr>
      </w:pPr>
      <w:r w:rsidRPr="000450C9">
        <w:rPr>
          <w:rFonts w:ascii="Times New Roman" w:hAnsi="Times New Roman" w:cs="Times New Roman"/>
          <w:bCs/>
          <w:sz w:val="20"/>
          <w:szCs w:val="20"/>
          <w:lang w:val="uz-Latn-UZ"/>
        </w:rPr>
        <w:t xml:space="preserve">M.Shaymardanova, Kh Mirzakulov, G Melikulova, S.Khodjamkulov, O. Toshmamatov. Studying of The Process of Obtaining Monocalcium Phosphate based on Extraction Phosphoric Acid from Phosphorites of Central Kyzylkum. </w:t>
      </w:r>
      <w:r w:rsidRPr="000450C9">
        <w:rPr>
          <w:rFonts w:ascii="Times New Roman" w:hAnsi="Times New Roman" w:cs="Times New Roman"/>
          <w:bCs/>
          <w:i/>
          <w:sz w:val="20"/>
          <w:szCs w:val="20"/>
          <w:lang w:val="uz-Latn-UZ"/>
        </w:rPr>
        <w:t>Baghdad Science Journal</w:t>
      </w:r>
      <w:r w:rsidRPr="000450C9">
        <w:rPr>
          <w:rFonts w:ascii="Times New Roman" w:hAnsi="Times New Roman" w:cs="Times New Roman"/>
          <w:bCs/>
          <w:sz w:val="20"/>
          <w:szCs w:val="20"/>
          <w:lang w:val="uz-Latn-UZ"/>
        </w:rPr>
        <w:t xml:space="preserve">., 22(2024) 756-775.  </w:t>
      </w:r>
      <w:hyperlink r:id="rId31" w:history="1">
        <w:r w:rsidRPr="000450C9">
          <w:rPr>
            <w:rStyle w:val="a6"/>
            <w:rFonts w:ascii="Times New Roman" w:hAnsi="Times New Roman" w:cs="Times New Roman"/>
            <w:bCs/>
            <w:color w:val="auto"/>
            <w:sz w:val="20"/>
            <w:szCs w:val="20"/>
            <w:lang w:val="uz-Latn-UZ"/>
          </w:rPr>
          <w:t>https://doi.org/10.21123/bsj.2024.9836</w:t>
        </w:r>
      </w:hyperlink>
      <w:r w:rsidRPr="000450C9">
        <w:rPr>
          <w:rStyle w:val="a6"/>
          <w:rFonts w:ascii="Times New Roman" w:hAnsi="Times New Roman" w:cs="Times New Roman"/>
          <w:bCs/>
          <w:color w:val="auto"/>
          <w:sz w:val="20"/>
          <w:szCs w:val="20"/>
          <w:lang w:val="uz-Latn-UZ"/>
        </w:rPr>
        <w:t>.</w:t>
      </w:r>
    </w:p>
    <w:p w14:paraId="0BF2EDD1" w14:textId="77777777"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Style w:val="a6"/>
          <w:rFonts w:ascii="Times New Roman" w:eastAsia="CharisSIL" w:hAnsi="Times New Roman" w:cs="Times New Roman"/>
          <w:bCs/>
          <w:color w:val="auto"/>
          <w:sz w:val="20"/>
          <w:szCs w:val="20"/>
          <w:lang w:val="uz-Latn-UZ"/>
        </w:rPr>
      </w:pPr>
      <w:r w:rsidRPr="000450C9">
        <w:rPr>
          <w:rFonts w:ascii="Times New Roman" w:hAnsi="Times New Roman" w:cs="Times New Roman"/>
          <w:bCs/>
          <w:sz w:val="20"/>
          <w:szCs w:val="20"/>
          <w:shd w:val="clear" w:color="auto" w:fill="FFFFFF"/>
          <w:lang w:val="uz-Latn-UZ"/>
        </w:rPr>
        <w:t>R.Durdibaeva, Kh.Beknazarov,  A.Nomozov, M.Demir,  E. Berdimurodov. Exploring protective mechanisms with triazine ring andhydroxyethyl groups: experimental and theoretical insights. </w:t>
      </w:r>
      <w:r w:rsidRPr="000450C9">
        <w:rPr>
          <w:rFonts w:ascii="Times New Roman" w:hAnsi="Times New Roman" w:cs="Times New Roman"/>
          <w:bCs/>
          <w:i/>
          <w:iCs/>
          <w:sz w:val="20"/>
          <w:szCs w:val="20"/>
          <w:shd w:val="clear" w:color="auto" w:fill="FFFFFF"/>
          <w:lang w:val="uz-Latn-UZ"/>
        </w:rPr>
        <w:t>Kuwait Journal of Science</w:t>
      </w:r>
      <w:r w:rsidRPr="000450C9">
        <w:rPr>
          <w:rFonts w:ascii="Times New Roman" w:hAnsi="Times New Roman" w:cs="Times New Roman"/>
          <w:bCs/>
          <w:sz w:val="20"/>
          <w:szCs w:val="20"/>
          <w:shd w:val="clear" w:color="auto" w:fill="FFFFFF"/>
          <w:lang w:val="uz-Latn-UZ"/>
        </w:rPr>
        <w:t xml:space="preserve">. </w:t>
      </w:r>
      <w:r w:rsidRPr="000450C9">
        <w:rPr>
          <w:rFonts w:ascii="Times New Roman" w:hAnsi="Times New Roman" w:cs="Times New Roman"/>
          <w:bCs/>
          <w:sz w:val="20"/>
          <w:szCs w:val="20"/>
          <w:lang w:val="uz-Latn-UZ"/>
        </w:rPr>
        <w:t>52(</w:t>
      </w:r>
      <w:r w:rsidRPr="000450C9">
        <w:rPr>
          <w:rFonts w:ascii="Times New Roman" w:hAnsi="Times New Roman" w:cs="Times New Roman"/>
          <w:bCs/>
          <w:sz w:val="20"/>
          <w:szCs w:val="20"/>
          <w:shd w:val="clear" w:color="auto" w:fill="FFFFFF"/>
          <w:lang w:val="uz-Latn-UZ"/>
        </w:rPr>
        <w:t xml:space="preserve">2024)100341. </w:t>
      </w:r>
      <w:hyperlink r:id="rId32" w:history="1">
        <w:r w:rsidRPr="000450C9">
          <w:rPr>
            <w:rStyle w:val="a6"/>
            <w:rFonts w:ascii="Times New Roman" w:eastAsia="CharisSIL" w:hAnsi="Times New Roman" w:cs="Times New Roman"/>
            <w:bCs/>
            <w:color w:val="auto"/>
            <w:sz w:val="20"/>
            <w:szCs w:val="20"/>
            <w:lang w:val="uz-Latn-UZ"/>
          </w:rPr>
          <w:t>https://doi.org/10.1016/j.kjs.2024.100341</w:t>
        </w:r>
      </w:hyperlink>
      <w:r w:rsidRPr="000450C9">
        <w:rPr>
          <w:rStyle w:val="a6"/>
          <w:rFonts w:ascii="Times New Roman" w:eastAsia="CharisSIL" w:hAnsi="Times New Roman" w:cs="Times New Roman"/>
          <w:bCs/>
          <w:color w:val="auto"/>
          <w:sz w:val="20"/>
          <w:szCs w:val="20"/>
          <w:lang w:val="uz-Latn-UZ"/>
        </w:rPr>
        <w:t>.</w:t>
      </w:r>
    </w:p>
    <w:p w14:paraId="019A14AA" w14:textId="77777777"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0450C9">
        <w:rPr>
          <w:rFonts w:ascii="Times New Roman" w:hAnsi="Times New Roman" w:cs="Times New Roman"/>
          <w:bCs/>
          <w:sz w:val="20"/>
          <w:szCs w:val="20"/>
          <w:lang w:val="uz-Latn-UZ"/>
        </w:rPr>
        <w:t xml:space="preserve">A.Behnood, H.Ziari. Effects of silica fume addition and water to cement ratio on the properties of high-strength concrete after exposure to high temperatures.Cement and Concrete Composites. 30(2008). 106-112 </w:t>
      </w:r>
      <w:hyperlink r:id="rId33" w:history="1">
        <w:r w:rsidRPr="000450C9">
          <w:rPr>
            <w:rStyle w:val="a6"/>
            <w:rFonts w:ascii="Times New Roman" w:hAnsi="Times New Roman" w:cs="Times New Roman"/>
            <w:bCs/>
            <w:color w:val="auto"/>
            <w:sz w:val="20"/>
            <w:szCs w:val="20"/>
            <w:lang w:val="uz-Latn-UZ"/>
          </w:rPr>
          <w:t>https://doi.org/10.1016/j.cemconcomp.2007.06.003</w:t>
        </w:r>
      </w:hyperlink>
      <w:r w:rsidRPr="000450C9">
        <w:rPr>
          <w:rFonts w:ascii="Times New Roman" w:hAnsi="Times New Roman" w:cs="Times New Roman"/>
          <w:bCs/>
          <w:sz w:val="20"/>
          <w:szCs w:val="20"/>
          <w:lang w:val="uz-Latn-UZ"/>
        </w:rPr>
        <w:t>.</w:t>
      </w:r>
    </w:p>
    <w:p w14:paraId="0F1777E8" w14:textId="77777777"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0450C9">
        <w:rPr>
          <w:rFonts w:ascii="Times New Roman" w:hAnsi="Times New Roman" w:cs="Times New Roman"/>
          <w:bCs/>
          <w:sz w:val="20"/>
          <w:szCs w:val="20"/>
          <w:lang w:val="uz-Latn-UZ"/>
        </w:rPr>
        <w:t xml:space="preserve"> S.Caliskan Aggregate mortar interface nfluence of silica fume at the micro-and macro-level. Cement and Concrete </w:t>
      </w:r>
      <w:r w:rsidRPr="000450C9">
        <w:rPr>
          <w:rFonts w:ascii="Times New Roman" w:hAnsi="Times New Roman" w:cs="Times New Roman"/>
          <w:bCs/>
          <w:sz w:val="20"/>
          <w:szCs w:val="20"/>
          <w:lang w:val="uz-Latn-UZ"/>
        </w:rPr>
        <w:lastRenderedPageBreak/>
        <w:t xml:space="preserve">Composites. 25(2003)  557-564.  </w:t>
      </w:r>
      <w:hyperlink r:id="rId34" w:history="1">
        <w:r w:rsidRPr="000450C9">
          <w:rPr>
            <w:rStyle w:val="a6"/>
            <w:rFonts w:ascii="Times New Roman" w:hAnsi="Times New Roman" w:cs="Times New Roman"/>
            <w:bCs/>
            <w:color w:val="auto"/>
            <w:sz w:val="20"/>
            <w:szCs w:val="20"/>
            <w:lang w:val="uz-Latn-UZ"/>
          </w:rPr>
          <w:t>https://doi.org/10.1016/S0958-9465(02)00095-1</w:t>
        </w:r>
      </w:hyperlink>
      <w:r w:rsidRPr="000450C9">
        <w:rPr>
          <w:rFonts w:ascii="Times New Roman" w:hAnsi="Times New Roman" w:cs="Times New Roman"/>
          <w:bCs/>
          <w:sz w:val="20"/>
          <w:szCs w:val="20"/>
          <w:lang w:val="uz-Latn-UZ"/>
        </w:rPr>
        <w:t>.</w:t>
      </w:r>
    </w:p>
    <w:p w14:paraId="125FB0F7" w14:textId="77777777"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0450C9">
        <w:rPr>
          <w:rFonts w:ascii="Times New Roman" w:hAnsi="Times New Roman" w:cs="Times New Roman"/>
          <w:bCs/>
          <w:sz w:val="20"/>
          <w:szCs w:val="20"/>
          <w:lang w:val="uz-Latn-UZ"/>
        </w:rPr>
        <w:t xml:space="preserve"> M.Zhang, O.E Gjorv. Microstructure of the interfacial zone between lightweight aggregate and cement paste. Cement and Concrete Research. 20(1990) 610-618.  </w:t>
      </w:r>
      <w:hyperlink r:id="rId35" w:history="1">
        <w:r w:rsidRPr="000450C9">
          <w:rPr>
            <w:rStyle w:val="a6"/>
            <w:rFonts w:ascii="Times New Roman" w:hAnsi="Times New Roman" w:cs="Times New Roman"/>
            <w:bCs/>
            <w:color w:val="auto"/>
            <w:sz w:val="20"/>
            <w:szCs w:val="20"/>
            <w:lang w:val="uz-Latn-UZ"/>
          </w:rPr>
          <w:t>https://doi.org/10.1016/0008-8846(90)90103-53</w:t>
        </w:r>
      </w:hyperlink>
      <w:r w:rsidRPr="000450C9">
        <w:rPr>
          <w:rFonts w:ascii="Times New Roman" w:hAnsi="Times New Roman" w:cs="Times New Roman"/>
          <w:bCs/>
          <w:sz w:val="20"/>
          <w:szCs w:val="20"/>
          <w:lang w:val="uz-Latn-UZ"/>
        </w:rPr>
        <w:t>.</w:t>
      </w:r>
    </w:p>
    <w:p w14:paraId="7C149CC0" w14:textId="2D95C008" w:rsidR="000D6DDA" w:rsidRPr="000450C9" w:rsidRDefault="000D6DDA" w:rsidP="000450C9">
      <w:pPr>
        <w:pStyle w:val="a4"/>
        <w:widowControl w:val="0"/>
        <w:numPr>
          <w:ilvl w:val="0"/>
          <w:numId w:val="12"/>
        </w:numPr>
        <w:tabs>
          <w:tab w:val="left" w:pos="284"/>
          <w:tab w:val="left" w:pos="709"/>
        </w:tabs>
        <w:autoSpaceDE w:val="0"/>
        <w:autoSpaceDN w:val="0"/>
        <w:spacing w:after="0" w:line="240" w:lineRule="auto"/>
        <w:ind w:left="0" w:right="-23" w:firstLine="0"/>
        <w:contextualSpacing w:val="0"/>
        <w:jc w:val="both"/>
        <w:rPr>
          <w:rFonts w:ascii="Times New Roman" w:hAnsi="Times New Roman" w:cs="Times New Roman"/>
          <w:bCs/>
          <w:sz w:val="20"/>
          <w:szCs w:val="20"/>
          <w:lang w:val="uz-Latn-UZ"/>
        </w:rPr>
      </w:pPr>
      <w:r w:rsidRPr="000450C9">
        <w:rPr>
          <w:rFonts w:ascii="Times New Roman" w:hAnsi="Times New Roman" w:cs="Times New Roman"/>
          <w:bCs/>
          <w:sz w:val="20"/>
          <w:szCs w:val="20"/>
          <w:lang w:val="uz-Latn-UZ"/>
        </w:rPr>
        <w:t xml:space="preserve">D. P. Bentz, P.E.Stutzman, E. J.Garboczi. Experimental and simulation studies of the interfacial zone in concrete Cement and Concrete Research.  22(1992) 891-902 </w:t>
      </w:r>
      <w:hyperlink r:id="rId36" w:history="1">
        <w:r w:rsidRPr="000450C9">
          <w:rPr>
            <w:rStyle w:val="a6"/>
            <w:rFonts w:ascii="Times New Roman" w:hAnsi="Times New Roman" w:cs="Times New Roman"/>
            <w:bCs/>
            <w:color w:val="auto"/>
            <w:sz w:val="20"/>
            <w:szCs w:val="20"/>
            <w:lang w:val="uz-Latn-UZ"/>
          </w:rPr>
          <w:t>https://doi.org/10.1016/0008-8846(92)90113-A</w:t>
        </w:r>
      </w:hyperlink>
      <w:r w:rsidRPr="000450C9">
        <w:rPr>
          <w:rFonts w:ascii="Times New Roman" w:hAnsi="Times New Roman" w:cs="Times New Roman"/>
          <w:bCs/>
          <w:sz w:val="20"/>
          <w:szCs w:val="20"/>
          <w:lang w:val="uz-Latn-UZ"/>
        </w:rPr>
        <w:t>.</w:t>
      </w:r>
    </w:p>
    <w:p w14:paraId="1C404581" w14:textId="72B17624" w:rsidR="007015B2" w:rsidRPr="000450C9" w:rsidRDefault="007015B2" w:rsidP="000450C9">
      <w:pPr>
        <w:pStyle w:val="a4"/>
        <w:numPr>
          <w:ilvl w:val="0"/>
          <w:numId w:val="12"/>
        </w:numPr>
        <w:tabs>
          <w:tab w:val="left" w:pos="284"/>
          <w:tab w:val="left" w:pos="709"/>
        </w:tabs>
        <w:spacing w:after="0" w:line="240" w:lineRule="auto"/>
        <w:ind w:left="0" w:right="4" w:firstLine="0"/>
        <w:jc w:val="both"/>
        <w:rPr>
          <w:rFonts w:ascii="Times New Roman" w:hAnsi="Times New Roman"/>
          <w:b/>
          <w:bCs/>
          <w:sz w:val="20"/>
          <w:szCs w:val="20"/>
        </w:rPr>
      </w:pPr>
      <w:r w:rsidRPr="000450C9">
        <w:rPr>
          <w:rFonts w:ascii="Times New Roman" w:hAnsi="Times New Roman"/>
          <w:sz w:val="20"/>
          <w:szCs w:val="20"/>
          <w:shd w:val="clear" w:color="auto" w:fill="FFFFFF"/>
          <w:lang w:val="uz-Latn-UZ"/>
        </w:rPr>
        <w:t xml:space="preserve">Safarov, N., Yangiboev, R., Bo‘riyev, H., Karshiev, B., Gulboyev, O., Narzullayev, F., &amp; Qurbonov, A. (2025, February). </w:t>
      </w:r>
      <w:r w:rsidRPr="000450C9">
        <w:rPr>
          <w:rFonts w:ascii="Times New Roman" w:hAnsi="Times New Roman"/>
          <w:sz w:val="20"/>
          <w:szCs w:val="20"/>
          <w:shd w:val="clear" w:color="auto" w:fill="FFFFFF"/>
        </w:rPr>
        <w:t xml:space="preserve">Study of the influence of main factors on the mass and density of saw fiber separator raw material. In </w:t>
      </w:r>
      <w:r w:rsidRPr="000450C9">
        <w:rPr>
          <w:rFonts w:ascii="Times New Roman" w:hAnsi="Times New Roman"/>
          <w:i/>
          <w:iCs/>
          <w:sz w:val="20"/>
          <w:szCs w:val="20"/>
          <w:shd w:val="clear" w:color="auto" w:fill="FFFFFF"/>
        </w:rPr>
        <w:t>AIP Conference Proceedings</w:t>
      </w:r>
      <w:r w:rsidRPr="000450C9">
        <w:rPr>
          <w:rFonts w:ascii="Times New Roman" w:hAnsi="Times New Roman"/>
          <w:sz w:val="20"/>
          <w:szCs w:val="20"/>
          <w:shd w:val="clear" w:color="auto" w:fill="FFFFFF"/>
        </w:rPr>
        <w:t xml:space="preserve"> (Vol. 3268, No. 1, p. 020033). AIP Publishing LLC.</w:t>
      </w:r>
      <w:r w:rsidRPr="000450C9">
        <w:rPr>
          <w:rFonts w:ascii="Times New Roman" w:hAnsi="Times New Roman"/>
          <w:b/>
          <w:bCs/>
          <w:sz w:val="20"/>
          <w:szCs w:val="20"/>
        </w:rPr>
        <w:t xml:space="preserve"> </w:t>
      </w:r>
      <w:hyperlink r:id="rId37" w:history="1">
        <w:r w:rsidRPr="000450C9">
          <w:rPr>
            <w:rStyle w:val="a6"/>
            <w:rFonts w:ascii="Times New Roman" w:hAnsi="Times New Roman"/>
            <w:bCs/>
            <w:color w:val="auto"/>
            <w:sz w:val="20"/>
            <w:szCs w:val="20"/>
          </w:rPr>
          <w:t>https://doi.org/10.1063/5.0257374</w:t>
        </w:r>
      </w:hyperlink>
    </w:p>
    <w:p w14:paraId="469F99D5"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Urishev, B., and Fakhriddin Nosirov. 2025. “Hydraulic Energy Storage of Wind Power Plants.” Proceedings of the International Conference on Applied Innovation in IT.</w:t>
      </w:r>
    </w:p>
    <w:p w14:paraId="73DD5BF0"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Mukhammadiev, M., K. Dzhuraev, and Fakhriddin Nosirov. 2025. “Prospects for the Development of the Use of Pumped Storage Power Plants in the Energy System of the Republic of Uzbekistan.” Proceedings of the International Conference on Applied Innovation in IT.</w:t>
      </w:r>
    </w:p>
    <w:p w14:paraId="0E1D050B"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Urishev, B., Fakhriddin Nosirov, and N. Ruzikulova. 2023. “Hydraulic Energy Storage of Wind Power Plants.” E3S Web of Conferences, 383. https://doi.org/10.1051/e3sconf/202338304052</w:t>
      </w:r>
    </w:p>
    <w:p w14:paraId="0A573E68"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Urishev, B., S. Eshev, Fakhriddin Nosirov, and U. Kuvatov. 2024. “A Device for Reducing the Siltation of the Front Chamber of the Pumping Station in Irrigation Systems.” E3S Web of Conferences, 274. https://doi.org/10.1051/e3sconf/202127403001</w:t>
      </w:r>
    </w:p>
    <w:p w14:paraId="5001D33A"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Turabdjanov, S., Sh. Dungboyev, Fakhriddin Nosirov, A. Juraev, and I. Karabaev. 2021. “Application of a Two-Axle Synchronous Generator Excitations in Small Hydropower Engineering and Wind Power Plants.” AIP Conference Proceedings. https://doi.org/10.1063/5.0130649</w:t>
      </w:r>
    </w:p>
    <w:p w14:paraId="711141CB"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Urishev, B., Fakhriddin Nosirov, Obid Nurmatov, S. Amirov, and D. Urishova. 2021. “Local Energy System Based on Thermal, Photovoltaic, Hydroelectric Stations and Energy Storage System.” AIP Conference Proceedings. https://doi.org/10.1063/5.0306446</w:t>
      </w:r>
    </w:p>
    <w:p w14:paraId="3E15EDE6" w14:textId="77777777" w:rsidR="000450C9" w:rsidRPr="000450C9" w:rsidRDefault="000450C9" w:rsidP="000450C9">
      <w:pPr>
        <w:pStyle w:val="a4"/>
        <w:numPr>
          <w:ilvl w:val="0"/>
          <w:numId w:val="12"/>
        </w:numPr>
        <w:tabs>
          <w:tab w:val="left" w:pos="284"/>
          <w:tab w:val="left" w:pos="851"/>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Nurmatov, Obid, Fakhriddin Nosirov, Khusniddin Shamsutdinov, and Dildora Obidjonova. 2025. “Research on Control Systems for Automatic Excitation Regulation Utilizing Fuzzy Logic Methodology.” AIP Conference Proceedings. </w:t>
      </w:r>
      <w:hyperlink r:id="rId38" w:history="1">
        <w:r w:rsidRPr="000450C9">
          <w:rPr>
            <w:rStyle w:val="a6"/>
            <w:rFonts w:ascii="Times New Roman" w:hAnsi="Times New Roman" w:cs="Times New Roman"/>
            <w:color w:val="auto"/>
            <w:sz w:val="20"/>
            <w:szCs w:val="20"/>
          </w:rPr>
          <w:t>https://doi.org/10.1063/5.0306119</w:t>
        </w:r>
      </w:hyperlink>
    </w:p>
    <w:p w14:paraId="6A5472C9"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hAnsi="Times New Roman" w:cs="Times New Roman"/>
          <w:sz w:val="20"/>
          <w:szCs w:val="20"/>
          <w:lang w:val="uz-Cyrl-UZ"/>
        </w:rPr>
      </w:pPr>
      <w:r w:rsidRPr="000450C9">
        <w:rPr>
          <w:rFonts w:ascii="Times New Roman" w:hAnsi="Times New Roman" w:cs="Times New Roman"/>
          <w:sz w:val="20"/>
          <w:szCs w:val="20"/>
          <w:lang w:val="uz-Cyrl-UZ"/>
        </w:rPr>
        <w:t xml:space="preserve">Nurmatov O. Large pumping stations as regulators of power systems modes. Rudenko International Conference “Methodological problems in reliability study of large energy systems” (RSES 2020), </w:t>
      </w:r>
      <w:r w:rsidRPr="000450C9">
        <w:rPr>
          <w:rFonts w:ascii="Times New Roman" w:hAnsi="Times New Roman" w:cs="Times New Roman"/>
          <w:i/>
          <w:iCs/>
          <w:sz w:val="20"/>
          <w:szCs w:val="20"/>
        </w:rPr>
        <w:t>E3S Web of Conferences</w:t>
      </w:r>
      <w:r w:rsidRPr="000450C9">
        <w:rPr>
          <w:rFonts w:ascii="Times New Roman" w:hAnsi="Times New Roman" w:cs="Times New Roman"/>
          <w:sz w:val="20"/>
          <w:szCs w:val="20"/>
          <w:lang w:val="uz-Cyrl-UZ"/>
        </w:rPr>
        <w:t xml:space="preserve"> 216, 01098(2020)</w:t>
      </w:r>
      <w:hyperlink r:id="rId39" w:history="1">
        <w:r w:rsidRPr="000450C9">
          <w:rPr>
            <w:rStyle w:val="a6"/>
            <w:rFonts w:ascii="Times New Roman" w:hAnsi="Times New Roman" w:cs="Times New Roman"/>
            <w:color w:val="auto"/>
            <w:sz w:val="20"/>
            <w:szCs w:val="20"/>
          </w:rPr>
          <w:t xml:space="preserve"> </w:t>
        </w:r>
        <w:r w:rsidRPr="000450C9">
          <w:rPr>
            <w:rStyle w:val="a6"/>
            <w:rFonts w:ascii="Times New Roman" w:hAnsi="Times New Roman" w:cs="Times New Roman"/>
            <w:color w:val="auto"/>
            <w:sz w:val="20"/>
            <w:szCs w:val="20"/>
            <w:lang w:val="uz-Cyrl-UZ"/>
          </w:rPr>
          <w:t>https://doi.org/10.1051/e3sconf/202021601098</w:t>
        </w:r>
      </w:hyperlink>
    </w:p>
    <w:p w14:paraId="44C467E1" w14:textId="77777777" w:rsidR="000450C9" w:rsidRPr="000450C9" w:rsidRDefault="000450C9" w:rsidP="000450C9">
      <w:pPr>
        <w:pStyle w:val="a4"/>
        <w:numPr>
          <w:ilvl w:val="0"/>
          <w:numId w:val="12"/>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0450C9">
        <w:rPr>
          <w:rFonts w:ascii="Times New Roman" w:hAnsi="Times New Roman" w:cs="Times New Roman"/>
          <w:sz w:val="20"/>
          <w:szCs w:val="20"/>
          <w:lang w:val="uz-Cyrl-UZ"/>
        </w:rPr>
        <w:t xml:space="preserve">Nurmatov O., Makhmudov T.: </w:t>
      </w:r>
      <w:r w:rsidRPr="000450C9">
        <w:rPr>
          <w:rFonts w:ascii="Times New Roman" w:hAnsi="Times New Roman" w:cs="Times New Roman"/>
          <w:sz w:val="20"/>
          <w:szCs w:val="20"/>
        </w:rPr>
        <w:t>Pulatov N.</w:t>
      </w:r>
      <w:r w:rsidRPr="000450C9">
        <w:rPr>
          <w:rFonts w:ascii="Times New Roman" w:hAnsi="Times New Roman" w:cs="Times New Roman"/>
          <w:sz w:val="20"/>
          <w:szCs w:val="20"/>
          <w:lang w:val="uz-Cyrl-UZ"/>
        </w:rPr>
        <w:t xml:space="preserve"> </w:t>
      </w:r>
      <w:r w:rsidRPr="000450C9">
        <w:rPr>
          <w:rFonts w:ascii="Times New Roman" w:hAnsi="Times New Roman" w:cs="Times New Roman"/>
          <w:sz w:val="20"/>
          <w:szCs w:val="20"/>
        </w:rPr>
        <w:t>Сontrol of the excitation system of synchronous motors pumping stations //</w:t>
      </w:r>
      <w:hyperlink r:id="rId40" w:history="1">
        <w:r w:rsidRPr="000450C9">
          <w:rPr>
            <w:rFonts w:ascii="Times New Roman" w:hAnsi="Times New Roman" w:cs="Times New Roman"/>
            <w:iCs/>
            <w:sz w:val="20"/>
            <w:szCs w:val="20"/>
            <w:lang w:val="uz-Cyrl-UZ"/>
          </w:rPr>
          <w:t>AIP Conference Proceedings</w:t>
        </w:r>
      </w:hyperlink>
      <w:r w:rsidRPr="000450C9">
        <w:rPr>
          <w:rFonts w:ascii="Times New Roman" w:hAnsi="Times New Roman" w:cs="Times New Roman"/>
          <w:sz w:val="20"/>
          <w:szCs w:val="20"/>
          <w:lang w:val="uz-Cyrl-UZ"/>
        </w:rPr>
        <w:t>, </w:t>
      </w:r>
      <w:r w:rsidRPr="000450C9">
        <w:rPr>
          <w:rFonts w:ascii="Times New Roman" w:hAnsi="Times New Roman" w:cs="Times New Roman"/>
          <w:iCs/>
          <w:sz w:val="20"/>
          <w:szCs w:val="20"/>
          <w:lang w:val="uz-Cyrl-UZ"/>
        </w:rPr>
        <w:t>3152, 040008 (2024</w:t>
      </w:r>
      <w:r w:rsidRPr="000450C9">
        <w:rPr>
          <w:rStyle w:val="a6"/>
          <w:rFonts w:ascii="Times New Roman" w:hAnsi="Times New Roman" w:cs="Times New Roman"/>
          <w:color w:val="auto"/>
          <w:lang w:val="uz-Cyrl-UZ"/>
        </w:rPr>
        <w:t xml:space="preserve">) </w:t>
      </w:r>
      <w:hyperlink r:id="rId41" w:tgtFrame="_blank" w:history="1">
        <w:r w:rsidRPr="000450C9">
          <w:rPr>
            <w:rStyle w:val="a6"/>
            <w:rFonts w:ascii="Times New Roman" w:hAnsi="Times New Roman" w:cs="Times New Roman"/>
            <w:color w:val="auto"/>
            <w:sz w:val="20"/>
            <w:szCs w:val="20"/>
            <w:lang w:val="uz-Cyrl-UZ"/>
          </w:rPr>
          <w:t>https://doi.org/10.1063/5.0218781</w:t>
        </w:r>
      </w:hyperlink>
    </w:p>
    <w:p w14:paraId="3DD1FAEE" w14:textId="77777777" w:rsidR="000450C9" w:rsidRPr="000450C9" w:rsidRDefault="000450C9" w:rsidP="000450C9">
      <w:pPr>
        <w:pStyle w:val="a4"/>
        <w:numPr>
          <w:ilvl w:val="0"/>
          <w:numId w:val="12"/>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hyperlink r:id="rId42" w:history="1">
        <w:r w:rsidRPr="000450C9">
          <w:rPr>
            <w:rFonts w:ascii="Times New Roman" w:hAnsi="Times New Roman" w:cs="Times New Roman"/>
            <w:sz w:val="20"/>
            <w:szCs w:val="20"/>
          </w:rPr>
          <w:t>Nurmatov</w:t>
        </w:r>
      </w:hyperlink>
      <w:r w:rsidRPr="000450C9">
        <w:rPr>
          <w:rFonts w:ascii="Times New Roman" w:hAnsi="Times New Roman" w:cs="Times New Roman"/>
          <w:sz w:val="20"/>
          <w:szCs w:val="20"/>
        </w:rPr>
        <w:t xml:space="preserve"> O., </w:t>
      </w:r>
      <w:hyperlink r:id="rId43" w:history="1">
        <w:r w:rsidRPr="000450C9">
          <w:rPr>
            <w:rFonts w:ascii="Times New Roman" w:hAnsi="Times New Roman" w:cs="Times New Roman"/>
            <w:sz w:val="20"/>
            <w:szCs w:val="20"/>
          </w:rPr>
          <w:t xml:space="preserve"> Nosirov</w:t>
        </w:r>
      </w:hyperlink>
      <w:r w:rsidRPr="000450C9">
        <w:rPr>
          <w:rFonts w:ascii="Times New Roman" w:hAnsi="Times New Roman" w:cs="Times New Roman"/>
          <w:sz w:val="20"/>
          <w:szCs w:val="20"/>
        </w:rPr>
        <w:t xml:space="preserve"> F., </w:t>
      </w:r>
      <w:hyperlink r:id="rId44" w:history="1">
        <w:r w:rsidRPr="000450C9">
          <w:rPr>
            <w:rFonts w:ascii="Times New Roman" w:hAnsi="Times New Roman" w:cs="Times New Roman"/>
            <w:sz w:val="20"/>
            <w:szCs w:val="20"/>
          </w:rPr>
          <w:t xml:space="preserve"> Shamsutdinov</w:t>
        </w:r>
      </w:hyperlink>
      <w:r w:rsidRPr="000450C9">
        <w:rPr>
          <w:rFonts w:ascii="Times New Roman" w:hAnsi="Times New Roman" w:cs="Times New Roman"/>
          <w:sz w:val="20"/>
          <w:szCs w:val="20"/>
        </w:rPr>
        <w:t xml:space="preserve"> K., </w:t>
      </w:r>
      <w:hyperlink r:id="rId45" w:history="1">
        <w:r w:rsidRPr="000450C9">
          <w:rPr>
            <w:rFonts w:ascii="Times New Roman" w:hAnsi="Times New Roman" w:cs="Times New Roman"/>
            <w:sz w:val="20"/>
            <w:szCs w:val="20"/>
          </w:rPr>
          <w:t xml:space="preserve"> Obidjonova</w:t>
        </w:r>
      </w:hyperlink>
      <w:r w:rsidRPr="000450C9">
        <w:rPr>
          <w:rFonts w:ascii="Times New Roman" w:hAnsi="Times New Roman" w:cs="Times New Roman"/>
          <w:sz w:val="20"/>
          <w:szCs w:val="20"/>
        </w:rPr>
        <w:t xml:space="preserve"> D.Research on control systems for automatic excitation regulation utilizing fuzzy logic methodology. </w:t>
      </w:r>
      <w:hyperlink r:id="rId46" w:history="1">
        <w:r w:rsidRPr="000450C9">
          <w:rPr>
            <w:rFonts w:ascii="Times New Roman" w:hAnsi="Times New Roman" w:cs="Times New Roman"/>
            <w:sz w:val="20"/>
            <w:szCs w:val="20"/>
          </w:rPr>
          <w:t>AIP Conference Proceedings</w:t>
        </w:r>
      </w:hyperlink>
      <w:r w:rsidRPr="000450C9">
        <w:rPr>
          <w:rFonts w:ascii="Times New Roman" w:hAnsi="Times New Roman" w:cs="Times New Roman"/>
          <w:sz w:val="20"/>
          <w:szCs w:val="20"/>
        </w:rPr>
        <w:t xml:space="preserve"> </w:t>
      </w:r>
      <w:r w:rsidRPr="000450C9">
        <w:rPr>
          <w:rFonts w:ascii="Times New Roman" w:hAnsi="Times New Roman" w:cs="Times New Roman"/>
          <w:i/>
          <w:iCs/>
          <w:sz w:val="20"/>
          <w:szCs w:val="20"/>
        </w:rPr>
        <w:t>AIP Conf. Proc.</w:t>
      </w:r>
      <w:r w:rsidRPr="000450C9">
        <w:rPr>
          <w:rFonts w:ascii="Times New Roman" w:hAnsi="Times New Roman" w:cs="Times New Roman"/>
          <w:sz w:val="20"/>
          <w:szCs w:val="20"/>
        </w:rPr>
        <w:t xml:space="preserve"> 3331, 040081 (2025) </w:t>
      </w:r>
      <w:hyperlink r:id="rId47" w:tgtFrame="_blank" w:history="1">
        <w:r w:rsidRPr="000450C9">
          <w:rPr>
            <w:rFonts w:ascii="Times New Roman" w:hAnsi="Times New Roman" w:cs="Times New Roman"/>
            <w:sz w:val="20"/>
            <w:szCs w:val="20"/>
          </w:rPr>
          <w:t>https://doi.org/10.1063/5.0306119</w:t>
        </w:r>
      </w:hyperlink>
    </w:p>
    <w:p w14:paraId="3B944E49" w14:textId="77777777" w:rsidR="000450C9" w:rsidRPr="000450C9" w:rsidRDefault="000450C9" w:rsidP="000450C9">
      <w:pPr>
        <w:pStyle w:val="a4"/>
        <w:numPr>
          <w:ilvl w:val="0"/>
          <w:numId w:val="12"/>
        </w:numPr>
        <w:shd w:val="clear" w:color="auto" w:fill="FFFFFF"/>
        <w:tabs>
          <w:tab w:val="left" w:pos="284"/>
        </w:tabs>
        <w:spacing w:after="0" w:line="240" w:lineRule="auto"/>
        <w:ind w:left="0" w:firstLine="0"/>
        <w:jc w:val="both"/>
        <w:textAlignment w:val="baseline"/>
        <w:rPr>
          <w:rStyle w:val="a6"/>
          <w:rFonts w:ascii="Times New Roman" w:hAnsi="Times New Roman" w:cs="Times New Roman"/>
          <w:color w:val="auto"/>
          <w:sz w:val="20"/>
          <w:szCs w:val="20"/>
          <w:lang w:val="uz-Cyrl-UZ"/>
        </w:rPr>
      </w:pPr>
      <w:r w:rsidRPr="000450C9">
        <w:rPr>
          <w:rFonts w:ascii="Times New Roman" w:hAnsi="Times New Roman" w:cs="Times New Roman"/>
          <w:sz w:val="20"/>
          <w:szCs w:val="20"/>
          <w:lang w:val="uz-Cyrl-UZ"/>
        </w:rPr>
        <w:t>Makhmudov T.: Nurmatov O., Ramatov A.N., Site Selection for Solar Photovoltaic Power Plants Using GIS and Remote Sensing Techniques//</w:t>
      </w:r>
      <w:hyperlink r:id="rId48" w:history="1">
        <w:r w:rsidRPr="000450C9">
          <w:rPr>
            <w:rFonts w:ascii="Times New Roman" w:hAnsi="Times New Roman" w:cs="Times New Roman"/>
            <w:iCs/>
            <w:sz w:val="20"/>
            <w:szCs w:val="20"/>
            <w:lang w:val="uz-Cyrl-UZ"/>
          </w:rPr>
          <w:t>AIP Conference Proceedings</w:t>
        </w:r>
      </w:hyperlink>
      <w:r w:rsidRPr="000450C9">
        <w:rPr>
          <w:rFonts w:ascii="Times New Roman" w:hAnsi="Times New Roman" w:cs="Times New Roman"/>
          <w:sz w:val="20"/>
          <w:szCs w:val="20"/>
          <w:lang w:val="uz-Cyrl-UZ"/>
        </w:rPr>
        <w:t>, </w:t>
      </w:r>
      <w:r w:rsidRPr="000450C9">
        <w:rPr>
          <w:rFonts w:ascii="Times New Roman" w:hAnsi="Times New Roman" w:cs="Times New Roman"/>
          <w:iCs/>
          <w:sz w:val="20"/>
          <w:szCs w:val="20"/>
          <w:lang w:val="uz-Cyrl-UZ"/>
        </w:rPr>
        <w:t>3152, 060002 (2024)</w:t>
      </w:r>
      <w:r w:rsidRPr="000450C9">
        <w:rPr>
          <w:rFonts w:ascii="Times New Roman" w:hAnsi="Times New Roman" w:cs="Times New Roman"/>
          <w:bdr w:val="none" w:sz="0" w:space="0" w:color="auto" w:frame="1"/>
        </w:rPr>
        <w:t xml:space="preserve"> </w:t>
      </w:r>
      <w:hyperlink r:id="rId49" w:tgtFrame="_blank" w:history="1">
        <w:r w:rsidRPr="000450C9">
          <w:rPr>
            <w:rStyle w:val="a6"/>
            <w:rFonts w:ascii="Times New Roman" w:hAnsi="Times New Roman" w:cs="Times New Roman"/>
            <w:color w:val="auto"/>
            <w:sz w:val="20"/>
            <w:szCs w:val="20"/>
            <w:lang w:val="uz-Cyrl-UZ"/>
          </w:rPr>
          <w:t>https://doi.org/10.1063/5.0218779</w:t>
        </w:r>
      </w:hyperlink>
    </w:p>
    <w:p w14:paraId="438C077C" w14:textId="77777777" w:rsidR="000450C9" w:rsidRPr="000450C9" w:rsidRDefault="000450C9" w:rsidP="000450C9">
      <w:pPr>
        <w:pStyle w:val="a4"/>
        <w:numPr>
          <w:ilvl w:val="0"/>
          <w:numId w:val="12"/>
        </w:numPr>
        <w:shd w:val="clear" w:color="auto" w:fill="FFFFFF"/>
        <w:tabs>
          <w:tab w:val="left" w:pos="284"/>
        </w:tabs>
        <w:spacing w:after="0" w:line="240" w:lineRule="auto"/>
        <w:ind w:left="0" w:firstLine="0"/>
        <w:jc w:val="both"/>
        <w:textAlignment w:val="baseline"/>
        <w:rPr>
          <w:rFonts w:ascii="Times New Roman" w:hAnsi="Times New Roman" w:cs="Times New Roman"/>
          <w:sz w:val="20"/>
          <w:szCs w:val="20"/>
        </w:rPr>
      </w:pPr>
      <w:r w:rsidRPr="000450C9">
        <w:rPr>
          <w:rFonts w:ascii="Times New Roman" w:hAnsi="Times New Roman" w:cs="Times New Roman"/>
          <w:sz w:val="20"/>
          <w:szCs w:val="20"/>
        </w:rPr>
        <w:t xml:space="preserve">Urishev B., Nosirov F.,  Nurmatov O., Amirov Sh.,Urishova D. Local energy system based on thermal, photovoltaic, hydroelectric stations and energy storage system </w:t>
      </w:r>
      <w:r w:rsidRPr="000450C9">
        <w:rPr>
          <w:rFonts w:ascii="Times New Roman" w:hAnsi="Times New Roman" w:cs="Times New Roman"/>
          <w:i/>
          <w:iCs/>
          <w:sz w:val="20"/>
          <w:szCs w:val="20"/>
        </w:rPr>
        <w:t>AIP Conf. Proc.</w:t>
      </w:r>
      <w:r w:rsidRPr="000450C9">
        <w:rPr>
          <w:rFonts w:ascii="Times New Roman" w:hAnsi="Times New Roman" w:cs="Times New Roman"/>
          <w:sz w:val="20"/>
          <w:szCs w:val="20"/>
        </w:rPr>
        <w:t> 3331, 070015 (2025)</w:t>
      </w:r>
      <w:r w:rsidRPr="000450C9">
        <w:rPr>
          <w:rFonts w:ascii="Times New Roman" w:hAnsi="Times New Roman" w:cs="Times New Roman"/>
          <w:sz w:val="18"/>
          <w:szCs w:val="18"/>
        </w:rPr>
        <w:t xml:space="preserve"> </w:t>
      </w:r>
      <w:hyperlink r:id="rId50" w:tgtFrame="_blank" w:history="1">
        <w:r w:rsidRPr="000450C9">
          <w:rPr>
            <w:rFonts w:ascii="Times New Roman" w:hAnsi="Times New Roman" w:cs="Times New Roman"/>
            <w:sz w:val="20"/>
            <w:szCs w:val="20"/>
          </w:rPr>
          <w:t>https://doi.org/10.1063/5.0306446</w:t>
        </w:r>
      </w:hyperlink>
    </w:p>
    <w:p w14:paraId="6E07E607" w14:textId="77777777" w:rsidR="000450C9" w:rsidRPr="000450C9" w:rsidRDefault="000450C9" w:rsidP="000450C9">
      <w:pPr>
        <w:pStyle w:val="a4"/>
        <w:numPr>
          <w:ilvl w:val="0"/>
          <w:numId w:val="12"/>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hyperlink r:id="rId51" w:history="1">
        <w:r w:rsidRPr="000450C9">
          <w:rPr>
            <w:rFonts w:ascii="Times New Roman" w:hAnsi="Times New Roman" w:cs="Times New Roman"/>
            <w:sz w:val="20"/>
            <w:szCs w:val="20"/>
          </w:rPr>
          <w:t xml:space="preserve"> Rismukhamedov</w:t>
        </w:r>
      </w:hyperlink>
      <w:r w:rsidRPr="000450C9">
        <w:rPr>
          <w:rFonts w:ascii="Times New Roman" w:hAnsi="Times New Roman" w:cs="Times New Roman"/>
          <w:sz w:val="20"/>
          <w:szCs w:val="20"/>
        </w:rPr>
        <w:t xml:space="preserve"> D., </w:t>
      </w:r>
      <w:hyperlink r:id="rId52" w:history="1">
        <w:r w:rsidRPr="000450C9">
          <w:rPr>
            <w:rFonts w:ascii="Times New Roman" w:hAnsi="Times New Roman" w:cs="Times New Roman"/>
            <w:sz w:val="20"/>
            <w:szCs w:val="20"/>
          </w:rPr>
          <w:t xml:space="preserve"> Shamsutdinov</w:t>
        </w:r>
      </w:hyperlink>
      <w:r w:rsidRPr="000450C9">
        <w:rPr>
          <w:rFonts w:ascii="Times New Roman" w:hAnsi="Times New Roman" w:cs="Times New Roman"/>
          <w:sz w:val="20"/>
          <w:szCs w:val="20"/>
        </w:rPr>
        <w:t xml:space="preserve"> K.,</w:t>
      </w:r>
      <w:hyperlink r:id="rId53" w:history="1">
        <w:r w:rsidRPr="000450C9">
          <w:rPr>
            <w:rFonts w:ascii="Times New Roman" w:hAnsi="Times New Roman" w:cs="Times New Roman"/>
            <w:sz w:val="20"/>
            <w:szCs w:val="20"/>
          </w:rPr>
          <w:t xml:space="preserve"> Magdiev</w:t>
        </w:r>
      </w:hyperlink>
      <w:r w:rsidRPr="000450C9">
        <w:rPr>
          <w:rFonts w:ascii="Times New Roman" w:hAnsi="Times New Roman" w:cs="Times New Roman"/>
          <w:sz w:val="20"/>
          <w:szCs w:val="20"/>
        </w:rPr>
        <w:t xml:space="preserve"> K., </w:t>
      </w:r>
      <w:hyperlink r:id="rId54" w:history="1">
        <w:r w:rsidRPr="000450C9">
          <w:rPr>
            <w:rFonts w:ascii="Times New Roman" w:hAnsi="Times New Roman" w:cs="Times New Roman"/>
            <w:sz w:val="20"/>
            <w:szCs w:val="20"/>
          </w:rPr>
          <w:t>Peysenov</w:t>
        </w:r>
      </w:hyperlink>
      <w:r w:rsidRPr="000450C9">
        <w:rPr>
          <w:rFonts w:ascii="Times New Roman" w:hAnsi="Times New Roman" w:cs="Times New Roman"/>
          <w:sz w:val="20"/>
          <w:szCs w:val="20"/>
        </w:rPr>
        <w:t xml:space="preserve"> M., </w:t>
      </w:r>
      <w:hyperlink r:id="rId55" w:history="1">
        <w:r w:rsidRPr="000450C9">
          <w:rPr>
            <w:rFonts w:ascii="Times New Roman" w:hAnsi="Times New Roman" w:cs="Times New Roman"/>
            <w:sz w:val="20"/>
            <w:szCs w:val="20"/>
          </w:rPr>
          <w:t xml:space="preserve"> Nurmatov</w:t>
        </w:r>
      </w:hyperlink>
      <w:r w:rsidRPr="000450C9">
        <w:rPr>
          <w:rFonts w:ascii="Times New Roman" w:hAnsi="Times New Roman" w:cs="Times New Roman"/>
          <w:sz w:val="20"/>
          <w:szCs w:val="20"/>
        </w:rPr>
        <w:t xml:space="preserve"> O. Construction of pole-switchable windings for two-speed motors of mechanisms with a stress operating mode</w:t>
      </w:r>
      <w:hyperlink r:id="rId56" w:history="1">
        <w:r w:rsidRPr="000450C9">
          <w:rPr>
            <w:rFonts w:ascii="Times New Roman" w:hAnsi="Times New Roman" w:cs="Times New Roman"/>
            <w:sz w:val="20"/>
            <w:szCs w:val="20"/>
          </w:rPr>
          <w:t>AIP Conference Proceedings</w:t>
        </w:r>
      </w:hyperlink>
      <w:r w:rsidRPr="000450C9">
        <w:rPr>
          <w:rFonts w:ascii="Times New Roman" w:hAnsi="Times New Roman" w:cs="Times New Roman"/>
          <w:sz w:val="20"/>
          <w:szCs w:val="20"/>
        </w:rPr>
        <w:t xml:space="preserve"> </w:t>
      </w:r>
      <w:r w:rsidRPr="000450C9">
        <w:rPr>
          <w:rFonts w:ascii="Times New Roman" w:hAnsi="Times New Roman" w:cs="Times New Roman"/>
          <w:i/>
          <w:iCs/>
          <w:sz w:val="20"/>
          <w:szCs w:val="20"/>
        </w:rPr>
        <w:t>AIP Conf. Proc.</w:t>
      </w:r>
      <w:r w:rsidRPr="000450C9">
        <w:rPr>
          <w:rFonts w:ascii="Times New Roman" w:hAnsi="Times New Roman" w:cs="Times New Roman"/>
          <w:sz w:val="20"/>
          <w:szCs w:val="20"/>
        </w:rPr>
        <w:t> 3331, 040059 (2025)</w:t>
      </w:r>
      <w:r w:rsidRPr="000450C9">
        <w:rPr>
          <w:rFonts w:ascii="Times New Roman" w:hAnsi="Times New Roman" w:cs="Times New Roman"/>
          <w:bdr w:val="none" w:sz="0" w:space="0" w:color="auto" w:frame="1"/>
        </w:rPr>
        <w:t xml:space="preserve"> </w:t>
      </w:r>
      <w:hyperlink r:id="rId57" w:tgtFrame="_blank" w:history="1">
        <w:r w:rsidRPr="000450C9">
          <w:rPr>
            <w:rFonts w:ascii="Times New Roman" w:hAnsi="Times New Roman" w:cs="Times New Roman"/>
            <w:sz w:val="20"/>
            <w:szCs w:val="20"/>
          </w:rPr>
          <w:t>https://doi.org/10.1063/5.0305963</w:t>
        </w:r>
      </w:hyperlink>
    </w:p>
    <w:p w14:paraId="40108D69"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0450C9">
        <w:rPr>
          <w:rFonts w:ascii="Times New Roman" w:eastAsia="Times New Roman" w:hAnsi="Times New Roman" w:cs="Times New Roman"/>
          <w:sz w:val="20"/>
          <w:szCs w:val="20"/>
          <w:lang w:eastAsia="ru-RU"/>
        </w:rPr>
        <w:t>Rabatuly M., Myrzathan S.A., Toshov J.B., Nasimov J., Khamzaev A. Views on drilling effectiveness and sampling estimation for solid ore minerals. Комплексное Использование Минерального Сырья. №1(336), 2026.</w:t>
      </w:r>
      <w:r w:rsidRPr="000450C9">
        <w:rPr>
          <w:rFonts w:ascii="Times New Roman" w:hAnsi="Times New Roman" w:cs="Times New Roman"/>
          <w:sz w:val="20"/>
          <w:szCs w:val="20"/>
        </w:rPr>
        <w:t xml:space="preserve"> </w:t>
      </w:r>
      <w:hyperlink r:id="rId58" w:history="1">
        <w:r w:rsidRPr="000450C9">
          <w:rPr>
            <w:rStyle w:val="a6"/>
            <w:rFonts w:ascii="Times New Roman" w:hAnsi="Times New Roman" w:cs="Times New Roman"/>
            <w:color w:val="auto"/>
            <w:sz w:val="20"/>
            <w:szCs w:val="20"/>
            <w:shd w:val="clear" w:color="auto" w:fill="FFFFFF"/>
          </w:rPr>
          <w:t>https://doi.org/10.31643/2026/6445.01</w:t>
        </w:r>
      </w:hyperlink>
      <w:r w:rsidRPr="000450C9">
        <w:rPr>
          <w:rFonts w:ascii="Times New Roman" w:hAnsi="Times New Roman" w:cs="Times New Roman"/>
          <w:sz w:val="20"/>
          <w:szCs w:val="20"/>
        </w:rPr>
        <w:t xml:space="preserve"> </w:t>
      </w:r>
      <w:r w:rsidRPr="000450C9">
        <w:rPr>
          <w:rFonts w:ascii="Times New Roman" w:eastAsia="Times New Roman" w:hAnsi="Times New Roman" w:cs="Times New Roman"/>
          <w:sz w:val="20"/>
          <w:szCs w:val="20"/>
          <w:lang w:eastAsia="ru-RU"/>
        </w:rPr>
        <w:t xml:space="preserve">  </w:t>
      </w:r>
    </w:p>
    <w:p w14:paraId="560DBA27" w14:textId="77777777" w:rsidR="000450C9" w:rsidRPr="000450C9" w:rsidRDefault="000450C9" w:rsidP="000450C9">
      <w:pPr>
        <w:pStyle w:val="a4"/>
        <w:numPr>
          <w:ilvl w:val="0"/>
          <w:numId w:val="12"/>
        </w:numPr>
        <w:tabs>
          <w:tab w:val="left" w:pos="284"/>
        </w:tabs>
        <w:spacing w:after="0" w:line="240" w:lineRule="auto"/>
        <w:ind w:left="0" w:firstLine="0"/>
        <w:jc w:val="both"/>
        <w:rPr>
          <w:rStyle w:val="a6"/>
          <w:rFonts w:ascii="Times New Roman" w:eastAsia="Times New Roman" w:hAnsi="Times New Roman" w:cs="Times New Roman"/>
          <w:color w:val="auto"/>
          <w:sz w:val="20"/>
          <w:szCs w:val="20"/>
          <w:lang w:eastAsia="ru-RU"/>
        </w:rPr>
      </w:pPr>
      <w:r w:rsidRPr="000450C9">
        <w:rPr>
          <w:rFonts w:ascii="Times New Roman" w:eastAsia="Times New Roman" w:hAnsi="Times New Roman" w:cs="Times New Roman"/>
          <w:sz w:val="20"/>
          <w:szCs w:val="20"/>
          <w:lang w:eastAsia="ru-RU"/>
        </w:rPr>
        <w:t xml:space="preserve">Toshov J.B.,  Rabatuly M., Khaydarov Sh., Kenetayeva A.A., Khamzayev A., Usmonov M., Zheldikbayeva A.T. Methods for Analysis and Improvement of Dynamic Loads on the Steel Wire Rope Holding the Boom of Steel Wire Rope Excavators. Kompleksnoe Ispolzovanie Mineralnogo Syra = Complex Use of Mineral Resources 2026; 339(4):87-96 </w:t>
      </w:r>
      <w:hyperlink r:id="rId59" w:history="1">
        <w:r w:rsidRPr="000450C9">
          <w:rPr>
            <w:rStyle w:val="a6"/>
            <w:rFonts w:ascii="Times New Roman" w:eastAsia="Times New Roman" w:hAnsi="Times New Roman" w:cs="Times New Roman"/>
            <w:color w:val="auto"/>
            <w:sz w:val="20"/>
            <w:szCs w:val="20"/>
            <w:lang w:eastAsia="ru-RU"/>
          </w:rPr>
          <w:t>https://doi.org/10.31643/2026/6445.43</w:t>
        </w:r>
      </w:hyperlink>
    </w:p>
    <w:p w14:paraId="67AB4F2B"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0450C9">
        <w:rPr>
          <w:rFonts w:ascii="Times New Roman" w:eastAsia="Times New Roman" w:hAnsi="Times New Roman" w:cs="Times New Roman"/>
          <w:sz w:val="20"/>
          <w:szCs w:val="20"/>
          <w:lang w:eastAsia="ru-RU"/>
        </w:rPr>
        <w:t xml:space="preserve">Zokhidov O.U., Khoshimov O.O., Khalilov Sh.Sh. Experimental analysis of microges installation for existing water flows in industrial plants. III International Conference on Improving Energy Efficiency, Environmental Safety and Sustainable Development in Agriculture (EESTE2023), E3S Web of Conferences. Том 463. Страницы 02023. 2023.  </w:t>
      </w:r>
      <w:hyperlink r:id="rId60" w:history="1">
        <w:r w:rsidRPr="000450C9">
          <w:rPr>
            <w:rStyle w:val="a6"/>
            <w:rFonts w:ascii="Times New Roman" w:eastAsia="Times New Roman" w:hAnsi="Times New Roman" w:cs="Times New Roman"/>
            <w:color w:val="auto"/>
            <w:sz w:val="20"/>
            <w:szCs w:val="20"/>
            <w:lang w:eastAsia="ru-RU"/>
          </w:rPr>
          <w:t>https://doi.org/10.1051/e3sconf/202346302023</w:t>
        </w:r>
      </w:hyperlink>
      <w:r w:rsidRPr="000450C9">
        <w:rPr>
          <w:rFonts w:ascii="Times New Roman" w:eastAsia="Times New Roman" w:hAnsi="Times New Roman" w:cs="Times New Roman"/>
          <w:sz w:val="20"/>
          <w:szCs w:val="20"/>
          <w:lang w:eastAsia="ru-RU"/>
        </w:rPr>
        <w:t xml:space="preserve"> </w:t>
      </w:r>
    </w:p>
    <w:p w14:paraId="32091F21"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eastAsia="Times New Roman" w:hAnsi="Times New Roman" w:cs="Times New Roman"/>
          <w:sz w:val="20"/>
          <w:szCs w:val="20"/>
          <w:lang w:eastAsia="ru-RU"/>
        </w:rPr>
      </w:pPr>
      <w:r w:rsidRPr="000450C9">
        <w:rPr>
          <w:rFonts w:ascii="Times New Roman" w:eastAsia="Times New Roman" w:hAnsi="Times New Roman" w:cs="Times New Roman"/>
          <w:sz w:val="20"/>
          <w:szCs w:val="20"/>
          <w:lang w:eastAsia="ru-RU"/>
        </w:rPr>
        <w:lastRenderedPageBreak/>
        <w:t xml:space="preserve">Zokhidov O.U., Khoshimov O.O., Sunnatov S.Z. Selection of the type and design of special water turbines based on the nominal parameters of Navoi mine metallurgical combine engineering structures.  AIP Conf. Proc. 3331, 050022 (2025). </w:t>
      </w:r>
      <w:hyperlink r:id="rId61" w:history="1">
        <w:r w:rsidRPr="000450C9">
          <w:rPr>
            <w:rStyle w:val="a6"/>
            <w:rFonts w:ascii="Times New Roman" w:eastAsia="Times New Roman" w:hAnsi="Times New Roman" w:cs="Times New Roman"/>
            <w:color w:val="auto"/>
            <w:sz w:val="20"/>
            <w:szCs w:val="20"/>
            <w:lang w:eastAsia="ru-RU"/>
          </w:rPr>
          <w:t>https://doi.org/10.1063/5.0306554</w:t>
        </w:r>
      </w:hyperlink>
      <w:r w:rsidRPr="000450C9">
        <w:rPr>
          <w:rFonts w:ascii="Times New Roman" w:eastAsia="Times New Roman" w:hAnsi="Times New Roman" w:cs="Times New Roman"/>
          <w:sz w:val="20"/>
          <w:szCs w:val="20"/>
          <w:lang w:eastAsia="ru-RU"/>
        </w:rPr>
        <w:t xml:space="preserve"> </w:t>
      </w:r>
    </w:p>
    <w:p w14:paraId="22FC0E28" w14:textId="77777777" w:rsidR="000450C9" w:rsidRPr="000450C9" w:rsidRDefault="000450C9" w:rsidP="000450C9">
      <w:pPr>
        <w:pStyle w:val="a4"/>
        <w:numPr>
          <w:ilvl w:val="0"/>
          <w:numId w:val="12"/>
        </w:numPr>
        <w:tabs>
          <w:tab w:val="left" w:pos="284"/>
        </w:tabs>
        <w:spacing w:after="0" w:line="240" w:lineRule="auto"/>
        <w:ind w:left="0" w:firstLine="0"/>
        <w:jc w:val="both"/>
        <w:rPr>
          <w:rStyle w:val="fontstyle01"/>
          <w:rFonts w:ascii="Times New Roman" w:hAnsi="Times New Roman" w:cs="Times New Roman"/>
          <w:color w:val="auto"/>
          <w:sz w:val="20"/>
          <w:szCs w:val="20"/>
        </w:rPr>
      </w:pPr>
      <w:r w:rsidRPr="000450C9">
        <w:rPr>
          <w:rFonts w:ascii="Times New Roman" w:hAnsi="Times New Roman" w:cs="Times New Roman"/>
          <w:sz w:val="20"/>
          <w:szCs w:val="20"/>
        </w:rPr>
        <w:t xml:space="preserve">Khamzaev A.A., Mambetsheripova A., Arislanbek N. </w:t>
      </w:r>
      <w:r w:rsidRPr="000450C9">
        <w:rPr>
          <w:rStyle w:val="fontstyle01"/>
          <w:rFonts w:ascii="Times New Roman" w:hAnsi="Times New Roman" w:cs="Times New Roman"/>
          <w:color w:val="auto"/>
          <w:sz w:val="20"/>
          <w:szCs w:val="20"/>
        </w:rPr>
        <w:t>Thyristor-based control for high-power and high-voltage synchronous electric drives in ball mill operations/</w:t>
      </w:r>
      <w:r w:rsidRPr="000450C9">
        <w:rPr>
          <w:rFonts w:ascii="Times New Roman" w:hAnsi="Times New Roman" w:cs="Times New Roman"/>
          <w:b/>
          <w:bCs/>
          <w:sz w:val="20"/>
          <w:szCs w:val="20"/>
        </w:rPr>
        <w:t xml:space="preserve"> </w:t>
      </w:r>
      <w:r w:rsidRPr="000450C9">
        <w:rPr>
          <w:rStyle w:val="fontstyle01"/>
          <w:rFonts w:ascii="Times New Roman" w:hAnsi="Times New Roman" w:cs="Times New Roman"/>
          <w:color w:val="auto"/>
          <w:sz w:val="20"/>
          <w:szCs w:val="20"/>
        </w:rPr>
        <w:t xml:space="preserve">E3S Web Conf. Volume 498, 2024/ III International Conference on Actual Problems of the Energy Complex: Mining, Production, Transmission, Processing and Environmental Protection (ICAPE2024) DOI: </w:t>
      </w:r>
      <w:hyperlink r:id="rId62" w:history="1">
        <w:r w:rsidRPr="000450C9">
          <w:rPr>
            <w:rStyle w:val="a6"/>
            <w:rFonts w:ascii="Times New Roman" w:hAnsi="Times New Roman" w:cs="Times New Roman"/>
            <w:color w:val="auto"/>
            <w:sz w:val="20"/>
            <w:szCs w:val="20"/>
          </w:rPr>
          <w:t>https://doi.org/10.1051/e3sconf/202449801011</w:t>
        </w:r>
      </w:hyperlink>
      <w:r w:rsidRPr="000450C9">
        <w:rPr>
          <w:rStyle w:val="fontstyle01"/>
          <w:rFonts w:ascii="Times New Roman" w:hAnsi="Times New Roman" w:cs="Times New Roman"/>
          <w:color w:val="auto"/>
          <w:sz w:val="20"/>
          <w:szCs w:val="20"/>
        </w:rPr>
        <w:t xml:space="preserve"> </w:t>
      </w:r>
    </w:p>
    <w:p w14:paraId="3AB7CDDA" w14:textId="77777777" w:rsidR="000450C9" w:rsidRPr="000450C9" w:rsidRDefault="000450C9" w:rsidP="000450C9">
      <w:pPr>
        <w:pStyle w:val="a4"/>
        <w:numPr>
          <w:ilvl w:val="0"/>
          <w:numId w:val="12"/>
        </w:numPr>
        <w:tabs>
          <w:tab w:val="left" w:pos="284"/>
        </w:tabs>
        <w:spacing w:after="0" w:line="240" w:lineRule="auto"/>
        <w:ind w:left="0" w:firstLine="0"/>
        <w:jc w:val="both"/>
        <w:rPr>
          <w:rStyle w:val="highlight-module1p2so"/>
          <w:rFonts w:ascii="Times New Roman" w:hAnsi="Times New Roman" w:cs="Times New Roman"/>
          <w:sz w:val="20"/>
          <w:szCs w:val="20"/>
        </w:rPr>
      </w:pPr>
      <w:r w:rsidRPr="000450C9">
        <w:rPr>
          <w:rFonts w:ascii="Times New Roman" w:hAnsi="Times New Roman" w:cs="Times New Roman"/>
          <w:sz w:val="20"/>
          <w:szCs w:val="20"/>
        </w:rPr>
        <w:t xml:space="preserve">Toshov B.R., Khamzaev A.A. </w:t>
      </w:r>
      <w:r w:rsidRPr="000450C9">
        <w:rPr>
          <w:rStyle w:val="highlight-module1p2so"/>
          <w:rFonts w:ascii="Times New Roman" w:hAnsi="Times New Roman" w:cs="Times New Roman"/>
          <w:sz w:val="20"/>
          <w:szCs w:val="20"/>
        </w:rPr>
        <w:t xml:space="preserve">Development of Technical Solutions for the Improvement of the Smooth Starting Method of High Voltage and Powerful Asynchronous Motors/AIP Conference Proceedings 2552, 040018 (2023); </w:t>
      </w:r>
      <w:hyperlink r:id="rId63" w:history="1">
        <w:r w:rsidRPr="000450C9">
          <w:rPr>
            <w:rStyle w:val="a6"/>
            <w:rFonts w:ascii="Times New Roman" w:hAnsi="Times New Roman" w:cs="Times New Roman"/>
            <w:color w:val="auto"/>
            <w:sz w:val="20"/>
            <w:szCs w:val="20"/>
          </w:rPr>
          <w:t>https://doi.org/10.1063/5.0116131</w:t>
        </w:r>
      </w:hyperlink>
      <w:r w:rsidRPr="000450C9">
        <w:rPr>
          <w:rStyle w:val="highlight-module1p2so"/>
          <w:rFonts w:ascii="Times New Roman" w:hAnsi="Times New Roman" w:cs="Times New Roman"/>
          <w:sz w:val="20"/>
          <w:szCs w:val="20"/>
        </w:rPr>
        <w:t xml:space="preserve">   Volume 2552, Issue 1; 5 January 2023  </w:t>
      </w:r>
    </w:p>
    <w:p w14:paraId="3860FC50"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Toshov B.R., Khamzaev A.A., Sadovnikov M.E., Rakhmatov B., Abdurakhmanov U./</w:t>
      </w:r>
      <w:r w:rsidRPr="000450C9">
        <w:rPr>
          <w:rFonts w:ascii="Times New Roman" w:hAnsi="Times New Roman" w:cs="Times New Roman"/>
          <w:sz w:val="20"/>
          <w:szCs w:val="20"/>
          <w:shd w:val="clear" w:color="auto" w:fill="FFFFFF"/>
        </w:rPr>
        <w:t xml:space="preserve"> Automation measures for mine fan</w:t>
      </w:r>
      <w:r w:rsidRPr="000450C9">
        <w:rPr>
          <w:rFonts w:ascii="Times New Roman" w:hAnsi="Times New Roman" w:cs="Times New Roman"/>
          <w:i/>
          <w:iCs/>
          <w:sz w:val="20"/>
          <w:szCs w:val="20"/>
          <w:shd w:val="clear" w:color="auto" w:fill="FFFFFF"/>
        </w:rPr>
        <w:t xml:space="preserve"> </w:t>
      </w:r>
      <w:r w:rsidRPr="000450C9">
        <w:rPr>
          <w:rFonts w:ascii="Times New Roman" w:hAnsi="Times New Roman" w:cs="Times New Roman"/>
          <w:sz w:val="20"/>
          <w:szCs w:val="20"/>
          <w:shd w:val="clear" w:color="auto" w:fill="FFFFFF"/>
        </w:rPr>
        <w:t>installations/</w:t>
      </w:r>
      <w:r w:rsidRPr="000450C9">
        <w:rPr>
          <w:rFonts w:ascii="Times New Roman" w:hAnsi="Times New Roman" w:cs="Times New Roman"/>
          <w:sz w:val="20"/>
          <w:szCs w:val="20"/>
        </w:rPr>
        <w:t xml:space="preserve"> SPIE 12986, Third International Scientific and Practical Symposium on Materials Science and Technology (MST-III 2023), 129860R (19 January 2024); doi: 10.1117/12.3017728. Third International Scientific and Practical Symposium on Materials Science and Technology (MST-III 2023), 2023, Dushanbe, Tajikistan.</w:t>
      </w:r>
    </w:p>
    <w:p w14:paraId="7BBC53EA"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shd w:val="clear" w:color="auto" w:fill="FFFFFF"/>
        </w:rPr>
        <w:t xml:space="preserve">Toshov B.R., </w:t>
      </w:r>
      <w:r w:rsidRPr="000450C9">
        <w:rPr>
          <w:rFonts w:ascii="Times New Roman" w:hAnsi="Times New Roman" w:cs="Times New Roman"/>
          <w:sz w:val="20"/>
          <w:szCs w:val="20"/>
        </w:rPr>
        <w:t xml:space="preserve">Khamzaev A.A., </w:t>
      </w:r>
      <w:r w:rsidRPr="000450C9">
        <w:rPr>
          <w:rFonts w:ascii="Times New Roman" w:hAnsi="Times New Roman" w:cs="Times New Roman"/>
          <w:sz w:val="20"/>
          <w:szCs w:val="20"/>
          <w:shd w:val="clear" w:color="auto" w:fill="FFFFFF"/>
        </w:rPr>
        <w:t>Namozova Sh.R.Development of a circuit for automatic control of an electric ball mill drive. AIP Conference Proceedings 2552, 040017 (2023) Volume 2552, Issue 1; 5 January 2023.</w:t>
      </w:r>
    </w:p>
    <w:p w14:paraId="02EC2376" w14:textId="77777777" w:rsidR="000450C9" w:rsidRPr="000450C9" w:rsidRDefault="000450C9" w:rsidP="000450C9">
      <w:pPr>
        <w:pStyle w:val="a4"/>
        <w:numPr>
          <w:ilvl w:val="0"/>
          <w:numId w:val="12"/>
        </w:numPr>
        <w:tabs>
          <w:tab w:val="left" w:pos="284"/>
        </w:tabs>
        <w:spacing w:after="0" w:line="240" w:lineRule="auto"/>
        <w:ind w:left="0" w:firstLine="0"/>
        <w:jc w:val="both"/>
        <w:rPr>
          <w:rFonts w:ascii="Times New Roman" w:hAnsi="Times New Roman" w:cs="Times New Roman"/>
          <w:sz w:val="20"/>
          <w:szCs w:val="20"/>
        </w:rPr>
      </w:pPr>
      <w:hyperlink r:id="rId64" w:history="1">
        <w:r w:rsidRPr="000450C9">
          <w:rPr>
            <w:rStyle w:val="typography-modulelvnit"/>
            <w:rFonts w:ascii="Times New Roman" w:hAnsi="Times New Roman" w:cs="Times New Roman"/>
            <w:sz w:val="20"/>
            <w:szCs w:val="20"/>
            <w:bdr w:val="none" w:sz="0" w:space="0" w:color="auto" w:frame="1"/>
            <w:shd w:val="clear" w:color="auto" w:fill="FFFFFF"/>
          </w:rPr>
          <w:t>Toirov, O.</w:t>
        </w:r>
      </w:hyperlink>
      <w:r w:rsidRPr="000450C9">
        <w:rPr>
          <w:rFonts w:ascii="Times New Roman" w:hAnsi="Times New Roman" w:cs="Times New Roman"/>
          <w:sz w:val="20"/>
          <w:szCs w:val="20"/>
          <w:shd w:val="clear" w:color="auto" w:fill="FFFFFF"/>
        </w:rPr>
        <w:t>, </w:t>
      </w:r>
      <w:hyperlink r:id="rId65" w:history="1">
        <w:r w:rsidRPr="000450C9">
          <w:rPr>
            <w:rStyle w:val="typography-modulelvnit"/>
            <w:rFonts w:ascii="Times New Roman" w:hAnsi="Times New Roman" w:cs="Times New Roman"/>
            <w:sz w:val="20"/>
            <w:szCs w:val="20"/>
            <w:bdr w:val="none" w:sz="0" w:space="0" w:color="auto" w:frame="1"/>
            <w:shd w:val="clear" w:color="auto" w:fill="FFFFFF"/>
          </w:rPr>
          <w:t>Pirmatov, N.</w:t>
        </w:r>
      </w:hyperlink>
      <w:r w:rsidRPr="000450C9">
        <w:rPr>
          <w:rFonts w:ascii="Times New Roman" w:hAnsi="Times New Roman" w:cs="Times New Roman"/>
          <w:sz w:val="20"/>
          <w:szCs w:val="20"/>
          <w:shd w:val="clear" w:color="auto" w:fill="FFFFFF"/>
        </w:rPr>
        <w:t>, </w:t>
      </w:r>
      <w:hyperlink r:id="rId66" w:history="1">
        <w:r w:rsidRPr="000450C9">
          <w:rPr>
            <w:rStyle w:val="typography-modulelvnit"/>
            <w:rFonts w:ascii="Times New Roman" w:hAnsi="Times New Roman" w:cs="Times New Roman"/>
            <w:sz w:val="20"/>
            <w:szCs w:val="20"/>
            <w:bdr w:val="none" w:sz="0" w:space="0" w:color="auto" w:frame="1"/>
            <w:shd w:val="clear" w:color="auto" w:fill="FFFFFF"/>
          </w:rPr>
          <w:t>Khalbutaeva, A.</w:t>
        </w:r>
      </w:hyperlink>
      <w:r w:rsidRPr="000450C9">
        <w:rPr>
          <w:rFonts w:ascii="Times New Roman" w:hAnsi="Times New Roman" w:cs="Times New Roman"/>
          <w:sz w:val="20"/>
          <w:szCs w:val="20"/>
          <w:shd w:val="clear" w:color="auto" w:fill="FFFFFF"/>
        </w:rPr>
        <w:t>, </w:t>
      </w:r>
      <w:hyperlink r:id="rId67" w:history="1">
        <w:r w:rsidRPr="000450C9">
          <w:rPr>
            <w:rStyle w:val="typography-modulelvnit"/>
            <w:rFonts w:ascii="Times New Roman" w:hAnsi="Times New Roman" w:cs="Times New Roman"/>
            <w:sz w:val="20"/>
            <w:szCs w:val="20"/>
            <w:bdr w:val="none" w:sz="0" w:space="0" w:color="auto" w:frame="1"/>
            <w:shd w:val="clear" w:color="auto" w:fill="FFFFFF"/>
          </w:rPr>
          <w:t>Jumaeva, D.</w:t>
        </w:r>
      </w:hyperlink>
      <w:r w:rsidRPr="000450C9">
        <w:rPr>
          <w:rFonts w:ascii="Times New Roman" w:hAnsi="Times New Roman" w:cs="Times New Roman"/>
          <w:sz w:val="20"/>
          <w:szCs w:val="20"/>
          <w:shd w:val="clear" w:color="auto" w:fill="FFFFFF"/>
        </w:rPr>
        <w:t>, </w:t>
      </w:r>
      <w:hyperlink r:id="rId68" w:history="1">
        <w:r w:rsidRPr="000450C9">
          <w:rPr>
            <w:rStyle w:val="typography-modulelvnit"/>
            <w:rFonts w:ascii="Times New Roman" w:hAnsi="Times New Roman" w:cs="Times New Roman"/>
            <w:sz w:val="20"/>
            <w:szCs w:val="20"/>
            <w:bdr w:val="none" w:sz="0" w:space="0" w:color="auto" w:frame="1"/>
            <w:shd w:val="clear" w:color="auto" w:fill="FFFFFF"/>
          </w:rPr>
          <w:t>Khamzaev, A.</w:t>
        </w:r>
      </w:hyperlink>
      <w:r w:rsidRPr="000450C9">
        <w:rPr>
          <w:rFonts w:ascii="Times New Roman" w:hAnsi="Times New Roman" w:cs="Times New Roman"/>
          <w:sz w:val="20"/>
          <w:szCs w:val="20"/>
          <w:shd w:val="clear" w:color="auto" w:fill="FFFFFF"/>
        </w:rPr>
        <w:t xml:space="preserve"> Method of calculation of the magnetic induction of the stator winding of a spiritual synchronous motor. E3S Web of ConferencesЭта ссылка отключена., 2023, 401, 04033</w:t>
      </w:r>
    </w:p>
    <w:p w14:paraId="38190543" w14:textId="77777777" w:rsidR="000450C9" w:rsidRPr="000450C9" w:rsidRDefault="000450C9" w:rsidP="000450C9">
      <w:pPr>
        <w:pStyle w:val="a4"/>
        <w:numPr>
          <w:ilvl w:val="0"/>
          <w:numId w:val="12"/>
        </w:numPr>
        <w:tabs>
          <w:tab w:val="left" w:pos="284"/>
        </w:tabs>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O. Toirov, A. Khalbutaeva, Z. Toirov. Calculation of the magnetic flux with considering nonlinearities of saturation of the magnetic circuit of synchronous motors, // 3rd International Scientific and Technical Conference on Actual Issues of Power Supply Systems, ICAIPSS 040022, (2023). </w:t>
      </w:r>
      <w:hyperlink r:id="rId69" w:history="1">
        <w:r w:rsidRPr="000450C9">
          <w:rPr>
            <w:rStyle w:val="a6"/>
            <w:rFonts w:ascii="Times New Roman" w:hAnsi="Times New Roman" w:cs="Times New Roman"/>
            <w:color w:val="auto"/>
            <w:sz w:val="20"/>
            <w:szCs w:val="20"/>
          </w:rPr>
          <w:t>https://doi.org/10.1063/5.0218821</w:t>
        </w:r>
      </w:hyperlink>
    </w:p>
    <w:p w14:paraId="32EBB94E" w14:textId="77777777" w:rsidR="000450C9" w:rsidRPr="000450C9" w:rsidRDefault="000450C9" w:rsidP="000450C9">
      <w:pPr>
        <w:pStyle w:val="a4"/>
        <w:numPr>
          <w:ilvl w:val="0"/>
          <w:numId w:val="12"/>
        </w:numPr>
        <w:tabs>
          <w:tab w:val="left" w:pos="284"/>
        </w:tabs>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O. Toirov, S. Khalikov. Research and Evaluation of the Reliability Indicators of Pumping Units for Mechanical Irrigation of the Pumping Station “Kyzyl-Tepa”, // Power Technology and Engineering, 57 (5), (2024). </w:t>
      </w:r>
      <w:hyperlink r:id="rId70" w:history="1">
        <w:r w:rsidRPr="000450C9">
          <w:rPr>
            <w:rStyle w:val="a6"/>
            <w:rFonts w:ascii="Times New Roman" w:hAnsi="Times New Roman" w:cs="Times New Roman"/>
            <w:color w:val="auto"/>
            <w:sz w:val="20"/>
            <w:szCs w:val="20"/>
          </w:rPr>
          <w:t>https://doi.org/10.1007/s10749-024-01720-2</w:t>
        </w:r>
      </w:hyperlink>
      <w:r w:rsidRPr="000450C9">
        <w:rPr>
          <w:rFonts w:ascii="Times New Roman" w:hAnsi="Times New Roman" w:cs="Times New Roman"/>
          <w:sz w:val="20"/>
          <w:szCs w:val="20"/>
        </w:rPr>
        <w:t xml:space="preserve"> </w:t>
      </w:r>
    </w:p>
    <w:p w14:paraId="1830A747" w14:textId="77777777" w:rsidR="000450C9" w:rsidRPr="000450C9" w:rsidRDefault="000450C9" w:rsidP="000450C9">
      <w:pPr>
        <w:pStyle w:val="a4"/>
        <w:numPr>
          <w:ilvl w:val="0"/>
          <w:numId w:val="12"/>
        </w:numPr>
        <w:tabs>
          <w:tab w:val="left" w:pos="284"/>
        </w:tabs>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O. Toirov, M. Taniev, B. Safarov, Z. Toirov. Simulation model of an asynchronous generator integrated with a power supply system at different wind speeds, // AIP Conference Proceedings, 3331 (1), 060025, (2025). </w:t>
      </w:r>
      <w:hyperlink r:id="rId71" w:history="1">
        <w:r w:rsidRPr="000450C9">
          <w:rPr>
            <w:rStyle w:val="a6"/>
            <w:rFonts w:ascii="Times New Roman" w:hAnsi="Times New Roman" w:cs="Times New Roman"/>
            <w:color w:val="auto"/>
            <w:sz w:val="20"/>
            <w:szCs w:val="20"/>
          </w:rPr>
          <w:t>https://doi.org/10.1063/5.0305672</w:t>
        </w:r>
      </w:hyperlink>
      <w:r w:rsidRPr="000450C9">
        <w:rPr>
          <w:rFonts w:ascii="Times New Roman" w:hAnsi="Times New Roman" w:cs="Times New Roman"/>
          <w:sz w:val="20"/>
          <w:szCs w:val="20"/>
        </w:rPr>
        <w:t xml:space="preserve"> </w:t>
      </w:r>
    </w:p>
    <w:p w14:paraId="1D8DFC47" w14:textId="77777777" w:rsidR="000450C9" w:rsidRPr="000450C9" w:rsidRDefault="000450C9" w:rsidP="000450C9">
      <w:pPr>
        <w:pStyle w:val="a4"/>
        <w:numPr>
          <w:ilvl w:val="0"/>
          <w:numId w:val="12"/>
        </w:numPr>
        <w:tabs>
          <w:tab w:val="left" w:pos="284"/>
        </w:tabs>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72" w:history="1">
        <w:r w:rsidRPr="000450C9">
          <w:rPr>
            <w:rStyle w:val="a6"/>
            <w:rFonts w:ascii="Times New Roman" w:hAnsi="Times New Roman" w:cs="Times New Roman"/>
            <w:color w:val="auto"/>
            <w:sz w:val="20"/>
            <w:szCs w:val="20"/>
          </w:rPr>
          <w:t>https://doi.org/10.1063/5.0305670</w:t>
        </w:r>
      </w:hyperlink>
    </w:p>
    <w:p w14:paraId="6B13ED15" w14:textId="77777777" w:rsidR="000450C9" w:rsidRPr="000450C9" w:rsidRDefault="000450C9" w:rsidP="000450C9">
      <w:pPr>
        <w:pStyle w:val="a4"/>
        <w:numPr>
          <w:ilvl w:val="0"/>
          <w:numId w:val="12"/>
        </w:numPr>
        <w:tabs>
          <w:tab w:val="left" w:pos="284"/>
        </w:tabs>
        <w:ind w:left="0" w:firstLine="0"/>
        <w:jc w:val="both"/>
        <w:rPr>
          <w:rFonts w:ascii="Times New Roman" w:hAnsi="Times New Roman" w:cs="Times New Roman"/>
          <w:sz w:val="20"/>
          <w:szCs w:val="20"/>
        </w:rPr>
      </w:pPr>
      <w:r w:rsidRPr="000450C9">
        <w:rPr>
          <w:rFonts w:ascii="Times New Roman" w:hAnsi="Times New Roman" w:cs="Times New Roman"/>
          <w:sz w:val="20"/>
          <w:szCs w:val="20"/>
        </w:rPr>
        <w:t>O. Toirov, W. Yu. Non-Intrusive Load Monitoring Based on Image Load Signatures and Continual Learning</w:t>
      </w:r>
    </w:p>
    <w:p w14:paraId="767B2ECB" w14:textId="77777777" w:rsidR="000450C9" w:rsidRPr="000450C9" w:rsidRDefault="000450C9" w:rsidP="000450C9">
      <w:pPr>
        <w:pStyle w:val="a4"/>
        <w:tabs>
          <w:tab w:val="left" w:pos="284"/>
        </w:tabs>
        <w:ind w:left="0"/>
        <w:jc w:val="both"/>
        <w:rPr>
          <w:rFonts w:ascii="Times New Roman" w:hAnsi="Times New Roman" w:cs="Times New Roman"/>
          <w:sz w:val="20"/>
          <w:szCs w:val="20"/>
        </w:rPr>
      </w:pPr>
      <w:r w:rsidRPr="000450C9">
        <w:rPr>
          <w:rFonts w:ascii="Times New Roman" w:hAnsi="Times New Roman" w:cs="Times New Roman"/>
          <w:sz w:val="20"/>
          <w:szCs w:val="20"/>
        </w:rPr>
        <w:t xml:space="preserve">// Proceedings of 2025 2nd International Conference on Digital Society and Artificial Intelligence, (2025) </w:t>
      </w:r>
      <w:hyperlink r:id="rId73" w:history="1">
        <w:r w:rsidRPr="000450C9">
          <w:rPr>
            <w:rStyle w:val="a6"/>
            <w:rFonts w:ascii="Times New Roman" w:hAnsi="Times New Roman" w:cs="Times New Roman"/>
            <w:color w:val="auto"/>
            <w:sz w:val="20"/>
            <w:szCs w:val="20"/>
          </w:rPr>
          <w:t>https://doi.org/10.10.1145/3748825.3748963</w:t>
        </w:r>
      </w:hyperlink>
      <w:r w:rsidRPr="000450C9">
        <w:rPr>
          <w:rFonts w:ascii="Times New Roman" w:hAnsi="Times New Roman" w:cs="Times New Roman"/>
          <w:sz w:val="20"/>
          <w:szCs w:val="20"/>
        </w:rPr>
        <w:t xml:space="preserve"> </w:t>
      </w:r>
    </w:p>
    <w:p w14:paraId="6EBF1ECD" w14:textId="77777777" w:rsidR="000450C9" w:rsidRPr="000450C9" w:rsidRDefault="000450C9" w:rsidP="000450C9">
      <w:pPr>
        <w:pStyle w:val="a4"/>
        <w:numPr>
          <w:ilvl w:val="0"/>
          <w:numId w:val="12"/>
        </w:numPr>
        <w:tabs>
          <w:tab w:val="left" w:pos="284"/>
        </w:tabs>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O. Toirov, Sh. Azimov, Z. Najmitdinov, M. Sharipov, Z. Toirov. Improvement of the cooling system of reactive power compensating devices used in railway power supply // E3S Web of Conferences, 497, 01015, (2024). </w:t>
      </w:r>
      <w:hyperlink r:id="rId74" w:history="1">
        <w:r w:rsidRPr="000450C9">
          <w:rPr>
            <w:rStyle w:val="a6"/>
            <w:rFonts w:ascii="Times New Roman" w:hAnsi="Times New Roman" w:cs="Times New Roman"/>
            <w:color w:val="auto"/>
            <w:sz w:val="20"/>
            <w:szCs w:val="20"/>
          </w:rPr>
          <w:t>https://doi.org/10.1051/e3sconf/202449701015</w:t>
        </w:r>
      </w:hyperlink>
    </w:p>
    <w:p w14:paraId="350D7E75" w14:textId="77777777" w:rsidR="000450C9" w:rsidRPr="000450C9" w:rsidRDefault="000450C9" w:rsidP="000450C9">
      <w:pPr>
        <w:pStyle w:val="a4"/>
        <w:numPr>
          <w:ilvl w:val="0"/>
          <w:numId w:val="12"/>
        </w:numPr>
        <w:tabs>
          <w:tab w:val="left" w:pos="0"/>
          <w:tab w:val="left" w:pos="284"/>
        </w:tabs>
        <w:spacing w:after="0" w:line="240" w:lineRule="auto"/>
        <w:ind w:left="0" w:firstLine="0"/>
        <w:jc w:val="both"/>
        <w:rPr>
          <w:rFonts w:ascii="Times New Roman" w:hAnsi="Times New Roman" w:cs="Times New Roman"/>
          <w:sz w:val="20"/>
          <w:szCs w:val="20"/>
        </w:rPr>
      </w:pPr>
      <w:r w:rsidRPr="000450C9">
        <w:rPr>
          <w:rFonts w:ascii="Times New Roman" w:hAnsi="Times New Roman" w:cs="Times New Roman"/>
          <w:sz w:val="20"/>
          <w:szCs w:val="20"/>
        </w:rPr>
        <w:t xml:space="preserve">Melikuziev M.V. Determination of the service area and location of transformer substations in the city power supply system. E3S Web of Conferences 384, 01033 (2023) RSES 2022. https://doi.org/10.1051/e3sconf/202338401033  </w:t>
      </w:r>
    </w:p>
    <w:p w14:paraId="1D0E3F50" w14:textId="61B91C34" w:rsidR="000450C9" w:rsidRPr="000450C9" w:rsidRDefault="000450C9" w:rsidP="000450C9">
      <w:pPr>
        <w:pStyle w:val="a4"/>
        <w:numPr>
          <w:ilvl w:val="0"/>
          <w:numId w:val="12"/>
        </w:numPr>
        <w:tabs>
          <w:tab w:val="left" w:pos="284"/>
          <w:tab w:val="left" w:pos="709"/>
        </w:tabs>
        <w:spacing w:after="0" w:line="240" w:lineRule="auto"/>
        <w:ind w:left="0" w:right="4" w:firstLine="0"/>
        <w:jc w:val="both"/>
        <w:rPr>
          <w:rFonts w:ascii="Times New Roman" w:hAnsi="Times New Roman"/>
          <w:b/>
          <w:bCs/>
          <w:sz w:val="20"/>
          <w:szCs w:val="20"/>
        </w:rPr>
      </w:pPr>
      <w:r w:rsidRPr="000450C9">
        <w:rPr>
          <w:rFonts w:ascii="Times New Roman" w:hAnsi="Times New Roman" w:cs="Times New Roman"/>
          <w:sz w:val="20"/>
          <w:szCs w:val="20"/>
        </w:rPr>
        <w:t>Melikuziev M.V., Usmonaliev S., Khudoyberdiev N., Sodikov J., Imomaliev Z. Issues of the design procedure for the power supply system. AIP Conference Proceedings 3152, 040031 (2024). https://doi.org/10.1063/5.0218873</w:t>
      </w:r>
    </w:p>
    <w:p w14:paraId="64F4BE95" w14:textId="77777777" w:rsidR="007015B2" w:rsidRPr="009739ED" w:rsidRDefault="007015B2" w:rsidP="00387D09">
      <w:pPr>
        <w:pStyle w:val="a4"/>
        <w:widowControl w:val="0"/>
        <w:tabs>
          <w:tab w:val="left" w:pos="709"/>
        </w:tabs>
        <w:autoSpaceDE w:val="0"/>
        <w:autoSpaceDN w:val="0"/>
        <w:spacing w:after="0" w:line="240" w:lineRule="auto"/>
        <w:ind w:left="0" w:right="-23"/>
        <w:contextualSpacing w:val="0"/>
        <w:jc w:val="both"/>
        <w:rPr>
          <w:rFonts w:ascii="Times New Roman" w:hAnsi="Times New Roman" w:cs="Times New Roman"/>
          <w:bCs/>
          <w:sz w:val="20"/>
          <w:szCs w:val="20"/>
          <w:lang w:val="uz-Latn-UZ"/>
        </w:rPr>
      </w:pPr>
    </w:p>
    <w:p w14:paraId="7BB74C0D" w14:textId="77777777" w:rsidR="00387D09" w:rsidRPr="009739ED" w:rsidRDefault="00387D09">
      <w:pPr>
        <w:pStyle w:val="a4"/>
        <w:widowControl w:val="0"/>
        <w:tabs>
          <w:tab w:val="left" w:pos="709"/>
        </w:tabs>
        <w:autoSpaceDE w:val="0"/>
        <w:autoSpaceDN w:val="0"/>
        <w:spacing w:after="0" w:line="240" w:lineRule="auto"/>
        <w:ind w:left="0" w:right="-23"/>
        <w:contextualSpacing w:val="0"/>
        <w:jc w:val="both"/>
        <w:rPr>
          <w:rFonts w:ascii="Times New Roman" w:hAnsi="Times New Roman" w:cs="Times New Roman"/>
          <w:bCs/>
          <w:sz w:val="20"/>
          <w:szCs w:val="20"/>
          <w:lang w:val="uz-Latn-UZ"/>
        </w:rPr>
      </w:pPr>
    </w:p>
    <w:sectPr w:rsidR="00387D09" w:rsidRPr="009739ED" w:rsidSect="00EE6E19">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783D1" w14:textId="77777777" w:rsidR="001148F5" w:rsidRDefault="001148F5" w:rsidP="003833C9">
      <w:pPr>
        <w:spacing w:after="0" w:line="240" w:lineRule="auto"/>
      </w:pPr>
      <w:r>
        <w:separator/>
      </w:r>
    </w:p>
  </w:endnote>
  <w:endnote w:type="continuationSeparator" w:id="0">
    <w:p w14:paraId="31B4CBFC" w14:textId="77777777" w:rsidR="001148F5" w:rsidRDefault="001148F5" w:rsidP="00383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harisSIL">
    <w:altName w:val="Arial Unicode MS"/>
    <w:panose1 w:val="00000000000000000000"/>
    <w:charset w:val="81"/>
    <w:family w:val="auto"/>
    <w:notTrueType/>
    <w:pitch w:val="default"/>
    <w:sig w:usb0="00000000"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13153" w14:textId="77777777" w:rsidR="001148F5" w:rsidRDefault="001148F5" w:rsidP="003833C9">
      <w:pPr>
        <w:spacing w:after="0" w:line="240" w:lineRule="auto"/>
      </w:pPr>
      <w:r>
        <w:separator/>
      </w:r>
    </w:p>
  </w:footnote>
  <w:footnote w:type="continuationSeparator" w:id="0">
    <w:p w14:paraId="60EC86CC" w14:textId="77777777" w:rsidR="001148F5" w:rsidRDefault="001148F5" w:rsidP="00383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B2110"/>
    <w:multiLevelType w:val="multilevel"/>
    <w:tmpl w:val="56684C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EBA6397"/>
    <w:multiLevelType w:val="multilevel"/>
    <w:tmpl w:val="C77A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5C6706"/>
    <w:multiLevelType w:val="multilevel"/>
    <w:tmpl w:val="56A8C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CD6F26"/>
    <w:multiLevelType w:val="hybridMultilevel"/>
    <w:tmpl w:val="856E6C34"/>
    <w:lvl w:ilvl="0" w:tplc="6F4A0C42">
      <w:start w:val="1"/>
      <w:numFmt w:val="decimal"/>
      <w:lvlText w:val="%1."/>
      <w:lvlJc w:val="left"/>
      <w:pPr>
        <w:ind w:left="720" w:hanging="360"/>
      </w:pPr>
      <w:rPr>
        <w:rFonts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9F1E62"/>
    <w:multiLevelType w:val="hybridMultilevel"/>
    <w:tmpl w:val="3A2C0AF8"/>
    <w:lvl w:ilvl="0" w:tplc="0FCAF3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F664FE"/>
    <w:multiLevelType w:val="multilevel"/>
    <w:tmpl w:val="6BA87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D24F39"/>
    <w:multiLevelType w:val="multilevel"/>
    <w:tmpl w:val="2C06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83F5C73"/>
    <w:multiLevelType w:val="multilevel"/>
    <w:tmpl w:val="E8663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12"/>
  </w:num>
  <w:num w:numId="4">
    <w:abstractNumId w:val="6"/>
  </w:num>
  <w:num w:numId="5">
    <w:abstractNumId w:val="5"/>
  </w:num>
  <w:num w:numId="6">
    <w:abstractNumId w:val="0"/>
  </w:num>
  <w:num w:numId="7">
    <w:abstractNumId w:val="13"/>
  </w:num>
  <w:num w:numId="8">
    <w:abstractNumId w:val="11"/>
  </w:num>
  <w:num w:numId="9">
    <w:abstractNumId w:val="10"/>
  </w:num>
  <w:num w:numId="10">
    <w:abstractNumId w:val="3"/>
  </w:num>
  <w:num w:numId="11">
    <w:abstractNumId w:val="4"/>
  </w:num>
  <w:num w:numId="12">
    <w:abstractNumId w:val="8"/>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0C9"/>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52E6"/>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6DDA"/>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0DC4"/>
    <w:rsid w:val="001015AF"/>
    <w:rsid w:val="00101B2C"/>
    <w:rsid w:val="00101B99"/>
    <w:rsid w:val="0010233E"/>
    <w:rsid w:val="00102C62"/>
    <w:rsid w:val="001031AF"/>
    <w:rsid w:val="00103976"/>
    <w:rsid w:val="0010476B"/>
    <w:rsid w:val="001055EE"/>
    <w:rsid w:val="00106481"/>
    <w:rsid w:val="001065DB"/>
    <w:rsid w:val="0010742E"/>
    <w:rsid w:val="001078B6"/>
    <w:rsid w:val="0011008A"/>
    <w:rsid w:val="001106E1"/>
    <w:rsid w:val="001110E8"/>
    <w:rsid w:val="00111777"/>
    <w:rsid w:val="00111F3B"/>
    <w:rsid w:val="001121F4"/>
    <w:rsid w:val="001123C1"/>
    <w:rsid w:val="001128A7"/>
    <w:rsid w:val="0011394C"/>
    <w:rsid w:val="00113B35"/>
    <w:rsid w:val="001148F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970"/>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194"/>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7D5"/>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6F5"/>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5DB"/>
    <w:rsid w:val="002C3E2D"/>
    <w:rsid w:val="002C4705"/>
    <w:rsid w:val="002C4986"/>
    <w:rsid w:val="002C5B0B"/>
    <w:rsid w:val="002C630C"/>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3C9"/>
    <w:rsid w:val="00383DBC"/>
    <w:rsid w:val="003841CD"/>
    <w:rsid w:val="0038432E"/>
    <w:rsid w:val="00385090"/>
    <w:rsid w:val="00385353"/>
    <w:rsid w:val="003854C2"/>
    <w:rsid w:val="00385716"/>
    <w:rsid w:val="0038659C"/>
    <w:rsid w:val="003867BB"/>
    <w:rsid w:val="00386CDC"/>
    <w:rsid w:val="00386D23"/>
    <w:rsid w:val="003874E1"/>
    <w:rsid w:val="003875BB"/>
    <w:rsid w:val="00387D09"/>
    <w:rsid w:val="00390520"/>
    <w:rsid w:val="00390C42"/>
    <w:rsid w:val="003918CE"/>
    <w:rsid w:val="00391FA5"/>
    <w:rsid w:val="00392057"/>
    <w:rsid w:val="003928BB"/>
    <w:rsid w:val="00392A55"/>
    <w:rsid w:val="00392FF7"/>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1F78"/>
    <w:rsid w:val="003F23D6"/>
    <w:rsid w:val="003F26EB"/>
    <w:rsid w:val="003F2DCF"/>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8BD"/>
    <w:rsid w:val="00436971"/>
    <w:rsid w:val="00440123"/>
    <w:rsid w:val="004409A3"/>
    <w:rsid w:val="00440FBE"/>
    <w:rsid w:val="00442662"/>
    <w:rsid w:val="004430E4"/>
    <w:rsid w:val="004431EB"/>
    <w:rsid w:val="0044332A"/>
    <w:rsid w:val="0044415B"/>
    <w:rsid w:val="0044429E"/>
    <w:rsid w:val="00444A78"/>
    <w:rsid w:val="004455E0"/>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0E51"/>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17F"/>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4EE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BD7"/>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754"/>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36B8"/>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42C"/>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15B2"/>
    <w:rsid w:val="00702BCC"/>
    <w:rsid w:val="00703483"/>
    <w:rsid w:val="00703B79"/>
    <w:rsid w:val="00703CAE"/>
    <w:rsid w:val="00703D9A"/>
    <w:rsid w:val="00703FFD"/>
    <w:rsid w:val="00704E81"/>
    <w:rsid w:val="00705348"/>
    <w:rsid w:val="00705C95"/>
    <w:rsid w:val="00706D74"/>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274"/>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0F22"/>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4AE"/>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1C0"/>
    <w:rsid w:val="007D7581"/>
    <w:rsid w:val="007D79DC"/>
    <w:rsid w:val="007D7A10"/>
    <w:rsid w:val="007D7B50"/>
    <w:rsid w:val="007D7B57"/>
    <w:rsid w:val="007D7D18"/>
    <w:rsid w:val="007D7F0D"/>
    <w:rsid w:val="007E01F3"/>
    <w:rsid w:val="007E043C"/>
    <w:rsid w:val="007E0AC4"/>
    <w:rsid w:val="007E14AC"/>
    <w:rsid w:val="007E20A8"/>
    <w:rsid w:val="007E238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7842"/>
    <w:rsid w:val="007F7B11"/>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5E72"/>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717"/>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5C9A"/>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AEB"/>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1A69"/>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37FA7"/>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3FDF"/>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9ED"/>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64B"/>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282"/>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5ED"/>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C09"/>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75B"/>
    <w:rsid w:val="00BB0E9F"/>
    <w:rsid w:val="00BB3759"/>
    <w:rsid w:val="00BB3DA7"/>
    <w:rsid w:val="00BB4F5E"/>
    <w:rsid w:val="00BB506B"/>
    <w:rsid w:val="00BB5974"/>
    <w:rsid w:val="00BB61D1"/>
    <w:rsid w:val="00BB77CA"/>
    <w:rsid w:val="00BB7990"/>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0A9F"/>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A0"/>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2A33"/>
    <w:rsid w:val="00C93027"/>
    <w:rsid w:val="00C9339A"/>
    <w:rsid w:val="00C94AF6"/>
    <w:rsid w:val="00C94D4A"/>
    <w:rsid w:val="00C95333"/>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030"/>
    <w:rsid w:val="00CB2358"/>
    <w:rsid w:val="00CB3BCC"/>
    <w:rsid w:val="00CB5040"/>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67C"/>
    <w:rsid w:val="00CF0007"/>
    <w:rsid w:val="00CF0566"/>
    <w:rsid w:val="00CF11FA"/>
    <w:rsid w:val="00CF1D56"/>
    <w:rsid w:val="00CF2E84"/>
    <w:rsid w:val="00CF37D5"/>
    <w:rsid w:val="00CF3F07"/>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18F"/>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EF0"/>
    <w:rsid w:val="00D63F10"/>
    <w:rsid w:val="00D64289"/>
    <w:rsid w:val="00D64770"/>
    <w:rsid w:val="00D647E0"/>
    <w:rsid w:val="00D64AB5"/>
    <w:rsid w:val="00D64F78"/>
    <w:rsid w:val="00D653D5"/>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0C1D"/>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4D88"/>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85E"/>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6D8"/>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1CFC"/>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A5E28"/>
    <w:rsid w:val="00EA6671"/>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19"/>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5CB"/>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760F2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8E5AEB"/>
    <w:rPr>
      <w:b/>
      <w:bCs/>
    </w:rPr>
  </w:style>
  <w:style w:type="paragraph" w:styleId="a9">
    <w:name w:val="header"/>
    <w:basedOn w:val="a"/>
    <w:link w:val="aa"/>
    <w:uiPriority w:val="99"/>
    <w:unhideWhenUsed/>
    <w:rsid w:val="003833C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833C9"/>
  </w:style>
  <w:style w:type="paragraph" w:styleId="ab">
    <w:name w:val="footer"/>
    <w:basedOn w:val="a"/>
    <w:link w:val="ac"/>
    <w:uiPriority w:val="99"/>
    <w:unhideWhenUsed/>
    <w:rsid w:val="003833C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833C9"/>
  </w:style>
  <w:style w:type="character" w:styleId="ad">
    <w:name w:val="Emphasis"/>
    <w:uiPriority w:val="20"/>
    <w:qFormat/>
    <w:rsid w:val="000D6DDA"/>
    <w:rPr>
      <w:i/>
      <w:iCs/>
    </w:rPr>
  </w:style>
  <w:style w:type="paragraph" w:customStyle="1" w:styleId="10">
    <w:name w:val="Обычный1"/>
    <w:rsid w:val="000D6DDA"/>
    <w:pPr>
      <w:spacing w:after="0" w:line="240" w:lineRule="auto"/>
    </w:pPr>
    <w:rPr>
      <w:rFonts w:ascii="Times New Roman" w:eastAsia="Times New Roman" w:hAnsi="Times New Roman" w:cs="Times New Roman"/>
      <w:sz w:val="24"/>
      <w:szCs w:val="20"/>
      <w:lang w:val="ru-RU" w:eastAsia="ru-RU"/>
    </w:rPr>
  </w:style>
  <w:style w:type="character" w:styleId="HTML">
    <w:name w:val="HTML Cite"/>
    <w:basedOn w:val="a0"/>
    <w:uiPriority w:val="99"/>
    <w:semiHidden/>
    <w:unhideWhenUsed/>
    <w:rsid w:val="000D6DDA"/>
    <w:rPr>
      <w:i/>
      <w:iCs/>
    </w:rPr>
  </w:style>
  <w:style w:type="character" w:customStyle="1" w:styleId="fontstyle01">
    <w:name w:val="fontstyle01"/>
    <w:rsid w:val="000D6DDA"/>
    <w:rPr>
      <w:rFonts w:ascii="TimesNewRomanPS-BoldMT" w:hAnsi="TimesNewRomanPS-BoldMT" w:hint="default"/>
      <w:b/>
      <w:bCs/>
      <w:color w:val="000000"/>
      <w:sz w:val="24"/>
      <w:szCs w:val="24"/>
    </w:rPr>
  </w:style>
  <w:style w:type="character" w:customStyle="1" w:styleId="UnresolvedMention">
    <w:name w:val="Unresolved Mention"/>
    <w:basedOn w:val="a0"/>
    <w:uiPriority w:val="99"/>
    <w:semiHidden/>
    <w:unhideWhenUsed/>
    <w:rsid w:val="00387D09"/>
    <w:rPr>
      <w:color w:val="605E5C"/>
      <w:shd w:val="clear" w:color="auto" w:fill="E1DFDD"/>
    </w:rPr>
  </w:style>
  <w:style w:type="character" w:customStyle="1" w:styleId="highlight-module1p2so">
    <w:name w:val="highlight-module__1p2so"/>
    <w:basedOn w:val="a0"/>
    <w:rsid w:val="000450C9"/>
  </w:style>
  <w:style w:type="character" w:customStyle="1" w:styleId="typography-modulelvnit">
    <w:name w:val="typography-module__lvnit"/>
    <w:basedOn w:val="a0"/>
    <w:rsid w:val="00045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11022461">
      <w:bodyDiv w:val="1"/>
      <w:marLeft w:val="0"/>
      <w:marRight w:val="0"/>
      <w:marTop w:val="0"/>
      <w:marBottom w:val="0"/>
      <w:divBdr>
        <w:top w:val="none" w:sz="0" w:space="0" w:color="auto"/>
        <w:left w:val="none" w:sz="0" w:space="0" w:color="auto"/>
        <w:bottom w:val="none" w:sz="0" w:space="0" w:color="auto"/>
        <w:right w:val="none" w:sz="0" w:space="0" w:color="auto"/>
      </w:divBdr>
      <w:divsChild>
        <w:div w:id="457458453">
          <w:marLeft w:val="0"/>
          <w:marRight w:val="0"/>
          <w:marTop w:val="0"/>
          <w:marBottom w:val="0"/>
          <w:divBdr>
            <w:top w:val="none" w:sz="0" w:space="0" w:color="auto"/>
            <w:left w:val="none" w:sz="0" w:space="0" w:color="auto"/>
            <w:bottom w:val="none" w:sz="0" w:space="0" w:color="auto"/>
            <w:right w:val="none" w:sz="0" w:space="0" w:color="auto"/>
          </w:divBdr>
          <w:divsChild>
            <w:div w:id="565604981">
              <w:marLeft w:val="0"/>
              <w:marRight w:val="0"/>
              <w:marTop w:val="0"/>
              <w:marBottom w:val="0"/>
              <w:divBdr>
                <w:top w:val="none" w:sz="0" w:space="0" w:color="auto"/>
                <w:left w:val="none" w:sz="0" w:space="0" w:color="auto"/>
                <w:bottom w:val="none" w:sz="0" w:space="0" w:color="auto"/>
                <w:right w:val="none" w:sz="0" w:space="0" w:color="auto"/>
              </w:divBdr>
              <w:divsChild>
                <w:div w:id="1917739656">
                  <w:marLeft w:val="0"/>
                  <w:marRight w:val="0"/>
                  <w:marTop w:val="0"/>
                  <w:marBottom w:val="0"/>
                  <w:divBdr>
                    <w:top w:val="none" w:sz="0" w:space="0" w:color="auto"/>
                    <w:left w:val="none" w:sz="0" w:space="0" w:color="auto"/>
                    <w:bottom w:val="none" w:sz="0" w:space="0" w:color="auto"/>
                    <w:right w:val="none" w:sz="0" w:space="0" w:color="auto"/>
                  </w:divBdr>
                  <w:divsChild>
                    <w:div w:id="622230676">
                      <w:marLeft w:val="0"/>
                      <w:marRight w:val="0"/>
                      <w:marTop w:val="0"/>
                      <w:marBottom w:val="0"/>
                      <w:divBdr>
                        <w:top w:val="none" w:sz="0" w:space="0" w:color="auto"/>
                        <w:left w:val="none" w:sz="0" w:space="0" w:color="auto"/>
                        <w:bottom w:val="none" w:sz="0" w:space="0" w:color="auto"/>
                        <w:right w:val="none" w:sz="0" w:space="0" w:color="auto"/>
                      </w:divBdr>
                      <w:divsChild>
                        <w:div w:id="1806702611">
                          <w:marLeft w:val="0"/>
                          <w:marRight w:val="0"/>
                          <w:marTop w:val="0"/>
                          <w:marBottom w:val="0"/>
                          <w:divBdr>
                            <w:top w:val="none" w:sz="0" w:space="0" w:color="auto"/>
                            <w:left w:val="none" w:sz="0" w:space="0" w:color="auto"/>
                            <w:bottom w:val="none" w:sz="0" w:space="0" w:color="auto"/>
                            <w:right w:val="none" w:sz="0" w:space="0" w:color="auto"/>
                          </w:divBdr>
                          <w:divsChild>
                            <w:div w:id="29282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54147782">
      <w:bodyDiv w:val="1"/>
      <w:marLeft w:val="0"/>
      <w:marRight w:val="0"/>
      <w:marTop w:val="0"/>
      <w:marBottom w:val="0"/>
      <w:divBdr>
        <w:top w:val="none" w:sz="0" w:space="0" w:color="auto"/>
        <w:left w:val="none" w:sz="0" w:space="0" w:color="auto"/>
        <w:bottom w:val="none" w:sz="0" w:space="0" w:color="auto"/>
        <w:right w:val="none" w:sz="0" w:space="0" w:color="auto"/>
      </w:divBdr>
    </w:div>
    <w:div w:id="480271726">
      <w:bodyDiv w:val="1"/>
      <w:marLeft w:val="0"/>
      <w:marRight w:val="0"/>
      <w:marTop w:val="0"/>
      <w:marBottom w:val="0"/>
      <w:divBdr>
        <w:top w:val="none" w:sz="0" w:space="0" w:color="auto"/>
        <w:left w:val="none" w:sz="0" w:space="0" w:color="auto"/>
        <w:bottom w:val="none" w:sz="0" w:space="0" w:color="auto"/>
        <w:right w:val="none" w:sz="0" w:space="0" w:color="auto"/>
      </w:divBdr>
    </w:div>
    <w:div w:id="537283909">
      <w:bodyDiv w:val="1"/>
      <w:marLeft w:val="0"/>
      <w:marRight w:val="0"/>
      <w:marTop w:val="0"/>
      <w:marBottom w:val="0"/>
      <w:divBdr>
        <w:top w:val="none" w:sz="0" w:space="0" w:color="auto"/>
        <w:left w:val="none" w:sz="0" w:space="0" w:color="auto"/>
        <w:bottom w:val="none" w:sz="0" w:space="0" w:color="auto"/>
        <w:right w:val="none" w:sz="0" w:space="0" w:color="auto"/>
      </w:divBdr>
    </w:div>
    <w:div w:id="886528227">
      <w:bodyDiv w:val="1"/>
      <w:marLeft w:val="0"/>
      <w:marRight w:val="0"/>
      <w:marTop w:val="0"/>
      <w:marBottom w:val="0"/>
      <w:divBdr>
        <w:top w:val="none" w:sz="0" w:space="0" w:color="auto"/>
        <w:left w:val="none" w:sz="0" w:space="0" w:color="auto"/>
        <w:bottom w:val="none" w:sz="0" w:space="0" w:color="auto"/>
        <w:right w:val="none" w:sz="0" w:space="0" w:color="auto"/>
      </w:divBdr>
    </w:div>
    <w:div w:id="891962144">
      <w:bodyDiv w:val="1"/>
      <w:marLeft w:val="0"/>
      <w:marRight w:val="0"/>
      <w:marTop w:val="0"/>
      <w:marBottom w:val="0"/>
      <w:divBdr>
        <w:top w:val="none" w:sz="0" w:space="0" w:color="auto"/>
        <w:left w:val="none" w:sz="0" w:space="0" w:color="auto"/>
        <w:bottom w:val="none" w:sz="0" w:space="0" w:color="auto"/>
        <w:right w:val="none" w:sz="0" w:space="0" w:color="auto"/>
      </w:divBdr>
    </w:div>
    <w:div w:id="993223722">
      <w:bodyDiv w:val="1"/>
      <w:marLeft w:val="0"/>
      <w:marRight w:val="0"/>
      <w:marTop w:val="0"/>
      <w:marBottom w:val="0"/>
      <w:divBdr>
        <w:top w:val="none" w:sz="0" w:space="0" w:color="auto"/>
        <w:left w:val="none" w:sz="0" w:space="0" w:color="auto"/>
        <w:bottom w:val="none" w:sz="0" w:space="0" w:color="auto"/>
        <w:right w:val="none" w:sz="0" w:space="0" w:color="auto"/>
      </w:divBdr>
    </w:div>
    <w:div w:id="1165509328">
      <w:bodyDiv w:val="1"/>
      <w:marLeft w:val="0"/>
      <w:marRight w:val="0"/>
      <w:marTop w:val="0"/>
      <w:marBottom w:val="0"/>
      <w:divBdr>
        <w:top w:val="none" w:sz="0" w:space="0" w:color="auto"/>
        <w:left w:val="none" w:sz="0" w:space="0" w:color="auto"/>
        <w:bottom w:val="none" w:sz="0" w:space="0" w:color="auto"/>
        <w:right w:val="none" w:sz="0" w:space="0" w:color="auto"/>
      </w:divBdr>
    </w:div>
    <w:div w:id="1185825639">
      <w:bodyDiv w:val="1"/>
      <w:marLeft w:val="0"/>
      <w:marRight w:val="0"/>
      <w:marTop w:val="0"/>
      <w:marBottom w:val="0"/>
      <w:divBdr>
        <w:top w:val="none" w:sz="0" w:space="0" w:color="auto"/>
        <w:left w:val="none" w:sz="0" w:space="0" w:color="auto"/>
        <w:bottom w:val="none" w:sz="0" w:space="0" w:color="auto"/>
        <w:right w:val="none" w:sz="0" w:space="0" w:color="auto"/>
      </w:divBdr>
      <w:divsChild>
        <w:div w:id="375155665">
          <w:marLeft w:val="0"/>
          <w:marRight w:val="0"/>
          <w:marTop w:val="0"/>
          <w:marBottom w:val="0"/>
          <w:divBdr>
            <w:top w:val="none" w:sz="0" w:space="0" w:color="auto"/>
            <w:left w:val="none" w:sz="0" w:space="0" w:color="auto"/>
            <w:bottom w:val="none" w:sz="0" w:space="0" w:color="auto"/>
            <w:right w:val="none" w:sz="0" w:space="0" w:color="auto"/>
          </w:divBdr>
          <w:divsChild>
            <w:div w:id="1355577576">
              <w:marLeft w:val="0"/>
              <w:marRight w:val="0"/>
              <w:marTop w:val="0"/>
              <w:marBottom w:val="0"/>
              <w:divBdr>
                <w:top w:val="none" w:sz="0" w:space="0" w:color="auto"/>
                <w:left w:val="none" w:sz="0" w:space="0" w:color="auto"/>
                <w:bottom w:val="none" w:sz="0" w:space="0" w:color="auto"/>
                <w:right w:val="none" w:sz="0" w:space="0" w:color="auto"/>
              </w:divBdr>
              <w:divsChild>
                <w:div w:id="1705709391">
                  <w:marLeft w:val="0"/>
                  <w:marRight w:val="0"/>
                  <w:marTop w:val="0"/>
                  <w:marBottom w:val="0"/>
                  <w:divBdr>
                    <w:top w:val="none" w:sz="0" w:space="0" w:color="auto"/>
                    <w:left w:val="none" w:sz="0" w:space="0" w:color="auto"/>
                    <w:bottom w:val="none" w:sz="0" w:space="0" w:color="auto"/>
                    <w:right w:val="none" w:sz="0" w:space="0" w:color="auto"/>
                  </w:divBdr>
                  <w:divsChild>
                    <w:div w:id="1283809693">
                      <w:marLeft w:val="0"/>
                      <w:marRight w:val="0"/>
                      <w:marTop w:val="0"/>
                      <w:marBottom w:val="0"/>
                      <w:divBdr>
                        <w:top w:val="none" w:sz="0" w:space="0" w:color="auto"/>
                        <w:left w:val="none" w:sz="0" w:space="0" w:color="auto"/>
                        <w:bottom w:val="none" w:sz="0" w:space="0" w:color="auto"/>
                        <w:right w:val="none" w:sz="0" w:space="0" w:color="auto"/>
                      </w:divBdr>
                      <w:divsChild>
                        <w:div w:id="1813908426">
                          <w:marLeft w:val="0"/>
                          <w:marRight w:val="0"/>
                          <w:marTop w:val="0"/>
                          <w:marBottom w:val="0"/>
                          <w:divBdr>
                            <w:top w:val="none" w:sz="0" w:space="0" w:color="auto"/>
                            <w:left w:val="none" w:sz="0" w:space="0" w:color="auto"/>
                            <w:bottom w:val="none" w:sz="0" w:space="0" w:color="auto"/>
                            <w:right w:val="none" w:sz="0" w:space="0" w:color="auto"/>
                          </w:divBdr>
                          <w:divsChild>
                            <w:div w:id="67341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5906142">
      <w:bodyDiv w:val="1"/>
      <w:marLeft w:val="0"/>
      <w:marRight w:val="0"/>
      <w:marTop w:val="0"/>
      <w:marBottom w:val="0"/>
      <w:divBdr>
        <w:top w:val="none" w:sz="0" w:space="0" w:color="auto"/>
        <w:left w:val="none" w:sz="0" w:space="0" w:color="auto"/>
        <w:bottom w:val="none" w:sz="0" w:space="0" w:color="auto"/>
        <w:right w:val="none" w:sz="0" w:space="0" w:color="auto"/>
      </w:divBdr>
    </w:div>
    <w:div w:id="123189291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30711768">
      <w:bodyDiv w:val="1"/>
      <w:marLeft w:val="0"/>
      <w:marRight w:val="0"/>
      <w:marTop w:val="0"/>
      <w:marBottom w:val="0"/>
      <w:divBdr>
        <w:top w:val="none" w:sz="0" w:space="0" w:color="auto"/>
        <w:left w:val="none" w:sz="0" w:space="0" w:color="auto"/>
        <w:bottom w:val="none" w:sz="0" w:space="0" w:color="auto"/>
        <w:right w:val="none" w:sz="0" w:space="0" w:color="auto"/>
      </w:divBdr>
    </w:div>
    <w:div w:id="1565212697">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31966722">
      <w:bodyDiv w:val="1"/>
      <w:marLeft w:val="0"/>
      <w:marRight w:val="0"/>
      <w:marTop w:val="0"/>
      <w:marBottom w:val="0"/>
      <w:divBdr>
        <w:top w:val="none" w:sz="0" w:space="0" w:color="auto"/>
        <w:left w:val="none" w:sz="0" w:space="0" w:color="auto"/>
        <w:bottom w:val="none" w:sz="0" w:space="0" w:color="auto"/>
        <w:right w:val="none" w:sz="0" w:space="0" w:color="auto"/>
      </w:divBdr>
    </w:div>
    <w:div w:id="2090926546">
      <w:bodyDiv w:val="1"/>
      <w:marLeft w:val="0"/>
      <w:marRight w:val="0"/>
      <w:marTop w:val="0"/>
      <w:marBottom w:val="0"/>
      <w:divBdr>
        <w:top w:val="none" w:sz="0" w:space="0" w:color="auto"/>
        <w:left w:val="none" w:sz="0" w:space="0" w:color="auto"/>
        <w:bottom w:val="none" w:sz="0" w:space="0" w:color="auto"/>
        <w:right w:val="none" w:sz="0" w:space="0" w:color="auto"/>
      </w:divBdr>
    </w:div>
    <w:div w:id="214048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conbuildmat.2021.123247" TargetMode="External"/><Relationship Id="rId18" Type="http://schemas.openxmlformats.org/officeDocument/2006/relationships/hyperlink" Target="https://doi.org/10.1007/978-3-031-64423-8_37" TargetMode="External"/><Relationship Id="rId26" Type="http://schemas.openxmlformats.org/officeDocument/2006/relationships/hyperlink" Target="https://doi.org/10.1051/e3sconf/202346101068" TargetMode="External"/><Relationship Id="rId39" Type="http://schemas.openxmlformats.org/officeDocument/2006/relationships/hyperlink" Target="%20https://doi.org/10.1051/e3sconf/202021601098" TargetMode="External"/><Relationship Id="rId21" Type="http://schemas.openxmlformats.org/officeDocument/2006/relationships/hyperlink" Target="https://doi.org/10.1134/S0097807822080097" TargetMode="External"/><Relationship Id="rId34" Type="http://schemas.openxmlformats.org/officeDocument/2006/relationships/hyperlink" Target="https://doi.org/10.1016/S0958-9465(02)00095-1" TargetMode="External"/><Relationship Id="rId42" Type="http://schemas.openxmlformats.org/officeDocument/2006/relationships/hyperlink" Target="https://pubs.aip.org/search-results?f_AllAuthors=Obid+Nurmatov" TargetMode="External"/><Relationship Id="rId47" Type="http://schemas.openxmlformats.org/officeDocument/2006/relationships/hyperlink" Target="https://doi.org/10.1063/5.0306119" TargetMode="External"/><Relationship Id="rId50" Type="http://schemas.openxmlformats.org/officeDocument/2006/relationships/hyperlink" Target="https://doi.org/10.1063/5.0306446" TargetMode="External"/><Relationship Id="rId55" Type="http://schemas.openxmlformats.org/officeDocument/2006/relationships/hyperlink" Target="https://pubs.aip.org/search-results?f_AllAuthors=Obid+Nurmatov" TargetMode="External"/><Relationship Id="rId63" Type="http://schemas.openxmlformats.org/officeDocument/2006/relationships/hyperlink" Target="https://doi.org/10.1063/5.0116131" TargetMode="External"/><Relationship Id="rId68" Type="http://schemas.openxmlformats.org/officeDocument/2006/relationships/hyperlink" Target="https://www.scopus.com/authid/detail.uri?authorId=58947489500"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doi.org/10.1063/5.0305672" TargetMode="External"/><Relationship Id="rId2" Type="http://schemas.openxmlformats.org/officeDocument/2006/relationships/numbering" Target="numbering.xml"/><Relationship Id="rId16" Type="http://schemas.openxmlformats.org/officeDocument/2006/relationships/hyperlink" Target="https://doi.org/10.1186/s43065-025-00120-8" TargetMode="External"/><Relationship Id="rId29" Type="http://schemas.openxmlformats.org/officeDocument/2006/relationships/hyperlink" Target="https://doi.org/10.1016/j.jobe.2022.104778" TargetMode="External"/><Relationship Id="rId11" Type="http://schemas.microsoft.com/office/2007/relationships/hdphoto" Target="media/hdphoto1.wdp"/><Relationship Id="rId24" Type="http://schemas.openxmlformats.org/officeDocument/2006/relationships/hyperlink" Target="https://doi.org/10.22034/crl.2025.481061.1435" TargetMode="External"/><Relationship Id="rId32" Type="http://schemas.openxmlformats.org/officeDocument/2006/relationships/hyperlink" Target="https://doi.org/10.1016/j.kjs.2024.100341" TargetMode="External"/><Relationship Id="rId37" Type="http://schemas.openxmlformats.org/officeDocument/2006/relationships/hyperlink" Target="https://doi.org/10.1063/5.0257374" TargetMode="External"/><Relationship Id="rId40" Type="http://schemas.openxmlformats.org/officeDocument/2006/relationships/hyperlink" Target="https://www.scopus.com/sourceid/26916?origin=resultslist" TargetMode="External"/><Relationship Id="rId45" Type="http://schemas.openxmlformats.org/officeDocument/2006/relationships/hyperlink" Target="https://pubs.aip.org/search-results?f_AllAuthors=Dildora+Obidjonova" TargetMode="External"/><Relationship Id="rId53" Type="http://schemas.openxmlformats.org/officeDocument/2006/relationships/hyperlink" Target="https://pubs.aip.org/search-results?f_AllAuthors=Khayotullo+Magdiev" TargetMode="External"/><Relationship Id="rId58" Type="http://schemas.openxmlformats.org/officeDocument/2006/relationships/hyperlink" Target="https://doi.org/10.31643/2026/6445.01" TargetMode="External"/><Relationship Id="rId66" Type="http://schemas.openxmlformats.org/officeDocument/2006/relationships/hyperlink" Target="https://www.scopus.com/authid/detail.uri?authorId=58561258700" TargetMode="External"/><Relationship Id="rId74" Type="http://schemas.openxmlformats.org/officeDocument/2006/relationships/hyperlink" Target="https://doi.org/10.1051/e3sconf/202449701015" TargetMode="External"/><Relationship Id="rId5" Type="http://schemas.openxmlformats.org/officeDocument/2006/relationships/webSettings" Target="webSettings.xml"/><Relationship Id="rId15" Type="http://schemas.openxmlformats.org/officeDocument/2006/relationships/hyperlink" Target="https://doi.org/10.1007/s42452020-2533-6" TargetMode="External"/><Relationship Id="rId23" Type="http://schemas.openxmlformats.org/officeDocument/2006/relationships/hyperlink" Target="https://doi.org/10.32737/2221-8688-2025-3-297-309" TargetMode="External"/><Relationship Id="rId28" Type="http://schemas.openxmlformats.org/officeDocument/2006/relationships/hyperlink" Target="https://doi.org/10.1063/5.0306350" TargetMode="External"/><Relationship Id="rId36" Type="http://schemas.openxmlformats.org/officeDocument/2006/relationships/hyperlink" Target="https://doi.org/10.1016/0008-8846(92)90113-A" TargetMode="External"/><Relationship Id="rId49" Type="http://schemas.openxmlformats.org/officeDocument/2006/relationships/hyperlink" Target="https://doi.org/10.1063/5.0218779" TargetMode="External"/><Relationship Id="rId57" Type="http://schemas.openxmlformats.org/officeDocument/2006/relationships/hyperlink" Target="https://doi.org/10.1063/5.0305963" TargetMode="External"/><Relationship Id="rId61" Type="http://schemas.openxmlformats.org/officeDocument/2006/relationships/hyperlink" Target="https://doi.org/10.1063/5.0306554" TargetMode="External"/><Relationship Id="rId10" Type="http://schemas.openxmlformats.org/officeDocument/2006/relationships/image" Target="media/image2.png"/><Relationship Id="rId19" Type="http://schemas.openxmlformats.org/officeDocument/2006/relationships/hyperlink" Target="https://doi.org/10.1007/978-3-031-14623-7_22" TargetMode="External"/><Relationship Id="rId31" Type="http://schemas.openxmlformats.org/officeDocument/2006/relationships/hyperlink" Target="https://doi.org/10.21123/bsj.2024.9836" TargetMode="External"/><Relationship Id="rId44" Type="http://schemas.openxmlformats.org/officeDocument/2006/relationships/hyperlink" Target="https://pubs.aip.org/search-results?f_AllAuthors=Khusniddin+Shamsutdinov" TargetMode="External"/><Relationship Id="rId52" Type="http://schemas.openxmlformats.org/officeDocument/2006/relationships/hyperlink" Target="https://pubs.aip.org/search-results?f_AllAuthors=Khusniddin+Shamsutdinov" TargetMode="External"/><Relationship Id="rId60" Type="http://schemas.openxmlformats.org/officeDocument/2006/relationships/hyperlink" Target="https://doi.org/10.1051/e3sconf/202346302023" TargetMode="External"/><Relationship Id="rId65" Type="http://schemas.openxmlformats.org/officeDocument/2006/relationships/hyperlink" Target="https://www.scopus.com/authid/detail.uri?authorId=6506281501" TargetMode="External"/><Relationship Id="rId73" Type="http://schemas.openxmlformats.org/officeDocument/2006/relationships/hyperlink" Target="https://doi.org/10.10.1145/3748825.3748963"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doi.org/10.3390/ma14051299" TargetMode="External"/><Relationship Id="rId22" Type="http://schemas.openxmlformats.org/officeDocument/2006/relationships/hyperlink" Target="https://doi.org/10.1054/bjoc.1999.1046" TargetMode="External"/><Relationship Id="rId27" Type="http://schemas.openxmlformats.org/officeDocument/2006/relationships/hyperlink" Target="https://doi.org/10.1063/5.0307149" TargetMode="External"/><Relationship Id="rId30" Type="http://schemas.openxmlformats.org/officeDocument/2006/relationships/hyperlink" Target="https://doi.org/10.1016/j.tca.2012.02.013" TargetMode="External"/><Relationship Id="rId35" Type="http://schemas.openxmlformats.org/officeDocument/2006/relationships/hyperlink" Target="https://doi.org/10.1016/0008-8846(90)90103-53" TargetMode="External"/><Relationship Id="rId43" Type="http://schemas.openxmlformats.org/officeDocument/2006/relationships/hyperlink" Target="https://pubs.aip.org/search-results?f_AllAuthors=Fakhriddin+Nosirov" TargetMode="External"/><Relationship Id="rId48" Type="http://schemas.openxmlformats.org/officeDocument/2006/relationships/hyperlink" Target="https://www.scopus.com/sourceid/26916?origin=resultslist" TargetMode="External"/><Relationship Id="rId56" Type="http://schemas.openxmlformats.org/officeDocument/2006/relationships/hyperlink" Target="https://pubs.aip.org/aip/acp" TargetMode="External"/><Relationship Id="rId64" Type="http://schemas.openxmlformats.org/officeDocument/2006/relationships/hyperlink" Target="https://www.scopus.com/authid/detail.uri?authorId=58029828400" TargetMode="External"/><Relationship Id="rId69" Type="http://schemas.openxmlformats.org/officeDocument/2006/relationships/hyperlink" Target="https://doi.org/10.1063/5.0218821" TargetMode="External"/><Relationship Id="rId8" Type="http://schemas.openxmlformats.org/officeDocument/2006/relationships/hyperlink" Target="mailto:rustam_6569@mail.ru" TargetMode="External"/><Relationship Id="rId51" Type="http://schemas.openxmlformats.org/officeDocument/2006/relationships/hyperlink" Target="https://pubs.aip.org/search-results?f_AllAuthors=Dauletbek+Rismukhamedov" TargetMode="External"/><Relationship Id="rId72" Type="http://schemas.openxmlformats.org/officeDocument/2006/relationships/hyperlink" Target="https://doi.org/10.1063/5.0305670" TargetMode="External"/><Relationship Id="rId3" Type="http://schemas.openxmlformats.org/officeDocument/2006/relationships/styles" Target="styles.xml"/><Relationship Id="rId12" Type="http://schemas.openxmlformats.org/officeDocument/2006/relationships/hyperlink" Target="https://doi.org/10.1007/s40996-024-01606-3" TargetMode="External"/><Relationship Id="rId17" Type="http://schemas.openxmlformats.org/officeDocument/2006/relationships/hyperlink" Target="https://doi.org/10.1016/j.jobe.2020.101605" TargetMode="External"/><Relationship Id="rId25" Type="http://schemas.openxmlformats.org/officeDocument/2006/relationships/hyperlink" Target="https://doi.org/10.21123/bsj.2024.10590" TargetMode="External"/><Relationship Id="rId33" Type="http://schemas.openxmlformats.org/officeDocument/2006/relationships/hyperlink" Target="https://doi.org/10.1016/j.cemconcomp.2007.06.003" TargetMode="External"/><Relationship Id="rId38" Type="http://schemas.openxmlformats.org/officeDocument/2006/relationships/hyperlink" Target="https://doi.org/10.1063/5.0306119" TargetMode="External"/><Relationship Id="rId46" Type="http://schemas.openxmlformats.org/officeDocument/2006/relationships/hyperlink" Target="https://pubs.aip.org/aip/acp" TargetMode="External"/><Relationship Id="rId59" Type="http://schemas.openxmlformats.org/officeDocument/2006/relationships/hyperlink" Target="https://doi.org/10.31643/2026/6445.43" TargetMode="External"/><Relationship Id="rId67" Type="http://schemas.openxmlformats.org/officeDocument/2006/relationships/hyperlink" Target="https://www.scopus.com/authid/detail.uri?authorId=57729949300" TargetMode="External"/><Relationship Id="rId20" Type="http://schemas.openxmlformats.org/officeDocument/2006/relationships/hyperlink" Target="https://doi.org/10.22034/crl.2024.467805.1381" TargetMode="External"/><Relationship Id="rId41" Type="http://schemas.openxmlformats.org/officeDocument/2006/relationships/hyperlink" Target="https://doi.org/10.1063/5.0218781" TargetMode="External"/><Relationship Id="rId54" Type="http://schemas.openxmlformats.org/officeDocument/2006/relationships/hyperlink" Target="https://pubs.aip.org/search-results?f_AllAuthors=Moldagali+Peysenov" TargetMode="External"/><Relationship Id="rId62" Type="http://schemas.openxmlformats.org/officeDocument/2006/relationships/hyperlink" Target="https://doi.org/10.1051/e3sconf/202449801011" TargetMode="External"/><Relationship Id="rId70" Type="http://schemas.openxmlformats.org/officeDocument/2006/relationships/hyperlink" Target="https://doi.org/10.1007/s10749-024-01720-2"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3F410-1CDE-416C-A7E5-A1CF7356D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5890</Words>
  <Characters>33575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9</cp:revision>
  <cp:lastPrinted>2023-12-26T18:03:00Z</cp:lastPrinted>
  <dcterms:created xsi:type="dcterms:W3CDTF">2025-12-26T05:39:00Z</dcterms:created>
  <dcterms:modified xsi:type="dcterms:W3CDTF">2026-01-09T13:26:00Z</dcterms:modified>
</cp:coreProperties>
</file>