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D7A4AA" w14:textId="6B0C37DC" w:rsidR="006E41B1" w:rsidRDefault="006E41B1" w:rsidP="005812CC">
      <w:pPr>
        <w:spacing w:after="0" w:line="240" w:lineRule="auto"/>
        <w:jc w:val="center"/>
        <w:rPr>
          <w:rFonts w:ascii="Times New Roman" w:eastAsia="Batang" w:hAnsi="Times New Roman" w:cs="Times New Roman"/>
          <w:b/>
          <w:spacing w:val="-2"/>
          <w:sz w:val="36"/>
          <w:szCs w:val="36"/>
          <w:lang w:eastAsia="ko-KR"/>
        </w:rPr>
      </w:pPr>
      <w:bookmarkStart w:id="0" w:name="_Hlk182946399"/>
      <w:r w:rsidRPr="007B628B">
        <w:rPr>
          <w:rFonts w:ascii="Times New Roman" w:eastAsia="Batang" w:hAnsi="Times New Roman" w:cs="Times New Roman"/>
          <w:b/>
          <w:spacing w:val="-2"/>
          <w:sz w:val="36"/>
          <w:szCs w:val="36"/>
          <w:lang w:eastAsia="ko-KR"/>
        </w:rPr>
        <w:t xml:space="preserve">Experimental </w:t>
      </w:r>
      <w:r w:rsidR="0094178B">
        <w:rPr>
          <w:rFonts w:ascii="Times New Roman" w:eastAsia="Batang" w:hAnsi="Times New Roman" w:cs="Times New Roman"/>
          <w:b/>
          <w:spacing w:val="-2"/>
          <w:sz w:val="36"/>
          <w:szCs w:val="36"/>
          <w:lang w:eastAsia="ko-KR"/>
        </w:rPr>
        <w:t>A</w:t>
      </w:r>
      <w:r w:rsidRPr="007B628B">
        <w:rPr>
          <w:rFonts w:ascii="Times New Roman" w:eastAsia="Batang" w:hAnsi="Times New Roman" w:cs="Times New Roman"/>
          <w:b/>
          <w:spacing w:val="-2"/>
          <w:sz w:val="36"/>
          <w:szCs w:val="36"/>
          <w:lang w:eastAsia="ko-KR"/>
        </w:rPr>
        <w:t xml:space="preserve">nd Numerical Study </w:t>
      </w:r>
      <w:proofErr w:type="gramStart"/>
      <w:r w:rsidR="00B70077">
        <w:rPr>
          <w:rFonts w:ascii="Times New Roman" w:eastAsia="Batang" w:hAnsi="Times New Roman" w:cs="Times New Roman"/>
          <w:b/>
          <w:spacing w:val="-2"/>
          <w:sz w:val="36"/>
          <w:szCs w:val="36"/>
          <w:lang w:eastAsia="ko-KR"/>
        </w:rPr>
        <w:t>O</w:t>
      </w:r>
      <w:r w:rsidRPr="007B628B">
        <w:rPr>
          <w:rFonts w:ascii="Times New Roman" w:eastAsia="Batang" w:hAnsi="Times New Roman" w:cs="Times New Roman"/>
          <w:b/>
          <w:spacing w:val="-2"/>
          <w:sz w:val="36"/>
          <w:szCs w:val="36"/>
          <w:lang w:eastAsia="ko-KR"/>
        </w:rPr>
        <w:t>f</w:t>
      </w:r>
      <w:proofErr w:type="gramEnd"/>
      <w:r w:rsidRPr="007B628B">
        <w:rPr>
          <w:rFonts w:ascii="Times New Roman" w:eastAsia="Batang" w:hAnsi="Times New Roman" w:cs="Times New Roman"/>
          <w:b/>
          <w:spacing w:val="-2"/>
          <w:sz w:val="36"/>
          <w:szCs w:val="36"/>
          <w:lang w:eastAsia="ko-KR"/>
        </w:rPr>
        <w:t xml:space="preserve"> </w:t>
      </w:r>
      <w:r w:rsidR="0094178B">
        <w:rPr>
          <w:rFonts w:ascii="Times New Roman" w:eastAsia="Batang" w:hAnsi="Times New Roman" w:cs="Times New Roman"/>
          <w:b/>
          <w:spacing w:val="-2"/>
          <w:sz w:val="36"/>
          <w:szCs w:val="36"/>
          <w:lang w:eastAsia="ko-KR"/>
        </w:rPr>
        <w:t>A</w:t>
      </w:r>
      <w:r w:rsidRPr="007B628B">
        <w:rPr>
          <w:rFonts w:ascii="Times New Roman" w:eastAsia="Batang" w:hAnsi="Times New Roman" w:cs="Times New Roman"/>
          <w:b/>
          <w:spacing w:val="-2"/>
          <w:sz w:val="36"/>
          <w:szCs w:val="36"/>
          <w:lang w:eastAsia="ko-KR"/>
        </w:rPr>
        <w:t xml:space="preserve"> Counter-flow Double Pipe Heat Exchanger </w:t>
      </w:r>
      <w:r w:rsidR="0094178B">
        <w:rPr>
          <w:rFonts w:ascii="Times New Roman" w:eastAsia="Batang" w:hAnsi="Times New Roman" w:cs="Times New Roman"/>
          <w:b/>
          <w:spacing w:val="-2"/>
          <w:sz w:val="36"/>
          <w:szCs w:val="36"/>
          <w:lang w:eastAsia="ko-KR"/>
        </w:rPr>
        <w:t>W</w:t>
      </w:r>
      <w:r w:rsidRPr="007B628B">
        <w:rPr>
          <w:rFonts w:ascii="Times New Roman" w:eastAsia="Batang" w:hAnsi="Times New Roman" w:cs="Times New Roman"/>
          <w:b/>
          <w:spacing w:val="-2"/>
          <w:sz w:val="36"/>
          <w:szCs w:val="36"/>
          <w:lang w:eastAsia="ko-KR"/>
        </w:rPr>
        <w:t>ith Ball Turbulator</w:t>
      </w:r>
    </w:p>
    <w:p w14:paraId="6C49F2E4" w14:textId="77777777" w:rsidR="00935A7C" w:rsidRPr="007B628B" w:rsidRDefault="00935A7C" w:rsidP="005812CC">
      <w:pPr>
        <w:spacing w:after="0" w:line="240" w:lineRule="auto"/>
        <w:jc w:val="center"/>
        <w:rPr>
          <w:rFonts w:ascii="Times New Roman" w:eastAsia="Batang" w:hAnsi="Times New Roman" w:cs="Times New Roman"/>
          <w:b/>
          <w:spacing w:val="-2"/>
          <w:sz w:val="36"/>
          <w:szCs w:val="36"/>
          <w:lang w:eastAsia="ko-KR"/>
        </w:rPr>
      </w:pPr>
    </w:p>
    <w:p w14:paraId="3ED4F336" w14:textId="6BF80D29" w:rsidR="006E41B1" w:rsidRDefault="006E41B1" w:rsidP="005812CC">
      <w:pPr>
        <w:spacing w:after="0" w:line="240" w:lineRule="auto"/>
        <w:jc w:val="center"/>
        <w:rPr>
          <w:rFonts w:ascii="Times New Roman" w:eastAsia="Times New Roman" w:hAnsi="Times New Roman" w:cs="Times New Roman"/>
          <w:sz w:val="28"/>
          <w:szCs w:val="28"/>
          <w:vertAlign w:val="superscript"/>
        </w:rPr>
      </w:pPr>
      <w:r w:rsidRPr="007B628B">
        <w:rPr>
          <w:rFonts w:ascii="Times New Roman" w:hAnsi="Times New Roman" w:cs="Times New Roman"/>
          <w:sz w:val="28"/>
          <w:szCs w:val="28"/>
          <w:lang w:bidi="bn-IN"/>
        </w:rPr>
        <w:t xml:space="preserve"> Moumita Bhattacharjee</w:t>
      </w:r>
      <w:r w:rsidR="007B628B">
        <w:rPr>
          <w:rFonts w:ascii="Times New Roman" w:hAnsi="Times New Roman" w:cs="Times New Roman"/>
          <w:sz w:val="28"/>
          <w:szCs w:val="28"/>
          <w:vertAlign w:val="superscript"/>
          <w:lang w:bidi="bn-IN"/>
        </w:rPr>
        <w:t>1</w:t>
      </w:r>
      <w:r w:rsidR="0094178B">
        <w:rPr>
          <w:rFonts w:ascii="Times New Roman" w:hAnsi="Times New Roman" w:cs="Times New Roman"/>
          <w:sz w:val="28"/>
          <w:szCs w:val="28"/>
          <w:vertAlign w:val="superscript"/>
          <w:lang w:bidi="bn-IN"/>
        </w:rPr>
        <w:t>,</w:t>
      </w:r>
      <w:r w:rsidR="002E38ED">
        <w:rPr>
          <w:rFonts w:ascii="Times New Roman" w:hAnsi="Times New Roman" w:cs="Times New Roman"/>
          <w:sz w:val="28"/>
          <w:szCs w:val="28"/>
          <w:vertAlign w:val="superscript"/>
          <w:lang w:bidi="bn-IN"/>
        </w:rPr>
        <w:t xml:space="preserve"> a)</w:t>
      </w:r>
      <w:r w:rsidRPr="007B628B">
        <w:rPr>
          <w:rFonts w:ascii="Times New Roman" w:eastAsia="Times New Roman" w:hAnsi="Times New Roman" w:cs="Times New Roman"/>
          <w:sz w:val="28"/>
          <w:szCs w:val="28"/>
        </w:rPr>
        <w:t>, Tasfia Jannat</w:t>
      </w:r>
      <w:r w:rsidR="007B628B">
        <w:rPr>
          <w:rFonts w:ascii="Times New Roman" w:eastAsia="Times New Roman" w:hAnsi="Times New Roman" w:cs="Times New Roman"/>
          <w:sz w:val="28"/>
          <w:szCs w:val="28"/>
          <w:vertAlign w:val="superscript"/>
        </w:rPr>
        <w:t>2</w:t>
      </w:r>
      <w:r w:rsidR="002E38ED">
        <w:rPr>
          <w:rFonts w:ascii="Times New Roman" w:eastAsia="Times New Roman" w:hAnsi="Times New Roman" w:cs="Times New Roman"/>
          <w:sz w:val="28"/>
          <w:szCs w:val="28"/>
          <w:vertAlign w:val="superscript"/>
        </w:rPr>
        <w:t>, b)</w:t>
      </w:r>
      <w:r w:rsidRPr="007B628B">
        <w:rPr>
          <w:rFonts w:ascii="Times New Roman" w:eastAsia="Times New Roman" w:hAnsi="Times New Roman" w:cs="Times New Roman"/>
          <w:sz w:val="28"/>
          <w:szCs w:val="28"/>
        </w:rPr>
        <w:t>, Sheikh Rifa Sanzida</w:t>
      </w:r>
      <w:r w:rsidR="007B628B">
        <w:rPr>
          <w:rFonts w:ascii="Times New Roman" w:eastAsia="Times New Roman" w:hAnsi="Times New Roman" w:cs="Times New Roman"/>
          <w:sz w:val="28"/>
          <w:szCs w:val="28"/>
          <w:vertAlign w:val="superscript"/>
        </w:rPr>
        <w:t>3</w:t>
      </w:r>
      <w:r w:rsidR="002E38ED">
        <w:rPr>
          <w:rFonts w:ascii="Times New Roman" w:eastAsia="Times New Roman" w:hAnsi="Times New Roman" w:cs="Times New Roman"/>
          <w:sz w:val="28"/>
          <w:szCs w:val="28"/>
          <w:vertAlign w:val="superscript"/>
        </w:rPr>
        <w:t>, c)</w:t>
      </w:r>
      <w:r w:rsidR="007B628B">
        <w:rPr>
          <w:rFonts w:ascii="Times New Roman" w:eastAsia="Times New Roman" w:hAnsi="Times New Roman" w:cs="Times New Roman"/>
          <w:sz w:val="28"/>
          <w:szCs w:val="28"/>
        </w:rPr>
        <w:t>,</w:t>
      </w:r>
      <w:r w:rsidR="007B628B" w:rsidRPr="007B628B">
        <w:rPr>
          <w:rFonts w:ascii="Times New Roman" w:eastAsia="Times New Roman" w:hAnsi="Times New Roman" w:cs="Times New Roman"/>
          <w:sz w:val="28"/>
          <w:szCs w:val="28"/>
        </w:rPr>
        <w:t xml:space="preserve"> Avishek Chowdhury</w:t>
      </w:r>
      <w:r w:rsidR="007B628B">
        <w:rPr>
          <w:rFonts w:ascii="Times New Roman" w:eastAsia="Times New Roman" w:hAnsi="Times New Roman" w:cs="Times New Roman"/>
          <w:sz w:val="28"/>
          <w:szCs w:val="28"/>
          <w:vertAlign w:val="superscript"/>
        </w:rPr>
        <w:t>4</w:t>
      </w:r>
      <w:r w:rsidR="002E38ED">
        <w:rPr>
          <w:rFonts w:ascii="Times New Roman" w:eastAsia="Times New Roman" w:hAnsi="Times New Roman" w:cs="Times New Roman"/>
          <w:sz w:val="28"/>
          <w:szCs w:val="28"/>
          <w:vertAlign w:val="superscript"/>
        </w:rPr>
        <w:t>, d)</w:t>
      </w:r>
    </w:p>
    <w:p w14:paraId="261DD34F" w14:textId="77777777" w:rsidR="00935A7C" w:rsidRPr="007B628B" w:rsidRDefault="00935A7C" w:rsidP="005812CC">
      <w:pPr>
        <w:spacing w:after="0" w:line="240" w:lineRule="auto"/>
        <w:jc w:val="center"/>
        <w:rPr>
          <w:rFonts w:ascii="Times New Roman" w:hAnsi="Times New Roman" w:cs="Times New Roman"/>
          <w:sz w:val="28"/>
          <w:szCs w:val="28"/>
          <w:lang w:bidi="bn-IN"/>
        </w:rPr>
      </w:pPr>
    </w:p>
    <w:p w14:paraId="0A83365D" w14:textId="643D418E" w:rsidR="006E41B1" w:rsidRDefault="007B628B" w:rsidP="005812CC">
      <w:pPr>
        <w:spacing w:after="0" w:line="240" w:lineRule="auto"/>
        <w:jc w:val="center"/>
        <w:rPr>
          <w:rFonts w:ascii="Times New Roman" w:eastAsia="Times New Roman" w:hAnsi="Times New Roman" w:cs="Times New Roman"/>
          <w:i/>
          <w:sz w:val="20"/>
          <w:szCs w:val="20"/>
          <w:lang w:val="en-GB" w:eastAsia="en-GB" w:bidi="bn-IN"/>
        </w:rPr>
      </w:pPr>
      <w:r w:rsidRPr="002E38ED">
        <w:rPr>
          <w:rFonts w:ascii="Times New Roman" w:eastAsia="Times New Roman" w:hAnsi="Times New Roman" w:cs="Times New Roman"/>
          <w:i/>
          <w:sz w:val="20"/>
          <w:szCs w:val="20"/>
          <w:vertAlign w:val="superscript"/>
          <w:lang w:val="en-GB" w:eastAsia="en-GB" w:bidi="bn-IN"/>
        </w:rPr>
        <w:t>1, 2, 3, 4</w:t>
      </w:r>
      <w:r w:rsidR="006E41B1" w:rsidRPr="002E38ED">
        <w:rPr>
          <w:rFonts w:ascii="Times New Roman" w:eastAsia="Times New Roman" w:hAnsi="Times New Roman" w:cs="Times New Roman"/>
          <w:i/>
          <w:sz w:val="20"/>
          <w:szCs w:val="20"/>
          <w:lang w:val="en-GB" w:eastAsia="en-GB" w:bidi="bn-IN"/>
        </w:rPr>
        <w:t>Department of Mechanical Engineering, Bangladesh University of Engineering and Technology, Dhaka - 1000, Bangladesh</w:t>
      </w:r>
    </w:p>
    <w:p w14:paraId="1D08D13C" w14:textId="77777777" w:rsidR="007A7F2A" w:rsidRPr="002E38ED" w:rsidRDefault="007A7F2A" w:rsidP="005812CC">
      <w:pPr>
        <w:spacing w:after="0" w:line="240" w:lineRule="auto"/>
        <w:jc w:val="center"/>
        <w:rPr>
          <w:rFonts w:ascii="Times New Roman" w:eastAsia="Times New Roman" w:hAnsi="Times New Roman" w:cs="Times New Roman"/>
          <w:i/>
          <w:sz w:val="20"/>
          <w:szCs w:val="20"/>
          <w:lang w:val="en-GB" w:eastAsia="en-GB" w:bidi="bn-IN"/>
        </w:rPr>
      </w:pPr>
    </w:p>
    <w:p w14:paraId="66C935CB" w14:textId="44AE0D33" w:rsidR="006E41B1" w:rsidRPr="007A7F2A" w:rsidRDefault="002E38ED" w:rsidP="005812CC">
      <w:pPr>
        <w:pStyle w:val="ListParagraph"/>
        <w:spacing w:after="0" w:line="240" w:lineRule="auto"/>
        <w:jc w:val="center"/>
        <w:rPr>
          <w:rFonts w:ascii="Times New Roman" w:hAnsi="Times New Roman" w:cs="Times New Roman"/>
          <w:i/>
          <w:iCs/>
          <w:sz w:val="20"/>
          <w:szCs w:val="20"/>
        </w:rPr>
      </w:pPr>
      <w:r w:rsidRPr="007A7F2A">
        <w:rPr>
          <w:rFonts w:ascii="Times New Roman" w:eastAsia="Times New Roman" w:hAnsi="Times New Roman" w:cs="Times New Roman"/>
          <w:i/>
          <w:iCs/>
          <w:kern w:val="0"/>
          <w:sz w:val="20"/>
          <w:szCs w:val="20"/>
          <w:vertAlign w:val="superscript"/>
          <w14:ligatures w14:val="none"/>
        </w:rPr>
        <w:t>a)</w:t>
      </w:r>
      <w:r w:rsidRPr="007A7F2A">
        <w:rPr>
          <w:rFonts w:ascii="Times New Roman" w:eastAsia="Times New Roman" w:hAnsi="Times New Roman" w:cs="Times New Roman"/>
          <w:i/>
          <w:iCs/>
          <w:kern w:val="0"/>
          <w:sz w:val="20"/>
          <w:szCs w:val="20"/>
          <w14:ligatures w14:val="none"/>
        </w:rPr>
        <w:t xml:space="preserve"> Corresponding author: </w:t>
      </w:r>
      <w:r w:rsidRPr="007A7F2A">
        <w:rPr>
          <w:rFonts w:ascii="Times New Roman" w:hAnsi="Times New Roman" w:cs="Times New Roman"/>
          <w:i/>
          <w:iCs/>
          <w:sz w:val="20"/>
          <w:szCs w:val="20"/>
        </w:rPr>
        <w:t>moumita3746@gmail.com</w:t>
      </w:r>
      <w:r w:rsidRPr="007A7F2A">
        <w:rPr>
          <w:rFonts w:ascii="Times New Roman" w:eastAsia="Times New Roman" w:hAnsi="Times New Roman" w:cs="Times New Roman"/>
          <w:i/>
          <w:iCs/>
          <w:kern w:val="0"/>
          <w:sz w:val="20"/>
          <w:szCs w:val="20"/>
          <w14:ligatures w14:val="none"/>
        </w:rPr>
        <w:br/>
      </w:r>
      <w:r w:rsidRPr="007A7F2A">
        <w:rPr>
          <w:rFonts w:ascii="Times New Roman" w:eastAsia="Times New Roman" w:hAnsi="Times New Roman" w:cs="Times New Roman"/>
          <w:i/>
          <w:iCs/>
          <w:kern w:val="0"/>
          <w:sz w:val="20"/>
          <w:szCs w:val="20"/>
          <w:vertAlign w:val="superscript"/>
          <w14:ligatures w14:val="none"/>
        </w:rPr>
        <w:t>b)</w:t>
      </w:r>
      <w:r w:rsidR="007A7F2A" w:rsidRPr="007A7F2A">
        <w:rPr>
          <w:rFonts w:ascii="Times New Roman" w:eastAsia="Times New Roman" w:hAnsi="Times New Roman" w:cs="Times New Roman"/>
          <w:i/>
          <w:iCs/>
          <w:kern w:val="0"/>
          <w:sz w:val="20"/>
          <w:szCs w:val="20"/>
          <w:vertAlign w:val="superscript"/>
          <w14:ligatures w14:val="none"/>
        </w:rPr>
        <w:t xml:space="preserve"> </w:t>
      </w:r>
      <w:r w:rsidR="0016186B" w:rsidRPr="007A7F2A">
        <w:rPr>
          <w:rFonts w:ascii="Times New Roman" w:eastAsia="Times New Roman" w:hAnsi="Times New Roman" w:cs="Times New Roman"/>
          <w:i/>
          <w:iCs/>
          <w:kern w:val="0"/>
          <w:sz w:val="20"/>
          <w:szCs w:val="20"/>
          <w14:ligatures w14:val="none"/>
        </w:rPr>
        <w:t>tasfiajannat333@gmail.com</w:t>
      </w:r>
    </w:p>
    <w:p w14:paraId="00359A21" w14:textId="21E92C08" w:rsidR="0016186B" w:rsidRPr="007A7F2A" w:rsidRDefault="007A7F2A" w:rsidP="005812CC">
      <w:pPr>
        <w:pStyle w:val="ListParagraph"/>
        <w:spacing w:after="0" w:line="240" w:lineRule="auto"/>
        <w:jc w:val="center"/>
        <w:rPr>
          <w:rFonts w:ascii="Times New Roman" w:eastAsia="Times New Roman" w:hAnsi="Times New Roman" w:cs="Times New Roman"/>
          <w:i/>
          <w:iCs/>
          <w:kern w:val="0"/>
          <w:sz w:val="20"/>
          <w:szCs w:val="20"/>
          <w14:ligatures w14:val="none"/>
        </w:rPr>
      </w:pPr>
      <w:r w:rsidRPr="007A7F2A">
        <w:rPr>
          <w:rFonts w:ascii="Times New Roman" w:eastAsia="Times New Roman" w:hAnsi="Times New Roman" w:cs="Times New Roman"/>
          <w:i/>
          <w:iCs/>
          <w:kern w:val="0"/>
          <w:sz w:val="20"/>
          <w:szCs w:val="20"/>
          <w:vertAlign w:val="superscript"/>
          <w14:ligatures w14:val="none"/>
        </w:rPr>
        <w:t>c</w:t>
      </w:r>
      <w:r w:rsidR="0016186B" w:rsidRPr="007A7F2A">
        <w:rPr>
          <w:rFonts w:ascii="Times New Roman" w:eastAsia="Times New Roman" w:hAnsi="Times New Roman" w:cs="Times New Roman"/>
          <w:i/>
          <w:iCs/>
          <w:kern w:val="0"/>
          <w:sz w:val="20"/>
          <w:szCs w:val="20"/>
          <w:vertAlign w:val="superscript"/>
          <w14:ligatures w14:val="none"/>
        </w:rPr>
        <w:t>)</w:t>
      </w:r>
      <w:r w:rsidR="0016186B" w:rsidRPr="007A7F2A">
        <w:rPr>
          <w:rFonts w:ascii="Times New Roman" w:hAnsi="Times New Roman" w:cs="Times New Roman"/>
          <w:i/>
          <w:iCs/>
          <w:sz w:val="20"/>
          <w:szCs w:val="20"/>
        </w:rPr>
        <w:t xml:space="preserve"> </w:t>
      </w:r>
      <w:r w:rsidR="00393385">
        <w:rPr>
          <w:rFonts w:ascii="Times New Roman" w:hAnsi="Times New Roman" w:cs="Times New Roman"/>
          <w:i/>
          <w:iCs/>
          <w:sz w:val="20"/>
          <w:szCs w:val="20"/>
        </w:rPr>
        <w:t>1910093@me.buet.ac.bd</w:t>
      </w:r>
    </w:p>
    <w:p w14:paraId="0D3D57C4" w14:textId="5E300C6D" w:rsidR="007A7F2A" w:rsidRPr="007A7F2A" w:rsidRDefault="007A7F2A" w:rsidP="005812CC">
      <w:pPr>
        <w:pStyle w:val="ListParagraph"/>
        <w:spacing w:after="0" w:line="240" w:lineRule="auto"/>
        <w:jc w:val="center"/>
        <w:rPr>
          <w:rFonts w:ascii="Times New Roman" w:eastAsia="Times New Roman" w:hAnsi="Times New Roman" w:cs="Times New Roman"/>
          <w:i/>
          <w:iCs/>
          <w:kern w:val="0"/>
          <w:sz w:val="20"/>
          <w:szCs w:val="20"/>
          <w14:ligatures w14:val="none"/>
        </w:rPr>
      </w:pPr>
      <w:r w:rsidRPr="007A7F2A">
        <w:rPr>
          <w:rFonts w:ascii="Times New Roman" w:eastAsia="Times New Roman" w:hAnsi="Times New Roman" w:cs="Times New Roman"/>
          <w:i/>
          <w:iCs/>
          <w:kern w:val="0"/>
          <w:sz w:val="20"/>
          <w:szCs w:val="20"/>
          <w:vertAlign w:val="superscript"/>
          <w14:ligatures w14:val="none"/>
        </w:rPr>
        <w:t>d)</w:t>
      </w:r>
      <w:r w:rsidRPr="007A7F2A">
        <w:rPr>
          <w:rFonts w:ascii="Times New Roman" w:hAnsi="Times New Roman" w:cs="Times New Roman"/>
          <w:i/>
          <w:iCs/>
          <w:sz w:val="20"/>
          <w:szCs w:val="20"/>
        </w:rPr>
        <w:t xml:space="preserve"> </w:t>
      </w:r>
      <w:r w:rsidR="00393385" w:rsidRPr="007A7F2A">
        <w:rPr>
          <w:rFonts w:ascii="Times New Roman" w:eastAsia="Times New Roman" w:hAnsi="Times New Roman" w:cs="Times New Roman"/>
          <w:i/>
          <w:iCs/>
          <w:kern w:val="0"/>
          <w:sz w:val="20"/>
          <w:szCs w:val="20"/>
          <w14:ligatures w14:val="none"/>
        </w:rPr>
        <w:t>avishekchy2000@gmail.com</w:t>
      </w:r>
    </w:p>
    <w:p w14:paraId="0BAAF699" w14:textId="77777777" w:rsidR="0016186B" w:rsidRDefault="0016186B" w:rsidP="005812CC">
      <w:pPr>
        <w:pStyle w:val="ListParagraph"/>
        <w:spacing w:after="0" w:line="240" w:lineRule="auto"/>
        <w:rPr>
          <w:rFonts w:ascii="Times New Roman" w:hAnsi="Times New Roman" w:cs="Times New Roman"/>
          <w:sz w:val="24"/>
          <w:szCs w:val="24"/>
        </w:rPr>
      </w:pPr>
    </w:p>
    <w:p w14:paraId="5021ACCC" w14:textId="77777777" w:rsidR="006E41B1" w:rsidRPr="00122098" w:rsidRDefault="006E41B1" w:rsidP="005812CC">
      <w:pPr>
        <w:spacing w:after="0" w:line="240" w:lineRule="auto"/>
        <w:rPr>
          <w:rFonts w:ascii="Times New Roman" w:hAnsi="Times New Roman" w:cs="Times New Roman"/>
          <w:b/>
          <w:bCs/>
          <w:sz w:val="24"/>
          <w:szCs w:val="24"/>
        </w:rPr>
      </w:pPr>
    </w:p>
    <w:p w14:paraId="08B4EAE4" w14:textId="1377CAB4" w:rsidR="006E41B1" w:rsidRPr="00B859C7" w:rsidRDefault="006E41B1" w:rsidP="005812CC">
      <w:pPr>
        <w:spacing w:after="0" w:line="240" w:lineRule="auto"/>
        <w:ind w:left="288" w:right="288"/>
        <w:jc w:val="both"/>
        <w:rPr>
          <w:rFonts w:ascii="Times New Roman" w:hAnsi="Times New Roman" w:cs="Times New Roman"/>
          <w:sz w:val="18"/>
          <w:szCs w:val="18"/>
        </w:rPr>
      </w:pPr>
      <w:r w:rsidRPr="00B859C7">
        <w:rPr>
          <w:rFonts w:ascii="Times New Roman" w:hAnsi="Times New Roman" w:cs="Times New Roman"/>
          <w:b/>
          <w:bCs/>
          <w:sz w:val="18"/>
          <w:szCs w:val="18"/>
        </w:rPr>
        <w:t>A</w:t>
      </w:r>
      <w:r w:rsidR="00B859C7">
        <w:rPr>
          <w:rFonts w:ascii="Times New Roman" w:hAnsi="Times New Roman" w:cs="Times New Roman"/>
          <w:b/>
          <w:bCs/>
          <w:sz w:val="18"/>
          <w:szCs w:val="18"/>
        </w:rPr>
        <w:t>bstract</w:t>
      </w:r>
      <w:r w:rsidR="00B859C7">
        <w:rPr>
          <w:rFonts w:ascii="Times New Roman" w:hAnsi="Times New Roman" w:cs="Times New Roman"/>
          <w:sz w:val="18"/>
          <w:szCs w:val="18"/>
        </w:rPr>
        <w:t xml:space="preserve">. </w:t>
      </w:r>
      <w:r w:rsidRPr="00B859C7">
        <w:rPr>
          <w:rFonts w:ascii="Times New Roman" w:hAnsi="Times New Roman" w:cs="Times New Roman"/>
          <w:bCs/>
          <w:sz w:val="18"/>
          <w:szCs w:val="18"/>
          <w:lang w:eastAsia="ja-JP"/>
        </w:rPr>
        <w:t>This study investigates the complex thermo</w:t>
      </w:r>
      <w:r w:rsidR="00404E65" w:rsidRPr="00B859C7">
        <w:rPr>
          <w:rFonts w:ascii="Times New Roman" w:hAnsi="Times New Roman" w:cs="Times New Roman"/>
          <w:bCs/>
          <w:sz w:val="18"/>
          <w:szCs w:val="18"/>
          <w:lang w:eastAsia="ja-JP"/>
        </w:rPr>
        <w:t>-</w:t>
      </w:r>
      <w:r w:rsidRPr="00B859C7">
        <w:rPr>
          <w:rFonts w:ascii="Times New Roman" w:hAnsi="Times New Roman" w:cs="Times New Roman"/>
          <w:bCs/>
          <w:sz w:val="18"/>
          <w:szCs w:val="18"/>
          <w:lang w:eastAsia="ja-JP"/>
        </w:rPr>
        <w:t xml:space="preserve">hydrodynamic behavior of water within a counter-flow double pipe heat exchanger (DPHX), emphasizing the influence of internal flow disruption using ball turbulators. </w:t>
      </w:r>
      <w:r w:rsidR="00C447E7" w:rsidRPr="00B859C7">
        <w:rPr>
          <w:rFonts w:ascii="Times New Roman" w:hAnsi="Times New Roman" w:cs="Times New Roman"/>
          <w:bCs/>
          <w:sz w:val="18"/>
          <w:szCs w:val="18"/>
          <w:lang w:eastAsia="ja-JP"/>
        </w:rPr>
        <w:t>In the present study, the inner copper pipe transports heated water, whereas the annular passage carries cooling water,</w:t>
      </w:r>
      <w:r w:rsidRPr="00B859C7">
        <w:rPr>
          <w:rFonts w:ascii="Times New Roman" w:hAnsi="Times New Roman" w:cs="Times New Roman"/>
          <w:bCs/>
          <w:sz w:val="18"/>
          <w:szCs w:val="18"/>
          <w:lang w:eastAsia="ja-JP"/>
        </w:rPr>
        <w:t xml:space="preserve"> forming a typical counter-flow configuration</w:t>
      </w:r>
      <w:r w:rsidR="00C447E7" w:rsidRPr="00B859C7">
        <w:rPr>
          <w:rFonts w:ascii="Times New Roman" w:hAnsi="Times New Roman" w:cs="Times New Roman"/>
          <w:bCs/>
          <w:sz w:val="18"/>
          <w:szCs w:val="18"/>
          <w:lang w:eastAsia="ja-JP"/>
        </w:rPr>
        <w:t xml:space="preserve"> under steady-state operating conditions</w:t>
      </w:r>
      <w:r w:rsidRPr="00B859C7">
        <w:rPr>
          <w:rFonts w:ascii="Times New Roman" w:hAnsi="Times New Roman" w:cs="Times New Roman"/>
          <w:bCs/>
          <w:sz w:val="18"/>
          <w:szCs w:val="18"/>
          <w:lang w:eastAsia="ja-JP"/>
        </w:rPr>
        <w:t xml:space="preserve">. To enhance heat transfer, small Mild Steel balls—alternating in diameter at a 2:3 ratio (12 mm and 18 mm)—are brazed onto a central rod using Copper and mounted equidistantly along the inner pipe. This arrangement disturbs the internal flow, promoting thermal mixing and turbulence. A combined experimental and numerical analysis is performed to assess both the pressure drop and the overall thermal performance of the system. The study compares heat exchanger performance with and without ball turbulators, revealing significant enhancements in the overall heat transfer coefficient, particularly as a function of the outer pipe diameter (0.04 m </w:t>
      </w:r>
      <w:r w:rsidRPr="00B859C7">
        <w:rPr>
          <w:rFonts w:ascii="Times New Roman" w:hAnsi="Times New Roman" w:cs="Times New Roman"/>
          <w:bCs/>
          <w:i/>
          <w:iCs/>
          <w:sz w:val="18"/>
          <w:szCs w:val="18"/>
          <w:lang w:eastAsia="ja-JP"/>
        </w:rPr>
        <w:t>&lt; D</w:t>
      </w:r>
      <w:r w:rsidRPr="00B859C7">
        <w:rPr>
          <w:rFonts w:ascii="Times New Roman" w:hAnsi="Times New Roman" w:cs="Times New Roman"/>
          <w:bCs/>
          <w:i/>
          <w:iCs/>
          <w:sz w:val="18"/>
          <w:szCs w:val="18"/>
          <w:vertAlign w:val="subscript"/>
          <w:lang w:eastAsia="ja-JP"/>
        </w:rPr>
        <w:t>o</w:t>
      </w:r>
      <w:r w:rsidRPr="00B859C7">
        <w:rPr>
          <w:rFonts w:ascii="Times New Roman" w:hAnsi="Times New Roman" w:cs="Times New Roman"/>
          <w:bCs/>
          <w:i/>
          <w:iCs/>
          <w:sz w:val="18"/>
          <w:szCs w:val="18"/>
          <w:lang w:eastAsia="ja-JP"/>
        </w:rPr>
        <w:t xml:space="preserve"> &lt;</w:t>
      </w:r>
      <w:r w:rsidRPr="00B859C7">
        <w:rPr>
          <w:rFonts w:ascii="Times New Roman" w:hAnsi="Times New Roman" w:cs="Times New Roman"/>
          <w:bCs/>
          <w:sz w:val="18"/>
          <w:szCs w:val="18"/>
          <w:lang w:eastAsia="ja-JP"/>
        </w:rPr>
        <w:t xml:space="preserve"> 0.18 m) and the annular inner diameter (0.015 m </w:t>
      </w:r>
      <w:r w:rsidRPr="00B859C7">
        <w:rPr>
          <w:rFonts w:ascii="Times New Roman" w:hAnsi="Times New Roman" w:cs="Times New Roman"/>
          <w:bCs/>
          <w:i/>
          <w:iCs/>
          <w:sz w:val="18"/>
          <w:szCs w:val="18"/>
          <w:lang w:eastAsia="ja-JP"/>
        </w:rPr>
        <w:t>&lt; D</w:t>
      </w:r>
      <w:r w:rsidRPr="00B859C7">
        <w:rPr>
          <w:rFonts w:ascii="Times New Roman" w:hAnsi="Times New Roman" w:cs="Times New Roman"/>
          <w:bCs/>
          <w:i/>
          <w:iCs/>
          <w:sz w:val="18"/>
          <w:szCs w:val="18"/>
          <w:vertAlign w:val="subscript"/>
          <w:lang w:eastAsia="ja-JP"/>
        </w:rPr>
        <w:t>i</w:t>
      </w:r>
      <w:r w:rsidRPr="00B859C7">
        <w:rPr>
          <w:rFonts w:ascii="Times New Roman" w:hAnsi="Times New Roman" w:cs="Times New Roman"/>
          <w:bCs/>
          <w:i/>
          <w:iCs/>
          <w:sz w:val="18"/>
          <w:szCs w:val="18"/>
          <w:lang w:eastAsia="ja-JP"/>
        </w:rPr>
        <w:t xml:space="preserve"> &lt;</w:t>
      </w:r>
      <w:r w:rsidRPr="00B859C7">
        <w:rPr>
          <w:rFonts w:ascii="Times New Roman" w:hAnsi="Times New Roman" w:cs="Times New Roman"/>
          <w:bCs/>
          <w:sz w:val="18"/>
          <w:szCs w:val="18"/>
          <w:lang w:eastAsia="ja-JP"/>
        </w:rPr>
        <w:t xml:space="preserve"> 0.045 m). Meanwhile, variations in inner diameter of the pipe and the outer diameter of the annular show minimal influence on 'U' fluctuation. The impact of geometrical and flow parameters such as pipe length (0.5 m </w:t>
      </w:r>
      <w:r w:rsidRPr="00B859C7">
        <w:rPr>
          <w:rFonts w:ascii="Times New Roman" w:hAnsi="Times New Roman" w:cs="Times New Roman"/>
          <w:bCs/>
          <w:i/>
          <w:iCs/>
          <w:sz w:val="18"/>
          <w:szCs w:val="18"/>
          <w:lang w:eastAsia="ja-JP"/>
        </w:rPr>
        <w:t>&lt; L &lt;</w:t>
      </w:r>
      <w:r w:rsidRPr="00B859C7">
        <w:rPr>
          <w:rFonts w:ascii="Times New Roman" w:hAnsi="Times New Roman" w:cs="Times New Roman"/>
          <w:bCs/>
          <w:sz w:val="18"/>
          <w:szCs w:val="18"/>
          <w:lang w:eastAsia="ja-JP"/>
        </w:rPr>
        <w:t xml:space="preserve"> 3 m), mass flow rate (0.2 kgs</w:t>
      </w:r>
      <w:r w:rsidRPr="00B859C7">
        <w:rPr>
          <w:rFonts w:ascii="Times New Roman" w:hAnsi="Times New Roman" w:cs="Times New Roman"/>
          <w:bCs/>
          <w:sz w:val="18"/>
          <w:szCs w:val="18"/>
          <w:vertAlign w:val="superscript"/>
          <w:lang w:eastAsia="ja-JP"/>
        </w:rPr>
        <w:t>-1</w:t>
      </w:r>
      <w:r w:rsidRPr="00B859C7">
        <w:rPr>
          <w:rFonts w:ascii="Times New Roman" w:hAnsi="Times New Roman" w:cs="Times New Roman"/>
          <w:bCs/>
          <w:sz w:val="18"/>
          <w:szCs w:val="18"/>
          <w:lang w:eastAsia="ja-JP"/>
        </w:rPr>
        <w:t xml:space="preserve"> ≤ </w:t>
      </w:r>
      <w:r w:rsidRPr="00B859C7">
        <w:rPr>
          <w:rFonts w:ascii="Times New Roman" w:hAnsi="Times New Roman" w:cs="Times New Roman"/>
          <w:bCs/>
          <w:i/>
          <w:iCs/>
          <w:sz w:val="18"/>
          <w:szCs w:val="18"/>
          <w:lang w:eastAsia="ja-JP"/>
        </w:rPr>
        <w:t xml:space="preserve">ṁ </w:t>
      </w:r>
      <w:r w:rsidRPr="00B859C7">
        <w:rPr>
          <w:rFonts w:ascii="Times New Roman" w:hAnsi="Times New Roman" w:cs="Times New Roman"/>
          <w:bCs/>
          <w:sz w:val="18"/>
          <w:szCs w:val="18"/>
          <w:lang w:eastAsia="ja-JP"/>
        </w:rPr>
        <w:t>≤ 0.8 kgs</w:t>
      </w:r>
      <w:r w:rsidRPr="00B859C7">
        <w:rPr>
          <w:rFonts w:ascii="Times New Roman" w:hAnsi="Times New Roman" w:cs="Times New Roman"/>
          <w:bCs/>
          <w:sz w:val="18"/>
          <w:szCs w:val="18"/>
          <w:vertAlign w:val="superscript"/>
          <w:lang w:eastAsia="ja-JP"/>
        </w:rPr>
        <w:t>-1</w:t>
      </w:r>
      <w:r w:rsidRPr="00B859C7">
        <w:rPr>
          <w:rFonts w:ascii="Times New Roman" w:hAnsi="Times New Roman" w:cs="Times New Roman"/>
          <w:bCs/>
          <w:sz w:val="18"/>
          <w:szCs w:val="18"/>
          <w:lang w:eastAsia="ja-JP"/>
        </w:rPr>
        <w:t>), and flow velocity (1 ms</w:t>
      </w:r>
      <w:r w:rsidRPr="00B859C7">
        <w:rPr>
          <w:rFonts w:ascii="Times New Roman" w:hAnsi="Times New Roman" w:cs="Times New Roman"/>
          <w:bCs/>
          <w:sz w:val="18"/>
          <w:szCs w:val="18"/>
          <w:vertAlign w:val="superscript"/>
          <w:lang w:eastAsia="ja-JP"/>
        </w:rPr>
        <w:t>-1</w:t>
      </w:r>
      <w:r w:rsidRPr="00B859C7">
        <w:rPr>
          <w:rFonts w:ascii="Times New Roman" w:hAnsi="Times New Roman" w:cs="Times New Roman"/>
          <w:bCs/>
          <w:sz w:val="18"/>
          <w:szCs w:val="18"/>
          <w:lang w:eastAsia="ja-JP"/>
        </w:rPr>
        <w:t xml:space="preserve"> </w:t>
      </w:r>
      <w:r w:rsidRPr="00B859C7">
        <w:rPr>
          <w:rFonts w:ascii="Times New Roman" w:hAnsi="Times New Roman" w:cs="Times New Roman"/>
          <w:bCs/>
          <w:i/>
          <w:iCs/>
          <w:sz w:val="18"/>
          <w:szCs w:val="18"/>
          <w:lang w:eastAsia="ja-JP"/>
        </w:rPr>
        <w:t xml:space="preserve">&lt; </w:t>
      </w:r>
      <w:r w:rsidR="00A81EA4" w:rsidRPr="00B859C7">
        <w:rPr>
          <w:rFonts w:ascii="Times New Roman" w:hAnsi="Times New Roman" w:cs="Times New Roman"/>
          <w:bCs/>
          <w:i/>
          <w:iCs/>
          <w:sz w:val="18"/>
          <w:szCs w:val="18"/>
          <w:lang w:eastAsia="ja-JP"/>
        </w:rPr>
        <w:t>V</w:t>
      </w:r>
      <w:r w:rsidRPr="00B859C7">
        <w:rPr>
          <w:rFonts w:ascii="Times New Roman" w:hAnsi="Times New Roman" w:cs="Times New Roman"/>
          <w:bCs/>
          <w:i/>
          <w:iCs/>
          <w:sz w:val="18"/>
          <w:szCs w:val="18"/>
          <w:lang w:eastAsia="ja-JP"/>
        </w:rPr>
        <w:t xml:space="preserve"> &lt;</w:t>
      </w:r>
      <w:r w:rsidRPr="00B859C7">
        <w:rPr>
          <w:rFonts w:ascii="Times New Roman" w:hAnsi="Times New Roman" w:cs="Times New Roman"/>
          <w:bCs/>
          <w:sz w:val="18"/>
          <w:szCs w:val="18"/>
          <w:lang w:eastAsia="ja-JP"/>
        </w:rPr>
        <w:t xml:space="preserve"> 4 ms</w:t>
      </w:r>
      <w:r w:rsidRPr="00B859C7">
        <w:rPr>
          <w:rFonts w:ascii="Times New Roman" w:hAnsi="Times New Roman" w:cs="Times New Roman"/>
          <w:bCs/>
          <w:sz w:val="18"/>
          <w:szCs w:val="18"/>
          <w:vertAlign w:val="superscript"/>
          <w:lang w:eastAsia="ja-JP"/>
        </w:rPr>
        <w:t>-1</w:t>
      </w:r>
      <w:r w:rsidRPr="00B859C7">
        <w:rPr>
          <w:rFonts w:ascii="Times New Roman" w:hAnsi="Times New Roman" w:cs="Times New Roman"/>
          <w:bCs/>
          <w:sz w:val="18"/>
          <w:szCs w:val="18"/>
          <w:lang w:eastAsia="ja-JP"/>
        </w:rPr>
        <w:t xml:space="preserve">) on pressure drop is systematically examined. Thermal and hydrodynamic behaviors are further characterized by variations in Nusselt number and friction factor across a wide Reynolds number range (5000 ≤ </w:t>
      </w:r>
      <w:r w:rsidRPr="00B859C7">
        <w:rPr>
          <w:rFonts w:ascii="Times New Roman" w:hAnsi="Times New Roman" w:cs="Times New Roman"/>
          <w:bCs/>
          <w:i/>
          <w:iCs/>
          <w:sz w:val="18"/>
          <w:szCs w:val="18"/>
          <w:lang w:eastAsia="ja-JP"/>
        </w:rPr>
        <w:t>Re</w:t>
      </w:r>
      <w:r w:rsidRPr="00B859C7">
        <w:rPr>
          <w:rFonts w:ascii="Times New Roman" w:hAnsi="Times New Roman" w:cs="Times New Roman"/>
          <w:bCs/>
          <w:sz w:val="18"/>
          <w:szCs w:val="18"/>
          <w:lang w:eastAsia="ja-JP"/>
        </w:rPr>
        <w:t xml:space="preserve"> ≤ 30000). In the final phase of the work, a machine learning algorithm—incorporating decision tree and neural network models—is developed to optimize the heat exchanger’s performance. This intelligent system enables real-time adjustment of process variables via sensor feedback, providing adaptive control for maximizing thermal efficiency and output under dynamic operating conditions.</w:t>
      </w:r>
    </w:p>
    <w:p w14:paraId="1FA3D3F1" w14:textId="77777777" w:rsidR="006E41B1" w:rsidRPr="00122098" w:rsidRDefault="006E41B1" w:rsidP="005812CC">
      <w:pPr>
        <w:spacing w:after="0" w:line="240" w:lineRule="auto"/>
        <w:jc w:val="both"/>
        <w:rPr>
          <w:rFonts w:ascii="Times New Roman" w:hAnsi="Times New Roman" w:cs="Times New Roman"/>
          <w:bCs/>
          <w:sz w:val="24"/>
          <w:szCs w:val="24"/>
          <w:lang w:eastAsia="ja-JP"/>
        </w:rPr>
      </w:pPr>
    </w:p>
    <w:p w14:paraId="6B069758" w14:textId="739BAB34" w:rsidR="006E41B1" w:rsidRDefault="006E41B1" w:rsidP="005812CC">
      <w:pPr>
        <w:spacing w:after="0" w:line="240" w:lineRule="auto"/>
        <w:jc w:val="both"/>
        <w:rPr>
          <w:rFonts w:ascii="Times New Roman" w:hAnsi="Times New Roman" w:cs="Times New Roman"/>
          <w:bCs/>
          <w:sz w:val="20"/>
          <w:szCs w:val="20"/>
          <w:lang w:eastAsia="ja-JP"/>
        </w:rPr>
      </w:pPr>
      <w:r w:rsidRPr="005812CC">
        <w:rPr>
          <w:rFonts w:ascii="Times New Roman" w:hAnsi="Times New Roman" w:cs="Times New Roman"/>
          <w:b/>
          <w:sz w:val="20"/>
          <w:szCs w:val="20"/>
          <w:lang w:eastAsia="ja-JP"/>
        </w:rPr>
        <w:t>Keywords:</w:t>
      </w:r>
      <w:r w:rsidRPr="005812CC">
        <w:rPr>
          <w:rFonts w:ascii="Times New Roman" w:hAnsi="Times New Roman" w:cs="Times New Roman"/>
          <w:bCs/>
          <w:sz w:val="20"/>
          <w:szCs w:val="20"/>
          <w:lang w:eastAsia="ja-JP"/>
        </w:rPr>
        <w:t xml:space="preserve"> Ball turbulator, Double-pipe heat exchanger, </w:t>
      </w:r>
      <w:r w:rsidRPr="005812CC">
        <w:rPr>
          <w:rFonts w:ascii="Times New Roman" w:hAnsi="Times New Roman" w:cs="Times New Roman"/>
          <w:sz w:val="20"/>
          <w:szCs w:val="20"/>
        </w:rPr>
        <w:t>Overall heat transfer coefficient</w:t>
      </w:r>
      <w:r w:rsidRPr="005812CC">
        <w:rPr>
          <w:rFonts w:ascii="Times New Roman" w:hAnsi="Times New Roman" w:cs="Times New Roman"/>
          <w:bCs/>
          <w:sz w:val="20"/>
          <w:szCs w:val="20"/>
          <w:lang w:eastAsia="ja-JP"/>
        </w:rPr>
        <w:t>,</w:t>
      </w:r>
      <w:bookmarkEnd w:id="0"/>
      <w:r w:rsidRPr="005812CC">
        <w:rPr>
          <w:rFonts w:ascii="Times New Roman" w:hAnsi="Times New Roman" w:cs="Times New Roman"/>
          <w:bCs/>
          <w:sz w:val="20"/>
          <w:szCs w:val="20"/>
          <w:lang w:eastAsia="ja-JP"/>
        </w:rPr>
        <w:t xml:space="preserve"> machine learning</w:t>
      </w:r>
      <w:r w:rsidR="003A2B3F" w:rsidRPr="005812CC">
        <w:rPr>
          <w:rFonts w:ascii="Times New Roman" w:hAnsi="Times New Roman" w:cs="Times New Roman"/>
          <w:bCs/>
          <w:sz w:val="20"/>
          <w:szCs w:val="20"/>
          <w:lang w:eastAsia="ja-JP"/>
        </w:rPr>
        <w:t>.</w:t>
      </w:r>
    </w:p>
    <w:p w14:paraId="3603D830" w14:textId="77777777" w:rsidR="005812CC" w:rsidRPr="005812CC" w:rsidRDefault="005812CC" w:rsidP="005812CC">
      <w:pPr>
        <w:spacing w:after="0" w:line="240" w:lineRule="auto"/>
        <w:jc w:val="both"/>
        <w:rPr>
          <w:rFonts w:ascii="Times New Roman" w:hAnsi="Times New Roman" w:cs="Times New Roman"/>
          <w:bCs/>
          <w:sz w:val="20"/>
          <w:szCs w:val="20"/>
          <w:lang w:eastAsia="ja-JP"/>
        </w:rPr>
      </w:pPr>
    </w:p>
    <w:p w14:paraId="182AA55F" w14:textId="70ACAD9B" w:rsidR="003A2B3F" w:rsidRPr="005812CC" w:rsidRDefault="007A7F2A" w:rsidP="005812CC">
      <w:pPr>
        <w:pStyle w:val="ListParagraph"/>
        <w:numPr>
          <w:ilvl w:val="0"/>
          <w:numId w:val="18"/>
        </w:numPr>
        <w:spacing w:after="0" w:line="240" w:lineRule="auto"/>
        <w:jc w:val="center"/>
        <w:rPr>
          <w:rFonts w:ascii="Times New Roman" w:hAnsi="Times New Roman" w:cs="Times New Roman"/>
          <w:b/>
          <w:bCs/>
          <w:color w:val="000000" w:themeColor="text1"/>
          <w:sz w:val="24"/>
          <w:szCs w:val="24"/>
        </w:rPr>
      </w:pPr>
      <w:r w:rsidRPr="005812CC">
        <w:rPr>
          <w:rFonts w:ascii="Times New Roman" w:hAnsi="Times New Roman" w:cs="Times New Roman"/>
          <w:b/>
          <w:bCs/>
          <w:color w:val="000000" w:themeColor="text1"/>
          <w:sz w:val="24"/>
          <w:szCs w:val="24"/>
        </w:rPr>
        <w:t>INTRODUCTION</w:t>
      </w:r>
    </w:p>
    <w:p w14:paraId="4EE635D9" w14:textId="77777777" w:rsidR="005812CC" w:rsidRPr="005812CC" w:rsidRDefault="005812CC" w:rsidP="005812CC">
      <w:pPr>
        <w:pStyle w:val="ListParagraph"/>
        <w:spacing w:after="0" w:line="240" w:lineRule="auto"/>
        <w:rPr>
          <w:rFonts w:ascii="Times New Roman" w:hAnsi="Times New Roman" w:cs="Times New Roman"/>
          <w:color w:val="000000" w:themeColor="text1"/>
          <w:sz w:val="24"/>
          <w:szCs w:val="24"/>
        </w:rPr>
      </w:pPr>
    </w:p>
    <w:p w14:paraId="499264CD" w14:textId="3E3045D0" w:rsidR="001522CA" w:rsidRPr="00A5145F" w:rsidRDefault="003A2B3F" w:rsidP="005812CC">
      <w:pPr>
        <w:spacing w:line="240" w:lineRule="auto"/>
        <w:jc w:val="both"/>
        <w:rPr>
          <w:rFonts w:ascii="Times New Roman" w:hAnsi="Times New Roman" w:cs="Times New Roman"/>
          <w:sz w:val="20"/>
          <w:szCs w:val="20"/>
        </w:rPr>
      </w:pPr>
      <w:r>
        <w:rPr>
          <w:rFonts w:ascii="Times New Roman" w:hAnsi="Times New Roman" w:cs="Times New Roman"/>
          <w:sz w:val="24"/>
          <w:szCs w:val="24"/>
        </w:rPr>
        <w:tab/>
      </w:r>
      <w:r w:rsidR="00D43163" w:rsidRPr="00A5145F">
        <w:rPr>
          <w:rFonts w:ascii="Times New Roman" w:hAnsi="Times New Roman" w:cs="Times New Roman"/>
          <w:sz w:val="20"/>
          <w:szCs w:val="20"/>
        </w:rPr>
        <w:t>Double-pipe heat exchangers (DPHXs) are widely employed owing to their simple construction, ease of maintenance, and adaptability under diverse operating conditions. They consist of two concentric pipes in which hot and cold fluids flow, typically in parallel-flow or counter-flow arrangements. Because of their compactness and reliability, DPHXs find extensive application in process industries, HVAC systems, refineries, and laboratory-scale thermal systems [1].</w:t>
      </w:r>
    </w:p>
    <w:p w14:paraId="2F2FA8D5" w14:textId="37AE3F3C" w:rsidR="00371F0F" w:rsidRPr="00A5145F" w:rsidRDefault="00D43163" w:rsidP="005812CC">
      <w:pPr>
        <w:spacing w:line="240" w:lineRule="auto"/>
        <w:ind w:firstLine="720"/>
        <w:jc w:val="both"/>
        <w:rPr>
          <w:rFonts w:ascii="Times New Roman" w:hAnsi="Times New Roman" w:cs="Times New Roman"/>
          <w:sz w:val="20"/>
          <w:szCs w:val="20"/>
        </w:rPr>
      </w:pPr>
      <w:r w:rsidRPr="00A5145F">
        <w:rPr>
          <w:rFonts w:ascii="Times New Roman" w:hAnsi="Times New Roman" w:cs="Times New Roman"/>
          <w:sz w:val="20"/>
          <w:szCs w:val="20"/>
        </w:rPr>
        <w:t xml:space="preserve">Improving the thermal efficiency of DPHXs has long been a focus of research. Passive enhancement methods, which operate without external energy input, are particularly attractive due to their simplicity and robustness. Numerous turbulator concepts </w:t>
      </w:r>
      <w:r w:rsidR="00EA5540" w:rsidRPr="00A5145F">
        <w:rPr>
          <w:rFonts w:ascii="Times New Roman" w:hAnsi="Times New Roman" w:cs="Times New Roman"/>
          <w:sz w:val="20"/>
          <w:szCs w:val="20"/>
        </w:rPr>
        <w:t>were</w:t>
      </w:r>
      <w:r w:rsidRPr="00A5145F">
        <w:rPr>
          <w:rFonts w:ascii="Times New Roman" w:hAnsi="Times New Roman" w:cs="Times New Roman"/>
          <w:sz w:val="20"/>
          <w:szCs w:val="20"/>
        </w:rPr>
        <w:t xml:space="preserve"> investigated, such as twisted tapes, perforated inserts, baffles, and vortex generators [2–3].</w:t>
      </w:r>
      <w:r w:rsidR="006718E6" w:rsidRPr="00A5145F">
        <w:rPr>
          <w:rFonts w:ascii="Times New Roman" w:hAnsi="Times New Roman" w:cs="Times New Roman"/>
          <w:sz w:val="20"/>
          <w:szCs w:val="20"/>
        </w:rPr>
        <w:t xml:space="preserve"> </w:t>
      </w:r>
      <w:r w:rsidR="00983E78" w:rsidRPr="00A5145F">
        <w:rPr>
          <w:rFonts w:ascii="Times New Roman" w:hAnsi="Times New Roman" w:cs="Times New Roman"/>
          <w:sz w:val="20"/>
          <w:szCs w:val="20"/>
        </w:rPr>
        <w:t>Studies show</w:t>
      </w:r>
      <w:r w:rsidR="00EA5540" w:rsidRPr="00A5145F">
        <w:rPr>
          <w:rFonts w:ascii="Times New Roman" w:hAnsi="Times New Roman" w:cs="Times New Roman"/>
          <w:sz w:val="20"/>
          <w:szCs w:val="20"/>
        </w:rPr>
        <w:t>ed</w:t>
      </w:r>
      <w:r w:rsidR="00983E78" w:rsidRPr="00A5145F">
        <w:rPr>
          <w:rFonts w:ascii="Times New Roman" w:hAnsi="Times New Roman" w:cs="Times New Roman"/>
          <w:sz w:val="20"/>
          <w:szCs w:val="20"/>
        </w:rPr>
        <w:t xml:space="preserve"> that twisted and perforated tape inserts improve</w:t>
      </w:r>
      <w:r w:rsidR="00EA5540" w:rsidRPr="00A5145F">
        <w:rPr>
          <w:rFonts w:ascii="Times New Roman" w:hAnsi="Times New Roman" w:cs="Times New Roman"/>
          <w:sz w:val="20"/>
          <w:szCs w:val="20"/>
        </w:rPr>
        <w:t>d</w:t>
      </w:r>
      <w:r w:rsidR="00983E78" w:rsidRPr="00A5145F">
        <w:rPr>
          <w:rFonts w:ascii="Times New Roman" w:hAnsi="Times New Roman" w:cs="Times New Roman"/>
          <w:sz w:val="20"/>
          <w:szCs w:val="20"/>
        </w:rPr>
        <w:t xml:space="preserve"> heat transfer while also reducing pressure losses, with perforated versions typically performing better than continuous ones [4–5]. Specifically, </w:t>
      </w:r>
      <w:proofErr w:type="spellStart"/>
      <w:r w:rsidR="00983E78" w:rsidRPr="00A5145F">
        <w:rPr>
          <w:rFonts w:ascii="Times New Roman" w:hAnsi="Times New Roman" w:cs="Times New Roman"/>
          <w:sz w:val="20"/>
          <w:szCs w:val="20"/>
        </w:rPr>
        <w:t>Vaisi</w:t>
      </w:r>
      <w:proofErr w:type="spellEnd"/>
      <w:r w:rsidR="00983E78" w:rsidRPr="00A5145F">
        <w:rPr>
          <w:rFonts w:ascii="Times New Roman" w:hAnsi="Times New Roman" w:cs="Times New Roman"/>
          <w:sz w:val="20"/>
          <w:szCs w:val="20"/>
        </w:rPr>
        <w:t xml:space="preserve"> et al. reported that discontinuous and perforated tapes achieve</w:t>
      </w:r>
      <w:r w:rsidR="00EA5540" w:rsidRPr="00A5145F">
        <w:rPr>
          <w:rFonts w:ascii="Times New Roman" w:hAnsi="Times New Roman" w:cs="Times New Roman"/>
          <w:sz w:val="20"/>
          <w:szCs w:val="20"/>
        </w:rPr>
        <w:t>d</w:t>
      </w:r>
      <w:r w:rsidR="00983E78" w:rsidRPr="00A5145F">
        <w:rPr>
          <w:rFonts w:ascii="Times New Roman" w:hAnsi="Times New Roman" w:cs="Times New Roman"/>
          <w:sz w:val="20"/>
          <w:szCs w:val="20"/>
        </w:rPr>
        <w:t xml:space="preserve"> a favorable trade-off between heat transfer and pressure drop [4], while </w:t>
      </w:r>
      <w:proofErr w:type="spellStart"/>
      <w:r w:rsidR="00983E78" w:rsidRPr="00A5145F">
        <w:rPr>
          <w:rFonts w:ascii="Times New Roman" w:hAnsi="Times New Roman" w:cs="Times New Roman"/>
          <w:sz w:val="20"/>
          <w:szCs w:val="20"/>
        </w:rPr>
        <w:t>Sheikholeslami</w:t>
      </w:r>
      <w:proofErr w:type="spellEnd"/>
      <w:r w:rsidR="00983E78" w:rsidRPr="00A5145F">
        <w:rPr>
          <w:rFonts w:ascii="Times New Roman" w:hAnsi="Times New Roman" w:cs="Times New Roman"/>
          <w:sz w:val="20"/>
          <w:szCs w:val="20"/>
        </w:rPr>
        <w:t xml:space="preserve"> and Ganji demonstrated that perforated turbulators in the annular region yield</w:t>
      </w:r>
      <w:r w:rsidR="00EA5540" w:rsidRPr="00A5145F">
        <w:rPr>
          <w:rFonts w:ascii="Times New Roman" w:hAnsi="Times New Roman" w:cs="Times New Roman"/>
          <w:sz w:val="20"/>
          <w:szCs w:val="20"/>
        </w:rPr>
        <w:t>ed</w:t>
      </w:r>
      <w:r w:rsidR="00983E78" w:rsidRPr="00A5145F">
        <w:rPr>
          <w:rFonts w:ascii="Times New Roman" w:hAnsi="Times New Roman" w:cs="Times New Roman"/>
          <w:sz w:val="20"/>
          <w:szCs w:val="20"/>
        </w:rPr>
        <w:t xml:space="preserve"> significant thermal enhancement when their geometry and flow parameters </w:t>
      </w:r>
      <w:r w:rsidR="00EA5540" w:rsidRPr="00A5145F">
        <w:rPr>
          <w:rFonts w:ascii="Times New Roman" w:hAnsi="Times New Roman" w:cs="Times New Roman"/>
          <w:sz w:val="20"/>
          <w:szCs w:val="20"/>
        </w:rPr>
        <w:t>were</w:t>
      </w:r>
      <w:r w:rsidR="00983E78" w:rsidRPr="00A5145F">
        <w:rPr>
          <w:rFonts w:ascii="Times New Roman" w:hAnsi="Times New Roman" w:cs="Times New Roman"/>
          <w:sz w:val="20"/>
          <w:szCs w:val="20"/>
        </w:rPr>
        <w:t xml:space="preserve"> optimized [5]. </w:t>
      </w:r>
      <w:r w:rsidR="00A03914" w:rsidRPr="00A5145F">
        <w:rPr>
          <w:rFonts w:ascii="Times New Roman" w:hAnsi="Times New Roman" w:cs="Times New Roman"/>
          <w:sz w:val="20"/>
          <w:szCs w:val="20"/>
        </w:rPr>
        <w:t xml:space="preserve">More recently, hybrid approaches, including the integration of turbulators with bubble injection or magnetic fields, demonstrated significant heat transfer improvements, though at the expense of higher pumping power [6]. Longitudinal vortex generators </w:t>
      </w:r>
      <w:r w:rsidR="00A03914" w:rsidRPr="00A5145F">
        <w:rPr>
          <w:rFonts w:ascii="Times New Roman" w:hAnsi="Times New Roman" w:cs="Times New Roman"/>
          <w:sz w:val="20"/>
          <w:szCs w:val="20"/>
        </w:rPr>
        <w:lastRenderedPageBreak/>
        <w:t>(LVGs) also gained attention for creating secondary swirling flows that thin the thermal boundary layer</w:t>
      </w:r>
      <w:r w:rsidR="00371F0F" w:rsidRPr="00A5145F">
        <w:rPr>
          <w:rFonts w:ascii="Times New Roman" w:hAnsi="Times New Roman" w:cs="Times New Roman"/>
          <w:sz w:val="20"/>
          <w:szCs w:val="20"/>
        </w:rPr>
        <w:t xml:space="preserve"> boosting heat transfer</w:t>
      </w:r>
      <w:r w:rsidR="00A03914" w:rsidRPr="00A5145F">
        <w:rPr>
          <w:rFonts w:ascii="Times New Roman" w:hAnsi="Times New Roman" w:cs="Times New Roman"/>
          <w:sz w:val="20"/>
          <w:szCs w:val="20"/>
        </w:rPr>
        <w:t xml:space="preserve"> [7].</w:t>
      </w:r>
      <w:r w:rsidR="006718E6" w:rsidRPr="00A5145F">
        <w:rPr>
          <w:rFonts w:ascii="Times New Roman" w:hAnsi="Times New Roman" w:cs="Times New Roman"/>
          <w:sz w:val="20"/>
          <w:szCs w:val="20"/>
        </w:rPr>
        <w:t xml:space="preserve"> </w:t>
      </w:r>
      <w:r w:rsidR="00EA5540" w:rsidRPr="00A5145F">
        <w:rPr>
          <w:rFonts w:ascii="Times New Roman" w:hAnsi="Times New Roman" w:cs="Times New Roman"/>
          <w:sz w:val="20"/>
          <w:szCs w:val="20"/>
        </w:rPr>
        <w:t>Beyond these, innovative turbulator geometries continued to emerge.</w:t>
      </w:r>
      <w:r w:rsidR="006718E6" w:rsidRPr="00A5145F">
        <w:rPr>
          <w:rFonts w:ascii="Times New Roman" w:hAnsi="Times New Roman" w:cs="Times New Roman"/>
          <w:sz w:val="20"/>
          <w:szCs w:val="20"/>
        </w:rPr>
        <w:t xml:space="preserve"> Şener and Demir tested two new shapes, designated TY and TZ, inserted into the inner tube of a </w:t>
      </w:r>
      <w:r w:rsidR="00C04AB6" w:rsidRPr="00A5145F">
        <w:rPr>
          <w:rFonts w:ascii="Times New Roman" w:hAnsi="Times New Roman" w:cs="Times New Roman"/>
          <w:sz w:val="20"/>
          <w:szCs w:val="20"/>
        </w:rPr>
        <w:t>DPHX</w:t>
      </w:r>
      <w:r w:rsidR="006718E6" w:rsidRPr="00A5145F">
        <w:rPr>
          <w:rFonts w:ascii="Times New Roman" w:hAnsi="Times New Roman" w:cs="Times New Roman"/>
          <w:sz w:val="20"/>
          <w:szCs w:val="20"/>
        </w:rPr>
        <w:t xml:space="preserve">. Their experimental and CFD evaluations showed that </w:t>
      </w:r>
      <w:r w:rsidR="00245215" w:rsidRPr="00A5145F">
        <w:rPr>
          <w:rFonts w:ascii="Times New Roman" w:hAnsi="Times New Roman" w:cs="Times New Roman"/>
          <w:sz w:val="20"/>
          <w:szCs w:val="20"/>
        </w:rPr>
        <w:t xml:space="preserve">TY improved temperature difference by 28% at 2.5 m/s, while TZ achieved up to 118% at 3 m/s compared to a plain tube </w:t>
      </w:r>
      <w:r w:rsidR="006718E6" w:rsidRPr="00A5145F">
        <w:rPr>
          <w:rFonts w:ascii="Times New Roman" w:hAnsi="Times New Roman" w:cs="Times New Roman"/>
          <w:sz w:val="20"/>
          <w:szCs w:val="20"/>
        </w:rPr>
        <w:t>[8].</w:t>
      </w:r>
      <w:r w:rsidR="00CA7AF4" w:rsidRPr="00A5145F">
        <w:rPr>
          <w:rFonts w:ascii="Times New Roman" w:hAnsi="Times New Roman" w:cs="Times New Roman"/>
          <w:sz w:val="20"/>
          <w:szCs w:val="20"/>
        </w:rPr>
        <w:t xml:space="preserve"> </w:t>
      </w:r>
      <w:r w:rsidR="006718E6" w:rsidRPr="00A5145F">
        <w:rPr>
          <w:rFonts w:ascii="Times New Roman" w:hAnsi="Times New Roman" w:cs="Times New Roman"/>
          <w:sz w:val="20"/>
          <w:szCs w:val="20"/>
        </w:rPr>
        <w:t xml:space="preserve">Special attention has also been given to ball-type turbulators (BTs). </w:t>
      </w:r>
      <w:r w:rsidR="00371F0F" w:rsidRPr="00A5145F">
        <w:rPr>
          <w:rFonts w:ascii="Times New Roman" w:hAnsi="Times New Roman" w:cs="Times New Roman"/>
          <w:sz w:val="20"/>
          <w:szCs w:val="20"/>
        </w:rPr>
        <w:t xml:space="preserve">Yuan et al. [9] showed that BT efficiency depends on ball size and spacing, with larger balls enhancing heat transfer </w:t>
      </w:r>
      <w:r w:rsidR="001D131E" w:rsidRPr="00A5145F">
        <w:rPr>
          <w:rFonts w:ascii="Times New Roman" w:hAnsi="Times New Roman" w:cs="Times New Roman"/>
          <w:sz w:val="20"/>
          <w:szCs w:val="20"/>
        </w:rPr>
        <w:t xml:space="preserve">with intensified turbulence </w:t>
      </w:r>
      <w:r w:rsidR="00371F0F" w:rsidRPr="00A5145F">
        <w:rPr>
          <w:rFonts w:ascii="Times New Roman" w:hAnsi="Times New Roman" w:cs="Times New Roman"/>
          <w:sz w:val="20"/>
          <w:szCs w:val="20"/>
        </w:rPr>
        <w:t>but increasing resistance, while smaller ones provide a better balance</w:t>
      </w:r>
      <w:r w:rsidR="001D131E" w:rsidRPr="00A5145F">
        <w:rPr>
          <w:rFonts w:ascii="Times New Roman" w:hAnsi="Times New Roman" w:cs="Times New Roman"/>
          <w:sz w:val="20"/>
          <w:szCs w:val="20"/>
        </w:rPr>
        <w:t xml:space="preserve"> between efficiency and pressure </w:t>
      </w:r>
      <w:r w:rsidR="00245215" w:rsidRPr="00A5145F">
        <w:rPr>
          <w:rFonts w:ascii="Times New Roman" w:hAnsi="Times New Roman" w:cs="Times New Roman"/>
          <w:sz w:val="20"/>
          <w:szCs w:val="20"/>
        </w:rPr>
        <w:t>drop.</w:t>
      </w:r>
    </w:p>
    <w:p w14:paraId="45FFD8E4" w14:textId="257E00D4" w:rsidR="00546140" w:rsidRPr="00A5145F" w:rsidRDefault="00C84E89" w:rsidP="005812CC">
      <w:pPr>
        <w:spacing w:line="240" w:lineRule="auto"/>
        <w:ind w:firstLine="720"/>
        <w:jc w:val="both"/>
        <w:rPr>
          <w:rFonts w:ascii="Times New Roman" w:hAnsi="Times New Roman" w:cs="Times New Roman"/>
          <w:sz w:val="20"/>
          <w:szCs w:val="20"/>
        </w:rPr>
      </w:pPr>
      <w:r w:rsidRPr="00A5145F">
        <w:rPr>
          <w:rFonts w:ascii="Times New Roman" w:hAnsi="Times New Roman" w:cs="Times New Roman"/>
          <w:sz w:val="20"/>
          <w:szCs w:val="20"/>
        </w:rPr>
        <w:t>Parallel to physical improvements, machine-learning (ML) approaches are increasingly used for modeling, prediction, and control of heat exchangers. A recent comprehensive review document</w:t>
      </w:r>
      <w:r w:rsidR="00245215" w:rsidRPr="00A5145F">
        <w:rPr>
          <w:rFonts w:ascii="Times New Roman" w:hAnsi="Times New Roman" w:cs="Times New Roman"/>
          <w:sz w:val="20"/>
          <w:szCs w:val="20"/>
        </w:rPr>
        <w:t>ed</w:t>
      </w:r>
      <w:r w:rsidRPr="00A5145F">
        <w:rPr>
          <w:rFonts w:ascii="Times New Roman" w:hAnsi="Times New Roman" w:cs="Times New Roman"/>
          <w:sz w:val="20"/>
          <w:szCs w:val="20"/>
        </w:rPr>
        <w:t xml:space="preserve"> successful use of</w:t>
      </w:r>
      <w:r w:rsidR="006A4908" w:rsidRPr="00A5145F">
        <w:rPr>
          <w:rFonts w:ascii="Times New Roman" w:hAnsi="Times New Roman" w:cs="Times New Roman"/>
          <w:sz w:val="20"/>
          <w:szCs w:val="20"/>
        </w:rPr>
        <w:t xml:space="preserve"> Artificial Neural Networks (</w:t>
      </w:r>
      <w:r w:rsidRPr="00A5145F">
        <w:rPr>
          <w:rFonts w:ascii="Times New Roman" w:hAnsi="Times New Roman" w:cs="Times New Roman"/>
          <w:sz w:val="20"/>
          <w:szCs w:val="20"/>
        </w:rPr>
        <w:t>ANN</w:t>
      </w:r>
      <w:r w:rsidR="006A4908" w:rsidRPr="00A5145F">
        <w:rPr>
          <w:rFonts w:ascii="Times New Roman" w:hAnsi="Times New Roman" w:cs="Times New Roman"/>
          <w:sz w:val="20"/>
          <w:szCs w:val="20"/>
        </w:rPr>
        <w:t>)</w:t>
      </w:r>
      <w:r w:rsidRPr="00A5145F">
        <w:rPr>
          <w:rFonts w:ascii="Times New Roman" w:hAnsi="Times New Roman" w:cs="Times New Roman"/>
          <w:sz w:val="20"/>
          <w:szCs w:val="20"/>
        </w:rPr>
        <w:t xml:space="preserve">, </w:t>
      </w:r>
      <w:r w:rsidR="006A4908" w:rsidRPr="00A5145F">
        <w:rPr>
          <w:rFonts w:ascii="Times New Roman" w:hAnsi="Times New Roman" w:cs="Times New Roman"/>
          <w:sz w:val="20"/>
          <w:szCs w:val="20"/>
        </w:rPr>
        <w:t>Support Vector Machines (</w:t>
      </w:r>
      <w:r w:rsidRPr="00A5145F">
        <w:rPr>
          <w:rFonts w:ascii="Times New Roman" w:hAnsi="Times New Roman" w:cs="Times New Roman"/>
          <w:sz w:val="20"/>
          <w:szCs w:val="20"/>
        </w:rPr>
        <w:t>SVM</w:t>
      </w:r>
      <w:r w:rsidR="006A4908" w:rsidRPr="00A5145F">
        <w:rPr>
          <w:rFonts w:ascii="Times New Roman" w:hAnsi="Times New Roman" w:cs="Times New Roman"/>
          <w:sz w:val="20"/>
          <w:szCs w:val="20"/>
        </w:rPr>
        <w:t>)</w:t>
      </w:r>
      <w:r w:rsidRPr="00A5145F">
        <w:rPr>
          <w:rFonts w:ascii="Times New Roman" w:hAnsi="Times New Roman" w:cs="Times New Roman"/>
          <w:sz w:val="20"/>
          <w:szCs w:val="20"/>
        </w:rPr>
        <w:t>, Random Forest, Gradient Boosting</w:t>
      </w:r>
      <w:r w:rsidR="006A4908" w:rsidRPr="00A5145F">
        <w:rPr>
          <w:rFonts w:ascii="Times New Roman" w:hAnsi="Times New Roman" w:cs="Times New Roman"/>
          <w:sz w:val="20"/>
          <w:szCs w:val="20"/>
        </w:rPr>
        <w:t xml:space="preserve"> ML methods</w:t>
      </w:r>
      <w:r w:rsidRPr="00A5145F">
        <w:rPr>
          <w:rFonts w:ascii="Times New Roman" w:hAnsi="Times New Roman" w:cs="Times New Roman"/>
          <w:sz w:val="20"/>
          <w:szCs w:val="20"/>
        </w:rPr>
        <w:t xml:space="preserve"> for predicting heat transfer coefficients, friction factors, and exchanger performance under varying conditions</w:t>
      </w:r>
      <w:r w:rsidR="00245215" w:rsidRPr="00A5145F">
        <w:rPr>
          <w:rFonts w:ascii="Times New Roman" w:hAnsi="Times New Roman" w:cs="Times New Roman"/>
          <w:sz w:val="20"/>
          <w:szCs w:val="20"/>
        </w:rPr>
        <w:t xml:space="preserve">, </w:t>
      </w:r>
      <w:r w:rsidRPr="00A5145F">
        <w:rPr>
          <w:rFonts w:ascii="Times New Roman" w:hAnsi="Times New Roman" w:cs="Times New Roman"/>
          <w:sz w:val="20"/>
          <w:szCs w:val="20"/>
        </w:rPr>
        <w:t xml:space="preserve">showing strong promise in real-time simulations and control applications [10]. Another recent study trained a neural network on numerical data to optimize and predict counter-flow </w:t>
      </w:r>
      <w:r w:rsidR="00C04AB6" w:rsidRPr="00A5145F">
        <w:rPr>
          <w:rFonts w:ascii="Times New Roman" w:hAnsi="Times New Roman" w:cs="Times New Roman"/>
          <w:sz w:val="20"/>
          <w:szCs w:val="20"/>
        </w:rPr>
        <w:t>DPHX</w:t>
      </w:r>
      <w:r w:rsidRPr="00A5145F">
        <w:rPr>
          <w:rFonts w:ascii="Times New Roman" w:hAnsi="Times New Roman" w:cs="Times New Roman"/>
          <w:sz w:val="20"/>
          <w:szCs w:val="20"/>
        </w:rPr>
        <w:t xml:space="preserve"> performance, demonstrating effective design and operating point selection using hybrid </w:t>
      </w:r>
      <w:r w:rsidR="006A4908" w:rsidRPr="00A5145F">
        <w:rPr>
          <w:rFonts w:ascii="Times New Roman" w:hAnsi="Times New Roman" w:cs="Times New Roman"/>
          <w:sz w:val="20"/>
          <w:szCs w:val="20"/>
        </w:rPr>
        <w:t xml:space="preserve">Artificial </w:t>
      </w:r>
      <w:r w:rsidRPr="00A5145F">
        <w:rPr>
          <w:rFonts w:ascii="Times New Roman" w:hAnsi="Times New Roman" w:cs="Times New Roman"/>
          <w:sz w:val="20"/>
          <w:szCs w:val="20"/>
        </w:rPr>
        <w:t>ANN</w:t>
      </w:r>
      <w:r w:rsidR="006A4908" w:rsidRPr="00A5145F">
        <w:rPr>
          <w:rFonts w:ascii="Times New Roman" w:hAnsi="Times New Roman" w:cs="Times New Roman"/>
          <w:sz w:val="20"/>
          <w:szCs w:val="20"/>
        </w:rPr>
        <w:t xml:space="preserve"> genetic algorithm (GA)</w:t>
      </w:r>
      <w:r w:rsidRPr="00A5145F">
        <w:rPr>
          <w:rFonts w:ascii="Times New Roman" w:hAnsi="Times New Roman" w:cs="Times New Roman"/>
          <w:sz w:val="20"/>
          <w:szCs w:val="20"/>
        </w:rPr>
        <w:t xml:space="preserve"> methods</w:t>
      </w:r>
      <w:r w:rsidR="004C0C37" w:rsidRPr="00A5145F">
        <w:rPr>
          <w:rFonts w:ascii="Times New Roman" w:hAnsi="Times New Roman" w:cs="Times New Roman"/>
          <w:sz w:val="20"/>
          <w:szCs w:val="20"/>
        </w:rPr>
        <w:t xml:space="preserve"> </w:t>
      </w:r>
      <w:r w:rsidRPr="00A5145F">
        <w:rPr>
          <w:rFonts w:ascii="Times New Roman" w:hAnsi="Times New Roman" w:cs="Times New Roman"/>
          <w:sz w:val="20"/>
          <w:szCs w:val="20"/>
        </w:rPr>
        <w:t>[11].</w:t>
      </w:r>
    </w:p>
    <w:p w14:paraId="709B6EEC" w14:textId="7BA415B7" w:rsidR="008F23E0" w:rsidRPr="00A5145F" w:rsidRDefault="008F23E0" w:rsidP="005812CC">
      <w:pPr>
        <w:spacing w:line="240" w:lineRule="auto"/>
        <w:ind w:firstLine="720"/>
        <w:jc w:val="both"/>
        <w:rPr>
          <w:rFonts w:ascii="Times New Roman" w:hAnsi="Times New Roman" w:cs="Times New Roman"/>
          <w:sz w:val="20"/>
          <w:szCs w:val="20"/>
        </w:rPr>
      </w:pPr>
      <w:r w:rsidRPr="00A5145F">
        <w:rPr>
          <w:rFonts w:ascii="Times New Roman" w:hAnsi="Times New Roman" w:cs="Times New Roman"/>
          <w:sz w:val="20"/>
          <w:szCs w:val="20"/>
        </w:rPr>
        <w:t xml:space="preserve">While many studies explore twisted tapes, perforated inserts, or active methods, fewer have systematically examined mixed BT configurations, particularly those integrating different ball sizes or combining BTs with other passive elements. Moreover, experimental validation remains limited, and there is a compelling opportunity to develop optimized BT-based </w:t>
      </w:r>
      <w:r w:rsidR="00C04AB6" w:rsidRPr="00A5145F">
        <w:rPr>
          <w:rFonts w:ascii="Times New Roman" w:hAnsi="Times New Roman" w:cs="Times New Roman"/>
          <w:sz w:val="20"/>
          <w:szCs w:val="20"/>
        </w:rPr>
        <w:t>DPHX</w:t>
      </w:r>
      <w:r w:rsidRPr="00A5145F">
        <w:rPr>
          <w:rFonts w:ascii="Times New Roman" w:hAnsi="Times New Roman" w:cs="Times New Roman"/>
          <w:sz w:val="20"/>
          <w:szCs w:val="20"/>
        </w:rPr>
        <w:t xml:space="preserve"> designs that maximize enhancement while controlling pressure drop. Therefore, the present study aims to design and fabricate a counter-flow </w:t>
      </w:r>
      <w:r w:rsidR="00C04AB6" w:rsidRPr="00A5145F">
        <w:rPr>
          <w:rFonts w:ascii="Times New Roman" w:hAnsi="Times New Roman" w:cs="Times New Roman"/>
          <w:sz w:val="20"/>
          <w:szCs w:val="20"/>
        </w:rPr>
        <w:t>DPHX</w:t>
      </w:r>
      <w:r w:rsidRPr="00A5145F">
        <w:rPr>
          <w:rFonts w:ascii="Times New Roman" w:hAnsi="Times New Roman" w:cs="Times New Roman"/>
          <w:sz w:val="20"/>
          <w:szCs w:val="20"/>
        </w:rPr>
        <w:t xml:space="preserve"> equipped with ball-type turbulators of two alternating diameters, arranged at fixed spacings, to maximize boundary layer disruption, conduct experimental testing and analytical evaluation to quantify heat transfer improvement and pressure loss, comparing configurations with and without BTs and analyze the influence of ball diameter ratio and spacing on performance metrics Nusselt number, overall heat transfer coefficient</w:t>
      </w:r>
      <w:r w:rsidR="004636F5" w:rsidRPr="00A5145F">
        <w:rPr>
          <w:rFonts w:ascii="Times New Roman" w:hAnsi="Times New Roman" w:cs="Times New Roman"/>
          <w:sz w:val="20"/>
          <w:szCs w:val="20"/>
        </w:rPr>
        <w:t xml:space="preserve"> and</w:t>
      </w:r>
      <w:r w:rsidRPr="00A5145F">
        <w:rPr>
          <w:rFonts w:ascii="Times New Roman" w:hAnsi="Times New Roman" w:cs="Times New Roman"/>
          <w:sz w:val="20"/>
          <w:szCs w:val="20"/>
        </w:rPr>
        <w:t xml:space="preserve"> friction factor</w:t>
      </w:r>
      <w:r w:rsidR="004636F5" w:rsidRPr="00A5145F">
        <w:rPr>
          <w:rFonts w:ascii="Times New Roman" w:hAnsi="Times New Roman" w:cs="Times New Roman"/>
          <w:sz w:val="20"/>
          <w:szCs w:val="20"/>
        </w:rPr>
        <w:t>.</w:t>
      </w:r>
      <w:r w:rsidRPr="00A5145F">
        <w:rPr>
          <w:rFonts w:ascii="Times New Roman" w:hAnsi="Times New Roman" w:cs="Times New Roman"/>
          <w:sz w:val="20"/>
          <w:szCs w:val="20"/>
        </w:rPr>
        <w:t xml:space="preserve"> To further advance design intelligence, the study integrates machine learning (ML)</w:t>
      </w:r>
      <w:r w:rsidR="00DE5D83" w:rsidRPr="00A5145F">
        <w:rPr>
          <w:rFonts w:ascii="Times New Roman" w:hAnsi="Times New Roman" w:cs="Times New Roman"/>
          <w:sz w:val="20"/>
          <w:szCs w:val="20"/>
        </w:rPr>
        <w:t xml:space="preserve">, </w:t>
      </w:r>
      <w:r w:rsidRPr="00A5145F">
        <w:rPr>
          <w:rFonts w:ascii="Times New Roman" w:hAnsi="Times New Roman" w:cs="Times New Roman"/>
          <w:sz w:val="20"/>
          <w:szCs w:val="20"/>
        </w:rPr>
        <w:t>specifically decision tree and neural network models</w:t>
      </w:r>
      <w:r w:rsidR="004636F5" w:rsidRPr="00A5145F">
        <w:rPr>
          <w:rFonts w:ascii="Times New Roman" w:hAnsi="Times New Roman" w:cs="Times New Roman"/>
          <w:sz w:val="20"/>
          <w:szCs w:val="20"/>
        </w:rPr>
        <w:t xml:space="preserve"> </w:t>
      </w:r>
      <w:r w:rsidRPr="00A5145F">
        <w:rPr>
          <w:rFonts w:ascii="Times New Roman" w:hAnsi="Times New Roman" w:cs="Times New Roman"/>
          <w:sz w:val="20"/>
          <w:szCs w:val="20"/>
        </w:rPr>
        <w:t xml:space="preserve">trained on experimental and numerical datasets. This ML framework enables real-time adaptive control of operating parameters using sensor feedback, offering an innovative pathway for maximizing thermal efficiency and output under dynamic conditions. The combination of mixed-diameter BTs, comprehensive parametric assessment, and ML-based control provides a novel contribution to </w:t>
      </w:r>
      <w:r w:rsidR="00C04AB6" w:rsidRPr="00A5145F">
        <w:rPr>
          <w:rFonts w:ascii="Times New Roman" w:hAnsi="Times New Roman" w:cs="Times New Roman"/>
          <w:sz w:val="20"/>
          <w:szCs w:val="20"/>
        </w:rPr>
        <w:t>DPHX</w:t>
      </w:r>
      <w:r w:rsidRPr="00A5145F">
        <w:rPr>
          <w:rFonts w:ascii="Times New Roman" w:hAnsi="Times New Roman" w:cs="Times New Roman"/>
          <w:sz w:val="20"/>
          <w:szCs w:val="20"/>
        </w:rPr>
        <w:t xml:space="preserve"> performance optimization, bridging a clear gap in both experimental validation and intelligent thermal system design.</w:t>
      </w:r>
    </w:p>
    <w:p w14:paraId="5EE12D52" w14:textId="235C4377" w:rsidR="00082192" w:rsidRPr="005812CC" w:rsidRDefault="00A5145F" w:rsidP="005812CC">
      <w:pPr>
        <w:pStyle w:val="ListParagraph"/>
        <w:numPr>
          <w:ilvl w:val="0"/>
          <w:numId w:val="18"/>
        </w:numPr>
        <w:spacing w:after="0" w:line="240" w:lineRule="auto"/>
        <w:jc w:val="center"/>
        <w:rPr>
          <w:rFonts w:ascii="Times New Roman" w:hAnsi="Times New Roman" w:cs="Times New Roman"/>
          <w:b/>
          <w:bCs/>
          <w:color w:val="000000" w:themeColor="text1"/>
          <w:sz w:val="24"/>
          <w:szCs w:val="24"/>
        </w:rPr>
      </w:pPr>
      <w:r w:rsidRPr="005812CC">
        <w:rPr>
          <w:rFonts w:ascii="Times New Roman" w:hAnsi="Times New Roman" w:cs="Times New Roman"/>
          <w:b/>
          <w:bCs/>
          <w:color w:val="000000" w:themeColor="text1"/>
          <w:sz w:val="24"/>
          <w:szCs w:val="24"/>
        </w:rPr>
        <w:t>PHYSICAL OUTLINE AND MATHEMATICAL STRATEGY</w:t>
      </w:r>
    </w:p>
    <w:p w14:paraId="582BCCCA" w14:textId="77777777" w:rsidR="005812CC" w:rsidRPr="005812CC" w:rsidRDefault="005812CC" w:rsidP="005812CC">
      <w:pPr>
        <w:pStyle w:val="ListParagraph"/>
        <w:spacing w:after="0" w:line="240" w:lineRule="auto"/>
        <w:rPr>
          <w:rFonts w:ascii="Times New Roman" w:hAnsi="Times New Roman" w:cs="Times New Roman"/>
          <w:color w:val="000000" w:themeColor="text1"/>
          <w:sz w:val="24"/>
          <w:szCs w:val="24"/>
        </w:rPr>
      </w:pPr>
    </w:p>
    <w:p w14:paraId="7F38D5C0" w14:textId="36772A19" w:rsidR="00082192" w:rsidRDefault="00082192" w:rsidP="005812CC">
      <w:pPr>
        <w:spacing w:after="0" w:line="240" w:lineRule="auto"/>
        <w:jc w:val="center"/>
        <w:rPr>
          <w:rFonts w:ascii="Times New Roman" w:hAnsi="Times New Roman" w:cs="Times New Roman"/>
          <w:b/>
          <w:bCs/>
          <w:color w:val="000000" w:themeColor="text1"/>
          <w:sz w:val="24"/>
          <w:szCs w:val="24"/>
        </w:rPr>
      </w:pPr>
      <w:r w:rsidRPr="00A5145F">
        <w:rPr>
          <w:rFonts w:ascii="Times New Roman" w:hAnsi="Times New Roman" w:cs="Times New Roman"/>
          <w:b/>
          <w:bCs/>
          <w:color w:val="000000" w:themeColor="text1"/>
          <w:sz w:val="24"/>
          <w:szCs w:val="24"/>
        </w:rPr>
        <w:t xml:space="preserve">2.1 </w:t>
      </w:r>
      <w:r w:rsidR="00814B55" w:rsidRPr="00A5145F">
        <w:rPr>
          <w:rFonts w:ascii="Times New Roman" w:hAnsi="Times New Roman" w:cs="Times New Roman"/>
          <w:b/>
          <w:bCs/>
          <w:color w:val="000000" w:themeColor="text1"/>
          <w:sz w:val="24"/>
          <w:szCs w:val="24"/>
        </w:rPr>
        <w:t xml:space="preserve">Experimental </w:t>
      </w:r>
      <w:r w:rsidR="00A5145F">
        <w:rPr>
          <w:rFonts w:ascii="Times New Roman" w:hAnsi="Times New Roman" w:cs="Times New Roman"/>
          <w:b/>
          <w:bCs/>
          <w:color w:val="000000" w:themeColor="text1"/>
          <w:sz w:val="24"/>
          <w:szCs w:val="24"/>
        </w:rPr>
        <w:t>C</w:t>
      </w:r>
      <w:r w:rsidR="00814B55" w:rsidRPr="00A5145F">
        <w:rPr>
          <w:rFonts w:ascii="Times New Roman" w:hAnsi="Times New Roman" w:cs="Times New Roman"/>
          <w:b/>
          <w:bCs/>
          <w:color w:val="000000" w:themeColor="text1"/>
          <w:sz w:val="24"/>
          <w:szCs w:val="24"/>
        </w:rPr>
        <w:t>onfiguration</w:t>
      </w:r>
    </w:p>
    <w:p w14:paraId="1496CF89" w14:textId="77777777" w:rsidR="005812CC" w:rsidRPr="00A5145F" w:rsidRDefault="005812CC" w:rsidP="005812CC">
      <w:pPr>
        <w:spacing w:after="0" w:line="240" w:lineRule="auto"/>
        <w:jc w:val="center"/>
        <w:rPr>
          <w:rFonts w:ascii="Times New Roman" w:hAnsi="Times New Roman" w:cs="Times New Roman"/>
          <w:b/>
          <w:bCs/>
          <w:color w:val="000000" w:themeColor="text1"/>
          <w:sz w:val="24"/>
          <w:szCs w:val="24"/>
        </w:rPr>
      </w:pPr>
    </w:p>
    <w:p w14:paraId="7DBBA66E" w14:textId="563DB046" w:rsidR="00814B55" w:rsidRPr="00A5145F" w:rsidRDefault="00814B55" w:rsidP="005812CC">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i/>
          <w:iCs/>
          <w:color w:val="000000" w:themeColor="text1"/>
          <w:sz w:val="24"/>
          <w:szCs w:val="24"/>
        </w:rPr>
        <w:tab/>
      </w:r>
      <w:r w:rsidRPr="00A5145F">
        <w:rPr>
          <w:rFonts w:ascii="Times New Roman" w:hAnsi="Times New Roman" w:cs="Times New Roman"/>
          <w:color w:val="000000" w:themeColor="text1"/>
          <w:sz w:val="20"/>
          <w:szCs w:val="20"/>
        </w:rPr>
        <w:t>The present study investigates a counter-flow double-pipe heat exchanger (DPHX) equipped with ball-type turbulators (BTs) mounted inside the inner tube. The inner pipe, fabricated from copper, is concentrically positioned within a mild steel outer pipe. Hot water flows through the inner tube, while cold water is supplied through the annular space between the two pipes in a counter-flow arrangement. The working fluid in both streams is water, chosen for ease of laboratory testing, although the initial design considered ethylene glycol in the inner tube.</w:t>
      </w:r>
    </w:p>
    <w:p w14:paraId="591A0C20" w14:textId="052E28C9" w:rsidR="00814B55" w:rsidRPr="00A5145F" w:rsidRDefault="00814B55" w:rsidP="005812CC">
      <w:pPr>
        <w:spacing w:after="0" w:line="240" w:lineRule="auto"/>
        <w:jc w:val="both"/>
        <w:rPr>
          <w:rFonts w:ascii="Times New Roman" w:hAnsi="Times New Roman" w:cs="Times New Roman"/>
          <w:color w:val="000000" w:themeColor="text1"/>
          <w:sz w:val="20"/>
          <w:szCs w:val="20"/>
        </w:rPr>
      </w:pPr>
      <w:r w:rsidRPr="00A5145F">
        <w:rPr>
          <w:rFonts w:ascii="Times New Roman" w:hAnsi="Times New Roman" w:cs="Times New Roman"/>
          <w:color w:val="000000" w:themeColor="text1"/>
          <w:sz w:val="20"/>
          <w:szCs w:val="20"/>
        </w:rPr>
        <w:t>The BTs consist of mild steel spheres of two diameters</w:t>
      </w:r>
      <w:r w:rsidR="00D17F50" w:rsidRPr="00A5145F">
        <w:rPr>
          <w:rFonts w:ascii="Times New Roman" w:hAnsi="Times New Roman" w:cs="Times New Roman"/>
          <w:color w:val="000000" w:themeColor="text1"/>
          <w:sz w:val="20"/>
          <w:szCs w:val="20"/>
        </w:rPr>
        <w:t xml:space="preserve">, </w:t>
      </w:r>
      <w:r w:rsidRPr="00A5145F">
        <w:rPr>
          <w:rFonts w:ascii="Times New Roman" w:hAnsi="Times New Roman" w:cs="Times New Roman"/>
          <w:color w:val="000000" w:themeColor="text1"/>
          <w:sz w:val="20"/>
          <w:szCs w:val="20"/>
        </w:rPr>
        <w:t>12 mm and 18 mm</w:t>
      </w:r>
      <w:r w:rsidR="00D17F50" w:rsidRPr="00A5145F">
        <w:rPr>
          <w:rFonts w:ascii="Times New Roman" w:hAnsi="Times New Roman" w:cs="Times New Roman"/>
          <w:color w:val="000000" w:themeColor="text1"/>
          <w:sz w:val="20"/>
          <w:szCs w:val="20"/>
        </w:rPr>
        <w:t xml:space="preserve">, </w:t>
      </w:r>
      <w:r w:rsidRPr="00A5145F">
        <w:rPr>
          <w:rFonts w:ascii="Times New Roman" w:hAnsi="Times New Roman" w:cs="Times New Roman"/>
          <w:color w:val="000000" w:themeColor="text1"/>
          <w:sz w:val="20"/>
          <w:szCs w:val="20"/>
        </w:rPr>
        <w:t xml:space="preserve">mounted alternately on a central copper rod by brazing. This rod is connected to the inner pipe by welding to maintain structural stability and spacing. The ratio of ball diameters (2:3) was selected to balance heat transfer enhancement with acceptable pressure drop, based on geometric constraints and prior studies. The spacing between adjacent balls was fixed at 76 mm to induce repeated flow disturbances and boundary layer disruption. </w:t>
      </w:r>
      <w:r w:rsidR="0046607C" w:rsidRPr="00A5145F">
        <w:rPr>
          <w:rFonts w:ascii="Times New Roman" w:hAnsi="Times New Roman" w:cs="Times New Roman"/>
          <w:color w:val="000000" w:themeColor="text1"/>
          <w:sz w:val="20"/>
          <w:szCs w:val="20"/>
        </w:rPr>
        <w:t xml:space="preserve">The </w:t>
      </w:r>
      <w:r w:rsidR="00E100E0" w:rsidRPr="00A5145F">
        <w:rPr>
          <w:rFonts w:ascii="Times New Roman" w:hAnsi="Times New Roman" w:cs="Times New Roman"/>
          <w:color w:val="000000" w:themeColor="text1"/>
          <w:sz w:val="20"/>
          <w:szCs w:val="20"/>
        </w:rPr>
        <w:t>schematic representation of the physical domain</w:t>
      </w:r>
      <w:r w:rsidR="0046607C" w:rsidRPr="00A5145F">
        <w:rPr>
          <w:rFonts w:ascii="Times New Roman" w:hAnsi="Times New Roman" w:cs="Times New Roman"/>
          <w:color w:val="000000" w:themeColor="text1"/>
          <w:sz w:val="20"/>
          <w:szCs w:val="20"/>
        </w:rPr>
        <w:t xml:space="preserve"> is modeled </w:t>
      </w:r>
      <w:r w:rsidR="00E100E0" w:rsidRPr="00A5145F">
        <w:rPr>
          <w:rFonts w:ascii="Times New Roman" w:hAnsi="Times New Roman" w:cs="Times New Roman"/>
          <w:color w:val="000000" w:themeColor="text1"/>
          <w:sz w:val="20"/>
          <w:szCs w:val="20"/>
        </w:rPr>
        <w:t>using</w:t>
      </w:r>
      <w:r w:rsidR="0046607C" w:rsidRPr="00A5145F">
        <w:rPr>
          <w:rFonts w:ascii="Times New Roman" w:hAnsi="Times New Roman" w:cs="Times New Roman"/>
          <w:color w:val="000000" w:themeColor="text1"/>
          <w:sz w:val="20"/>
          <w:szCs w:val="20"/>
        </w:rPr>
        <w:t xml:space="preserve"> </w:t>
      </w:r>
      <w:r w:rsidR="009A6A0A" w:rsidRPr="00A5145F">
        <w:rPr>
          <w:rFonts w:ascii="Times New Roman" w:hAnsi="Times New Roman" w:cs="Times New Roman"/>
          <w:color w:val="000000" w:themeColor="text1"/>
          <w:sz w:val="20"/>
          <w:szCs w:val="20"/>
        </w:rPr>
        <w:t>“</w:t>
      </w:r>
      <w:r w:rsidR="0046607C" w:rsidRPr="00A5145F">
        <w:rPr>
          <w:rFonts w:ascii="Times New Roman" w:hAnsi="Times New Roman" w:cs="Times New Roman"/>
          <w:color w:val="000000" w:themeColor="text1"/>
          <w:sz w:val="20"/>
          <w:szCs w:val="20"/>
        </w:rPr>
        <w:t>SolidWorks</w:t>
      </w:r>
      <w:r w:rsidR="009A6A0A" w:rsidRPr="00A5145F">
        <w:rPr>
          <w:rFonts w:ascii="Times New Roman" w:hAnsi="Times New Roman" w:cs="Times New Roman"/>
          <w:color w:val="000000" w:themeColor="text1"/>
          <w:sz w:val="20"/>
          <w:szCs w:val="20"/>
        </w:rPr>
        <w:t xml:space="preserve"> 2018”</w:t>
      </w:r>
      <w:r w:rsidR="00E100E0" w:rsidRPr="00A5145F">
        <w:rPr>
          <w:rFonts w:ascii="Times New Roman" w:hAnsi="Times New Roman" w:cs="Times New Roman"/>
          <w:color w:val="000000" w:themeColor="text1"/>
          <w:sz w:val="20"/>
          <w:szCs w:val="20"/>
        </w:rPr>
        <w:t xml:space="preserve"> shown in Fig. 1 and Fig. 2.</w:t>
      </w:r>
    </w:p>
    <w:p w14:paraId="69BA75F2" w14:textId="3B8CE283" w:rsidR="00045668" w:rsidRDefault="00045668" w:rsidP="005812CC">
      <w:pPr>
        <w:spacing w:after="0" w:line="240" w:lineRule="auto"/>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14:ligatures w14:val="none"/>
        </w:rPr>
        <w:lastRenderedPageBreak/>
        <w:drawing>
          <wp:inline distT="0" distB="0" distL="0" distR="0" wp14:anchorId="4A38D310" wp14:editId="11C006B6">
            <wp:extent cx="2926080" cy="1463040"/>
            <wp:effectExtent l="0" t="0" r="762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6" cstate="print">
                      <a:extLst>
                        <a:ext uri="{28A0092B-C50C-407E-A947-70E740481C1C}">
                          <a14:useLocalDpi xmlns:a14="http://schemas.microsoft.com/office/drawing/2010/main" val="0"/>
                        </a:ext>
                      </a:extLst>
                    </a:blip>
                    <a:srcRect l="8013" t="21652" r="13568" b="8642"/>
                    <a:stretch/>
                  </pic:blipFill>
                  <pic:spPr bwMode="auto">
                    <a:xfrm>
                      <a:off x="0" y="0"/>
                      <a:ext cx="2926080" cy="1463040"/>
                    </a:xfrm>
                    <a:prstGeom prst="rect">
                      <a:avLst/>
                    </a:prstGeom>
                    <a:ln>
                      <a:noFill/>
                    </a:ln>
                    <a:extLst>
                      <a:ext uri="{53640926-AAD7-44D8-BBD7-CCE9431645EC}">
                        <a14:shadowObscured xmlns:a14="http://schemas.microsoft.com/office/drawing/2010/main"/>
                      </a:ext>
                    </a:extLst>
                  </pic:spPr>
                </pic:pic>
              </a:graphicData>
            </a:graphic>
          </wp:inline>
        </w:drawing>
      </w:r>
      <w:r>
        <w:rPr>
          <w:rFonts w:ascii="Times New Roman" w:hAnsi="Times New Roman" w:cs="Times New Roman"/>
          <w:color w:val="000000" w:themeColor="text1"/>
          <w:sz w:val="24"/>
          <w:szCs w:val="24"/>
        </w:rPr>
        <w:t xml:space="preserve"> </w:t>
      </w:r>
      <w:r>
        <w:rPr>
          <w:rFonts w:ascii="Times New Roman" w:hAnsi="Times New Roman" w:cs="Times New Roman"/>
          <w:noProof/>
          <w:color w:val="000000" w:themeColor="text1"/>
          <w:sz w:val="24"/>
          <w:szCs w:val="24"/>
          <w14:ligatures w14:val="none"/>
        </w:rPr>
        <w:drawing>
          <wp:inline distT="0" distB="0" distL="0" distR="0" wp14:anchorId="0C8073D3" wp14:editId="2AD866CB">
            <wp:extent cx="2881063" cy="146304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7" cstate="print">
                      <a:extLst>
                        <a:ext uri="{28A0092B-C50C-407E-A947-70E740481C1C}">
                          <a14:useLocalDpi xmlns:a14="http://schemas.microsoft.com/office/drawing/2010/main" val="0"/>
                        </a:ext>
                      </a:extLst>
                    </a:blip>
                    <a:srcRect l="6089" t="16904" r="11859" b="9022"/>
                    <a:stretch/>
                  </pic:blipFill>
                  <pic:spPr bwMode="auto">
                    <a:xfrm>
                      <a:off x="0" y="0"/>
                      <a:ext cx="2881063" cy="1463040"/>
                    </a:xfrm>
                    <a:prstGeom prst="rect">
                      <a:avLst/>
                    </a:prstGeom>
                    <a:ln>
                      <a:noFill/>
                    </a:ln>
                    <a:extLst>
                      <a:ext uri="{53640926-AAD7-44D8-BBD7-CCE9431645EC}">
                        <a14:shadowObscured xmlns:a14="http://schemas.microsoft.com/office/drawing/2010/main"/>
                      </a:ext>
                    </a:extLst>
                  </pic:spPr>
                </pic:pic>
              </a:graphicData>
            </a:graphic>
          </wp:inline>
        </w:drawing>
      </w:r>
    </w:p>
    <w:p w14:paraId="2F5C2E31" w14:textId="5578D082" w:rsidR="00045668" w:rsidRPr="00A8600C" w:rsidRDefault="00045668" w:rsidP="005812CC">
      <w:pPr>
        <w:pStyle w:val="ListParagraph"/>
        <w:numPr>
          <w:ilvl w:val="0"/>
          <w:numId w:val="1"/>
        </w:numPr>
        <w:spacing w:after="0" w:line="240" w:lineRule="auto"/>
        <w:rPr>
          <w:rFonts w:ascii="Times New Roman" w:hAnsi="Times New Roman" w:cs="Times New Roman"/>
          <w:color w:val="000000" w:themeColor="text1"/>
          <w:sz w:val="20"/>
          <w:szCs w:val="20"/>
        </w:rPr>
      </w:pPr>
      <w:r w:rsidRPr="00A8600C">
        <w:rPr>
          <w:rFonts w:ascii="Times New Roman" w:hAnsi="Times New Roman" w:cs="Times New Roman"/>
          <w:color w:val="000000" w:themeColor="text1"/>
          <w:sz w:val="20"/>
          <w:szCs w:val="20"/>
        </w:rPr>
        <w:t xml:space="preserve">                                                                       (b)</w:t>
      </w:r>
    </w:p>
    <w:p w14:paraId="2A1CF763" w14:textId="77777777" w:rsidR="00045668" w:rsidRDefault="00045668" w:rsidP="005812CC">
      <w:pPr>
        <w:spacing w:after="0" w:line="240" w:lineRule="auto"/>
        <w:rPr>
          <w:rFonts w:ascii="Times New Roman" w:hAnsi="Times New Roman" w:cs="Times New Roman"/>
          <w:color w:val="000000" w:themeColor="text1"/>
          <w:sz w:val="24"/>
          <w:szCs w:val="24"/>
        </w:rPr>
      </w:pPr>
    </w:p>
    <w:p w14:paraId="382B8CAB" w14:textId="37A6609D" w:rsidR="0046607C" w:rsidRPr="00905354" w:rsidRDefault="0046607C" w:rsidP="005812CC">
      <w:pPr>
        <w:spacing w:after="0" w:line="240" w:lineRule="auto"/>
        <w:jc w:val="center"/>
        <w:rPr>
          <w:rFonts w:ascii="Times New Roman" w:hAnsi="Times New Roman" w:cs="Times New Roman"/>
          <w:i/>
          <w:iCs/>
          <w:color w:val="000000" w:themeColor="text1"/>
          <w:sz w:val="18"/>
          <w:szCs w:val="18"/>
        </w:rPr>
      </w:pPr>
      <w:r w:rsidRPr="00905354">
        <w:rPr>
          <w:rFonts w:ascii="Times New Roman" w:hAnsi="Times New Roman" w:cs="Times New Roman"/>
          <w:b/>
          <w:bCs/>
          <w:color w:val="000000" w:themeColor="text1"/>
          <w:sz w:val="18"/>
          <w:szCs w:val="18"/>
        </w:rPr>
        <w:t>F</w:t>
      </w:r>
      <w:r w:rsidR="006B7984" w:rsidRPr="00905354">
        <w:rPr>
          <w:rFonts w:ascii="Times New Roman" w:hAnsi="Times New Roman" w:cs="Times New Roman"/>
          <w:b/>
          <w:bCs/>
          <w:color w:val="000000" w:themeColor="text1"/>
          <w:sz w:val="18"/>
          <w:szCs w:val="18"/>
        </w:rPr>
        <w:t>IGURE</w:t>
      </w:r>
      <w:r w:rsidRPr="00905354">
        <w:rPr>
          <w:rFonts w:ascii="Times New Roman" w:hAnsi="Times New Roman" w:cs="Times New Roman"/>
          <w:b/>
          <w:bCs/>
          <w:color w:val="000000" w:themeColor="text1"/>
          <w:sz w:val="18"/>
          <w:szCs w:val="18"/>
        </w:rPr>
        <w:t xml:space="preserve"> </w:t>
      </w:r>
      <w:r w:rsidR="00E100E0" w:rsidRPr="00905354">
        <w:rPr>
          <w:rFonts w:ascii="Times New Roman" w:hAnsi="Times New Roman" w:cs="Times New Roman"/>
          <w:b/>
          <w:bCs/>
          <w:color w:val="000000" w:themeColor="text1"/>
          <w:sz w:val="18"/>
          <w:szCs w:val="18"/>
        </w:rPr>
        <w:t>1</w:t>
      </w:r>
      <w:r w:rsidRPr="00905354">
        <w:rPr>
          <w:rFonts w:ascii="Times New Roman" w:hAnsi="Times New Roman" w:cs="Times New Roman"/>
          <w:b/>
          <w:bCs/>
          <w:color w:val="000000" w:themeColor="text1"/>
          <w:sz w:val="18"/>
          <w:szCs w:val="18"/>
        </w:rPr>
        <w:t>.</w:t>
      </w:r>
      <w:r w:rsidRPr="00905354">
        <w:rPr>
          <w:rFonts w:ascii="Times New Roman" w:hAnsi="Times New Roman" w:cs="Times New Roman"/>
          <w:color w:val="000000" w:themeColor="text1"/>
          <w:sz w:val="18"/>
          <w:szCs w:val="18"/>
        </w:rPr>
        <w:t xml:space="preserve"> </w:t>
      </w:r>
      <w:r w:rsidRPr="00905354">
        <w:rPr>
          <w:rFonts w:ascii="Times New Roman" w:hAnsi="Times New Roman" w:cs="Times New Roman"/>
          <w:i/>
          <w:iCs/>
          <w:color w:val="000000" w:themeColor="text1"/>
          <w:sz w:val="18"/>
          <w:szCs w:val="18"/>
        </w:rPr>
        <w:t>Cross-section of the (a) inner pipe with turbulator, (b) heat exchanger.</w:t>
      </w:r>
    </w:p>
    <w:p w14:paraId="16BD1F43" w14:textId="74FE5B85" w:rsidR="0046607C" w:rsidRDefault="0046607C" w:rsidP="005812CC">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14:ligatures w14:val="none"/>
        </w:rPr>
        <w:drawing>
          <wp:inline distT="0" distB="0" distL="0" distR="0" wp14:anchorId="420502A1" wp14:editId="545FA9B5">
            <wp:extent cx="3080678" cy="1463040"/>
            <wp:effectExtent l="0" t="0" r="571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rotWithShape="1">
                    <a:blip r:embed="rId8" cstate="print">
                      <a:extLst>
                        <a:ext uri="{28A0092B-C50C-407E-A947-70E740481C1C}">
                          <a14:useLocalDpi xmlns:a14="http://schemas.microsoft.com/office/drawing/2010/main" val="0"/>
                        </a:ext>
                      </a:extLst>
                    </a:blip>
                    <a:srcRect l="6961" t="18559" r="9315" b="10755"/>
                    <a:stretch/>
                  </pic:blipFill>
                  <pic:spPr bwMode="auto">
                    <a:xfrm>
                      <a:off x="0" y="0"/>
                      <a:ext cx="3080678" cy="1463040"/>
                    </a:xfrm>
                    <a:prstGeom prst="rect">
                      <a:avLst/>
                    </a:prstGeom>
                    <a:ln>
                      <a:noFill/>
                    </a:ln>
                    <a:extLst>
                      <a:ext uri="{53640926-AAD7-44D8-BBD7-CCE9431645EC}">
                        <a14:shadowObscured xmlns:a14="http://schemas.microsoft.com/office/drawing/2010/main"/>
                      </a:ext>
                    </a:extLst>
                  </pic:spPr>
                </pic:pic>
              </a:graphicData>
            </a:graphic>
          </wp:inline>
        </w:drawing>
      </w:r>
    </w:p>
    <w:p w14:paraId="4A7F2B9C" w14:textId="67E52EEC" w:rsidR="00190B3B" w:rsidRDefault="00E100E0" w:rsidP="005812CC">
      <w:pPr>
        <w:spacing w:after="0" w:line="240" w:lineRule="auto"/>
        <w:jc w:val="center"/>
        <w:rPr>
          <w:rFonts w:ascii="Times New Roman" w:hAnsi="Times New Roman" w:cs="Times New Roman"/>
          <w:i/>
          <w:iCs/>
          <w:color w:val="000000" w:themeColor="text1"/>
          <w:sz w:val="18"/>
          <w:szCs w:val="18"/>
        </w:rPr>
      </w:pPr>
      <w:r w:rsidRPr="00905354">
        <w:rPr>
          <w:rFonts w:ascii="Times New Roman" w:hAnsi="Times New Roman" w:cs="Times New Roman"/>
          <w:b/>
          <w:bCs/>
          <w:color w:val="000000" w:themeColor="text1"/>
          <w:sz w:val="18"/>
          <w:szCs w:val="18"/>
        </w:rPr>
        <w:t>F</w:t>
      </w:r>
      <w:r w:rsidR="006B7984" w:rsidRPr="00905354">
        <w:rPr>
          <w:rFonts w:ascii="Times New Roman" w:hAnsi="Times New Roman" w:cs="Times New Roman"/>
          <w:b/>
          <w:bCs/>
          <w:color w:val="000000" w:themeColor="text1"/>
          <w:sz w:val="18"/>
          <w:szCs w:val="18"/>
        </w:rPr>
        <w:t>IGURE</w:t>
      </w:r>
      <w:r w:rsidRPr="00905354">
        <w:rPr>
          <w:rFonts w:ascii="Times New Roman" w:hAnsi="Times New Roman" w:cs="Times New Roman"/>
          <w:b/>
          <w:bCs/>
          <w:color w:val="000000" w:themeColor="text1"/>
          <w:sz w:val="18"/>
          <w:szCs w:val="18"/>
        </w:rPr>
        <w:t xml:space="preserve"> 2.</w:t>
      </w:r>
      <w:r w:rsidRPr="00905354">
        <w:rPr>
          <w:rFonts w:ascii="Times New Roman" w:hAnsi="Times New Roman" w:cs="Times New Roman"/>
          <w:color w:val="000000" w:themeColor="text1"/>
          <w:sz w:val="18"/>
          <w:szCs w:val="18"/>
        </w:rPr>
        <w:t xml:space="preserve"> </w:t>
      </w:r>
      <w:r w:rsidRPr="00905354">
        <w:rPr>
          <w:rFonts w:ascii="Times New Roman" w:hAnsi="Times New Roman" w:cs="Times New Roman"/>
          <w:i/>
          <w:iCs/>
          <w:color w:val="000000" w:themeColor="text1"/>
          <w:sz w:val="18"/>
          <w:szCs w:val="18"/>
        </w:rPr>
        <w:t xml:space="preserve">3D model of the </w:t>
      </w:r>
      <w:r w:rsidR="00F855A8" w:rsidRPr="00905354">
        <w:rPr>
          <w:rFonts w:ascii="Times New Roman" w:hAnsi="Times New Roman" w:cs="Times New Roman"/>
          <w:i/>
          <w:iCs/>
          <w:color w:val="000000" w:themeColor="text1"/>
          <w:sz w:val="18"/>
          <w:szCs w:val="18"/>
        </w:rPr>
        <w:t xml:space="preserve">heat </w:t>
      </w:r>
      <w:r w:rsidRPr="00905354">
        <w:rPr>
          <w:rFonts w:ascii="Times New Roman" w:hAnsi="Times New Roman" w:cs="Times New Roman"/>
          <w:i/>
          <w:iCs/>
          <w:color w:val="000000" w:themeColor="text1"/>
          <w:sz w:val="18"/>
          <w:szCs w:val="18"/>
        </w:rPr>
        <w:t>exchange</w:t>
      </w:r>
      <w:r w:rsidR="00F855A8" w:rsidRPr="00905354">
        <w:rPr>
          <w:rFonts w:ascii="Times New Roman" w:hAnsi="Times New Roman" w:cs="Times New Roman"/>
          <w:i/>
          <w:iCs/>
          <w:color w:val="000000" w:themeColor="text1"/>
          <w:sz w:val="18"/>
          <w:szCs w:val="18"/>
        </w:rPr>
        <w:t>r</w:t>
      </w:r>
    </w:p>
    <w:p w14:paraId="5E460F37" w14:textId="77777777" w:rsidR="005812CC" w:rsidRPr="00905354" w:rsidRDefault="005812CC" w:rsidP="005812CC">
      <w:pPr>
        <w:spacing w:after="0" w:line="240" w:lineRule="auto"/>
        <w:jc w:val="center"/>
        <w:rPr>
          <w:rFonts w:ascii="Times New Roman" w:hAnsi="Times New Roman" w:cs="Times New Roman"/>
          <w:color w:val="000000" w:themeColor="text1"/>
          <w:sz w:val="18"/>
          <w:szCs w:val="18"/>
        </w:rPr>
      </w:pPr>
    </w:p>
    <w:p w14:paraId="044E5534" w14:textId="2D3098BF" w:rsidR="005812CC" w:rsidRDefault="00814B55" w:rsidP="001578A5">
      <w:pPr>
        <w:pStyle w:val="ListParagraph"/>
        <w:numPr>
          <w:ilvl w:val="1"/>
          <w:numId w:val="18"/>
        </w:numPr>
        <w:spacing w:after="0" w:line="240" w:lineRule="auto"/>
        <w:jc w:val="center"/>
        <w:rPr>
          <w:rFonts w:ascii="Times New Roman" w:hAnsi="Times New Roman" w:cs="Times New Roman"/>
          <w:b/>
          <w:bCs/>
          <w:color w:val="000000" w:themeColor="text1"/>
          <w:sz w:val="24"/>
          <w:szCs w:val="24"/>
        </w:rPr>
      </w:pPr>
      <w:r w:rsidRPr="005812CC">
        <w:rPr>
          <w:rFonts w:ascii="Times New Roman" w:hAnsi="Times New Roman" w:cs="Times New Roman"/>
          <w:b/>
          <w:bCs/>
          <w:color w:val="000000" w:themeColor="text1"/>
          <w:sz w:val="24"/>
          <w:szCs w:val="24"/>
        </w:rPr>
        <w:t>Design Specification</w:t>
      </w:r>
    </w:p>
    <w:p w14:paraId="3C60AF47" w14:textId="77777777" w:rsidR="001578A5" w:rsidRPr="001578A5" w:rsidRDefault="001578A5" w:rsidP="001578A5">
      <w:pPr>
        <w:pStyle w:val="ListParagraph"/>
        <w:spacing w:after="0" w:line="240" w:lineRule="auto"/>
        <w:rPr>
          <w:rFonts w:ascii="Times New Roman" w:hAnsi="Times New Roman" w:cs="Times New Roman"/>
          <w:b/>
          <w:bCs/>
          <w:color w:val="000000" w:themeColor="text1"/>
          <w:sz w:val="24"/>
          <w:szCs w:val="24"/>
        </w:rPr>
      </w:pPr>
    </w:p>
    <w:p w14:paraId="20D62176" w14:textId="77077ECF" w:rsidR="00814B55" w:rsidRPr="00A8600C" w:rsidRDefault="00814B55" w:rsidP="005812CC">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4"/>
          <w:szCs w:val="24"/>
        </w:rPr>
        <w:tab/>
      </w:r>
      <w:r w:rsidRPr="00A8600C">
        <w:rPr>
          <w:rFonts w:ascii="Times New Roman" w:hAnsi="Times New Roman" w:cs="Times New Roman"/>
          <w:color w:val="000000" w:themeColor="text1"/>
          <w:sz w:val="20"/>
          <w:szCs w:val="20"/>
        </w:rPr>
        <w:t>The principal geometric parameters of the exchanger are summarized in Table 1. The inner copper tube has an outer diameter of 25 mm, inner diameter of 23 mm, and a wall thickness of 1 mm. The outer mild steel pipe has an inner diameter of 40 mm, outer diameter of 50 mm, and a wall thickness of 5 mm. The total active heat transfer length</w:t>
      </w:r>
      <w:r w:rsidR="00A81EA4" w:rsidRPr="00A8600C">
        <w:rPr>
          <w:rFonts w:ascii="Times New Roman" w:hAnsi="Times New Roman" w:cs="Times New Roman"/>
          <w:color w:val="000000" w:themeColor="text1"/>
          <w:sz w:val="20"/>
          <w:szCs w:val="20"/>
        </w:rPr>
        <w:t xml:space="preserve">, </w:t>
      </w:r>
      <w:r w:rsidR="00A81EA4" w:rsidRPr="00A8600C">
        <w:rPr>
          <w:rFonts w:ascii="Times New Roman" w:hAnsi="Times New Roman" w:cs="Times New Roman"/>
          <w:i/>
          <w:iCs/>
          <w:color w:val="000000" w:themeColor="text1"/>
          <w:sz w:val="20"/>
          <w:szCs w:val="20"/>
        </w:rPr>
        <w:t>L</w:t>
      </w:r>
      <w:r w:rsidRPr="00A8600C">
        <w:rPr>
          <w:rFonts w:ascii="Times New Roman" w:hAnsi="Times New Roman" w:cs="Times New Roman"/>
          <w:color w:val="000000" w:themeColor="text1"/>
          <w:sz w:val="20"/>
          <w:szCs w:val="20"/>
        </w:rPr>
        <w:t xml:space="preserve"> is 0.6096 m (24 in).</w:t>
      </w:r>
    </w:p>
    <w:p w14:paraId="599415DE" w14:textId="77777777" w:rsidR="00814B55" w:rsidRPr="00814B55" w:rsidRDefault="00814B55" w:rsidP="005812CC">
      <w:pPr>
        <w:spacing w:after="0" w:line="240" w:lineRule="auto"/>
        <w:rPr>
          <w:rFonts w:ascii="Times New Roman" w:hAnsi="Times New Roman" w:cs="Times New Roman"/>
          <w:color w:val="000000" w:themeColor="text1"/>
          <w:sz w:val="24"/>
          <w:szCs w:val="24"/>
        </w:rPr>
      </w:pPr>
    </w:p>
    <w:p w14:paraId="7530C6EC" w14:textId="77777777" w:rsidR="00082192" w:rsidRPr="00002567" w:rsidRDefault="00082192" w:rsidP="005812CC">
      <w:pPr>
        <w:spacing w:after="0" w:line="240" w:lineRule="auto"/>
        <w:rPr>
          <w:rFonts w:ascii="Times New Roman" w:hAnsi="Times New Roman" w:cs="Times New Roman"/>
          <w:i/>
          <w:iCs/>
          <w:color w:val="000000" w:themeColor="text1"/>
          <w:sz w:val="24"/>
          <w:szCs w:val="24"/>
        </w:rPr>
      </w:pPr>
    </w:p>
    <w:tbl>
      <w:tblPr>
        <w:tblW w:w="9449" w:type="dxa"/>
        <w:jc w:val="center"/>
        <w:tblLook w:val="04A0" w:firstRow="1" w:lastRow="0" w:firstColumn="1" w:lastColumn="0" w:noHBand="0" w:noVBand="1"/>
      </w:tblPr>
      <w:tblGrid>
        <w:gridCol w:w="2589"/>
        <w:gridCol w:w="2332"/>
        <w:gridCol w:w="2259"/>
        <w:gridCol w:w="2269"/>
      </w:tblGrid>
      <w:tr w:rsidR="00814B55" w:rsidRPr="00002567" w14:paraId="3F919EFE" w14:textId="77777777" w:rsidTr="000317BC">
        <w:trPr>
          <w:trHeight w:val="252"/>
          <w:jc w:val="center"/>
        </w:trPr>
        <w:tc>
          <w:tcPr>
            <w:tcW w:w="9449" w:type="dxa"/>
            <w:gridSpan w:val="4"/>
            <w:tcBorders>
              <w:bottom w:val="single" w:sz="8" w:space="0" w:color="auto"/>
            </w:tcBorders>
          </w:tcPr>
          <w:p w14:paraId="0FFB87B3" w14:textId="4D936576" w:rsidR="00814B55" w:rsidRPr="00A8600C" w:rsidRDefault="00905354" w:rsidP="005812CC">
            <w:pPr>
              <w:spacing w:after="0" w:line="240" w:lineRule="auto"/>
              <w:jc w:val="center"/>
              <w:rPr>
                <w:rFonts w:ascii="Times New Roman" w:hAnsi="Times New Roman" w:cs="Times New Roman"/>
                <w:color w:val="000000" w:themeColor="text1"/>
                <w:sz w:val="20"/>
                <w:szCs w:val="20"/>
              </w:rPr>
            </w:pPr>
            <w:r w:rsidRPr="00905354">
              <w:rPr>
                <w:rFonts w:ascii="Times New Roman" w:hAnsi="Times New Roman" w:cs="Times New Roman"/>
                <w:b/>
                <w:bCs/>
                <w:color w:val="000000" w:themeColor="text1"/>
                <w:sz w:val="18"/>
                <w:szCs w:val="18"/>
              </w:rPr>
              <w:t xml:space="preserve">TABLE </w:t>
            </w:r>
            <w:r w:rsidR="00814B55" w:rsidRPr="00905354">
              <w:rPr>
                <w:rFonts w:ascii="Times New Roman" w:hAnsi="Times New Roman" w:cs="Times New Roman"/>
                <w:b/>
                <w:bCs/>
                <w:color w:val="000000" w:themeColor="text1"/>
                <w:sz w:val="18"/>
                <w:szCs w:val="18"/>
              </w:rPr>
              <w:t>1.</w:t>
            </w:r>
            <w:r w:rsidR="00814B55" w:rsidRPr="00A8600C">
              <w:rPr>
                <w:rFonts w:ascii="Times New Roman" w:hAnsi="Times New Roman" w:cs="Times New Roman"/>
                <w:b/>
                <w:bCs/>
                <w:color w:val="000000" w:themeColor="text1"/>
                <w:sz w:val="20"/>
                <w:szCs w:val="20"/>
              </w:rPr>
              <w:t xml:space="preserve"> </w:t>
            </w:r>
            <w:r w:rsidR="00814B55" w:rsidRPr="00905354">
              <w:rPr>
                <w:rFonts w:ascii="Times New Roman" w:hAnsi="Times New Roman" w:cs="Times New Roman"/>
                <w:i/>
                <w:iCs/>
                <w:color w:val="000000" w:themeColor="text1"/>
                <w:sz w:val="18"/>
                <w:szCs w:val="18"/>
              </w:rPr>
              <w:t>Geometric parameters of the DPHX</w:t>
            </w:r>
            <w:r w:rsidR="00814B55" w:rsidRPr="00A8600C">
              <w:rPr>
                <w:rFonts w:ascii="Times New Roman" w:hAnsi="Times New Roman" w:cs="Times New Roman"/>
                <w:bCs/>
                <w:color w:val="000000" w:themeColor="text1"/>
                <w:sz w:val="20"/>
                <w:szCs w:val="20"/>
              </w:rPr>
              <w:t>.</w:t>
            </w:r>
          </w:p>
        </w:tc>
      </w:tr>
      <w:tr w:rsidR="00190B3B" w:rsidRPr="00002567" w14:paraId="2C8F7097" w14:textId="77777777" w:rsidTr="000317BC">
        <w:trPr>
          <w:trHeight w:val="301"/>
          <w:jc w:val="center"/>
        </w:trPr>
        <w:tc>
          <w:tcPr>
            <w:tcW w:w="2589" w:type="dxa"/>
            <w:tcBorders>
              <w:top w:val="single" w:sz="8" w:space="0" w:color="auto"/>
              <w:bottom w:val="single" w:sz="8" w:space="0" w:color="auto"/>
            </w:tcBorders>
          </w:tcPr>
          <w:p w14:paraId="508D3C41" w14:textId="49618B5C" w:rsidR="00190B3B" w:rsidRPr="00905354" w:rsidRDefault="00190B3B" w:rsidP="005812CC">
            <w:pPr>
              <w:spacing w:after="0" w:line="240" w:lineRule="auto"/>
              <w:jc w:val="center"/>
              <w:rPr>
                <w:rFonts w:ascii="Times New Roman" w:eastAsia="Times New Roman" w:hAnsi="Times New Roman" w:cs="Times New Roman"/>
                <w:b/>
                <w:bCs/>
                <w:color w:val="000000" w:themeColor="text1"/>
                <w:kern w:val="0"/>
                <w:sz w:val="18"/>
                <w:szCs w:val="18"/>
                <w14:ligatures w14:val="none"/>
              </w:rPr>
            </w:pPr>
            <w:r w:rsidRPr="00905354">
              <w:rPr>
                <w:rFonts w:ascii="Times New Roman" w:hAnsi="Times New Roman" w:cs="Times New Roman"/>
                <w:b/>
                <w:bCs/>
                <w:sz w:val="18"/>
                <w:szCs w:val="18"/>
              </w:rPr>
              <w:t>Component</w:t>
            </w:r>
          </w:p>
        </w:tc>
        <w:tc>
          <w:tcPr>
            <w:tcW w:w="2332" w:type="dxa"/>
            <w:tcBorders>
              <w:top w:val="single" w:sz="8" w:space="0" w:color="auto"/>
              <w:bottom w:val="single" w:sz="8" w:space="0" w:color="auto"/>
            </w:tcBorders>
          </w:tcPr>
          <w:p w14:paraId="554D7C7A" w14:textId="4096AA2E" w:rsidR="00190B3B" w:rsidRPr="00905354" w:rsidRDefault="00190B3B" w:rsidP="005812CC">
            <w:pPr>
              <w:spacing w:after="0" w:line="240" w:lineRule="auto"/>
              <w:jc w:val="center"/>
              <w:rPr>
                <w:rFonts w:ascii="Times New Roman" w:eastAsia="Times New Roman" w:hAnsi="Times New Roman" w:cs="Times New Roman"/>
                <w:b/>
                <w:bCs/>
                <w:color w:val="000000" w:themeColor="text1"/>
                <w:kern w:val="0"/>
                <w:sz w:val="18"/>
                <w:szCs w:val="18"/>
                <w14:ligatures w14:val="none"/>
              </w:rPr>
            </w:pPr>
            <w:r w:rsidRPr="00905354">
              <w:rPr>
                <w:rFonts w:ascii="Times New Roman" w:hAnsi="Times New Roman" w:cs="Times New Roman"/>
                <w:b/>
                <w:bCs/>
                <w:sz w:val="18"/>
                <w:szCs w:val="18"/>
              </w:rPr>
              <w:t>Material</w:t>
            </w:r>
          </w:p>
        </w:tc>
        <w:tc>
          <w:tcPr>
            <w:tcW w:w="2259" w:type="dxa"/>
            <w:tcBorders>
              <w:top w:val="single" w:sz="8" w:space="0" w:color="auto"/>
              <w:bottom w:val="single" w:sz="8" w:space="0" w:color="auto"/>
            </w:tcBorders>
          </w:tcPr>
          <w:p w14:paraId="18AD3F9F" w14:textId="0452A253" w:rsidR="00190B3B" w:rsidRPr="00905354" w:rsidRDefault="00190B3B" w:rsidP="005812CC">
            <w:pPr>
              <w:spacing w:after="0" w:line="240" w:lineRule="auto"/>
              <w:jc w:val="center"/>
              <w:rPr>
                <w:rFonts w:ascii="Times New Roman" w:eastAsia="Times New Roman" w:hAnsi="Times New Roman" w:cs="Times New Roman"/>
                <w:b/>
                <w:bCs/>
                <w:i/>
                <w:iCs/>
                <w:color w:val="000000" w:themeColor="text1"/>
                <w:kern w:val="0"/>
                <w:sz w:val="18"/>
                <w:szCs w:val="18"/>
                <w14:ligatures w14:val="none"/>
              </w:rPr>
            </w:pPr>
            <w:r w:rsidRPr="00905354">
              <w:rPr>
                <w:rFonts w:ascii="Times New Roman" w:hAnsi="Times New Roman" w:cs="Times New Roman"/>
                <w:b/>
                <w:bCs/>
                <w:sz w:val="18"/>
                <w:szCs w:val="18"/>
              </w:rPr>
              <w:t xml:space="preserve">Outer </w:t>
            </w:r>
            <w:r w:rsidR="00905354">
              <w:rPr>
                <w:rFonts w:ascii="Times New Roman" w:hAnsi="Times New Roman" w:cs="Times New Roman"/>
                <w:b/>
                <w:bCs/>
                <w:sz w:val="18"/>
                <w:szCs w:val="18"/>
              </w:rPr>
              <w:t>D</w:t>
            </w:r>
            <w:r w:rsidRPr="00905354">
              <w:rPr>
                <w:rFonts w:ascii="Times New Roman" w:hAnsi="Times New Roman" w:cs="Times New Roman"/>
                <w:b/>
                <w:bCs/>
                <w:sz w:val="18"/>
                <w:szCs w:val="18"/>
              </w:rPr>
              <w:t>iameter (mm)</w:t>
            </w:r>
          </w:p>
        </w:tc>
        <w:tc>
          <w:tcPr>
            <w:tcW w:w="2269" w:type="dxa"/>
            <w:tcBorders>
              <w:top w:val="single" w:sz="8" w:space="0" w:color="auto"/>
              <w:bottom w:val="single" w:sz="8" w:space="0" w:color="auto"/>
            </w:tcBorders>
          </w:tcPr>
          <w:p w14:paraId="496E6E6F" w14:textId="72D43C94" w:rsidR="00190B3B" w:rsidRPr="00905354" w:rsidRDefault="00190B3B" w:rsidP="005812CC">
            <w:pPr>
              <w:spacing w:after="0" w:line="240" w:lineRule="auto"/>
              <w:jc w:val="center"/>
              <w:rPr>
                <w:rFonts w:ascii="Times New Roman" w:eastAsia="Times New Roman" w:hAnsi="Times New Roman" w:cs="Times New Roman"/>
                <w:b/>
                <w:bCs/>
                <w:color w:val="000000" w:themeColor="text1"/>
                <w:kern w:val="0"/>
                <w:sz w:val="18"/>
                <w:szCs w:val="18"/>
                <w14:ligatures w14:val="none"/>
              </w:rPr>
            </w:pPr>
            <w:r w:rsidRPr="00905354">
              <w:rPr>
                <w:rFonts w:ascii="Times New Roman" w:hAnsi="Times New Roman" w:cs="Times New Roman"/>
                <w:b/>
                <w:bCs/>
                <w:sz w:val="18"/>
                <w:szCs w:val="18"/>
              </w:rPr>
              <w:t xml:space="preserve">Inner </w:t>
            </w:r>
            <w:r w:rsidR="00905354">
              <w:rPr>
                <w:rFonts w:ascii="Times New Roman" w:hAnsi="Times New Roman" w:cs="Times New Roman"/>
                <w:b/>
                <w:bCs/>
                <w:sz w:val="18"/>
                <w:szCs w:val="18"/>
              </w:rPr>
              <w:t>D</w:t>
            </w:r>
            <w:r w:rsidRPr="00905354">
              <w:rPr>
                <w:rFonts w:ascii="Times New Roman" w:hAnsi="Times New Roman" w:cs="Times New Roman"/>
                <w:b/>
                <w:bCs/>
                <w:sz w:val="18"/>
                <w:szCs w:val="18"/>
              </w:rPr>
              <w:t>iameter (mm)</w:t>
            </w:r>
          </w:p>
        </w:tc>
      </w:tr>
      <w:tr w:rsidR="00190B3B" w:rsidRPr="00002567" w14:paraId="482800DA" w14:textId="77777777" w:rsidTr="000317BC">
        <w:trPr>
          <w:trHeight w:val="279"/>
          <w:jc w:val="center"/>
        </w:trPr>
        <w:tc>
          <w:tcPr>
            <w:tcW w:w="2589" w:type="dxa"/>
            <w:tcBorders>
              <w:top w:val="single" w:sz="8" w:space="0" w:color="auto"/>
            </w:tcBorders>
          </w:tcPr>
          <w:p w14:paraId="15DF29A6" w14:textId="79F71CF7" w:rsidR="00190B3B" w:rsidRPr="00A8600C" w:rsidRDefault="00190B3B" w:rsidP="005812CC">
            <w:pPr>
              <w:spacing w:after="0" w:line="240" w:lineRule="auto"/>
              <w:jc w:val="center"/>
              <w:rPr>
                <w:rFonts w:ascii="Times New Roman" w:eastAsia="Times New Roman" w:hAnsi="Times New Roman" w:cs="Times New Roman"/>
                <w:color w:val="000000" w:themeColor="text1"/>
                <w:kern w:val="0"/>
                <w:sz w:val="20"/>
                <w:szCs w:val="20"/>
                <w14:ligatures w14:val="none"/>
              </w:rPr>
            </w:pPr>
            <w:r w:rsidRPr="00A8600C">
              <w:rPr>
                <w:rFonts w:ascii="Times New Roman" w:hAnsi="Times New Roman" w:cs="Times New Roman"/>
                <w:sz w:val="20"/>
                <w:szCs w:val="20"/>
              </w:rPr>
              <w:t xml:space="preserve">Inner </w:t>
            </w:r>
            <w:r w:rsidR="00905354">
              <w:rPr>
                <w:rFonts w:ascii="Times New Roman" w:hAnsi="Times New Roman" w:cs="Times New Roman"/>
                <w:sz w:val="20"/>
                <w:szCs w:val="20"/>
              </w:rPr>
              <w:t>T</w:t>
            </w:r>
            <w:r w:rsidRPr="00A8600C">
              <w:rPr>
                <w:rFonts w:ascii="Times New Roman" w:hAnsi="Times New Roman" w:cs="Times New Roman"/>
                <w:sz w:val="20"/>
                <w:szCs w:val="20"/>
              </w:rPr>
              <w:t>ube</w:t>
            </w:r>
          </w:p>
        </w:tc>
        <w:tc>
          <w:tcPr>
            <w:tcW w:w="2332" w:type="dxa"/>
            <w:tcBorders>
              <w:top w:val="single" w:sz="8" w:space="0" w:color="auto"/>
            </w:tcBorders>
          </w:tcPr>
          <w:p w14:paraId="2D4D8226" w14:textId="60A5708D" w:rsidR="00190B3B" w:rsidRPr="00A8600C" w:rsidRDefault="00190B3B" w:rsidP="005812CC">
            <w:pPr>
              <w:spacing w:after="0" w:line="240" w:lineRule="auto"/>
              <w:jc w:val="center"/>
              <w:rPr>
                <w:rFonts w:ascii="Times New Roman" w:eastAsia="Times New Roman" w:hAnsi="Times New Roman" w:cs="Times New Roman"/>
                <w:color w:val="000000" w:themeColor="text1"/>
                <w:kern w:val="0"/>
                <w:sz w:val="20"/>
                <w:szCs w:val="20"/>
                <w14:ligatures w14:val="none"/>
              </w:rPr>
            </w:pPr>
            <w:r w:rsidRPr="00A8600C">
              <w:rPr>
                <w:rFonts w:ascii="Times New Roman" w:hAnsi="Times New Roman" w:cs="Times New Roman"/>
                <w:sz w:val="20"/>
                <w:szCs w:val="20"/>
              </w:rPr>
              <w:t>Copper</w:t>
            </w:r>
          </w:p>
        </w:tc>
        <w:tc>
          <w:tcPr>
            <w:tcW w:w="2259" w:type="dxa"/>
            <w:tcBorders>
              <w:top w:val="single" w:sz="8" w:space="0" w:color="auto"/>
            </w:tcBorders>
          </w:tcPr>
          <w:p w14:paraId="1186B22A" w14:textId="1B156A42" w:rsidR="00190B3B" w:rsidRPr="00A8600C" w:rsidRDefault="00190B3B" w:rsidP="005812CC">
            <w:pPr>
              <w:spacing w:after="0" w:line="240" w:lineRule="auto"/>
              <w:jc w:val="center"/>
              <w:rPr>
                <w:rFonts w:ascii="Times New Roman" w:eastAsia="Times New Roman" w:hAnsi="Times New Roman" w:cs="Times New Roman"/>
                <w:color w:val="000000" w:themeColor="text1"/>
                <w:kern w:val="0"/>
                <w:sz w:val="20"/>
                <w:szCs w:val="20"/>
                <w14:ligatures w14:val="none"/>
              </w:rPr>
            </w:pPr>
            <w:r w:rsidRPr="00A8600C">
              <w:rPr>
                <w:rFonts w:ascii="Times New Roman" w:hAnsi="Times New Roman" w:cs="Times New Roman"/>
                <w:sz w:val="20"/>
                <w:szCs w:val="20"/>
              </w:rPr>
              <w:t>25</w:t>
            </w:r>
          </w:p>
        </w:tc>
        <w:tc>
          <w:tcPr>
            <w:tcW w:w="2269" w:type="dxa"/>
            <w:tcBorders>
              <w:top w:val="single" w:sz="8" w:space="0" w:color="auto"/>
            </w:tcBorders>
          </w:tcPr>
          <w:p w14:paraId="776DBE3C" w14:textId="773F3841" w:rsidR="00190B3B" w:rsidRPr="00A8600C" w:rsidRDefault="00190B3B" w:rsidP="005812CC">
            <w:pPr>
              <w:spacing w:after="0" w:line="240" w:lineRule="auto"/>
              <w:jc w:val="center"/>
              <w:rPr>
                <w:rFonts w:ascii="Times New Roman" w:eastAsia="Times New Roman" w:hAnsi="Times New Roman" w:cs="Times New Roman"/>
                <w:color w:val="000000" w:themeColor="text1"/>
                <w:kern w:val="0"/>
                <w:sz w:val="20"/>
                <w:szCs w:val="20"/>
                <w14:ligatures w14:val="none"/>
              </w:rPr>
            </w:pPr>
            <w:r w:rsidRPr="00A8600C">
              <w:rPr>
                <w:rFonts w:ascii="Times New Roman" w:hAnsi="Times New Roman" w:cs="Times New Roman"/>
                <w:sz w:val="20"/>
                <w:szCs w:val="20"/>
              </w:rPr>
              <w:t>23</w:t>
            </w:r>
          </w:p>
        </w:tc>
      </w:tr>
      <w:tr w:rsidR="00190B3B" w:rsidRPr="00002567" w14:paraId="6B34662C" w14:textId="77777777" w:rsidTr="000317BC">
        <w:trPr>
          <w:trHeight w:val="301"/>
          <w:jc w:val="center"/>
        </w:trPr>
        <w:tc>
          <w:tcPr>
            <w:tcW w:w="2589" w:type="dxa"/>
          </w:tcPr>
          <w:p w14:paraId="41B58B2E" w14:textId="7CD29459" w:rsidR="00190B3B" w:rsidRPr="00A8600C" w:rsidRDefault="00190B3B" w:rsidP="005812CC">
            <w:pPr>
              <w:spacing w:after="0" w:line="240" w:lineRule="auto"/>
              <w:jc w:val="center"/>
              <w:rPr>
                <w:rFonts w:ascii="Times New Roman" w:eastAsia="Times New Roman" w:hAnsi="Times New Roman" w:cs="Times New Roman"/>
                <w:color w:val="000000" w:themeColor="text1"/>
                <w:kern w:val="0"/>
                <w:sz w:val="20"/>
                <w:szCs w:val="20"/>
                <w14:ligatures w14:val="none"/>
              </w:rPr>
            </w:pPr>
            <w:r w:rsidRPr="00A8600C">
              <w:rPr>
                <w:rFonts w:ascii="Times New Roman" w:hAnsi="Times New Roman" w:cs="Times New Roman"/>
                <w:sz w:val="20"/>
                <w:szCs w:val="20"/>
              </w:rPr>
              <w:t xml:space="preserve">Outer </w:t>
            </w:r>
            <w:r w:rsidR="00905354">
              <w:rPr>
                <w:rFonts w:ascii="Times New Roman" w:hAnsi="Times New Roman" w:cs="Times New Roman"/>
                <w:sz w:val="20"/>
                <w:szCs w:val="20"/>
              </w:rPr>
              <w:t>T</w:t>
            </w:r>
            <w:r w:rsidRPr="00A8600C">
              <w:rPr>
                <w:rFonts w:ascii="Times New Roman" w:hAnsi="Times New Roman" w:cs="Times New Roman"/>
                <w:sz w:val="20"/>
                <w:szCs w:val="20"/>
              </w:rPr>
              <w:t>ube</w:t>
            </w:r>
          </w:p>
        </w:tc>
        <w:tc>
          <w:tcPr>
            <w:tcW w:w="2332" w:type="dxa"/>
          </w:tcPr>
          <w:p w14:paraId="6CA93156" w14:textId="654BD977" w:rsidR="00190B3B" w:rsidRPr="00A8600C" w:rsidRDefault="00190B3B" w:rsidP="005812CC">
            <w:pPr>
              <w:spacing w:after="0" w:line="240" w:lineRule="auto"/>
              <w:jc w:val="center"/>
              <w:rPr>
                <w:rFonts w:ascii="Times New Roman" w:eastAsia="Times New Roman" w:hAnsi="Times New Roman" w:cs="Times New Roman"/>
                <w:color w:val="000000" w:themeColor="text1"/>
                <w:kern w:val="0"/>
                <w:sz w:val="20"/>
                <w:szCs w:val="20"/>
                <w14:ligatures w14:val="none"/>
              </w:rPr>
            </w:pPr>
            <w:r w:rsidRPr="00A8600C">
              <w:rPr>
                <w:rFonts w:ascii="Times New Roman" w:hAnsi="Times New Roman" w:cs="Times New Roman"/>
                <w:sz w:val="20"/>
                <w:szCs w:val="20"/>
              </w:rPr>
              <w:t xml:space="preserve">Mild </w:t>
            </w:r>
            <w:r w:rsidR="00905354">
              <w:rPr>
                <w:rFonts w:ascii="Times New Roman" w:hAnsi="Times New Roman" w:cs="Times New Roman"/>
                <w:sz w:val="20"/>
                <w:szCs w:val="20"/>
              </w:rPr>
              <w:t>S</w:t>
            </w:r>
            <w:r w:rsidRPr="00A8600C">
              <w:rPr>
                <w:rFonts w:ascii="Times New Roman" w:hAnsi="Times New Roman" w:cs="Times New Roman"/>
                <w:sz w:val="20"/>
                <w:szCs w:val="20"/>
              </w:rPr>
              <w:t>teel</w:t>
            </w:r>
          </w:p>
        </w:tc>
        <w:tc>
          <w:tcPr>
            <w:tcW w:w="2259" w:type="dxa"/>
          </w:tcPr>
          <w:p w14:paraId="31D690FA" w14:textId="5BE65D72" w:rsidR="00190B3B" w:rsidRPr="00A8600C" w:rsidRDefault="00190B3B" w:rsidP="005812CC">
            <w:pPr>
              <w:spacing w:after="0" w:line="240" w:lineRule="auto"/>
              <w:jc w:val="center"/>
              <w:rPr>
                <w:rFonts w:ascii="Times New Roman" w:eastAsia="Times New Roman" w:hAnsi="Times New Roman" w:cs="Times New Roman"/>
                <w:color w:val="000000" w:themeColor="text1"/>
                <w:kern w:val="0"/>
                <w:sz w:val="20"/>
                <w:szCs w:val="20"/>
                <w14:ligatures w14:val="none"/>
              </w:rPr>
            </w:pPr>
            <w:r w:rsidRPr="00A8600C">
              <w:rPr>
                <w:rFonts w:ascii="Times New Roman" w:hAnsi="Times New Roman" w:cs="Times New Roman"/>
                <w:sz w:val="20"/>
                <w:szCs w:val="20"/>
              </w:rPr>
              <w:t>50</w:t>
            </w:r>
          </w:p>
        </w:tc>
        <w:tc>
          <w:tcPr>
            <w:tcW w:w="2269" w:type="dxa"/>
          </w:tcPr>
          <w:p w14:paraId="0F848D7B" w14:textId="07709F54" w:rsidR="00190B3B" w:rsidRPr="00A8600C" w:rsidRDefault="00190B3B" w:rsidP="005812CC">
            <w:pPr>
              <w:spacing w:after="0" w:line="240" w:lineRule="auto"/>
              <w:jc w:val="center"/>
              <w:rPr>
                <w:rFonts w:ascii="Times New Roman" w:eastAsia="Times New Roman" w:hAnsi="Times New Roman" w:cs="Times New Roman"/>
                <w:color w:val="000000" w:themeColor="text1"/>
                <w:kern w:val="0"/>
                <w:sz w:val="20"/>
                <w:szCs w:val="20"/>
                <w14:ligatures w14:val="none"/>
              </w:rPr>
            </w:pPr>
            <w:r w:rsidRPr="00A8600C">
              <w:rPr>
                <w:rFonts w:ascii="Times New Roman" w:hAnsi="Times New Roman" w:cs="Times New Roman"/>
                <w:sz w:val="20"/>
                <w:szCs w:val="20"/>
              </w:rPr>
              <w:t>40</w:t>
            </w:r>
          </w:p>
        </w:tc>
      </w:tr>
      <w:tr w:rsidR="00190B3B" w:rsidRPr="00002567" w14:paraId="04A9316A" w14:textId="77777777" w:rsidTr="000317BC">
        <w:trPr>
          <w:trHeight w:val="308"/>
          <w:jc w:val="center"/>
        </w:trPr>
        <w:tc>
          <w:tcPr>
            <w:tcW w:w="2589" w:type="dxa"/>
          </w:tcPr>
          <w:p w14:paraId="5440928E" w14:textId="3F8CBCE7" w:rsidR="00190B3B" w:rsidRPr="00A8600C" w:rsidRDefault="00190B3B" w:rsidP="005812CC">
            <w:pPr>
              <w:spacing w:after="0" w:line="240" w:lineRule="auto"/>
              <w:jc w:val="center"/>
              <w:rPr>
                <w:rFonts w:ascii="Times New Roman" w:eastAsia="Times New Roman" w:hAnsi="Times New Roman" w:cs="Times New Roman"/>
                <w:color w:val="000000" w:themeColor="text1"/>
                <w:kern w:val="0"/>
                <w:sz w:val="20"/>
                <w:szCs w:val="20"/>
                <w14:ligatures w14:val="none"/>
              </w:rPr>
            </w:pPr>
            <w:r w:rsidRPr="00A8600C">
              <w:rPr>
                <w:rFonts w:ascii="Times New Roman" w:hAnsi="Times New Roman" w:cs="Times New Roman"/>
                <w:sz w:val="20"/>
                <w:szCs w:val="20"/>
              </w:rPr>
              <w:t xml:space="preserve">BT – </w:t>
            </w:r>
            <w:r w:rsidR="00905354">
              <w:rPr>
                <w:rFonts w:ascii="Times New Roman" w:hAnsi="Times New Roman" w:cs="Times New Roman"/>
                <w:sz w:val="20"/>
                <w:szCs w:val="20"/>
              </w:rPr>
              <w:t>L</w:t>
            </w:r>
            <w:r w:rsidRPr="00A8600C">
              <w:rPr>
                <w:rFonts w:ascii="Times New Roman" w:hAnsi="Times New Roman" w:cs="Times New Roman"/>
                <w:sz w:val="20"/>
                <w:szCs w:val="20"/>
              </w:rPr>
              <w:t>arge</w:t>
            </w:r>
          </w:p>
        </w:tc>
        <w:tc>
          <w:tcPr>
            <w:tcW w:w="2332" w:type="dxa"/>
          </w:tcPr>
          <w:p w14:paraId="4C433311" w14:textId="75587106" w:rsidR="00190B3B" w:rsidRPr="00A8600C" w:rsidRDefault="00190B3B" w:rsidP="005812CC">
            <w:pPr>
              <w:spacing w:after="0" w:line="240" w:lineRule="auto"/>
              <w:jc w:val="center"/>
              <w:rPr>
                <w:rFonts w:ascii="Times New Roman" w:eastAsia="Times New Roman" w:hAnsi="Times New Roman" w:cs="Times New Roman"/>
                <w:color w:val="000000" w:themeColor="text1"/>
                <w:kern w:val="0"/>
                <w:sz w:val="20"/>
                <w:szCs w:val="20"/>
                <w14:ligatures w14:val="none"/>
              </w:rPr>
            </w:pPr>
            <w:r w:rsidRPr="00A8600C">
              <w:rPr>
                <w:rFonts w:ascii="Times New Roman" w:hAnsi="Times New Roman" w:cs="Times New Roman"/>
                <w:sz w:val="20"/>
                <w:szCs w:val="20"/>
              </w:rPr>
              <w:t xml:space="preserve">Mild </w:t>
            </w:r>
            <w:r w:rsidR="00905354">
              <w:rPr>
                <w:rFonts w:ascii="Times New Roman" w:hAnsi="Times New Roman" w:cs="Times New Roman"/>
                <w:sz w:val="20"/>
                <w:szCs w:val="20"/>
              </w:rPr>
              <w:t>S</w:t>
            </w:r>
            <w:r w:rsidRPr="00A8600C">
              <w:rPr>
                <w:rFonts w:ascii="Times New Roman" w:hAnsi="Times New Roman" w:cs="Times New Roman"/>
                <w:sz w:val="20"/>
                <w:szCs w:val="20"/>
              </w:rPr>
              <w:t>teel</w:t>
            </w:r>
          </w:p>
        </w:tc>
        <w:tc>
          <w:tcPr>
            <w:tcW w:w="2259" w:type="dxa"/>
          </w:tcPr>
          <w:p w14:paraId="490AF914" w14:textId="72FE1320" w:rsidR="00190B3B" w:rsidRPr="00A8600C" w:rsidRDefault="00190B3B" w:rsidP="005812CC">
            <w:pPr>
              <w:spacing w:after="0" w:line="240" w:lineRule="auto"/>
              <w:jc w:val="center"/>
              <w:rPr>
                <w:rFonts w:ascii="Times New Roman" w:eastAsia="Times New Roman" w:hAnsi="Times New Roman" w:cs="Times New Roman"/>
                <w:color w:val="000000" w:themeColor="text1"/>
                <w:kern w:val="0"/>
                <w:sz w:val="20"/>
                <w:szCs w:val="20"/>
                <w14:ligatures w14:val="none"/>
              </w:rPr>
            </w:pPr>
            <w:r w:rsidRPr="00A8600C">
              <w:rPr>
                <w:rFonts w:ascii="Times New Roman" w:hAnsi="Times New Roman" w:cs="Times New Roman"/>
                <w:sz w:val="20"/>
                <w:szCs w:val="20"/>
              </w:rPr>
              <w:t>18</w:t>
            </w:r>
          </w:p>
        </w:tc>
        <w:tc>
          <w:tcPr>
            <w:tcW w:w="2269" w:type="dxa"/>
          </w:tcPr>
          <w:p w14:paraId="45024F4E" w14:textId="1BF6670C" w:rsidR="00190B3B" w:rsidRPr="00A8600C" w:rsidRDefault="00190B3B" w:rsidP="005812CC">
            <w:pPr>
              <w:spacing w:after="0" w:line="240" w:lineRule="auto"/>
              <w:jc w:val="center"/>
              <w:rPr>
                <w:rFonts w:ascii="Times New Roman" w:eastAsia="Times New Roman" w:hAnsi="Times New Roman" w:cs="Times New Roman"/>
                <w:color w:val="000000" w:themeColor="text1"/>
                <w:kern w:val="0"/>
                <w:sz w:val="20"/>
                <w:szCs w:val="20"/>
                <w14:ligatures w14:val="none"/>
              </w:rPr>
            </w:pPr>
            <w:r w:rsidRPr="00A8600C">
              <w:rPr>
                <w:rFonts w:ascii="Times New Roman" w:hAnsi="Times New Roman" w:cs="Times New Roman"/>
                <w:sz w:val="20"/>
                <w:szCs w:val="20"/>
              </w:rPr>
              <w:t>—</w:t>
            </w:r>
          </w:p>
        </w:tc>
      </w:tr>
      <w:tr w:rsidR="00190B3B" w:rsidRPr="00002567" w14:paraId="11D59B5B" w14:textId="77777777" w:rsidTr="000317BC">
        <w:trPr>
          <w:trHeight w:val="53"/>
          <w:jc w:val="center"/>
        </w:trPr>
        <w:tc>
          <w:tcPr>
            <w:tcW w:w="2589" w:type="dxa"/>
            <w:tcBorders>
              <w:bottom w:val="single" w:sz="8" w:space="0" w:color="auto"/>
            </w:tcBorders>
          </w:tcPr>
          <w:p w14:paraId="69D96D52" w14:textId="146F7CE8" w:rsidR="00190B3B" w:rsidRPr="00A8600C" w:rsidRDefault="00190B3B" w:rsidP="005812CC">
            <w:pPr>
              <w:spacing w:after="0" w:line="240" w:lineRule="auto"/>
              <w:jc w:val="center"/>
              <w:rPr>
                <w:rFonts w:ascii="Times New Roman" w:eastAsia="Times New Roman" w:hAnsi="Times New Roman" w:cs="Times New Roman"/>
                <w:color w:val="000000" w:themeColor="text1"/>
                <w:kern w:val="0"/>
                <w:sz w:val="20"/>
                <w:szCs w:val="20"/>
                <w14:ligatures w14:val="none"/>
              </w:rPr>
            </w:pPr>
            <w:r w:rsidRPr="00A8600C">
              <w:rPr>
                <w:rFonts w:ascii="Times New Roman" w:hAnsi="Times New Roman" w:cs="Times New Roman"/>
                <w:sz w:val="20"/>
                <w:szCs w:val="20"/>
              </w:rPr>
              <w:t xml:space="preserve">BT – </w:t>
            </w:r>
            <w:r w:rsidR="00905354">
              <w:rPr>
                <w:rFonts w:ascii="Times New Roman" w:hAnsi="Times New Roman" w:cs="Times New Roman"/>
                <w:sz w:val="20"/>
                <w:szCs w:val="20"/>
              </w:rPr>
              <w:t>S</w:t>
            </w:r>
            <w:r w:rsidRPr="00A8600C">
              <w:rPr>
                <w:rFonts w:ascii="Times New Roman" w:hAnsi="Times New Roman" w:cs="Times New Roman"/>
                <w:sz w:val="20"/>
                <w:szCs w:val="20"/>
              </w:rPr>
              <w:t>mall</w:t>
            </w:r>
          </w:p>
        </w:tc>
        <w:tc>
          <w:tcPr>
            <w:tcW w:w="2332" w:type="dxa"/>
            <w:tcBorders>
              <w:bottom w:val="single" w:sz="8" w:space="0" w:color="auto"/>
            </w:tcBorders>
          </w:tcPr>
          <w:p w14:paraId="5543DD5F" w14:textId="38F0CD64" w:rsidR="00190B3B" w:rsidRPr="00A8600C" w:rsidRDefault="00190B3B" w:rsidP="005812CC">
            <w:pPr>
              <w:spacing w:after="0" w:line="240" w:lineRule="auto"/>
              <w:jc w:val="center"/>
              <w:rPr>
                <w:rFonts w:ascii="Times New Roman" w:eastAsia="Times New Roman" w:hAnsi="Times New Roman" w:cs="Times New Roman"/>
                <w:color w:val="000000" w:themeColor="text1"/>
                <w:kern w:val="0"/>
                <w:sz w:val="20"/>
                <w:szCs w:val="20"/>
                <w14:ligatures w14:val="none"/>
              </w:rPr>
            </w:pPr>
            <w:r w:rsidRPr="00A8600C">
              <w:rPr>
                <w:rFonts w:ascii="Times New Roman" w:hAnsi="Times New Roman" w:cs="Times New Roman"/>
                <w:sz w:val="20"/>
                <w:szCs w:val="20"/>
              </w:rPr>
              <w:t xml:space="preserve">Mild </w:t>
            </w:r>
            <w:r w:rsidR="00905354">
              <w:rPr>
                <w:rFonts w:ascii="Times New Roman" w:hAnsi="Times New Roman" w:cs="Times New Roman"/>
                <w:sz w:val="20"/>
                <w:szCs w:val="20"/>
              </w:rPr>
              <w:t>S</w:t>
            </w:r>
            <w:r w:rsidRPr="00A8600C">
              <w:rPr>
                <w:rFonts w:ascii="Times New Roman" w:hAnsi="Times New Roman" w:cs="Times New Roman"/>
                <w:sz w:val="20"/>
                <w:szCs w:val="20"/>
              </w:rPr>
              <w:t>teel</w:t>
            </w:r>
          </w:p>
        </w:tc>
        <w:tc>
          <w:tcPr>
            <w:tcW w:w="2259" w:type="dxa"/>
            <w:tcBorders>
              <w:bottom w:val="single" w:sz="8" w:space="0" w:color="auto"/>
            </w:tcBorders>
          </w:tcPr>
          <w:p w14:paraId="279065A6" w14:textId="6C15F395" w:rsidR="00190B3B" w:rsidRPr="00A8600C" w:rsidRDefault="00190B3B" w:rsidP="005812CC">
            <w:pPr>
              <w:spacing w:after="0" w:line="240" w:lineRule="auto"/>
              <w:jc w:val="center"/>
              <w:rPr>
                <w:rFonts w:ascii="Times New Roman" w:eastAsia="Times New Roman" w:hAnsi="Times New Roman" w:cs="Times New Roman"/>
                <w:color w:val="000000" w:themeColor="text1"/>
                <w:kern w:val="0"/>
                <w:sz w:val="20"/>
                <w:szCs w:val="20"/>
                <w14:ligatures w14:val="none"/>
              </w:rPr>
            </w:pPr>
            <w:r w:rsidRPr="00A8600C">
              <w:rPr>
                <w:rFonts w:ascii="Times New Roman" w:hAnsi="Times New Roman" w:cs="Times New Roman"/>
                <w:sz w:val="20"/>
                <w:szCs w:val="20"/>
              </w:rPr>
              <w:t>12</w:t>
            </w:r>
          </w:p>
        </w:tc>
        <w:tc>
          <w:tcPr>
            <w:tcW w:w="2269" w:type="dxa"/>
            <w:tcBorders>
              <w:bottom w:val="single" w:sz="8" w:space="0" w:color="auto"/>
            </w:tcBorders>
          </w:tcPr>
          <w:p w14:paraId="69984680" w14:textId="0FB44F8C" w:rsidR="00190B3B" w:rsidRPr="00A8600C" w:rsidRDefault="00190B3B" w:rsidP="005812CC">
            <w:pPr>
              <w:spacing w:after="0" w:line="240" w:lineRule="auto"/>
              <w:jc w:val="center"/>
              <w:rPr>
                <w:rFonts w:ascii="Times New Roman" w:eastAsia="Times New Roman" w:hAnsi="Times New Roman" w:cs="Times New Roman"/>
                <w:color w:val="000000" w:themeColor="text1"/>
                <w:kern w:val="0"/>
                <w:sz w:val="20"/>
                <w:szCs w:val="20"/>
                <w14:ligatures w14:val="none"/>
              </w:rPr>
            </w:pPr>
            <w:r w:rsidRPr="00A8600C">
              <w:rPr>
                <w:rFonts w:ascii="Times New Roman" w:hAnsi="Times New Roman" w:cs="Times New Roman"/>
                <w:sz w:val="20"/>
                <w:szCs w:val="20"/>
              </w:rPr>
              <w:t>—</w:t>
            </w:r>
          </w:p>
        </w:tc>
      </w:tr>
    </w:tbl>
    <w:p w14:paraId="5CE1D625" w14:textId="78FAA923" w:rsidR="00082192" w:rsidRPr="00A8600C" w:rsidRDefault="00082192" w:rsidP="005812CC">
      <w:pPr>
        <w:spacing w:line="240" w:lineRule="auto"/>
        <w:jc w:val="center"/>
        <w:rPr>
          <w:rFonts w:ascii="Times New Roman" w:hAnsi="Times New Roman" w:cs="Times New Roman"/>
          <w:b/>
          <w:bCs/>
          <w:sz w:val="24"/>
          <w:szCs w:val="24"/>
        </w:rPr>
      </w:pPr>
    </w:p>
    <w:p w14:paraId="47D4C8E9" w14:textId="485257E7" w:rsidR="00460EC6" w:rsidRPr="005812CC" w:rsidRDefault="00460EC6" w:rsidP="005812CC">
      <w:pPr>
        <w:pStyle w:val="ListParagraph"/>
        <w:numPr>
          <w:ilvl w:val="1"/>
          <w:numId w:val="18"/>
        </w:numPr>
        <w:spacing w:after="0" w:line="240" w:lineRule="auto"/>
        <w:jc w:val="center"/>
        <w:rPr>
          <w:rFonts w:ascii="Times New Roman" w:hAnsi="Times New Roman" w:cs="Times New Roman"/>
          <w:b/>
          <w:bCs/>
          <w:color w:val="000000" w:themeColor="text1"/>
          <w:sz w:val="24"/>
          <w:szCs w:val="24"/>
        </w:rPr>
      </w:pPr>
      <w:r w:rsidRPr="005812CC">
        <w:rPr>
          <w:rFonts w:ascii="Times New Roman" w:hAnsi="Times New Roman" w:cs="Times New Roman"/>
          <w:b/>
          <w:bCs/>
          <w:color w:val="000000" w:themeColor="text1"/>
          <w:sz w:val="24"/>
          <w:szCs w:val="24"/>
        </w:rPr>
        <w:t xml:space="preserve">Manufacturing </w:t>
      </w:r>
      <w:r w:rsidR="00A8600C" w:rsidRPr="005812CC">
        <w:rPr>
          <w:rFonts w:ascii="Times New Roman" w:hAnsi="Times New Roman" w:cs="Times New Roman"/>
          <w:b/>
          <w:bCs/>
          <w:color w:val="000000" w:themeColor="text1"/>
          <w:sz w:val="24"/>
          <w:szCs w:val="24"/>
        </w:rPr>
        <w:t>P</w:t>
      </w:r>
      <w:r w:rsidRPr="005812CC">
        <w:rPr>
          <w:rFonts w:ascii="Times New Roman" w:hAnsi="Times New Roman" w:cs="Times New Roman"/>
          <w:b/>
          <w:bCs/>
          <w:color w:val="000000" w:themeColor="text1"/>
          <w:sz w:val="24"/>
          <w:szCs w:val="24"/>
        </w:rPr>
        <w:t>rocedure</w:t>
      </w:r>
    </w:p>
    <w:p w14:paraId="21D37593" w14:textId="77777777" w:rsidR="005812CC" w:rsidRPr="005812CC" w:rsidRDefault="005812CC" w:rsidP="005812CC">
      <w:pPr>
        <w:pStyle w:val="ListParagraph"/>
        <w:spacing w:after="0" w:line="240" w:lineRule="auto"/>
        <w:rPr>
          <w:rFonts w:ascii="Times New Roman" w:hAnsi="Times New Roman" w:cs="Times New Roman"/>
          <w:b/>
          <w:bCs/>
          <w:color w:val="000000" w:themeColor="text1"/>
          <w:sz w:val="24"/>
          <w:szCs w:val="24"/>
        </w:rPr>
      </w:pPr>
    </w:p>
    <w:p w14:paraId="6320A067" w14:textId="534297AE" w:rsidR="00F855A8" w:rsidRPr="00A8600C" w:rsidRDefault="00460EC6" w:rsidP="005812CC">
      <w:pPr>
        <w:spacing w:after="0" w:line="240" w:lineRule="auto"/>
        <w:ind w:firstLine="720"/>
        <w:jc w:val="both"/>
        <w:rPr>
          <w:rFonts w:ascii="Times New Roman" w:hAnsi="Times New Roman" w:cs="Times New Roman"/>
          <w:noProof/>
          <w:sz w:val="20"/>
          <w:szCs w:val="20"/>
          <w14:ligatures w14:val="none"/>
        </w:rPr>
      </w:pPr>
      <w:r w:rsidRPr="00A8600C">
        <w:rPr>
          <w:rFonts w:ascii="Times New Roman" w:hAnsi="Times New Roman" w:cs="Times New Roman"/>
          <w:color w:val="000000" w:themeColor="text1"/>
          <w:sz w:val="20"/>
          <w:szCs w:val="20"/>
        </w:rPr>
        <w:t>The fabrication process began with material selection, using copper for the inner pipe due to its high thermal conductivity, mild steel for the outer pipe for structural strength, and mild steel balls for the BTs. The BTs, with alternating diameters and fixed spacing, were brazed onto a central copper rod to form the assembly. The inner tube was prepared with a slotted fin arrangement on its outer surface to ensure coaxial alignment within the outer pipe. Metal Inert Gas (MIG) welding was employed to join the rod to the inner pipe and to seal the inlet and outlet connections. The completed inner tube–BT assembly was then inserted into the outer pipe, and inlet/outlet fittings were welded into place. Finally, hydrostatic pressure testing was performed to verify leak-free operation under laboratory conditions.</w:t>
      </w:r>
    </w:p>
    <w:p w14:paraId="43379ED2" w14:textId="6BA6183D" w:rsidR="00460EC6" w:rsidRPr="00905354" w:rsidRDefault="00E100E0" w:rsidP="005812CC">
      <w:pPr>
        <w:spacing w:line="240" w:lineRule="auto"/>
        <w:jc w:val="center"/>
        <w:rPr>
          <w:rFonts w:ascii="Times New Roman" w:hAnsi="Times New Roman" w:cs="Times New Roman"/>
          <w:sz w:val="18"/>
          <w:szCs w:val="18"/>
        </w:rPr>
      </w:pPr>
      <w:r w:rsidRPr="00905354">
        <w:rPr>
          <w:rFonts w:ascii="Times New Roman" w:hAnsi="Times New Roman" w:cs="Times New Roman"/>
          <w:noProof/>
          <w:sz w:val="18"/>
          <w:szCs w:val="18"/>
          <w14:ligatures w14:val="none"/>
        </w:rPr>
        <w:lastRenderedPageBreak/>
        <w:drawing>
          <wp:inline distT="0" distB="0" distL="0" distR="0" wp14:anchorId="11B3EAEB" wp14:editId="6C125C8B">
            <wp:extent cx="3831590" cy="8382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rotWithShape="1">
                    <a:blip r:embed="rId9" cstate="print">
                      <a:extLst>
                        <a:ext uri="{28A0092B-C50C-407E-A947-70E740481C1C}">
                          <a14:useLocalDpi xmlns:a14="http://schemas.microsoft.com/office/drawing/2010/main" val="0"/>
                        </a:ext>
                      </a:extLst>
                    </a:blip>
                    <a:srcRect l="20147" t="23444" r="15374" b="51479"/>
                    <a:stretch/>
                  </pic:blipFill>
                  <pic:spPr bwMode="auto">
                    <a:xfrm>
                      <a:off x="0" y="0"/>
                      <a:ext cx="3832406" cy="838379"/>
                    </a:xfrm>
                    <a:prstGeom prst="rect">
                      <a:avLst/>
                    </a:prstGeom>
                    <a:ln>
                      <a:noFill/>
                    </a:ln>
                    <a:extLst>
                      <a:ext uri="{53640926-AAD7-44D8-BBD7-CCE9431645EC}">
                        <a14:shadowObscured xmlns:a14="http://schemas.microsoft.com/office/drawing/2010/main"/>
                      </a:ext>
                    </a:extLst>
                  </pic:spPr>
                </pic:pic>
              </a:graphicData>
            </a:graphic>
          </wp:inline>
        </w:drawing>
      </w:r>
    </w:p>
    <w:p w14:paraId="3FE104BE" w14:textId="4D106103" w:rsidR="00F855A8" w:rsidRPr="00905354" w:rsidRDefault="00F855A8" w:rsidP="005812CC">
      <w:pPr>
        <w:spacing w:line="240" w:lineRule="auto"/>
        <w:jc w:val="center"/>
        <w:rPr>
          <w:rFonts w:ascii="Times New Roman" w:hAnsi="Times New Roman" w:cs="Times New Roman"/>
          <w:noProof/>
          <w:sz w:val="18"/>
          <w:szCs w:val="18"/>
          <w14:ligatures w14:val="none"/>
        </w:rPr>
      </w:pPr>
      <w:r w:rsidRPr="00905354">
        <w:rPr>
          <w:rFonts w:ascii="Times New Roman" w:hAnsi="Times New Roman" w:cs="Times New Roman"/>
          <w:b/>
          <w:bCs/>
          <w:color w:val="000000" w:themeColor="text1"/>
          <w:sz w:val="18"/>
          <w:szCs w:val="18"/>
        </w:rPr>
        <w:t>F</w:t>
      </w:r>
      <w:r w:rsidR="006B7984" w:rsidRPr="00905354">
        <w:rPr>
          <w:rFonts w:ascii="Times New Roman" w:hAnsi="Times New Roman" w:cs="Times New Roman"/>
          <w:b/>
          <w:bCs/>
          <w:color w:val="000000" w:themeColor="text1"/>
          <w:sz w:val="18"/>
          <w:szCs w:val="18"/>
        </w:rPr>
        <w:t>IGURE</w:t>
      </w:r>
      <w:r w:rsidRPr="00905354">
        <w:rPr>
          <w:rFonts w:ascii="Times New Roman" w:hAnsi="Times New Roman" w:cs="Times New Roman"/>
          <w:b/>
          <w:bCs/>
          <w:color w:val="000000" w:themeColor="text1"/>
          <w:sz w:val="18"/>
          <w:szCs w:val="18"/>
        </w:rPr>
        <w:t xml:space="preserve"> 3. </w:t>
      </w:r>
      <w:r w:rsidRPr="00905354">
        <w:rPr>
          <w:rFonts w:ascii="Times New Roman" w:hAnsi="Times New Roman" w:cs="Times New Roman"/>
          <w:i/>
          <w:iCs/>
          <w:noProof/>
          <w:sz w:val="18"/>
          <w:szCs w:val="18"/>
          <w14:ligatures w14:val="none"/>
        </w:rPr>
        <w:t>Fabrication of inner pipe</w:t>
      </w:r>
    </w:p>
    <w:p w14:paraId="5DFCCF79" w14:textId="6D646D27" w:rsidR="00E100E0" w:rsidRDefault="00E100E0" w:rsidP="005812CC">
      <w:pPr>
        <w:spacing w:line="240" w:lineRule="auto"/>
        <w:jc w:val="center"/>
        <w:rPr>
          <w:rFonts w:ascii="Times New Roman" w:hAnsi="Times New Roman" w:cs="Times New Roman"/>
          <w:sz w:val="24"/>
          <w:szCs w:val="24"/>
        </w:rPr>
      </w:pPr>
      <w:r>
        <w:rPr>
          <w:rFonts w:ascii="Times New Roman" w:hAnsi="Times New Roman" w:cs="Times New Roman"/>
          <w:noProof/>
          <w:sz w:val="24"/>
          <w:szCs w:val="24"/>
          <w14:ligatures w14:val="none"/>
        </w:rPr>
        <w:drawing>
          <wp:inline distT="0" distB="0" distL="0" distR="0" wp14:anchorId="6BEDB86E" wp14:editId="00471BE2">
            <wp:extent cx="1022350" cy="2351315"/>
            <wp:effectExtent l="0" t="0" r="635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rotWithShape="1">
                    <a:blip r:embed="rId10" cstate="print">
                      <a:extLst>
                        <a:ext uri="{28A0092B-C50C-407E-A947-70E740481C1C}">
                          <a14:useLocalDpi xmlns:a14="http://schemas.microsoft.com/office/drawing/2010/main" val="0"/>
                        </a:ext>
                      </a:extLst>
                    </a:blip>
                    <a:srcRect l="37914" t="21172" r="44870" b="8436"/>
                    <a:stretch/>
                  </pic:blipFill>
                  <pic:spPr bwMode="auto">
                    <a:xfrm>
                      <a:off x="0" y="0"/>
                      <a:ext cx="1023252" cy="2353390"/>
                    </a:xfrm>
                    <a:prstGeom prst="rect">
                      <a:avLst/>
                    </a:prstGeom>
                    <a:ln>
                      <a:noFill/>
                    </a:ln>
                    <a:extLst>
                      <a:ext uri="{53640926-AAD7-44D8-BBD7-CCE9431645EC}">
                        <a14:shadowObscured xmlns:a14="http://schemas.microsoft.com/office/drawing/2010/main"/>
                      </a:ext>
                    </a:extLst>
                  </pic:spPr>
                </pic:pic>
              </a:graphicData>
            </a:graphic>
          </wp:inline>
        </w:drawing>
      </w:r>
    </w:p>
    <w:p w14:paraId="40BC6B60" w14:textId="468156BC" w:rsidR="00F855A8" w:rsidRPr="00905354" w:rsidRDefault="00F855A8" w:rsidP="005812CC">
      <w:pPr>
        <w:spacing w:line="240" w:lineRule="auto"/>
        <w:jc w:val="center"/>
        <w:rPr>
          <w:rFonts w:ascii="Times New Roman" w:hAnsi="Times New Roman" w:cs="Times New Roman"/>
          <w:i/>
          <w:iCs/>
          <w:sz w:val="18"/>
          <w:szCs w:val="18"/>
        </w:rPr>
      </w:pPr>
      <w:r w:rsidRPr="00905354">
        <w:rPr>
          <w:rFonts w:ascii="Times New Roman" w:hAnsi="Times New Roman" w:cs="Times New Roman"/>
          <w:b/>
          <w:bCs/>
          <w:color w:val="000000" w:themeColor="text1"/>
          <w:sz w:val="18"/>
          <w:szCs w:val="18"/>
        </w:rPr>
        <w:t>F</w:t>
      </w:r>
      <w:r w:rsidR="006B7984" w:rsidRPr="00905354">
        <w:rPr>
          <w:rFonts w:ascii="Times New Roman" w:hAnsi="Times New Roman" w:cs="Times New Roman"/>
          <w:b/>
          <w:bCs/>
          <w:color w:val="000000" w:themeColor="text1"/>
          <w:sz w:val="18"/>
          <w:szCs w:val="18"/>
        </w:rPr>
        <w:t>IGURE</w:t>
      </w:r>
      <w:r w:rsidRPr="00905354">
        <w:rPr>
          <w:rFonts w:ascii="Times New Roman" w:hAnsi="Times New Roman" w:cs="Times New Roman"/>
          <w:b/>
          <w:bCs/>
          <w:color w:val="000000" w:themeColor="text1"/>
          <w:sz w:val="18"/>
          <w:szCs w:val="18"/>
        </w:rPr>
        <w:t xml:space="preserve"> 4. </w:t>
      </w:r>
      <w:r w:rsidRPr="00905354">
        <w:rPr>
          <w:rFonts w:ascii="Times New Roman" w:hAnsi="Times New Roman" w:cs="Times New Roman"/>
          <w:i/>
          <w:iCs/>
          <w:sz w:val="18"/>
          <w:szCs w:val="18"/>
        </w:rPr>
        <w:t>Ball Turbulator (inside pipe).</w:t>
      </w:r>
    </w:p>
    <w:p w14:paraId="4716D21E" w14:textId="37A7F0F8" w:rsidR="00F855A8" w:rsidRPr="00905354" w:rsidRDefault="00F855A8" w:rsidP="005812CC">
      <w:pPr>
        <w:spacing w:line="240" w:lineRule="auto"/>
        <w:jc w:val="center"/>
        <w:rPr>
          <w:rFonts w:ascii="Times New Roman" w:hAnsi="Times New Roman" w:cs="Times New Roman"/>
          <w:sz w:val="18"/>
          <w:szCs w:val="18"/>
        </w:rPr>
      </w:pPr>
      <w:r w:rsidRPr="00905354">
        <w:rPr>
          <w:rFonts w:ascii="Times New Roman" w:hAnsi="Times New Roman" w:cs="Times New Roman"/>
          <w:noProof/>
          <w:sz w:val="18"/>
          <w:szCs w:val="18"/>
          <w14:ligatures w14:val="none"/>
        </w:rPr>
        <w:drawing>
          <wp:inline distT="0" distB="0" distL="0" distR="0" wp14:anchorId="39E9DF0B" wp14:editId="5C1E7ECA">
            <wp:extent cx="3211286" cy="2372995"/>
            <wp:effectExtent l="0" t="0" r="8255"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rotWithShape="1">
                    <a:blip r:embed="rId11" cstate="print">
                      <a:extLst>
                        <a:ext uri="{28A0092B-C50C-407E-A947-70E740481C1C}">
                          <a14:useLocalDpi xmlns:a14="http://schemas.microsoft.com/office/drawing/2010/main" val="0"/>
                        </a:ext>
                      </a:extLst>
                    </a:blip>
                    <a:srcRect l="19968" t="20839" r="25986" b="8160"/>
                    <a:stretch/>
                  </pic:blipFill>
                  <pic:spPr bwMode="auto">
                    <a:xfrm>
                      <a:off x="0" y="0"/>
                      <a:ext cx="3212286" cy="2373734"/>
                    </a:xfrm>
                    <a:prstGeom prst="rect">
                      <a:avLst/>
                    </a:prstGeom>
                    <a:ln>
                      <a:noFill/>
                    </a:ln>
                    <a:extLst>
                      <a:ext uri="{53640926-AAD7-44D8-BBD7-CCE9431645EC}">
                        <a14:shadowObscured xmlns:a14="http://schemas.microsoft.com/office/drawing/2010/main"/>
                      </a:ext>
                    </a:extLst>
                  </pic:spPr>
                </pic:pic>
              </a:graphicData>
            </a:graphic>
          </wp:inline>
        </w:drawing>
      </w:r>
    </w:p>
    <w:p w14:paraId="40D42C97" w14:textId="7DF29A99" w:rsidR="00F855A8" w:rsidRPr="00905354" w:rsidRDefault="00F855A8" w:rsidP="005812CC">
      <w:pPr>
        <w:spacing w:line="240" w:lineRule="auto"/>
        <w:jc w:val="center"/>
        <w:rPr>
          <w:rFonts w:ascii="Times New Roman" w:hAnsi="Times New Roman" w:cs="Times New Roman"/>
          <w:sz w:val="18"/>
          <w:szCs w:val="18"/>
        </w:rPr>
      </w:pPr>
      <w:r w:rsidRPr="00905354">
        <w:rPr>
          <w:rFonts w:ascii="Times New Roman" w:hAnsi="Times New Roman" w:cs="Times New Roman"/>
          <w:b/>
          <w:bCs/>
          <w:color w:val="000000" w:themeColor="text1"/>
          <w:sz w:val="18"/>
          <w:szCs w:val="18"/>
        </w:rPr>
        <w:t>F</w:t>
      </w:r>
      <w:r w:rsidR="006B7984" w:rsidRPr="00905354">
        <w:rPr>
          <w:rFonts w:ascii="Times New Roman" w:hAnsi="Times New Roman" w:cs="Times New Roman"/>
          <w:b/>
          <w:bCs/>
          <w:color w:val="000000" w:themeColor="text1"/>
          <w:sz w:val="18"/>
          <w:szCs w:val="18"/>
        </w:rPr>
        <w:t>IGURE</w:t>
      </w:r>
      <w:r w:rsidRPr="00905354">
        <w:rPr>
          <w:rFonts w:ascii="Times New Roman" w:hAnsi="Times New Roman" w:cs="Times New Roman"/>
          <w:b/>
          <w:bCs/>
          <w:color w:val="000000" w:themeColor="text1"/>
          <w:sz w:val="18"/>
          <w:szCs w:val="18"/>
        </w:rPr>
        <w:t xml:space="preserve"> 5. </w:t>
      </w:r>
      <w:r w:rsidRPr="00905354">
        <w:rPr>
          <w:rFonts w:ascii="Times New Roman" w:hAnsi="Times New Roman" w:cs="Times New Roman"/>
          <w:i/>
          <w:iCs/>
          <w:sz w:val="18"/>
          <w:szCs w:val="18"/>
        </w:rPr>
        <w:t>Assembly of DPHX</w:t>
      </w:r>
    </w:p>
    <w:p w14:paraId="19B7BC6A" w14:textId="77777777" w:rsidR="005812CC" w:rsidRDefault="005812CC" w:rsidP="005812CC">
      <w:pPr>
        <w:spacing w:after="0" w:line="240" w:lineRule="auto"/>
        <w:jc w:val="center"/>
        <w:rPr>
          <w:rFonts w:ascii="Times New Roman" w:hAnsi="Times New Roman" w:cs="Times New Roman"/>
          <w:b/>
          <w:bCs/>
          <w:color w:val="000000" w:themeColor="text1"/>
          <w:sz w:val="24"/>
          <w:szCs w:val="24"/>
        </w:rPr>
      </w:pPr>
    </w:p>
    <w:p w14:paraId="458121B4" w14:textId="36028511" w:rsidR="00190B3B" w:rsidRPr="00A8600C" w:rsidRDefault="00190B3B" w:rsidP="005812CC">
      <w:pPr>
        <w:spacing w:after="0" w:line="240" w:lineRule="auto"/>
        <w:jc w:val="center"/>
        <w:rPr>
          <w:rFonts w:ascii="Times New Roman" w:hAnsi="Times New Roman" w:cs="Times New Roman"/>
          <w:b/>
          <w:bCs/>
          <w:color w:val="000000" w:themeColor="text1"/>
          <w:sz w:val="24"/>
          <w:szCs w:val="24"/>
        </w:rPr>
      </w:pPr>
      <w:r w:rsidRPr="00A8600C">
        <w:rPr>
          <w:rFonts w:ascii="Times New Roman" w:hAnsi="Times New Roman" w:cs="Times New Roman"/>
          <w:b/>
          <w:bCs/>
          <w:color w:val="000000" w:themeColor="text1"/>
          <w:sz w:val="24"/>
          <w:szCs w:val="24"/>
        </w:rPr>
        <w:t>2.</w:t>
      </w:r>
      <w:r w:rsidR="00815692" w:rsidRPr="00A8600C">
        <w:rPr>
          <w:rFonts w:ascii="Times New Roman" w:hAnsi="Times New Roman" w:cs="Times New Roman"/>
          <w:b/>
          <w:bCs/>
          <w:color w:val="000000" w:themeColor="text1"/>
          <w:sz w:val="24"/>
          <w:szCs w:val="24"/>
        </w:rPr>
        <w:t>4</w:t>
      </w:r>
      <w:r w:rsidRPr="00A8600C">
        <w:rPr>
          <w:rFonts w:ascii="Times New Roman" w:hAnsi="Times New Roman" w:cs="Times New Roman"/>
          <w:b/>
          <w:bCs/>
          <w:color w:val="000000" w:themeColor="text1"/>
          <w:sz w:val="24"/>
          <w:szCs w:val="24"/>
        </w:rPr>
        <w:t xml:space="preserve"> Assumption</w:t>
      </w:r>
    </w:p>
    <w:p w14:paraId="29AFE788" w14:textId="77777777" w:rsidR="005812CC" w:rsidRDefault="00190B3B" w:rsidP="005812CC">
      <w:pPr>
        <w:spacing w:after="0" w:line="24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ab/>
      </w:r>
    </w:p>
    <w:p w14:paraId="22307EEE" w14:textId="53817D47" w:rsidR="00190B3B" w:rsidRPr="00A8600C" w:rsidRDefault="001827B3" w:rsidP="005812CC">
      <w:pPr>
        <w:spacing w:after="0" w:line="240" w:lineRule="auto"/>
        <w:ind w:firstLine="720"/>
        <w:jc w:val="both"/>
        <w:rPr>
          <w:rFonts w:ascii="Times New Roman" w:hAnsi="Times New Roman" w:cs="Times New Roman"/>
          <w:color w:val="000000" w:themeColor="text1"/>
          <w:sz w:val="20"/>
          <w:szCs w:val="20"/>
        </w:rPr>
      </w:pPr>
      <w:r w:rsidRPr="00A8600C">
        <w:rPr>
          <w:rFonts w:ascii="Times New Roman" w:hAnsi="Times New Roman" w:cs="Times New Roman"/>
          <w:color w:val="000000" w:themeColor="text1"/>
          <w:sz w:val="20"/>
          <w:szCs w:val="20"/>
        </w:rPr>
        <w:t>The analysis and design of the DPHX with BTs are conducted under the assumption of steady-state operation, with both hot and cold streams comprising incompressible, single-phase water. Thermophysical properties are considered constant and evaluated at the mean fluid temperature for each stream, while changes in kinetic and potential energy between the inlet and outlet are assumed negligible. The system is regarded as perfectly insulated, with no heat loss to the surroundings, and a fouling factor of 0.00035 m²·K/W is applied for city water in both flow paths.</w:t>
      </w:r>
    </w:p>
    <w:p w14:paraId="4CFAFB24" w14:textId="4B0ED8DE" w:rsidR="005812CC" w:rsidRDefault="005812CC" w:rsidP="005812CC">
      <w:pPr>
        <w:spacing w:after="0" w:line="240" w:lineRule="auto"/>
        <w:jc w:val="center"/>
        <w:rPr>
          <w:rFonts w:ascii="Times New Roman" w:hAnsi="Times New Roman" w:cs="Times New Roman"/>
          <w:b/>
          <w:bCs/>
          <w:color w:val="000000" w:themeColor="text1"/>
          <w:sz w:val="24"/>
          <w:szCs w:val="24"/>
        </w:rPr>
      </w:pPr>
    </w:p>
    <w:p w14:paraId="13A28DE0" w14:textId="77777777" w:rsidR="005A46BC" w:rsidRDefault="005A46BC" w:rsidP="005812CC">
      <w:pPr>
        <w:spacing w:after="0" w:line="240" w:lineRule="auto"/>
        <w:jc w:val="center"/>
        <w:rPr>
          <w:rFonts w:ascii="Times New Roman" w:hAnsi="Times New Roman" w:cs="Times New Roman"/>
          <w:b/>
          <w:bCs/>
          <w:color w:val="000000" w:themeColor="text1"/>
          <w:sz w:val="24"/>
          <w:szCs w:val="24"/>
        </w:rPr>
      </w:pPr>
    </w:p>
    <w:p w14:paraId="562B7053" w14:textId="69E50F32" w:rsidR="002A48B5" w:rsidRPr="005812CC" w:rsidRDefault="00815692" w:rsidP="005812CC">
      <w:pPr>
        <w:pStyle w:val="ListParagraph"/>
        <w:numPr>
          <w:ilvl w:val="1"/>
          <w:numId w:val="18"/>
        </w:numPr>
        <w:spacing w:after="0" w:line="240" w:lineRule="auto"/>
        <w:jc w:val="center"/>
        <w:rPr>
          <w:rFonts w:ascii="Times New Roman" w:hAnsi="Times New Roman" w:cs="Times New Roman"/>
          <w:b/>
          <w:bCs/>
          <w:color w:val="000000" w:themeColor="text1"/>
          <w:sz w:val="24"/>
          <w:szCs w:val="24"/>
        </w:rPr>
      </w:pPr>
      <w:r w:rsidRPr="005812CC">
        <w:rPr>
          <w:rFonts w:ascii="Times New Roman" w:hAnsi="Times New Roman" w:cs="Times New Roman"/>
          <w:b/>
          <w:bCs/>
          <w:color w:val="000000" w:themeColor="text1"/>
          <w:sz w:val="24"/>
          <w:szCs w:val="24"/>
        </w:rPr>
        <w:lastRenderedPageBreak/>
        <w:t xml:space="preserve">Governing </w:t>
      </w:r>
      <w:r w:rsidR="00A8600C" w:rsidRPr="005812CC">
        <w:rPr>
          <w:rFonts w:ascii="Times New Roman" w:hAnsi="Times New Roman" w:cs="Times New Roman"/>
          <w:b/>
          <w:bCs/>
          <w:color w:val="000000" w:themeColor="text1"/>
          <w:sz w:val="24"/>
          <w:szCs w:val="24"/>
        </w:rPr>
        <w:t>E</w:t>
      </w:r>
      <w:r w:rsidRPr="005812CC">
        <w:rPr>
          <w:rFonts w:ascii="Times New Roman" w:hAnsi="Times New Roman" w:cs="Times New Roman"/>
          <w:b/>
          <w:bCs/>
          <w:color w:val="000000" w:themeColor="text1"/>
          <w:sz w:val="24"/>
          <w:szCs w:val="24"/>
        </w:rPr>
        <w:t>quations</w:t>
      </w:r>
    </w:p>
    <w:p w14:paraId="566132C2" w14:textId="77777777" w:rsidR="005812CC" w:rsidRPr="005812CC" w:rsidRDefault="005812CC" w:rsidP="005812CC">
      <w:pPr>
        <w:pStyle w:val="ListParagraph"/>
        <w:spacing w:after="0" w:line="240" w:lineRule="auto"/>
        <w:rPr>
          <w:rFonts w:ascii="Times New Roman" w:hAnsi="Times New Roman" w:cs="Times New Roman"/>
          <w:b/>
          <w:bCs/>
          <w:color w:val="000000" w:themeColor="text1"/>
          <w:sz w:val="24"/>
          <w:szCs w:val="24"/>
        </w:rPr>
      </w:pPr>
    </w:p>
    <w:p w14:paraId="4D58FEDC" w14:textId="0A40FFE9" w:rsidR="002A48B5" w:rsidRPr="00E74EDE" w:rsidRDefault="002A48B5" w:rsidP="005812CC">
      <w:pPr>
        <w:spacing w:after="0" w:line="240" w:lineRule="auto"/>
        <w:ind w:firstLine="720"/>
        <w:rPr>
          <w:rFonts w:ascii="Times New Roman" w:hAnsi="Times New Roman" w:cs="Times New Roman"/>
          <w:color w:val="000000" w:themeColor="text1"/>
          <w:sz w:val="20"/>
          <w:szCs w:val="20"/>
        </w:rPr>
      </w:pPr>
      <w:r w:rsidRPr="00E74EDE">
        <w:rPr>
          <w:rFonts w:ascii="Times New Roman" w:hAnsi="Times New Roman" w:cs="Times New Roman"/>
          <w:color w:val="000000" w:themeColor="text1"/>
          <w:sz w:val="20"/>
          <w:szCs w:val="20"/>
        </w:rPr>
        <w:t xml:space="preserve">The heat transfer analysis is based on the energy balance equation for steady-flow systems: </w:t>
      </w:r>
    </w:p>
    <w:p w14:paraId="7AA65054" w14:textId="29F0617F" w:rsidR="005544D3" w:rsidRDefault="005544D3" w:rsidP="005812CC">
      <w:pPr>
        <w:spacing w:after="0" w:line="240" w:lineRule="auto"/>
        <w:jc w:val="right"/>
        <w:rPr>
          <w:rFonts w:ascii="Times New Roman" w:hAnsi="Times New Roman" w:cs="Times New Roman"/>
        </w:rPr>
      </w:pPr>
      <w:r w:rsidRPr="00E74EDE">
        <w:rPr>
          <w:rFonts w:ascii="Times New Roman" w:hAnsi="Times New Roman" w:cs="Times New Roman"/>
          <w:i/>
          <w:iCs/>
          <w:color w:val="000000" w:themeColor="text1"/>
          <w:sz w:val="20"/>
          <w:szCs w:val="20"/>
        </w:rPr>
        <w:tab/>
      </w:r>
      <w:r w:rsidRPr="005A5CC3">
        <w:rPr>
          <w:rFonts w:ascii="Times New Roman" w:hAnsi="Times New Roman" w:cs="Times New Roman"/>
          <w:position w:val="-14"/>
          <w:sz w:val="20"/>
          <w:szCs w:val="20"/>
        </w:rPr>
        <w:object w:dxaOrig="4099" w:dyaOrig="520" w14:anchorId="53AF280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4.6pt;height:25.8pt" o:ole="">
            <v:imagedata r:id="rId12" o:title=""/>
          </v:shape>
          <o:OLEObject Type="Embed" ProgID="Equation.DSMT4" ShapeID="_x0000_i1025" DrawAspect="Content" ObjectID="_1822157421" r:id="rId13"/>
        </w:object>
      </w:r>
      <w:r>
        <w:t xml:space="preserve">                                                       </w:t>
      </w:r>
      <w:r w:rsidRPr="005544D3">
        <w:rPr>
          <w:rFonts w:ascii="Times New Roman" w:hAnsi="Times New Roman" w:cs="Times New Roman"/>
        </w:rPr>
        <w:t>(1)</w:t>
      </w:r>
    </w:p>
    <w:p w14:paraId="56ADC6DA" w14:textId="66710F40" w:rsidR="00271339" w:rsidRPr="00E74EDE" w:rsidRDefault="00271339" w:rsidP="005812CC">
      <w:pPr>
        <w:spacing w:after="0" w:line="240" w:lineRule="auto"/>
        <w:ind w:firstLine="720"/>
        <w:rPr>
          <w:rFonts w:ascii="Times New Roman" w:hAnsi="Times New Roman" w:cs="Times New Roman"/>
          <w:color w:val="000000" w:themeColor="text1"/>
          <w:sz w:val="20"/>
          <w:szCs w:val="20"/>
        </w:rPr>
      </w:pPr>
      <w:r w:rsidRPr="00E74EDE">
        <w:rPr>
          <w:rFonts w:ascii="Times New Roman" w:hAnsi="Times New Roman" w:cs="Times New Roman"/>
          <w:color w:val="000000" w:themeColor="text1"/>
          <w:sz w:val="20"/>
          <w:szCs w:val="20"/>
        </w:rPr>
        <w:t>The convective heat transfer coefficients for the inner tube (</w:t>
      </w:r>
      <w:proofErr w:type="spellStart"/>
      <w:r w:rsidRPr="00E74EDE">
        <w:rPr>
          <w:rFonts w:ascii="Times New Roman" w:hAnsi="Times New Roman" w:cs="Times New Roman"/>
          <w:color w:val="000000" w:themeColor="text1"/>
          <w:sz w:val="20"/>
          <w:szCs w:val="20"/>
        </w:rPr>
        <w:t>ℎ</w:t>
      </w:r>
      <w:r w:rsidRPr="00E74EDE">
        <w:rPr>
          <w:rFonts w:ascii="Times New Roman" w:hAnsi="Times New Roman" w:cs="Times New Roman"/>
          <w:i/>
          <w:iCs/>
          <w:color w:val="000000" w:themeColor="text1"/>
          <w:sz w:val="20"/>
          <w:szCs w:val="20"/>
          <w:vertAlign w:val="subscript"/>
        </w:rPr>
        <w:t>p</w:t>
      </w:r>
      <w:proofErr w:type="spellEnd"/>
      <w:r w:rsidRPr="00E74EDE">
        <w:rPr>
          <w:rFonts w:ascii="Times New Roman" w:hAnsi="Times New Roman" w:cs="Times New Roman"/>
          <w:color w:val="000000" w:themeColor="text1"/>
          <w:sz w:val="20"/>
          <w:szCs w:val="20"/>
        </w:rPr>
        <w:t>) and annulus (</w:t>
      </w:r>
      <w:proofErr w:type="spellStart"/>
      <w:r w:rsidRPr="00E74EDE">
        <w:rPr>
          <w:rFonts w:ascii="Times New Roman" w:hAnsi="Times New Roman" w:cs="Times New Roman"/>
          <w:color w:val="000000" w:themeColor="text1"/>
          <w:sz w:val="20"/>
          <w:szCs w:val="20"/>
        </w:rPr>
        <w:t>ℎ</w:t>
      </w:r>
      <w:r w:rsidRPr="00E74EDE">
        <w:rPr>
          <w:rFonts w:ascii="Times New Roman" w:hAnsi="Times New Roman" w:cs="Times New Roman"/>
          <w:i/>
          <w:iCs/>
          <w:color w:val="000000" w:themeColor="text1"/>
          <w:sz w:val="20"/>
          <w:szCs w:val="20"/>
          <w:vertAlign w:val="subscript"/>
        </w:rPr>
        <w:t>a</w:t>
      </w:r>
      <w:proofErr w:type="spellEnd"/>
      <w:r w:rsidRPr="00E74EDE">
        <w:rPr>
          <w:rFonts w:ascii="Times New Roman" w:hAnsi="Times New Roman" w:cs="Times New Roman"/>
          <w:color w:val="000000" w:themeColor="text1"/>
          <w:sz w:val="20"/>
          <w:szCs w:val="20"/>
        </w:rPr>
        <w:t>) are calculated from the Nusselt number correlation.</w:t>
      </w:r>
    </w:p>
    <w:p w14:paraId="05D8FC4A" w14:textId="10EE93C8" w:rsidR="00271339" w:rsidRPr="00EF4F80" w:rsidRDefault="00271339" w:rsidP="005812CC">
      <w:pPr>
        <w:spacing w:after="0" w:line="240" w:lineRule="auto"/>
        <w:ind w:firstLine="720"/>
        <w:rPr>
          <w:rFonts w:ascii="Times New Roman" w:hAnsi="Times New Roman" w:cs="Times New Roman"/>
          <w:color w:val="000000" w:themeColor="text1"/>
          <w:sz w:val="20"/>
          <w:szCs w:val="20"/>
        </w:rPr>
      </w:pPr>
      <w:r w:rsidRPr="00EF4F80">
        <w:rPr>
          <w:rFonts w:ascii="Times New Roman" w:hAnsi="Times New Roman" w:cs="Times New Roman"/>
          <w:color w:val="000000" w:themeColor="text1"/>
          <w:sz w:val="20"/>
          <w:szCs w:val="20"/>
        </w:rPr>
        <w:t>For smooth tubes (without BTs), the Dittus–Boelter correlation is applied:</w:t>
      </w:r>
    </w:p>
    <w:p w14:paraId="2BA81CF3" w14:textId="3A6BFB59" w:rsidR="00271339" w:rsidRDefault="00271339" w:rsidP="005812CC">
      <w:pPr>
        <w:spacing w:after="0" w:line="240" w:lineRule="auto"/>
        <w:jc w:val="right"/>
        <w:rPr>
          <w:rFonts w:ascii="Times New Roman" w:hAnsi="Times New Roman" w:cs="Times New Roman"/>
          <w:color w:val="000000" w:themeColor="text1"/>
          <w:sz w:val="24"/>
          <w:szCs w:val="24"/>
        </w:rPr>
      </w:pPr>
      <w:r w:rsidRPr="000317BC">
        <w:rPr>
          <w:position w:val="-6"/>
        </w:rPr>
        <w:object w:dxaOrig="1939" w:dyaOrig="320" w14:anchorId="12464541">
          <v:shape id="_x0000_i1026" type="#_x0000_t75" style="width:96.6pt;height:16.2pt" o:ole="">
            <v:imagedata r:id="rId14" o:title=""/>
          </v:shape>
          <o:OLEObject Type="Embed" ProgID="Equation.DSMT4" ShapeID="_x0000_i1026" DrawAspect="Content" ObjectID="_1822157422" r:id="rId15"/>
        </w:object>
      </w:r>
      <w:r>
        <w:t xml:space="preserve">                                                                             </w:t>
      </w:r>
      <w:r w:rsidRPr="00271339">
        <w:rPr>
          <w:rFonts w:ascii="Times New Roman" w:hAnsi="Times New Roman" w:cs="Times New Roman"/>
        </w:rPr>
        <w:t>(2)</w:t>
      </w:r>
    </w:p>
    <w:p w14:paraId="69563F28" w14:textId="75CADDED" w:rsidR="002A48B5" w:rsidRPr="00EF4F80" w:rsidRDefault="00271339" w:rsidP="005812CC">
      <w:pPr>
        <w:spacing w:after="0" w:line="240" w:lineRule="auto"/>
        <w:rPr>
          <w:rFonts w:ascii="Times New Roman" w:hAnsi="Times New Roman" w:cs="Times New Roman"/>
          <w:color w:val="000000" w:themeColor="text1"/>
          <w:sz w:val="20"/>
          <w:szCs w:val="20"/>
        </w:rPr>
      </w:pPr>
      <w:r w:rsidRPr="00EF4F80">
        <w:rPr>
          <w:rFonts w:ascii="Times New Roman" w:hAnsi="Times New Roman" w:cs="Times New Roman"/>
          <w:color w:val="000000" w:themeColor="text1"/>
          <w:sz w:val="20"/>
          <w:szCs w:val="20"/>
        </w:rPr>
        <w:t xml:space="preserve">where </w:t>
      </w:r>
      <w:r w:rsidRPr="00EF4F80">
        <w:rPr>
          <w:rFonts w:ascii="Cambria Math" w:hAnsi="Cambria Math" w:cs="Cambria Math"/>
          <w:color w:val="000000" w:themeColor="text1"/>
          <w:sz w:val="20"/>
          <w:szCs w:val="20"/>
        </w:rPr>
        <w:t xml:space="preserve">𝑛 </w:t>
      </w:r>
      <w:r w:rsidRPr="00EF4F80">
        <w:rPr>
          <w:rFonts w:ascii="Times New Roman" w:hAnsi="Times New Roman" w:cs="Times New Roman"/>
          <w:color w:val="000000" w:themeColor="text1"/>
          <w:sz w:val="20"/>
          <w:szCs w:val="20"/>
        </w:rPr>
        <w:t xml:space="preserve">= 0.3 for cooling (hot stream) and </w:t>
      </w:r>
      <w:r w:rsidRPr="00EF4F80">
        <w:rPr>
          <w:rFonts w:ascii="Cambria Math" w:hAnsi="Cambria Math" w:cs="Cambria Math"/>
          <w:color w:val="000000" w:themeColor="text1"/>
          <w:sz w:val="20"/>
          <w:szCs w:val="20"/>
        </w:rPr>
        <w:t xml:space="preserve">𝑛 </w:t>
      </w:r>
      <w:r w:rsidRPr="00EF4F80">
        <w:rPr>
          <w:rFonts w:ascii="Times New Roman" w:hAnsi="Times New Roman" w:cs="Times New Roman"/>
          <w:color w:val="000000" w:themeColor="text1"/>
          <w:sz w:val="20"/>
          <w:szCs w:val="20"/>
        </w:rPr>
        <w:t>= 0.4 for heating (cold stream).</w:t>
      </w:r>
      <w:r w:rsidR="002A48B5" w:rsidRPr="00EF4F80">
        <w:rPr>
          <w:rFonts w:ascii="Times New Roman" w:hAnsi="Times New Roman" w:cs="Times New Roman"/>
          <w:color w:val="000000" w:themeColor="text1"/>
          <w:sz w:val="20"/>
          <w:szCs w:val="20"/>
        </w:rPr>
        <w:tab/>
      </w:r>
    </w:p>
    <w:p w14:paraId="02B0C057" w14:textId="4268FF5F" w:rsidR="00271339" w:rsidRPr="00EF4F80" w:rsidRDefault="00271339" w:rsidP="005812CC">
      <w:pPr>
        <w:spacing w:after="0" w:line="240" w:lineRule="auto"/>
        <w:ind w:firstLine="720"/>
        <w:rPr>
          <w:rFonts w:ascii="Times New Roman" w:hAnsi="Times New Roman" w:cs="Times New Roman"/>
          <w:color w:val="000000" w:themeColor="text1"/>
          <w:sz w:val="20"/>
          <w:szCs w:val="20"/>
        </w:rPr>
      </w:pPr>
      <w:r w:rsidRPr="00EF4F80">
        <w:rPr>
          <w:rFonts w:ascii="Times New Roman" w:hAnsi="Times New Roman" w:cs="Times New Roman"/>
          <w:color w:val="000000" w:themeColor="text1"/>
          <w:sz w:val="20"/>
          <w:szCs w:val="20"/>
        </w:rPr>
        <w:t>For the BT-equipped tube, an empirical correlation for twisted-tape-type swirl flow is adopted:</w:t>
      </w:r>
    </w:p>
    <w:p w14:paraId="5119AD10" w14:textId="21DB1B24" w:rsidR="00271339" w:rsidRPr="00EF4F80" w:rsidRDefault="00271339" w:rsidP="005812CC">
      <w:pPr>
        <w:spacing w:after="0" w:line="240" w:lineRule="auto"/>
        <w:jc w:val="right"/>
        <w:rPr>
          <w:rFonts w:ascii="Times New Roman" w:hAnsi="Times New Roman" w:cs="Times New Roman"/>
          <w:sz w:val="20"/>
          <w:szCs w:val="20"/>
        </w:rPr>
      </w:pPr>
      <w:r w:rsidRPr="00EF4F80">
        <w:rPr>
          <w:rFonts w:ascii="Times New Roman" w:hAnsi="Times New Roman" w:cs="Times New Roman"/>
          <w:color w:val="000000" w:themeColor="text1"/>
          <w:sz w:val="20"/>
          <w:szCs w:val="20"/>
        </w:rPr>
        <w:tab/>
      </w:r>
      <w:r w:rsidR="00815692" w:rsidRPr="00EF4F80">
        <w:rPr>
          <w:position w:val="-28"/>
          <w:sz w:val="20"/>
          <w:szCs w:val="20"/>
        </w:rPr>
        <w:object w:dxaOrig="3159" w:dyaOrig="740" w14:anchorId="77F67206">
          <v:shape id="_x0000_i1027" type="#_x0000_t75" style="width:157.8pt;height:37.2pt" o:ole="">
            <v:imagedata r:id="rId16" o:title=""/>
          </v:shape>
          <o:OLEObject Type="Embed" ProgID="Equation.DSMT4" ShapeID="_x0000_i1027" DrawAspect="Content" ObjectID="_1822157423" r:id="rId17"/>
        </w:object>
      </w:r>
      <w:r w:rsidR="00815692" w:rsidRPr="00EF4F80">
        <w:rPr>
          <w:sz w:val="20"/>
          <w:szCs w:val="20"/>
        </w:rPr>
        <w:t xml:space="preserve">                                                              </w:t>
      </w:r>
      <w:r w:rsidR="00815692" w:rsidRPr="00EF4F80">
        <w:rPr>
          <w:rFonts w:ascii="Times New Roman" w:hAnsi="Times New Roman" w:cs="Times New Roman"/>
          <w:sz w:val="20"/>
          <w:szCs w:val="20"/>
        </w:rPr>
        <w:t>(3)</w:t>
      </w:r>
    </w:p>
    <w:p w14:paraId="24AA58A2" w14:textId="65B73E47" w:rsidR="00815692" w:rsidRPr="00EF4F80" w:rsidRDefault="00815692" w:rsidP="005812CC">
      <w:pPr>
        <w:spacing w:after="0" w:line="240" w:lineRule="auto"/>
        <w:rPr>
          <w:rFonts w:ascii="Times New Roman" w:hAnsi="Times New Roman" w:cs="Times New Roman"/>
          <w:color w:val="000000" w:themeColor="text1"/>
          <w:sz w:val="20"/>
          <w:szCs w:val="20"/>
        </w:rPr>
      </w:pPr>
      <w:r w:rsidRPr="00EF4F80">
        <w:rPr>
          <w:rFonts w:ascii="Times New Roman" w:hAnsi="Times New Roman" w:cs="Times New Roman"/>
          <w:color w:val="000000" w:themeColor="text1"/>
          <w:sz w:val="20"/>
          <w:szCs w:val="20"/>
        </w:rPr>
        <w:t xml:space="preserve">where </w:t>
      </w:r>
      <w:r w:rsidRPr="00EF4F80">
        <w:rPr>
          <w:rFonts w:ascii="Cambria Math" w:hAnsi="Cambria Math" w:cs="Cambria Math"/>
          <w:color w:val="000000" w:themeColor="text1"/>
          <w:sz w:val="20"/>
          <w:szCs w:val="20"/>
        </w:rPr>
        <w:t xml:space="preserve">𝐻 </w:t>
      </w:r>
      <w:r w:rsidRPr="00EF4F80">
        <w:rPr>
          <w:rFonts w:ascii="Times New Roman" w:hAnsi="Times New Roman" w:cs="Times New Roman"/>
          <w:color w:val="000000" w:themeColor="text1"/>
          <w:sz w:val="20"/>
          <w:szCs w:val="20"/>
        </w:rPr>
        <w:t xml:space="preserve">= 0.025 m is </w:t>
      </w:r>
      <w:r w:rsidR="001227DF" w:rsidRPr="00EF4F80">
        <w:rPr>
          <w:rFonts w:ascii="Times New Roman" w:hAnsi="Times New Roman" w:cs="Times New Roman"/>
          <w:color w:val="000000" w:themeColor="text1"/>
          <w:sz w:val="20"/>
          <w:szCs w:val="20"/>
        </w:rPr>
        <w:t xml:space="preserve">experimental constant obtained from </w:t>
      </w:r>
    </w:p>
    <w:p w14:paraId="36170CDA" w14:textId="77777777" w:rsidR="00815692" w:rsidRPr="00EF4F80" w:rsidRDefault="00815692" w:rsidP="005812CC">
      <w:pPr>
        <w:spacing w:after="0" w:line="240" w:lineRule="auto"/>
        <w:rPr>
          <w:rFonts w:ascii="Times New Roman" w:hAnsi="Times New Roman" w:cs="Times New Roman"/>
          <w:color w:val="000000" w:themeColor="text1"/>
          <w:sz w:val="20"/>
          <w:szCs w:val="20"/>
        </w:rPr>
      </w:pPr>
    </w:p>
    <w:p w14:paraId="6DACF7BC" w14:textId="052A0427" w:rsidR="00815692" w:rsidRPr="00EF4F80" w:rsidRDefault="00815692" w:rsidP="005812CC">
      <w:pPr>
        <w:spacing w:after="0" w:line="240" w:lineRule="auto"/>
        <w:ind w:firstLine="720"/>
        <w:rPr>
          <w:rFonts w:ascii="Times New Roman" w:hAnsi="Times New Roman" w:cs="Times New Roman"/>
          <w:color w:val="000000" w:themeColor="text1"/>
          <w:sz w:val="20"/>
          <w:szCs w:val="20"/>
        </w:rPr>
      </w:pPr>
      <w:r w:rsidRPr="00EF4F80">
        <w:rPr>
          <w:rFonts w:ascii="Times New Roman" w:hAnsi="Times New Roman" w:cs="Times New Roman"/>
          <w:color w:val="000000" w:themeColor="text1"/>
          <w:sz w:val="20"/>
          <w:szCs w:val="20"/>
        </w:rPr>
        <w:t>The overall heat transfer coefficient is then obtained from:</w:t>
      </w:r>
    </w:p>
    <w:p w14:paraId="37EDF621" w14:textId="0E25F2DC" w:rsidR="00815692" w:rsidRDefault="00815692" w:rsidP="005812CC">
      <w:pPr>
        <w:spacing w:after="0" w:line="240" w:lineRule="auto"/>
        <w:jc w:val="right"/>
        <w:rPr>
          <w:rFonts w:ascii="Times New Roman" w:hAnsi="Times New Roman" w:cs="Times New Roman"/>
        </w:rPr>
      </w:pPr>
      <w:r w:rsidRPr="000317BC">
        <w:rPr>
          <w:position w:val="-32"/>
        </w:rPr>
        <w:object w:dxaOrig="2420" w:dyaOrig="700" w14:anchorId="72CEE8CD">
          <v:shape id="_x0000_i1028" type="#_x0000_t75" style="width:121.2pt;height:35.4pt" o:ole="">
            <v:imagedata r:id="rId18" o:title=""/>
          </v:shape>
          <o:OLEObject Type="Embed" ProgID="Equation.DSMT4" ShapeID="_x0000_i1028" DrawAspect="Content" ObjectID="_1822157424" r:id="rId19"/>
        </w:object>
      </w:r>
      <w:r>
        <w:t xml:space="preserve">                                                                         </w:t>
      </w:r>
      <w:r w:rsidRPr="00815692">
        <w:rPr>
          <w:rFonts w:ascii="Times New Roman" w:hAnsi="Times New Roman" w:cs="Times New Roman"/>
        </w:rPr>
        <w:t>(4)</w:t>
      </w:r>
    </w:p>
    <w:p w14:paraId="72D467DC" w14:textId="77777777" w:rsidR="005812CC" w:rsidRDefault="005812CC" w:rsidP="005812CC">
      <w:pPr>
        <w:spacing w:after="0" w:line="240" w:lineRule="auto"/>
        <w:jc w:val="center"/>
        <w:rPr>
          <w:rFonts w:ascii="Times New Roman" w:hAnsi="Times New Roman" w:cs="Times New Roman"/>
          <w:b/>
          <w:bCs/>
          <w:color w:val="000000" w:themeColor="text1"/>
          <w:sz w:val="24"/>
          <w:szCs w:val="24"/>
        </w:rPr>
      </w:pPr>
    </w:p>
    <w:p w14:paraId="60E29519" w14:textId="7D211F15" w:rsidR="00815692" w:rsidRPr="005812CC" w:rsidRDefault="00815692" w:rsidP="005812CC">
      <w:pPr>
        <w:pStyle w:val="ListParagraph"/>
        <w:numPr>
          <w:ilvl w:val="1"/>
          <w:numId w:val="18"/>
        </w:numPr>
        <w:spacing w:after="0" w:line="240" w:lineRule="auto"/>
        <w:jc w:val="center"/>
        <w:rPr>
          <w:rFonts w:ascii="Times New Roman" w:hAnsi="Times New Roman" w:cs="Times New Roman"/>
          <w:b/>
          <w:bCs/>
          <w:color w:val="000000" w:themeColor="text1"/>
          <w:sz w:val="24"/>
          <w:szCs w:val="24"/>
        </w:rPr>
      </w:pPr>
      <w:r w:rsidRPr="005812CC">
        <w:rPr>
          <w:rFonts w:ascii="Times New Roman" w:hAnsi="Times New Roman" w:cs="Times New Roman"/>
          <w:b/>
          <w:bCs/>
          <w:color w:val="000000" w:themeColor="text1"/>
          <w:sz w:val="24"/>
          <w:szCs w:val="24"/>
        </w:rPr>
        <w:t xml:space="preserve">Hydraulic </w:t>
      </w:r>
      <w:r w:rsidR="00905354" w:rsidRPr="005812CC">
        <w:rPr>
          <w:rFonts w:ascii="Times New Roman" w:hAnsi="Times New Roman" w:cs="Times New Roman"/>
          <w:b/>
          <w:bCs/>
          <w:color w:val="000000" w:themeColor="text1"/>
          <w:sz w:val="24"/>
          <w:szCs w:val="24"/>
        </w:rPr>
        <w:t>P</w:t>
      </w:r>
      <w:r w:rsidRPr="005812CC">
        <w:rPr>
          <w:rFonts w:ascii="Times New Roman" w:hAnsi="Times New Roman" w:cs="Times New Roman"/>
          <w:b/>
          <w:bCs/>
          <w:color w:val="000000" w:themeColor="text1"/>
          <w:sz w:val="24"/>
          <w:szCs w:val="24"/>
        </w:rPr>
        <w:t>erformance</w:t>
      </w:r>
    </w:p>
    <w:p w14:paraId="1B3FE42C" w14:textId="77777777" w:rsidR="005812CC" w:rsidRPr="005812CC" w:rsidRDefault="005812CC" w:rsidP="005812CC">
      <w:pPr>
        <w:pStyle w:val="ListParagraph"/>
        <w:spacing w:after="0" w:line="240" w:lineRule="auto"/>
        <w:rPr>
          <w:rFonts w:ascii="Times New Roman" w:hAnsi="Times New Roman" w:cs="Times New Roman"/>
          <w:b/>
          <w:bCs/>
          <w:color w:val="000000" w:themeColor="text1"/>
          <w:sz w:val="24"/>
          <w:szCs w:val="24"/>
        </w:rPr>
      </w:pPr>
    </w:p>
    <w:p w14:paraId="1F6629BE" w14:textId="6DC3E323" w:rsidR="00815692" w:rsidRPr="00EF4F80" w:rsidRDefault="00EF37A1" w:rsidP="005812CC">
      <w:pPr>
        <w:spacing w:after="0" w:line="240" w:lineRule="auto"/>
        <w:ind w:firstLine="720"/>
        <w:rPr>
          <w:rFonts w:ascii="Times New Roman" w:hAnsi="Times New Roman" w:cs="Times New Roman"/>
          <w:color w:val="000000" w:themeColor="text1"/>
          <w:sz w:val="20"/>
          <w:szCs w:val="20"/>
        </w:rPr>
      </w:pPr>
      <w:r w:rsidRPr="00EF4F80">
        <w:rPr>
          <w:rFonts w:ascii="Times New Roman" w:hAnsi="Times New Roman" w:cs="Times New Roman"/>
          <w:color w:val="000000" w:themeColor="text1"/>
          <w:sz w:val="20"/>
          <w:szCs w:val="20"/>
        </w:rPr>
        <w:t>Pressure drops in both the inner tube and annulus are determined using the Darcy–Weisbach equation:</w:t>
      </w:r>
    </w:p>
    <w:p w14:paraId="0EEDAD74" w14:textId="6292F8F5" w:rsidR="00EF37A1" w:rsidRPr="00EF4F80" w:rsidRDefault="00EF37A1" w:rsidP="005812CC">
      <w:pPr>
        <w:spacing w:after="0" w:line="240" w:lineRule="auto"/>
        <w:jc w:val="right"/>
        <w:rPr>
          <w:rFonts w:ascii="Times New Roman" w:hAnsi="Times New Roman" w:cs="Times New Roman"/>
          <w:sz w:val="20"/>
          <w:szCs w:val="20"/>
        </w:rPr>
      </w:pPr>
      <w:r w:rsidRPr="00EF4F80">
        <w:rPr>
          <w:sz w:val="20"/>
          <w:szCs w:val="20"/>
        </w:rPr>
        <w:t xml:space="preserve"> </w:t>
      </w:r>
      <w:r w:rsidRPr="00EF4F80">
        <w:rPr>
          <w:position w:val="-30"/>
          <w:sz w:val="20"/>
          <w:szCs w:val="20"/>
        </w:rPr>
        <w:object w:dxaOrig="1600" w:dyaOrig="720" w14:anchorId="60FA4C58">
          <v:shape id="_x0000_i1029" type="#_x0000_t75" style="width:79.8pt;height:36pt" o:ole="">
            <v:imagedata r:id="rId20" o:title=""/>
          </v:shape>
          <o:OLEObject Type="Embed" ProgID="Equation.DSMT4" ShapeID="_x0000_i1029" DrawAspect="Content" ObjectID="_1822157425" r:id="rId21"/>
        </w:object>
      </w:r>
      <w:r w:rsidRPr="00EF4F80">
        <w:rPr>
          <w:sz w:val="20"/>
          <w:szCs w:val="20"/>
        </w:rPr>
        <w:t xml:space="preserve">                                                                                   </w:t>
      </w:r>
      <w:r w:rsidRPr="00EF4F80">
        <w:rPr>
          <w:rFonts w:ascii="Times New Roman" w:hAnsi="Times New Roman" w:cs="Times New Roman"/>
          <w:sz w:val="20"/>
          <w:szCs w:val="20"/>
        </w:rPr>
        <w:t>(5)</w:t>
      </w:r>
    </w:p>
    <w:p w14:paraId="3B65BE0C" w14:textId="05CFD6B3" w:rsidR="00EF37A1" w:rsidRPr="00EF4F80" w:rsidRDefault="00EF37A1" w:rsidP="005812CC">
      <w:pPr>
        <w:spacing w:after="0" w:line="240" w:lineRule="auto"/>
        <w:ind w:firstLine="720"/>
        <w:rPr>
          <w:rFonts w:ascii="Times New Roman" w:hAnsi="Times New Roman" w:cs="Times New Roman"/>
          <w:color w:val="000000" w:themeColor="text1"/>
          <w:sz w:val="20"/>
          <w:szCs w:val="20"/>
        </w:rPr>
      </w:pPr>
      <w:r w:rsidRPr="00EF4F80">
        <w:rPr>
          <w:rFonts w:ascii="Times New Roman" w:hAnsi="Times New Roman" w:cs="Times New Roman"/>
          <w:color w:val="000000" w:themeColor="text1"/>
          <w:sz w:val="20"/>
          <w:szCs w:val="20"/>
        </w:rPr>
        <w:t>For smooth tubes, the Blasius-type friction factor is used:</w:t>
      </w:r>
    </w:p>
    <w:p w14:paraId="116C3E70" w14:textId="5354DAB5" w:rsidR="00C316F6" w:rsidRPr="00EF4F80" w:rsidRDefault="00C316F6" w:rsidP="005812CC">
      <w:pPr>
        <w:spacing w:after="0" w:line="240" w:lineRule="auto"/>
        <w:jc w:val="right"/>
        <w:rPr>
          <w:rFonts w:ascii="Times New Roman" w:hAnsi="Times New Roman" w:cs="Times New Roman"/>
          <w:color w:val="000000" w:themeColor="text1"/>
          <w:sz w:val="20"/>
          <w:szCs w:val="20"/>
        </w:rPr>
      </w:pPr>
      <w:r w:rsidRPr="00EF4F80">
        <w:rPr>
          <w:position w:val="-12"/>
          <w:sz w:val="20"/>
          <w:szCs w:val="20"/>
        </w:rPr>
        <w:object w:dxaOrig="2520" w:dyaOrig="380" w14:anchorId="7981E948">
          <v:shape id="_x0000_i1030" type="#_x0000_t75" style="width:126pt;height:19.2pt" o:ole="">
            <v:imagedata r:id="rId22" o:title=""/>
          </v:shape>
          <o:OLEObject Type="Embed" ProgID="Equation.DSMT4" ShapeID="_x0000_i1030" DrawAspect="Content" ObjectID="_1822157426" r:id="rId23"/>
        </w:object>
      </w:r>
      <w:r w:rsidRPr="00EF4F80">
        <w:rPr>
          <w:sz w:val="20"/>
          <w:szCs w:val="20"/>
        </w:rPr>
        <w:t xml:space="preserve">                                                                        </w:t>
      </w:r>
      <w:r w:rsidRPr="00EF4F80">
        <w:rPr>
          <w:rFonts w:ascii="Times New Roman" w:hAnsi="Times New Roman" w:cs="Times New Roman"/>
          <w:sz w:val="20"/>
          <w:szCs w:val="20"/>
        </w:rPr>
        <w:t>(6)</w:t>
      </w:r>
    </w:p>
    <w:p w14:paraId="72801EF0" w14:textId="531BFA71" w:rsidR="00EF37A1" w:rsidRPr="00EF4F80" w:rsidRDefault="00EF37A1" w:rsidP="005812CC">
      <w:pPr>
        <w:spacing w:after="0" w:line="240" w:lineRule="auto"/>
        <w:ind w:firstLine="720"/>
        <w:rPr>
          <w:rFonts w:ascii="Times New Roman" w:hAnsi="Times New Roman" w:cs="Times New Roman"/>
          <w:color w:val="000000" w:themeColor="text1"/>
          <w:sz w:val="20"/>
          <w:szCs w:val="20"/>
        </w:rPr>
      </w:pPr>
      <w:r w:rsidRPr="00EF4F80">
        <w:rPr>
          <w:rFonts w:ascii="Times New Roman" w:hAnsi="Times New Roman" w:cs="Times New Roman"/>
          <w:color w:val="000000" w:themeColor="text1"/>
          <w:sz w:val="20"/>
          <w:szCs w:val="20"/>
        </w:rPr>
        <w:t>For BT-equipped tubes, the modified friction factor correlation is applied:</w:t>
      </w:r>
    </w:p>
    <w:p w14:paraId="7363A347" w14:textId="57C31EF4" w:rsidR="00C316F6" w:rsidRPr="00EF4F80" w:rsidRDefault="00C316F6" w:rsidP="005812CC">
      <w:pPr>
        <w:spacing w:after="0" w:line="240" w:lineRule="auto"/>
        <w:jc w:val="right"/>
        <w:rPr>
          <w:rFonts w:ascii="Times New Roman" w:hAnsi="Times New Roman" w:cs="Times New Roman"/>
          <w:sz w:val="20"/>
          <w:szCs w:val="20"/>
        </w:rPr>
      </w:pPr>
      <w:r w:rsidRPr="00EF4F80">
        <w:rPr>
          <w:position w:val="-28"/>
          <w:sz w:val="20"/>
          <w:szCs w:val="20"/>
        </w:rPr>
        <w:object w:dxaOrig="2820" w:dyaOrig="740" w14:anchorId="3FBF1916">
          <v:shape id="_x0000_i1031" type="#_x0000_t75" style="width:141pt;height:37.2pt" o:ole="">
            <v:imagedata r:id="rId24" o:title=""/>
          </v:shape>
          <o:OLEObject Type="Embed" ProgID="Equation.DSMT4" ShapeID="_x0000_i1031" DrawAspect="Content" ObjectID="_1822157427" r:id="rId25"/>
        </w:object>
      </w:r>
      <w:r w:rsidRPr="00EF4F80">
        <w:rPr>
          <w:sz w:val="20"/>
          <w:szCs w:val="20"/>
        </w:rPr>
        <w:t xml:space="preserve">                                                                   </w:t>
      </w:r>
      <w:r w:rsidRPr="00EF4F80">
        <w:rPr>
          <w:rFonts w:ascii="Times New Roman" w:hAnsi="Times New Roman" w:cs="Times New Roman"/>
          <w:sz w:val="20"/>
          <w:szCs w:val="20"/>
        </w:rPr>
        <w:t>(7)</w:t>
      </w:r>
    </w:p>
    <w:p w14:paraId="73876C0D" w14:textId="112A9F68" w:rsidR="00C316F6" w:rsidRPr="00EF4F80" w:rsidRDefault="00C316F6" w:rsidP="005812CC">
      <w:pPr>
        <w:spacing w:after="0" w:line="240" w:lineRule="auto"/>
        <w:rPr>
          <w:rFonts w:ascii="Times New Roman" w:hAnsi="Times New Roman" w:cs="Times New Roman"/>
          <w:color w:val="000000" w:themeColor="text1"/>
          <w:sz w:val="20"/>
          <w:szCs w:val="20"/>
        </w:rPr>
      </w:pPr>
      <w:r w:rsidRPr="00EF4F80">
        <w:rPr>
          <w:rFonts w:ascii="Times New Roman" w:hAnsi="Times New Roman" w:cs="Times New Roman"/>
          <w:sz w:val="20"/>
          <w:szCs w:val="20"/>
        </w:rPr>
        <w:t xml:space="preserve">where </w:t>
      </w:r>
      <w:r w:rsidRPr="00EF4F80">
        <w:rPr>
          <w:rFonts w:ascii="Times New Roman" w:hAnsi="Times New Roman" w:cs="Times New Roman"/>
          <w:i/>
          <w:iCs/>
          <w:sz w:val="20"/>
          <w:szCs w:val="20"/>
        </w:rPr>
        <w:t>ρ</w:t>
      </w:r>
      <w:r w:rsidRPr="00EF4F80">
        <w:rPr>
          <w:rFonts w:ascii="Times New Roman" w:hAnsi="Times New Roman" w:cs="Times New Roman"/>
          <w:sz w:val="20"/>
          <w:szCs w:val="20"/>
        </w:rPr>
        <w:t xml:space="preserve"> is</w:t>
      </w:r>
      <w:r w:rsidR="006F5773" w:rsidRPr="00EF4F80">
        <w:rPr>
          <w:rFonts w:ascii="Times New Roman" w:hAnsi="Times New Roman" w:cs="Times New Roman"/>
          <w:sz w:val="20"/>
          <w:szCs w:val="20"/>
        </w:rPr>
        <w:t xml:space="preserve"> the fluid density, </w:t>
      </w:r>
      <w:r w:rsidR="006F5773" w:rsidRPr="00EF4F80">
        <w:rPr>
          <w:rFonts w:ascii="Cambria Math" w:hAnsi="Cambria Math" w:cs="Cambria Math"/>
          <w:sz w:val="20"/>
          <w:szCs w:val="20"/>
        </w:rPr>
        <w:t>𝑉</w:t>
      </w:r>
      <w:r w:rsidR="006F5773" w:rsidRPr="00EF4F80">
        <w:rPr>
          <w:rFonts w:ascii="Times New Roman" w:hAnsi="Times New Roman" w:cs="Times New Roman"/>
          <w:sz w:val="20"/>
          <w:szCs w:val="20"/>
        </w:rPr>
        <w:t xml:space="preserve"> is the mean velocity, and </w:t>
      </w:r>
      <w:r w:rsidR="006F5773" w:rsidRPr="00EF4F80">
        <w:rPr>
          <w:rFonts w:ascii="Times New Roman" w:hAnsi="Times New Roman" w:cs="Times New Roman"/>
          <w:i/>
          <w:iCs/>
          <w:sz w:val="20"/>
          <w:szCs w:val="20"/>
        </w:rPr>
        <w:t>D</w:t>
      </w:r>
      <w:r w:rsidR="006F5773" w:rsidRPr="00EF4F80">
        <w:rPr>
          <w:rFonts w:ascii="Times New Roman" w:hAnsi="Times New Roman" w:cs="Times New Roman"/>
          <w:i/>
          <w:iCs/>
          <w:sz w:val="20"/>
          <w:szCs w:val="20"/>
          <w:vertAlign w:val="subscript"/>
        </w:rPr>
        <w:t>h</w:t>
      </w:r>
      <w:r w:rsidR="006F5773" w:rsidRPr="00EF4F80">
        <w:rPr>
          <w:rFonts w:ascii="Times New Roman" w:hAnsi="Times New Roman" w:cs="Times New Roman"/>
          <w:i/>
          <w:iCs/>
          <w:sz w:val="20"/>
          <w:szCs w:val="20"/>
        </w:rPr>
        <w:t xml:space="preserve"> </w:t>
      </w:r>
      <w:r w:rsidR="006F5773" w:rsidRPr="00EF4F80">
        <w:rPr>
          <w:rFonts w:ascii="Times New Roman" w:hAnsi="Times New Roman" w:cs="Times New Roman"/>
          <w:sz w:val="20"/>
          <w:szCs w:val="20"/>
        </w:rPr>
        <w:t>is the hydraulic diameter.</w:t>
      </w:r>
    </w:p>
    <w:p w14:paraId="0807C7CF" w14:textId="77777777" w:rsidR="00EF37A1" w:rsidRPr="00815692" w:rsidRDefault="00EF37A1" w:rsidP="005812CC">
      <w:pPr>
        <w:spacing w:after="0" w:line="240" w:lineRule="auto"/>
        <w:rPr>
          <w:rFonts w:ascii="Times New Roman" w:hAnsi="Times New Roman" w:cs="Times New Roman"/>
          <w:color w:val="000000" w:themeColor="text1"/>
          <w:sz w:val="24"/>
          <w:szCs w:val="24"/>
        </w:rPr>
      </w:pPr>
    </w:p>
    <w:p w14:paraId="41A76864" w14:textId="1312E016" w:rsidR="00460EC6" w:rsidRPr="00190B3B" w:rsidRDefault="00460EC6" w:rsidP="005812CC">
      <w:pPr>
        <w:spacing w:after="0" w:line="240" w:lineRule="auto"/>
        <w:rPr>
          <w:rFonts w:ascii="Times New Roman" w:hAnsi="Times New Roman" w:cs="Times New Roman"/>
          <w:color w:val="000000" w:themeColor="text1"/>
          <w:sz w:val="24"/>
          <w:szCs w:val="24"/>
        </w:rPr>
      </w:pPr>
    </w:p>
    <w:p w14:paraId="5F1F7299" w14:textId="78A667D6" w:rsidR="00460EC6" w:rsidRPr="005812CC" w:rsidRDefault="00EF4F80" w:rsidP="005812CC">
      <w:pPr>
        <w:pStyle w:val="ListParagraph"/>
        <w:numPr>
          <w:ilvl w:val="0"/>
          <w:numId w:val="18"/>
        </w:numPr>
        <w:spacing w:after="0" w:line="240" w:lineRule="auto"/>
        <w:jc w:val="center"/>
        <w:rPr>
          <w:rFonts w:ascii="Times New Roman" w:hAnsi="Times New Roman" w:cs="Times New Roman"/>
          <w:b/>
          <w:bCs/>
          <w:color w:val="000000" w:themeColor="text1"/>
          <w:sz w:val="24"/>
          <w:szCs w:val="24"/>
        </w:rPr>
      </w:pPr>
      <w:r w:rsidRPr="005812CC">
        <w:rPr>
          <w:rFonts w:ascii="Times New Roman" w:hAnsi="Times New Roman" w:cs="Times New Roman"/>
          <w:b/>
          <w:bCs/>
          <w:color w:val="000000" w:themeColor="text1"/>
          <w:sz w:val="24"/>
          <w:szCs w:val="24"/>
        </w:rPr>
        <w:t>NUMERICAL SCHEME</w:t>
      </w:r>
    </w:p>
    <w:p w14:paraId="61FE6CF2" w14:textId="77777777" w:rsidR="005812CC" w:rsidRPr="005812CC" w:rsidRDefault="005812CC" w:rsidP="005812CC">
      <w:pPr>
        <w:pStyle w:val="ListParagraph"/>
        <w:spacing w:after="0" w:line="240" w:lineRule="auto"/>
        <w:rPr>
          <w:rFonts w:ascii="Times New Roman" w:hAnsi="Times New Roman" w:cs="Times New Roman"/>
          <w:b/>
          <w:bCs/>
          <w:color w:val="000000" w:themeColor="text1"/>
          <w:sz w:val="24"/>
          <w:szCs w:val="24"/>
        </w:rPr>
      </w:pPr>
    </w:p>
    <w:p w14:paraId="4BA2FD9A" w14:textId="551C17D4" w:rsidR="00190B3B" w:rsidRPr="00EF4F80" w:rsidRDefault="00460EC6" w:rsidP="005812CC">
      <w:pPr>
        <w:spacing w:line="240" w:lineRule="auto"/>
        <w:jc w:val="both"/>
        <w:rPr>
          <w:rFonts w:ascii="Times New Roman" w:hAnsi="Times New Roman" w:cs="Times New Roman"/>
          <w:sz w:val="20"/>
          <w:szCs w:val="20"/>
        </w:rPr>
      </w:pPr>
      <w:r w:rsidRPr="00EF4F80">
        <w:rPr>
          <w:rFonts w:ascii="Times New Roman" w:hAnsi="Times New Roman" w:cs="Times New Roman"/>
          <w:sz w:val="20"/>
          <w:szCs w:val="20"/>
        </w:rPr>
        <w:tab/>
        <w:t>Complementary computational analysis was performed in “A</w:t>
      </w:r>
      <w:r w:rsidR="009A6A0A" w:rsidRPr="00EF4F80">
        <w:rPr>
          <w:rFonts w:ascii="Times New Roman" w:hAnsi="Times New Roman" w:cs="Times New Roman"/>
          <w:sz w:val="20"/>
          <w:szCs w:val="20"/>
        </w:rPr>
        <w:t>nsys</w:t>
      </w:r>
      <w:r w:rsidRPr="00EF4F80">
        <w:rPr>
          <w:rFonts w:ascii="Times New Roman" w:hAnsi="Times New Roman" w:cs="Times New Roman"/>
          <w:sz w:val="20"/>
          <w:szCs w:val="20"/>
        </w:rPr>
        <w:t xml:space="preserve"> </w:t>
      </w:r>
      <w:r w:rsidR="009A6A0A" w:rsidRPr="00EF4F80">
        <w:rPr>
          <w:rFonts w:ascii="Times New Roman" w:hAnsi="Times New Roman" w:cs="Times New Roman"/>
          <w:sz w:val="20"/>
          <w:szCs w:val="20"/>
        </w:rPr>
        <w:t>2023 R2: Ansys Fluent</w:t>
      </w:r>
      <w:r w:rsidRPr="00EF4F80">
        <w:rPr>
          <w:rFonts w:ascii="Times New Roman" w:hAnsi="Times New Roman" w:cs="Times New Roman"/>
          <w:sz w:val="20"/>
          <w:szCs w:val="20"/>
        </w:rPr>
        <w:t xml:space="preserve">”, adopting the same geometry and flow conditions </w:t>
      </w:r>
      <w:r w:rsidR="00DC6657" w:rsidRPr="00EF4F80">
        <w:rPr>
          <w:rFonts w:ascii="Times New Roman" w:hAnsi="Times New Roman" w:cs="Times New Roman"/>
          <w:sz w:val="20"/>
          <w:szCs w:val="20"/>
        </w:rPr>
        <w:t xml:space="preserve">without ball turbulators </w:t>
      </w:r>
      <w:r w:rsidRPr="00EF4F80">
        <w:rPr>
          <w:rFonts w:ascii="Times New Roman" w:hAnsi="Times New Roman" w:cs="Times New Roman"/>
          <w:sz w:val="20"/>
          <w:szCs w:val="20"/>
        </w:rPr>
        <w:t>as in the experiments. The turbulence was modeled using the k-</w:t>
      </w:r>
      <w:r w:rsidRPr="00EF4F80">
        <w:rPr>
          <w:rFonts w:ascii="Cambria Math" w:hAnsi="Cambria Math" w:cs="Cambria Math"/>
          <w:sz w:val="20"/>
          <w:szCs w:val="20"/>
        </w:rPr>
        <w:t>𝜀</w:t>
      </w:r>
      <w:r w:rsidRPr="00EF4F80">
        <w:rPr>
          <w:rFonts w:ascii="Times New Roman" w:hAnsi="Times New Roman" w:cs="Times New Roman"/>
          <w:sz w:val="20"/>
          <w:szCs w:val="20"/>
        </w:rPr>
        <w:t xml:space="preserve"> </w:t>
      </w:r>
      <w:r w:rsidR="001634F3" w:rsidRPr="00EF4F80">
        <w:rPr>
          <w:rFonts w:ascii="Times New Roman" w:hAnsi="Times New Roman" w:cs="Times New Roman"/>
          <w:sz w:val="20"/>
          <w:szCs w:val="20"/>
        </w:rPr>
        <w:t>RANS</w:t>
      </w:r>
      <w:r w:rsidR="00A5645E" w:rsidRPr="00EF4F80">
        <w:rPr>
          <w:rFonts w:ascii="Times New Roman" w:hAnsi="Times New Roman" w:cs="Times New Roman"/>
          <w:sz w:val="20"/>
          <w:szCs w:val="20"/>
        </w:rPr>
        <w:t xml:space="preserve"> </w:t>
      </w:r>
      <w:r w:rsidRPr="00EF4F80">
        <w:rPr>
          <w:rFonts w:ascii="Times New Roman" w:hAnsi="Times New Roman" w:cs="Times New Roman"/>
          <w:sz w:val="20"/>
          <w:szCs w:val="20"/>
        </w:rPr>
        <w:t>model with enhanced wall treatment. A structured hexahedral mesh was generated</w:t>
      </w:r>
      <w:r w:rsidR="001634F3" w:rsidRPr="00EF4F80">
        <w:rPr>
          <w:rFonts w:ascii="Times New Roman" w:hAnsi="Times New Roman" w:cs="Times New Roman"/>
          <w:sz w:val="20"/>
          <w:szCs w:val="20"/>
        </w:rPr>
        <w:t xml:space="preserve">. </w:t>
      </w:r>
      <w:r w:rsidRPr="00EF4F80">
        <w:rPr>
          <w:rFonts w:ascii="Times New Roman" w:hAnsi="Times New Roman" w:cs="Times New Roman"/>
          <w:sz w:val="20"/>
          <w:szCs w:val="20"/>
        </w:rPr>
        <w:t>Inlet temperatures and flow rates were matched to experimental values, and simulations were run for both configurations (smooth tube</w:t>
      </w:r>
      <w:r w:rsidR="001634F3" w:rsidRPr="00EF4F80">
        <w:rPr>
          <w:rFonts w:ascii="Times New Roman" w:hAnsi="Times New Roman" w:cs="Times New Roman"/>
          <w:sz w:val="20"/>
          <w:szCs w:val="20"/>
        </w:rPr>
        <w:t xml:space="preserve"> with no </w:t>
      </w:r>
      <w:r w:rsidRPr="00EF4F80">
        <w:rPr>
          <w:rFonts w:ascii="Times New Roman" w:hAnsi="Times New Roman" w:cs="Times New Roman"/>
          <w:sz w:val="20"/>
          <w:szCs w:val="20"/>
        </w:rPr>
        <w:t>BT-equipped).</w:t>
      </w:r>
      <w:r w:rsidR="00DC6657" w:rsidRPr="00EF4F80">
        <w:rPr>
          <w:rFonts w:ascii="Times New Roman" w:hAnsi="Times New Roman" w:cs="Times New Roman"/>
          <w:sz w:val="20"/>
          <w:szCs w:val="20"/>
        </w:rPr>
        <w:t xml:space="preserve"> In addition, Python programming was employed to implement a machine-learning model for predicting heat transfer rates based on operating parameters, enabling rapid performance estimation without re-running CFD or experiments.</w:t>
      </w:r>
    </w:p>
    <w:p w14:paraId="31CB0FE2" w14:textId="77777777" w:rsidR="00D17F50" w:rsidRDefault="00D17F50" w:rsidP="005812CC">
      <w:pPr>
        <w:spacing w:line="240" w:lineRule="auto"/>
        <w:jc w:val="both"/>
        <w:rPr>
          <w:rFonts w:ascii="Times New Roman" w:hAnsi="Times New Roman" w:cs="Times New Roman"/>
          <w:sz w:val="24"/>
          <w:szCs w:val="24"/>
        </w:rPr>
      </w:pPr>
    </w:p>
    <w:p w14:paraId="37E05A38" w14:textId="2BEC6FE7" w:rsidR="006F5773" w:rsidRPr="005812CC" w:rsidRDefault="00EF4F80" w:rsidP="005812CC">
      <w:pPr>
        <w:pStyle w:val="ListParagraph"/>
        <w:numPr>
          <w:ilvl w:val="0"/>
          <w:numId w:val="18"/>
        </w:numPr>
        <w:spacing w:after="0" w:line="240" w:lineRule="auto"/>
        <w:jc w:val="center"/>
        <w:rPr>
          <w:rFonts w:ascii="Times New Roman" w:hAnsi="Times New Roman" w:cs="Times New Roman"/>
          <w:b/>
          <w:bCs/>
          <w:color w:val="000000" w:themeColor="text1"/>
          <w:sz w:val="24"/>
          <w:szCs w:val="24"/>
        </w:rPr>
      </w:pPr>
      <w:r w:rsidRPr="005812CC">
        <w:rPr>
          <w:rFonts w:ascii="Times New Roman" w:hAnsi="Times New Roman" w:cs="Times New Roman"/>
          <w:b/>
          <w:bCs/>
          <w:color w:val="000000" w:themeColor="text1"/>
          <w:sz w:val="24"/>
          <w:szCs w:val="24"/>
        </w:rPr>
        <w:t>RESULTS AND DISCUSSION</w:t>
      </w:r>
    </w:p>
    <w:p w14:paraId="3BF7C925" w14:textId="77777777" w:rsidR="005812CC" w:rsidRPr="005812CC" w:rsidRDefault="005812CC" w:rsidP="005812CC">
      <w:pPr>
        <w:pStyle w:val="ListParagraph"/>
        <w:spacing w:after="0" w:line="240" w:lineRule="auto"/>
        <w:rPr>
          <w:rFonts w:ascii="Times New Roman" w:hAnsi="Times New Roman" w:cs="Times New Roman"/>
          <w:b/>
          <w:bCs/>
          <w:color w:val="000000" w:themeColor="text1"/>
          <w:sz w:val="24"/>
          <w:szCs w:val="24"/>
        </w:rPr>
      </w:pPr>
    </w:p>
    <w:p w14:paraId="7EE17E9D" w14:textId="463D878F" w:rsidR="006F5773" w:rsidRPr="00EF4F80" w:rsidRDefault="00370DC2" w:rsidP="005812CC">
      <w:pPr>
        <w:spacing w:line="240" w:lineRule="auto"/>
        <w:ind w:firstLine="720"/>
        <w:jc w:val="both"/>
        <w:rPr>
          <w:rFonts w:ascii="Times New Roman" w:hAnsi="Times New Roman" w:cs="Times New Roman"/>
          <w:sz w:val="20"/>
          <w:szCs w:val="20"/>
        </w:rPr>
      </w:pPr>
      <w:r w:rsidRPr="00EF4F80">
        <w:rPr>
          <w:rFonts w:ascii="Times New Roman" w:hAnsi="Times New Roman" w:cs="Times New Roman"/>
          <w:sz w:val="20"/>
          <w:szCs w:val="20"/>
        </w:rPr>
        <w:t xml:space="preserve">This section presents the thermal–hydraulic performance of the double pipe heat exchanger (DPHX) with and without the ball turbulator (BT), based on </w:t>
      </w:r>
      <w:r w:rsidR="009A6A0A" w:rsidRPr="00EF4F80">
        <w:rPr>
          <w:rFonts w:ascii="Times New Roman" w:hAnsi="Times New Roman" w:cs="Times New Roman"/>
          <w:sz w:val="20"/>
          <w:szCs w:val="20"/>
        </w:rPr>
        <w:t>“Ansys 2023 R2: Ansys Fluent”</w:t>
      </w:r>
      <w:r w:rsidRPr="00EF4F80">
        <w:rPr>
          <w:rFonts w:ascii="Times New Roman" w:hAnsi="Times New Roman" w:cs="Times New Roman"/>
          <w:sz w:val="20"/>
          <w:szCs w:val="20"/>
        </w:rPr>
        <w:t xml:space="preserve"> simulations, and machine-learning-</w:t>
      </w:r>
      <w:r w:rsidRPr="00EF4F80">
        <w:rPr>
          <w:rFonts w:ascii="Times New Roman" w:hAnsi="Times New Roman" w:cs="Times New Roman"/>
          <w:sz w:val="20"/>
          <w:szCs w:val="20"/>
        </w:rPr>
        <w:lastRenderedPageBreak/>
        <w:t>based predictive modelling. The aim is to evaluate the BT’s effect on heat transfer enhancement, hydraulic resistance, and the potential of data-driven approaches for operational optimization.</w:t>
      </w:r>
    </w:p>
    <w:p w14:paraId="476EC28C" w14:textId="61DB8722" w:rsidR="00370DC2" w:rsidRPr="00EF4F80" w:rsidRDefault="00370DC2" w:rsidP="005812CC">
      <w:pPr>
        <w:spacing w:line="240" w:lineRule="auto"/>
        <w:jc w:val="center"/>
        <w:rPr>
          <w:rFonts w:ascii="Times New Roman" w:hAnsi="Times New Roman" w:cs="Times New Roman"/>
          <w:b/>
          <w:bCs/>
          <w:sz w:val="24"/>
          <w:szCs w:val="24"/>
        </w:rPr>
      </w:pPr>
      <w:r w:rsidRPr="00EF4F80">
        <w:rPr>
          <w:rFonts w:ascii="Times New Roman" w:hAnsi="Times New Roman" w:cs="Times New Roman"/>
          <w:b/>
          <w:bCs/>
          <w:sz w:val="24"/>
          <w:szCs w:val="24"/>
        </w:rPr>
        <w:t xml:space="preserve">4.1 </w:t>
      </w:r>
      <w:r w:rsidR="009A6A0A" w:rsidRPr="00EF4F80">
        <w:rPr>
          <w:rFonts w:ascii="Times New Roman" w:hAnsi="Times New Roman" w:cs="Times New Roman"/>
          <w:b/>
          <w:bCs/>
          <w:sz w:val="24"/>
          <w:szCs w:val="24"/>
        </w:rPr>
        <w:t>CFD</w:t>
      </w:r>
      <w:r w:rsidRPr="00EF4F80">
        <w:rPr>
          <w:rFonts w:ascii="Times New Roman" w:hAnsi="Times New Roman" w:cs="Times New Roman"/>
          <w:b/>
          <w:bCs/>
          <w:sz w:val="24"/>
          <w:szCs w:val="24"/>
        </w:rPr>
        <w:t xml:space="preserve"> </w:t>
      </w:r>
      <w:r w:rsidR="00EF4F80">
        <w:rPr>
          <w:rFonts w:ascii="Times New Roman" w:hAnsi="Times New Roman" w:cs="Times New Roman"/>
          <w:b/>
          <w:bCs/>
          <w:sz w:val="24"/>
          <w:szCs w:val="24"/>
        </w:rPr>
        <w:t>S</w:t>
      </w:r>
      <w:r w:rsidRPr="00EF4F80">
        <w:rPr>
          <w:rFonts w:ascii="Times New Roman" w:hAnsi="Times New Roman" w:cs="Times New Roman"/>
          <w:b/>
          <w:bCs/>
          <w:sz w:val="24"/>
          <w:szCs w:val="24"/>
        </w:rPr>
        <w:t xml:space="preserve">imulation </w:t>
      </w:r>
      <w:r w:rsidR="00EF4F80">
        <w:rPr>
          <w:rFonts w:ascii="Times New Roman" w:hAnsi="Times New Roman" w:cs="Times New Roman"/>
          <w:b/>
          <w:bCs/>
          <w:sz w:val="24"/>
          <w:szCs w:val="24"/>
        </w:rPr>
        <w:t>R</w:t>
      </w:r>
      <w:r w:rsidRPr="00EF4F80">
        <w:rPr>
          <w:rFonts w:ascii="Times New Roman" w:hAnsi="Times New Roman" w:cs="Times New Roman"/>
          <w:b/>
          <w:bCs/>
          <w:sz w:val="24"/>
          <w:szCs w:val="24"/>
        </w:rPr>
        <w:t>esults</w:t>
      </w:r>
      <w:r w:rsidR="009C1B9C" w:rsidRPr="00EF4F80">
        <w:rPr>
          <w:rFonts w:ascii="Times New Roman" w:hAnsi="Times New Roman" w:cs="Times New Roman"/>
          <w:b/>
          <w:bCs/>
          <w:sz w:val="24"/>
          <w:szCs w:val="24"/>
        </w:rPr>
        <w:t xml:space="preserve"> (</w:t>
      </w:r>
      <w:r w:rsidR="00EF4F80">
        <w:rPr>
          <w:rFonts w:ascii="Times New Roman" w:hAnsi="Times New Roman" w:cs="Times New Roman"/>
          <w:b/>
          <w:bCs/>
          <w:sz w:val="24"/>
          <w:szCs w:val="24"/>
        </w:rPr>
        <w:t>w</w:t>
      </w:r>
      <w:r w:rsidR="009C1B9C" w:rsidRPr="00EF4F80">
        <w:rPr>
          <w:rFonts w:ascii="Times New Roman" w:hAnsi="Times New Roman" w:cs="Times New Roman"/>
          <w:b/>
          <w:bCs/>
          <w:sz w:val="24"/>
          <w:szCs w:val="24"/>
        </w:rPr>
        <w:t>ithout</w:t>
      </w:r>
      <w:r w:rsidR="00EF4F80">
        <w:rPr>
          <w:rFonts w:ascii="Times New Roman" w:hAnsi="Times New Roman" w:cs="Times New Roman"/>
          <w:b/>
          <w:bCs/>
          <w:sz w:val="24"/>
          <w:szCs w:val="24"/>
        </w:rPr>
        <w:t xml:space="preserve"> Ball</w:t>
      </w:r>
      <w:r w:rsidR="009C1B9C" w:rsidRPr="00EF4F80">
        <w:rPr>
          <w:rFonts w:ascii="Times New Roman" w:hAnsi="Times New Roman" w:cs="Times New Roman"/>
          <w:b/>
          <w:bCs/>
          <w:sz w:val="24"/>
          <w:szCs w:val="24"/>
        </w:rPr>
        <w:t xml:space="preserve"> </w:t>
      </w:r>
      <w:r w:rsidR="00EF4F80">
        <w:rPr>
          <w:rFonts w:ascii="Times New Roman" w:hAnsi="Times New Roman" w:cs="Times New Roman"/>
          <w:b/>
          <w:bCs/>
          <w:sz w:val="24"/>
          <w:szCs w:val="24"/>
        </w:rPr>
        <w:t>T</w:t>
      </w:r>
      <w:r w:rsidR="009C1B9C" w:rsidRPr="00EF4F80">
        <w:rPr>
          <w:rFonts w:ascii="Times New Roman" w:hAnsi="Times New Roman" w:cs="Times New Roman"/>
          <w:b/>
          <w:bCs/>
          <w:sz w:val="24"/>
          <w:szCs w:val="24"/>
        </w:rPr>
        <w:t>urbulator</w:t>
      </w:r>
      <w:r w:rsidR="00EF4F80">
        <w:rPr>
          <w:rFonts w:ascii="Times New Roman" w:hAnsi="Times New Roman" w:cs="Times New Roman"/>
          <w:b/>
          <w:bCs/>
          <w:sz w:val="24"/>
          <w:szCs w:val="24"/>
        </w:rPr>
        <w:t>s</w:t>
      </w:r>
      <w:r w:rsidR="009C1B9C" w:rsidRPr="00EF4F80">
        <w:rPr>
          <w:rFonts w:ascii="Times New Roman" w:hAnsi="Times New Roman" w:cs="Times New Roman"/>
          <w:b/>
          <w:bCs/>
          <w:sz w:val="24"/>
          <w:szCs w:val="24"/>
        </w:rPr>
        <w:t>)</w:t>
      </w:r>
    </w:p>
    <w:p w14:paraId="2A4EBE8C" w14:textId="198F68A6" w:rsidR="009C1B9C" w:rsidRPr="00EF4F80" w:rsidRDefault="009C1B9C" w:rsidP="005812CC">
      <w:pPr>
        <w:spacing w:line="240" w:lineRule="auto"/>
        <w:jc w:val="both"/>
        <w:rPr>
          <w:rFonts w:ascii="Times New Roman" w:eastAsia="Times New Roman" w:hAnsi="Times New Roman" w:cs="Times New Roman"/>
          <w:kern w:val="0"/>
          <w:sz w:val="20"/>
          <w:szCs w:val="20"/>
          <w14:ligatures w14:val="none"/>
        </w:rPr>
      </w:pPr>
      <w:r>
        <w:rPr>
          <w:rFonts w:ascii="Times New Roman" w:hAnsi="Times New Roman" w:cs="Times New Roman"/>
          <w:i/>
          <w:iCs/>
          <w:sz w:val="24"/>
          <w:szCs w:val="24"/>
        </w:rPr>
        <w:tab/>
      </w:r>
      <w:r w:rsidRPr="00EF4F80">
        <w:rPr>
          <w:rFonts w:ascii="Times New Roman" w:hAnsi="Times New Roman" w:cs="Times New Roman"/>
          <w:sz w:val="20"/>
          <w:szCs w:val="20"/>
        </w:rPr>
        <w:t xml:space="preserve">The baseline smooth-tube case was simulated in </w:t>
      </w:r>
      <w:r w:rsidR="009A6A0A" w:rsidRPr="00EF4F80">
        <w:rPr>
          <w:rFonts w:ascii="Times New Roman" w:hAnsi="Times New Roman" w:cs="Times New Roman"/>
          <w:sz w:val="20"/>
          <w:szCs w:val="20"/>
        </w:rPr>
        <w:t>“Ansys 2023 R2: Ansys Fluent”</w:t>
      </w:r>
      <w:r w:rsidRPr="00EF4F80">
        <w:rPr>
          <w:rFonts w:ascii="Times New Roman" w:hAnsi="Times New Roman" w:cs="Times New Roman"/>
          <w:sz w:val="20"/>
          <w:szCs w:val="20"/>
        </w:rPr>
        <w:t xml:space="preserve"> using the same inlet conditions, fluid properties, and geometry as the experimental DPHX but without BTs in the inner tube. The velocity contours indicated predominantly axial flow with minimal cross-sectional mixing, while the temperature fields showed clear thermal stratification along the length and a thicker thermal boundary layer near the tube wall, limiting heat transfer. The calculated overall heat transfer coefficient for this configuration was </w:t>
      </w:r>
      <w:r w:rsidRPr="00EF4F80">
        <w:rPr>
          <w:rFonts w:ascii="Times New Roman" w:hAnsi="Times New Roman" w:cs="Times New Roman"/>
          <w:i/>
          <w:iCs/>
          <w:sz w:val="20"/>
          <w:szCs w:val="20"/>
        </w:rPr>
        <w:t>U</w:t>
      </w:r>
      <w:r w:rsidRPr="00EF4F80">
        <w:rPr>
          <w:rFonts w:ascii="Times New Roman" w:hAnsi="Times New Roman" w:cs="Times New Roman"/>
          <w:i/>
          <w:iCs/>
          <w:sz w:val="20"/>
          <w:szCs w:val="20"/>
          <w:vertAlign w:val="subscript"/>
        </w:rPr>
        <w:t>0</w:t>
      </w:r>
      <w:r w:rsidRPr="00EF4F80">
        <w:rPr>
          <w:rFonts w:ascii="Times New Roman" w:hAnsi="Times New Roman" w:cs="Times New Roman"/>
          <w:sz w:val="20"/>
          <w:szCs w:val="20"/>
        </w:rPr>
        <w:t xml:space="preserve"> =</w:t>
      </w:r>
      <w:r w:rsidR="00054CAA" w:rsidRPr="00EF4F80">
        <w:rPr>
          <w:rFonts w:ascii="Times New Roman" w:hAnsi="Times New Roman" w:cs="Times New Roman"/>
          <w:sz w:val="20"/>
          <w:szCs w:val="20"/>
        </w:rPr>
        <w:t xml:space="preserve"> </w:t>
      </w:r>
      <w:r w:rsidRPr="00EF4F80">
        <w:rPr>
          <w:rFonts w:ascii="Times New Roman" w:hAnsi="Times New Roman" w:cs="Times New Roman"/>
          <w:sz w:val="20"/>
          <w:szCs w:val="20"/>
        </w:rPr>
        <w:t>606.62</w:t>
      </w:r>
      <w:r w:rsidR="00054CAA" w:rsidRPr="00EF4F80">
        <w:rPr>
          <w:rFonts w:ascii="Times New Roman" w:eastAsia="Times New Roman" w:hAnsi="Times New Roman" w:cs="Times New Roman"/>
          <w:kern w:val="0"/>
          <w:sz w:val="20"/>
          <w:szCs w:val="20"/>
          <w14:ligatures w14:val="none"/>
        </w:rPr>
        <w:t xml:space="preserve"> W·m⁻²·K⁻¹, with corresponding pressure drops of 253.70 Pa in the inner pipe and 88.75 Pa in the annulus, providing the reference for quantifying the BT-induced enhancement.</w:t>
      </w:r>
    </w:p>
    <w:p w14:paraId="68E23784" w14:textId="77777777" w:rsidR="00862441" w:rsidRDefault="00862441" w:rsidP="005812CC">
      <w:pPr>
        <w:spacing w:line="240" w:lineRule="auto"/>
        <w:jc w:val="both"/>
        <w:rPr>
          <w:rFonts w:ascii="Times New Roman" w:eastAsia="Times New Roman" w:hAnsi="Times New Roman" w:cs="Times New Roman"/>
          <w:noProof/>
          <w:kern w:val="0"/>
          <w:sz w:val="24"/>
          <w:szCs w:val="24"/>
          <w14:ligatures w14:val="none"/>
        </w:rPr>
      </w:pPr>
    </w:p>
    <w:p w14:paraId="7BD5F82B" w14:textId="77777777" w:rsidR="00862441" w:rsidRDefault="00862441" w:rsidP="005812CC">
      <w:pPr>
        <w:spacing w:line="240" w:lineRule="auto"/>
        <w:rPr>
          <w:rFonts w:ascii="Times New Roman" w:eastAsia="Times New Roman" w:hAnsi="Times New Roman" w:cs="Times New Roman"/>
          <w:noProof/>
          <w:kern w:val="0"/>
          <w:sz w:val="24"/>
          <w:szCs w:val="24"/>
          <w14:ligatures w14:val="none"/>
        </w:rPr>
      </w:pPr>
    </w:p>
    <w:p w14:paraId="48FAF3DA" w14:textId="088DB233" w:rsidR="005A78EB" w:rsidRDefault="005A78EB" w:rsidP="005812CC">
      <w:pPr>
        <w:spacing w:line="240" w:lineRule="auto"/>
        <w:rPr>
          <w:rFonts w:ascii="Times New Roman" w:eastAsia="Times New Roman" w:hAnsi="Times New Roman" w:cs="Times New Roman"/>
          <w:kern w:val="0"/>
          <w:sz w:val="24"/>
          <w:szCs w:val="24"/>
          <w14:ligatures w14:val="none"/>
        </w:rPr>
      </w:pPr>
      <w:r>
        <w:rPr>
          <w:rFonts w:ascii="Times New Roman" w:eastAsia="Times New Roman" w:hAnsi="Times New Roman" w:cs="Times New Roman"/>
          <w:noProof/>
          <w:kern w:val="0"/>
          <w:sz w:val="24"/>
          <w:szCs w:val="24"/>
          <w14:ligatures w14:val="none"/>
        </w:rPr>
        <w:drawing>
          <wp:inline distT="0" distB="0" distL="0" distR="0" wp14:anchorId="592BFF02" wp14:editId="1F87272E">
            <wp:extent cx="2759075" cy="2194185"/>
            <wp:effectExtent l="0" t="0" r="317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rotWithShape="1">
                    <a:blip r:embed="rId26" cstate="print">
                      <a:extLst>
                        <a:ext uri="{28A0092B-C50C-407E-A947-70E740481C1C}">
                          <a14:useLocalDpi xmlns:a14="http://schemas.microsoft.com/office/drawing/2010/main" val="0"/>
                        </a:ext>
                      </a:extLst>
                    </a:blip>
                    <a:srcRect l="21082" t="21272" r="32521" b="13131"/>
                    <a:stretch/>
                  </pic:blipFill>
                  <pic:spPr bwMode="auto">
                    <a:xfrm>
                      <a:off x="0" y="0"/>
                      <a:ext cx="2759546" cy="2194560"/>
                    </a:xfrm>
                    <a:prstGeom prst="rect">
                      <a:avLst/>
                    </a:prstGeom>
                    <a:ln>
                      <a:noFill/>
                    </a:ln>
                    <a:extLst>
                      <a:ext uri="{53640926-AAD7-44D8-BBD7-CCE9431645EC}">
                        <a14:shadowObscured xmlns:a14="http://schemas.microsoft.com/office/drawing/2010/main"/>
                      </a:ext>
                    </a:extLst>
                  </pic:spPr>
                </pic:pic>
              </a:graphicData>
            </a:graphic>
          </wp:inline>
        </w:drawing>
      </w:r>
      <w:r w:rsidR="00862441">
        <w:rPr>
          <w:rFonts w:ascii="Times New Roman" w:eastAsia="Times New Roman" w:hAnsi="Times New Roman" w:cs="Times New Roman"/>
          <w:kern w:val="0"/>
          <w:sz w:val="24"/>
          <w:szCs w:val="24"/>
          <w14:ligatures w14:val="none"/>
        </w:rPr>
        <w:t xml:space="preserve"> </w:t>
      </w:r>
      <w:r w:rsidR="00862441">
        <w:rPr>
          <w:rFonts w:ascii="Times New Roman" w:eastAsia="Times New Roman" w:hAnsi="Times New Roman" w:cs="Times New Roman"/>
          <w:noProof/>
          <w:kern w:val="0"/>
          <w:sz w:val="24"/>
          <w:szCs w:val="24"/>
          <w14:ligatures w14:val="none"/>
        </w:rPr>
        <w:t xml:space="preserve">     </w:t>
      </w:r>
      <w:r w:rsidR="00862441">
        <w:rPr>
          <w:rFonts w:ascii="Times New Roman" w:eastAsia="Times New Roman" w:hAnsi="Times New Roman" w:cs="Times New Roman"/>
          <w:noProof/>
          <w:kern w:val="0"/>
          <w:sz w:val="24"/>
          <w:szCs w:val="24"/>
          <w14:ligatures w14:val="none"/>
        </w:rPr>
        <w:drawing>
          <wp:inline distT="0" distB="0" distL="0" distR="0" wp14:anchorId="0CB7AF00" wp14:editId="57C3D40A">
            <wp:extent cx="2931628" cy="2194560"/>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rotWithShape="1">
                    <a:blip r:embed="rId27" cstate="print">
                      <a:extLst>
                        <a:ext uri="{28A0092B-C50C-407E-A947-70E740481C1C}">
                          <a14:useLocalDpi xmlns:a14="http://schemas.microsoft.com/office/drawing/2010/main" val="0"/>
                        </a:ext>
                      </a:extLst>
                    </a:blip>
                    <a:srcRect l="23648" t="21779" r="29903" b="16407"/>
                    <a:stretch/>
                  </pic:blipFill>
                  <pic:spPr bwMode="auto">
                    <a:xfrm>
                      <a:off x="0" y="0"/>
                      <a:ext cx="2931628" cy="2194560"/>
                    </a:xfrm>
                    <a:prstGeom prst="rect">
                      <a:avLst/>
                    </a:prstGeom>
                    <a:ln>
                      <a:noFill/>
                    </a:ln>
                    <a:extLst>
                      <a:ext uri="{53640926-AAD7-44D8-BBD7-CCE9431645EC}">
                        <a14:shadowObscured xmlns:a14="http://schemas.microsoft.com/office/drawing/2010/main"/>
                      </a:ext>
                    </a:extLst>
                  </pic:spPr>
                </pic:pic>
              </a:graphicData>
            </a:graphic>
          </wp:inline>
        </w:drawing>
      </w:r>
    </w:p>
    <w:p w14:paraId="3437DD01" w14:textId="76CB7171" w:rsidR="00862441" w:rsidRPr="00EF4F80" w:rsidRDefault="00862441" w:rsidP="005812CC">
      <w:pPr>
        <w:pStyle w:val="ListParagraph"/>
        <w:numPr>
          <w:ilvl w:val="0"/>
          <w:numId w:val="4"/>
        </w:numPr>
        <w:spacing w:line="240" w:lineRule="auto"/>
        <w:rPr>
          <w:rFonts w:ascii="Times New Roman" w:eastAsia="Times New Roman" w:hAnsi="Times New Roman" w:cs="Times New Roman"/>
          <w:kern w:val="0"/>
          <w:sz w:val="20"/>
          <w:szCs w:val="20"/>
          <w14:ligatures w14:val="none"/>
        </w:rPr>
      </w:pPr>
      <w:r w:rsidRPr="00EF4F80">
        <w:rPr>
          <w:rFonts w:ascii="Times New Roman" w:eastAsia="Times New Roman" w:hAnsi="Times New Roman" w:cs="Times New Roman"/>
          <w:kern w:val="0"/>
          <w:sz w:val="20"/>
          <w:szCs w:val="20"/>
          <w14:ligatures w14:val="none"/>
        </w:rPr>
        <w:t xml:space="preserve">                                                                        (b)</w:t>
      </w:r>
    </w:p>
    <w:p w14:paraId="7EF8DE69" w14:textId="71FCDD94" w:rsidR="005A78EB" w:rsidRPr="006D0F39" w:rsidRDefault="0006704E" w:rsidP="005812CC">
      <w:pPr>
        <w:spacing w:after="0" w:line="240" w:lineRule="auto"/>
        <w:jc w:val="center"/>
        <w:rPr>
          <w:rFonts w:ascii="Times New Roman" w:hAnsi="Times New Roman" w:cs="Times New Roman"/>
          <w:i/>
          <w:iCs/>
          <w:color w:val="000000" w:themeColor="text1"/>
          <w:sz w:val="18"/>
          <w:szCs w:val="18"/>
        </w:rPr>
      </w:pPr>
      <w:r w:rsidRPr="006D0F39">
        <w:rPr>
          <w:rFonts w:ascii="Times New Roman" w:hAnsi="Times New Roman" w:cs="Times New Roman"/>
          <w:b/>
          <w:bCs/>
          <w:color w:val="000000" w:themeColor="text1"/>
          <w:sz w:val="18"/>
          <w:szCs w:val="18"/>
        </w:rPr>
        <w:t>F</w:t>
      </w:r>
      <w:r w:rsidR="006B7984" w:rsidRPr="006D0F39">
        <w:rPr>
          <w:rFonts w:ascii="Times New Roman" w:hAnsi="Times New Roman" w:cs="Times New Roman"/>
          <w:b/>
          <w:bCs/>
          <w:color w:val="000000" w:themeColor="text1"/>
          <w:sz w:val="18"/>
          <w:szCs w:val="18"/>
        </w:rPr>
        <w:t>IGURE</w:t>
      </w:r>
      <w:r w:rsidRPr="006D0F39">
        <w:rPr>
          <w:rFonts w:ascii="Times New Roman" w:hAnsi="Times New Roman" w:cs="Times New Roman"/>
          <w:b/>
          <w:bCs/>
          <w:color w:val="000000" w:themeColor="text1"/>
          <w:sz w:val="18"/>
          <w:szCs w:val="18"/>
        </w:rPr>
        <w:t xml:space="preserve"> 6.</w:t>
      </w:r>
      <w:r w:rsidRPr="006D0F39">
        <w:rPr>
          <w:rFonts w:ascii="Times New Roman" w:hAnsi="Times New Roman" w:cs="Times New Roman"/>
          <w:color w:val="000000" w:themeColor="text1"/>
          <w:sz w:val="18"/>
          <w:szCs w:val="18"/>
        </w:rPr>
        <w:t xml:space="preserve"> </w:t>
      </w:r>
      <w:r w:rsidRPr="006D0F39">
        <w:rPr>
          <w:rFonts w:ascii="Times New Roman" w:hAnsi="Times New Roman" w:cs="Times New Roman"/>
          <w:i/>
          <w:iCs/>
          <w:color w:val="000000" w:themeColor="text1"/>
          <w:sz w:val="18"/>
          <w:szCs w:val="18"/>
        </w:rPr>
        <w:t>Contour plots of (a) pressure, (b) temperature.</w:t>
      </w:r>
    </w:p>
    <w:p w14:paraId="33A587B3" w14:textId="77777777" w:rsidR="006D0F39" w:rsidRDefault="006D0F39" w:rsidP="00C36F5E">
      <w:pPr>
        <w:spacing w:line="240" w:lineRule="auto"/>
        <w:rPr>
          <w:rFonts w:ascii="Times New Roman" w:hAnsi="Times New Roman" w:cs="Times New Roman"/>
          <w:b/>
          <w:bCs/>
          <w:sz w:val="24"/>
          <w:szCs w:val="24"/>
        </w:rPr>
      </w:pPr>
      <w:bookmarkStart w:id="1" w:name="_Hlk206196538"/>
    </w:p>
    <w:p w14:paraId="0FB240E8" w14:textId="0296798B" w:rsidR="00B61103" w:rsidRPr="00C36F5E" w:rsidRDefault="00DC69BB" w:rsidP="00C36F5E">
      <w:pPr>
        <w:pStyle w:val="ListParagraph"/>
        <w:numPr>
          <w:ilvl w:val="1"/>
          <w:numId w:val="18"/>
        </w:numPr>
        <w:spacing w:line="240" w:lineRule="auto"/>
        <w:jc w:val="center"/>
        <w:rPr>
          <w:rFonts w:ascii="Times New Roman" w:hAnsi="Times New Roman" w:cs="Times New Roman"/>
          <w:b/>
          <w:bCs/>
          <w:sz w:val="24"/>
          <w:szCs w:val="24"/>
        </w:rPr>
      </w:pPr>
      <w:r w:rsidRPr="00C36F5E">
        <w:rPr>
          <w:rFonts w:ascii="Times New Roman" w:hAnsi="Times New Roman" w:cs="Times New Roman"/>
          <w:b/>
          <w:bCs/>
          <w:sz w:val="24"/>
          <w:szCs w:val="24"/>
        </w:rPr>
        <w:t xml:space="preserve">Quantitative </w:t>
      </w:r>
      <w:r w:rsidR="00B61103" w:rsidRPr="00C36F5E">
        <w:rPr>
          <w:rFonts w:ascii="Times New Roman" w:hAnsi="Times New Roman" w:cs="Times New Roman"/>
          <w:b/>
          <w:bCs/>
          <w:sz w:val="24"/>
          <w:szCs w:val="24"/>
        </w:rPr>
        <w:t>C</w:t>
      </w:r>
      <w:r w:rsidRPr="00C36F5E">
        <w:rPr>
          <w:rFonts w:ascii="Times New Roman" w:hAnsi="Times New Roman" w:cs="Times New Roman"/>
          <w:b/>
          <w:bCs/>
          <w:sz w:val="24"/>
          <w:szCs w:val="24"/>
        </w:rPr>
        <w:t xml:space="preserve">omparison of </w:t>
      </w:r>
      <w:r w:rsidR="00B61103" w:rsidRPr="00C36F5E">
        <w:rPr>
          <w:rFonts w:ascii="Times New Roman" w:hAnsi="Times New Roman" w:cs="Times New Roman"/>
          <w:b/>
          <w:bCs/>
          <w:sz w:val="24"/>
          <w:szCs w:val="24"/>
        </w:rPr>
        <w:t>P</w:t>
      </w:r>
      <w:r w:rsidRPr="00C36F5E">
        <w:rPr>
          <w:rFonts w:ascii="Times New Roman" w:hAnsi="Times New Roman" w:cs="Times New Roman"/>
          <w:b/>
          <w:bCs/>
          <w:sz w:val="24"/>
          <w:szCs w:val="24"/>
        </w:rPr>
        <w:t>erformance</w:t>
      </w:r>
      <w:bookmarkEnd w:id="1"/>
    </w:p>
    <w:p w14:paraId="01DD36A3" w14:textId="77777777" w:rsidR="00C36F5E" w:rsidRPr="00C36F5E" w:rsidRDefault="00C36F5E" w:rsidP="00C36F5E">
      <w:pPr>
        <w:pStyle w:val="ListParagraph"/>
        <w:spacing w:line="240" w:lineRule="auto"/>
        <w:rPr>
          <w:rFonts w:ascii="Times New Roman" w:hAnsi="Times New Roman" w:cs="Times New Roman"/>
          <w:b/>
          <w:bCs/>
          <w:sz w:val="24"/>
          <w:szCs w:val="24"/>
        </w:rPr>
      </w:pPr>
    </w:p>
    <w:p w14:paraId="1C8FA7E5" w14:textId="23AD899D" w:rsidR="00370DC2" w:rsidRDefault="007F27DF" w:rsidP="005812CC">
      <w:pPr>
        <w:spacing w:line="240" w:lineRule="auto"/>
        <w:jc w:val="center"/>
        <w:rPr>
          <w:rFonts w:ascii="Times New Roman" w:eastAsia="Times New Roman" w:hAnsi="Times New Roman" w:cs="Times New Roman"/>
          <w:kern w:val="0"/>
          <w:sz w:val="20"/>
          <w:szCs w:val="20"/>
          <w14:ligatures w14:val="none"/>
        </w:rPr>
      </w:pPr>
      <w:r w:rsidRPr="006D0F39">
        <w:rPr>
          <w:rFonts w:ascii="Times New Roman" w:eastAsia="Times New Roman" w:hAnsi="Times New Roman" w:cs="Times New Roman"/>
          <w:b/>
          <w:bCs/>
          <w:kern w:val="0"/>
          <w:sz w:val="18"/>
          <w:szCs w:val="18"/>
          <w14:ligatures w14:val="none"/>
        </w:rPr>
        <w:t xml:space="preserve">TABLE </w:t>
      </w:r>
      <w:r w:rsidR="00011191" w:rsidRPr="006D0F39">
        <w:rPr>
          <w:rFonts w:ascii="Times New Roman" w:eastAsia="Times New Roman" w:hAnsi="Times New Roman" w:cs="Times New Roman"/>
          <w:b/>
          <w:bCs/>
          <w:kern w:val="0"/>
          <w:sz w:val="18"/>
          <w:szCs w:val="18"/>
          <w14:ligatures w14:val="none"/>
        </w:rPr>
        <w:t>2.</w:t>
      </w:r>
      <w:r w:rsidR="00011191" w:rsidRPr="006D0F39">
        <w:rPr>
          <w:rFonts w:ascii="Times New Roman" w:eastAsia="Times New Roman" w:hAnsi="Times New Roman" w:cs="Times New Roman"/>
          <w:kern w:val="0"/>
          <w:sz w:val="18"/>
          <w:szCs w:val="18"/>
          <w14:ligatures w14:val="none"/>
        </w:rPr>
        <w:t xml:space="preserve"> </w:t>
      </w:r>
      <w:r w:rsidR="00011191" w:rsidRPr="006D0F39">
        <w:rPr>
          <w:rFonts w:ascii="Times New Roman" w:eastAsia="Times New Roman" w:hAnsi="Times New Roman" w:cs="Times New Roman"/>
          <w:i/>
          <w:iCs/>
          <w:kern w:val="0"/>
          <w:sz w:val="18"/>
          <w:szCs w:val="18"/>
          <w14:ligatures w14:val="none"/>
        </w:rPr>
        <w:t>T</w:t>
      </w:r>
      <w:r w:rsidR="00370DC2" w:rsidRPr="006D0F39">
        <w:rPr>
          <w:rFonts w:ascii="Times New Roman" w:eastAsia="Times New Roman" w:hAnsi="Times New Roman" w:cs="Times New Roman"/>
          <w:i/>
          <w:iCs/>
          <w:kern w:val="0"/>
          <w:sz w:val="18"/>
          <w:szCs w:val="18"/>
          <w14:ligatures w14:val="none"/>
        </w:rPr>
        <w:t xml:space="preserve">he </w:t>
      </w:r>
      <w:r w:rsidRPr="006D0F39">
        <w:rPr>
          <w:rFonts w:ascii="Times New Roman" w:eastAsia="Times New Roman" w:hAnsi="Times New Roman" w:cs="Times New Roman"/>
          <w:i/>
          <w:iCs/>
          <w:kern w:val="0"/>
          <w:sz w:val="18"/>
          <w:szCs w:val="18"/>
          <w14:ligatures w14:val="none"/>
        </w:rPr>
        <w:t>C</w:t>
      </w:r>
      <w:r w:rsidR="00370DC2" w:rsidRPr="006D0F39">
        <w:rPr>
          <w:rFonts w:ascii="Times New Roman" w:eastAsia="Times New Roman" w:hAnsi="Times New Roman" w:cs="Times New Roman"/>
          <w:i/>
          <w:iCs/>
          <w:kern w:val="0"/>
          <w:sz w:val="18"/>
          <w:szCs w:val="18"/>
          <w14:ligatures w14:val="none"/>
        </w:rPr>
        <w:t xml:space="preserve">omputed </w:t>
      </w:r>
      <w:r w:rsidRPr="006D0F39">
        <w:rPr>
          <w:rFonts w:ascii="Times New Roman" w:eastAsia="Times New Roman" w:hAnsi="Times New Roman" w:cs="Times New Roman"/>
          <w:i/>
          <w:iCs/>
          <w:kern w:val="0"/>
          <w:sz w:val="18"/>
          <w:szCs w:val="18"/>
          <w14:ligatures w14:val="none"/>
        </w:rPr>
        <w:t>P</w:t>
      </w:r>
      <w:r w:rsidR="00370DC2" w:rsidRPr="006D0F39">
        <w:rPr>
          <w:rFonts w:ascii="Times New Roman" w:eastAsia="Times New Roman" w:hAnsi="Times New Roman" w:cs="Times New Roman"/>
          <w:i/>
          <w:iCs/>
          <w:kern w:val="0"/>
          <w:sz w:val="18"/>
          <w:szCs w:val="18"/>
          <w14:ligatures w14:val="none"/>
        </w:rPr>
        <w:t xml:space="preserve">erformance </w:t>
      </w:r>
      <w:r w:rsidRPr="006D0F39">
        <w:rPr>
          <w:rFonts w:ascii="Times New Roman" w:eastAsia="Times New Roman" w:hAnsi="Times New Roman" w:cs="Times New Roman"/>
          <w:i/>
          <w:iCs/>
          <w:kern w:val="0"/>
          <w:sz w:val="18"/>
          <w:szCs w:val="18"/>
          <w14:ligatures w14:val="none"/>
        </w:rPr>
        <w:t>P</w:t>
      </w:r>
      <w:r w:rsidR="00370DC2" w:rsidRPr="006D0F39">
        <w:rPr>
          <w:rFonts w:ascii="Times New Roman" w:eastAsia="Times New Roman" w:hAnsi="Times New Roman" w:cs="Times New Roman"/>
          <w:i/>
          <w:iCs/>
          <w:kern w:val="0"/>
          <w:sz w:val="18"/>
          <w:szCs w:val="18"/>
          <w14:ligatures w14:val="none"/>
        </w:rPr>
        <w:t xml:space="preserve">arameters for both </w:t>
      </w:r>
      <w:r w:rsidRPr="006D0F39">
        <w:rPr>
          <w:rFonts w:ascii="Times New Roman" w:eastAsia="Times New Roman" w:hAnsi="Times New Roman" w:cs="Times New Roman"/>
          <w:i/>
          <w:iCs/>
          <w:kern w:val="0"/>
          <w:sz w:val="18"/>
          <w:szCs w:val="18"/>
          <w14:ligatures w14:val="none"/>
        </w:rPr>
        <w:t>C</w:t>
      </w:r>
      <w:r w:rsidR="00370DC2" w:rsidRPr="006D0F39">
        <w:rPr>
          <w:rFonts w:ascii="Times New Roman" w:eastAsia="Times New Roman" w:hAnsi="Times New Roman" w:cs="Times New Roman"/>
          <w:i/>
          <w:iCs/>
          <w:kern w:val="0"/>
          <w:sz w:val="18"/>
          <w:szCs w:val="18"/>
          <w14:ligatures w14:val="none"/>
        </w:rPr>
        <w:t>onfigurations</w:t>
      </w:r>
      <w:r w:rsidR="00370DC2" w:rsidRPr="007F27DF">
        <w:rPr>
          <w:rFonts w:ascii="Times New Roman" w:eastAsia="Times New Roman" w:hAnsi="Times New Roman" w:cs="Times New Roman"/>
          <w:i/>
          <w:iCs/>
          <w:kern w:val="0"/>
          <w:sz w:val="24"/>
          <w:szCs w:val="24"/>
          <w14:ligatures w14:val="none"/>
        </w:rPr>
        <w:t>.</w:t>
      </w:r>
    </w:p>
    <w:tbl>
      <w:tblPr>
        <w:tblW w:w="0" w:type="auto"/>
        <w:jc w:val="center"/>
        <w:tblBorders>
          <w:bottom w:val="single" w:sz="4" w:space="0" w:color="auto"/>
        </w:tblBorders>
        <w:tblLayout w:type="fixed"/>
        <w:tblLook w:val="0000" w:firstRow="0" w:lastRow="0" w:firstColumn="0" w:lastColumn="0" w:noHBand="0" w:noVBand="0"/>
      </w:tblPr>
      <w:tblGrid>
        <w:gridCol w:w="2790"/>
        <w:gridCol w:w="2790"/>
        <w:gridCol w:w="2790"/>
      </w:tblGrid>
      <w:tr w:rsidR="00C524AE" w:rsidRPr="00075EA6" w14:paraId="06B9F3C5" w14:textId="77777777" w:rsidTr="00970A23">
        <w:trPr>
          <w:cantSplit/>
          <w:trHeight w:val="272"/>
          <w:jc w:val="center"/>
        </w:trPr>
        <w:tc>
          <w:tcPr>
            <w:tcW w:w="2790" w:type="dxa"/>
            <w:tcBorders>
              <w:top w:val="single" w:sz="4" w:space="0" w:color="auto"/>
              <w:bottom w:val="single" w:sz="4" w:space="0" w:color="auto"/>
            </w:tcBorders>
            <w:vAlign w:val="center"/>
          </w:tcPr>
          <w:p w14:paraId="6F75D2E5" w14:textId="68D631CB" w:rsidR="00C524AE" w:rsidRPr="00C524AE" w:rsidRDefault="00C524AE" w:rsidP="005812CC">
            <w:pPr>
              <w:spacing w:line="240" w:lineRule="auto"/>
              <w:jc w:val="center"/>
              <w:rPr>
                <w:rFonts w:ascii="Times New Roman" w:hAnsi="Times New Roman" w:cs="Times New Roman"/>
              </w:rPr>
            </w:pPr>
            <w:r w:rsidRPr="00C524AE">
              <w:rPr>
                <w:rFonts w:ascii="Times New Roman" w:hAnsi="Times New Roman" w:cs="Times New Roman"/>
                <w:b/>
                <w:sz w:val="18"/>
                <w:szCs w:val="18"/>
              </w:rPr>
              <w:t>Parameters</w:t>
            </w:r>
          </w:p>
        </w:tc>
        <w:tc>
          <w:tcPr>
            <w:tcW w:w="2790" w:type="dxa"/>
            <w:tcBorders>
              <w:top w:val="single" w:sz="4" w:space="0" w:color="auto"/>
              <w:bottom w:val="single" w:sz="4" w:space="0" w:color="auto"/>
            </w:tcBorders>
            <w:vAlign w:val="center"/>
          </w:tcPr>
          <w:p w14:paraId="162886F1" w14:textId="682C49AB" w:rsidR="00C524AE" w:rsidRPr="00C524AE" w:rsidRDefault="00C524AE" w:rsidP="005812CC">
            <w:pPr>
              <w:spacing w:line="240" w:lineRule="auto"/>
              <w:jc w:val="center"/>
              <w:rPr>
                <w:rFonts w:ascii="Times New Roman" w:hAnsi="Times New Roman" w:cs="Times New Roman"/>
                <w:b/>
                <w:sz w:val="18"/>
                <w:szCs w:val="18"/>
              </w:rPr>
            </w:pPr>
            <w:r w:rsidRPr="00C524AE">
              <w:rPr>
                <w:rFonts w:ascii="Times New Roman" w:hAnsi="Times New Roman" w:cs="Times New Roman"/>
                <w:b/>
                <w:sz w:val="18"/>
                <w:szCs w:val="18"/>
              </w:rPr>
              <w:t>Without BT</w:t>
            </w:r>
          </w:p>
        </w:tc>
        <w:tc>
          <w:tcPr>
            <w:tcW w:w="2790" w:type="dxa"/>
            <w:tcBorders>
              <w:top w:val="single" w:sz="4" w:space="0" w:color="auto"/>
              <w:bottom w:val="single" w:sz="4" w:space="0" w:color="auto"/>
            </w:tcBorders>
            <w:vAlign w:val="center"/>
          </w:tcPr>
          <w:p w14:paraId="2BCD86D2" w14:textId="7BBD7DF2" w:rsidR="00C524AE" w:rsidRPr="00C524AE" w:rsidRDefault="00C524AE" w:rsidP="005812CC">
            <w:pPr>
              <w:spacing w:line="240" w:lineRule="auto"/>
              <w:jc w:val="center"/>
              <w:rPr>
                <w:rFonts w:ascii="Times New Roman" w:hAnsi="Times New Roman" w:cs="Times New Roman"/>
                <w:b/>
                <w:sz w:val="18"/>
                <w:szCs w:val="18"/>
              </w:rPr>
            </w:pPr>
            <w:r w:rsidRPr="00C524AE">
              <w:rPr>
                <w:rFonts w:ascii="Times New Roman" w:hAnsi="Times New Roman" w:cs="Times New Roman"/>
                <w:b/>
                <w:sz w:val="18"/>
                <w:szCs w:val="18"/>
              </w:rPr>
              <w:t>With BT</w:t>
            </w:r>
          </w:p>
        </w:tc>
      </w:tr>
      <w:tr w:rsidR="00C524AE" w:rsidRPr="005A0E21" w14:paraId="5B30E0C1" w14:textId="77777777" w:rsidTr="00970A23">
        <w:trPr>
          <w:cantSplit/>
          <w:jc w:val="center"/>
        </w:trPr>
        <w:tc>
          <w:tcPr>
            <w:tcW w:w="2790" w:type="dxa"/>
            <w:tcBorders>
              <w:top w:val="nil"/>
            </w:tcBorders>
          </w:tcPr>
          <w:p w14:paraId="26C97900" w14:textId="0D79B04E" w:rsidR="00C524AE" w:rsidRPr="005A0E21" w:rsidRDefault="00C524AE" w:rsidP="005812CC">
            <w:pPr>
              <w:pStyle w:val="Paragraph"/>
            </w:pPr>
            <w:r>
              <w:t>U</w:t>
            </w:r>
            <w:r>
              <w:rPr>
                <w:vertAlign w:val="subscript"/>
              </w:rPr>
              <w:t>0</w:t>
            </w:r>
            <w:r>
              <w:t xml:space="preserve"> (W. m</w:t>
            </w:r>
            <w:r>
              <w:rPr>
                <w:vertAlign w:val="superscript"/>
              </w:rPr>
              <w:t>-2</w:t>
            </w:r>
            <w:r>
              <w:t>. K</w:t>
            </w:r>
            <w:r>
              <w:rPr>
                <w:vertAlign w:val="superscript"/>
              </w:rPr>
              <w:t>-1</w:t>
            </w:r>
            <w:r>
              <w:t>)</w:t>
            </w:r>
          </w:p>
        </w:tc>
        <w:tc>
          <w:tcPr>
            <w:tcW w:w="2790" w:type="dxa"/>
            <w:tcBorders>
              <w:top w:val="nil"/>
            </w:tcBorders>
          </w:tcPr>
          <w:p w14:paraId="1A33C3D4" w14:textId="69EF5F4E" w:rsidR="00C524AE" w:rsidRPr="00C524AE" w:rsidRDefault="00C524AE" w:rsidP="005812CC">
            <w:pPr>
              <w:spacing w:line="240" w:lineRule="auto"/>
              <w:jc w:val="center"/>
              <w:rPr>
                <w:rFonts w:ascii="Times New Roman" w:hAnsi="Times New Roman" w:cs="Times New Roman"/>
                <w:sz w:val="20"/>
              </w:rPr>
            </w:pPr>
            <w:r>
              <w:rPr>
                <w:rFonts w:ascii="Times New Roman" w:hAnsi="Times New Roman" w:cs="Times New Roman"/>
                <w:sz w:val="20"/>
              </w:rPr>
              <w:t>606.62</w:t>
            </w:r>
          </w:p>
        </w:tc>
        <w:tc>
          <w:tcPr>
            <w:tcW w:w="2790" w:type="dxa"/>
            <w:tcBorders>
              <w:top w:val="nil"/>
            </w:tcBorders>
          </w:tcPr>
          <w:p w14:paraId="4EEC52CA" w14:textId="43A76808" w:rsidR="00C524AE" w:rsidRPr="00C524AE" w:rsidRDefault="00C524AE" w:rsidP="005812CC">
            <w:pPr>
              <w:spacing w:line="240" w:lineRule="auto"/>
              <w:jc w:val="center"/>
              <w:rPr>
                <w:rFonts w:ascii="Times New Roman" w:hAnsi="Times New Roman" w:cs="Times New Roman"/>
                <w:sz w:val="20"/>
              </w:rPr>
            </w:pPr>
            <w:r>
              <w:rPr>
                <w:rFonts w:ascii="Times New Roman" w:hAnsi="Times New Roman" w:cs="Times New Roman"/>
                <w:sz w:val="20"/>
              </w:rPr>
              <w:t>966.18</w:t>
            </w:r>
          </w:p>
        </w:tc>
      </w:tr>
      <w:tr w:rsidR="00C524AE" w:rsidRPr="005A0E21" w14:paraId="6FB9949C" w14:textId="77777777" w:rsidTr="00970A23">
        <w:trPr>
          <w:cantSplit/>
          <w:trHeight w:val="68"/>
          <w:jc w:val="center"/>
        </w:trPr>
        <w:tc>
          <w:tcPr>
            <w:tcW w:w="2790" w:type="dxa"/>
          </w:tcPr>
          <w:p w14:paraId="7D2B2FFD" w14:textId="2D011F99" w:rsidR="00C524AE" w:rsidRPr="005A0E21" w:rsidRDefault="00C524AE" w:rsidP="005812CC">
            <w:pPr>
              <w:pStyle w:val="Paragraph"/>
            </w:pPr>
            <w:r>
              <w:t>Pipe Pressure Drop (Pa)</w:t>
            </w:r>
          </w:p>
        </w:tc>
        <w:tc>
          <w:tcPr>
            <w:tcW w:w="2790" w:type="dxa"/>
          </w:tcPr>
          <w:p w14:paraId="7CDD01FB" w14:textId="1BFCF37C" w:rsidR="00C524AE" w:rsidRPr="00C524AE" w:rsidRDefault="00C524AE" w:rsidP="005812CC">
            <w:pPr>
              <w:spacing w:line="240" w:lineRule="auto"/>
              <w:jc w:val="center"/>
              <w:rPr>
                <w:rFonts w:ascii="Times New Roman" w:hAnsi="Times New Roman" w:cs="Times New Roman"/>
                <w:sz w:val="20"/>
              </w:rPr>
            </w:pPr>
            <w:r>
              <w:rPr>
                <w:rFonts w:ascii="Times New Roman" w:hAnsi="Times New Roman" w:cs="Times New Roman"/>
                <w:sz w:val="20"/>
              </w:rPr>
              <w:t>253.70</w:t>
            </w:r>
          </w:p>
        </w:tc>
        <w:tc>
          <w:tcPr>
            <w:tcW w:w="2790" w:type="dxa"/>
          </w:tcPr>
          <w:p w14:paraId="45A1EACD" w14:textId="5E0F0340" w:rsidR="00C524AE" w:rsidRPr="00C524AE" w:rsidRDefault="00C524AE" w:rsidP="005812CC">
            <w:pPr>
              <w:spacing w:line="240" w:lineRule="auto"/>
              <w:jc w:val="center"/>
              <w:rPr>
                <w:rFonts w:ascii="Times New Roman" w:hAnsi="Times New Roman" w:cs="Times New Roman"/>
                <w:sz w:val="20"/>
              </w:rPr>
            </w:pPr>
            <w:r>
              <w:rPr>
                <w:rFonts w:ascii="Times New Roman" w:hAnsi="Times New Roman" w:cs="Times New Roman"/>
                <w:sz w:val="20"/>
              </w:rPr>
              <w:t>912.63</w:t>
            </w:r>
          </w:p>
        </w:tc>
      </w:tr>
      <w:tr w:rsidR="00C524AE" w:rsidRPr="005A0E21" w14:paraId="2A92C546" w14:textId="77777777" w:rsidTr="00970A23">
        <w:trPr>
          <w:cantSplit/>
          <w:trHeight w:val="237"/>
          <w:jc w:val="center"/>
        </w:trPr>
        <w:tc>
          <w:tcPr>
            <w:tcW w:w="2790" w:type="dxa"/>
          </w:tcPr>
          <w:p w14:paraId="3D871238" w14:textId="1F25F020" w:rsidR="00C524AE" w:rsidRPr="005A0E21" w:rsidRDefault="00C524AE" w:rsidP="005812CC">
            <w:pPr>
              <w:pStyle w:val="Paragraph"/>
            </w:pPr>
            <w:r>
              <w:t>Annulus Pressure Drop (Pa)</w:t>
            </w:r>
          </w:p>
        </w:tc>
        <w:tc>
          <w:tcPr>
            <w:tcW w:w="2790" w:type="dxa"/>
          </w:tcPr>
          <w:p w14:paraId="01D2B767" w14:textId="1A9C3D96" w:rsidR="00C524AE" w:rsidRPr="00C524AE" w:rsidRDefault="00C524AE" w:rsidP="005812CC">
            <w:pPr>
              <w:spacing w:line="240" w:lineRule="auto"/>
              <w:jc w:val="center"/>
              <w:rPr>
                <w:rFonts w:ascii="Times New Roman" w:hAnsi="Times New Roman" w:cs="Times New Roman"/>
                <w:sz w:val="20"/>
              </w:rPr>
            </w:pPr>
            <w:r>
              <w:rPr>
                <w:rFonts w:ascii="Times New Roman" w:hAnsi="Times New Roman" w:cs="Times New Roman"/>
                <w:sz w:val="20"/>
              </w:rPr>
              <w:t>88.75</w:t>
            </w:r>
          </w:p>
        </w:tc>
        <w:tc>
          <w:tcPr>
            <w:tcW w:w="2790" w:type="dxa"/>
          </w:tcPr>
          <w:p w14:paraId="0BD2A1B8" w14:textId="5494D369" w:rsidR="00C524AE" w:rsidRPr="00C524AE" w:rsidRDefault="00C524AE" w:rsidP="005812CC">
            <w:pPr>
              <w:spacing w:line="240" w:lineRule="auto"/>
              <w:jc w:val="center"/>
              <w:rPr>
                <w:rFonts w:ascii="Times New Roman" w:hAnsi="Times New Roman" w:cs="Times New Roman"/>
                <w:sz w:val="20"/>
              </w:rPr>
            </w:pPr>
            <w:r>
              <w:rPr>
                <w:rFonts w:ascii="Times New Roman" w:hAnsi="Times New Roman" w:cs="Times New Roman"/>
                <w:sz w:val="20"/>
              </w:rPr>
              <w:t>278.69</w:t>
            </w:r>
          </w:p>
        </w:tc>
      </w:tr>
    </w:tbl>
    <w:p w14:paraId="4BA0C5B5" w14:textId="77777777" w:rsidR="00B61103" w:rsidRPr="00B61103" w:rsidRDefault="00B61103" w:rsidP="005812CC">
      <w:pPr>
        <w:spacing w:line="240" w:lineRule="auto"/>
        <w:jc w:val="center"/>
        <w:rPr>
          <w:rFonts w:ascii="Times New Roman" w:eastAsia="Times New Roman" w:hAnsi="Times New Roman" w:cs="Times New Roman"/>
          <w:kern w:val="0"/>
          <w:sz w:val="20"/>
          <w:szCs w:val="20"/>
          <w14:ligatures w14:val="none"/>
        </w:rPr>
      </w:pPr>
    </w:p>
    <w:p w14:paraId="6C843EE3" w14:textId="7CFF976E" w:rsidR="00370DC2" w:rsidRPr="00440A01" w:rsidRDefault="00C447E7" w:rsidP="005812CC">
      <w:pPr>
        <w:spacing w:before="100" w:beforeAutospacing="1" w:after="100" w:afterAutospacing="1" w:line="240" w:lineRule="auto"/>
        <w:ind w:firstLine="720"/>
        <w:jc w:val="both"/>
        <w:rPr>
          <w:rFonts w:ascii="Times New Roman" w:eastAsia="Times New Roman" w:hAnsi="Times New Roman" w:cs="Times New Roman"/>
          <w:kern w:val="0"/>
          <w:sz w:val="20"/>
          <w:szCs w:val="20"/>
          <w14:ligatures w14:val="none"/>
        </w:rPr>
      </w:pPr>
      <w:r w:rsidRPr="00440A01">
        <w:rPr>
          <w:rFonts w:ascii="Times New Roman" w:eastAsia="Times New Roman" w:hAnsi="Times New Roman" w:cs="Times New Roman"/>
          <w:kern w:val="0"/>
          <w:sz w:val="20"/>
          <w:szCs w:val="20"/>
          <w14:ligatures w14:val="none"/>
        </w:rPr>
        <w:t>Introducing ball turbulators yielded nearly a 60% gain in overall heat transfer coefficient, which aligns with the turbulence patterns observed in CFD.</w:t>
      </w:r>
      <w:r w:rsidR="00370DC2" w:rsidRPr="00440A01">
        <w:rPr>
          <w:rFonts w:ascii="Times New Roman" w:eastAsia="Times New Roman" w:hAnsi="Times New Roman" w:cs="Times New Roman"/>
          <w:kern w:val="0"/>
          <w:sz w:val="20"/>
          <w:szCs w:val="20"/>
          <w14:ligatures w14:val="none"/>
        </w:rPr>
        <w:t xml:space="preserve"> However, this gain came at the expense of hydraulic performance: pipe and annulus pressure drop increased by factors of 3.60 and 3.14, respectively. This trade-off reflects the balance between turbulence-induced enhancement and additional pumping power requirements.</w:t>
      </w:r>
    </w:p>
    <w:p w14:paraId="77620E73" w14:textId="77777777" w:rsidR="00370DC2" w:rsidRPr="00440A01" w:rsidRDefault="00370DC2" w:rsidP="005812CC">
      <w:pPr>
        <w:spacing w:line="240" w:lineRule="auto"/>
        <w:jc w:val="center"/>
        <w:rPr>
          <w:rFonts w:ascii="Times New Roman" w:hAnsi="Times New Roman" w:cs="Times New Roman"/>
          <w:b/>
          <w:bCs/>
          <w:sz w:val="24"/>
          <w:szCs w:val="24"/>
        </w:rPr>
      </w:pPr>
    </w:p>
    <w:p w14:paraId="7B3A3872" w14:textId="750CF13D" w:rsidR="00C36F5E" w:rsidRPr="00C36F5E" w:rsidRDefault="005A78EB" w:rsidP="00C36F5E">
      <w:pPr>
        <w:pStyle w:val="ListParagraph"/>
        <w:numPr>
          <w:ilvl w:val="1"/>
          <w:numId w:val="18"/>
        </w:numPr>
        <w:spacing w:line="240" w:lineRule="auto"/>
        <w:jc w:val="center"/>
        <w:rPr>
          <w:rFonts w:ascii="Times New Roman" w:hAnsi="Times New Roman" w:cs="Times New Roman"/>
          <w:b/>
          <w:bCs/>
          <w:sz w:val="24"/>
          <w:szCs w:val="24"/>
        </w:rPr>
      </w:pPr>
      <w:r w:rsidRPr="00C36F5E">
        <w:rPr>
          <w:rFonts w:ascii="Times New Roman" w:hAnsi="Times New Roman" w:cs="Times New Roman"/>
          <w:b/>
          <w:bCs/>
          <w:sz w:val="24"/>
          <w:szCs w:val="24"/>
        </w:rPr>
        <w:t>Fluctuation of Heat Transfer Characteristics over Different Parameters</w:t>
      </w:r>
    </w:p>
    <w:p w14:paraId="160EC6B6" w14:textId="3E8A2FE6" w:rsidR="00B43D81" w:rsidRPr="00440A01" w:rsidRDefault="0006704E" w:rsidP="005812CC">
      <w:pPr>
        <w:spacing w:line="240" w:lineRule="auto"/>
        <w:jc w:val="both"/>
        <w:rPr>
          <w:rFonts w:ascii="Times New Roman" w:hAnsi="Times New Roman" w:cs="Times New Roman"/>
          <w:noProof/>
          <w:sz w:val="20"/>
          <w:szCs w:val="20"/>
          <w14:ligatures w14:val="none"/>
        </w:rPr>
      </w:pPr>
      <w:r>
        <w:rPr>
          <w:rFonts w:ascii="Times New Roman" w:hAnsi="Times New Roman" w:cs="Times New Roman"/>
          <w:b/>
          <w:bCs/>
          <w:noProof/>
          <w:sz w:val="24"/>
          <w:szCs w:val="24"/>
          <w14:ligatures w14:val="none"/>
        </w:rPr>
        <w:tab/>
      </w:r>
      <w:r w:rsidRPr="00440A01">
        <w:rPr>
          <w:rFonts w:ascii="Times New Roman" w:hAnsi="Times New Roman" w:cs="Times New Roman"/>
          <w:noProof/>
          <w:sz w:val="20"/>
          <w:szCs w:val="20"/>
          <w14:ligatures w14:val="none"/>
        </w:rPr>
        <w:t>The variation of heat transfer characteristics with different operating parameters was analysed to understand the sensitivity of the DPHX performance to flow and thermal conditions. The plotted trends reveal distinct response patterns for the configurations with and without BT.</w:t>
      </w:r>
    </w:p>
    <w:p w14:paraId="565C67B1" w14:textId="4026FCDC" w:rsidR="00222E7D" w:rsidRPr="00440A01" w:rsidRDefault="00222E7D" w:rsidP="005812CC">
      <w:pPr>
        <w:spacing w:line="240" w:lineRule="auto"/>
        <w:ind w:firstLine="720"/>
        <w:jc w:val="both"/>
        <w:rPr>
          <w:rFonts w:ascii="Times New Roman" w:hAnsi="Times New Roman" w:cs="Times New Roman"/>
          <w:noProof/>
          <w:sz w:val="20"/>
          <w:szCs w:val="20"/>
          <w14:ligatures w14:val="none"/>
        </w:rPr>
      </w:pPr>
      <w:r w:rsidRPr="00440A01">
        <w:rPr>
          <w:rFonts w:ascii="Times New Roman" w:hAnsi="Times New Roman" w:cs="Times New Roman"/>
          <w:noProof/>
          <w:sz w:val="20"/>
          <w:szCs w:val="20"/>
          <w14:ligatures w14:val="none"/>
        </w:rPr>
        <w:t>Fig. 7 illustrates the variation of annular and pipe pressure drops with length</w:t>
      </w:r>
      <w:r w:rsidR="00A81EA4" w:rsidRPr="00440A01">
        <w:rPr>
          <w:rFonts w:ascii="Times New Roman" w:hAnsi="Times New Roman" w:cs="Times New Roman"/>
          <w:noProof/>
          <w:sz w:val="20"/>
          <w:szCs w:val="20"/>
          <w14:ligatures w14:val="none"/>
        </w:rPr>
        <w:t xml:space="preserve"> </w:t>
      </w:r>
      <w:r w:rsidR="00A81EA4" w:rsidRPr="00440A01">
        <w:rPr>
          <w:rFonts w:ascii="Times New Roman" w:hAnsi="Times New Roman" w:cs="Times New Roman"/>
          <w:i/>
          <w:iCs/>
          <w:noProof/>
          <w:sz w:val="20"/>
          <w:szCs w:val="20"/>
          <w14:ligatures w14:val="none"/>
        </w:rPr>
        <w:t>(L</w:t>
      </w:r>
      <w:r w:rsidR="00A81EA4" w:rsidRPr="00440A01">
        <w:rPr>
          <w:rFonts w:ascii="Times New Roman" w:hAnsi="Times New Roman" w:cs="Times New Roman"/>
          <w:noProof/>
          <w:sz w:val="20"/>
          <w:szCs w:val="20"/>
          <w14:ligatures w14:val="none"/>
        </w:rPr>
        <w:t>)</w:t>
      </w:r>
      <w:r w:rsidRPr="00440A01">
        <w:rPr>
          <w:rFonts w:ascii="Times New Roman" w:hAnsi="Times New Roman" w:cs="Times New Roman"/>
          <w:noProof/>
          <w:sz w:val="20"/>
          <w:szCs w:val="20"/>
          <w14:ligatures w14:val="none"/>
        </w:rPr>
        <w:t xml:space="preserve"> for the DPHX with and without the ball turbulator. In both cases, pressure drop increases linearly with length due to cumulative frictional and form losses. The BT-equipped configuration consistently exhibits higher values in both annulus and pipe, reflecting increased flow obstruction and turbulence generation. The difference between the two configurations widens with length, indicating that the penalty from BT insertion becomes more pronounced over longer heat exchanger sections.</w:t>
      </w:r>
    </w:p>
    <w:p w14:paraId="5CC226B3" w14:textId="7EC4D5C9" w:rsidR="00222E7D" w:rsidRPr="00440A01" w:rsidRDefault="00222E7D" w:rsidP="005812CC">
      <w:pPr>
        <w:spacing w:line="240" w:lineRule="auto"/>
        <w:ind w:firstLine="720"/>
        <w:jc w:val="both"/>
        <w:rPr>
          <w:rFonts w:ascii="Times New Roman" w:hAnsi="Times New Roman" w:cs="Times New Roman"/>
          <w:noProof/>
          <w:sz w:val="20"/>
          <w:szCs w:val="20"/>
          <w14:ligatures w14:val="none"/>
        </w:rPr>
      </w:pPr>
      <w:r w:rsidRPr="00440A01">
        <w:rPr>
          <w:rFonts w:ascii="Times New Roman" w:hAnsi="Times New Roman" w:cs="Times New Roman"/>
          <w:noProof/>
          <w:sz w:val="20"/>
          <w:szCs w:val="20"/>
          <w14:ligatures w14:val="none"/>
        </w:rPr>
        <w:t>In Fig</w:t>
      </w:r>
      <w:r w:rsidR="00C84E89" w:rsidRPr="00440A01">
        <w:rPr>
          <w:rFonts w:ascii="Times New Roman" w:hAnsi="Times New Roman" w:cs="Times New Roman"/>
          <w:noProof/>
          <w:sz w:val="20"/>
          <w:szCs w:val="20"/>
          <w14:ligatures w14:val="none"/>
        </w:rPr>
        <w:t>.</w:t>
      </w:r>
      <w:r w:rsidRPr="00440A01">
        <w:rPr>
          <w:rFonts w:ascii="Times New Roman" w:hAnsi="Times New Roman" w:cs="Times New Roman"/>
          <w:noProof/>
          <w:sz w:val="20"/>
          <w:szCs w:val="20"/>
          <w14:ligatures w14:val="none"/>
        </w:rPr>
        <w:t xml:space="preserve"> 8(a), the overall heat transfer coefficient </w:t>
      </w:r>
      <w:r w:rsidRPr="00440A01">
        <w:rPr>
          <w:rFonts w:ascii="Times New Roman" w:hAnsi="Times New Roman" w:cs="Times New Roman"/>
          <w:i/>
          <w:iCs/>
          <w:noProof/>
          <w:sz w:val="20"/>
          <w:szCs w:val="20"/>
          <w14:ligatures w14:val="none"/>
        </w:rPr>
        <w:t>U</w:t>
      </w:r>
      <w:r w:rsidRPr="00440A01">
        <w:rPr>
          <w:rFonts w:ascii="Times New Roman" w:hAnsi="Times New Roman" w:cs="Times New Roman"/>
          <w:i/>
          <w:iCs/>
          <w:noProof/>
          <w:sz w:val="20"/>
          <w:szCs w:val="20"/>
          <w:vertAlign w:val="subscript"/>
          <w14:ligatures w14:val="none"/>
        </w:rPr>
        <w:t>0</w:t>
      </w:r>
      <w:r w:rsidRPr="00440A01">
        <w:rPr>
          <w:rFonts w:ascii="Times New Roman" w:hAnsi="Times New Roman" w:cs="Times New Roman"/>
          <w:noProof/>
          <w:sz w:val="20"/>
          <w:szCs w:val="20"/>
          <w14:ligatures w14:val="none"/>
        </w:rPr>
        <w:t xml:space="preserve"> increases with annular mass flow rate for both configurations, but the BT-equipped DPHX shows a consistently higher value, confirming the turbulence-enhancement effect of the turbulator. Fig</w:t>
      </w:r>
      <w:r w:rsidR="00C84E89" w:rsidRPr="00440A01">
        <w:rPr>
          <w:rFonts w:ascii="Times New Roman" w:hAnsi="Times New Roman" w:cs="Times New Roman"/>
          <w:noProof/>
          <w:sz w:val="20"/>
          <w:szCs w:val="20"/>
          <w14:ligatures w14:val="none"/>
        </w:rPr>
        <w:t>.</w:t>
      </w:r>
      <w:r w:rsidRPr="00440A01">
        <w:rPr>
          <w:rFonts w:ascii="Times New Roman" w:hAnsi="Times New Roman" w:cs="Times New Roman"/>
          <w:noProof/>
          <w:sz w:val="20"/>
          <w:szCs w:val="20"/>
          <w14:ligatures w14:val="none"/>
        </w:rPr>
        <w:t xml:space="preserve"> 8(b) presents </w:t>
      </w:r>
      <w:r w:rsidRPr="00440A01">
        <w:rPr>
          <w:rFonts w:ascii="Times New Roman" w:hAnsi="Times New Roman" w:cs="Times New Roman"/>
          <w:i/>
          <w:iCs/>
          <w:noProof/>
          <w:sz w:val="20"/>
          <w:szCs w:val="20"/>
          <w14:ligatures w14:val="none"/>
        </w:rPr>
        <w:t>U</w:t>
      </w:r>
      <w:r w:rsidRPr="00440A01">
        <w:rPr>
          <w:rFonts w:ascii="Times New Roman" w:hAnsi="Times New Roman" w:cs="Times New Roman"/>
          <w:i/>
          <w:iCs/>
          <w:noProof/>
          <w:sz w:val="20"/>
          <w:szCs w:val="20"/>
          <w:vertAlign w:val="subscript"/>
          <w14:ligatures w14:val="none"/>
        </w:rPr>
        <w:t>0</w:t>
      </w:r>
      <w:r w:rsidRPr="00440A01">
        <w:rPr>
          <w:rFonts w:ascii="Times New Roman" w:hAnsi="Times New Roman" w:cs="Times New Roman"/>
          <w:noProof/>
          <w:sz w:val="20"/>
          <w:szCs w:val="20"/>
          <w14:ligatures w14:val="none"/>
        </w:rPr>
        <w:t xml:space="preserve"> variation with pipe velocity, showing a similar upward trend. At higher velocities, the rate of increase slows as the thermal boundary layer is already thin, leading to diminishing returns, though the BT case still maintains a clear advantage.</w:t>
      </w:r>
    </w:p>
    <w:p w14:paraId="6AA274FB" w14:textId="6BF4E897" w:rsidR="00082192" w:rsidRDefault="00B43D81" w:rsidP="005812CC">
      <w:pPr>
        <w:spacing w:line="240" w:lineRule="auto"/>
        <w:jc w:val="both"/>
        <w:rPr>
          <w:rFonts w:ascii="Times New Roman" w:hAnsi="Times New Roman" w:cs="Times New Roman"/>
          <w:b/>
          <w:bCs/>
          <w:sz w:val="24"/>
          <w:szCs w:val="24"/>
        </w:rPr>
      </w:pPr>
      <w:r>
        <w:rPr>
          <w:rFonts w:ascii="Times New Roman" w:hAnsi="Times New Roman" w:cs="Times New Roman"/>
          <w:b/>
          <w:bCs/>
          <w:noProof/>
          <w:sz w:val="24"/>
          <w:szCs w:val="24"/>
          <w14:ligatures w14:val="none"/>
        </w:rPr>
        <w:drawing>
          <wp:inline distT="0" distB="0" distL="0" distR="0" wp14:anchorId="2216C6DE" wp14:editId="75443517">
            <wp:extent cx="2606265" cy="1965960"/>
            <wp:effectExtent l="0" t="0" r="381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rotWithShape="1">
                    <a:blip r:embed="rId28" cstate="print">
                      <a:extLst>
                        <a:ext uri="{28A0092B-C50C-407E-A947-70E740481C1C}">
                          <a14:useLocalDpi xmlns:a14="http://schemas.microsoft.com/office/drawing/2010/main" val="0"/>
                        </a:ext>
                      </a:extLst>
                    </a:blip>
                    <a:srcRect l="16561" t="15303" r="26061" b="7751"/>
                    <a:stretch/>
                  </pic:blipFill>
                  <pic:spPr bwMode="auto">
                    <a:xfrm>
                      <a:off x="0" y="0"/>
                      <a:ext cx="2606265" cy="1965960"/>
                    </a:xfrm>
                    <a:prstGeom prst="rect">
                      <a:avLst/>
                    </a:prstGeom>
                    <a:ln>
                      <a:noFill/>
                    </a:ln>
                    <a:extLst>
                      <a:ext uri="{53640926-AAD7-44D8-BBD7-CCE9431645EC}">
                        <a14:shadowObscured xmlns:a14="http://schemas.microsoft.com/office/drawing/2010/main"/>
                      </a:ext>
                    </a:extLst>
                  </pic:spPr>
                </pic:pic>
              </a:graphicData>
            </a:graphic>
          </wp:inline>
        </w:drawing>
      </w:r>
      <w:r>
        <w:rPr>
          <w:rFonts w:ascii="Times New Roman" w:hAnsi="Times New Roman" w:cs="Times New Roman"/>
          <w:b/>
          <w:bCs/>
          <w:sz w:val="24"/>
          <w:szCs w:val="24"/>
        </w:rPr>
        <w:t xml:space="preserve"> </w:t>
      </w:r>
      <w:r w:rsidR="004B7801">
        <w:rPr>
          <w:rFonts w:ascii="Times New Roman" w:hAnsi="Times New Roman" w:cs="Times New Roman"/>
          <w:b/>
          <w:bCs/>
          <w:noProof/>
          <w:sz w:val="24"/>
          <w:szCs w:val="24"/>
          <w14:ligatures w14:val="none"/>
        </w:rPr>
        <w:t xml:space="preserve">        </w:t>
      </w:r>
      <w:r>
        <w:rPr>
          <w:rFonts w:ascii="Times New Roman" w:hAnsi="Times New Roman" w:cs="Times New Roman"/>
          <w:b/>
          <w:bCs/>
          <w:noProof/>
          <w:sz w:val="24"/>
          <w:szCs w:val="24"/>
          <w14:ligatures w14:val="none"/>
        </w:rPr>
        <w:drawing>
          <wp:inline distT="0" distB="0" distL="0" distR="0" wp14:anchorId="15E39909" wp14:editId="18088CB6">
            <wp:extent cx="2857680" cy="192024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rotWithShape="1">
                    <a:blip r:embed="rId29" cstate="print">
                      <a:extLst>
                        <a:ext uri="{28A0092B-C50C-407E-A947-70E740481C1C}">
                          <a14:useLocalDpi xmlns:a14="http://schemas.microsoft.com/office/drawing/2010/main" val="0"/>
                        </a:ext>
                      </a:extLst>
                    </a:blip>
                    <a:srcRect l="15812" t="19562" r="23611" b="8073"/>
                    <a:stretch/>
                  </pic:blipFill>
                  <pic:spPr bwMode="auto">
                    <a:xfrm>
                      <a:off x="0" y="0"/>
                      <a:ext cx="2857680" cy="1920240"/>
                    </a:xfrm>
                    <a:prstGeom prst="rect">
                      <a:avLst/>
                    </a:prstGeom>
                    <a:ln>
                      <a:noFill/>
                    </a:ln>
                    <a:extLst>
                      <a:ext uri="{53640926-AAD7-44D8-BBD7-CCE9431645EC}">
                        <a14:shadowObscured xmlns:a14="http://schemas.microsoft.com/office/drawing/2010/main"/>
                      </a:ext>
                    </a:extLst>
                  </pic:spPr>
                </pic:pic>
              </a:graphicData>
            </a:graphic>
          </wp:inline>
        </w:drawing>
      </w:r>
    </w:p>
    <w:p w14:paraId="303D473E" w14:textId="3659C93F" w:rsidR="004B7801" w:rsidRDefault="004B7801" w:rsidP="005812CC">
      <w:pPr>
        <w:pStyle w:val="ListParagraph"/>
        <w:numPr>
          <w:ilvl w:val="0"/>
          <w:numId w:val="9"/>
        </w:numPr>
        <w:spacing w:line="240" w:lineRule="auto"/>
        <w:jc w:val="both"/>
        <w:rPr>
          <w:rFonts w:ascii="Times New Roman" w:hAnsi="Times New Roman" w:cs="Times New Roman"/>
          <w:sz w:val="24"/>
          <w:szCs w:val="24"/>
        </w:rPr>
      </w:pPr>
      <w:r w:rsidRPr="004B7801">
        <w:rPr>
          <w:rFonts w:ascii="Times New Roman" w:hAnsi="Times New Roman" w:cs="Times New Roman"/>
          <w:sz w:val="24"/>
          <w:szCs w:val="24"/>
        </w:rPr>
        <w:t xml:space="preserve">                                                                           (b)</w:t>
      </w:r>
    </w:p>
    <w:p w14:paraId="6A253B4C" w14:textId="46E99285" w:rsidR="0007321C" w:rsidRPr="00440A01" w:rsidRDefault="0007321C" w:rsidP="005812CC">
      <w:pPr>
        <w:spacing w:after="0" w:line="240" w:lineRule="auto"/>
        <w:jc w:val="center"/>
        <w:rPr>
          <w:rFonts w:ascii="Times New Roman" w:hAnsi="Times New Roman" w:cs="Times New Roman"/>
          <w:i/>
          <w:iCs/>
          <w:color w:val="000000" w:themeColor="text1"/>
          <w:sz w:val="18"/>
          <w:szCs w:val="18"/>
        </w:rPr>
      </w:pPr>
      <w:r w:rsidRPr="00440A01">
        <w:rPr>
          <w:rFonts w:ascii="Times New Roman" w:hAnsi="Times New Roman" w:cs="Times New Roman"/>
          <w:b/>
          <w:bCs/>
          <w:color w:val="000000" w:themeColor="text1"/>
          <w:sz w:val="18"/>
          <w:szCs w:val="18"/>
        </w:rPr>
        <w:t>F</w:t>
      </w:r>
      <w:r w:rsidR="006B7984" w:rsidRPr="00440A01">
        <w:rPr>
          <w:rFonts w:ascii="Times New Roman" w:hAnsi="Times New Roman" w:cs="Times New Roman"/>
          <w:b/>
          <w:bCs/>
          <w:color w:val="000000" w:themeColor="text1"/>
          <w:sz w:val="18"/>
          <w:szCs w:val="18"/>
        </w:rPr>
        <w:t>IGURE</w:t>
      </w:r>
      <w:r w:rsidRPr="00440A01">
        <w:rPr>
          <w:rFonts w:ascii="Times New Roman" w:hAnsi="Times New Roman" w:cs="Times New Roman"/>
          <w:b/>
          <w:bCs/>
          <w:color w:val="000000" w:themeColor="text1"/>
          <w:sz w:val="18"/>
          <w:szCs w:val="18"/>
        </w:rPr>
        <w:t xml:space="preserve"> 7.</w:t>
      </w:r>
      <w:r w:rsidRPr="00440A01">
        <w:rPr>
          <w:rFonts w:ascii="Times New Roman" w:hAnsi="Times New Roman" w:cs="Times New Roman"/>
          <w:color w:val="000000" w:themeColor="text1"/>
          <w:sz w:val="18"/>
          <w:szCs w:val="18"/>
        </w:rPr>
        <w:t xml:space="preserve"> </w:t>
      </w:r>
      <w:r w:rsidRPr="00440A01">
        <w:rPr>
          <w:rFonts w:ascii="Times New Roman" w:hAnsi="Times New Roman" w:cs="Times New Roman"/>
          <w:i/>
          <w:iCs/>
          <w:color w:val="000000" w:themeColor="text1"/>
          <w:sz w:val="18"/>
          <w:szCs w:val="18"/>
        </w:rPr>
        <w:t xml:space="preserve">Comparison of </w:t>
      </w:r>
      <w:r w:rsidR="00F522B1" w:rsidRPr="00440A01">
        <w:rPr>
          <w:rFonts w:ascii="Times New Roman" w:hAnsi="Times New Roman" w:cs="Times New Roman"/>
          <w:i/>
          <w:iCs/>
          <w:color w:val="000000" w:themeColor="text1"/>
          <w:sz w:val="18"/>
          <w:szCs w:val="18"/>
        </w:rPr>
        <w:t xml:space="preserve">the </w:t>
      </w:r>
      <w:r w:rsidRPr="00440A01">
        <w:rPr>
          <w:rFonts w:ascii="Times New Roman" w:hAnsi="Times New Roman" w:cs="Times New Roman"/>
          <w:i/>
          <w:iCs/>
          <w:color w:val="000000" w:themeColor="text1"/>
          <w:sz w:val="18"/>
          <w:szCs w:val="18"/>
        </w:rPr>
        <w:t>variation of the (a) annular pressure drop, (b) pipe pressure drop with length</w:t>
      </w:r>
      <w:r w:rsidR="00A81EA4" w:rsidRPr="00440A01">
        <w:rPr>
          <w:rFonts w:ascii="Times New Roman" w:hAnsi="Times New Roman" w:cs="Times New Roman"/>
          <w:i/>
          <w:iCs/>
          <w:color w:val="000000" w:themeColor="text1"/>
          <w:sz w:val="18"/>
          <w:szCs w:val="18"/>
        </w:rPr>
        <w:t xml:space="preserve"> (L)</w:t>
      </w:r>
      <w:r w:rsidRPr="00440A01">
        <w:rPr>
          <w:rFonts w:ascii="Times New Roman" w:hAnsi="Times New Roman" w:cs="Times New Roman"/>
          <w:i/>
          <w:iCs/>
          <w:color w:val="000000" w:themeColor="text1"/>
          <w:sz w:val="18"/>
          <w:szCs w:val="18"/>
        </w:rPr>
        <w:t xml:space="preserve"> for DPHX with and without ball turbulator.</w:t>
      </w:r>
    </w:p>
    <w:p w14:paraId="2D8A46A9" w14:textId="77777777" w:rsidR="0007321C" w:rsidRPr="0007321C" w:rsidRDefault="0007321C" w:rsidP="005812CC">
      <w:pPr>
        <w:spacing w:line="240" w:lineRule="auto"/>
        <w:ind w:left="2160"/>
        <w:jc w:val="center"/>
        <w:rPr>
          <w:rFonts w:ascii="Times New Roman" w:hAnsi="Times New Roman" w:cs="Times New Roman"/>
          <w:sz w:val="24"/>
          <w:szCs w:val="24"/>
        </w:rPr>
      </w:pPr>
    </w:p>
    <w:p w14:paraId="20BFF5D3" w14:textId="270E0AC7" w:rsidR="004E70C7" w:rsidRDefault="00D64BA8" w:rsidP="005812CC">
      <w:pPr>
        <w:spacing w:line="240" w:lineRule="auto"/>
        <w:jc w:val="both"/>
        <w:rPr>
          <w:rFonts w:ascii="Times New Roman" w:hAnsi="Times New Roman" w:cs="Times New Roman"/>
          <w:b/>
          <w:bCs/>
          <w:sz w:val="24"/>
          <w:szCs w:val="24"/>
        </w:rPr>
      </w:pPr>
      <w:r>
        <w:rPr>
          <w:rFonts w:ascii="Times New Roman" w:hAnsi="Times New Roman" w:cs="Times New Roman"/>
          <w:b/>
          <w:bCs/>
          <w:noProof/>
          <w:sz w:val="24"/>
          <w:szCs w:val="24"/>
          <w14:ligatures w14:val="none"/>
        </w:rPr>
        <w:drawing>
          <wp:inline distT="0" distB="0" distL="0" distR="0" wp14:anchorId="29635323" wp14:editId="03BE7A2F">
            <wp:extent cx="3016332" cy="18288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rotWithShape="1">
                    <a:blip r:embed="rId30" cstate="print">
                      <a:extLst>
                        <a:ext uri="{28A0092B-C50C-407E-A947-70E740481C1C}">
                          <a14:useLocalDpi xmlns:a14="http://schemas.microsoft.com/office/drawing/2010/main" val="0"/>
                        </a:ext>
                      </a:extLst>
                    </a:blip>
                    <a:srcRect l="16880" t="18994" r="15278" b="7882"/>
                    <a:stretch/>
                  </pic:blipFill>
                  <pic:spPr bwMode="auto">
                    <a:xfrm>
                      <a:off x="0" y="0"/>
                      <a:ext cx="3016332" cy="1828800"/>
                    </a:xfrm>
                    <a:prstGeom prst="rect">
                      <a:avLst/>
                    </a:prstGeom>
                    <a:ln>
                      <a:noFill/>
                    </a:ln>
                    <a:extLst>
                      <a:ext uri="{53640926-AAD7-44D8-BBD7-CCE9431645EC}">
                        <a14:shadowObscured xmlns:a14="http://schemas.microsoft.com/office/drawing/2010/main"/>
                      </a:ext>
                    </a:extLst>
                  </pic:spPr>
                </pic:pic>
              </a:graphicData>
            </a:graphic>
          </wp:inline>
        </w:drawing>
      </w:r>
      <w:r>
        <w:rPr>
          <w:rFonts w:ascii="Times New Roman" w:hAnsi="Times New Roman" w:cs="Times New Roman"/>
          <w:b/>
          <w:bCs/>
          <w:sz w:val="24"/>
          <w:szCs w:val="24"/>
        </w:rPr>
        <w:t xml:space="preserve"> </w:t>
      </w:r>
      <w:r w:rsidR="004B7801">
        <w:rPr>
          <w:rFonts w:ascii="Times New Roman" w:hAnsi="Times New Roman" w:cs="Times New Roman"/>
          <w:b/>
          <w:bCs/>
          <w:sz w:val="24"/>
          <w:szCs w:val="24"/>
        </w:rPr>
        <w:t xml:space="preserve">          </w:t>
      </w:r>
      <w:r>
        <w:rPr>
          <w:rFonts w:ascii="Times New Roman" w:hAnsi="Times New Roman" w:cs="Times New Roman"/>
          <w:b/>
          <w:bCs/>
          <w:noProof/>
          <w:sz w:val="24"/>
          <w:szCs w:val="24"/>
          <w14:ligatures w14:val="none"/>
        </w:rPr>
        <w:drawing>
          <wp:inline distT="0" distB="0" distL="0" distR="0" wp14:anchorId="7AC66E98" wp14:editId="2D7971C3">
            <wp:extent cx="2482620" cy="18288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rotWithShape="1">
                    <a:blip r:embed="rId31" cstate="print">
                      <a:extLst>
                        <a:ext uri="{28A0092B-C50C-407E-A947-70E740481C1C}">
                          <a14:useLocalDpi xmlns:a14="http://schemas.microsoft.com/office/drawing/2010/main" val="0"/>
                        </a:ext>
                      </a:extLst>
                    </a:blip>
                    <a:srcRect l="17094" t="19183" r="26923" b="7502"/>
                    <a:stretch/>
                  </pic:blipFill>
                  <pic:spPr bwMode="auto">
                    <a:xfrm>
                      <a:off x="0" y="0"/>
                      <a:ext cx="2482620" cy="1828800"/>
                    </a:xfrm>
                    <a:prstGeom prst="rect">
                      <a:avLst/>
                    </a:prstGeom>
                    <a:ln>
                      <a:noFill/>
                    </a:ln>
                    <a:extLst>
                      <a:ext uri="{53640926-AAD7-44D8-BBD7-CCE9431645EC}">
                        <a14:shadowObscured xmlns:a14="http://schemas.microsoft.com/office/drawing/2010/main"/>
                      </a:ext>
                    </a:extLst>
                  </pic:spPr>
                </pic:pic>
              </a:graphicData>
            </a:graphic>
          </wp:inline>
        </w:drawing>
      </w:r>
      <w:r w:rsidR="004E70C7">
        <w:rPr>
          <w:rFonts w:ascii="Times New Roman" w:hAnsi="Times New Roman" w:cs="Times New Roman"/>
          <w:b/>
          <w:bCs/>
          <w:sz w:val="24"/>
          <w:szCs w:val="24"/>
        </w:rPr>
        <w:t xml:space="preserve"> </w:t>
      </w:r>
    </w:p>
    <w:p w14:paraId="60C02BF7" w14:textId="31CE6819" w:rsidR="004B7801" w:rsidRPr="001639BF" w:rsidRDefault="0007321C" w:rsidP="005812CC">
      <w:pPr>
        <w:pStyle w:val="ListParagraph"/>
        <w:numPr>
          <w:ilvl w:val="0"/>
          <w:numId w:val="11"/>
        </w:numPr>
        <w:spacing w:line="240" w:lineRule="auto"/>
        <w:jc w:val="both"/>
        <w:rPr>
          <w:rFonts w:ascii="Times New Roman" w:hAnsi="Times New Roman" w:cs="Times New Roman"/>
          <w:noProof/>
          <w:sz w:val="18"/>
          <w:szCs w:val="18"/>
          <w14:ligatures w14:val="none"/>
        </w:rPr>
      </w:pPr>
      <w:r w:rsidRPr="001639BF">
        <w:rPr>
          <w:rFonts w:ascii="Times New Roman" w:hAnsi="Times New Roman" w:cs="Times New Roman"/>
          <w:noProof/>
          <w:sz w:val="18"/>
          <w:szCs w:val="18"/>
          <w14:ligatures w14:val="none"/>
        </w:rPr>
        <w:t xml:space="preserve">                                                                            (b)</w:t>
      </w:r>
    </w:p>
    <w:p w14:paraId="6CE6E616" w14:textId="085745EE" w:rsidR="0007321C" w:rsidRPr="00440A01" w:rsidRDefault="0007321C" w:rsidP="005812CC">
      <w:pPr>
        <w:spacing w:after="0" w:line="240" w:lineRule="auto"/>
        <w:jc w:val="center"/>
        <w:rPr>
          <w:rFonts w:ascii="Times New Roman" w:hAnsi="Times New Roman" w:cs="Times New Roman"/>
          <w:i/>
          <w:iCs/>
          <w:color w:val="000000" w:themeColor="text1"/>
          <w:sz w:val="18"/>
          <w:szCs w:val="18"/>
        </w:rPr>
      </w:pPr>
      <w:r w:rsidRPr="00440A01">
        <w:rPr>
          <w:rFonts w:ascii="Times New Roman" w:hAnsi="Times New Roman" w:cs="Times New Roman"/>
          <w:b/>
          <w:bCs/>
          <w:color w:val="000000" w:themeColor="text1"/>
          <w:sz w:val="18"/>
          <w:szCs w:val="18"/>
        </w:rPr>
        <w:t>F</w:t>
      </w:r>
      <w:r w:rsidR="006B7984" w:rsidRPr="00440A01">
        <w:rPr>
          <w:rFonts w:ascii="Times New Roman" w:hAnsi="Times New Roman" w:cs="Times New Roman"/>
          <w:b/>
          <w:bCs/>
          <w:color w:val="000000" w:themeColor="text1"/>
          <w:sz w:val="18"/>
          <w:szCs w:val="18"/>
        </w:rPr>
        <w:t>IGURE</w:t>
      </w:r>
      <w:r w:rsidRPr="00440A01">
        <w:rPr>
          <w:rFonts w:ascii="Times New Roman" w:hAnsi="Times New Roman" w:cs="Times New Roman"/>
          <w:b/>
          <w:bCs/>
          <w:color w:val="000000" w:themeColor="text1"/>
          <w:sz w:val="18"/>
          <w:szCs w:val="18"/>
        </w:rPr>
        <w:t xml:space="preserve"> 8.</w:t>
      </w:r>
      <w:r w:rsidRPr="00440A01">
        <w:rPr>
          <w:rFonts w:ascii="Times New Roman" w:hAnsi="Times New Roman" w:cs="Times New Roman"/>
          <w:color w:val="000000" w:themeColor="text1"/>
          <w:sz w:val="18"/>
          <w:szCs w:val="18"/>
        </w:rPr>
        <w:t xml:space="preserve"> </w:t>
      </w:r>
      <w:r w:rsidRPr="00440A01">
        <w:rPr>
          <w:rFonts w:ascii="Times New Roman" w:hAnsi="Times New Roman" w:cs="Times New Roman"/>
          <w:i/>
          <w:iCs/>
          <w:color w:val="000000" w:themeColor="text1"/>
          <w:sz w:val="18"/>
          <w:szCs w:val="18"/>
        </w:rPr>
        <w:t xml:space="preserve">Comparison of </w:t>
      </w:r>
      <w:r w:rsidR="00F522B1" w:rsidRPr="00440A01">
        <w:rPr>
          <w:rFonts w:ascii="Times New Roman" w:hAnsi="Times New Roman" w:cs="Times New Roman"/>
          <w:i/>
          <w:iCs/>
          <w:color w:val="000000" w:themeColor="text1"/>
          <w:sz w:val="18"/>
          <w:szCs w:val="18"/>
        </w:rPr>
        <w:t xml:space="preserve">the </w:t>
      </w:r>
      <w:r w:rsidRPr="00440A01">
        <w:rPr>
          <w:rFonts w:ascii="Times New Roman" w:hAnsi="Times New Roman" w:cs="Times New Roman"/>
          <w:i/>
          <w:iCs/>
          <w:color w:val="000000" w:themeColor="text1"/>
          <w:sz w:val="18"/>
          <w:szCs w:val="18"/>
        </w:rPr>
        <w:t xml:space="preserve">variation of the </w:t>
      </w:r>
      <w:r w:rsidR="00731D5A" w:rsidRPr="00440A01">
        <w:rPr>
          <w:rFonts w:ascii="Times New Roman" w:hAnsi="Times New Roman" w:cs="Times New Roman"/>
          <w:i/>
          <w:iCs/>
          <w:color w:val="000000" w:themeColor="text1"/>
          <w:sz w:val="18"/>
          <w:szCs w:val="18"/>
        </w:rPr>
        <w:t>overall heat transfer coefficient (U</w:t>
      </w:r>
      <w:r w:rsidR="00731D5A" w:rsidRPr="00440A01">
        <w:rPr>
          <w:rFonts w:ascii="Times New Roman" w:hAnsi="Times New Roman" w:cs="Times New Roman"/>
          <w:i/>
          <w:iCs/>
          <w:color w:val="000000" w:themeColor="text1"/>
          <w:sz w:val="18"/>
          <w:szCs w:val="18"/>
          <w:vertAlign w:val="subscript"/>
        </w:rPr>
        <w:t>0</w:t>
      </w:r>
      <w:r w:rsidR="00731D5A" w:rsidRPr="00440A01">
        <w:rPr>
          <w:rFonts w:ascii="Times New Roman" w:hAnsi="Times New Roman" w:cs="Times New Roman"/>
          <w:i/>
          <w:iCs/>
          <w:color w:val="000000" w:themeColor="text1"/>
          <w:sz w:val="18"/>
          <w:szCs w:val="18"/>
        </w:rPr>
        <w:t>)</w:t>
      </w:r>
      <w:r w:rsidRPr="00440A01">
        <w:rPr>
          <w:rFonts w:ascii="Times New Roman" w:hAnsi="Times New Roman" w:cs="Times New Roman"/>
          <w:i/>
          <w:iCs/>
          <w:color w:val="000000" w:themeColor="text1"/>
          <w:sz w:val="18"/>
          <w:szCs w:val="18"/>
        </w:rPr>
        <w:t xml:space="preserve"> </w:t>
      </w:r>
      <w:r w:rsidR="00731D5A" w:rsidRPr="00440A01">
        <w:rPr>
          <w:rFonts w:ascii="Times New Roman" w:hAnsi="Times New Roman" w:cs="Times New Roman"/>
          <w:i/>
          <w:iCs/>
          <w:color w:val="000000" w:themeColor="text1"/>
          <w:sz w:val="18"/>
          <w:szCs w:val="18"/>
        </w:rPr>
        <w:t>with (a) mass flow rate (</w:t>
      </w:r>
      <w:proofErr w:type="gramStart"/>
      <w:r w:rsidR="00731D5A" w:rsidRPr="00440A01">
        <w:rPr>
          <w:rFonts w:ascii="Times New Roman" w:hAnsi="Times New Roman" w:cs="Times New Roman"/>
          <w:bCs/>
          <w:i/>
          <w:iCs/>
          <w:sz w:val="18"/>
          <w:szCs w:val="18"/>
          <w:lang w:eastAsia="ja-JP"/>
        </w:rPr>
        <w:t>ṁ</w:t>
      </w:r>
      <w:r w:rsidR="00731D5A" w:rsidRPr="00440A01">
        <w:rPr>
          <w:rFonts w:ascii="Times New Roman" w:hAnsi="Times New Roman" w:cs="Times New Roman"/>
          <w:i/>
          <w:iCs/>
          <w:color w:val="000000" w:themeColor="text1"/>
          <w:sz w:val="18"/>
          <w:szCs w:val="18"/>
        </w:rPr>
        <w:t xml:space="preserve"> )</w:t>
      </w:r>
      <w:proofErr w:type="gramEnd"/>
      <w:r w:rsidR="00731D5A" w:rsidRPr="00440A01">
        <w:rPr>
          <w:rFonts w:ascii="Times New Roman" w:hAnsi="Times New Roman" w:cs="Times New Roman"/>
          <w:i/>
          <w:iCs/>
          <w:color w:val="000000" w:themeColor="text1"/>
          <w:sz w:val="18"/>
          <w:szCs w:val="18"/>
        </w:rPr>
        <w:t xml:space="preserve"> and (b) velocity (V) </w:t>
      </w:r>
      <w:r w:rsidRPr="00440A01">
        <w:rPr>
          <w:rFonts w:ascii="Times New Roman" w:hAnsi="Times New Roman" w:cs="Times New Roman"/>
          <w:i/>
          <w:iCs/>
          <w:color w:val="000000" w:themeColor="text1"/>
          <w:sz w:val="18"/>
          <w:szCs w:val="18"/>
        </w:rPr>
        <w:t>for DPHX with and without ball turbulator.</w:t>
      </w:r>
    </w:p>
    <w:p w14:paraId="567C5F59" w14:textId="77777777" w:rsidR="0007321C" w:rsidRPr="0007321C" w:rsidRDefault="0007321C" w:rsidP="005812CC">
      <w:pPr>
        <w:spacing w:line="240" w:lineRule="auto"/>
        <w:jc w:val="both"/>
        <w:rPr>
          <w:rFonts w:ascii="Times New Roman" w:hAnsi="Times New Roman" w:cs="Times New Roman"/>
          <w:noProof/>
          <w:sz w:val="24"/>
          <w:szCs w:val="24"/>
          <w14:ligatures w14:val="none"/>
        </w:rPr>
      </w:pPr>
    </w:p>
    <w:p w14:paraId="71CF5C32" w14:textId="55161A44" w:rsidR="00E44C44" w:rsidRDefault="004E70C7" w:rsidP="005812CC">
      <w:pPr>
        <w:spacing w:line="240" w:lineRule="auto"/>
        <w:jc w:val="both"/>
        <w:rPr>
          <w:rFonts w:ascii="Times New Roman" w:hAnsi="Times New Roman" w:cs="Times New Roman"/>
          <w:b/>
          <w:bCs/>
          <w:noProof/>
          <w:sz w:val="24"/>
          <w:szCs w:val="24"/>
          <w14:ligatures w14:val="none"/>
        </w:rPr>
      </w:pPr>
      <w:r>
        <w:rPr>
          <w:rFonts w:ascii="Times New Roman" w:hAnsi="Times New Roman" w:cs="Times New Roman"/>
          <w:b/>
          <w:bCs/>
          <w:noProof/>
          <w:sz w:val="24"/>
          <w:szCs w:val="24"/>
          <w14:ligatures w14:val="none"/>
        </w:rPr>
        <w:drawing>
          <wp:inline distT="0" distB="0" distL="0" distR="0" wp14:anchorId="25A57B62" wp14:editId="74807789">
            <wp:extent cx="2564450" cy="1920240"/>
            <wp:effectExtent l="0" t="0" r="762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rotWithShape="1">
                    <a:blip r:embed="rId32" cstate="print">
                      <a:extLst>
                        <a:ext uri="{28A0092B-C50C-407E-A947-70E740481C1C}">
                          <a14:useLocalDpi xmlns:a14="http://schemas.microsoft.com/office/drawing/2010/main" val="0"/>
                        </a:ext>
                      </a:extLst>
                    </a:blip>
                    <a:srcRect l="17436" t="18006" r="29487" b="11339"/>
                    <a:stretch/>
                  </pic:blipFill>
                  <pic:spPr bwMode="auto">
                    <a:xfrm>
                      <a:off x="0" y="0"/>
                      <a:ext cx="2564450" cy="1920240"/>
                    </a:xfrm>
                    <a:prstGeom prst="rect">
                      <a:avLst/>
                    </a:prstGeom>
                    <a:ln>
                      <a:noFill/>
                    </a:ln>
                    <a:extLst>
                      <a:ext uri="{53640926-AAD7-44D8-BBD7-CCE9431645EC}">
                        <a14:shadowObscured xmlns:a14="http://schemas.microsoft.com/office/drawing/2010/main"/>
                      </a:ext>
                    </a:extLst>
                  </pic:spPr>
                </pic:pic>
              </a:graphicData>
            </a:graphic>
          </wp:inline>
        </w:drawing>
      </w:r>
      <w:r w:rsidR="00852502">
        <w:rPr>
          <w:rFonts w:ascii="Times New Roman" w:hAnsi="Times New Roman" w:cs="Times New Roman"/>
          <w:b/>
          <w:bCs/>
          <w:noProof/>
          <w:sz w:val="24"/>
          <w:szCs w:val="24"/>
          <w14:ligatures w14:val="none"/>
        </w:rPr>
        <w:t xml:space="preserve"> </w:t>
      </w:r>
      <w:r w:rsidR="004B7801">
        <w:rPr>
          <w:rFonts w:ascii="Times New Roman" w:hAnsi="Times New Roman" w:cs="Times New Roman"/>
          <w:b/>
          <w:bCs/>
          <w:noProof/>
          <w:sz w:val="24"/>
          <w:szCs w:val="24"/>
          <w14:ligatures w14:val="none"/>
        </w:rPr>
        <w:t xml:space="preserve">                   </w:t>
      </w:r>
      <w:r w:rsidR="00852502">
        <w:rPr>
          <w:rFonts w:ascii="Times New Roman" w:hAnsi="Times New Roman" w:cs="Times New Roman"/>
          <w:b/>
          <w:bCs/>
          <w:noProof/>
          <w:sz w:val="24"/>
          <w:szCs w:val="24"/>
          <w14:ligatures w14:val="none"/>
        </w:rPr>
        <w:drawing>
          <wp:inline distT="0" distB="0" distL="0" distR="0" wp14:anchorId="0C6AE108" wp14:editId="3B733CFF">
            <wp:extent cx="2562562" cy="1920240"/>
            <wp:effectExtent l="0" t="0" r="9525"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rotWithShape="1">
                    <a:blip r:embed="rId33" cstate="print">
                      <a:extLst>
                        <a:ext uri="{28A0092B-C50C-407E-A947-70E740481C1C}">
                          <a14:useLocalDpi xmlns:a14="http://schemas.microsoft.com/office/drawing/2010/main" val="0"/>
                        </a:ext>
                      </a:extLst>
                    </a:blip>
                    <a:srcRect l="17482" t="26114" r="33679" b="8825"/>
                    <a:stretch/>
                  </pic:blipFill>
                  <pic:spPr bwMode="auto">
                    <a:xfrm>
                      <a:off x="0" y="0"/>
                      <a:ext cx="2562562" cy="1920240"/>
                    </a:xfrm>
                    <a:prstGeom prst="rect">
                      <a:avLst/>
                    </a:prstGeom>
                    <a:ln>
                      <a:noFill/>
                    </a:ln>
                    <a:extLst>
                      <a:ext uri="{53640926-AAD7-44D8-BBD7-CCE9431645EC}">
                        <a14:shadowObscured xmlns:a14="http://schemas.microsoft.com/office/drawing/2010/main"/>
                      </a:ext>
                    </a:extLst>
                  </pic:spPr>
                </pic:pic>
              </a:graphicData>
            </a:graphic>
          </wp:inline>
        </w:drawing>
      </w:r>
    </w:p>
    <w:p w14:paraId="2765D789" w14:textId="1A10E65D" w:rsidR="00852502" w:rsidRPr="001639BF" w:rsidRDefault="004B7801" w:rsidP="005812CC">
      <w:pPr>
        <w:pStyle w:val="ListParagraph"/>
        <w:numPr>
          <w:ilvl w:val="0"/>
          <w:numId w:val="7"/>
        </w:numPr>
        <w:spacing w:line="240" w:lineRule="auto"/>
        <w:jc w:val="both"/>
        <w:rPr>
          <w:rFonts w:ascii="Times New Roman" w:hAnsi="Times New Roman" w:cs="Times New Roman"/>
          <w:noProof/>
          <w:sz w:val="18"/>
          <w:szCs w:val="18"/>
          <w14:ligatures w14:val="none"/>
        </w:rPr>
      </w:pPr>
      <w:r>
        <w:rPr>
          <w:rFonts w:ascii="Times New Roman" w:hAnsi="Times New Roman" w:cs="Times New Roman"/>
          <w:noProof/>
          <w:sz w:val="24"/>
          <w:szCs w:val="24"/>
          <w14:ligatures w14:val="none"/>
        </w:rPr>
        <w:t xml:space="preserve">                                                                               </w:t>
      </w:r>
      <w:r w:rsidRPr="001639BF">
        <w:rPr>
          <w:rFonts w:ascii="Times New Roman" w:hAnsi="Times New Roman" w:cs="Times New Roman"/>
          <w:noProof/>
          <w:sz w:val="18"/>
          <w:szCs w:val="18"/>
          <w14:ligatures w14:val="none"/>
        </w:rPr>
        <w:t xml:space="preserve">    (b)</w:t>
      </w:r>
    </w:p>
    <w:p w14:paraId="640679CE" w14:textId="21435540" w:rsidR="00731D5A" w:rsidRPr="00440A01" w:rsidRDefault="00731D5A" w:rsidP="005812CC">
      <w:pPr>
        <w:spacing w:after="0" w:line="240" w:lineRule="auto"/>
        <w:jc w:val="center"/>
        <w:rPr>
          <w:rFonts w:ascii="Times New Roman" w:hAnsi="Times New Roman" w:cs="Times New Roman"/>
          <w:i/>
          <w:iCs/>
          <w:color w:val="000000" w:themeColor="text1"/>
          <w:sz w:val="18"/>
          <w:szCs w:val="18"/>
        </w:rPr>
      </w:pPr>
      <w:r w:rsidRPr="00440A01">
        <w:rPr>
          <w:rFonts w:ascii="Times New Roman" w:hAnsi="Times New Roman" w:cs="Times New Roman"/>
          <w:b/>
          <w:bCs/>
          <w:color w:val="000000" w:themeColor="text1"/>
          <w:sz w:val="18"/>
          <w:szCs w:val="18"/>
        </w:rPr>
        <w:t>F</w:t>
      </w:r>
      <w:r w:rsidR="006B7984" w:rsidRPr="00440A01">
        <w:rPr>
          <w:rFonts w:ascii="Times New Roman" w:hAnsi="Times New Roman" w:cs="Times New Roman"/>
          <w:b/>
          <w:bCs/>
          <w:color w:val="000000" w:themeColor="text1"/>
          <w:sz w:val="18"/>
          <w:szCs w:val="18"/>
        </w:rPr>
        <w:t>IGURE</w:t>
      </w:r>
      <w:r w:rsidRPr="00440A01">
        <w:rPr>
          <w:rFonts w:ascii="Times New Roman" w:hAnsi="Times New Roman" w:cs="Times New Roman"/>
          <w:b/>
          <w:bCs/>
          <w:color w:val="000000" w:themeColor="text1"/>
          <w:sz w:val="18"/>
          <w:szCs w:val="18"/>
        </w:rPr>
        <w:t xml:space="preserve"> 9.</w:t>
      </w:r>
      <w:r w:rsidRPr="00440A01">
        <w:rPr>
          <w:rFonts w:ascii="Times New Roman" w:hAnsi="Times New Roman" w:cs="Times New Roman"/>
          <w:color w:val="000000" w:themeColor="text1"/>
          <w:sz w:val="18"/>
          <w:szCs w:val="18"/>
        </w:rPr>
        <w:t xml:space="preserve"> </w:t>
      </w:r>
      <w:r w:rsidRPr="00440A01">
        <w:rPr>
          <w:rFonts w:ascii="Times New Roman" w:hAnsi="Times New Roman" w:cs="Times New Roman"/>
          <w:i/>
          <w:iCs/>
          <w:color w:val="000000" w:themeColor="text1"/>
          <w:sz w:val="18"/>
          <w:szCs w:val="18"/>
        </w:rPr>
        <w:t xml:space="preserve">Comparison of </w:t>
      </w:r>
      <w:r w:rsidR="00F522B1" w:rsidRPr="00440A01">
        <w:rPr>
          <w:rFonts w:ascii="Times New Roman" w:hAnsi="Times New Roman" w:cs="Times New Roman"/>
          <w:i/>
          <w:iCs/>
          <w:color w:val="000000" w:themeColor="text1"/>
          <w:sz w:val="18"/>
          <w:szCs w:val="18"/>
        </w:rPr>
        <w:t xml:space="preserve">the </w:t>
      </w:r>
      <w:r w:rsidRPr="00440A01">
        <w:rPr>
          <w:rFonts w:ascii="Times New Roman" w:hAnsi="Times New Roman" w:cs="Times New Roman"/>
          <w:i/>
          <w:iCs/>
          <w:color w:val="000000" w:themeColor="text1"/>
          <w:sz w:val="18"/>
          <w:szCs w:val="18"/>
        </w:rPr>
        <w:t>variation of the overall heat transfer coefficient (U</w:t>
      </w:r>
      <w:r w:rsidRPr="00440A01">
        <w:rPr>
          <w:rFonts w:ascii="Times New Roman" w:hAnsi="Times New Roman" w:cs="Times New Roman"/>
          <w:i/>
          <w:iCs/>
          <w:color w:val="000000" w:themeColor="text1"/>
          <w:sz w:val="18"/>
          <w:szCs w:val="18"/>
          <w:vertAlign w:val="subscript"/>
        </w:rPr>
        <w:t>0</w:t>
      </w:r>
      <w:r w:rsidRPr="00440A01">
        <w:rPr>
          <w:rFonts w:ascii="Times New Roman" w:hAnsi="Times New Roman" w:cs="Times New Roman"/>
          <w:i/>
          <w:iCs/>
          <w:color w:val="000000" w:themeColor="text1"/>
          <w:sz w:val="18"/>
          <w:szCs w:val="18"/>
        </w:rPr>
        <w:t>) with (a) outer diameter of the annular and (b) inner diameter of the pipe for DPHX with and without ball turbulator.</w:t>
      </w:r>
    </w:p>
    <w:p w14:paraId="7FA05003" w14:textId="3E2E5AEF" w:rsidR="00222E7D" w:rsidRPr="00440A01" w:rsidRDefault="00222E7D" w:rsidP="005812CC">
      <w:pPr>
        <w:pStyle w:val="NormalWeb"/>
        <w:ind w:firstLine="720"/>
        <w:jc w:val="both"/>
        <w:rPr>
          <w:sz w:val="20"/>
          <w:szCs w:val="20"/>
        </w:rPr>
      </w:pPr>
      <w:r w:rsidRPr="00440A01">
        <w:rPr>
          <w:sz w:val="20"/>
          <w:szCs w:val="20"/>
        </w:rPr>
        <w:t>Fig</w:t>
      </w:r>
      <w:r w:rsidR="00C84E89" w:rsidRPr="00440A01">
        <w:rPr>
          <w:sz w:val="20"/>
          <w:szCs w:val="20"/>
        </w:rPr>
        <w:t>.</w:t>
      </w:r>
      <w:r w:rsidRPr="00440A01">
        <w:rPr>
          <w:sz w:val="20"/>
          <w:szCs w:val="20"/>
        </w:rPr>
        <w:t xml:space="preserve"> 9(a) shows that </w:t>
      </w:r>
      <w:r w:rsidRPr="00440A01">
        <w:rPr>
          <w:rStyle w:val="katex-mathml"/>
          <w:i/>
          <w:iCs/>
          <w:sz w:val="20"/>
          <w:szCs w:val="20"/>
        </w:rPr>
        <w:t>U</w:t>
      </w:r>
      <w:r w:rsidRPr="00440A01">
        <w:rPr>
          <w:rStyle w:val="katex-mathml"/>
          <w:i/>
          <w:iCs/>
          <w:sz w:val="20"/>
          <w:szCs w:val="20"/>
          <w:vertAlign w:val="subscript"/>
        </w:rPr>
        <w:t>0</w:t>
      </w:r>
      <w:r w:rsidRPr="00440A01">
        <w:rPr>
          <w:rStyle w:val="vlist-s"/>
          <w:sz w:val="20"/>
          <w:szCs w:val="20"/>
        </w:rPr>
        <w:t>​</w:t>
      </w:r>
      <w:r w:rsidRPr="00440A01">
        <w:rPr>
          <w:sz w:val="20"/>
          <w:szCs w:val="20"/>
        </w:rPr>
        <w:t xml:space="preserve"> varies slightly with the outer diameter of the annulus, with the BT configuration maintaining a marginally higher coefficient. Fig</w:t>
      </w:r>
      <w:r w:rsidR="00C84E89" w:rsidRPr="00440A01">
        <w:rPr>
          <w:sz w:val="20"/>
          <w:szCs w:val="20"/>
        </w:rPr>
        <w:t>.</w:t>
      </w:r>
      <w:r w:rsidRPr="00440A01">
        <w:rPr>
          <w:sz w:val="20"/>
          <w:szCs w:val="20"/>
        </w:rPr>
        <w:t xml:space="preserve"> 9(b) indicates a modest increase in </w:t>
      </w:r>
      <w:r w:rsidRPr="00440A01">
        <w:rPr>
          <w:rStyle w:val="katex-mathml"/>
          <w:i/>
          <w:iCs/>
          <w:sz w:val="20"/>
          <w:szCs w:val="20"/>
        </w:rPr>
        <w:t>U</w:t>
      </w:r>
      <w:r w:rsidRPr="00440A01">
        <w:rPr>
          <w:rStyle w:val="katex-mathml"/>
          <w:i/>
          <w:iCs/>
          <w:sz w:val="20"/>
          <w:szCs w:val="20"/>
          <w:vertAlign w:val="subscript"/>
        </w:rPr>
        <w:t>0</w:t>
      </w:r>
      <w:r w:rsidRPr="00440A01">
        <w:rPr>
          <w:rStyle w:val="vlist-s"/>
          <w:sz w:val="20"/>
          <w:szCs w:val="20"/>
        </w:rPr>
        <w:t>​</w:t>
      </w:r>
      <w:r w:rsidRPr="00440A01">
        <w:rPr>
          <w:sz w:val="20"/>
          <w:szCs w:val="20"/>
        </w:rPr>
        <w:t xml:space="preserve"> with inner pipe diameter for both cases, with the BT-equipped exchanger again outperforming the smooth tube.</w:t>
      </w:r>
    </w:p>
    <w:p w14:paraId="15623071" w14:textId="091AAAC7" w:rsidR="004B7801" w:rsidRDefault="00222E7D" w:rsidP="005812CC">
      <w:pPr>
        <w:pStyle w:val="NormalWeb"/>
        <w:ind w:firstLine="720"/>
        <w:jc w:val="both"/>
        <w:rPr>
          <w:sz w:val="20"/>
          <w:szCs w:val="20"/>
        </w:rPr>
      </w:pPr>
      <w:r w:rsidRPr="00440A01">
        <w:rPr>
          <w:sz w:val="20"/>
          <w:szCs w:val="20"/>
        </w:rPr>
        <w:t>Fig</w:t>
      </w:r>
      <w:r w:rsidR="00C84E89" w:rsidRPr="00440A01">
        <w:rPr>
          <w:sz w:val="20"/>
          <w:szCs w:val="20"/>
        </w:rPr>
        <w:t>.</w:t>
      </w:r>
      <w:r w:rsidRPr="00440A01">
        <w:rPr>
          <w:sz w:val="20"/>
          <w:szCs w:val="20"/>
        </w:rPr>
        <w:t xml:space="preserve"> 10(a) and </w:t>
      </w:r>
      <w:r w:rsidR="00C84E89" w:rsidRPr="00440A01">
        <w:rPr>
          <w:sz w:val="20"/>
          <w:szCs w:val="20"/>
        </w:rPr>
        <w:t>Fig.</w:t>
      </w:r>
      <w:r w:rsidRPr="00440A01">
        <w:rPr>
          <w:sz w:val="20"/>
          <w:szCs w:val="20"/>
        </w:rPr>
        <w:t xml:space="preserve">10(b) present </w:t>
      </w:r>
      <w:r w:rsidRPr="00440A01">
        <w:rPr>
          <w:rStyle w:val="katex-mathml"/>
          <w:i/>
          <w:iCs/>
          <w:sz w:val="20"/>
          <w:szCs w:val="20"/>
        </w:rPr>
        <w:t>U</w:t>
      </w:r>
      <w:r w:rsidRPr="00440A01">
        <w:rPr>
          <w:rStyle w:val="katex-mathml"/>
          <w:i/>
          <w:iCs/>
          <w:sz w:val="20"/>
          <w:szCs w:val="20"/>
          <w:vertAlign w:val="subscript"/>
        </w:rPr>
        <w:t>0</w:t>
      </w:r>
      <w:r w:rsidRPr="00440A01">
        <w:rPr>
          <w:rStyle w:val="vlist-s"/>
          <w:i/>
          <w:iCs/>
          <w:sz w:val="20"/>
          <w:szCs w:val="20"/>
        </w:rPr>
        <w:t>​</w:t>
      </w:r>
      <w:r w:rsidRPr="00440A01">
        <w:rPr>
          <w:sz w:val="20"/>
          <w:szCs w:val="20"/>
        </w:rPr>
        <w:t xml:space="preserve"> variations for inner annulus diameter</w:t>
      </w:r>
      <w:r w:rsidR="004B1D63" w:rsidRPr="00440A01">
        <w:rPr>
          <w:sz w:val="20"/>
          <w:szCs w:val="20"/>
        </w:rPr>
        <w:t xml:space="preserve">, </w:t>
      </w:r>
      <w:r w:rsidR="004B1D63" w:rsidRPr="00440A01">
        <w:rPr>
          <w:i/>
          <w:iCs/>
          <w:sz w:val="20"/>
          <w:szCs w:val="20"/>
        </w:rPr>
        <w:t>D</w:t>
      </w:r>
      <w:r w:rsidR="004B1D63" w:rsidRPr="00440A01">
        <w:rPr>
          <w:i/>
          <w:iCs/>
          <w:sz w:val="20"/>
          <w:szCs w:val="20"/>
          <w:vertAlign w:val="subscript"/>
        </w:rPr>
        <w:t>i</w:t>
      </w:r>
      <w:r w:rsidRPr="00440A01">
        <w:rPr>
          <w:sz w:val="20"/>
          <w:szCs w:val="20"/>
        </w:rPr>
        <w:t xml:space="preserve"> and outer pipe diameter</w:t>
      </w:r>
      <w:r w:rsidR="004B1D63" w:rsidRPr="00440A01">
        <w:rPr>
          <w:sz w:val="20"/>
          <w:szCs w:val="20"/>
        </w:rPr>
        <w:t>,</w:t>
      </w:r>
      <w:r w:rsidR="001B2509">
        <w:rPr>
          <w:sz w:val="20"/>
          <w:szCs w:val="20"/>
        </w:rPr>
        <w:t xml:space="preserve"> </w:t>
      </w:r>
      <w:r w:rsidR="004B1D63" w:rsidRPr="00440A01">
        <w:rPr>
          <w:i/>
          <w:iCs/>
          <w:sz w:val="20"/>
          <w:szCs w:val="20"/>
        </w:rPr>
        <w:t>D</w:t>
      </w:r>
      <w:r w:rsidR="004B1D63" w:rsidRPr="00440A01">
        <w:rPr>
          <w:i/>
          <w:iCs/>
          <w:sz w:val="20"/>
          <w:szCs w:val="20"/>
          <w:vertAlign w:val="subscript"/>
        </w:rPr>
        <w:t>0</w:t>
      </w:r>
      <w:r w:rsidR="001B2509">
        <w:rPr>
          <w:sz w:val="20"/>
          <w:szCs w:val="20"/>
        </w:rPr>
        <w:t xml:space="preserve"> </w:t>
      </w:r>
      <w:r w:rsidRPr="00440A01">
        <w:rPr>
          <w:sz w:val="20"/>
          <w:szCs w:val="20"/>
        </w:rPr>
        <w:t>respectively. The irregularities and sudden drops in some curves are attributed to numerical instabilities in the simulation at extreme geometric ratios. Despite these anomalies, the BT-equipped exchanger generally shows better performance in most geometric configurations, confirming that turbulence generation outweighs the slight change in flow cross-section.</w:t>
      </w:r>
    </w:p>
    <w:p w14:paraId="08FD4920" w14:textId="77777777" w:rsidR="00440A01" w:rsidRPr="00440A01" w:rsidRDefault="00440A01" w:rsidP="005812CC">
      <w:pPr>
        <w:pStyle w:val="NormalWeb"/>
        <w:ind w:firstLine="720"/>
        <w:jc w:val="both"/>
        <w:rPr>
          <w:sz w:val="20"/>
          <w:szCs w:val="20"/>
        </w:rPr>
      </w:pPr>
    </w:p>
    <w:p w14:paraId="7A94DA7A" w14:textId="5A1E87C7" w:rsidR="004B7801" w:rsidRDefault="00852502" w:rsidP="005812CC">
      <w:pPr>
        <w:spacing w:line="240" w:lineRule="auto"/>
        <w:jc w:val="both"/>
        <w:rPr>
          <w:rFonts w:ascii="Times New Roman" w:hAnsi="Times New Roman" w:cs="Times New Roman"/>
          <w:noProof/>
          <w:sz w:val="24"/>
          <w:szCs w:val="24"/>
          <w14:ligatures w14:val="none"/>
        </w:rPr>
      </w:pPr>
      <w:r>
        <w:rPr>
          <w:rFonts w:ascii="Times New Roman" w:hAnsi="Times New Roman" w:cs="Times New Roman"/>
          <w:b/>
          <w:bCs/>
          <w:noProof/>
          <w:sz w:val="24"/>
          <w:szCs w:val="24"/>
          <w14:ligatures w14:val="none"/>
        </w:rPr>
        <w:drawing>
          <wp:inline distT="0" distB="0" distL="0" distR="0" wp14:anchorId="7FAFBCB4" wp14:editId="76E61BE8">
            <wp:extent cx="218652" cy="2014432"/>
            <wp:effectExtent l="0" t="0" r="0" b="508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rotWithShape="1">
                    <a:blip r:embed="rId34">
                      <a:extLst>
                        <a:ext uri="{28A0092B-C50C-407E-A947-70E740481C1C}">
                          <a14:useLocalDpi xmlns:a14="http://schemas.microsoft.com/office/drawing/2010/main" val="0"/>
                        </a:ext>
                      </a:extLst>
                    </a:blip>
                    <a:srcRect l="65941"/>
                    <a:stretch/>
                  </pic:blipFill>
                  <pic:spPr bwMode="auto">
                    <a:xfrm>
                      <a:off x="0" y="0"/>
                      <a:ext cx="218652" cy="2014432"/>
                    </a:xfrm>
                    <a:prstGeom prst="rect">
                      <a:avLst/>
                    </a:prstGeom>
                    <a:ln>
                      <a:noFill/>
                    </a:ln>
                    <a:extLst>
                      <a:ext uri="{53640926-AAD7-44D8-BBD7-CCE9431645EC}">
                        <a14:shadowObscured xmlns:a14="http://schemas.microsoft.com/office/drawing/2010/main"/>
                      </a:ext>
                    </a:extLst>
                  </pic:spPr>
                </pic:pic>
              </a:graphicData>
            </a:graphic>
          </wp:inline>
        </w:drawing>
      </w:r>
      <w:r w:rsidRPr="00852502">
        <w:rPr>
          <w:rFonts w:ascii="Times New Roman" w:hAnsi="Times New Roman" w:cs="Times New Roman"/>
          <w:noProof/>
          <w:sz w:val="24"/>
          <w:szCs w:val="24"/>
          <w14:ligatures w14:val="none"/>
        </w:rPr>
        <w:t xml:space="preserve">   </w:t>
      </w:r>
      <w:r>
        <w:rPr>
          <w:b/>
          <w:bCs/>
          <w:noProof/>
        </w:rPr>
        <w:drawing>
          <wp:inline distT="0" distB="0" distL="0" distR="0" wp14:anchorId="107A7E57" wp14:editId="07B56219">
            <wp:extent cx="2520779" cy="192024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rotWithShape="1">
                    <a:blip r:embed="rId35" cstate="print">
                      <a:extLst>
                        <a:ext uri="{28A0092B-C50C-407E-A947-70E740481C1C}">
                          <a14:useLocalDpi xmlns:a14="http://schemas.microsoft.com/office/drawing/2010/main" val="0"/>
                        </a:ext>
                      </a:extLst>
                    </a:blip>
                    <a:srcRect l="17309" t="18918" r="28205" b="7293"/>
                    <a:stretch/>
                  </pic:blipFill>
                  <pic:spPr bwMode="auto">
                    <a:xfrm>
                      <a:off x="0" y="0"/>
                      <a:ext cx="2520779" cy="1920240"/>
                    </a:xfrm>
                    <a:prstGeom prst="rect">
                      <a:avLst/>
                    </a:prstGeom>
                    <a:ln>
                      <a:noFill/>
                    </a:ln>
                    <a:extLst>
                      <a:ext uri="{53640926-AAD7-44D8-BBD7-CCE9431645EC}">
                        <a14:shadowObscured xmlns:a14="http://schemas.microsoft.com/office/drawing/2010/main"/>
                      </a:ext>
                    </a:extLst>
                  </pic:spPr>
                </pic:pic>
              </a:graphicData>
            </a:graphic>
          </wp:inline>
        </w:drawing>
      </w:r>
      <w:r w:rsidRPr="00852502">
        <w:rPr>
          <w:rFonts w:ascii="Times New Roman" w:hAnsi="Times New Roman" w:cs="Times New Roman"/>
          <w:noProof/>
          <w:sz w:val="24"/>
          <w:szCs w:val="24"/>
          <w14:ligatures w14:val="none"/>
        </w:rPr>
        <w:t xml:space="preserve">    </w:t>
      </w:r>
      <w:r w:rsidR="004B7801">
        <w:rPr>
          <w:rFonts w:ascii="Times New Roman" w:hAnsi="Times New Roman" w:cs="Times New Roman"/>
          <w:b/>
          <w:bCs/>
          <w:noProof/>
          <w:sz w:val="24"/>
          <w:szCs w:val="24"/>
          <w14:ligatures w14:val="none"/>
        </w:rPr>
        <w:drawing>
          <wp:inline distT="0" distB="0" distL="0" distR="0" wp14:anchorId="22EB7E65" wp14:editId="3F5CA097">
            <wp:extent cx="218652" cy="2014432"/>
            <wp:effectExtent l="0" t="0" r="0" b="508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rotWithShape="1">
                    <a:blip r:embed="rId34">
                      <a:extLst>
                        <a:ext uri="{28A0092B-C50C-407E-A947-70E740481C1C}">
                          <a14:useLocalDpi xmlns:a14="http://schemas.microsoft.com/office/drawing/2010/main" val="0"/>
                        </a:ext>
                      </a:extLst>
                    </a:blip>
                    <a:srcRect l="65941"/>
                    <a:stretch/>
                  </pic:blipFill>
                  <pic:spPr bwMode="auto">
                    <a:xfrm>
                      <a:off x="0" y="0"/>
                      <a:ext cx="253533" cy="2335788"/>
                    </a:xfrm>
                    <a:prstGeom prst="rect">
                      <a:avLst/>
                    </a:prstGeom>
                    <a:ln>
                      <a:noFill/>
                    </a:ln>
                    <a:extLst>
                      <a:ext uri="{53640926-AAD7-44D8-BBD7-CCE9431645EC}">
                        <a14:shadowObscured xmlns:a14="http://schemas.microsoft.com/office/drawing/2010/main"/>
                      </a:ext>
                    </a:extLst>
                  </pic:spPr>
                </pic:pic>
              </a:graphicData>
            </a:graphic>
          </wp:inline>
        </w:drawing>
      </w:r>
      <w:r w:rsidRPr="00852502">
        <w:rPr>
          <w:rFonts w:ascii="Times New Roman" w:hAnsi="Times New Roman" w:cs="Times New Roman"/>
          <w:noProof/>
          <w:sz w:val="24"/>
          <w:szCs w:val="24"/>
          <w14:ligatures w14:val="none"/>
        </w:rPr>
        <w:t xml:space="preserve">    </w:t>
      </w:r>
      <w:r w:rsidR="004B7801">
        <w:rPr>
          <w:rFonts w:ascii="Times New Roman" w:hAnsi="Times New Roman" w:cs="Times New Roman"/>
          <w:b/>
          <w:bCs/>
          <w:noProof/>
          <w:sz w:val="24"/>
          <w:szCs w:val="24"/>
          <w14:ligatures w14:val="none"/>
        </w:rPr>
        <w:drawing>
          <wp:inline distT="0" distB="0" distL="0" distR="0" wp14:anchorId="5EE6414C" wp14:editId="3165E0C9">
            <wp:extent cx="2586103" cy="1920240"/>
            <wp:effectExtent l="0" t="0" r="508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rotWithShape="1">
                    <a:blip r:embed="rId36" cstate="print">
                      <a:extLst>
                        <a:ext uri="{28A0092B-C50C-407E-A947-70E740481C1C}">
                          <a14:useLocalDpi xmlns:a14="http://schemas.microsoft.com/office/drawing/2010/main" val="0"/>
                        </a:ext>
                      </a:extLst>
                    </a:blip>
                    <a:srcRect l="16888" t="22178" r="31463" b="9643"/>
                    <a:stretch/>
                  </pic:blipFill>
                  <pic:spPr bwMode="auto">
                    <a:xfrm>
                      <a:off x="0" y="0"/>
                      <a:ext cx="2586103" cy="1920240"/>
                    </a:xfrm>
                    <a:prstGeom prst="rect">
                      <a:avLst/>
                    </a:prstGeom>
                    <a:ln>
                      <a:noFill/>
                    </a:ln>
                    <a:extLst>
                      <a:ext uri="{53640926-AAD7-44D8-BBD7-CCE9431645EC}">
                        <a14:shadowObscured xmlns:a14="http://schemas.microsoft.com/office/drawing/2010/main"/>
                      </a:ext>
                    </a:extLst>
                  </pic:spPr>
                </pic:pic>
              </a:graphicData>
            </a:graphic>
          </wp:inline>
        </w:drawing>
      </w:r>
    </w:p>
    <w:p w14:paraId="442976AD" w14:textId="64FA3283" w:rsidR="00852502" w:rsidRPr="001639BF" w:rsidRDefault="004B7801" w:rsidP="005812CC">
      <w:pPr>
        <w:pStyle w:val="ListParagraph"/>
        <w:numPr>
          <w:ilvl w:val="0"/>
          <w:numId w:val="12"/>
        </w:numPr>
        <w:spacing w:line="240" w:lineRule="auto"/>
        <w:jc w:val="both"/>
        <w:rPr>
          <w:rFonts w:ascii="Times New Roman" w:hAnsi="Times New Roman" w:cs="Times New Roman"/>
          <w:noProof/>
          <w:sz w:val="18"/>
          <w:szCs w:val="18"/>
          <w14:ligatures w14:val="none"/>
        </w:rPr>
      </w:pPr>
      <w:r w:rsidRPr="001639BF">
        <w:rPr>
          <w:rFonts w:ascii="Times New Roman" w:hAnsi="Times New Roman" w:cs="Times New Roman"/>
          <w:noProof/>
          <w:sz w:val="18"/>
          <w:szCs w:val="18"/>
          <w14:ligatures w14:val="none"/>
        </w:rPr>
        <w:t>(b)</w:t>
      </w:r>
    </w:p>
    <w:p w14:paraId="55151532" w14:textId="1E1833E3" w:rsidR="00E44C44" w:rsidRPr="00440A01" w:rsidRDefault="00F522B1" w:rsidP="005812CC">
      <w:pPr>
        <w:spacing w:after="0" w:line="240" w:lineRule="auto"/>
        <w:jc w:val="center"/>
        <w:rPr>
          <w:rFonts w:ascii="Times New Roman" w:hAnsi="Times New Roman" w:cs="Times New Roman"/>
          <w:b/>
          <w:bCs/>
          <w:i/>
          <w:iCs/>
          <w:sz w:val="18"/>
          <w:szCs w:val="18"/>
        </w:rPr>
      </w:pPr>
      <w:r w:rsidRPr="00440A01">
        <w:rPr>
          <w:rFonts w:ascii="Times New Roman" w:hAnsi="Times New Roman" w:cs="Times New Roman"/>
          <w:b/>
          <w:bCs/>
          <w:color w:val="000000" w:themeColor="text1"/>
          <w:sz w:val="18"/>
          <w:szCs w:val="18"/>
        </w:rPr>
        <w:t>F</w:t>
      </w:r>
      <w:r w:rsidR="006B7984" w:rsidRPr="00440A01">
        <w:rPr>
          <w:rFonts w:ascii="Times New Roman" w:hAnsi="Times New Roman" w:cs="Times New Roman"/>
          <w:b/>
          <w:bCs/>
          <w:color w:val="000000" w:themeColor="text1"/>
          <w:sz w:val="18"/>
          <w:szCs w:val="18"/>
        </w:rPr>
        <w:t>IGURE</w:t>
      </w:r>
      <w:r w:rsidR="00440A01">
        <w:rPr>
          <w:rFonts w:ascii="Times New Roman" w:hAnsi="Times New Roman" w:cs="Times New Roman"/>
          <w:b/>
          <w:bCs/>
          <w:color w:val="000000" w:themeColor="text1"/>
          <w:sz w:val="18"/>
          <w:szCs w:val="18"/>
        </w:rPr>
        <w:t xml:space="preserve"> </w:t>
      </w:r>
      <w:r w:rsidRPr="00440A01">
        <w:rPr>
          <w:rFonts w:ascii="Times New Roman" w:hAnsi="Times New Roman" w:cs="Times New Roman"/>
          <w:b/>
          <w:bCs/>
          <w:color w:val="000000" w:themeColor="text1"/>
          <w:sz w:val="18"/>
          <w:szCs w:val="18"/>
        </w:rPr>
        <w:t>10</w:t>
      </w:r>
      <w:r w:rsidRPr="00440A01">
        <w:rPr>
          <w:rFonts w:ascii="Times New Roman" w:hAnsi="Times New Roman" w:cs="Times New Roman"/>
          <w:b/>
          <w:bCs/>
          <w:i/>
          <w:iCs/>
          <w:color w:val="000000" w:themeColor="text1"/>
          <w:sz w:val="18"/>
          <w:szCs w:val="18"/>
        </w:rPr>
        <w:t>.</w:t>
      </w:r>
      <w:r w:rsidRPr="00440A01">
        <w:rPr>
          <w:rFonts w:ascii="Times New Roman" w:hAnsi="Times New Roman" w:cs="Times New Roman"/>
          <w:i/>
          <w:iCs/>
          <w:color w:val="000000" w:themeColor="text1"/>
          <w:sz w:val="18"/>
          <w:szCs w:val="18"/>
        </w:rPr>
        <w:t xml:space="preserve"> Comparison of the variation of the overall heat transfer coefficient (U</w:t>
      </w:r>
      <w:r w:rsidRPr="00440A01">
        <w:rPr>
          <w:rFonts w:ascii="Times New Roman" w:hAnsi="Times New Roman" w:cs="Times New Roman"/>
          <w:i/>
          <w:iCs/>
          <w:color w:val="000000" w:themeColor="text1"/>
          <w:sz w:val="18"/>
          <w:szCs w:val="18"/>
          <w:vertAlign w:val="subscript"/>
        </w:rPr>
        <w:t>0</w:t>
      </w:r>
      <w:r w:rsidRPr="00440A01">
        <w:rPr>
          <w:rFonts w:ascii="Times New Roman" w:hAnsi="Times New Roman" w:cs="Times New Roman"/>
          <w:i/>
          <w:iCs/>
          <w:color w:val="000000" w:themeColor="text1"/>
          <w:sz w:val="18"/>
          <w:szCs w:val="18"/>
        </w:rPr>
        <w:t xml:space="preserve">) with (a) </w:t>
      </w:r>
      <w:r w:rsidR="00FB1483" w:rsidRPr="00440A01">
        <w:rPr>
          <w:rFonts w:ascii="Times New Roman" w:hAnsi="Times New Roman" w:cs="Times New Roman"/>
          <w:i/>
          <w:iCs/>
          <w:color w:val="000000" w:themeColor="text1"/>
          <w:sz w:val="18"/>
          <w:szCs w:val="18"/>
        </w:rPr>
        <w:t>inner</w:t>
      </w:r>
      <w:r w:rsidRPr="00440A01">
        <w:rPr>
          <w:rFonts w:ascii="Times New Roman" w:hAnsi="Times New Roman" w:cs="Times New Roman"/>
          <w:i/>
          <w:iCs/>
          <w:color w:val="000000" w:themeColor="text1"/>
          <w:sz w:val="18"/>
          <w:szCs w:val="18"/>
        </w:rPr>
        <w:t xml:space="preserve"> diameter of the annular</w:t>
      </w:r>
      <w:r w:rsidR="004B1D63" w:rsidRPr="00440A01">
        <w:rPr>
          <w:rFonts w:ascii="Times New Roman" w:hAnsi="Times New Roman" w:cs="Times New Roman"/>
          <w:i/>
          <w:iCs/>
          <w:color w:val="000000" w:themeColor="text1"/>
          <w:sz w:val="18"/>
          <w:szCs w:val="18"/>
        </w:rPr>
        <w:t>, D</w:t>
      </w:r>
      <w:r w:rsidR="004B1D63" w:rsidRPr="00440A01">
        <w:rPr>
          <w:rFonts w:ascii="Times New Roman" w:hAnsi="Times New Roman" w:cs="Times New Roman"/>
          <w:i/>
          <w:iCs/>
          <w:color w:val="000000" w:themeColor="text1"/>
          <w:sz w:val="18"/>
          <w:szCs w:val="18"/>
        </w:rPr>
        <w:softHyphen/>
      </w:r>
      <w:r w:rsidR="004B1D63" w:rsidRPr="00440A01">
        <w:rPr>
          <w:rFonts w:ascii="Times New Roman" w:hAnsi="Times New Roman" w:cs="Times New Roman"/>
          <w:i/>
          <w:iCs/>
          <w:color w:val="000000" w:themeColor="text1"/>
          <w:sz w:val="18"/>
          <w:szCs w:val="18"/>
          <w:vertAlign w:val="subscript"/>
        </w:rPr>
        <w:t>i</w:t>
      </w:r>
      <w:r w:rsidRPr="00440A01">
        <w:rPr>
          <w:rFonts w:ascii="Times New Roman" w:hAnsi="Times New Roman" w:cs="Times New Roman"/>
          <w:i/>
          <w:iCs/>
          <w:color w:val="000000" w:themeColor="text1"/>
          <w:sz w:val="18"/>
          <w:szCs w:val="18"/>
        </w:rPr>
        <w:t xml:space="preserve"> and (b) </w:t>
      </w:r>
      <w:r w:rsidR="00FB1483" w:rsidRPr="00440A01">
        <w:rPr>
          <w:rFonts w:ascii="Times New Roman" w:hAnsi="Times New Roman" w:cs="Times New Roman"/>
          <w:i/>
          <w:iCs/>
          <w:color w:val="000000" w:themeColor="text1"/>
          <w:sz w:val="18"/>
          <w:szCs w:val="18"/>
        </w:rPr>
        <w:t>outer</w:t>
      </w:r>
      <w:r w:rsidRPr="00440A01">
        <w:rPr>
          <w:rFonts w:ascii="Times New Roman" w:hAnsi="Times New Roman" w:cs="Times New Roman"/>
          <w:i/>
          <w:iCs/>
          <w:color w:val="000000" w:themeColor="text1"/>
          <w:sz w:val="18"/>
          <w:szCs w:val="18"/>
        </w:rPr>
        <w:t xml:space="preserve"> diameter of the pipe</w:t>
      </w:r>
      <w:r w:rsidR="004B1D63" w:rsidRPr="00440A01">
        <w:rPr>
          <w:rFonts w:ascii="Times New Roman" w:hAnsi="Times New Roman" w:cs="Times New Roman"/>
          <w:i/>
          <w:iCs/>
          <w:color w:val="000000" w:themeColor="text1"/>
          <w:sz w:val="18"/>
          <w:szCs w:val="18"/>
        </w:rPr>
        <w:t>, D</w:t>
      </w:r>
      <w:r w:rsidR="004B1D63" w:rsidRPr="00440A01">
        <w:rPr>
          <w:rFonts w:ascii="Times New Roman" w:hAnsi="Times New Roman" w:cs="Times New Roman"/>
          <w:i/>
          <w:iCs/>
          <w:color w:val="000000" w:themeColor="text1"/>
          <w:sz w:val="18"/>
          <w:szCs w:val="18"/>
          <w:vertAlign w:val="subscript"/>
        </w:rPr>
        <w:t>0</w:t>
      </w:r>
      <w:r w:rsidRPr="00440A01">
        <w:rPr>
          <w:rFonts w:ascii="Times New Roman" w:hAnsi="Times New Roman" w:cs="Times New Roman"/>
          <w:i/>
          <w:iCs/>
          <w:color w:val="000000" w:themeColor="text1"/>
          <w:sz w:val="18"/>
          <w:szCs w:val="18"/>
        </w:rPr>
        <w:t xml:space="preserve"> for DPHX with and without ball turbulator.</w:t>
      </w:r>
    </w:p>
    <w:p w14:paraId="6239707D" w14:textId="77777777" w:rsidR="00E44C44" w:rsidRPr="00440A01" w:rsidRDefault="00E44C44" w:rsidP="005812CC">
      <w:pPr>
        <w:spacing w:line="240" w:lineRule="auto"/>
        <w:jc w:val="both"/>
        <w:rPr>
          <w:rFonts w:ascii="Times New Roman" w:hAnsi="Times New Roman" w:cs="Times New Roman"/>
          <w:b/>
          <w:bCs/>
          <w:i/>
          <w:iCs/>
          <w:noProof/>
          <w:sz w:val="24"/>
          <w:szCs w:val="24"/>
          <w14:ligatures w14:val="none"/>
        </w:rPr>
      </w:pPr>
    </w:p>
    <w:p w14:paraId="3C87B925" w14:textId="0FB5C824" w:rsidR="00E44C44" w:rsidRDefault="00E44C44" w:rsidP="005812CC">
      <w:pPr>
        <w:spacing w:line="240" w:lineRule="auto"/>
        <w:jc w:val="both"/>
        <w:rPr>
          <w:rFonts w:ascii="Times New Roman" w:hAnsi="Times New Roman" w:cs="Times New Roman"/>
          <w:b/>
          <w:bCs/>
          <w:noProof/>
          <w:sz w:val="24"/>
          <w:szCs w:val="24"/>
          <w14:ligatures w14:val="none"/>
        </w:rPr>
      </w:pPr>
      <w:r>
        <w:rPr>
          <w:rFonts w:ascii="Times New Roman" w:hAnsi="Times New Roman" w:cs="Times New Roman"/>
          <w:b/>
          <w:bCs/>
          <w:noProof/>
          <w:sz w:val="24"/>
          <w:szCs w:val="24"/>
          <w14:ligatures w14:val="none"/>
        </w:rPr>
        <w:lastRenderedPageBreak/>
        <w:drawing>
          <wp:inline distT="0" distB="0" distL="0" distR="0" wp14:anchorId="7F263E4D" wp14:editId="5B944E2B">
            <wp:extent cx="2617279" cy="192024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rotWithShape="1">
                    <a:blip r:embed="rId37" cstate="print">
                      <a:extLst>
                        <a:ext uri="{28A0092B-C50C-407E-A947-70E740481C1C}">
                          <a14:useLocalDpi xmlns:a14="http://schemas.microsoft.com/office/drawing/2010/main" val="0"/>
                        </a:ext>
                      </a:extLst>
                    </a:blip>
                    <a:srcRect l="17017" t="22793" r="29591" b="7566"/>
                    <a:stretch/>
                  </pic:blipFill>
                  <pic:spPr bwMode="auto">
                    <a:xfrm>
                      <a:off x="0" y="0"/>
                      <a:ext cx="2617279" cy="1920240"/>
                    </a:xfrm>
                    <a:prstGeom prst="rect">
                      <a:avLst/>
                    </a:prstGeom>
                    <a:ln>
                      <a:noFill/>
                    </a:ln>
                    <a:extLst>
                      <a:ext uri="{53640926-AAD7-44D8-BBD7-CCE9431645EC}">
                        <a14:shadowObscured xmlns:a14="http://schemas.microsoft.com/office/drawing/2010/main"/>
                      </a:ext>
                    </a:extLst>
                  </pic:spPr>
                </pic:pic>
              </a:graphicData>
            </a:graphic>
          </wp:inline>
        </w:drawing>
      </w:r>
      <w:r w:rsidR="00F522B1">
        <w:rPr>
          <w:rFonts w:ascii="Times New Roman" w:hAnsi="Times New Roman" w:cs="Times New Roman"/>
          <w:b/>
          <w:bCs/>
          <w:noProof/>
          <w:sz w:val="24"/>
          <w:szCs w:val="24"/>
          <w14:ligatures w14:val="none"/>
        </w:rPr>
        <w:t xml:space="preserve">                   </w:t>
      </w:r>
      <w:r>
        <w:rPr>
          <w:rFonts w:ascii="Times New Roman" w:hAnsi="Times New Roman" w:cs="Times New Roman"/>
          <w:b/>
          <w:bCs/>
          <w:noProof/>
          <w:sz w:val="24"/>
          <w:szCs w:val="24"/>
          <w14:ligatures w14:val="none"/>
        </w:rPr>
        <w:drawing>
          <wp:inline distT="0" distB="0" distL="0" distR="0" wp14:anchorId="3D5E8C06" wp14:editId="3A820CB0">
            <wp:extent cx="2602512" cy="1920240"/>
            <wp:effectExtent l="0" t="0" r="7620" b="38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rotWithShape="1">
                    <a:blip r:embed="rId38" cstate="print">
                      <a:extLst>
                        <a:ext uri="{28A0092B-C50C-407E-A947-70E740481C1C}">
                          <a14:useLocalDpi xmlns:a14="http://schemas.microsoft.com/office/drawing/2010/main" val="0"/>
                        </a:ext>
                      </a:extLst>
                    </a:blip>
                    <a:srcRect l="16899" t="21140" r="28438" b="7157"/>
                    <a:stretch/>
                  </pic:blipFill>
                  <pic:spPr bwMode="auto">
                    <a:xfrm>
                      <a:off x="0" y="0"/>
                      <a:ext cx="2602512" cy="1920240"/>
                    </a:xfrm>
                    <a:prstGeom prst="rect">
                      <a:avLst/>
                    </a:prstGeom>
                    <a:ln>
                      <a:noFill/>
                    </a:ln>
                    <a:extLst>
                      <a:ext uri="{53640926-AAD7-44D8-BBD7-CCE9431645EC}">
                        <a14:shadowObscured xmlns:a14="http://schemas.microsoft.com/office/drawing/2010/main"/>
                      </a:ext>
                    </a:extLst>
                  </pic:spPr>
                </pic:pic>
              </a:graphicData>
            </a:graphic>
          </wp:inline>
        </w:drawing>
      </w:r>
    </w:p>
    <w:p w14:paraId="4BCBCC2B" w14:textId="32BF166D" w:rsidR="00F522B1" w:rsidRPr="00440A01" w:rsidRDefault="00F522B1" w:rsidP="005812CC">
      <w:pPr>
        <w:pStyle w:val="ListParagraph"/>
        <w:numPr>
          <w:ilvl w:val="0"/>
          <w:numId w:val="13"/>
        </w:numPr>
        <w:spacing w:line="240" w:lineRule="auto"/>
        <w:jc w:val="both"/>
        <w:rPr>
          <w:rFonts w:ascii="Times New Roman" w:hAnsi="Times New Roman" w:cs="Times New Roman"/>
          <w:sz w:val="18"/>
          <w:szCs w:val="18"/>
        </w:rPr>
      </w:pPr>
      <w:r w:rsidRPr="00440A01">
        <w:rPr>
          <w:rFonts w:ascii="Times New Roman" w:hAnsi="Times New Roman" w:cs="Times New Roman"/>
          <w:sz w:val="18"/>
          <w:szCs w:val="18"/>
        </w:rPr>
        <w:t xml:space="preserve">                                                                                  </w:t>
      </w:r>
      <w:r w:rsidR="006D0F39">
        <w:rPr>
          <w:rFonts w:ascii="Times New Roman" w:hAnsi="Times New Roman" w:cs="Times New Roman"/>
          <w:sz w:val="18"/>
          <w:szCs w:val="18"/>
        </w:rPr>
        <w:t xml:space="preserve">                         </w:t>
      </w:r>
      <w:r w:rsidRPr="00440A01">
        <w:rPr>
          <w:rFonts w:ascii="Times New Roman" w:hAnsi="Times New Roman" w:cs="Times New Roman"/>
          <w:sz w:val="18"/>
          <w:szCs w:val="18"/>
        </w:rPr>
        <w:t>(b)</w:t>
      </w:r>
    </w:p>
    <w:p w14:paraId="126F0705" w14:textId="27E055E8" w:rsidR="00F522B1" w:rsidRPr="00440A01" w:rsidRDefault="00F522B1" w:rsidP="005812CC">
      <w:pPr>
        <w:spacing w:after="0" w:line="240" w:lineRule="auto"/>
        <w:jc w:val="center"/>
        <w:rPr>
          <w:rFonts w:ascii="Times New Roman" w:hAnsi="Times New Roman" w:cs="Times New Roman"/>
          <w:i/>
          <w:iCs/>
          <w:color w:val="000000" w:themeColor="text1"/>
          <w:sz w:val="18"/>
          <w:szCs w:val="18"/>
        </w:rPr>
      </w:pPr>
      <w:r w:rsidRPr="00440A01">
        <w:rPr>
          <w:rFonts w:ascii="Times New Roman" w:hAnsi="Times New Roman" w:cs="Times New Roman"/>
          <w:b/>
          <w:bCs/>
          <w:color w:val="000000" w:themeColor="text1"/>
          <w:sz w:val="18"/>
          <w:szCs w:val="18"/>
        </w:rPr>
        <w:t>F</w:t>
      </w:r>
      <w:r w:rsidR="006B7984" w:rsidRPr="00440A01">
        <w:rPr>
          <w:rFonts w:ascii="Times New Roman" w:hAnsi="Times New Roman" w:cs="Times New Roman"/>
          <w:b/>
          <w:bCs/>
          <w:color w:val="000000" w:themeColor="text1"/>
          <w:sz w:val="18"/>
          <w:szCs w:val="18"/>
        </w:rPr>
        <w:t>IGURE</w:t>
      </w:r>
      <w:r w:rsidR="00440A01" w:rsidRPr="00440A01">
        <w:rPr>
          <w:rFonts w:ascii="Times New Roman" w:hAnsi="Times New Roman" w:cs="Times New Roman"/>
          <w:b/>
          <w:bCs/>
          <w:color w:val="000000" w:themeColor="text1"/>
          <w:sz w:val="18"/>
          <w:szCs w:val="18"/>
        </w:rPr>
        <w:t xml:space="preserve"> </w:t>
      </w:r>
      <w:r w:rsidRPr="00440A01">
        <w:rPr>
          <w:rFonts w:ascii="Times New Roman" w:hAnsi="Times New Roman" w:cs="Times New Roman"/>
          <w:b/>
          <w:bCs/>
          <w:color w:val="000000" w:themeColor="text1"/>
          <w:sz w:val="18"/>
          <w:szCs w:val="18"/>
        </w:rPr>
        <w:t>11.</w:t>
      </w:r>
      <w:r w:rsidRPr="00440A01">
        <w:rPr>
          <w:rFonts w:ascii="Times New Roman" w:hAnsi="Times New Roman" w:cs="Times New Roman"/>
          <w:color w:val="000000" w:themeColor="text1"/>
          <w:sz w:val="18"/>
          <w:szCs w:val="18"/>
        </w:rPr>
        <w:t xml:space="preserve"> </w:t>
      </w:r>
      <w:r w:rsidRPr="00440A01">
        <w:rPr>
          <w:rFonts w:ascii="Times New Roman" w:hAnsi="Times New Roman" w:cs="Times New Roman"/>
          <w:i/>
          <w:iCs/>
          <w:color w:val="000000" w:themeColor="text1"/>
          <w:sz w:val="18"/>
          <w:szCs w:val="18"/>
        </w:rPr>
        <w:t xml:space="preserve">Comparison of the variation of the (a) </w:t>
      </w:r>
      <w:r w:rsidR="00802B89" w:rsidRPr="00440A01">
        <w:rPr>
          <w:rFonts w:ascii="Times New Roman" w:hAnsi="Times New Roman" w:cs="Times New Roman"/>
          <w:i/>
          <w:iCs/>
          <w:color w:val="000000" w:themeColor="text1"/>
          <w:sz w:val="18"/>
          <w:szCs w:val="18"/>
        </w:rPr>
        <w:t>annular pressure drop with annular mass flow rate</w:t>
      </w:r>
      <w:r w:rsidRPr="00440A01">
        <w:rPr>
          <w:rFonts w:ascii="Times New Roman" w:hAnsi="Times New Roman" w:cs="Times New Roman"/>
          <w:i/>
          <w:iCs/>
          <w:color w:val="000000" w:themeColor="text1"/>
          <w:sz w:val="18"/>
          <w:szCs w:val="18"/>
        </w:rPr>
        <w:t xml:space="preserve"> and (b) </w:t>
      </w:r>
      <w:r w:rsidR="00802B89" w:rsidRPr="00440A01">
        <w:rPr>
          <w:rFonts w:ascii="Times New Roman" w:hAnsi="Times New Roman" w:cs="Times New Roman"/>
          <w:i/>
          <w:iCs/>
          <w:color w:val="000000" w:themeColor="text1"/>
          <w:sz w:val="18"/>
          <w:szCs w:val="18"/>
        </w:rPr>
        <w:t xml:space="preserve">pipe pressure drop with velocity in the pipe </w:t>
      </w:r>
      <w:r w:rsidRPr="00440A01">
        <w:rPr>
          <w:rFonts w:ascii="Times New Roman" w:hAnsi="Times New Roman" w:cs="Times New Roman"/>
          <w:i/>
          <w:iCs/>
          <w:color w:val="000000" w:themeColor="text1"/>
          <w:sz w:val="18"/>
          <w:szCs w:val="18"/>
        </w:rPr>
        <w:t>for DPHX with and without ball turbulator.</w:t>
      </w:r>
    </w:p>
    <w:p w14:paraId="1910375C" w14:textId="77777777" w:rsidR="00F3763D" w:rsidRPr="00440A01" w:rsidRDefault="00F3763D" w:rsidP="005812CC">
      <w:pPr>
        <w:spacing w:after="0" w:line="240" w:lineRule="auto"/>
        <w:rPr>
          <w:rFonts w:ascii="Times New Roman" w:hAnsi="Times New Roman" w:cs="Times New Roman"/>
          <w:i/>
          <w:iCs/>
          <w:color w:val="000000" w:themeColor="text1"/>
          <w:sz w:val="24"/>
          <w:szCs w:val="24"/>
        </w:rPr>
      </w:pPr>
    </w:p>
    <w:p w14:paraId="3CB63BFF" w14:textId="77777777" w:rsidR="006D432F" w:rsidRDefault="006D432F" w:rsidP="005812CC">
      <w:pPr>
        <w:spacing w:line="240" w:lineRule="auto"/>
        <w:jc w:val="both"/>
        <w:rPr>
          <w:rFonts w:ascii="Times New Roman" w:hAnsi="Times New Roman" w:cs="Times New Roman"/>
          <w:b/>
          <w:bCs/>
          <w:noProof/>
          <w:sz w:val="24"/>
          <w:szCs w:val="24"/>
          <w14:ligatures w14:val="none"/>
        </w:rPr>
      </w:pPr>
    </w:p>
    <w:p w14:paraId="2F550173" w14:textId="58E786BF" w:rsidR="006D432F" w:rsidRDefault="006D432F" w:rsidP="005812CC">
      <w:pPr>
        <w:spacing w:line="240" w:lineRule="auto"/>
        <w:jc w:val="both"/>
        <w:rPr>
          <w:rFonts w:ascii="Times New Roman" w:hAnsi="Times New Roman" w:cs="Times New Roman"/>
          <w:b/>
          <w:bCs/>
          <w:sz w:val="24"/>
          <w:szCs w:val="24"/>
        </w:rPr>
      </w:pPr>
      <w:r>
        <w:rPr>
          <w:rFonts w:ascii="Times New Roman" w:hAnsi="Times New Roman" w:cs="Times New Roman"/>
          <w:b/>
          <w:bCs/>
          <w:noProof/>
          <w:sz w:val="24"/>
          <w:szCs w:val="24"/>
          <w14:ligatures w14:val="none"/>
        </w:rPr>
        <w:drawing>
          <wp:inline distT="0" distB="0" distL="0" distR="0" wp14:anchorId="4FEB2331" wp14:editId="48F31AB2">
            <wp:extent cx="2873829" cy="2011680"/>
            <wp:effectExtent l="0" t="0" r="3175" b="762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rotWithShape="1">
                    <a:blip r:embed="rId39" cstate="print">
                      <a:extLst>
                        <a:ext uri="{28A0092B-C50C-407E-A947-70E740481C1C}">
                          <a14:useLocalDpi xmlns:a14="http://schemas.microsoft.com/office/drawing/2010/main" val="0"/>
                        </a:ext>
                      </a:extLst>
                    </a:blip>
                    <a:srcRect l="23077" t="16714" r="17094" b="8832"/>
                    <a:stretch/>
                  </pic:blipFill>
                  <pic:spPr bwMode="auto">
                    <a:xfrm>
                      <a:off x="0" y="0"/>
                      <a:ext cx="2873829" cy="2011680"/>
                    </a:xfrm>
                    <a:prstGeom prst="rect">
                      <a:avLst/>
                    </a:prstGeom>
                    <a:ln>
                      <a:noFill/>
                    </a:ln>
                    <a:extLst>
                      <a:ext uri="{53640926-AAD7-44D8-BBD7-CCE9431645EC}">
                        <a14:shadowObscured xmlns:a14="http://schemas.microsoft.com/office/drawing/2010/main"/>
                      </a:ext>
                    </a:extLst>
                  </pic:spPr>
                </pic:pic>
              </a:graphicData>
            </a:graphic>
          </wp:inline>
        </w:drawing>
      </w:r>
      <w:r w:rsidR="00FE2401">
        <w:rPr>
          <w:rFonts w:ascii="Times New Roman" w:hAnsi="Times New Roman" w:cs="Times New Roman"/>
          <w:b/>
          <w:bCs/>
          <w:noProof/>
          <w:sz w:val="24"/>
          <w:szCs w:val="24"/>
          <w14:ligatures w14:val="none"/>
        </w:rPr>
        <w:t xml:space="preserve"> </w:t>
      </w:r>
      <w:r>
        <w:rPr>
          <w:rFonts w:ascii="Times New Roman" w:hAnsi="Times New Roman" w:cs="Times New Roman"/>
          <w:b/>
          <w:bCs/>
          <w:noProof/>
          <w:sz w:val="24"/>
          <w:szCs w:val="24"/>
          <w14:ligatures w14:val="none"/>
        </w:rPr>
        <w:drawing>
          <wp:inline distT="0" distB="0" distL="0" distR="0" wp14:anchorId="710C4A9F" wp14:editId="237BA14B">
            <wp:extent cx="3020660" cy="2011680"/>
            <wp:effectExtent l="0" t="0" r="8890" b="762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rotWithShape="1">
                    <a:blip r:embed="rId40" cstate="print">
                      <a:extLst>
                        <a:ext uri="{28A0092B-C50C-407E-A947-70E740481C1C}">
                          <a14:useLocalDpi xmlns:a14="http://schemas.microsoft.com/office/drawing/2010/main" val="0"/>
                        </a:ext>
                      </a:extLst>
                    </a:blip>
                    <a:srcRect l="21654" t="17221" r="18223" b="11596"/>
                    <a:stretch/>
                  </pic:blipFill>
                  <pic:spPr bwMode="auto">
                    <a:xfrm>
                      <a:off x="0" y="0"/>
                      <a:ext cx="3020660" cy="2011680"/>
                    </a:xfrm>
                    <a:prstGeom prst="rect">
                      <a:avLst/>
                    </a:prstGeom>
                    <a:ln>
                      <a:noFill/>
                    </a:ln>
                    <a:extLst>
                      <a:ext uri="{53640926-AAD7-44D8-BBD7-CCE9431645EC}">
                        <a14:shadowObscured xmlns:a14="http://schemas.microsoft.com/office/drawing/2010/main"/>
                      </a:ext>
                    </a:extLst>
                  </pic:spPr>
                </pic:pic>
              </a:graphicData>
            </a:graphic>
          </wp:inline>
        </w:drawing>
      </w:r>
    </w:p>
    <w:p w14:paraId="0D7ECB65" w14:textId="67CC26FE" w:rsidR="00FE2401" w:rsidRPr="00440A01" w:rsidRDefault="00FE2401" w:rsidP="005812CC">
      <w:pPr>
        <w:pStyle w:val="ListParagraph"/>
        <w:numPr>
          <w:ilvl w:val="0"/>
          <w:numId w:val="5"/>
        </w:numPr>
        <w:spacing w:line="240" w:lineRule="auto"/>
        <w:jc w:val="both"/>
        <w:rPr>
          <w:rFonts w:ascii="Times New Roman" w:hAnsi="Times New Roman" w:cs="Times New Roman"/>
          <w:sz w:val="18"/>
          <w:szCs w:val="18"/>
        </w:rPr>
      </w:pPr>
      <w:r w:rsidRPr="00440A01">
        <w:rPr>
          <w:rFonts w:ascii="Times New Roman" w:hAnsi="Times New Roman" w:cs="Times New Roman"/>
          <w:sz w:val="18"/>
          <w:szCs w:val="18"/>
        </w:rPr>
        <w:t xml:space="preserve">                                                                        </w:t>
      </w:r>
      <w:r w:rsidR="006D0F39">
        <w:rPr>
          <w:rFonts w:ascii="Times New Roman" w:hAnsi="Times New Roman" w:cs="Times New Roman"/>
          <w:sz w:val="18"/>
          <w:szCs w:val="18"/>
        </w:rPr>
        <w:tab/>
      </w:r>
      <w:r w:rsidRPr="00440A01">
        <w:rPr>
          <w:rFonts w:ascii="Times New Roman" w:hAnsi="Times New Roman" w:cs="Times New Roman"/>
          <w:sz w:val="18"/>
          <w:szCs w:val="18"/>
        </w:rPr>
        <w:t xml:space="preserve">  (b)</w:t>
      </w:r>
    </w:p>
    <w:p w14:paraId="022FFE38" w14:textId="1E00BE7C" w:rsidR="00FE2401" w:rsidRPr="00440A01" w:rsidRDefault="00FE2401" w:rsidP="005812CC">
      <w:pPr>
        <w:spacing w:after="0" w:line="240" w:lineRule="auto"/>
        <w:jc w:val="center"/>
        <w:rPr>
          <w:rFonts w:ascii="Times New Roman" w:hAnsi="Times New Roman" w:cs="Times New Roman"/>
          <w:i/>
          <w:iCs/>
          <w:color w:val="000000" w:themeColor="text1"/>
          <w:sz w:val="18"/>
          <w:szCs w:val="18"/>
        </w:rPr>
      </w:pPr>
      <w:r w:rsidRPr="00440A01">
        <w:rPr>
          <w:rFonts w:ascii="Times New Roman" w:hAnsi="Times New Roman" w:cs="Times New Roman"/>
          <w:b/>
          <w:bCs/>
          <w:color w:val="000000" w:themeColor="text1"/>
          <w:sz w:val="18"/>
          <w:szCs w:val="18"/>
        </w:rPr>
        <w:t>F</w:t>
      </w:r>
      <w:r w:rsidR="006B7984" w:rsidRPr="00440A01">
        <w:rPr>
          <w:rFonts w:ascii="Times New Roman" w:hAnsi="Times New Roman" w:cs="Times New Roman"/>
          <w:b/>
          <w:bCs/>
          <w:color w:val="000000" w:themeColor="text1"/>
          <w:sz w:val="18"/>
          <w:szCs w:val="18"/>
        </w:rPr>
        <w:t>IGURE</w:t>
      </w:r>
      <w:r w:rsidRPr="00440A01">
        <w:rPr>
          <w:rFonts w:ascii="Times New Roman" w:hAnsi="Times New Roman" w:cs="Times New Roman"/>
          <w:b/>
          <w:bCs/>
          <w:color w:val="000000" w:themeColor="text1"/>
          <w:sz w:val="18"/>
          <w:szCs w:val="18"/>
        </w:rPr>
        <w:t xml:space="preserve"> </w:t>
      </w:r>
      <w:r w:rsidR="00F522B1" w:rsidRPr="00440A01">
        <w:rPr>
          <w:rFonts w:ascii="Times New Roman" w:hAnsi="Times New Roman" w:cs="Times New Roman"/>
          <w:b/>
          <w:bCs/>
          <w:color w:val="000000" w:themeColor="text1"/>
          <w:sz w:val="18"/>
          <w:szCs w:val="18"/>
        </w:rPr>
        <w:t>12</w:t>
      </w:r>
      <w:r w:rsidRPr="00440A01">
        <w:rPr>
          <w:rFonts w:ascii="Times New Roman" w:hAnsi="Times New Roman" w:cs="Times New Roman"/>
          <w:b/>
          <w:bCs/>
          <w:color w:val="000000" w:themeColor="text1"/>
          <w:sz w:val="18"/>
          <w:szCs w:val="18"/>
        </w:rPr>
        <w:t>.</w:t>
      </w:r>
      <w:r w:rsidRPr="00440A01">
        <w:rPr>
          <w:rFonts w:ascii="Times New Roman" w:hAnsi="Times New Roman" w:cs="Times New Roman"/>
          <w:color w:val="000000" w:themeColor="text1"/>
          <w:sz w:val="18"/>
          <w:szCs w:val="18"/>
        </w:rPr>
        <w:t xml:space="preserve"> </w:t>
      </w:r>
      <w:r w:rsidRPr="00440A01">
        <w:rPr>
          <w:rFonts w:ascii="Times New Roman" w:hAnsi="Times New Roman" w:cs="Times New Roman"/>
          <w:i/>
          <w:iCs/>
          <w:color w:val="000000" w:themeColor="text1"/>
          <w:sz w:val="18"/>
          <w:szCs w:val="18"/>
        </w:rPr>
        <w:t>Variation of (a) Nusselt number (Nu), (b)</w:t>
      </w:r>
      <w:r w:rsidR="00FA4D4F" w:rsidRPr="00440A01">
        <w:rPr>
          <w:rFonts w:ascii="Times New Roman" w:hAnsi="Times New Roman" w:cs="Times New Roman"/>
          <w:i/>
          <w:iCs/>
          <w:color w:val="000000" w:themeColor="text1"/>
          <w:sz w:val="18"/>
          <w:szCs w:val="18"/>
        </w:rPr>
        <w:t xml:space="preserve"> friction factor</w:t>
      </w:r>
      <w:r w:rsidR="00DE0CDB" w:rsidRPr="00440A01">
        <w:rPr>
          <w:rFonts w:ascii="Times New Roman" w:hAnsi="Times New Roman" w:cs="Times New Roman"/>
          <w:i/>
          <w:iCs/>
          <w:color w:val="000000" w:themeColor="text1"/>
          <w:sz w:val="18"/>
          <w:szCs w:val="18"/>
        </w:rPr>
        <w:t xml:space="preserve"> (f)</w:t>
      </w:r>
      <w:r w:rsidR="00FA4D4F" w:rsidRPr="00440A01">
        <w:rPr>
          <w:rFonts w:ascii="Times New Roman" w:hAnsi="Times New Roman" w:cs="Times New Roman"/>
          <w:i/>
          <w:iCs/>
          <w:color w:val="000000" w:themeColor="text1"/>
          <w:sz w:val="18"/>
          <w:szCs w:val="18"/>
        </w:rPr>
        <w:t xml:space="preserve"> with Reynolds number (Re) across ball diameter ratio (BDR).</w:t>
      </w:r>
    </w:p>
    <w:p w14:paraId="6C4114A4" w14:textId="77777777" w:rsidR="00F3763D" w:rsidRPr="00440A01" w:rsidRDefault="00F3763D" w:rsidP="005812CC">
      <w:pPr>
        <w:spacing w:after="0" w:line="240" w:lineRule="auto"/>
        <w:rPr>
          <w:rFonts w:ascii="Times New Roman" w:hAnsi="Times New Roman" w:cs="Times New Roman"/>
          <w:color w:val="000000" w:themeColor="text1"/>
          <w:sz w:val="20"/>
          <w:szCs w:val="20"/>
        </w:rPr>
      </w:pPr>
    </w:p>
    <w:p w14:paraId="0753DD61" w14:textId="02D119F7" w:rsidR="00F3763D" w:rsidRPr="00440A01" w:rsidRDefault="00F3763D" w:rsidP="005812CC">
      <w:pPr>
        <w:spacing w:after="0" w:line="240" w:lineRule="auto"/>
        <w:ind w:firstLine="720"/>
        <w:jc w:val="both"/>
        <w:rPr>
          <w:rFonts w:ascii="Times New Roman" w:hAnsi="Times New Roman" w:cs="Times New Roman"/>
          <w:color w:val="000000" w:themeColor="text1"/>
          <w:sz w:val="20"/>
          <w:szCs w:val="20"/>
        </w:rPr>
      </w:pPr>
      <w:r w:rsidRPr="00440A01">
        <w:rPr>
          <w:rFonts w:ascii="Times New Roman" w:hAnsi="Times New Roman" w:cs="Times New Roman"/>
          <w:color w:val="000000" w:themeColor="text1"/>
          <w:sz w:val="20"/>
          <w:szCs w:val="20"/>
        </w:rPr>
        <w:t>Fig</w:t>
      </w:r>
      <w:r w:rsidR="00C84E89" w:rsidRPr="00440A01">
        <w:rPr>
          <w:rFonts w:ascii="Times New Roman" w:hAnsi="Times New Roman" w:cs="Times New Roman"/>
          <w:color w:val="000000" w:themeColor="text1"/>
          <w:sz w:val="20"/>
          <w:szCs w:val="20"/>
        </w:rPr>
        <w:t>.</w:t>
      </w:r>
      <w:r w:rsidRPr="00440A01">
        <w:rPr>
          <w:rFonts w:ascii="Times New Roman" w:hAnsi="Times New Roman" w:cs="Times New Roman"/>
          <w:color w:val="000000" w:themeColor="text1"/>
          <w:sz w:val="20"/>
          <w:szCs w:val="20"/>
        </w:rPr>
        <w:t xml:space="preserve"> 11(a) demonstrates that annular pressure drop rises nonlinearly with annular mass flow rate, with the BT case exhibiting a significantly steeper increase. This is due to intensified turbulence and form drag. Similarly, Fig</w:t>
      </w:r>
      <w:r w:rsidR="00C84E89" w:rsidRPr="00440A01">
        <w:rPr>
          <w:rFonts w:ascii="Times New Roman" w:hAnsi="Times New Roman" w:cs="Times New Roman"/>
          <w:color w:val="000000" w:themeColor="text1"/>
          <w:sz w:val="20"/>
          <w:szCs w:val="20"/>
        </w:rPr>
        <w:t>.</w:t>
      </w:r>
      <w:r w:rsidRPr="00440A01">
        <w:rPr>
          <w:rFonts w:ascii="Times New Roman" w:hAnsi="Times New Roman" w:cs="Times New Roman"/>
          <w:color w:val="000000" w:themeColor="text1"/>
          <w:sz w:val="20"/>
          <w:szCs w:val="20"/>
        </w:rPr>
        <w:t xml:space="preserve"> 11(b) shows that pipe pressure drop increases rapidly with velocity in the BT case, again due to additional blockage and vortex formation. These trends emphasize the need to balance heat transfer gains with pumping power requirements.</w:t>
      </w:r>
    </w:p>
    <w:p w14:paraId="6F56EAC9" w14:textId="22348860" w:rsidR="00FE2401" w:rsidRPr="00440A01" w:rsidRDefault="00F21481" w:rsidP="005812CC">
      <w:pPr>
        <w:spacing w:after="0" w:line="240" w:lineRule="auto"/>
        <w:jc w:val="both"/>
        <w:rPr>
          <w:rFonts w:ascii="Times New Roman" w:hAnsi="Times New Roman" w:cs="Times New Roman"/>
          <w:sz w:val="20"/>
          <w:szCs w:val="20"/>
        </w:rPr>
      </w:pPr>
      <w:r w:rsidRPr="00440A01">
        <w:rPr>
          <w:rFonts w:ascii="Times New Roman" w:hAnsi="Times New Roman" w:cs="Times New Roman"/>
          <w:color w:val="000000" w:themeColor="text1"/>
          <w:sz w:val="20"/>
          <w:szCs w:val="20"/>
        </w:rPr>
        <w:t>Figure 12(a) illustrates that the Nusselt number (</w:t>
      </w:r>
      <w:r w:rsidRPr="00440A01">
        <w:rPr>
          <w:rFonts w:ascii="Times New Roman" w:hAnsi="Times New Roman" w:cs="Times New Roman"/>
          <w:i/>
          <w:iCs/>
          <w:color w:val="000000" w:themeColor="text1"/>
          <w:sz w:val="20"/>
          <w:szCs w:val="20"/>
        </w:rPr>
        <w:t>Nu</w:t>
      </w:r>
      <w:r w:rsidRPr="00440A01">
        <w:rPr>
          <w:rFonts w:ascii="Times New Roman" w:hAnsi="Times New Roman" w:cs="Times New Roman"/>
          <w:color w:val="000000" w:themeColor="text1"/>
          <w:sz w:val="20"/>
          <w:szCs w:val="20"/>
        </w:rPr>
        <w:t>) rises with increasing Reynolds number (</w:t>
      </w:r>
      <w:r w:rsidRPr="00440A01">
        <w:rPr>
          <w:rFonts w:ascii="Times New Roman" w:hAnsi="Times New Roman" w:cs="Times New Roman"/>
          <w:i/>
          <w:iCs/>
          <w:color w:val="000000" w:themeColor="text1"/>
          <w:sz w:val="20"/>
          <w:szCs w:val="20"/>
        </w:rPr>
        <w:t>Re</w:t>
      </w:r>
      <w:r w:rsidRPr="00440A01">
        <w:rPr>
          <w:rFonts w:ascii="Times New Roman" w:hAnsi="Times New Roman" w:cs="Times New Roman"/>
          <w:color w:val="000000" w:themeColor="text1"/>
          <w:sz w:val="20"/>
          <w:szCs w:val="20"/>
        </w:rPr>
        <w:t>) for each BDR value, indicating that higher flow velocities intensify turbulence, reduce the thermal boundary layer thickness, and thereby enhance heat transfer.</w:t>
      </w:r>
      <w:r w:rsidR="009A295F" w:rsidRPr="00440A01">
        <w:rPr>
          <w:rFonts w:ascii="Times New Roman" w:hAnsi="Times New Roman" w:cs="Times New Roman"/>
          <w:color w:val="000000" w:themeColor="text1"/>
          <w:sz w:val="20"/>
          <w:szCs w:val="20"/>
        </w:rPr>
        <w:t xml:space="preserve"> While all configurations show similar growth trends, BDR = 0.75 achieves the highest Nusselt numbers, followed closely by PBDR = 0.67 and BDR = 0.50.</w:t>
      </w:r>
      <w:r w:rsidR="00DE0CDB" w:rsidRPr="00440A01">
        <w:rPr>
          <w:rFonts w:ascii="Times New Roman" w:hAnsi="Times New Roman" w:cs="Times New Roman"/>
          <w:color w:val="000000" w:themeColor="text1"/>
          <w:sz w:val="20"/>
          <w:szCs w:val="20"/>
        </w:rPr>
        <w:t xml:space="preserve"> On the contrary,</w:t>
      </w:r>
      <w:r w:rsidR="00AF2E88" w:rsidRPr="00440A01">
        <w:rPr>
          <w:rFonts w:ascii="Times New Roman" w:hAnsi="Times New Roman" w:cs="Times New Roman"/>
          <w:color w:val="000000" w:themeColor="text1"/>
          <w:sz w:val="20"/>
          <w:szCs w:val="20"/>
        </w:rPr>
        <w:t xml:space="preserve"> from Fig. </w:t>
      </w:r>
      <w:r w:rsidR="00F522B1" w:rsidRPr="00440A01">
        <w:rPr>
          <w:rFonts w:ascii="Times New Roman" w:hAnsi="Times New Roman" w:cs="Times New Roman"/>
          <w:color w:val="000000" w:themeColor="text1"/>
          <w:sz w:val="20"/>
          <w:szCs w:val="20"/>
        </w:rPr>
        <w:t>12</w:t>
      </w:r>
      <w:r w:rsidR="00AF2E88" w:rsidRPr="00440A01">
        <w:rPr>
          <w:rFonts w:ascii="Times New Roman" w:hAnsi="Times New Roman" w:cs="Times New Roman"/>
          <w:color w:val="000000" w:themeColor="text1"/>
          <w:sz w:val="20"/>
          <w:szCs w:val="20"/>
        </w:rPr>
        <w:t>(b),</w:t>
      </w:r>
      <w:r w:rsidR="00DE0CDB" w:rsidRPr="00440A01">
        <w:rPr>
          <w:rFonts w:ascii="Times New Roman" w:hAnsi="Times New Roman" w:cs="Times New Roman"/>
          <w:color w:val="000000" w:themeColor="text1"/>
          <w:sz w:val="20"/>
          <w:szCs w:val="20"/>
        </w:rPr>
        <w:t xml:space="preserve"> </w:t>
      </w:r>
      <w:r w:rsidR="00AF2E88" w:rsidRPr="00440A01">
        <w:rPr>
          <w:rFonts w:ascii="Times New Roman" w:hAnsi="Times New Roman" w:cs="Times New Roman"/>
          <w:color w:val="000000" w:themeColor="text1"/>
          <w:sz w:val="20"/>
          <w:szCs w:val="20"/>
        </w:rPr>
        <w:t>f</w:t>
      </w:r>
      <w:r w:rsidR="00DE0CDB" w:rsidRPr="00440A01">
        <w:rPr>
          <w:rFonts w:ascii="Times New Roman" w:hAnsi="Times New Roman" w:cs="Times New Roman"/>
          <w:color w:val="000000" w:themeColor="text1"/>
          <w:sz w:val="20"/>
          <w:szCs w:val="20"/>
        </w:rPr>
        <w:t xml:space="preserve">or all BDR values, the friction factor </w:t>
      </w:r>
      <w:r w:rsidR="00AF2E88" w:rsidRPr="00440A01">
        <w:rPr>
          <w:rFonts w:ascii="Times New Roman" w:hAnsi="Times New Roman" w:cs="Times New Roman"/>
          <w:color w:val="000000" w:themeColor="text1"/>
          <w:sz w:val="20"/>
          <w:szCs w:val="20"/>
        </w:rPr>
        <w:t>(</w:t>
      </w:r>
      <w:r w:rsidR="00AF2E88" w:rsidRPr="00440A01">
        <w:rPr>
          <w:rFonts w:ascii="Times New Roman" w:hAnsi="Times New Roman" w:cs="Times New Roman"/>
          <w:i/>
          <w:iCs/>
          <w:color w:val="000000" w:themeColor="text1"/>
          <w:sz w:val="20"/>
          <w:szCs w:val="20"/>
        </w:rPr>
        <w:t>f</w:t>
      </w:r>
      <w:r w:rsidR="00AF2E88" w:rsidRPr="00440A01">
        <w:rPr>
          <w:rFonts w:ascii="Times New Roman" w:hAnsi="Times New Roman" w:cs="Times New Roman"/>
          <w:color w:val="000000" w:themeColor="text1"/>
          <w:sz w:val="20"/>
          <w:szCs w:val="20"/>
        </w:rPr>
        <w:t xml:space="preserve">) </w:t>
      </w:r>
      <w:r w:rsidR="00DE0CDB" w:rsidRPr="00440A01">
        <w:rPr>
          <w:rFonts w:ascii="Times New Roman" w:hAnsi="Times New Roman" w:cs="Times New Roman"/>
          <w:color w:val="000000" w:themeColor="text1"/>
          <w:sz w:val="20"/>
          <w:szCs w:val="20"/>
        </w:rPr>
        <w:t xml:space="preserve">decreases with increasing </w:t>
      </w:r>
      <w:r w:rsidR="00AF2E88" w:rsidRPr="00440A01">
        <w:rPr>
          <w:rFonts w:ascii="Times New Roman" w:hAnsi="Times New Roman" w:cs="Times New Roman"/>
          <w:i/>
          <w:iCs/>
          <w:color w:val="000000" w:themeColor="text1"/>
          <w:sz w:val="20"/>
          <w:szCs w:val="20"/>
        </w:rPr>
        <w:t>Re</w:t>
      </w:r>
      <w:r w:rsidR="00AF2E88" w:rsidRPr="00440A01">
        <w:rPr>
          <w:rFonts w:ascii="Times New Roman" w:hAnsi="Times New Roman" w:cs="Times New Roman"/>
          <w:color w:val="000000" w:themeColor="text1"/>
          <w:sz w:val="20"/>
          <w:szCs w:val="20"/>
        </w:rPr>
        <w:t>, consistent with the transition from higher relative viscous resistance at low flow rates to more inertia-dominated flow at higher Reynolds numbers. Among the configurations, BDR = 0.50 consistently shows the lowest friction factor, indicating reduced blockage effect and lower hydraulic resistance. Conversely, BDR = 0.75 exhibits the highest friction factor across the Reynolds number range due to its larger flow obstruction, which promotes turbulence but increases pressure drop. The PBDR = 0.67 case lies between these two extremes. This trend highlights the trade-off between turbulence generation and hydraulic penalty when selecting BT dimensions. The prescribed ball diameter ratio, PBDR = 0.67 provides a compromise between the two.</w:t>
      </w:r>
    </w:p>
    <w:p w14:paraId="2F47C10C" w14:textId="77777777" w:rsidR="006D432F" w:rsidRPr="00440A01" w:rsidRDefault="006D432F" w:rsidP="005812CC">
      <w:pPr>
        <w:spacing w:line="240" w:lineRule="auto"/>
        <w:jc w:val="center"/>
        <w:rPr>
          <w:rFonts w:ascii="Times New Roman" w:hAnsi="Times New Roman" w:cs="Times New Roman"/>
          <w:b/>
          <w:bCs/>
          <w:sz w:val="20"/>
          <w:szCs w:val="20"/>
        </w:rPr>
      </w:pPr>
    </w:p>
    <w:p w14:paraId="7F72FC95" w14:textId="345FFF8D" w:rsidR="00C36F5E" w:rsidRPr="00440A01" w:rsidRDefault="00054CAA" w:rsidP="00C36F5E">
      <w:pPr>
        <w:spacing w:line="240" w:lineRule="auto"/>
        <w:jc w:val="center"/>
        <w:rPr>
          <w:rFonts w:ascii="Times New Roman" w:hAnsi="Times New Roman" w:cs="Times New Roman"/>
          <w:b/>
          <w:bCs/>
          <w:sz w:val="24"/>
          <w:szCs w:val="24"/>
        </w:rPr>
      </w:pPr>
      <w:r w:rsidRPr="00440A01">
        <w:rPr>
          <w:rFonts w:ascii="Times New Roman" w:hAnsi="Times New Roman" w:cs="Times New Roman"/>
          <w:b/>
          <w:bCs/>
          <w:sz w:val="24"/>
          <w:szCs w:val="24"/>
        </w:rPr>
        <w:lastRenderedPageBreak/>
        <w:t>4.</w:t>
      </w:r>
      <w:r w:rsidR="005A78EB" w:rsidRPr="00440A01">
        <w:rPr>
          <w:rFonts w:ascii="Times New Roman" w:hAnsi="Times New Roman" w:cs="Times New Roman"/>
          <w:b/>
          <w:bCs/>
          <w:sz w:val="24"/>
          <w:szCs w:val="24"/>
        </w:rPr>
        <w:t>4</w:t>
      </w:r>
      <w:r w:rsidRPr="00440A01">
        <w:rPr>
          <w:rFonts w:ascii="Times New Roman" w:hAnsi="Times New Roman" w:cs="Times New Roman"/>
          <w:b/>
          <w:bCs/>
          <w:sz w:val="24"/>
          <w:szCs w:val="24"/>
        </w:rPr>
        <w:t xml:space="preserve"> Machine-</w:t>
      </w:r>
      <w:r w:rsidR="00440A01">
        <w:rPr>
          <w:rFonts w:ascii="Times New Roman" w:hAnsi="Times New Roman" w:cs="Times New Roman"/>
          <w:b/>
          <w:bCs/>
          <w:sz w:val="24"/>
          <w:szCs w:val="24"/>
        </w:rPr>
        <w:t>L</w:t>
      </w:r>
      <w:r w:rsidRPr="00440A01">
        <w:rPr>
          <w:rFonts w:ascii="Times New Roman" w:hAnsi="Times New Roman" w:cs="Times New Roman"/>
          <w:b/>
          <w:bCs/>
          <w:sz w:val="24"/>
          <w:szCs w:val="24"/>
        </w:rPr>
        <w:t>earning-</w:t>
      </w:r>
      <w:r w:rsidR="00440A01">
        <w:rPr>
          <w:rFonts w:ascii="Times New Roman" w:hAnsi="Times New Roman" w:cs="Times New Roman"/>
          <w:b/>
          <w:bCs/>
          <w:sz w:val="24"/>
          <w:szCs w:val="24"/>
        </w:rPr>
        <w:t>A</w:t>
      </w:r>
      <w:r w:rsidRPr="00440A01">
        <w:rPr>
          <w:rFonts w:ascii="Times New Roman" w:hAnsi="Times New Roman" w:cs="Times New Roman"/>
          <w:b/>
          <w:bCs/>
          <w:sz w:val="24"/>
          <w:szCs w:val="24"/>
        </w:rPr>
        <w:t xml:space="preserve">ssisted </w:t>
      </w:r>
      <w:r w:rsidR="00440A01">
        <w:rPr>
          <w:rFonts w:ascii="Times New Roman" w:hAnsi="Times New Roman" w:cs="Times New Roman"/>
          <w:b/>
          <w:bCs/>
          <w:sz w:val="24"/>
          <w:szCs w:val="24"/>
        </w:rPr>
        <w:t>P</w:t>
      </w:r>
      <w:r w:rsidRPr="00440A01">
        <w:rPr>
          <w:rFonts w:ascii="Times New Roman" w:hAnsi="Times New Roman" w:cs="Times New Roman"/>
          <w:b/>
          <w:bCs/>
          <w:sz w:val="24"/>
          <w:szCs w:val="24"/>
        </w:rPr>
        <w:t>rediction</w:t>
      </w:r>
    </w:p>
    <w:p w14:paraId="01133184" w14:textId="1518303F" w:rsidR="00054CAA" w:rsidRPr="00E6722A" w:rsidRDefault="00054CAA" w:rsidP="005812CC">
      <w:pPr>
        <w:spacing w:line="240" w:lineRule="auto"/>
        <w:jc w:val="both"/>
        <w:rPr>
          <w:rFonts w:ascii="Times New Roman" w:hAnsi="Times New Roman" w:cs="Times New Roman"/>
          <w:sz w:val="20"/>
          <w:szCs w:val="20"/>
        </w:rPr>
      </w:pPr>
      <w:r>
        <w:rPr>
          <w:rFonts w:ascii="Times New Roman" w:hAnsi="Times New Roman" w:cs="Times New Roman"/>
          <w:sz w:val="24"/>
          <w:szCs w:val="24"/>
        </w:rPr>
        <w:tab/>
      </w:r>
      <w:r w:rsidRPr="00E6722A">
        <w:rPr>
          <w:rFonts w:ascii="Times New Roman" w:hAnsi="Times New Roman" w:cs="Times New Roman"/>
          <w:sz w:val="20"/>
          <w:szCs w:val="20"/>
        </w:rPr>
        <w:t xml:space="preserve">To complement the experimental and CFD analyses, a Decision Tree Regressor was trained on synthetic operating data generated from the energy balance equation. </w:t>
      </w:r>
    </w:p>
    <w:p w14:paraId="36E7CB44" w14:textId="77777777" w:rsidR="00333DBB" w:rsidRDefault="00054CAA" w:rsidP="005812CC">
      <w:pPr>
        <w:spacing w:line="240" w:lineRule="auto"/>
        <w:jc w:val="both"/>
        <w:rPr>
          <w:rFonts w:ascii="Times New Roman" w:hAnsi="Times New Roman" w:cs="Times New Roman"/>
          <w:noProof/>
          <w:sz w:val="24"/>
          <w:szCs w:val="24"/>
          <w14:ligatures w14:val="none"/>
        </w:rPr>
      </w:pPr>
      <w:r>
        <w:rPr>
          <w:rFonts w:ascii="Times New Roman" w:hAnsi="Times New Roman" w:cs="Times New Roman"/>
          <w:sz w:val="24"/>
          <w:szCs w:val="24"/>
        </w:rPr>
        <w:tab/>
      </w:r>
      <w:r>
        <w:rPr>
          <w:rFonts w:ascii="Times New Roman" w:hAnsi="Times New Roman" w:cs="Times New Roman"/>
          <w:sz w:val="24"/>
          <w:szCs w:val="24"/>
        </w:rPr>
        <w:tab/>
      </w:r>
    </w:p>
    <w:p w14:paraId="5BFFAB37" w14:textId="756DB29C" w:rsidR="00054CAA" w:rsidRDefault="00054CAA" w:rsidP="005812CC">
      <w:pPr>
        <w:spacing w:line="240" w:lineRule="auto"/>
        <w:jc w:val="center"/>
        <w:rPr>
          <w:rFonts w:ascii="Times New Roman" w:hAnsi="Times New Roman" w:cs="Times New Roman"/>
          <w:sz w:val="24"/>
          <w:szCs w:val="24"/>
        </w:rPr>
      </w:pPr>
      <w:r>
        <w:rPr>
          <w:rFonts w:ascii="Times New Roman" w:hAnsi="Times New Roman" w:cs="Times New Roman"/>
          <w:noProof/>
          <w:sz w:val="24"/>
          <w:szCs w:val="24"/>
          <w14:ligatures w14:val="none"/>
        </w:rPr>
        <w:drawing>
          <wp:inline distT="0" distB="0" distL="0" distR="0" wp14:anchorId="4C852559" wp14:editId="4F0C3C86">
            <wp:extent cx="2905866" cy="2209800"/>
            <wp:effectExtent l="0" t="0" r="889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rotWithShape="1">
                    <a:blip r:embed="rId41" cstate="print">
                      <a:extLst>
                        <a:ext uri="{28A0092B-C50C-407E-A947-70E740481C1C}">
                          <a14:useLocalDpi xmlns:a14="http://schemas.microsoft.com/office/drawing/2010/main" val="0"/>
                        </a:ext>
                      </a:extLst>
                    </a:blip>
                    <a:srcRect l="28207" t="26699" r="22885" b="7182"/>
                    <a:stretch/>
                  </pic:blipFill>
                  <pic:spPr bwMode="auto">
                    <a:xfrm>
                      <a:off x="0" y="0"/>
                      <a:ext cx="2906834" cy="2210536"/>
                    </a:xfrm>
                    <a:prstGeom prst="rect">
                      <a:avLst/>
                    </a:prstGeom>
                    <a:ln>
                      <a:noFill/>
                    </a:ln>
                    <a:extLst>
                      <a:ext uri="{53640926-AAD7-44D8-BBD7-CCE9431645EC}">
                        <a14:shadowObscured xmlns:a14="http://schemas.microsoft.com/office/drawing/2010/main"/>
                      </a:ext>
                    </a:extLst>
                  </pic:spPr>
                </pic:pic>
              </a:graphicData>
            </a:graphic>
          </wp:inline>
        </w:drawing>
      </w:r>
    </w:p>
    <w:p w14:paraId="0ED04847" w14:textId="1726FF01" w:rsidR="00333DBB" w:rsidRPr="00E6722A" w:rsidRDefault="00333DBB" w:rsidP="005812CC">
      <w:pPr>
        <w:spacing w:line="240" w:lineRule="auto"/>
        <w:jc w:val="both"/>
        <w:rPr>
          <w:rFonts w:ascii="Times New Roman" w:hAnsi="Times New Roman" w:cs="Times New Roman"/>
          <w:sz w:val="20"/>
          <w:szCs w:val="20"/>
        </w:rPr>
      </w:pPr>
      <w:r w:rsidRPr="00E6722A">
        <w:rPr>
          <w:rFonts w:ascii="Times New Roman" w:hAnsi="Times New Roman" w:cs="Times New Roman"/>
          <w:sz w:val="20"/>
          <w:szCs w:val="20"/>
        </w:rPr>
        <w:t>Gaussian noise was added to mimic measurement variability. The model achieved a low MSE and high</w:t>
      </w:r>
      <w:r w:rsidR="00FC7311" w:rsidRPr="00E6722A">
        <w:rPr>
          <w:rFonts w:ascii="Times New Roman" w:hAnsi="Times New Roman" w:cs="Times New Roman"/>
          <w:sz w:val="20"/>
          <w:szCs w:val="20"/>
        </w:rPr>
        <w:t xml:space="preserve"> the proportion of variance (</w:t>
      </w:r>
      <w:r w:rsidRPr="00E6722A">
        <w:rPr>
          <w:rFonts w:ascii="Times New Roman" w:hAnsi="Times New Roman" w:cs="Times New Roman"/>
          <w:i/>
          <w:iCs/>
          <w:sz w:val="20"/>
          <w:szCs w:val="20"/>
        </w:rPr>
        <w:t>R</w:t>
      </w:r>
      <w:r w:rsidRPr="00E6722A">
        <w:rPr>
          <w:rFonts w:ascii="Times New Roman" w:hAnsi="Times New Roman" w:cs="Times New Roman"/>
          <w:i/>
          <w:iCs/>
          <w:sz w:val="20"/>
          <w:szCs w:val="20"/>
          <w:vertAlign w:val="superscript"/>
        </w:rPr>
        <w:t>2</w:t>
      </w:r>
      <w:r w:rsidR="00FC7311" w:rsidRPr="00E6722A">
        <w:rPr>
          <w:rFonts w:ascii="Times New Roman" w:hAnsi="Times New Roman" w:cs="Times New Roman"/>
          <w:sz w:val="20"/>
          <w:szCs w:val="20"/>
        </w:rPr>
        <w:t>)</w:t>
      </w:r>
      <w:r w:rsidRPr="00E6722A">
        <w:rPr>
          <w:rFonts w:ascii="Times New Roman" w:hAnsi="Times New Roman" w:cs="Times New Roman"/>
          <w:sz w:val="20"/>
          <w:szCs w:val="20"/>
        </w:rPr>
        <w:t xml:space="preserve"> on the test set, indicating reliable predictive accuracy.</w:t>
      </w:r>
      <w:r w:rsidR="006170BE" w:rsidRPr="00E6722A">
        <w:rPr>
          <w:rFonts w:ascii="Times New Roman" w:hAnsi="Times New Roman" w:cs="Times New Roman"/>
          <w:sz w:val="20"/>
          <w:szCs w:val="20"/>
        </w:rPr>
        <w:t xml:space="preserve"> </w:t>
      </w:r>
      <w:r w:rsidRPr="00E6722A">
        <w:rPr>
          <w:rFonts w:ascii="Times New Roman" w:hAnsi="Times New Roman" w:cs="Times New Roman"/>
          <w:sz w:val="20"/>
          <w:szCs w:val="20"/>
        </w:rPr>
        <w:t xml:space="preserve">The ML model offers rapid estimation of heat duty for given operating points without running new CFD simulations or experiments. Multi-objective optimization to identify flow rates and temperature differences that maximize </w:t>
      </w:r>
      <w:r w:rsidRPr="00E6722A">
        <w:rPr>
          <w:rFonts w:ascii="Cambria Math" w:hAnsi="Cambria Math" w:cs="Cambria Math"/>
          <w:sz w:val="20"/>
          <w:szCs w:val="20"/>
        </w:rPr>
        <w:t>𝑈</w:t>
      </w:r>
      <w:r w:rsidRPr="00E6722A">
        <w:rPr>
          <w:rFonts w:ascii="Times New Roman" w:hAnsi="Times New Roman" w:cs="Times New Roman"/>
          <w:sz w:val="20"/>
          <w:szCs w:val="20"/>
          <w:vertAlign w:val="subscript"/>
        </w:rPr>
        <w:t>0</w:t>
      </w:r>
      <w:r w:rsidRPr="00E6722A">
        <w:rPr>
          <w:rFonts w:ascii="Times New Roman" w:hAnsi="Times New Roman" w:cs="Times New Roman"/>
          <w:sz w:val="20"/>
          <w:szCs w:val="20"/>
        </w:rPr>
        <w:t xml:space="preserve"> while limiting pressure drop.</w:t>
      </w:r>
      <w:r w:rsidR="00C84E89" w:rsidRPr="00E6722A">
        <w:rPr>
          <w:rFonts w:ascii="Times New Roman" w:hAnsi="Times New Roman" w:cs="Times New Roman"/>
          <w:sz w:val="20"/>
          <w:szCs w:val="20"/>
        </w:rPr>
        <w:t xml:space="preserve"> </w:t>
      </w:r>
      <w:r w:rsidRPr="00E6722A">
        <w:rPr>
          <w:rFonts w:ascii="Times New Roman" w:hAnsi="Times New Roman" w:cs="Times New Roman"/>
          <w:sz w:val="20"/>
          <w:szCs w:val="20"/>
        </w:rPr>
        <w:t>With real plant data, this predictive framework can be integrated into an online decision-support system for process optimization.</w:t>
      </w:r>
    </w:p>
    <w:p w14:paraId="53BBEA82" w14:textId="6B207170" w:rsidR="00054CAA" w:rsidRPr="00054CAA" w:rsidRDefault="00054CAA" w:rsidP="005812CC">
      <w:pPr>
        <w:spacing w:line="240" w:lineRule="auto"/>
        <w:jc w:val="both"/>
        <w:rPr>
          <w:rFonts w:ascii="Times New Roman" w:hAnsi="Times New Roman" w:cs="Times New Roman"/>
          <w:b/>
          <w:bCs/>
          <w:sz w:val="24"/>
          <w:szCs w:val="24"/>
        </w:rPr>
      </w:pPr>
      <w:r>
        <w:rPr>
          <w:rFonts w:ascii="Times New Roman" w:hAnsi="Times New Roman" w:cs="Times New Roman"/>
          <w:sz w:val="24"/>
          <w:szCs w:val="24"/>
        </w:rPr>
        <w:tab/>
      </w:r>
    </w:p>
    <w:p w14:paraId="3BDE7C64" w14:textId="7CC49CC2" w:rsidR="0056351A" w:rsidRPr="0056351A" w:rsidRDefault="00E6722A" w:rsidP="005812CC">
      <w:pPr>
        <w:spacing w:line="240" w:lineRule="auto"/>
        <w:jc w:val="center"/>
        <w:rPr>
          <w:rFonts w:ascii="Times New Roman" w:hAnsi="Times New Roman" w:cs="Times New Roman"/>
          <w:b/>
          <w:bCs/>
          <w:sz w:val="24"/>
          <w:szCs w:val="24"/>
        </w:rPr>
      </w:pPr>
      <w:r w:rsidRPr="0056351A">
        <w:rPr>
          <w:rFonts w:ascii="Times New Roman" w:hAnsi="Times New Roman" w:cs="Times New Roman"/>
          <w:b/>
          <w:bCs/>
          <w:sz w:val="24"/>
          <w:szCs w:val="24"/>
        </w:rPr>
        <w:t>5. CONCLUSION</w:t>
      </w:r>
    </w:p>
    <w:p w14:paraId="1DB4AEB4" w14:textId="39C1ECA2" w:rsidR="00370DC2" w:rsidRPr="00E6722A" w:rsidRDefault="0049395C" w:rsidP="005812CC">
      <w:pPr>
        <w:spacing w:line="240" w:lineRule="auto"/>
        <w:ind w:firstLine="720"/>
        <w:jc w:val="both"/>
        <w:rPr>
          <w:rFonts w:ascii="Times New Roman" w:hAnsi="Times New Roman" w:cs="Times New Roman"/>
          <w:sz w:val="20"/>
          <w:szCs w:val="20"/>
        </w:rPr>
      </w:pPr>
      <w:r w:rsidRPr="00E6722A">
        <w:rPr>
          <w:rFonts w:ascii="Times New Roman" w:hAnsi="Times New Roman" w:cs="Times New Roman"/>
          <w:sz w:val="20"/>
          <w:szCs w:val="20"/>
        </w:rPr>
        <w:t>This present study examined the thermo-hydraulic behavior of a double-pipe heat exchanger (DPHX) both with and without ball turbulators (BTs), using analytical formulations, CFD simulations in “Ansys 2023 R2: Ansys Fluent,” and predictive modeling supported by machine learning. The main findings are summarized as follows:</w:t>
      </w:r>
    </w:p>
    <w:p w14:paraId="04BCAACB" w14:textId="6FCF2FF8" w:rsidR="0056351A" w:rsidRPr="00E6722A" w:rsidRDefault="0056351A" w:rsidP="005812CC">
      <w:pPr>
        <w:pStyle w:val="ListParagraph"/>
        <w:numPr>
          <w:ilvl w:val="0"/>
          <w:numId w:val="2"/>
        </w:numPr>
        <w:spacing w:line="240" w:lineRule="auto"/>
        <w:jc w:val="both"/>
        <w:rPr>
          <w:rFonts w:ascii="Times New Roman" w:hAnsi="Times New Roman" w:cs="Times New Roman"/>
          <w:sz w:val="20"/>
          <w:szCs w:val="20"/>
        </w:rPr>
      </w:pPr>
      <w:r w:rsidRPr="00E6722A">
        <w:rPr>
          <w:rFonts w:ascii="Times New Roman" w:hAnsi="Times New Roman" w:cs="Times New Roman"/>
          <w:sz w:val="20"/>
          <w:szCs w:val="20"/>
        </w:rPr>
        <w:t>The insertion of BT increased the overall heat transfer coefficient from</w:t>
      </w:r>
      <w:r w:rsidRPr="00E6722A">
        <w:rPr>
          <w:rFonts w:ascii="Times New Roman" w:hAnsi="Times New Roman" w:cs="Times New Roman"/>
          <w:i/>
          <w:iCs/>
          <w:sz w:val="20"/>
          <w:szCs w:val="20"/>
        </w:rPr>
        <w:t xml:space="preserve"> U</w:t>
      </w:r>
      <w:r w:rsidRPr="00E6722A">
        <w:rPr>
          <w:rFonts w:ascii="Times New Roman" w:hAnsi="Times New Roman" w:cs="Times New Roman"/>
          <w:i/>
          <w:iCs/>
          <w:sz w:val="20"/>
          <w:szCs w:val="20"/>
          <w:vertAlign w:val="subscript"/>
        </w:rPr>
        <w:t>0</w:t>
      </w:r>
      <w:r w:rsidRPr="00E6722A">
        <w:rPr>
          <w:rFonts w:ascii="Times New Roman" w:hAnsi="Times New Roman" w:cs="Times New Roman"/>
          <w:sz w:val="20"/>
          <w:szCs w:val="20"/>
        </w:rPr>
        <w:t xml:space="preserve"> = 606.62 W·m⁻²·K⁻¹ to </w:t>
      </w:r>
      <w:r w:rsidRPr="00E6722A">
        <w:rPr>
          <w:rFonts w:ascii="Times New Roman" w:hAnsi="Times New Roman" w:cs="Times New Roman"/>
          <w:i/>
          <w:iCs/>
          <w:sz w:val="20"/>
          <w:szCs w:val="20"/>
        </w:rPr>
        <w:t>U</w:t>
      </w:r>
      <w:r w:rsidRPr="00E6722A">
        <w:rPr>
          <w:rFonts w:ascii="Times New Roman" w:hAnsi="Times New Roman" w:cs="Times New Roman"/>
          <w:i/>
          <w:iCs/>
          <w:sz w:val="20"/>
          <w:szCs w:val="20"/>
          <w:vertAlign w:val="subscript"/>
        </w:rPr>
        <w:t>0</w:t>
      </w:r>
      <w:r w:rsidRPr="00E6722A">
        <w:rPr>
          <w:rFonts w:ascii="Times New Roman" w:hAnsi="Times New Roman" w:cs="Times New Roman"/>
          <w:sz w:val="20"/>
          <w:szCs w:val="20"/>
        </w:rPr>
        <w:t xml:space="preserve"> = 966.18 W·m⁻²·K⁻¹, representing an improvement of approximately 60%. This enhancement was confirmed by CFD analysis in case of DPHX without ball turbulator.</w:t>
      </w:r>
    </w:p>
    <w:p w14:paraId="54F0EDBC" w14:textId="297688D2" w:rsidR="0056351A" w:rsidRPr="00E6722A" w:rsidRDefault="0056351A" w:rsidP="005812CC">
      <w:pPr>
        <w:pStyle w:val="ListParagraph"/>
        <w:numPr>
          <w:ilvl w:val="0"/>
          <w:numId w:val="2"/>
        </w:numPr>
        <w:spacing w:line="240" w:lineRule="auto"/>
        <w:jc w:val="both"/>
        <w:rPr>
          <w:rFonts w:ascii="Times New Roman" w:hAnsi="Times New Roman" w:cs="Times New Roman"/>
          <w:sz w:val="20"/>
          <w:szCs w:val="20"/>
        </w:rPr>
      </w:pPr>
      <w:r w:rsidRPr="00E6722A">
        <w:rPr>
          <w:rFonts w:ascii="Times New Roman" w:hAnsi="Times New Roman" w:cs="Times New Roman"/>
          <w:sz w:val="20"/>
          <w:szCs w:val="20"/>
        </w:rPr>
        <w:t>The improvement in heat transfer was accompanied by significant increases in pressure drop. The pipe and annulus pressure drops rose by factors of 3.60 and 3.14, respectively. These increases are attributed to additional flow blockage and shear induced by the BT elements.</w:t>
      </w:r>
    </w:p>
    <w:p w14:paraId="39DD23C8" w14:textId="360AA7D4" w:rsidR="0056351A" w:rsidRPr="00E6722A" w:rsidRDefault="0056351A" w:rsidP="005812CC">
      <w:pPr>
        <w:pStyle w:val="ListParagraph"/>
        <w:numPr>
          <w:ilvl w:val="0"/>
          <w:numId w:val="2"/>
        </w:numPr>
        <w:spacing w:line="240" w:lineRule="auto"/>
        <w:jc w:val="both"/>
        <w:rPr>
          <w:rFonts w:ascii="Times New Roman" w:hAnsi="Times New Roman" w:cs="Times New Roman"/>
          <w:sz w:val="20"/>
          <w:szCs w:val="20"/>
        </w:rPr>
      </w:pPr>
      <w:r w:rsidRPr="00E6722A">
        <w:rPr>
          <w:rFonts w:ascii="Times New Roman" w:hAnsi="Times New Roman" w:cs="Times New Roman"/>
          <w:sz w:val="20"/>
          <w:szCs w:val="20"/>
        </w:rPr>
        <w:t>A Decision Tree Regressor trained on synthetic operating data demonstrated high predictive accuracy for heat transfer rate, indicating that ML models can serve as effective surrogates for rapid operating point evaluation and multi-objective optimization.</w:t>
      </w:r>
    </w:p>
    <w:p w14:paraId="73B28B5E" w14:textId="665103AC" w:rsidR="0056351A" w:rsidRPr="00E6722A" w:rsidRDefault="00661189" w:rsidP="005812CC">
      <w:pPr>
        <w:pStyle w:val="ListParagraph"/>
        <w:numPr>
          <w:ilvl w:val="0"/>
          <w:numId w:val="2"/>
        </w:numPr>
        <w:spacing w:line="240" w:lineRule="auto"/>
        <w:jc w:val="both"/>
        <w:rPr>
          <w:rFonts w:ascii="Times New Roman" w:hAnsi="Times New Roman" w:cs="Times New Roman"/>
          <w:sz w:val="20"/>
          <w:szCs w:val="20"/>
        </w:rPr>
      </w:pPr>
      <w:r w:rsidRPr="00E6722A">
        <w:rPr>
          <w:rFonts w:ascii="Times New Roman" w:hAnsi="Times New Roman" w:cs="Times New Roman"/>
          <w:sz w:val="20"/>
          <w:szCs w:val="20"/>
        </w:rPr>
        <w:t>The proposed design demonstrates particular suitability in systems where compact exchangers are needed, and the added pumping requirement can be justified by the improved heat transfer.</w:t>
      </w:r>
      <w:r w:rsidR="0056351A" w:rsidRPr="00E6722A">
        <w:rPr>
          <w:rFonts w:ascii="Times New Roman" w:hAnsi="Times New Roman" w:cs="Times New Roman"/>
          <w:sz w:val="20"/>
          <w:szCs w:val="20"/>
        </w:rPr>
        <w:t xml:space="preserve"> For energy-sensitive systems, optimization of BT geometry and spacing</w:t>
      </w:r>
      <w:r w:rsidRPr="00E6722A">
        <w:rPr>
          <w:rFonts w:ascii="Times New Roman" w:hAnsi="Times New Roman" w:cs="Times New Roman"/>
          <w:sz w:val="20"/>
          <w:szCs w:val="20"/>
        </w:rPr>
        <w:t xml:space="preserve">, </w:t>
      </w:r>
      <w:r w:rsidR="0056351A" w:rsidRPr="00E6722A">
        <w:rPr>
          <w:rFonts w:ascii="Times New Roman" w:hAnsi="Times New Roman" w:cs="Times New Roman"/>
          <w:sz w:val="20"/>
          <w:szCs w:val="20"/>
        </w:rPr>
        <w:t xml:space="preserve">supported by CFD and ML </w:t>
      </w:r>
      <w:proofErr w:type="spellStart"/>
      <w:proofErr w:type="gramStart"/>
      <w:r w:rsidR="0056351A" w:rsidRPr="00E6722A">
        <w:rPr>
          <w:rFonts w:ascii="Times New Roman" w:hAnsi="Times New Roman" w:cs="Times New Roman"/>
          <w:sz w:val="20"/>
          <w:szCs w:val="20"/>
        </w:rPr>
        <w:t>tools</w:t>
      </w:r>
      <w:r w:rsidRPr="00E6722A">
        <w:rPr>
          <w:rFonts w:ascii="Times New Roman" w:hAnsi="Times New Roman" w:cs="Times New Roman"/>
          <w:sz w:val="20"/>
          <w:szCs w:val="20"/>
        </w:rPr>
        <w:t>,</w:t>
      </w:r>
      <w:r w:rsidR="0056351A" w:rsidRPr="00E6722A">
        <w:rPr>
          <w:rFonts w:ascii="Times New Roman" w:hAnsi="Times New Roman" w:cs="Times New Roman"/>
          <w:sz w:val="20"/>
          <w:szCs w:val="20"/>
        </w:rPr>
        <w:t>can</w:t>
      </w:r>
      <w:proofErr w:type="spellEnd"/>
      <w:proofErr w:type="gramEnd"/>
      <w:r w:rsidR="0056351A" w:rsidRPr="00E6722A">
        <w:rPr>
          <w:rFonts w:ascii="Times New Roman" w:hAnsi="Times New Roman" w:cs="Times New Roman"/>
          <w:sz w:val="20"/>
          <w:szCs w:val="20"/>
        </w:rPr>
        <w:t xml:space="preserve"> balance thermal performance with acceptable hydraulic losses.</w:t>
      </w:r>
    </w:p>
    <w:p w14:paraId="4BD938B5" w14:textId="1C391DBF" w:rsidR="00147959" w:rsidRDefault="0056351A" w:rsidP="005812CC">
      <w:pPr>
        <w:spacing w:line="240" w:lineRule="auto"/>
        <w:jc w:val="both"/>
        <w:rPr>
          <w:rFonts w:ascii="Times New Roman" w:hAnsi="Times New Roman" w:cs="Times New Roman"/>
          <w:sz w:val="20"/>
          <w:szCs w:val="20"/>
        </w:rPr>
      </w:pPr>
      <w:r w:rsidRPr="00E6722A">
        <w:rPr>
          <w:rFonts w:ascii="Times New Roman" w:hAnsi="Times New Roman" w:cs="Times New Roman"/>
          <w:sz w:val="20"/>
          <w:szCs w:val="20"/>
        </w:rPr>
        <w:t>Future work should focus on exploration of alternative BT configurations, and integration of real operational data into the predictive framework to enable robust, real-time process control.</w:t>
      </w:r>
    </w:p>
    <w:p w14:paraId="5636E454" w14:textId="12E25059" w:rsidR="00147959" w:rsidRDefault="00147959" w:rsidP="005812CC">
      <w:pPr>
        <w:spacing w:line="240" w:lineRule="auto"/>
        <w:jc w:val="both"/>
        <w:rPr>
          <w:rFonts w:ascii="Times New Roman" w:hAnsi="Times New Roman" w:cs="Times New Roman"/>
          <w:sz w:val="20"/>
          <w:szCs w:val="20"/>
        </w:rPr>
      </w:pPr>
    </w:p>
    <w:p w14:paraId="0F31140B" w14:textId="77777777" w:rsidR="00147959" w:rsidRPr="00E6722A" w:rsidRDefault="00147959" w:rsidP="005812CC">
      <w:pPr>
        <w:spacing w:line="240" w:lineRule="auto"/>
        <w:jc w:val="both"/>
        <w:rPr>
          <w:rFonts w:ascii="Times New Roman" w:hAnsi="Times New Roman" w:cs="Times New Roman"/>
          <w:sz w:val="20"/>
          <w:szCs w:val="20"/>
        </w:rPr>
      </w:pPr>
    </w:p>
    <w:p w14:paraId="71BF06FF" w14:textId="0C8FB82F" w:rsidR="00390247" w:rsidRDefault="00E6722A" w:rsidP="005812CC">
      <w:pPr>
        <w:spacing w:after="0" w:line="240" w:lineRule="auto"/>
        <w:jc w:val="center"/>
        <w:rPr>
          <w:rFonts w:ascii="Times New Roman" w:hAnsi="Times New Roman" w:cs="Times New Roman"/>
          <w:b/>
          <w:bCs/>
          <w:color w:val="000000" w:themeColor="text1"/>
          <w:sz w:val="24"/>
          <w:szCs w:val="24"/>
        </w:rPr>
      </w:pPr>
      <w:r w:rsidRPr="00002567">
        <w:rPr>
          <w:rFonts w:ascii="Times New Roman" w:hAnsi="Times New Roman" w:cs="Times New Roman"/>
          <w:b/>
          <w:bCs/>
          <w:color w:val="000000" w:themeColor="text1"/>
          <w:sz w:val="24"/>
          <w:szCs w:val="24"/>
        </w:rPr>
        <w:lastRenderedPageBreak/>
        <w:t>ACKNOWLEDGEMENTS</w:t>
      </w:r>
    </w:p>
    <w:p w14:paraId="0099A2D8" w14:textId="77777777" w:rsidR="00C36F5E" w:rsidRPr="00002567" w:rsidRDefault="00C36F5E" w:rsidP="005812CC">
      <w:pPr>
        <w:spacing w:after="0" w:line="240" w:lineRule="auto"/>
        <w:jc w:val="center"/>
        <w:rPr>
          <w:rFonts w:ascii="Times New Roman" w:hAnsi="Times New Roman" w:cs="Times New Roman"/>
          <w:b/>
          <w:bCs/>
          <w:color w:val="000000" w:themeColor="text1"/>
          <w:sz w:val="24"/>
          <w:szCs w:val="24"/>
        </w:rPr>
      </w:pPr>
    </w:p>
    <w:p w14:paraId="487C4658" w14:textId="68DA95D4" w:rsidR="00390247" w:rsidRDefault="00390247" w:rsidP="005812CC">
      <w:pPr>
        <w:spacing w:after="0" w:line="240" w:lineRule="auto"/>
        <w:jc w:val="both"/>
        <w:rPr>
          <w:rFonts w:ascii="Times New Roman" w:hAnsi="Times New Roman" w:cs="Times New Roman"/>
          <w:color w:val="000000" w:themeColor="text1"/>
          <w:sz w:val="20"/>
          <w:szCs w:val="20"/>
        </w:rPr>
      </w:pPr>
      <w:r w:rsidRPr="00002567">
        <w:rPr>
          <w:rFonts w:ascii="Times New Roman" w:hAnsi="Times New Roman" w:cs="Times New Roman"/>
          <w:color w:val="000000" w:themeColor="text1"/>
          <w:sz w:val="24"/>
          <w:szCs w:val="24"/>
        </w:rPr>
        <w:tab/>
      </w:r>
      <w:r w:rsidRPr="00E6722A">
        <w:rPr>
          <w:rFonts w:ascii="Times New Roman" w:hAnsi="Times New Roman" w:cs="Times New Roman"/>
          <w:color w:val="000000" w:themeColor="text1"/>
          <w:sz w:val="20"/>
          <w:szCs w:val="20"/>
        </w:rPr>
        <w:t>The authors express heartfelt gratitude to the Department of Mechanical Engineering, BUET, for their invaluable assistance and insightful guidance during the progression of this study.</w:t>
      </w:r>
    </w:p>
    <w:p w14:paraId="24B2C9D2" w14:textId="77777777" w:rsidR="00147959" w:rsidRPr="00E6722A" w:rsidRDefault="00147959" w:rsidP="005812CC">
      <w:pPr>
        <w:spacing w:after="0" w:line="240" w:lineRule="auto"/>
        <w:jc w:val="both"/>
        <w:rPr>
          <w:rFonts w:ascii="Times New Roman" w:hAnsi="Times New Roman" w:cs="Times New Roman"/>
          <w:color w:val="000000" w:themeColor="text1"/>
          <w:sz w:val="20"/>
          <w:szCs w:val="20"/>
        </w:rPr>
      </w:pPr>
    </w:p>
    <w:p w14:paraId="722F365D" w14:textId="18458021" w:rsidR="00390247" w:rsidRPr="00E6722A" w:rsidRDefault="00390247" w:rsidP="005812CC">
      <w:pPr>
        <w:spacing w:after="0" w:line="240" w:lineRule="auto"/>
        <w:jc w:val="center"/>
        <w:rPr>
          <w:rFonts w:ascii="Times New Roman" w:hAnsi="Times New Roman" w:cs="Times New Roman"/>
          <w:color w:val="000000" w:themeColor="text1"/>
          <w:sz w:val="20"/>
          <w:szCs w:val="20"/>
        </w:rPr>
      </w:pPr>
    </w:p>
    <w:p w14:paraId="6E2B0B7C" w14:textId="04C0CC9E" w:rsidR="00390247" w:rsidRDefault="00E6722A" w:rsidP="005812CC">
      <w:pPr>
        <w:spacing w:line="240" w:lineRule="auto"/>
        <w:jc w:val="center"/>
        <w:rPr>
          <w:rFonts w:ascii="Times New Roman" w:hAnsi="Times New Roman" w:cs="Times New Roman"/>
          <w:b/>
          <w:bCs/>
          <w:sz w:val="24"/>
          <w:szCs w:val="24"/>
        </w:rPr>
      </w:pPr>
      <w:r>
        <w:rPr>
          <w:rFonts w:ascii="Times New Roman" w:hAnsi="Times New Roman" w:cs="Times New Roman"/>
          <w:b/>
          <w:bCs/>
          <w:sz w:val="24"/>
          <w:szCs w:val="24"/>
        </w:rPr>
        <w:t>REFERENCES</w:t>
      </w:r>
    </w:p>
    <w:p w14:paraId="68D90F23" w14:textId="384A4DE6" w:rsidR="00973CA5" w:rsidRPr="00147959" w:rsidRDefault="00973CA5" w:rsidP="00147959">
      <w:pPr>
        <w:pStyle w:val="ListParagraph"/>
        <w:numPr>
          <w:ilvl w:val="0"/>
          <w:numId w:val="21"/>
        </w:numPr>
        <w:spacing w:line="240" w:lineRule="auto"/>
        <w:jc w:val="both"/>
        <w:rPr>
          <w:kern w:val="0"/>
          <w:sz w:val="20"/>
          <w:szCs w:val="20"/>
          <w14:ligatures w14:val="none"/>
        </w:rPr>
      </w:pPr>
      <w:r w:rsidRPr="00147959">
        <w:rPr>
          <w:rFonts w:ascii="Times New Roman" w:hAnsi="Times New Roman"/>
          <w:sz w:val="20"/>
          <w:szCs w:val="20"/>
        </w:rPr>
        <w:t xml:space="preserve">L. Jafari, F. </w:t>
      </w:r>
      <w:proofErr w:type="spellStart"/>
      <w:r w:rsidRPr="00147959">
        <w:rPr>
          <w:rFonts w:ascii="Times New Roman" w:hAnsi="Times New Roman"/>
          <w:sz w:val="20"/>
          <w:szCs w:val="20"/>
        </w:rPr>
        <w:t>Mobadersani</w:t>
      </w:r>
      <w:proofErr w:type="spellEnd"/>
      <w:r w:rsidRPr="00147959">
        <w:rPr>
          <w:rFonts w:ascii="Times New Roman" w:hAnsi="Times New Roman"/>
          <w:sz w:val="20"/>
          <w:szCs w:val="20"/>
        </w:rPr>
        <w:t>, and M. Almasi, “Numerical investigation of hydrothermal performance of    double pipe heat exchangers with corrugation configuration,” Appl. Therm. Eng. 125079 (2024).</w:t>
      </w:r>
    </w:p>
    <w:p w14:paraId="6A269943" w14:textId="4D9BFE61" w:rsidR="00973CA5" w:rsidRPr="00147959" w:rsidRDefault="00973CA5" w:rsidP="00147959">
      <w:pPr>
        <w:pStyle w:val="ListParagraph"/>
        <w:numPr>
          <w:ilvl w:val="0"/>
          <w:numId w:val="21"/>
        </w:numPr>
        <w:spacing w:line="240" w:lineRule="auto"/>
        <w:jc w:val="both"/>
        <w:rPr>
          <w:sz w:val="20"/>
          <w:szCs w:val="20"/>
        </w:rPr>
      </w:pPr>
      <w:r w:rsidRPr="00147959">
        <w:rPr>
          <w:rFonts w:ascii="Times New Roman" w:hAnsi="Times New Roman"/>
          <w:sz w:val="20"/>
          <w:szCs w:val="20"/>
        </w:rPr>
        <w:t xml:space="preserve">H. S. Çelik and L. B. Erbay, “Heat transfer enhancement using different types of turbulators on the heat exchangers,” J. Therm. Eng. </w:t>
      </w:r>
      <w:r w:rsidRPr="00E0212D">
        <w:rPr>
          <w:rFonts w:ascii="Times New Roman" w:hAnsi="Times New Roman"/>
          <w:b/>
          <w:bCs/>
          <w:sz w:val="20"/>
          <w:szCs w:val="20"/>
        </w:rPr>
        <w:t>7</w:t>
      </w:r>
      <w:r w:rsidRPr="00147959">
        <w:rPr>
          <w:rFonts w:ascii="Times New Roman" w:hAnsi="Times New Roman"/>
          <w:sz w:val="20"/>
          <w:szCs w:val="20"/>
        </w:rPr>
        <w:t>(7), 1654–1670 (2021).</w:t>
      </w:r>
    </w:p>
    <w:p w14:paraId="3B2843E0" w14:textId="26408FA3" w:rsidR="00E151C5" w:rsidRPr="00E151C5" w:rsidRDefault="00887897" w:rsidP="00147959">
      <w:pPr>
        <w:pStyle w:val="ListParagraph"/>
        <w:numPr>
          <w:ilvl w:val="0"/>
          <w:numId w:val="21"/>
        </w:numPr>
        <w:spacing w:line="240" w:lineRule="auto"/>
        <w:jc w:val="both"/>
        <w:rPr>
          <w:sz w:val="20"/>
          <w:szCs w:val="20"/>
        </w:rPr>
      </w:pPr>
      <w:r w:rsidRPr="00887897">
        <w:rPr>
          <w:rFonts w:ascii="Times New Roman" w:hAnsi="Times New Roman"/>
          <w:sz w:val="20"/>
          <w:szCs w:val="20"/>
        </w:rPr>
        <w:t xml:space="preserve">S. T. K. Kumar, S. P. P., and P. K. K. P., “Heat transfer augmentation in double pipe heat exchanger: A review on passive methods,” in </w:t>
      </w:r>
      <w:r w:rsidRPr="00887897">
        <w:rPr>
          <w:rFonts w:ascii="Times New Roman" w:hAnsi="Times New Roman"/>
          <w:i/>
          <w:iCs/>
          <w:sz w:val="20"/>
          <w:szCs w:val="20"/>
        </w:rPr>
        <w:t>Proceedings of the International Conference on Emerging Trends in Engineering (Yukthi-2021)</w:t>
      </w:r>
      <w:r w:rsidRPr="00887897">
        <w:rPr>
          <w:rFonts w:ascii="Times New Roman" w:hAnsi="Times New Roman"/>
          <w:sz w:val="20"/>
          <w:szCs w:val="20"/>
        </w:rPr>
        <w:t>, edited by Organizing Committee of GEC Kozhikode (Government Engineering College Kozhikode, Kozhikode, India, 2021), pp. 1–8</w:t>
      </w:r>
      <w:r w:rsidR="00E151C5" w:rsidRPr="00E151C5">
        <w:rPr>
          <w:rFonts w:ascii="Times New Roman" w:hAnsi="Times New Roman"/>
          <w:sz w:val="20"/>
          <w:szCs w:val="20"/>
        </w:rPr>
        <w:t>.</w:t>
      </w:r>
    </w:p>
    <w:p w14:paraId="5C67A75B" w14:textId="62F3B9B5" w:rsidR="00973CA5" w:rsidRPr="00147959" w:rsidRDefault="00973CA5" w:rsidP="00147959">
      <w:pPr>
        <w:pStyle w:val="ListParagraph"/>
        <w:numPr>
          <w:ilvl w:val="0"/>
          <w:numId w:val="21"/>
        </w:numPr>
        <w:spacing w:line="240" w:lineRule="auto"/>
        <w:jc w:val="both"/>
        <w:rPr>
          <w:sz w:val="20"/>
          <w:szCs w:val="20"/>
        </w:rPr>
      </w:pPr>
      <w:r w:rsidRPr="00147959">
        <w:rPr>
          <w:rFonts w:ascii="Times New Roman" w:hAnsi="Times New Roman"/>
          <w:sz w:val="20"/>
          <w:szCs w:val="20"/>
        </w:rPr>
        <w:t xml:space="preserve">S. K. Singh, M. K. Chauhan, and A. K. Shukla, “Heat transfer enhancement in double-pipe heat exchanger: A review,” J. Phys. Conf. Ser. </w:t>
      </w:r>
      <w:r w:rsidRPr="00E0212D">
        <w:rPr>
          <w:rFonts w:ascii="Times New Roman" w:hAnsi="Times New Roman"/>
          <w:b/>
          <w:bCs/>
          <w:sz w:val="20"/>
          <w:szCs w:val="20"/>
        </w:rPr>
        <w:t>2178</w:t>
      </w:r>
      <w:r w:rsidRPr="00147959">
        <w:rPr>
          <w:rFonts w:ascii="Times New Roman" w:hAnsi="Times New Roman"/>
          <w:sz w:val="20"/>
          <w:szCs w:val="20"/>
        </w:rPr>
        <w:t>(1), 012007 (2022).</w:t>
      </w:r>
    </w:p>
    <w:p w14:paraId="0F8C3A7C" w14:textId="7E4EDDFC" w:rsidR="00973CA5" w:rsidRPr="00147959" w:rsidRDefault="00973CA5" w:rsidP="00147959">
      <w:pPr>
        <w:pStyle w:val="ListParagraph"/>
        <w:numPr>
          <w:ilvl w:val="0"/>
          <w:numId w:val="21"/>
        </w:numPr>
        <w:spacing w:line="240" w:lineRule="auto"/>
        <w:jc w:val="both"/>
        <w:rPr>
          <w:sz w:val="20"/>
          <w:szCs w:val="20"/>
        </w:rPr>
      </w:pPr>
      <w:r w:rsidRPr="00147959">
        <w:rPr>
          <w:rFonts w:ascii="Times New Roman" w:hAnsi="Times New Roman"/>
          <w:sz w:val="20"/>
          <w:szCs w:val="20"/>
        </w:rPr>
        <w:t xml:space="preserve">M. </w:t>
      </w:r>
      <w:proofErr w:type="spellStart"/>
      <w:r w:rsidRPr="00147959">
        <w:rPr>
          <w:rFonts w:ascii="Times New Roman" w:hAnsi="Times New Roman"/>
          <w:sz w:val="20"/>
          <w:szCs w:val="20"/>
        </w:rPr>
        <w:t>Sheikholeslami</w:t>
      </w:r>
      <w:proofErr w:type="spellEnd"/>
      <w:r w:rsidRPr="00147959">
        <w:rPr>
          <w:rFonts w:ascii="Times New Roman" w:hAnsi="Times New Roman"/>
          <w:sz w:val="20"/>
          <w:szCs w:val="20"/>
        </w:rPr>
        <w:t xml:space="preserve"> and D. Ganji, “Heat transfer improvement in a double pipe heat exchanger by means of perforated turbulators,” Energy Convers. Manag. </w:t>
      </w:r>
      <w:r w:rsidRPr="00E0212D">
        <w:rPr>
          <w:rFonts w:ascii="Times New Roman" w:hAnsi="Times New Roman"/>
          <w:b/>
          <w:bCs/>
          <w:sz w:val="20"/>
          <w:szCs w:val="20"/>
        </w:rPr>
        <w:t>127</w:t>
      </w:r>
      <w:r w:rsidRPr="00147959">
        <w:rPr>
          <w:rFonts w:ascii="Times New Roman" w:hAnsi="Times New Roman"/>
          <w:sz w:val="20"/>
          <w:szCs w:val="20"/>
        </w:rPr>
        <w:t>, 112–123 (2016).</w:t>
      </w:r>
    </w:p>
    <w:p w14:paraId="11AC5428" w14:textId="43D3F7D4" w:rsidR="00973CA5" w:rsidRPr="00147959" w:rsidRDefault="00973CA5" w:rsidP="00147959">
      <w:pPr>
        <w:pStyle w:val="ListParagraph"/>
        <w:numPr>
          <w:ilvl w:val="0"/>
          <w:numId w:val="21"/>
        </w:numPr>
        <w:spacing w:line="240" w:lineRule="auto"/>
        <w:jc w:val="both"/>
        <w:rPr>
          <w:sz w:val="20"/>
          <w:szCs w:val="20"/>
        </w:rPr>
      </w:pPr>
      <w:r w:rsidRPr="00147959">
        <w:rPr>
          <w:rFonts w:ascii="Times New Roman" w:hAnsi="Times New Roman"/>
          <w:sz w:val="20"/>
          <w:szCs w:val="20"/>
        </w:rPr>
        <w:t xml:space="preserve">A. M. Abed, B. S. Chauhan, H. Ayed, A. </w:t>
      </w:r>
      <w:proofErr w:type="spellStart"/>
      <w:r w:rsidRPr="00147959">
        <w:rPr>
          <w:rFonts w:ascii="Times New Roman" w:hAnsi="Times New Roman"/>
          <w:sz w:val="20"/>
          <w:szCs w:val="20"/>
        </w:rPr>
        <w:t>Mouldi</w:t>
      </w:r>
      <w:proofErr w:type="spellEnd"/>
      <w:r w:rsidRPr="00147959">
        <w:rPr>
          <w:rFonts w:ascii="Times New Roman" w:hAnsi="Times New Roman"/>
          <w:sz w:val="20"/>
          <w:szCs w:val="20"/>
        </w:rPr>
        <w:t xml:space="preserve">, S. </w:t>
      </w:r>
      <w:proofErr w:type="spellStart"/>
      <w:r w:rsidRPr="00147959">
        <w:rPr>
          <w:rFonts w:ascii="Times New Roman" w:hAnsi="Times New Roman"/>
          <w:sz w:val="20"/>
          <w:szCs w:val="20"/>
        </w:rPr>
        <w:t>Ghoushchi</w:t>
      </w:r>
      <w:proofErr w:type="spellEnd"/>
      <w:r w:rsidRPr="00147959">
        <w:rPr>
          <w:rFonts w:ascii="Times New Roman" w:hAnsi="Times New Roman"/>
          <w:sz w:val="20"/>
          <w:szCs w:val="20"/>
        </w:rPr>
        <w:t xml:space="preserve">, A. </w:t>
      </w:r>
      <w:proofErr w:type="spellStart"/>
      <w:r w:rsidRPr="00147959">
        <w:rPr>
          <w:rFonts w:ascii="Times New Roman" w:hAnsi="Times New Roman"/>
          <w:sz w:val="20"/>
          <w:szCs w:val="20"/>
        </w:rPr>
        <w:t>Deifalla</w:t>
      </w:r>
      <w:proofErr w:type="spellEnd"/>
      <w:r w:rsidRPr="00147959">
        <w:rPr>
          <w:rFonts w:ascii="Times New Roman" w:hAnsi="Times New Roman"/>
          <w:sz w:val="20"/>
          <w:szCs w:val="20"/>
        </w:rPr>
        <w:t xml:space="preserve">, and I. </w:t>
      </w:r>
      <w:proofErr w:type="spellStart"/>
      <w:r w:rsidRPr="00147959">
        <w:rPr>
          <w:rFonts w:ascii="Times New Roman" w:hAnsi="Times New Roman"/>
          <w:sz w:val="20"/>
          <w:szCs w:val="20"/>
        </w:rPr>
        <w:t>Mahariq</w:t>
      </w:r>
      <w:proofErr w:type="spellEnd"/>
      <w:r w:rsidRPr="00147959">
        <w:rPr>
          <w:rFonts w:ascii="Times New Roman" w:hAnsi="Times New Roman"/>
          <w:sz w:val="20"/>
          <w:szCs w:val="20"/>
        </w:rPr>
        <w:t xml:space="preserve">, “Heat transfer augmentation in a double pipe heat exchanger by tandem utilization of bubble injection and novel magnetic turbulators methods,” Case Stud. Therm. Eng. </w:t>
      </w:r>
      <w:r w:rsidRPr="00E0212D">
        <w:rPr>
          <w:rFonts w:ascii="Times New Roman" w:hAnsi="Times New Roman"/>
          <w:b/>
          <w:bCs/>
          <w:sz w:val="20"/>
          <w:szCs w:val="20"/>
        </w:rPr>
        <w:t>57</w:t>
      </w:r>
      <w:r w:rsidRPr="00147959">
        <w:rPr>
          <w:rFonts w:ascii="Times New Roman" w:hAnsi="Times New Roman"/>
          <w:sz w:val="20"/>
          <w:szCs w:val="20"/>
        </w:rPr>
        <w:t>, 104298 (2024).</w:t>
      </w:r>
    </w:p>
    <w:p w14:paraId="138C9464" w14:textId="132572AF" w:rsidR="00887897" w:rsidRPr="00887897" w:rsidRDefault="00887897" w:rsidP="00147959">
      <w:pPr>
        <w:pStyle w:val="ListParagraph"/>
        <w:numPr>
          <w:ilvl w:val="0"/>
          <w:numId w:val="21"/>
        </w:numPr>
        <w:spacing w:line="240" w:lineRule="auto"/>
        <w:jc w:val="both"/>
        <w:rPr>
          <w:sz w:val="20"/>
          <w:szCs w:val="20"/>
        </w:rPr>
      </w:pPr>
      <w:r w:rsidRPr="00887897">
        <w:rPr>
          <w:rFonts w:ascii="Times New Roman" w:hAnsi="Times New Roman"/>
          <w:sz w:val="20"/>
          <w:szCs w:val="20"/>
        </w:rPr>
        <w:t xml:space="preserve">Y.-L. He and Y. Zhang, “Advances and outlooks of heat transfer enhancement by longitudinal vortex generators,” in </w:t>
      </w:r>
      <w:r w:rsidRPr="00887897">
        <w:rPr>
          <w:rFonts w:ascii="Times New Roman" w:hAnsi="Times New Roman"/>
          <w:i/>
          <w:iCs/>
          <w:sz w:val="20"/>
          <w:szCs w:val="20"/>
        </w:rPr>
        <w:t>Heat Transfer and Energy Conversion</w:t>
      </w:r>
      <w:r w:rsidRPr="00887897">
        <w:rPr>
          <w:rFonts w:ascii="Times New Roman" w:hAnsi="Times New Roman"/>
          <w:sz w:val="20"/>
          <w:szCs w:val="20"/>
        </w:rPr>
        <w:t>, edited by R. B. Hamil (Springer Nature, Singapore, 2021), pp. 212–230</w:t>
      </w:r>
      <w:r>
        <w:rPr>
          <w:rFonts w:ascii="Times New Roman" w:hAnsi="Times New Roman"/>
          <w:sz w:val="20"/>
          <w:szCs w:val="20"/>
        </w:rPr>
        <w:t>.</w:t>
      </w:r>
    </w:p>
    <w:p w14:paraId="7F956560" w14:textId="58BADBBC" w:rsidR="00973CA5" w:rsidRPr="00147959" w:rsidRDefault="00973CA5" w:rsidP="00147959">
      <w:pPr>
        <w:pStyle w:val="ListParagraph"/>
        <w:numPr>
          <w:ilvl w:val="0"/>
          <w:numId w:val="21"/>
        </w:numPr>
        <w:spacing w:line="240" w:lineRule="auto"/>
        <w:jc w:val="both"/>
        <w:rPr>
          <w:sz w:val="20"/>
          <w:szCs w:val="20"/>
        </w:rPr>
      </w:pPr>
      <w:r w:rsidRPr="00147959">
        <w:rPr>
          <w:rFonts w:ascii="Times New Roman" w:hAnsi="Times New Roman"/>
          <w:sz w:val="20"/>
          <w:szCs w:val="20"/>
        </w:rPr>
        <w:t xml:space="preserve">R. Şener and M. E. Demir, “Heat transfer and flow characteristics of a novel turbulator design in heat exchanger: Experimental and numerical analysis,” Proc. Inst. Mech. Eng. Part A: J. Power Energy </w:t>
      </w:r>
      <w:r w:rsidRPr="00E0212D">
        <w:rPr>
          <w:rFonts w:ascii="Times New Roman" w:hAnsi="Times New Roman"/>
          <w:b/>
          <w:bCs/>
          <w:sz w:val="20"/>
          <w:szCs w:val="20"/>
        </w:rPr>
        <w:t>238</w:t>
      </w:r>
      <w:r w:rsidRPr="00147959">
        <w:rPr>
          <w:rFonts w:ascii="Times New Roman" w:hAnsi="Times New Roman"/>
          <w:sz w:val="20"/>
          <w:szCs w:val="20"/>
        </w:rPr>
        <w:t>(7), 1228–1237 (2024).</w:t>
      </w:r>
    </w:p>
    <w:p w14:paraId="215F0EFC" w14:textId="69BEBB8F" w:rsidR="00973CA5" w:rsidRPr="00147959" w:rsidRDefault="00973CA5" w:rsidP="00147959">
      <w:pPr>
        <w:pStyle w:val="ListParagraph"/>
        <w:numPr>
          <w:ilvl w:val="0"/>
          <w:numId w:val="21"/>
        </w:numPr>
        <w:spacing w:line="240" w:lineRule="auto"/>
        <w:jc w:val="both"/>
        <w:rPr>
          <w:sz w:val="20"/>
          <w:szCs w:val="20"/>
        </w:rPr>
      </w:pPr>
      <w:r w:rsidRPr="00147959">
        <w:rPr>
          <w:rFonts w:ascii="Times New Roman" w:hAnsi="Times New Roman"/>
          <w:sz w:val="20"/>
          <w:szCs w:val="20"/>
        </w:rPr>
        <w:t xml:space="preserve">W. Yuan, G. Fang, X. Zhang, Y. Tang, Z. Wan, and S. Zhang, “Heat transfer and friction characteristics of turbulent flow through a circular tube with ball turbulators,” Appl. Sci. </w:t>
      </w:r>
      <w:r w:rsidRPr="00E0212D">
        <w:rPr>
          <w:rFonts w:ascii="Times New Roman" w:hAnsi="Times New Roman"/>
          <w:b/>
          <w:bCs/>
          <w:sz w:val="20"/>
          <w:szCs w:val="20"/>
        </w:rPr>
        <w:t>8</w:t>
      </w:r>
      <w:r w:rsidRPr="00147959">
        <w:rPr>
          <w:rFonts w:ascii="Times New Roman" w:hAnsi="Times New Roman"/>
          <w:sz w:val="20"/>
          <w:szCs w:val="20"/>
        </w:rPr>
        <w:t>(5), 776 (2018).</w:t>
      </w:r>
    </w:p>
    <w:p w14:paraId="56CE9DCE" w14:textId="07965DA7" w:rsidR="00973CA5" w:rsidRPr="00147959" w:rsidRDefault="00973CA5" w:rsidP="00147959">
      <w:pPr>
        <w:pStyle w:val="ListParagraph"/>
        <w:numPr>
          <w:ilvl w:val="0"/>
          <w:numId w:val="21"/>
        </w:numPr>
        <w:spacing w:line="240" w:lineRule="auto"/>
        <w:jc w:val="both"/>
        <w:rPr>
          <w:sz w:val="20"/>
          <w:szCs w:val="20"/>
        </w:rPr>
      </w:pPr>
      <w:r w:rsidRPr="00147959">
        <w:rPr>
          <w:rFonts w:ascii="Times New Roman" w:hAnsi="Times New Roman"/>
          <w:sz w:val="20"/>
          <w:szCs w:val="20"/>
        </w:rPr>
        <w:t xml:space="preserve">J. Zou, T. Hirokawa, J. An, L. Huang, and J. Camm, “Recent advances in the applications of machine learning methods for heat exchanger modeling—a review,” Front. Energy Res. </w:t>
      </w:r>
      <w:r w:rsidRPr="00E0212D">
        <w:rPr>
          <w:rFonts w:ascii="Times New Roman" w:hAnsi="Times New Roman"/>
          <w:b/>
          <w:bCs/>
          <w:sz w:val="20"/>
          <w:szCs w:val="20"/>
        </w:rPr>
        <w:t>11</w:t>
      </w:r>
      <w:r w:rsidRPr="00147959">
        <w:rPr>
          <w:rFonts w:ascii="Times New Roman" w:hAnsi="Times New Roman"/>
          <w:sz w:val="20"/>
          <w:szCs w:val="20"/>
        </w:rPr>
        <w:t xml:space="preserve"> (2023).</w:t>
      </w:r>
    </w:p>
    <w:p w14:paraId="4F88D3E2" w14:textId="708C4416" w:rsidR="00973CA5" w:rsidRPr="00147959" w:rsidRDefault="00973CA5" w:rsidP="00147959">
      <w:pPr>
        <w:pStyle w:val="ListParagraph"/>
        <w:numPr>
          <w:ilvl w:val="0"/>
          <w:numId w:val="21"/>
        </w:numPr>
        <w:spacing w:line="240" w:lineRule="auto"/>
        <w:jc w:val="both"/>
        <w:rPr>
          <w:sz w:val="20"/>
          <w:szCs w:val="20"/>
        </w:rPr>
      </w:pPr>
      <w:r w:rsidRPr="00147959">
        <w:rPr>
          <w:rFonts w:ascii="Times New Roman" w:hAnsi="Times New Roman"/>
          <w:sz w:val="20"/>
          <w:szCs w:val="20"/>
        </w:rPr>
        <w:t xml:space="preserve">B. Venkatesh, M. Khan, B. </w:t>
      </w:r>
      <w:proofErr w:type="spellStart"/>
      <w:r w:rsidRPr="00147959">
        <w:rPr>
          <w:rFonts w:ascii="Times New Roman" w:hAnsi="Times New Roman"/>
          <w:sz w:val="20"/>
          <w:szCs w:val="20"/>
        </w:rPr>
        <w:t>Alabduallah</w:t>
      </w:r>
      <w:proofErr w:type="spellEnd"/>
      <w:r w:rsidRPr="00147959">
        <w:rPr>
          <w:rFonts w:ascii="Times New Roman" w:hAnsi="Times New Roman"/>
          <w:sz w:val="20"/>
          <w:szCs w:val="20"/>
        </w:rPr>
        <w:t xml:space="preserve">, A. Kiran, J. C. Babu, B. Bhargavi, and F. </w:t>
      </w:r>
      <w:proofErr w:type="spellStart"/>
      <w:r w:rsidRPr="00147959">
        <w:rPr>
          <w:rFonts w:ascii="Times New Roman" w:hAnsi="Times New Roman"/>
          <w:sz w:val="20"/>
          <w:szCs w:val="20"/>
        </w:rPr>
        <w:t>Alhayan</w:t>
      </w:r>
      <w:proofErr w:type="spellEnd"/>
      <w:r w:rsidRPr="00147959">
        <w:rPr>
          <w:rFonts w:ascii="Times New Roman" w:hAnsi="Times New Roman"/>
          <w:sz w:val="20"/>
          <w:szCs w:val="20"/>
        </w:rPr>
        <w:t xml:space="preserve">, “Design optimization of counter-flow double-pipe heat exchanger using hybrid optimization algorithm,” Processes </w:t>
      </w:r>
      <w:r w:rsidRPr="00E0212D">
        <w:rPr>
          <w:rFonts w:ascii="Times New Roman" w:hAnsi="Times New Roman"/>
          <w:b/>
          <w:bCs/>
          <w:sz w:val="20"/>
          <w:szCs w:val="20"/>
        </w:rPr>
        <w:t>11</w:t>
      </w:r>
      <w:r w:rsidRPr="00147959">
        <w:rPr>
          <w:rFonts w:ascii="Times New Roman" w:hAnsi="Times New Roman"/>
          <w:sz w:val="20"/>
          <w:szCs w:val="20"/>
        </w:rPr>
        <w:t>(6), 1674 (2023).</w:t>
      </w:r>
    </w:p>
    <w:p w14:paraId="3D512CA8" w14:textId="77777777" w:rsidR="00390247" w:rsidRPr="00002567" w:rsidRDefault="00390247" w:rsidP="005812CC">
      <w:pPr>
        <w:spacing w:after="0" w:line="240" w:lineRule="auto"/>
        <w:jc w:val="both"/>
        <w:rPr>
          <w:rFonts w:ascii="Times New Roman" w:hAnsi="Times New Roman" w:cs="Times New Roman"/>
          <w:color w:val="000000" w:themeColor="text1"/>
          <w:sz w:val="24"/>
          <w:szCs w:val="24"/>
        </w:rPr>
      </w:pPr>
    </w:p>
    <w:p w14:paraId="56B8270D" w14:textId="77777777" w:rsidR="00390247" w:rsidRPr="0056351A" w:rsidRDefault="00390247" w:rsidP="005812CC">
      <w:pPr>
        <w:spacing w:line="240" w:lineRule="auto"/>
        <w:jc w:val="both"/>
        <w:rPr>
          <w:rFonts w:ascii="Times New Roman" w:hAnsi="Times New Roman" w:cs="Times New Roman"/>
          <w:sz w:val="24"/>
          <w:szCs w:val="24"/>
        </w:rPr>
      </w:pPr>
    </w:p>
    <w:p w14:paraId="1D33CC70" w14:textId="3EDA37AC" w:rsidR="00D64BA8" w:rsidRPr="00002567" w:rsidRDefault="006B0BDB" w:rsidP="005812CC">
      <w:pPr>
        <w:spacing w:after="0" w:line="240" w:lineRule="auto"/>
        <w:jc w:val="center"/>
        <w:rPr>
          <w:rFonts w:ascii="Times New Roman" w:hAnsi="Times New Roman" w:cs="Times New Roman"/>
          <w:b/>
          <w:bCs/>
          <w:color w:val="000000" w:themeColor="text1"/>
          <w:sz w:val="24"/>
          <w:szCs w:val="24"/>
        </w:rPr>
      </w:pPr>
      <w:r w:rsidRPr="00002567">
        <w:rPr>
          <w:rFonts w:ascii="Times New Roman" w:hAnsi="Times New Roman" w:cs="Times New Roman"/>
          <w:b/>
          <w:bCs/>
          <w:color w:val="000000" w:themeColor="text1"/>
          <w:sz w:val="24"/>
          <w:szCs w:val="24"/>
        </w:rPr>
        <w:t>NOMENCLATURE</w:t>
      </w:r>
    </w:p>
    <w:p w14:paraId="6736A174" w14:textId="77777777" w:rsidR="00D64BA8" w:rsidRPr="00002567" w:rsidRDefault="00D64BA8" w:rsidP="005812CC">
      <w:pPr>
        <w:spacing w:after="0" w:line="240" w:lineRule="auto"/>
        <w:jc w:val="both"/>
        <w:rPr>
          <w:rFonts w:ascii="Times New Roman" w:hAnsi="Times New Roman" w:cs="Times New Roman"/>
          <w:b/>
          <w:bCs/>
          <w:color w:val="000000" w:themeColor="text1"/>
          <w:sz w:val="24"/>
          <w:szCs w:val="24"/>
        </w:rPr>
      </w:pPr>
    </w:p>
    <w:tbl>
      <w:tblPr>
        <w:tblW w:w="5096" w:type="pct"/>
        <w:tblLayout w:type="fixed"/>
        <w:tblCellMar>
          <w:left w:w="0" w:type="dxa"/>
          <w:right w:w="0" w:type="dxa"/>
        </w:tblCellMar>
        <w:tblLook w:val="04A0" w:firstRow="1" w:lastRow="0" w:firstColumn="1" w:lastColumn="0" w:noHBand="0" w:noVBand="1"/>
      </w:tblPr>
      <w:tblGrid>
        <w:gridCol w:w="979"/>
        <w:gridCol w:w="3600"/>
        <w:gridCol w:w="389"/>
        <w:gridCol w:w="975"/>
        <w:gridCol w:w="3597"/>
      </w:tblGrid>
      <w:tr w:rsidR="00D64BA8" w:rsidRPr="00002567" w14:paraId="7CB3DD8F" w14:textId="77777777" w:rsidTr="004358D1">
        <w:trPr>
          <w:trHeight w:val="342"/>
        </w:trPr>
        <w:tc>
          <w:tcPr>
            <w:tcW w:w="2604" w:type="pct"/>
            <w:gridSpan w:val="3"/>
            <w:noWrap/>
            <w:vAlign w:val="center"/>
          </w:tcPr>
          <w:p w14:paraId="35DCC4E5" w14:textId="77777777" w:rsidR="00D64BA8" w:rsidRPr="006B0BDB" w:rsidRDefault="00D64BA8" w:rsidP="005812CC">
            <w:pPr>
              <w:spacing w:after="0" w:line="240" w:lineRule="auto"/>
              <w:jc w:val="center"/>
              <w:rPr>
                <w:rFonts w:ascii="Times New Roman" w:eastAsia="Times New Roman" w:hAnsi="Times New Roman" w:cs="Times New Roman"/>
                <w:b/>
                <w:bCs/>
                <w:i/>
                <w:iCs/>
                <w:color w:val="000000" w:themeColor="text1"/>
                <w:sz w:val="18"/>
                <w:szCs w:val="18"/>
              </w:rPr>
            </w:pPr>
            <w:r w:rsidRPr="006B0BDB">
              <w:rPr>
                <w:rFonts w:ascii="Times New Roman" w:eastAsia="Times New Roman" w:hAnsi="Times New Roman" w:cs="Times New Roman"/>
                <w:b/>
                <w:bCs/>
                <w:i/>
                <w:iCs/>
                <w:color w:val="000000" w:themeColor="text1"/>
                <w:sz w:val="18"/>
                <w:szCs w:val="18"/>
              </w:rPr>
              <w:t>Roman Symbols</w:t>
            </w:r>
          </w:p>
        </w:tc>
        <w:tc>
          <w:tcPr>
            <w:tcW w:w="2396" w:type="pct"/>
            <w:gridSpan w:val="2"/>
          </w:tcPr>
          <w:p w14:paraId="717A524A" w14:textId="77777777" w:rsidR="00D64BA8" w:rsidRPr="006B0BDB" w:rsidRDefault="00D64BA8" w:rsidP="005812CC">
            <w:pPr>
              <w:spacing w:after="0" w:line="240" w:lineRule="auto"/>
              <w:jc w:val="center"/>
              <w:rPr>
                <w:rFonts w:ascii="Times New Roman" w:eastAsia="Times New Roman" w:hAnsi="Times New Roman" w:cs="Times New Roman"/>
                <w:b/>
                <w:bCs/>
                <w:i/>
                <w:iCs/>
                <w:color w:val="000000" w:themeColor="text1"/>
                <w:sz w:val="18"/>
                <w:szCs w:val="18"/>
              </w:rPr>
            </w:pPr>
            <w:r w:rsidRPr="006B0BDB">
              <w:rPr>
                <w:rFonts w:ascii="Times New Roman" w:eastAsia="Times New Roman" w:hAnsi="Times New Roman" w:cs="Times New Roman"/>
                <w:b/>
                <w:bCs/>
                <w:i/>
                <w:iCs/>
                <w:color w:val="000000" w:themeColor="text1"/>
                <w:sz w:val="18"/>
                <w:szCs w:val="18"/>
              </w:rPr>
              <w:t>Greek Symbols</w:t>
            </w:r>
          </w:p>
        </w:tc>
      </w:tr>
      <w:tr w:rsidR="00D64BA8" w:rsidRPr="00C36F5E" w14:paraId="01A7427F" w14:textId="77777777" w:rsidTr="004358D1">
        <w:trPr>
          <w:trHeight w:val="359"/>
        </w:trPr>
        <w:tc>
          <w:tcPr>
            <w:tcW w:w="513" w:type="pct"/>
            <w:noWrap/>
            <w:vAlign w:val="center"/>
          </w:tcPr>
          <w:p w14:paraId="7D97BC2A" w14:textId="1B43EDF6" w:rsidR="00D64BA8" w:rsidRPr="00C36F5E" w:rsidRDefault="00036DED" w:rsidP="005812CC">
            <w:pPr>
              <w:spacing w:after="0" w:line="240" w:lineRule="auto"/>
              <w:jc w:val="center"/>
              <w:rPr>
                <w:rFonts w:ascii="Times New Roman" w:eastAsia="Times New Roman" w:hAnsi="Times New Roman" w:cs="Times New Roman"/>
                <w:i/>
                <w:iCs/>
                <w:color w:val="000000" w:themeColor="text1"/>
                <w:sz w:val="20"/>
                <w:szCs w:val="20"/>
              </w:rPr>
            </w:pPr>
            <w:r w:rsidRPr="00C36F5E">
              <w:rPr>
                <w:rFonts w:ascii="Times New Roman" w:eastAsia="Times New Roman" w:hAnsi="Times New Roman" w:cs="Times New Roman"/>
                <w:i/>
                <w:iCs/>
                <w:color w:val="000000" w:themeColor="text1"/>
                <w:sz w:val="20"/>
                <w:szCs w:val="20"/>
              </w:rPr>
              <w:t>c</w:t>
            </w:r>
            <w:r w:rsidR="00D64BA8" w:rsidRPr="00C36F5E">
              <w:rPr>
                <w:rFonts w:ascii="Times New Roman" w:eastAsia="Times New Roman" w:hAnsi="Times New Roman" w:cs="Times New Roman"/>
                <w:i/>
                <w:iCs/>
                <w:color w:val="000000" w:themeColor="text1"/>
                <w:sz w:val="20"/>
                <w:szCs w:val="20"/>
                <w:vertAlign w:val="subscript"/>
              </w:rPr>
              <w:t>p</w:t>
            </w:r>
          </w:p>
        </w:tc>
        <w:tc>
          <w:tcPr>
            <w:tcW w:w="2091" w:type="pct"/>
            <w:gridSpan w:val="2"/>
            <w:noWrap/>
            <w:vAlign w:val="center"/>
          </w:tcPr>
          <w:p w14:paraId="411AA27A" w14:textId="77777777" w:rsidR="00D64BA8" w:rsidRPr="00C36F5E" w:rsidRDefault="00D64BA8"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Specific heat of the fluid (J/</w:t>
            </w:r>
            <w:proofErr w:type="spellStart"/>
            <w:proofErr w:type="gramStart"/>
            <w:r w:rsidRPr="00C36F5E">
              <w:rPr>
                <w:rFonts w:ascii="Times New Roman" w:eastAsia="Times New Roman" w:hAnsi="Times New Roman" w:cs="Times New Roman"/>
                <w:color w:val="000000" w:themeColor="text1"/>
                <w:sz w:val="20"/>
                <w:szCs w:val="20"/>
              </w:rPr>
              <w:t>kg.K</w:t>
            </w:r>
            <w:proofErr w:type="spellEnd"/>
            <w:proofErr w:type="gramEnd"/>
            <w:r w:rsidRPr="00C36F5E">
              <w:rPr>
                <w:rFonts w:ascii="Times New Roman" w:eastAsia="Times New Roman" w:hAnsi="Times New Roman" w:cs="Times New Roman"/>
                <w:color w:val="000000" w:themeColor="text1"/>
                <w:sz w:val="20"/>
                <w:szCs w:val="20"/>
              </w:rPr>
              <w:t>)</w:t>
            </w:r>
          </w:p>
        </w:tc>
        <w:tc>
          <w:tcPr>
            <w:tcW w:w="511" w:type="pct"/>
            <w:vAlign w:val="center"/>
          </w:tcPr>
          <w:p w14:paraId="35D7E8AE" w14:textId="1A747AB8" w:rsidR="00D64BA8" w:rsidRPr="00C36F5E" w:rsidRDefault="00D64BA8" w:rsidP="005812CC">
            <w:pPr>
              <w:spacing w:after="0" w:line="240" w:lineRule="auto"/>
              <w:jc w:val="center"/>
              <w:rPr>
                <w:rFonts w:ascii="Times New Roman" w:eastAsia="Times New Roman" w:hAnsi="Times New Roman" w:cs="Times New Roman"/>
                <w:i/>
                <w:iCs/>
                <w:color w:val="000000" w:themeColor="text1"/>
                <w:sz w:val="20"/>
                <w:szCs w:val="20"/>
              </w:rPr>
            </w:pPr>
            <w:r w:rsidRPr="00C36F5E">
              <w:rPr>
                <w:rFonts w:ascii="Times New Roman" w:hAnsi="Times New Roman" w:cs="Times New Roman"/>
                <w:i/>
                <w:color w:val="000000" w:themeColor="text1"/>
                <w:sz w:val="20"/>
                <w:szCs w:val="20"/>
              </w:rPr>
              <w:t>μ</w:t>
            </w:r>
          </w:p>
        </w:tc>
        <w:tc>
          <w:tcPr>
            <w:tcW w:w="1885" w:type="pct"/>
            <w:vAlign w:val="center"/>
          </w:tcPr>
          <w:p w14:paraId="37062431" w14:textId="4F353D1E" w:rsidR="00D64BA8" w:rsidRPr="00C36F5E" w:rsidRDefault="00036DED"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D</w:t>
            </w:r>
            <w:r w:rsidR="00D64BA8" w:rsidRPr="00C36F5E">
              <w:rPr>
                <w:rFonts w:ascii="Times New Roman" w:eastAsia="Times New Roman" w:hAnsi="Times New Roman" w:cs="Times New Roman"/>
                <w:color w:val="000000" w:themeColor="text1"/>
                <w:sz w:val="20"/>
                <w:szCs w:val="20"/>
              </w:rPr>
              <w:t>ynamic viscosity (Pa/s</w:t>
            </w:r>
            <w:r w:rsidR="00D64BA8" w:rsidRPr="00C36F5E">
              <w:rPr>
                <w:rFonts w:ascii="Times New Roman" w:eastAsia="Times New Roman" w:hAnsi="Times New Roman" w:cs="Times New Roman"/>
                <w:color w:val="000000" w:themeColor="text1"/>
                <w:sz w:val="20"/>
                <w:szCs w:val="20"/>
                <w:vertAlign w:val="superscript"/>
              </w:rPr>
              <w:t>n-2</w:t>
            </w:r>
            <w:r w:rsidR="00D64BA8" w:rsidRPr="00C36F5E">
              <w:rPr>
                <w:rFonts w:ascii="Times New Roman" w:eastAsia="Times New Roman" w:hAnsi="Times New Roman" w:cs="Times New Roman"/>
                <w:color w:val="000000" w:themeColor="text1"/>
                <w:sz w:val="20"/>
                <w:szCs w:val="20"/>
              </w:rPr>
              <w:t>)</w:t>
            </w:r>
          </w:p>
        </w:tc>
      </w:tr>
      <w:tr w:rsidR="00D64BA8" w:rsidRPr="00C36F5E" w14:paraId="7F2594D7" w14:textId="77777777" w:rsidTr="004358D1">
        <w:trPr>
          <w:trHeight w:val="359"/>
        </w:trPr>
        <w:tc>
          <w:tcPr>
            <w:tcW w:w="513" w:type="pct"/>
            <w:noWrap/>
            <w:vAlign w:val="center"/>
          </w:tcPr>
          <w:p w14:paraId="24CCA5E7" w14:textId="6FA1E18D" w:rsidR="00D64BA8" w:rsidRPr="00C36F5E" w:rsidRDefault="00412B90" w:rsidP="005812CC">
            <w:pPr>
              <w:spacing w:after="0" w:line="240" w:lineRule="auto"/>
              <w:jc w:val="center"/>
              <w:rPr>
                <w:rFonts w:ascii="Times New Roman" w:eastAsia="Times New Roman" w:hAnsi="Times New Roman" w:cs="Times New Roman"/>
                <w:i/>
                <w:iCs/>
                <w:color w:val="000000" w:themeColor="text1"/>
                <w:sz w:val="20"/>
                <w:szCs w:val="20"/>
                <w:vertAlign w:val="subscript"/>
              </w:rPr>
            </w:pPr>
            <w:r w:rsidRPr="00C36F5E">
              <w:rPr>
                <w:rFonts w:ascii="Times New Roman" w:eastAsia="Times New Roman" w:hAnsi="Times New Roman" w:cs="Times New Roman"/>
                <w:i/>
                <w:iCs/>
                <w:color w:val="000000" w:themeColor="text1"/>
                <w:sz w:val="20"/>
                <w:szCs w:val="20"/>
              </w:rPr>
              <w:t>D</w:t>
            </w:r>
          </w:p>
        </w:tc>
        <w:tc>
          <w:tcPr>
            <w:tcW w:w="2091" w:type="pct"/>
            <w:gridSpan w:val="2"/>
            <w:noWrap/>
            <w:vAlign w:val="center"/>
          </w:tcPr>
          <w:p w14:paraId="5A054457" w14:textId="2C09EF72" w:rsidR="004358D1" w:rsidRPr="00C36F5E" w:rsidRDefault="00753334"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Inner diameter of tube (m)</w:t>
            </w:r>
          </w:p>
        </w:tc>
        <w:tc>
          <w:tcPr>
            <w:tcW w:w="511" w:type="pct"/>
            <w:vAlign w:val="center"/>
          </w:tcPr>
          <w:p w14:paraId="171BAB01" w14:textId="77777777" w:rsidR="00D64BA8" w:rsidRPr="00C36F5E" w:rsidRDefault="00D64BA8" w:rsidP="005812CC">
            <w:pPr>
              <w:spacing w:after="0" w:line="240" w:lineRule="auto"/>
              <w:jc w:val="center"/>
              <w:rPr>
                <w:rFonts w:ascii="Times New Roman" w:hAnsi="Times New Roman" w:cs="Times New Roman"/>
                <w:color w:val="000000" w:themeColor="text1"/>
                <w:sz w:val="20"/>
                <w:szCs w:val="20"/>
              </w:rPr>
            </w:pPr>
            <w:r w:rsidRPr="00C36F5E">
              <w:rPr>
                <w:rFonts w:ascii="Times New Roman" w:eastAsia="Times New Roman" w:hAnsi="Times New Roman" w:cs="Times New Roman"/>
                <w:i/>
                <w:iCs/>
                <w:color w:val="000000" w:themeColor="text1"/>
                <w:sz w:val="20"/>
                <w:szCs w:val="20"/>
              </w:rPr>
              <w:t>ρ</w:t>
            </w:r>
          </w:p>
        </w:tc>
        <w:tc>
          <w:tcPr>
            <w:tcW w:w="1885" w:type="pct"/>
            <w:vAlign w:val="center"/>
          </w:tcPr>
          <w:p w14:paraId="1B7C0056" w14:textId="77777777" w:rsidR="00D64BA8" w:rsidRPr="00C36F5E" w:rsidRDefault="00D64BA8"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Density (kg/m</w:t>
            </w:r>
            <w:r w:rsidRPr="00C36F5E">
              <w:rPr>
                <w:rFonts w:ascii="Times New Roman" w:eastAsia="Times New Roman" w:hAnsi="Times New Roman" w:cs="Times New Roman"/>
                <w:color w:val="000000" w:themeColor="text1"/>
                <w:sz w:val="20"/>
                <w:szCs w:val="20"/>
                <w:vertAlign w:val="superscript"/>
              </w:rPr>
              <w:t>3</w:t>
            </w:r>
            <w:r w:rsidRPr="00C36F5E">
              <w:rPr>
                <w:rFonts w:ascii="Times New Roman" w:eastAsia="Times New Roman" w:hAnsi="Times New Roman" w:cs="Times New Roman"/>
                <w:color w:val="000000" w:themeColor="text1"/>
                <w:sz w:val="20"/>
                <w:szCs w:val="20"/>
              </w:rPr>
              <w:t>)</w:t>
            </w:r>
          </w:p>
        </w:tc>
      </w:tr>
      <w:tr w:rsidR="004358D1" w:rsidRPr="00C36F5E" w14:paraId="73461F38" w14:textId="77777777" w:rsidTr="004358D1">
        <w:trPr>
          <w:trHeight w:val="359"/>
        </w:trPr>
        <w:tc>
          <w:tcPr>
            <w:tcW w:w="513" w:type="pct"/>
            <w:noWrap/>
            <w:vAlign w:val="center"/>
          </w:tcPr>
          <w:p w14:paraId="704E08C6" w14:textId="55DB25D1"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r w:rsidRPr="00C36F5E">
              <w:rPr>
                <w:rFonts w:ascii="Times New Roman" w:eastAsia="Times New Roman" w:hAnsi="Times New Roman" w:cs="Times New Roman"/>
                <w:i/>
                <w:iCs/>
                <w:color w:val="000000" w:themeColor="text1"/>
                <w:sz w:val="20"/>
                <w:szCs w:val="20"/>
              </w:rPr>
              <w:t>D</w:t>
            </w:r>
            <w:r w:rsidRPr="00C36F5E">
              <w:rPr>
                <w:rFonts w:ascii="Times New Roman" w:eastAsia="Times New Roman" w:hAnsi="Times New Roman" w:cs="Times New Roman"/>
                <w:i/>
                <w:iCs/>
                <w:color w:val="000000" w:themeColor="text1"/>
                <w:sz w:val="20"/>
                <w:szCs w:val="20"/>
                <w:vertAlign w:val="subscript"/>
              </w:rPr>
              <w:t>h</w:t>
            </w:r>
          </w:p>
        </w:tc>
        <w:tc>
          <w:tcPr>
            <w:tcW w:w="2091" w:type="pct"/>
            <w:gridSpan w:val="2"/>
            <w:noWrap/>
            <w:vAlign w:val="center"/>
          </w:tcPr>
          <w:p w14:paraId="7CB37E66" w14:textId="61F9C0FC"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Annular inner diameter (m)</w:t>
            </w:r>
          </w:p>
        </w:tc>
        <w:tc>
          <w:tcPr>
            <w:tcW w:w="511" w:type="pct"/>
            <w:vAlign w:val="center"/>
          </w:tcPr>
          <w:p w14:paraId="0D05139B" w14:textId="77777777"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p>
        </w:tc>
        <w:tc>
          <w:tcPr>
            <w:tcW w:w="1885" w:type="pct"/>
            <w:vAlign w:val="center"/>
          </w:tcPr>
          <w:p w14:paraId="16CDE13A" w14:textId="77777777"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p>
        </w:tc>
      </w:tr>
      <w:tr w:rsidR="004358D1" w:rsidRPr="00C36F5E" w14:paraId="35A0336C" w14:textId="77777777" w:rsidTr="004358D1">
        <w:trPr>
          <w:trHeight w:val="359"/>
        </w:trPr>
        <w:tc>
          <w:tcPr>
            <w:tcW w:w="513" w:type="pct"/>
            <w:noWrap/>
            <w:vAlign w:val="center"/>
          </w:tcPr>
          <w:p w14:paraId="0B99EFED" w14:textId="3251DAD9"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vertAlign w:val="subscript"/>
              </w:rPr>
            </w:pPr>
            <w:r w:rsidRPr="00C36F5E">
              <w:rPr>
                <w:rFonts w:ascii="Times New Roman" w:eastAsia="Times New Roman" w:hAnsi="Times New Roman" w:cs="Times New Roman"/>
                <w:i/>
                <w:iCs/>
                <w:color w:val="000000" w:themeColor="text1"/>
                <w:sz w:val="20"/>
                <w:szCs w:val="20"/>
              </w:rPr>
              <w:t>D</w:t>
            </w:r>
            <w:r w:rsidRPr="00C36F5E">
              <w:rPr>
                <w:rFonts w:ascii="Times New Roman" w:eastAsia="Times New Roman" w:hAnsi="Times New Roman" w:cs="Times New Roman"/>
                <w:i/>
                <w:iCs/>
                <w:color w:val="000000" w:themeColor="text1"/>
                <w:sz w:val="20"/>
                <w:szCs w:val="20"/>
                <w:vertAlign w:val="subscript"/>
              </w:rPr>
              <w:t>h</w:t>
            </w:r>
          </w:p>
        </w:tc>
        <w:tc>
          <w:tcPr>
            <w:tcW w:w="2091" w:type="pct"/>
            <w:gridSpan w:val="2"/>
            <w:noWrap/>
            <w:vAlign w:val="center"/>
          </w:tcPr>
          <w:p w14:paraId="2B960E9F" w14:textId="30FDC010"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Hydraulic diameter of flow passage (m)</w:t>
            </w:r>
          </w:p>
        </w:tc>
        <w:tc>
          <w:tcPr>
            <w:tcW w:w="511" w:type="pct"/>
            <w:vAlign w:val="center"/>
          </w:tcPr>
          <w:p w14:paraId="36BBB417" w14:textId="77777777"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p>
        </w:tc>
        <w:tc>
          <w:tcPr>
            <w:tcW w:w="1885" w:type="pct"/>
            <w:vAlign w:val="center"/>
          </w:tcPr>
          <w:p w14:paraId="59F8B763" w14:textId="77777777"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p>
        </w:tc>
      </w:tr>
      <w:tr w:rsidR="004358D1" w:rsidRPr="00C36F5E" w14:paraId="54BDC038" w14:textId="77777777" w:rsidTr="004358D1">
        <w:trPr>
          <w:trHeight w:val="359"/>
        </w:trPr>
        <w:tc>
          <w:tcPr>
            <w:tcW w:w="513" w:type="pct"/>
            <w:noWrap/>
            <w:vAlign w:val="center"/>
          </w:tcPr>
          <w:p w14:paraId="2DFE09B8" w14:textId="0079FAE9"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r w:rsidRPr="00C36F5E">
              <w:rPr>
                <w:rFonts w:ascii="Times New Roman" w:eastAsia="Times New Roman" w:hAnsi="Times New Roman" w:cs="Times New Roman"/>
                <w:i/>
                <w:iCs/>
                <w:color w:val="000000" w:themeColor="text1"/>
                <w:sz w:val="20"/>
                <w:szCs w:val="20"/>
              </w:rPr>
              <w:t>D</w:t>
            </w:r>
            <w:r w:rsidRPr="00C36F5E">
              <w:rPr>
                <w:rFonts w:ascii="Times New Roman" w:eastAsia="Times New Roman" w:hAnsi="Times New Roman" w:cs="Times New Roman"/>
                <w:i/>
                <w:iCs/>
                <w:color w:val="000000" w:themeColor="text1"/>
                <w:sz w:val="20"/>
                <w:szCs w:val="20"/>
                <w:vertAlign w:val="subscript"/>
              </w:rPr>
              <w:t>h</w:t>
            </w:r>
          </w:p>
        </w:tc>
        <w:tc>
          <w:tcPr>
            <w:tcW w:w="2091" w:type="pct"/>
            <w:gridSpan w:val="2"/>
            <w:noWrap/>
            <w:vAlign w:val="center"/>
          </w:tcPr>
          <w:p w14:paraId="05C7A181" w14:textId="1A26EA5D"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Outer diameter of the pipe (m)</w:t>
            </w:r>
          </w:p>
        </w:tc>
        <w:tc>
          <w:tcPr>
            <w:tcW w:w="511" w:type="pct"/>
            <w:vAlign w:val="center"/>
          </w:tcPr>
          <w:p w14:paraId="568B742E" w14:textId="77777777"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p>
        </w:tc>
        <w:tc>
          <w:tcPr>
            <w:tcW w:w="1885" w:type="pct"/>
            <w:vAlign w:val="center"/>
          </w:tcPr>
          <w:p w14:paraId="3EF4E9E5" w14:textId="77777777"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p>
        </w:tc>
      </w:tr>
      <w:tr w:rsidR="004358D1" w:rsidRPr="00C36F5E" w14:paraId="6450E24F" w14:textId="77777777" w:rsidTr="004358D1">
        <w:trPr>
          <w:trHeight w:val="359"/>
        </w:trPr>
        <w:tc>
          <w:tcPr>
            <w:tcW w:w="513" w:type="pct"/>
            <w:noWrap/>
            <w:vAlign w:val="center"/>
          </w:tcPr>
          <w:p w14:paraId="5DE183A2" w14:textId="4BF25573"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r w:rsidRPr="00C36F5E">
              <w:rPr>
                <w:rFonts w:ascii="Times New Roman" w:eastAsia="Times New Roman" w:hAnsi="Times New Roman" w:cs="Times New Roman"/>
                <w:i/>
                <w:iCs/>
                <w:color w:val="000000" w:themeColor="text1"/>
                <w:sz w:val="20"/>
                <w:szCs w:val="20"/>
              </w:rPr>
              <w:t>f</w:t>
            </w:r>
          </w:p>
        </w:tc>
        <w:tc>
          <w:tcPr>
            <w:tcW w:w="2091" w:type="pct"/>
            <w:gridSpan w:val="2"/>
            <w:noWrap/>
            <w:vAlign w:val="center"/>
          </w:tcPr>
          <w:p w14:paraId="2F83D00B" w14:textId="7F478DF2"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hAnsi="Times New Roman" w:cs="Times New Roman"/>
                <w:sz w:val="20"/>
                <w:szCs w:val="20"/>
              </w:rPr>
              <w:t>Darcy–Weisbach friction factor</w:t>
            </w:r>
          </w:p>
        </w:tc>
        <w:tc>
          <w:tcPr>
            <w:tcW w:w="2396" w:type="pct"/>
            <w:gridSpan w:val="2"/>
            <w:vAlign w:val="center"/>
          </w:tcPr>
          <w:p w14:paraId="6ED108F0" w14:textId="77777777" w:rsidR="004358D1" w:rsidRPr="00C36F5E" w:rsidRDefault="004358D1" w:rsidP="005812CC">
            <w:pPr>
              <w:spacing w:after="0" w:line="240" w:lineRule="auto"/>
              <w:jc w:val="center"/>
              <w:rPr>
                <w:rFonts w:ascii="Times New Roman" w:eastAsia="Times New Roman" w:hAnsi="Times New Roman" w:cs="Times New Roman"/>
                <w:color w:val="000000" w:themeColor="text1"/>
                <w:sz w:val="18"/>
                <w:szCs w:val="18"/>
              </w:rPr>
            </w:pPr>
            <w:r w:rsidRPr="00C36F5E">
              <w:rPr>
                <w:rFonts w:ascii="Times New Roman" w:eastAsia="Times New Roman" w:hAnsi="Times New Roman" w:cs="Times New Roman"/>
                <w:b/>
                <w:bCs/>
                <w:i/>
                <w:iCs/>
                <w:color w:val="000000" w:themeColor="text1"/>
                <w:sz w:val="18"/>
                <w:szCs w:val="18"/>
              </w:rPr>
              <w:t>Subscript</w:t>
            </w:r>
          </w:p>
        </w:tc>
      </w:tr>
      <w:tr w:rsidR="004358D1" w:rsidRPr="00C36F5E" w14:paraId="3184B029" w14:textId="77777777" w:rsidTr="004358D1">
        <w:trPr>
          <w:trHeight w:val="359"/>
        </w:trPr>
        <w:tc>
          <w:tcPr>
            <w:tcW w:w="513" w:type="pct"/>
            <w:noWrap/>
            <w:vAlign w:val="center"/>
          </w:tcPr>
          <w:p w14:paraId="5319BF23" w14:textId="4893E556"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r w:rsidRPr="00C36F5E">
              <w:rPr>
                <w:rFonts w:ascii="Times New Roman" w:eastAsia="Times New Roman" w:hAnsi="Times New Roman" w:cs="Times New Roman"/>
                <w:i/>
                <w:iCs/>
                <w:color w:val="000000" w:themeColor="text1"/>
                <w:sz w:val="20"/>
                <w:szCs w:val="20"/>
              </w:rPr>
              <w:t>H</w:t>
            </w:r>
          </w:p>
        </w:tc>
        <w:tc>
          <w:tcPr>
            <w:tcW w:w="2091" w:type="pct"/>
            <w:gridSpan w:val="2"/>
            <w:noWrap/>
            <w:vAlign w:val="center"/>
          </w:tcPr>
          <w:p w14:paraId="1DC68B5E" w14:textId="3645BCF6"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Pitch spacing between ball turbulators (m)</w:t>
            </w:r>
          </w:p>
        </w:tc>
        <w:tc>
          <w:tcPr>
            <w:tcW w:w="511" w:type="pct"/>
            <w:vAlign w:val="center"/>
          </w:tcPr>
          <w:p w14:paraId="64DD4CF8" w14:textId="65A1FA25"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r w:rsidRPr="00C36F5E">
              <w:rPr>
                <w:rFonts w:ascii="Times New Roman" w:eastAsia="Times New Roman" w:hAnsi="Times New Roman" w:cs="Times New Roman"/>
                <w:i/>
                <w:iCs/>
                <w:color w:val="000000" w:themeColor="text1"/>
                <w:sz w:val="20"/>
                <w:szCs w:val="20"/>
              </w:rPr>
              <w:t>a</w:t>
            </w:r>
          </w:p>
        </w:tc>
        <w:tc>
          <w:tcPr>
            <w:tcW w:w="1885" w:type="pct"/>
            <w:vAlign w:val="center"/>
          </w:tcPr>
          <w:p w14:paraId="18DEAC4C" w14:textId="5D9770D2"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Annulus (outer passage)</w:t>
            </w:r>
          </w:p>
        </w:tc>
      </w:tr>
      <w:tr w:rsidR="004358D1" w:rsidRPr="00C36F5E" w14:paraId="6F1614AB" w14:textId="77777777" w:rsidTr="004358D1">
        <w:trPr>
          <w:trHeight w:val="359"/>
        </w:trPr>
        <w:tc>
          <w:tcPr>
            <w:tcW w:w="513" w:type="pct"/>
            <w:noWrap/>
            <w:vAlign w:val="center"/>
          </w:tcPr>
          <w:p w14:paraId="0E06EC1C" w14:textId="0732E5F1"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vertAlign w:val="subscript"/>
              </w:rPr>
            </w:pPr>
            <w:r w:rsidRPr="00C36F5E">
              <w:rPr>
                <w:rFonts w:ascii="Times New Roman" w:eastAsia="Times New Roman" w:hAnsi="Times New Roman" w:cs="Times New Roman"/>
                <w:i/>
                <w:iCs/>
                <w:color w:val="000000" w:themeColor="text1"/>
                <w:sz w:val="20"/>
                <w:szCs w:val="20"/>
              </w:rPr>
              <w:t>h</w:t>
            </w:r>
            <w:r w:rsidRPr="00C36F5E">
              <w:rPr>
                <w:rFonts w:ascii="Times New Roman" w:eastAsia="Times New Roman" w:hAnsi="Times New Roman" w:cs="Times New Roman"/>
                <w:i/>
                <w:iCs/>
                <w:color w:val="000000" w:themeColor="text1"/>
                <w:sz w:val="20"/>
                <w:szCs w:val="20"/>
                <w:vertAlign w:val="subscript"/>
              </w:rPr>
              <w:t>a</w:t>
            </w:r>
          </w:p>
        </w:tc>
        <w:tc>
          <w:tcPr>
            <w:tcW w:w="2091" w:type="pct"/>
            <w:gridSpan w:val="2"/>
            <w:noWrap/>
            <w:vAlign w:val="center"/>
          </w:tcPr>
          <w:p w14:paraId="3A9CA7DE" w14:textId="1A5350BA"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Convective heat transfer coefficient in annulus (W·m⁻²·K⁻¹)</w:t>
            </w:r>
          </w:p>
        </w:tc>
        <w:tc>
          <w:tcPr>
            <w:tcW w:w="511" w:type="pct"/>
            <w:vAlign w:val="center"/>
          </w:tcPr>
          <w:p w14:paraId="26E0C43F" w14:textId="77777777" w:rsidR="004358D1" w:rsidRPr="00C36F5E" w:rsidRDefault="004358D1" w:rsidP="005812CC">
            <w:pPr>
              <w:spacing w:after="0" w:line="240" w:lineRule="auto"/>
              <w:jc w:val="center"/>
              <w:rPr>
                <w:rFonts w:ascii="Times New Roman" w:eastAsia="Times New Roman" w:hAnsi="Times New Roman" w:cs="Times New Roman"/>
                <w:b/>
                <w:bCs/>
                <w:i/>
                <w:iCs/>
                <w:color w:val="000000" w:themeColor="text1"/>
                <w:sz w:val="20"/>
                <w:szCs w:val="20"/>
              </w:rPr>
            </w:pPr>
            <w:r w:rsidRPr="00C36F5E">
              <w:rPr>
                <w:rFonts w:ascii="Times New Roman" w:eastAsia="Times New Roman" w:hAnsi="Times New Roman" w:cs="Times New Roman"/>
                <w:i/>
                <w:iCs/>
                <w:color w:val="000000" w:themeColor="text1"/>
                <w:sz w:val="20"/>
                <w:szCs w:val="20"/>
              </w:rPr>
              <w:t>c</w:t>
            </w:r>
          </w:p>
        </w:tc>
        <w:tc>
          <w:tcPr>
            <w:tcW w:w="1885" w:type="pct"/>
            <w:vAlign w:val="center"/>
          </w:tcPr>
          <w:p w14:paraId="17D55B23" w14:textId="77777777" w:rsidR="004358D1" w:rsidRPr="00C36F5E" w:rsidRDefault="004358D1" w:rsidP="005812CC">
            <w:pPr>
              <w:spacing w:after="0" w:line="240" w:lineRule="auto"/>
              <w:rPr>
                <w:rFonts w:ascii="Times New Roman" w:eastAsia="Times New Roman" w:hAnsi="Times New Roman" w:cs="Times New Roman"/>
                <w:b/>
                <w:bCs/>
                <w:i/>
                <w:iCs/>
                <w:color w:val="000000" w:themeColor="text1"/>
                <w:sz w:val="20"/>
                <w:szCs w:val="20"/>
              </w:rPr>
            </w:pPr>
            <w:r w:rsidRPr="00C36F5E">
              <w:rPr>
                <w:rFonts w:ascii="Times New Roman" w:eastAsia="Times New Roman" w:hAnsi="Times New Roman" w:cs="Times New Roman"/>
                <w:color w:val="000000" w:themeColor="text1"/>
                <w:sz w:val="20"/>
                <w:szCs w:val="20"/>
              </w:rPr>
              <w:t>Cold</w:t>
            </w:r>
          </w:p>
        </w:tc>
      </w:tr>
      <w:tr w:rsidR="004358D1" w:rsidRPr="00C36F5E" w14:paraId="2C5D9F73" w14:textId="77777777" w:rsidTr="004358D1">
        <w:trPr>
          <w:trHeight w:val="359"/>
        </w:trPr>
        <w:tc>
          <w:tcPr>
            <w:tcW w:w="513" w:type="pct"/>
            <w:noWrap/>
            <w:vAlign w:val="center"/>
          </w:tcPr>
          <w:p w14:paraId="3D23E4D9" w14:textId="63B82070"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vertAlign w:val="subscript"/>
              </w:rPr>
            </w:pPr>
            <w:r w:rsidRPr="00C36F5E">
              <w:rPr>
                <w:rFonts w:ascii="Times New Roman" w:eastAsia="Times New Roman" w:hAnsi="Times New Roman" w:cs="Times New Roman"/>
                <w:i/>
                <w:iCs/>
                <w:color w:val="000000" w:themeColor="text1"/>
                <w:sz w:val="20"/>
                <w:szCs w:val="20"/>
              </w:rPr>
              <w:lastRenderedPageBreak/>
              <w:t>h</w:t>
            </w:r>
            <w:r w:rsidRPr="00C36F5E">
              <w:rPr>
                <w:rFonts w:ascii="Times New Roman" w:eastAsia="Times New Roman" w:hAnsi="Times New Roman" w:cs="Times New Roman"/>
                <w:i/>
                <w:iCs/>
                <w:color w:val="000000" w:themeColor="text1"/>
                <w:sz w:val="20"/>
                <w:szCs w:val="20"/>
                <w:vertAlign w:val="subscript"/>
              </w:rPr>
              <w:t>p</w:t>
            </w:r>
          </w:p>
        </w:tc>
        <w:tc>
          <w:tcPr>
            <w:tcW w:w="2091" w:type="pct"/>
            <w:gridSpan w:val="2"/>
            <w:noWrap/>
            <w:vAlign w:val="center"/>
          </w:tcPr>
          <w:p w14:paraId="250F3512" w14:textId="7AAAAFE7"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Convective heat transfer coefficient in inner pipe (W·m⁻²·K⁻¹)</w:t>
            </w:r>
          </w:p>
        </w:tc>
        <w:tc>
          <w:tcPr>
            <w:tcW w:w="511" w:type="pct"/>
            <w:vAlign w:val="center"/>
          </w:tcPr>
          <w:p w14:paraId="5373BE04" w14:textId="77777777" w:rsidR="004358D1" w:rsidRPr="00C36F5E" w:rsidRDefault="004358D1" w:rsidP="005812CC">
            <w:pPr>
              <w:spacing w:after="0" w:line="240" w:lineRule="auto"/>
              <w:jc w:val="center"/>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i/>
                <w:iCs/>
                <w:color w:val="000000" w:themeColor="text1"/>
                <w:sz w:val="20"/>
                <w:szCs w:val="20"/>
              </w:rPr>
              <w:t>h</w:t>
            </w:r>
          </w:p>
        </w:tc>
        <w:tc>
          <w:tcPr>
            <w:tcW w:w="1885" w:type="pct"/>
            <w:vAlign w:val="center"/>
          </w:tcPr>
          <w:p w14:paraId="1A4D8E6D" w14:textId="77777777"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Hot</w:t>
            </w:r>
          </w:p>
        </w:tc>
      </w:tr>
      <w:tr w:rsidR="004358D1" w:rsidRPr="00C36F5E" w14:paraId="0CC65C00" w14:textId="77777777" w:rsidTr="004358D1">
        <w:trPr>
          <w:trHeight w:val="359"/>
        </w:trPr>
        <w:tc>
          <w:tcPr>
            <w:tcW w:w="513" w:type="pct"/>
            <w:noWrap/>
            <w:vAlign w:val="center"/>
          </w:tcPr>
          <w:p w14:paraId="1EBACCEE" w14:textId="4A9C5DF5"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r w:rsidRPr="00C36F5E">
              <w:rPr>
                <w:rFonts w:ascii="Times New Roman" w:eastAsia="Times New Roman" w:hAnsi="Times New Roman" w:cs="Times New Roman"/>
                <w:i/>
                <w:iCs/>
                <w:color w:val="000000" w:themeColor="text1"/>
                <w:sz w:val="20"/>
                <w:szCs w:val="20"/>
              </w:rPr>
              <w:t>k</w:t>
            </w:r>
          </w:p>
        </w:tc>
        <w:tc>
          <w:tcPr>
            <w:tcW w:w="2091" w:type="pct"/>
            <w:gridSpan w:val="2"/>
            <w:noWrap/>
            <w:vAlign w:val="center"/>
          </w:tcPr>
          <w:p w14:paraId="7F548B3E" w14:textId="34977391"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Thermal conductivity of fluid (W·m⁻¹·K⁻¹)</w:t>
            </w:r>
          </w:p>
        </w:tc>
        <w:tc>
          <w:tcPr>
            <w:tcW w:w="511" w:type="pct"/>
            <w:vAlign w:val="center"/>
          </w:tcPr>
          <w:p w14:paraId="696EBFFC" w14:textId="77777777"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r w:rsidRPr="00C36F5E">
              <w:rPr>
                <w:rFonts w:ascii="Times New Roman" w:eastAsia="Times New Roman" w:hAnsi="Times New Roman" w:cs="Times New Roman"/>
                <w:i/>
                <w:iCs/>
                <w:color w:val="000000" w:themeColor="text1"/>
                <w:sz w:val="20"/>
                <w:szCs w:val="20"/>
              </w:rPr>
              <w:t>m</w:t>
            </w:r>
          </w:p>
        </w:tc>
        <w:tc>
          <w:tcPr>
            <w:tcW w:w="1885" w:type="pct"/>
            <w:vAlign w:val="center"/>
          </w:tcPr>
          <w:p w14:paraId="58C80721" w14:textId="77777777"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Mesh</w:t>
            </w:r>
          </w:p>
        </w:tc>
      </w:tr>
      <w:tr w:rsidR="004358D1" w:rsidRPr="00C36F5E" w14:paraId="6BB3BC48" w14:textId="77777777" w:rsidTr="004358D1">
        <w:trPr>
          <w:trHeight w:val="359"/>
        </w:trPr>
        <w:tc>
          <w:tcPr>
            <w:tcW w:w="513" w:type="pct"/>
            <w:noWrap/>
            <w:vAlign w:val="center"/>
          </w:tcPr>
          <w:p w14:paraId="43E922D6" w14:textId="719A89B6" w:rsidR="004358D1" w:rsidRPr="00C36F5E" w:rsidRDefault="004358D1" w:rsidP="005812CC">
            <w:pPr>
              <w:spacing w:after="0" w:line="240" w:lineRule="auto"/>
              <w:rPr>
                <w:rFonts w:ascii="Times New Roman" w:eastAsia="Times New Roman" w:hAnsi="Times New Roman" w:cs="Times New Roman"/>
                <w:i/>
                <w:iCs/>
                <w:color w:val="000000" w:themeColor="text1"/>
                <w:sz w:val="20"/>
                <w:szCs w:val="20"/>
              </w:rPr>
            </w:pPr>
            <w:r w:rsidRPr="00C36F5E">
              <w:rPr>
                <w:rFonts w:ascii="Times New Roman" w:eastAsia="Times New Roman" w:hAnsi="Times New Roman" w:cs="Times New Roman"/>
                <w:i/>
                <w:iCs/>
                <w:color w:val="000000" w:themeColor="text1"/>
                <w:sz w:val="20"/>
                <w:szCs w:val="20"/>
              </w:rPr>
              <w:t xml:space="preserve">       L</w:t>
            </w:r>
          </w:p>
        </w:tc>
        <w:tc>
          <w:tcPr>
            <w:tcW w:w="2091" w:type="pct"/>
            <w:gridSpan w:val="2"/>
            <w:noWrap/>
            <w:vAlign w:val="center"/>
          </w:tcPr>
          <w:p w14:paraId="61EA4A4D" w14:textId="69D3790A"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Effective heat transfer length of the tube (m)</w:t>
            </w:r>
          </w:p>
        </w:tc>
        <w:tc>
          <w:tcPr>
            <w:tcW w:w="511" w:type="pct"/>
            <w:vAlign w:val="center"/>
          </w:tcPr>
          <w:p w14:paraId="74314EA6" w14:textId="774EE644"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r w:rsidRPr="00C36F5E">
              <w:rPr>
                <w:rFonts w:ascii="Times New Roman" w:eastAsia="Times New Roman" w:hAnsi="Times New Roman" w:cs="Times New Roman"/>
                <w:i/>
                <w:iCs/>
                <w:color w:val="000000" w:themeColor="text1"/>
                <w:sz w:val="20"/>
                <w:szCs w:val="20"/>
              </w:rPr>
              <w:t>in</w:t>
            </w:r>
          </w:p>
        </w:tc>
        <w:tc>
          <w:tcPr>
            <w:tcW w:w="1885" w:type="pct"/>
            <w:vAlign w:val="center"/>
          </w:tcPr>
          <w:p w14:paraId="22A33EFA" w14:textId="6ED2EF07"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Inlet condition</w:t>
            </w:r>
          </w:p>
        </w:tc>
      </w:tr>
      <w:tr w:rsidR="004358D1" w:rsidRPr="00C36F5E" w14:paraId="2C5E9F67" w14:textId="77777777" w:rsidTr="004358D1">
        <w:trPr>
          <w:trHeight w:val="359"/>
        </w:trPr>
        <w:tc>
          <w:tcPr>
            <w:tcW w:w="513" w:type="pct"/>
            <w:noWrap/>
            <w:vAlign w:val="center"/>
          </w:tcPr>
          <w:p w14:paraId="6E5E2C8A" w14:textId="1B1AD763"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vertAlign w:val="subscript"/>
              </w:rPr>
            </w:pPr>
            <w:proofErr w:type="spellStart"/>
            <w:r w:rsidRPr="00C36F5E">
              <w:rPr>
                <w:rFonts w:ascii="Times New Roman" w:hAnsi="Times New Roman" w:cs="Times New Roman"/>
                <w:bCs/>
                <w:i/>
                <w:iCs/>
                <w:sz w:val="20"/>
                <w:szCs w:val="20"/>
                <w:lang w:eastAsia="ja-JP"/>
              </w:rPr>
              <w:t>ṁ</w:t>
            </w:r>
            <w:r w:rsidRPr="00C36F5E">
              <w:rPr>
                <w:rFonts w:ascii="Times New Roman" w:hAnsi="Times New Roman" w:cs="Times New Roman"/>
                <w:bCs/>
                <w:i/>
                <w:iCs/>
                <w:sz w:val="20"/>
                <w:szCs w:val="20"/>
                <w:vertAlign w:val="subscript"/>
                <w:lang w:eastAsia="ja-JP"/>
              </w:rPr>
              <w:t>h</w:t>
            </w:r>
            <w:proofErr w:type="spellEnd"/>
          </w:p>
        </w:tc>
        <w:tc>
          <w:tcPr>
            <w:tcW w:w="2091" w:type="pct"/>
            <w:gridSpan w:val="2"/>
            <w:noWrap/>
            <w:vAlign w:val="center"/>
          </w:tcPr>
          <w:p w14:paraId="2DDF9AE7" w14:textId="3F63792D"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Mass flow rate of hot fluid (kg·s⁻¹)</w:t>
            </w:r>
          </w:p>
        </w:tc>
        <w:tc>
          <w:tcPr>
            <w:tcW w:w="511" w:type="pct"/>
            <w:vAlign w:val="center"/>
          </w:tcPr>
          <w:p w14:paraId="764651A1" w14:textId="0FB0FB8F"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r w:rsidRPr="00C36F5E">
              <w:rPr>
                <w:rFonts w:ascii="Times New Roman" w:eastAsia="Times New Roman" w:hAnsi="Times New Roman" w:cs="Times New Roman"/>
                <w:i/>
                <w:iCs/>
                <w:color w:val="000000" w:themeColor="text1"/>
                <w:sz w:val="20"/>
                <w:szCs w:val="20"/>
              </w:rPr>
              <w:t>out</w:t>
            </w:r>
          </w:p>
        </w:tc>
        <w:tc>
          <w:tcPr>
            <w:tcW w:w="1885" w:type="pct"/>
            <w:vAlign w:val="center"/>
          </w:tcPr>
          <w:p w14:paraId="02B672CC" w14:textId="6210D748"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Outlet condition</w:t>
            </w:r>
          </w:p>
        </w:tc>
      </w:tr>
      <w:tr w:rsidR="004358D1" w:rsidRPr="00C36F5E" w14:paraId="4646D6AA" w14:textId="77777777" w:rsidTr="004358D1">
        <w:trPr>
          <w:trHeight w:val="359"/>
        </w:trPr>
        <w:tc>
          <w:tcPr>
            <w:tcW w:w="513" w:type="pct"/>
            <w:noWrap/>
            <w:vAlign w:val="center"/>
          </w:tcPr>
          <w:p w14:paraId="628A6DC4" w14:textId="6D13AA96" w:rsidR="004358D1" w:rsidRPr="00C36F5E" w:rsidRDefault="004358D1" w:rsidP="005812CC">
            <w:pPr>
              <w:spacing w:after="0" w:line="240" w:lineRule="auto"/>
              <w:jc w:val="center"/>
              <w:rPr>
                <w:sz w:val="20"/>
                <w:szCs w:val="20"/>
                <w:vertAlign w:val="subscript"/>
              </w:rPr>
            </w:pPr>
            <w:proofErr w:type="spellStart"/>
            <w:r w:rsidRPr="00C36F5E">
              <w:rPr>
                <w:rFonts w:ascii="Times New Roman" w:hAnsi="Times New Roman" w:cs="Times New Roman"/>
                <w:bCs/>
                <w:i/>
                <w:iCs/>
                <w:sz w:val="20"/>
                <w:szCs w:val="20"/>
                <w:lang w:eastAsia="ja-JP"/>
              </w:rPr>
              <w:t>ṁ</w:t>
            </w:r>
            <w:r w:rsidRPr="00C36F5E">
              <w:rPr>
                <w:rFonts w:ascii="Times New Roman" w:hAnsi="Times New Roman" w:cs="Times New Roman"/>
                <w:bCs/>
                <w:i/>
                <w:iCs/>
                <w:sz w:val="20"/>
                <w:szCs w:val="20"/>
                <w:vertAlign w:val="subscript"/>
                <w:lang w:eastAsia="ja-JP"/>
              </w:rPr>
              <w:t>c</w:t>
            </w:r>
            <w:proofErr w:type="spellEnd"/>
          </w:p>
        </w:tc>
        <w:tc>
          <w:tcPr>
            <w:tcW w:w="2091" w:type="pct"/>
            <w:gridSpan w:val="2"/>
            <w:noWrap/>
            <w:vAlign w:val="center"/>
          </w:tcPr>
          <w:p w14:paraId="73A1E718" w14:textId="5F84DA23"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Mass flow rate of cold fluid (kg·s⁻¹)</w:t>
            </w:r>
          </w:p>
        </w:tc>
        <w:tc>
          <w:tcPr>
            <w:tcW w:w="511" w:type="pct"/>
            <w:vAlign w:val="center"/>
          </w:tcPr>
          <w:p w14:paraId="252B7D54" w14:textId="13AF58F8"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r w:rsidRPr="00C36F5E">
              <w:rPr>
                <w:rFonts w:ascii="Times New Roman" w:eastAsia="Times New Roman" w:hAnsi="Times New Roman" w:cs="Times New Roman"/>
                <w:i/>
                <w:iCs/>
                <w:color w:val="000000" w:themeColor="text1"/>
                <w:sz w:val="20"/>
                <w:szCs w:val="20"/>
              </w:rPr>
              <w:t>p</w:t>
            </w:r>
          </w:p>
        </w:tc>
        <w:tc>
          <w:tcPr>
            <w:tcW w:w="1885" w:type="pct"/>
            <w:vAlign w:val="center"/>
          </w:tcPr>
          <w:p w14:paraId="1073D1DD" w14:textId="69565178"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Pipe (inner tube)</w:t>
            </w:r>
          </w:p>
        </w:tc>
      </w:tr>
      <w:tr w:rsidR="004358D1" w:rsidRPr="00C36F5E" w14:paraId="3468EFC3" w14:textId="77777777" w:rsidTr="004358D1">
        <w:trPr>
          <w:trHeight w:val="359"/>
        </w:trPr>
        <w:tc>
          <w:tcPr>
            <w:tcW w:w="513" w:type="pct"/>
            <w:noWrap/>
            <w:vAlign w:val="center"/>
          </w:tcPr>
          <w:p w14:paraId="30C42BC4" w14:textId="6EF86DD2" w:rsidR="004358D1" w:rsidRPr="00C36F5E" w:rsidRDefault="004358D1" w:rsidP="005812CC">
            <w:pPr>
              <w:spacing w:after="0" w:line="240" w:lineRule="auto"/>
              <w:jc w:val="center"/>
              <w:rPr>
                <w:rFonts w:ascii="Times New Roman" w:eastAsia="Times New Roman" w:hAnsi="Times New Roman" w:cs="Times New Roman"/>
                <w:i/>
                <w:iCs/>
                <w:noProof/>
                <w:color w:val="000000" w:themeColor="text1"/>
                <w:sz w:val="20"/>
                <w:szCs w:val="20"/>
              </w:rPr>
            </w:pPr>
            <w:r w:rsidRPr="00C36F5E">
              <w:rPr>
                <w:rFonts w:ascii="Times New Roman" w:eastAsia="Times New Roman" w:hAnsi="Times New Roman" w:cs="Times New Roman"/>
                <w:i/>
                <w:iCs/>
                <w:noProof/>
                <w:color w:val="000000" w:themeColor="text1"/>
                <w:sz w:val="20"/>
                <w:szCs w:val="20"/>
              </w:rPr>
              <w:t>n</w:t>
            </w:r>
          </w:p>
        </w:tc>
        <w:tc>
          <w:tcPr>
            <w:tcW w:w="2091" w:type="pct"/>
            <w:gridSpan w:val="2"/>
            <w:noWrap/>
            <w:vAlign w:val="center"/>
          </w:tcPr>
          <w:p w14:paraId="70CFC7C8" w14:textId="21997227"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Exponent in Nusselt number correlation</w:t>
            </w:r>
          </w:p>
        </w:tc>
        <w:tc>
          <w:tcPr>
            <w:tcW w:w="511" w:type="pct"/>
            <w:vAlign w:val="center"/>
          </w:tcPr>
          <w:p w14:paraId="6E302BBB" w14:textId="643E1242" w:rsidR="004358D1" w:rsidRPr="00C36F5E" w:rsidRDefault="004358D1" w:rsidP="005812CC">
            <w:pPr>
              <w:spacing w:after="0" w:line="240" w:lineRule="auto"/>
              <w:jc w:val="center"/>
              <w:rPr>
                <w:rFonts w:ascii="Times New Roman" w:eastAsia="Times New Roman" w:hAnsi="Times New Roman" w:cs="Times New Roman"/>
                <w:b/>
                <w:bCs/>
                <w:color w:val="000000" w:themeColor="text1"/>
                <w:sz w:val="20"/>
                <w:szCs w:val="20"/>
              </w:rPr>
            </w:pPr>
          </w:p>
        </w:tc>
        <w:tc>
          <w:tcPr>
            <w:tcW w:w="1885" w:type="pct"/>
            <w:vAlign w:val="center"/>
          </w:tcPr>
          <w:p w14:paraId="490A8A50" w14:textId="77777777" w:rsidR="004358D1" w:rsidRPr="00C36F5E" w:rsidRDefault="004358D1" w:rsidP="005812CC">
            <w:pPr>
              <w:spacing w:after="0" w:line="240" w:lineRule="auto"/>
              <w:rPr>
                <w:rFonts w:ascii="Times New Roman" w:eastAsia="Times New Roman" w:hAnsi="Times New Roman" w:cs="Times New Roman"/>
                <w:b/>
                <w:bCs/>
                <w:i/>
                <w:iCs/>
                <w:color w:val="000000" w:themeColor="text1"/>
                <w:sz w:val="20"/>
                <w:szCs w:val="20"/>
              </w:rPr>
            </w:pPr>
          </w:p>
        </w:tc>
      </w:tr>
      <w:tr w:rsidR="004358D1" w:rsidRPr="00C36F5E" w14:paraId="4C9A2446" w14:textId="77777777" w:rsidTr="004358D1">
        <w:trPr>
          <w:trHeight w:val="359"/>
        </w:trPr>
        <w:tc>
          <w:tcPr>
            <w:tcW w:w="513" w:type="pct"/>
            <w:noWrap/>
            <w:vAlign w:val="center"/>
          </w:tcPr>
          <w:p w14:paraId="38C2D75E" w14:textId="76FEB5D5"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r w:rsidRPr="00C36F5E">
              <w:rPr>
                <w:rFonts w:ascii="Times New Roman" w:eastAsia="Times New Roman" w:hAnsi="Times New Roman" w:cs="Times New Roman"/>
                <w:i/>
                <w:iCs/>
                <w:color w:val="000000" w:themeColor="text1"/>
                <w:sz w:val="20"/>
                <w:szCs w:val="20"/>
              </w:rPr>
              <w:t>Nu</w:t>
            </w:r>
          </w:p>
        </w:tc>
        <w:tc>
          <w:tcPr>
            <w:tcW w:w="2091" w:type="pct"/>
            <w:gridSpan w:val="2"/>
            <w:noWrap/>
            <w:vAlign w:val="center"/>
          </w:tcPr>
          <w:p w14:paraId="25CD0E96" w14:textId="514FF06C"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Nusselt number</w:t>
            </w:r>
          </w:p>
        </w:tc>
        <w:tc>
          <w:tcPr>
            <w:tcW w:w="511" w:type="pct"/>
            <w:vAlign w:val="center"/>
          </w:tcPr>
          <w:p w14:paraId="46B55760" w14:textId="77777777"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p>
        </w:tc>
        <w:tc>
          <w:tcPr>
            <w:tcW w:w="1885" w:type="pct"/>
            <w:vAlign w:val="center"/>
          </w:tcPr>
          <w:p w14:paraId="35E5D145" w14:textId="77777777"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p>
        </w:tc>
      </w:tr>
      <w:tr w:rsidR="004358D1" w:rsidRPr="00C36F5E" w14:paraId="3BA43BD5" w14:textId="77777777" w:rsidTr="004358D1">
        <w:trPr>
          <w:trHeight w:val="359"/>
        </w:trPr>
        <w:tc>
          <w:tcPr>
            <w:tcW w:w="513" w:type="pct"/>
            <w:noWrap/>
            <w:vAlign w:val="center"/>
          </w:tcPr>
          <w:p w14:paraId="506E73F6" w14:textId="70A01171"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proofErr w:type="spellStart"/>
            <w:r w:rsidRPr="00C36F5E">
              <w:rPr>
                <w:rFonts w:ascii="Times New Roman" w:eastAsia="Times New Roman" w:hAnsi="Times New Roman" w:cs="Times New Roman"/>
                <w:i/>
                <w:iCs/>
                <w:color w:val="000000" w:themeColor="text1"/>
                <w:sz w:val="20"/>
                <w:szCs w:val="20"/>
              </w:rPr>
              <w:t>Pr</w:t>
            </w:r>
            <w:proofErr w:type="spellEnd"/>
          </w:p>
        </w:tc>
        <w:tc>
          <w:tcPr>
            <w:tcW w:w="2091" w:type="pct"/>
            <w:gridSpan w:val="2"/>
            <w:noWrap/>
            <w:vAlign w:val="center"/>
          </w:tcPr>
          <w:p w14:paraId="386378BD" w14:textId="755E52E5"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Prandtl number</w:t>
            </w:r>
          </w:p>
        </w:tc>
        <w:tc>
          <w:tcPr>
            <w:tcW w:w="511" w:type="pct"/>
            <w:vAlign w:val="center"/>
          </w:tcPr>
          <w:p w14:paraId="5B1BB25D" w14:textId="77777777"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p>
        </w:tc>
        <w:tc>
          <w:tcPr>
            <w:tcW w:w="1885" w:type="pct"/>
            <w:vAlign w:val="center"/>
          </w:tcPr>
          <w:p w14:paraId="50969378" w14:textId="77777777"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p>
        </w:tc>
      </w:tr>
      <w:tr w:rsidR="004358D1" w:rsidRPr="00C36F5E" w14:paraId="30095484" w14:textId="77777777" w:rsidTr="004358D1">
        <w:trPr>
          <w:trHeight w:val="359"/>
        </w:trPr>
        <w:tc>
          <w:tcPr>
            <w:tcW w:w="513" w:type="pct"/>
            <w:noWrap/>
            <w:vAlign w:val="center"/>
          </w:tcPr>
          <w:p w14:paraId="26984108" w14:textId="45D53B3D"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r w:rsidRPr="00C36F5E">
              <w:rPr>
                <w:rFonts w:ascii="Times New Roman" w:eastAsia="Times New Roman" w:hAnsi="Times New Roman" w:cs="Times New Roman"/>
                <w:i/>
                <w:iCs/>
                <w:color w:val="000000" w:themeColor="text1"/>
                <w:sz w:val="20"/>
                <w:szCs w:val="20"/>
              </w:rPr>
              <w:t>Q</w:t>
            </w:r>
          </w:p>
        </w:tc>
        <w:tc>
          <w:tcPr>
            <w:tcW w:w="2091" w:type="pct"/>
            <w:gridSpan w:val="2"/>
            <w:noWrap/>
            <w:vAlign w:val="center"/>
          </w:tcPr>
          <w:p w14:paraId="3A03A3E7" w14:textId="29727DCC"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Heat transfer rate (W)</w:t>
            </w:r>
          </w:p>
        </w:tc>
        <w:tc>
          <w:tcPr>
            <w:tcW w:w="511" w:type="pct"/>
            <w:vAlign w:val="center"/>
          </w:tcPr>
          <w:p w14:paraId="38B3A026" w14:textId="77777777"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p>
        </w:tc>
        <w:tc>
          <w:tcPr>
            <w:tcW w:w="1885" w:type="pct"/>
            <w:vAlign w:val="center"/>
          </w:tcPr>
          <w:p w14:paraId="5E13935E" w14:textId="77777777"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p>
        </w:tc>
      </w:tr>
      <w:tr w:rsidR="004358D1" w:rsidRPr="00C36F5E" w14:paraId="39AAA951" w14:textId="77777777" w:rsidTr="004358D1">
        <w:trPr>
          <w:trHeight w:val="359"/>
        </w:trPr>
        <w:tc>
          <w:tcPr>
            <w:tcW w:w="513" w:type="pct"/>
            <w:noWrap/>
            <w:vAlign w:val="center"/>
          </w:tcPr>
          <w:p w14:paraId="70FC1DD9" w14:textId="2DD493E8"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r w:rsidRPr="00C36F5E">
              <w:rPr>
                <w:rFonts w:ascii="Times New Roman" w:eastAsia="Times New Roman" w:hAnsi="Times New Roman" w:cs="Times New Roman"/>
                <w:i/>
                <w:iCs/>
                <w:color w:val="000000" w:themeColor="text1"/>
                <w:sz w:val="20"/>
                <w:szCs w:val="20"/>
              </w:rPr>
              <w:t>Re</w:t>
            </w:r>
          </w:p>
        </w:tc>
        <w:tc>
          <w:tcPr>
            <w:tcW w:w="2091" w:type="pct"/>
            <w:gridSpan w:val="2"/>
            <w:noWrap/>
            <w:vAlign w:val="center"/>
          </w:tcPr>
          <w:p w14:paraId="1311FC21" w14:textId="2598FCA1"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Reynolds number</w:t>
            </w:r>
          </w:p>
        </w:tc>
        <w:tc>
          <w:tcPr>
            <w:tcW w:w="511" w:type="pct"/>
            <w:vAlign w:val="center"/>
          </w:tcPr>
          <w:p w14:paraId="34023FDA" w14:textId="77777777"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p>
        </w:tc>
        <w:tc>
          <w:tcPr>
            <w:tcW w:w="1885" w:type="pct"/>
            <w:vAlign w:val="center"/>
          </w:tcPr>
          <w:p w14:paraId="55585B12" w14:textId="77777777"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p>
        </w:tc>
      </w:tr>
      <w:tr w:rsidR="004358D1" w:rsidRPr="00C36F5E" w14:paraId="61A3BD68" w14:textId="77777777" w:rsidTr="004358D1">
        <w:trPr>
          <w:trHeight w:val="359"/>
        </w:trPr>
        <w:tc>
          <w:tcPr>
            <w:tcW w:w="513" w:type="pct"/>
            <w:noWrap/>
            <w:vAlign w:val="center"/>
          </w:tcPr>
          <w:p w14:paraId="632E51DB" w14:textId="7979FC35"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vertAlign w:val="subscript"/>
              </w:rPr>
            </w:pPr>
            <w:r w:rsidRPr="00C36F5E">
              <w:rPr>
                <w:rFonts w:ascii="Times New Roman" w:eastAsia="Times New Roman" w:hAnsi="Times New Roman" w:cs="Times New Roman"/>
                <w:i/>
                <w:iCs/>
                <w:color w:val="000000" w:themeColor="text1"/>
                <w:sz w:val="20"/>
                <w:szCs w:val="20"/>
              </w:rPr>
              <w:t>R</w:t>
            </w:r>
            <w:r w:rsidRPr="00C36F5E">
              <w:rPr>
                <w:rFonts w:ascii="Times New Roman" w:eastAsia="Times New Roman" w:hAnsi="Times New Roman" w:cs="Times New Roman"/>
                <w:i/>
                <w:iCs/>
                <w:color w:val="000000" w:themeColor="text1"/>
                <w:sz w:val="20"/>
                <w:szCs w:val="20"/>
                <w:vertAlign w:val="subscript"/>
              </w:rPr>
              <w:t>f</w:t>
            </w:r>
          </w:p>
        </w:tc>
        <w:tc>
          <w:tcPr>
            <w:tcW w:w="2091" w:type="pct"/>
            <w:gridSpan w:val="2"/>
            <w:noWrap/>
            <w:vAlign w:val="center"/>
          </w:tcPr>
          <w:p w14:paraId="030718B4" w14:textId="24FF01CC"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Fouling factor (m²·K·W⁻¹)</w:t>
            </w:r>
          </w:p>
        </w:tc>
        <w:tc>
          <w:tcPr>
            <w:tcW w:w="511" w:type="pct"/>
            <w:vAlign w:val="center"/>
          </w:tcPr>
          <w:p w14:paraId="424B5236" w14:textId="77777777"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p>
        </w:tc>
        <w:tc>
          <w:tcPr>
            <w:tcW w:w="1885" w:type="pct"/>
            <w:vAlign w:val="center"/>
          </w:tcPr>
          <w:p w14:paraId="5E9DAA86" w14:textId="77777777"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p>
        </w:tc>
      </w:tr>
      <w:tr w:rsidR="004358D1" w:rsidRPr="00C36F5E" w14:paraId="5BA3000A" w14:textId="77777777" w:rsidTr="004358D1">
        <w:trPr>
          <w:trHeight w:val="359"/>
        </w:trPr>
        <w:tc>
          <w:tcPr>
            <w:tcW w:w="513" w:type="pct"/>
            <w:noWrap/>
            <w:vAlign w:val="center"/>
          </w:tcPr>
          <w:p w14:paraId="61A619BE" w14:textId="5CE7748C"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vertAlign w:val="subscript"/>
              </w:rPr>
            </w:pPr>
            <w:proofErr w:type="spellStart"/>
            <w:proofErr w:type="gramStart"/>
            <w:r w:rsidRPr="00C36F5E">
              <w:rPr>
                <w:rFonts w:ascii="Times New Roman" w:eastAsia="Times New Roman" w:hAnsi="Times New Roman" w:cs="Times New Roman"/>
                <w:i/>
                <w:iCs/>
                <w:color w:val="000000" w:themeColor="text1"/>
                <w:sz w:val="20"/>
                <w:szCs w:val="20"/>
              </w:rPr>
              <w:t>T</w:t>
            </w:r>
            <w:r w:rsidRPr="00C36F5E">
              <w:rPr>
                <w:rFonts w:ascii="Times New Roman" w:eastAsia="Times New Roman" w:hAnsi="Times New Roman" w:cs="Times New Roman"/>
                <w:i/>
                <w:iCs/>
                <w:color w:val="000000" w:themeColor="text1"/>
                <w:sz w:val="20"/>
                <w:szCs w:val="20"/>
                <w:vertAlign w:val="subscript"/>
              </w:rPr>
              <w:t>h,in</w:t>
            </w:r>
            <w:proofErr w:type="spellEnd"/>
            <w:proofErr w:type="gramEnd"/>
          </w:p>
        </w:tc>
        <w:tc>
          <w:tcPr>
            <w:tcW w:w="2091" w:type="pct"/>
            <w:gridSpan w:val="2"/>
            <w:noWrap/>
            <w:vAlign w:val="center"/>
          </w:tcPr>
          <w:p w14:paraId="3C367B7F" w14:textId="549CC7EC"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Inlet temperature of hot fluid (°C or K)</w:t>
            </w:r>
          </w:p>
        </w:tc>
        <w:tc>
          <w:tcPr>
            <w:tcW w:w="511" w:type="pct"/>
            <w:vAlign w:val="center"/>
          </w:tcPr>
          <w:p w14:paraId="112C7914" w14:textId="77777777"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p>
        </w:tc>
        <w:tc>
          <w:tcPr>
            <w:tcW w:w="1885" w:type="pct"/>
            <w:vAlign w:val="center"/>
          </w:tcPr>
          <w:p w14:paraId="722DA1BF" w14:textId="77777777"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p>
        </w:tc>
      </w:tr>
      <w:tr w:rsidR="004358D1" w:rsidRPr="00C36F5E" w14:paraId="21A17B62" w14:textId="77777777" w:rsidTr="004358D1">
        <w:trPr>
          <w:trHeight w:val="359"/>
        </w:trPr>
        <w:tc>
          <w:tcPr>
            <w:tcW w:w="513" w:type="pct"/>
            <w:noWrap/>
            <w:vAlign w:val="center"/>
          </w:tcPr>
          <w:p w14:paraId="37590DF5" w14:textId="681987AF"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vertAlign w:val="subscript"/>
              </w:rPr>
            </w:pPr>
            <w:proofErr w:type="spellStart"/>
            <w:proofErr w:type="gramStart"/>
            <w:r w:rsidRPr="00C36F5E">
              <w:rPr>
                <w:rFonts w:ascii="Times New Roman" w:eastAsia="Times New Roman" w:hAnsi="Times New Roman" w:cs="Times New Roman"/>
                <w:i/>
                <w:iCs/>
                <w:color w:val="000000" w:themeColor="text1"/>
                <w:sz w:val="20"/>
                <w:szCs w:val="20"/>
              </w:rPr>
              <w:t>T</w:t>
            </w:r>
            <w:r w:rsidRPr="00C36F5E">
              <w:rPr>
                <w:rFonts w:ascii="Times New Roman" w:eastAsia="Times New Roman" w:hAnsi="Times New Roman" w:cs="Times New Roman"/>
                <w:i/>
                <w:iCs/>
                <w:color w:val="000000" w:themeColor="text1"/>
                <w:sz w:val="20"/>
                <w:szCs w:val="20"/>
                <w:vertAlign w:val="subscript"/>
              </w:rPr>
              <w:t>h,out</w:t>
            </w:r>
            <w:proofErr w:type="spellEnd"/>
            <w:proofErr w:type="gramEnd"/>
          </w:p>
        </w:tc>
        <w:tc>
          <w:tcPr>
            <w:tcW w:w="2091" w:type="pct"/>
            <w:gridSpan w:val="2"/>
            <w:noWrap/>
            <w:vAlign w:val="center"/>
          </w:tcPr>
          <w:p w14:paraId="6E794366" w14:textId="4F07C6BD"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Outlet temperature of hot fluid (°C or K)</w:t>
            </w:r>
          </w:p>
        </w:tc>
        <w:tc>
          <w:tcPr>
            <w:tcW w:w="511" w:type="pct"/>
            <w:vAlign w:val="center"/>
          </w:tcPr>
          <w:p w14:paraId="3D1B8043" w14:textId="77777777"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p>
        </w:tc>
        <w:tc>
          <w:tcPr>
            <w:tcW w:w="1885" w:type="pct"/>
            <w:vAlign w:val="center"/>
          </w:tcPr>
          <w:p w14:paraId="63146CDE" w14:textId="77777777"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p>
        </w:tc>
      </w:tr>
      <w:tr w:rsidR="004358D1" w:rsidRPr="00C36F5E" w14:paraId="63862286" w14:textId="77777777" w:rsidTr="004358D1">
        <w:trPr>
          <w:trHeight w:val="359"/>
        </w:trPr>
        <w:tc>
          <w:tcPr>
            <w:tcW w:w="513" w:type="pct"/>
            <w:noWrap/>
            <w:vAlign w:val="center"/>
          </w:tcPr>
          <w:p w14:paraId="4B07264F" w14:textId="486A6F10"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vertAlign w:val="subscript"/>
              </w:rPr>
            </w:pPr>
            <w:proofErr w:type="spellStart"/>
            <w:proofErr w:type="gramStart"/>
            <w:r w:rsidRPr="00C36F5E">
              <w:rPr>
                <w:rFonts w:ascii="Times New Roman" w:eastAsia="Times New Roman" w:hAnsi="Times New Roman" w:cs="Times New Roman"/>
                <w:i/>
                <w:iCs/>
                <w:color w:val="000000" w:themeColor="text1"/>
                <w:sz w:val="20"/>
                <w:szCs w:val="20"/>
              </w:rPr>
              <w:t>T</w:t>
            </w:r>
            <w:r w:rsidRPr="00C36F5E">
              <w:rPr>
                <w:rFonts w:ascii="Times New Roman" w:eastAsia="Times New Roman" w:hAnsi="Times New Roman" w:cs="Times New Roman"/>
                <w:i/>
                <w:iCs/>
                <w:color w:val="000000" w:themeColor="text1"/>
                <w:sz w:val="20"/>
                <w:szCs w:val="20"/>
                <w:vertAlign w:val="subscript"/>
              </w:rPr>
              <w:t>c,in</w:t>
            </w:r>
            <w:proofErr w:type="spellEnd"/>
            <w:proofErr w:type="gramEnd"/>
          </w:p>
        </w:tc>
        <w:tc>
          <w:tcPr>
            <w:tcW w:w="2091" w:type="pct"/>
            <w:gridSpan w:val="2"/>
            <w:noWrap/>
            <w:vAlign w:val="center"/>
          </w:tcPr>
          <w:p w14:paraId="6C557804" w14:textId="51D3798A"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Inlet temperature of cold fluid (°C or K)</w:t>
            </w:r>
          </w:p>
        </w:tc>
        <w:tc>
          <w:tcPr>
            <w:tcW w:w="511" w:type="pct"/>
            <w:vAlign w:val="center"/>
          </w:tcPr>
          <w:p w14:paraId="25EA310F" w14:textId="77777777" w:rsidR="004358D1" w:rsidRPr="00C36F5E" w:rsidRDefault="004358D1" w:rsidP="005812CC">
            <w:pPr>
              <w:spacing w:after="0" w:line="240" w:lineRule="auto"/>
              <w:jc w:val="center"/>
              <w:rPr>
                <w:rFonts w:ascii="Times New Roman" w:eastAsia="Times New Roman" w:hAnsi="Times New Roman" w:cs="Times New Roman"/>
                <w:color w:val="000000" w:themeColor="text1"/>
                <w:sz w:val="20"/>
                <w:szCs w:val="20"/>
              </w:rPr>
            </w:pPr>
          </w:p>
        </w:tc>
        <w:tc>
          <w:tcPr>
            <w:tcW w:w="1885" w:type="pct"/>
            <w:vAlign w:val="center"/>
          </w:tcPr>
          <w:p w14:paraId="2468CCD1" w14:textId="77777777"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p>
        </w:tc>
      </w:tr>
      <w:tr w:rsidR="004358D1" w:rsidRPr="00C36F5E" w14:paraId="1A1070F6" w14:textId="77777777" w:rsidTr="004358D1">
        <w:trPr>
          <w:trHeight w:val="359"/>
        </w:trPr>
        <w:tc>
          <w:tcPr>
            <w:tcW w:w="513" w:type="pct"/>
            <w:noWrap/>
            <w:vAlign w:val="center"/>
          </w:tcPr>
          <w:p w14:paraId="2BE75C27" w14:textId="13D163FD"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vertAlign w:val="subscript"/>
              </w:rPr>
            </w:pPr>
            <w:proofErr w:type="spellStart"/>
            <w:proofErr w:type="gramStart"/>
            <w:r w:rsidRPr="00C36F5E">
              <w:rPr>
                <w:rFonts w:ascii="Times New Roman" w:eastAsia="Times New Roman" w:hAnsi="Times New Roman" w:cs="Times New Roman"/>
                <w:i/>
                <w:iCs/>
                <w:color w:val="000000" w:themeColor="text1"/>
                <w:sz w:val="20"/>
                <w:szCs w:val="20"/>
              </w:rPr>
              <w:t>T</w:t>
            </w:r>
            <w:r w:rsidRPr="00C36F5E">
              <w:rPr>
                <w:rFonts w:ascii="Times New Roman" w:eastAsia="Times New Roman" w:hAnsi="Times New Roman" w:cs="Times New Roman"/>
                <w:i/>
                <w:iCs/>
                <w:color w:val="000000" w:themeColor="text1"/>
                <w:sz w:val="20"/>
                <w:szCs w:val="20"/>
                <w:vertAlign w:val="subscript"/>
              </w:rPr>
              <w:t>c,out</w:t>
            </w:r>
            <w:proofErr w:type="spellEnd"/>
            <w:proofErr w:type="gramEnd"/>
          </w:p>
        </w:tc>
        <w:tc>
          <w:tcPr>
            <w:tcW w:w="2091" w:type="pct"/>
            <w:gridSpan w:val="2"/>
            <w:noWrap/>
            <w:vAlign w:val="center"/>
          </w:tcPr>
          <w:p w14:paraId="65C7061A" w14:textId="6F063853"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Outlet temperature of cold fluid (°C or K)</w:t>
            </w:r>
          </w:p>
        </w:tc>
        <w:tc>
          <w:tcPr>
            <w:tcW w:w="511" w:type="pct"/>
            <w:vAlign w:val="center"/>
          </w:tcPr>
          <w:p w14:paraId="1F420DA8" w14:textId="77777777" w:rsidR="004358D1" w:rsidRPr="00C36F5E" w:rsidRDefault="004358D1" w:rsidP="005812CC">
            <w:pPr>
              <w:spacing w:after="0" w:line="240" w:lineRule="auto"/>
              <w:jc w:val="center"/>
              <w:rPr>
                <w:rFonts w:ascii="Times New Roman" w:eastAsia="Times New Roman" w:hAnsi="Times New Roman" w:cs="Times New Roman"/>
                <w:color w:val="000000" w:themeColor="text1"/>
                <w:sz w:val="20"/>
                <w:szCs w:val="20"/>
              </w:rPr>
            </w:pPr>
          </w:p>
        </w:tc>
        <w:tc>
          <w:tcPr>
            <w:tcW w:w="1885" w:type="pct"/>
            <w:vAlign w:val="center"/>
          </w:tcPr>
          <w:p w14:paraId="4412A353" w14:textId="77777777"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p>
        </w:tc>
      </w:tr>
      <w:tr w:rsidR="004358D1" w:rsidRPr="00C36F5E" w14:paraId="428605AD" w14:textId="77777777" w:rsidTr="004358D1">
        <w:trPr>
          <w:trHeight w:val="359"/>
        </w:trPr>
        <w:tc>
          <w:tcPr>
            <w:tcW w:w="513" w:type="pct"/>
            <w:noWrap/>
            <w:vAlign w:val="center"/>
          </w:tcPr>
          <w:p w14:paraId="03CA3DA0" w14:textId="2468B308"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vertAlign w:val="subscript"/>
              </w:rPr>
            </w:pPr>
            <w:r w:rsidRPr="00C36F5E">
              <w:rPr>
                <w:rFonts w:ascii="Times New Roman" w:eastAsia="Times New Roman" w:hAnsi="Times New Roman" w:cs="Times New Roman"/>
                <w:i/>
                <w:iCs/>
                <w:color w:val="000000" w:themeColor="text1"/>
                <w:sz w:val="20"/>
                <w:szCs w:val="20"/>
              </w:rPr>
              <w:t>U</w:t>
            </w:r>
            <w:r w:rsidRPr="00C36F5E">
              <w:rPr>
                <w:rFonts w:ascii="Times New Roman" w:eastAsia="Times New Roman" w:hAnsi="Times New Roman" w:cs="Times New Roman"/>
                <w:i/>
                <w:iCs/>
                <w:color w:val="000000" w:themeColor="text1"/>
                <w:sz w:val="20"/>
                <w:szCs w:val="20"/>
                <w:vertAlign w:val="subscript"/>
              </w:rPr>
              <w:t>0</w:t>
            </w:r>
          </w:p>
        </w:tc>
        <w:tc>
          <w:tcPr>
            <w:tcW w:w="2091" w:type="pct"/>
            <w:gridSpan w:val="2"/>
            <w:noWrap/>
            <w:vAlign w:val="center"/>
          </w:tcPr>
          <w:p w14:paraId="00AAD5B5" w14:textId="0A16D916"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Overall heat transfer coefficient (W·m⁻²·K⁻¹)</w:t>
            </w:r>
          </w:p>
        </w:tc>
        <w:tc>
          <w:tcPr>
            <w:tcW w:w="511" w:type="pct"/>
            <w:vAlign w:val="center"/>
          </w:tcPr>
          <w:p w14:paraId="34D5252C" w14:textId="77777777" w:rsidR="004358D1" w:rsidRPr="00C36F5E" w:rsidRDefault="004358D1" w:rsidP="005812CC">
            <w:pPr>
              <w:spacing w:after="0" w:line="240" w:lineRule="auto"/>
              <w:jc w:val="center"/>
              <w:rPr>
                <w:rFonts w:ascii="Times New Roman" w:eastAsia="Times New Roman" w:hAnsi="Times New Roman" w:cs="Times New Roman"/>
                <w:color w:val="000000" w:themeColor="text1"/>
                <w:sz w:val="20"/>
                <w:szCs w:val="20"/>
              </w:rPr>
            </w:pPr>
          </w:p>
        </w:tc>
        <w:tc>
          <w:tcPr>
            <w:tcW w:w="1885" w:type="pct"/>
            <w:vAlign w:val="center"/>
          </w:tcPr>
          <w:p w14:paraId="6FFFC719" w14:textId="77777777"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p>
        </w:tc>
      </w:tr>
      <w:tr w:rsidR="004358D1" w:rsidRPr="00C36F5E" w14:paraId="085E6F87" w14:textId="77777777" w:rsidTr="004358D1">
        <w:trPr>
          <w:trHeight w:val="359"/>
        </w:trPr>
        <w:tc>
          <w:tcPr>
            <w:tcW w:w="513" w:type="pct"/>
            <w:noWrap/>
            <w:vAlign w:val="center"/>
          </w:tcPr>
          <w:p w14:paraId="2A949C2F" w14:textId="2572C12D"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r w:rsidRPr="00C36F5E">
              <w:rPr>
                <w:rFonts w:ascii="Times New Roman" w:eastAsia="Times New Roman" w:hAnsi="Times New Roman" w:cs="Times New Roman"/>
                <w:i/>
                <w:iCs/>
                <w:color w:val="000000" w:themeColor="text1"/>
                <w:sz w:val="20"/>
                <w:szCs w:val="20"/>
              </w:rPr>
              <w:t>V</w:t>
            </w:r>
          </w:p>
        </w:tc>
        <w:tc>
          <w:tcPr>
            <w:tcW w:w="2091" w:type="pct"/>
            <w:gridSpan w:val="2"/>
            <w:noWrap/>
            <w:vAlign w:val="center"/>
          </w:tcPr>
          <w:p w14:paraId="223884DA" w14:textId="58AB0FC9"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Mean velocity of fluid (m·s⁻¹)</w:t>
            </w:r>
          </w:p>
        </w:tc>
        <w:tc>
          <w:tcPr>
            <w:tcW w:w="511" w:type="pct"/>
            <w:vAlign w:val="center"/>
          </w:tcPr>
          <w:p w14:paraId="6D4D6780" w14:textId="77777777" w:rsidR="004358D1" w:rsidRPr="00C36F5E" w:rsidRDefault="004358D1" w:rsidP="005812CC">
            <w:pPr>
              <w:spacing w:after="0" w:line="240" w:lineRule="auto"/>
              <w:jc w:val="center"/>
              <w:rPr>
                <w:rFonts w:ascii="Times New Roman" w:eastAsia="Times New Roman" w:hAnsi="Times New Roman" w:cs="Times New Roman"/>
                <w:color w:val="000000" w:themeColor="text1"/>
                <w:sz w:val="20"/>
                <w:szCs w:val="20"/>
              </w:rPr>
            </w:pPr>
          </w:p>
        </w:tc>
        <w:tc>
          <w:tcPr>
            <w:tcW w:w="1885" w:type="pct"/>
            <w:vAlign w:val="center"/>
          </w:tcPr>
          <w:p w14:paraId="4D887E34" w14:textId="77777777"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p>
        </w:tc>
      </w:tr>
      <w:tr w:rsidR="004358D1" w:rsidRPr="00C36F5E" w14:paraId="74D5BCAC" w14:textId="77777777" w:rsidTr="004358D1">
        <w:trPr>
          <w:trHeight w:val="359"/>
        </w:trPr>
        <w:tc>
          <w:tcPr>
            <w:tcW w:w="513" w:type="pct"/>
            <w:noWrap/>
            <w:vAlign w:val="center"/>
          </w:tcPr>
          <w:p w14:paraId="26C870B7" w14:textId="77777777"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p>
        </w:tc>
        <w:tc>
          <w:tcPr>
            <w:tcW w:w="2091" w:type="pct"/>
            <w:gridSpan w:val="2"/>
            <w:noWrap/>
            <w:vAlign w:val="center"/>
          </w:tcPr>
          <w:p w14:paraId="7298D952" w14:textId="77777777"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p>
        </w:tc>
        <w:tc>
          <w:tcPr>
            <w:tcW w:w="511" w:type="pct"/>
            <w:vAlign w:val="center"/>
          </w:tcPr>
          <w:p w14:paraId="6CD60B82" w14:textId="77777777" w:rsidR="004358D1" w:rsidRPr="00C36F5E" w:rsidRDefault="004358D1" w:rsidP="005812CC">
            <w:pPr>
              <w:spacing w:after="0" w:line="240" w:lineRule="auto"/>
              <w:jc w:val="center"/>
              <w:rPr>
                <w:rFonts w:ascii="Times New Roman" w:eastAsia="Times New Roman" w:hAnsi="Times New Roman" w:cs="Times New Roman"/>
                <w:color w:val="000000" w:themeColor="text1"/>
                <w:sz w:val="20"/>
                <w:szCs w:val="20"/>
              </w:rPr>
            </w:pPr>
          </w:p>
        </w:tc>
        <w:tc>
          <w:tcPr>
            <w:tcW w:w="1885" w:type="pct"/>
            <w:vAlign w:val="center"/>
          </w:tcPr>
          <w:p w14:paraId="6A8469A5" w14:textId="77777777"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p>
        </w:tc>
      </w:tr>
      <w:tr w:rsidR="004358D1" w:rsidRPr="00C36F5E" w14:paraId="12D0D224" w14:textId="77777777" w:rsidTr="004358D1">
        <w:trPr>
          <w:gridAfter w:val="3"/>
          <w:wAfter w:w="2600" w:type="pct"/>
          <w:trHeight w:val="359"/>
        </w:trPr>
        <w:tc>
          <w:tcPr>
            <w:tcW w:w="513" w:type="pct"/>
            <w:vAlign w:val="center"/>
          </w:tcPr>
          <w:p w14:paraId="529C763B" w14:textId="77777777" w:rsidR="004358D1" w:rsidRPr="00C36F5E" w:rsidRDefault="004358D1" w:rsidP="005812CC">
            <w:pPr>
              <w:spacing w:after="0" w:line="240" w:lineRule="auto"/>
              <w:jc w:val="center"/>
              <w:rPr>
                <w:rFonts w:ascii="Times New Roman" w:eastAsia="Times New Roman" w:hAnsi="Times New Roman" w:cs="Times New Roman"/>
                <w:color w:val="000000" w:themeColor="text1"/>
                <w:sz w:val="20"/>
                <w:szCs w:val="20"/>
              </w:rPr>
            </w:pPr>
          </w:p>
        </w:tc>
        <w:tc>
          <w:tcPr>
            <w:tcW w:w="1887" w:type="pct"/>
            <w:vAlign w:val="center"/>
          </w:tcPr>
          <w:p w14:paraId="577085FB" w14:textId="2F33E24B" w:rsidR="004358D1" w:rsidRPr="00C36F5E" w:rsidRDefault="006B0BDB" w:rsidP="005812CC">
            <w:pPr>
              <w:pStyle w:val="NormalWeb"/>
              <w:rPr>
                <w:sz w:val="18"/>
                <w:szCs w:val="18"/>
              </w:rPr>
            </w:pPr>
            <w:r w:rsidRPr="00C36F5E">
              <w:rPr>
                <w:rStyle w:val="Strong"/>
                <w:sz w:val="18"/>
                <w:szCs w:val="18"/>
              </w:rPr>
              <w:t>Abbreviations</w:t>
            </w:r>
          </w:p>
        </w:tc>
      </w:tr>
      <w:tr w:rsidR="004358D1" w:rsidRPr="00C36F5E" w14:paraId="7602B936" w14:textId="77777777" w:rsidTr="004358D1">
        <w:trPr>
          <w:gridAfter w:val="3"/>
          <w:wAfter w:w="2600" w:type="pct"/>
          <w:trHeight w:val="359"/>
        </w:trPr>
        <w:tc>
          <w:tcPr>
            <w:tcW w:w="513" w:type="pct"/>
            <w:vAlign w:val="center"/>
          </w:tcPr>
          <w:p w14:paraId="1E09AB25" w14:textId="56FB3AD4"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r w:rsidRPr="00C36F5E">
              <w:rPr>
                <w:rFonts w:ascii="Times New Roman" w:eastAsia="Times New Roman" w:hAnsi="Times New Roman" w:cs="Times New Roman"/>
                <w:i/>
                <w:iCs/>
                <w:color w:val="000000" w:themeColor="text1"/>
                <w:sz w:val="20"/>
                <w:szCs w:val="20"/>
              </w:rPr>
              <w:t>BT</w:t>
            </w:r>
          </w:p>
        </w:tc>
        <w:tc>
          <w:tcPr>
            <w:tcW w:w="1887" w:type="pct"/>
            <w:vAlign w:val="center"/>
          </w:tcPr>
          <w:p w14:paraId="73F76C4D" w14:textId="0852B0BA"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Ball Turbulator</w:t>
            </w:r>
          </w:p>
        </w:tc>
      </w:tr>
      <w:tr w:rsidR="004358D1" w:rsidRPr="00C36F5E" w14:paraId="77849304" w14:textId="77777777" w:rsidTr="004358D1">
        <w:trPr>
          <w:gridAfter w:val="3"/>
          <w:wAfter w:w="2600" w:type="pct"/>
          <w:trHeight w:val="359"/>
        </w:trPr>
        <w:tc>
          <w:tcPr>
            <w:tcW w:w="513" w:type="pct"/>
            <w:vAlign w:val="center"/>
          </w:tcPr>
          <w:p w14:paraId="2C582628" w14:textId="164686AD"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r w:rsidRPr="00C36F5E">
              <w:rPr>
                <w:rFonts w:ascii="Times New Roman" w:eastAsia="Times New Roman" w:hAnsi="Times New Roman" w:cs="Times New Roman"/>
                <w:i/>
                <w:iCs/>
                <w:color w:val="000000" w:themeColor="text1"/>
                <w:sz w:val="20"/>
                <w:szCs w:val="20"/>
              </w:rPr>
              <w:t>BDR</w:t>
            </w:r>
          </w:p>
        </w:tc>
        <w:tc>
          <w:tcPr>
            <w:tcW w:w="1887" w:type="pct"/>
            <w:vAlign w:val="center"/>
          </w:tcPr>
          <w:p w14:paraId="4CBC869A" w14:textId="3DFD106C"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Ball Diameter Ratio</w:t>
            </w:r>
          </w:p>
        </w:tc>
      </w:tr>
      <w:tr w:rsidR="004358D1" w:rsidRPr="00C36F5E" w14:paraId="438AD2EE" w14:textId="77777777" w:rsidTr="004358D1">
        <w:trPr>
          <w:trHeight w:val="359"/>
        </w:trPr>
        <w:tc>
          <w:tcPr>
            <w:tcW w:w="513" w:type="pct"/>
            <w:noWrap/>
            <w:vAlign w:val="center"/>
          </w:tcPr>
          <w:p w14:paraId="701A6E64" w14:textId="26587055"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vertAlign w:val="subscript"/>
              </w:rPr>
            </w:pPr>
            <w:r w:rsidRPr="00C36F5E">
              <w:rPr>
                <w:rFonts w:ascii="Times New Roman" w:eastAsia="Times New Roman" w:hAnsi="Times New Roman" w:cs="Times New Roman"/>
                <w:i/>
                <w:iCs/>
                <w:color w:val="000000" w:themeColor="text1"/>
                <w:sz w:val="20"/>
                <w:szCs w:val="20"/>
              </w:rPr>
              <w:t>DPHX</w:t>
            </w:r>
          </w:p>
        </w:tc>
        <w:tc>
          <w:tcPr>
            <w:tcW w:w="2091" w:type="pct"/>
            <w:gridSpan w:val="2"/>
            <w:noWrap/>
            <w:vAlign w:val="center"/>
          </w:tcPr>
          <w:p w14:paraId="4109DED3" w14:textId="18497E74"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Double Pipe Heat Exchanger</w:t>
            </w:r>
          </w:p>
        </w:tc>
        <w:tc>
          <w:tcPr>
            <w:tcW w:w="511" w:type="pct"/>
            <w:vAlign w:val="center"/>
          </w:tcPr>
          <w:p w14:paraId="32B61F18" w14:textId="77777777" w:rsidR="004358D1" w:rsidRPr="00C36F5E" w:rsidRDefault="004358D1" w:rsidP="005812CC">
            <w:pPr>
              <w:spacing w:after="0" w:line="240" w:lineRule="auto"/>
              <w:jc w:val="center"/>
              <w:rPr>
                <w:rFonts w:ascii="Times New Roman" w:eastAsia="Times New Roman" w:hAnsi="Times New Roman" w:cs="Times New Roman"/>
                <w:color w:val="000000" w:themeColor="text1"/>
                <w:sz w:val="20"/>
                <w:szCs w:val="20"/>
              </w:rPr>
            </w:pPr>
          </w:p>
        </w:tc>
        <w:tc>
          <w:tcPr>
            <w:tcW w:w="1885" w:type="pct"/>
            <w:vAlign w:val="center"/>
          </w:tcPr>
          <w:p w14:paraId="0FD3986A" w14:textId="77777777"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p>
        </w:tc>
      </w:tr>
      <w:tr w:rsidR="004358D1" w:rsidRPr="00C36F5E" w14:paraId="2B142810" w14:textId="77777777" w:rsidTr="004358D1">
        <w:trPr>
          <w:trHeight w:val="234"/>
        </w:trPr>
        <w:tc>
          <w:tcPr>
            <w:tcW w:w="513" w:type="pct"/>
            <w:noWrap/>
            <w:vAlign w:val="center"/>
          </w:tcPr>
          <w:p w14:paraId="02EEA511" w14:textId="2583A267"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r w:rsidRPr="00C36F5E">
              <w:rPr>
                <w:rFonts w:ascii="Times New Roman" w:eastAsia="Times New Roman" w:hAnsi="Times New Roman" w:cs="Times New Roman"/>
                <w:i/>
                <w:iCs/>
                <w:color w:val="000000" w:themeColor="text1"/>
                <w:sz w:val="20"/>
                <w:szCs w:val="20"/>
              </w:rPr>
              <w:t>MSE</w:t>
            </w:r>
          </w:p>
        </w:tc>
        <w:tc>
          <w:tcPr>
            <w:tcW w:w="2091" w:type="pct"/>
            <w:gridSpan w:val="2"/>
            <w:noWrap/>
            <w:vAlign w:val="center"/>
          </w:tcPr>
          <w:p w14:paraId="183F2E08" w14:textId="6DA6E533"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Mean Squared Error</w:t>
            </w:r>
          </w:p>
        </w:tc>
        <w:tc>
          <w:tcPr>
            <w:tcW w:w="511" w:type="pct"/>
            <w:vAlign w:val="center"/>
          </w:tcPr>
          <w:p w14:paraId="4AD5ACDE" w14:textId="77777777" w:rsidR="004358D1" w:rsidRPr="00C36F5E" w:rsidRDefault="004358D1" w:rsidP="005812CC">
            <w:pPr>
              <w:spacing w:after="0" w:line="240" w:lineRule="auto"/>
              <w:jc w:val="center"/>
              <w:rPr>
                <w:rFonts w:ascii="Times New Roman" w:eastAsia="Times New Roman" w:hAnsi="Times New Roman" w:cs="Times New Roman"/>
                <w:color w:val="000000" w:themeColor="text1"/>
                <w:sz w:val="20"/>
                <w:szCs w:val="20"/>
              </w:rPr>
            </w:pPr>
          </w:p>
        </w:tc>
        <w:tc>
          <w:tcPr>
            <w:tcW w:w="1885" w:type="pct"/>
            <w:vAlign w:val="center"/>
          </w:tcPr>
          <w:p w14:paraId="0255A7D4" w14:textId="77777777"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p>
        </w:tc>
      </w:tr>
      <w:tr w:rsidR="004358D1" w:rsidRPr="00C36F5E" w14:paraId="06357D12" w14:textId="77777777" w:rsidTr="004358D1">
        <w:trPr>
          <w:trHeight w:val="234"/>
        </w:trPr>
        <w:tc>
          <w:tcPr>
            <w:tcW w:w="513" w:type="pct"/>
            <w:noWrap/>
            <w:vAlign w:val="center"/>
          </w:tcPr>
          <w:p w14:paraId="1F87680C" w14:textId="15E94572" w:rsidR="004358D1" w:rsidRPr="00C36F5E" w:rsidRDefault="004358D1" w:rsidP="005812CC">
            <w:pPr>
              <w:spacing w:after="0" w:line="240" w:lineRule="auto"/>
              <w:jc w:val="center"/>
              <w:rPr>
                <w:rFonts w:ascii="Times New Roman" w:eastAsia="Times New Roman" w:hAnsi="Times New Roman" w:cs="Times New Roman"/>
                <w:i/>
                <w:iCs/>
                <w:color w:val="000000" w:themeColor="text1"/>
                <w:sz w:val="20"/>
                <w:szCs w:val="20"/>
              </w:rPr>
            </w:pPr>
            <w:r w:rsidRPr="00C36F5E">
              <w:rPr>
                <w:rFonts w:ascii="Times New Roman" w:eastAsia="Times New Roman" w:hAnsi="Times New Roman" w:cs="Times New Roman"/>
                <w:i/>
                <w:iCs/>
                <w:color w:val="000000" w:themeColor="text1"/>
                <w:sz w:val="20"/>
                <w:szCs w:val="20"/>
              </w:rPr>
              <w:t>PBDR</w:t>
            </w:r>
          </w:p>
        </w:tc>
        <w:tc>
          <w:tcPr>
            <w:tcW w:w="2091" w:type="pct"/>
            <w:gridSpan w:val="2"/>
            <w:noWrap/>
            <w:vAlign w:val="center"/>
          </w:tcPr>
          <w:p w14:paraId="28AF6343" w14:textId="109405F4"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r w:rsidRPr="00C36F5E">
              <w:rPr>
                <w:rFonts w:ascii="Times New Roman" w:eastAsia="Times New Roman" w:hAnsi="Times New Roman" w:cs="Times New Roman"/>
                <w:color w:val="000000" w:themeColor="text1"/>
                <w:sz w:val="20"/>
                <w:szCs w:val="20"/>
              </w:rPr>
              <w:t>Prescribed Ball Diameter Ratio</w:t>
            </w:r>
          </w:p>
        </w:tc>
        <w:tc>
          <w:tcPr>
            <w:tcW w:w="511" w:type="pct"/>
            <w:vAlign w:val="center"/>
          </w:tcPr>
          <w:p w14:paraId="6B7FBF14" w14:textId="77777777" w:rsidR="004358D1" w:rsidRPr="00C36F5E" w:rsidRDefault="004358D1" w:rsidP="005812CC">
            <w:pPr>
              <w:spacing w:after="0" w:line="240" w:lineRule="auto"/>
              <w:jc w:val="center"/>
              <w:rPr>
                <w:rFonts w:ascii="Times New Roman" w:eastAsia="Times New Roman" w:hAnsi="Times New Roman" w:cs="Times New Roman"/>
                <w:color w:val="000000" w:themeColor="text1"/>
                <w:sz w:val="20"/>
                <w:szCs w:val="20"/>
              </w:rPr>
            </w:pPr>
          </w:p>
        </w:tc>
        <w:tc>
          <w:tcPr>
            <w:tcW w:w="1885" w:type="pct"/>
            <w:vAlign w:val="center"/>
          </w:tcPr>
          <w:p w14:paraId="1ED255E2" w14:textId="77777777" w:rsidR="004358D1" w:rsidRPr="00C36F5E" w:rsidRDefault="004358D1" w:rsidP="005812CC">
            <w:pPr>
              <w:spacing w:after="0" w:line="240" w:lineRule="auto"/>
              <w:rPr>
                <w:rFonts w:ascii="Times New Roman" w:eastAsia="Times New Roman" w:hAnsi="Times New Roman" w:cs="Times New Roman"/>
                <w:color w:val="000000" w:themeColor="text1"/>
                <w:sz w:val="20"/>
                <w:szCs w:val="20"/>
              </w:rPr>
            </w:pPr>
          </w:p>
        </w:tc>
      </w:tr>
    </w:tbl>
    <w:p w14:paraId="3FCAC5AF" w14:textId="77777777" w:rsidR="00D64BA8" w:rsidRPr="00C36F5E" w:rsidRDefault="00D64BA8" w:rsidP="005812CC">
      <w:pPr>
        <w:spacing w:after="0" w:line="240" w:lineRule="auto"/>
        <w:jc w:val="both"/>
        <w:rPr>
          <w:rFonts w:ascii="Times New Roman" w:hAnsi="Times New Roman" w:cs="Times New Roman"/>
          <w:color w:val="000000" w:themeColor="text1"/>
          <w:sz w:val="20"/>
          <w:szCs w:val="20"/>
        </w:rPr>
      </w:pPr>
    </w:p>
    <w:p w14:paraId="3589DF3D" w14:textId="483BB0B3" w:rsidR="00095685" w:rsidRPr="00C36F5E" w:rsidRDefault="00095685" w:rsidP="005812CC">
      <w:pPr>
        <w:spacing w:line="240" w:lineRule="auto"/>
        <w:jc w:val="both"/>
        <w:rPr>
          <w:rFonts w:ascii="Times New Roman" w:hAnsi="Times New Roman" w:cs="Times New Roman"/>
          <w:sz w:val="20"/>
          <w:szCs w:val="20"/>
        </w:rPr>
      </w:pPr>
    </w:p>
    <w:sectPr w:rsidR="00095685" w:rsidRPr="00C36F5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imesNewRomanPS-ItalicMT">
    <w:altName w:val="Times New Roman"/>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43230"/>
    <w:multiLevelType w:val="hybridMultilevel"/>
    <w:tmpl w:val="73C4C30E"/>
    <w:lvl w:ilvl="0" w:tplc="C1405FB8">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 w15:restartNumberingAfterBreak="0">
    <w:nsid w:val="02E36C93"/>
    <w:multiLevelType w:val="hybridMultilevel"/>
    <w:tmpl w:val="459CFEBC"/>
    <w:lvl w:ilvl="0" w:tplc="867A802A">
      <w:start w:val="1"/>
      <w:numFmt w:val="lowerLetter"/>
      <w:lvlText w:val="(%1)"/>
      <w:lvlJc w:val="lef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2" w15:restartNumberingAfterBreak="0">
    <w:nsid w:val="08363C3A"/>
    <w:multiLevelType w:val="hybridMultilevel"/>
    <w:tmpl w:val="6A829418"/>
    <w:lvl w:ilvl="0" w:tplc="0B4A5586">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 w15:restartNumberingAfterBreak="0">
    <w:nsid w:val="1528582D"/>
    <w:multiLevelType w:val="hybridMultilevel"/>
    <w:tmpl w:val="EBD4B3D0"/>
    <w:lvl w:ilvl="0" w:tplc="CE0887C2">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EF42777"/>
    <w:multiLevelType w:val="hybridMultilevel"/>
    <w:tmpl w:val="7B307F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2E02D7E"/>
    <w:multiLevelType w:val="hybridMultilevel"/>
    <w:tmpl w:val="2A58DD64"/>
    <w:lvl w:ilvl="0" w:tplc="CE0887C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90605A7"/>
    <w:multiLevelType w:val="hybridMultilevel"/>
    <w:tmpl w:val="DC1005CA"/>
    <w:lvl w:ilvl="0" w:tplc="5B10D6C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 w15:restartNumberingAfterBreak="0">
    <w:nsid w:val="2B8C5BBC"/>
    <w:multiLevelType w:val="multilevel"/>
    <w:tmpl w:val="3BF48DAA"/>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2BCE4283"/>
    <w:multiLevelType w:val="hybridMultilevel"/>
    <w:tmpl w:val="76DC6994"/>
    <w:lvl w:ilvl="0" w:tplc="83605E9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31CA40E4"/>
    <w:multiLevelType w:val="hybridMultilevel"/>
    <w:tmpl w:val="42E49972"/>
    <w:lvl w:ilvl="0" w:tplc="FFFFFFFF">
      <w:start w:val="1"/>
      <w:numFmt w:val="lowerLetter"/>
      <w:lvlText w:val="(%1)"/>
      <w:lvlJc w:val="left"/>
      <w:pPr>
        <w:ind w:left="360" w:hanging="360"/>
      </w:pPr>
      <w:rPr>
        <w:rFonts w:hint="default"/>
        <w:sz w:val="20"/>
        <w:szCs w:val="20"/>
      </w:rPr>
    </w:lvl>
    <w:lvl w:ilvl="1" w:tplc="FFFFFFFF">
      <w:start w:val="1"/>
      <w:numFmt w:val="decimal"/>
      <w:lvlText w:val="%2."/>
      <w:lvlJc w:val="left"/>
      <w:pPr>
        <w:ind w:left="1080" w:hanging="360"/>
      </w:pPr>
      <w:rPr>
        <w:rFonts w:ascii="Times New Roman" w:hAnsi="Times New Roman" w:hint="default"/>
      </w:rPr>
    </w:lvl>
    <w:lvl w:ilvl="2" w:tplc="0409000F">
      <w:start w:val="1"/>
      <w:numFmt w:val="decimal"/>
      <w:lvlText w:val="%3."/>
      <w:lvlJc w:val="lef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 w15:restartNumberingAfterBreak="0">
    <w:nsid w:val="3C293E0F"/>
    <w:multiLevelType w:val="hybridMultilevel"/>
    <w:tmpl w:val="E97237B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E806E86"/>
    <w:multiLevelType w:val="hybridMultilevel"/>
    <w:tmpl w:val="F320D214"/>
    <w:lvl w:ilvl="0" w:tplc="4F722FA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2" w15:restartNumberingAfterBreak="0">
    <w:nsid w:val="41D24C98"/>
    <w:multiLevelType w:val="hybridMultilevel"/>
    <w:tmpl w:val="46E63D7C"/>
    <w:lvl w:ilvl="0" w:tplc="04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4BE01359"/>
    <w:multiLevelType w:val="hybridMultilevel"/>
    <w:tmpl w:val="6CD0CA84"/>
    <w:lvl w:ilvl="0" w:tplc="85847CDC">
      <w:start w:val="1"/>
      <w:numFmt w:val="lowerLetter"/>
      <w:lvlText w:val="(%1)"/>
      <w:lvlJc w:val="left"/>
      <w:pPr>
        <w:ind w:left="2580" w:hanging="360"/>
      </w:pPr>
      <w:rPr>
        <w:rFonts w:hint="default"/>
      </w:rPr>
    </w:lvl>
    <w:lvl w:ilvl="1" w:tplc="04090019" w:tentative="1">
      <w:start w:val="1"/>
      <w:numFmt w:val="lowerLetter"/>
      <w:lvlText w:val="%2."/>
      <w:lvlJc w:val="left"/>
      <w:pPr>
        <w:ind w:left="3300" w:hanging="360"/>
      </w:pPr>
    </w:lvl>
    <w:lvl w:ilvl="2" w:tplc="0409001B" w:tentative="1">
      <w:start w:val="1"/>
      <w:numFmt w:val="lowerRoman"/>
      <w:lvlText w:val="%3."/>
      <w:lvlJc w:val="right"/>
      <w:pPr>
        <w:ind w:left="4020" w:hanging="180"/>
      </w:pPr>
    </w:lvl>
    <w:lvl w:ilvl="3" w:tplc="0409000F" w:tentative="1">
      <w:start w:val="1"/>
      <w:numFmt w:val="decimal"/>
      <w:lvlText w:val="%4."/>
      <w:lvlJc w:val="left"/>
      <w:pPr>
        <w:ind w:left="4740" w:hanging="360"/>
      </w:pPr>
    </w:lvl>
    <w:lvl w:ilvl="4" w:tplc="04090019" w:tentative="1">
      <w:start w:val="1"/>
      <w:numFmt w:val="lowerLetter"/>
      <w:lvlText w:val="%5."/>
      <w:lvlJc w:val="left"/>
      <w:pPr>
        <w:ind w:left="5460" w:hanging="360"/>
      </w:pPr>
    </w:lvl>
    <w:lvl w:ilvl="5" w:tplc="0409001B" w:tentative="1">
      <w:start w:val="1"/>
      <w:numFmt w:val="lowerRoman"/>
      <w:lvlText w:val="%6."/>
      <w:lvlJc w:val="right"/>
      <w:pPr>
        <w:ind w:left="6180" w:hanging="180"/>
      </w:pPr>
    </w:lvl>
    <w:lvl w:ilvl="6" w:tplc="0409000F" w:tentative="1">
      <w:start w:val="1"/>
      <w:numFmt w:val="decimal"/>
      <w:lvlText w:val="%7."/>
      <w:lvlJc w:val="left"/>
      <w:pPr>
        <w:ind w:left="6900" w:hanging="360"/>
      </w:pPr>
    </w:lvl>
    <w:lvl w:ilvl="7" w:tplc="04090019" w:tentative="1">
      <w:start w:val="1"/>
      <w:numFmt w:val="lowerLetter"/>
      <w:lvlText w:val="%8."/>
      <w:lvlJc w:val="left"/>
      <w:pPr>
        <w:ind w:left="7620" w:hanging="360"/>
      </w:pPr>
    </w:lvl>
    <w:lvl w:ilvl="8" w:tplc="0409001B" w:tentative="1">
      <w:start w:val="1"/>
      <w:numFmt w:val="lowerRoman"/>
      <w:lvlText w:val="%9."/>
      <w:lvlJc w:val="right"/>
      <w:pPr>
        <w:ind w:left="8340" w:hanging="180"/>
      </w:pPr>
    </w:lvl>
  </w:abstractNum>
  <w:abstractNum w:abstractNumId="14" w15:restartNumberingAfterBreak="0">
    <w:nsid w:val="58660177"/>
    <w:multiLevelType w:val="hybridMultilevel"/>
    <w:tmpl w:val="6870014A"/>
    <w:lvl w:ilvl="0" w:tplc="6EECB7BE">
      <w:start w:val="1"/>
      <w:numFmt w:val="lowerLetter"/>
      <w:lvlText w:val="(%1)"/>
      <w:lvlJc w:val="left"/>
      <w:pPr>
        <w:ind w:left="2820" w:hanging="360"/>
      </w:pPr>
      <w:rPr>
        <w:rFonts w:hint="default"/>
      </w:rPr>
    </w:lvl>
    <w:lvl w:ilvl="1" w:tplc="04090019" w:tentative="1">
      <w:start w:val="1"/>
      <w:numFmt w:val="lowerLetter"/>
      <w:lvlText w:val="%2."/>
      <w:lvlJc w:val="left"/>
      <w:pPr>
        <w:ind w:left="3540" w:hanging="360"/>
      </w:pPr>
    </w:lvl>
    <w:lvl w:ilvl="2" w:tplc="0409001B" w:tentative="1">
      <w:start w:val="1"/>
      <w:numFmt w:val="lowerRoman"/>
      <w:lvlText w:val="%3."/>
      <w:lvlJc w:val="right"/>
      <w:pPr>
        <w:ind w:left="4260" w:hanging="180"/>
      </w:pPr>
    </w:lvl>
    <w:lvl w:ilvl="3" w:tplc="0409000F" w:tentative="1">
      <w:start w:val="1"/>
      <w:numFmt w:val="decimal"/>
      <w:lvlText w:val="%4."/>
      <w:lvlJc w:val="left"/>
      <w:pPr>
        <w:ind w:left="4980" w:hanging="360"/>
      </w:pPr>
    </w:lvl>
    <w:lvl w:ilvl="4" w:tplc="04090019" w:tentative="1">
      <w:start w:val="1"/>
      <w:numFmt w:val="lowerLetter"/>
      <w:lvlText w:val="%5."/>
      <w:lvlJc w:val="left"/>
      <w:pPr>
        <w:ind w:left="5700" w:hanging="360"/>
      </w:pPr>
    </w:lvl>
    <w:lvl w:ilvl="5" w:tplc="0409001B" w:tentative="1">
      <w:start w:val="1"/>
      <w:numFmt w:val="lowerRoman"/>
      <w:lvlText w:val="%6."/>
      <w:lvlJc w:val="right"/>
      <w:pPr>
        <w:ind w:left="6420" w:hanging="180"/>
      </w:pPr>
    </w:lvl>
    <w:lvl w:ilvl="6" w:tplc="0409000F" w:tentative="1">
      <w:start w:val="1"/>
      <w:numFmt w:val="decimal"/>
      <w:lvlText w:val="%7."/>
      <w:lvlJc w:val="left"/>
      <w:pPr>
        <w:ind w:left="7140" w:hanging="360"/>
      </w:pPr>
    </w:lvl>
    <w:lvl w:ilvl="7" w:tplc="04090019" w:tentative="1">
      <w:start w:val="1"/>
      <w:numFmt w:val="lowerLetter"/>
      <w:lvlText w:val="%8."/>
      <w:lvlJc w:val="left"/>
      <w:pPr>
        <w:ind w:left="7860" w:hanging="360"/>
      </w:pPr>
    </w:lvl>
    <w:lvl w:ilvl="8" w:tplc="0409001B" w:tentative="1">
      <w:start w:val="1"/>
      <w:numFmt w:val="lowerRoman"/>
      <w:lvlText w:val="%9."/>
      <w:lvlJc w:val="right"/>
      <w:pPr>
        <w:ind w:left="8580" w:hanging="180"/>
      </w:pPr>
    </w:lvl>
  </w:abstractNum>
  <w:abstractNum w:abstractNumId="15" w15:restartNumberingAfterBreak="0">
    <w:nsid w:val="61682351"/>
    <w:multiLevelType w:val="hybridMultilevel"/>
    <w:tmpl w:val="2B36FF24"/>
    <w:lvl w:ilvl="0" w:tplc="B12A2A32">
      <w:start w:val="1"/>
      <w:numFmt w:val="lowerLetter"/>
      <w:lvlText w:val="(%1)"/>
      <w:lvlJc w:val="left"/>
      <w:pPr>
        <w:ind w:left="2520" w:hanging="360"/>
      </w:pPr>
      <w:rPr>
        <w:rFonts w:hint="default"/>
        <w:sz w:val="20"/>
        <w:szCs w:val="20"/>
      </w:rPr>
    </w:lvl>
    <w:lvl w:ilvl="1" w:tplc="AB72D498">
      <w:start w:val="1"/>
      <w:numFmt w:val="decimal"/>
      <w:lvlText w:val="%2."/>
      <w:lvlJc w:val="left"/>
      <w:pPr>
        <w:ind w:left="3240" w:hanging="360"/>
      </w:pPr>
      <w:rPr>
        <w:rFonts w:ascii="Times New Roman" w:hAnsi="Times New Roman" w:hint="default"/>
      </w:rPr>
    </w:lvl>
    <w:lvl w:ilvl="2" w:tplc="0409001B">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6" w15:restartNumberingAfterBreak="0">
    <w:nsid w:val="664A6BC3"/>
    <w:multiLevelType w:val="hybridMultilevel"/>
    <w:tmpl w:val="45AA0916"/>
    <w:lvl w:ilvl="0" w:tplc="9FCE4A56">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7" w15:restartNumberingAfterBreak="0">
    <w:nsid w:val="6D6F184D"/>
    <w:multiLevelType w:val="hybridMultilevel"/>
    <w:tmpl w:val="88104180"/>
    <w:lvl w:ilvl="0" w:tplc="A82049B8">
      <w:start w:val="1"/>
      <w:numFmt w:val="lowerLetter"/>
      <w:lvlText w:val="(%1)"/>
      <w:lvlJc w:val="left"/>
      <w:pPr>
        <w:ind w:left="7344" w:hanging="5244"/>
      </w:pPr>
      <w:rPr>
        <w:rFonts w:hint="default"/>
      </w:rPr>
    </w:lvl>
    <w:lvl w:ilvl="1" w:tplc="04090019" w:tentative="1">
      <w:start w:val="1"/>
      <w:numFmt w:val="lowerLetter"/>
      <w:lvlText w:val="%2."/>
      <w:lvlJc w:val="left"/>
      <w:pPr>
        <w:ind w:left="3180" w:hanging="360"/>
      </w:pPr>
    </w:lvl>
    <w:lvl w:ilvl="2" w:tplc="0409001B" w:tentative="1">
      <w:start w:val="1"/>
      <w:numFmt w:val="lowerRoman"/>
      <w:lvlText w:val="%3."/>
      <w:lvlJc w:val="right"/>
      <w:pPr>
        <w:ind w:left="3900" w:hanging="180"/>
      </w:pPr>
    </w:lvl>
    <w:lvl w:ilvl="3" w:tplc="0409000F" w:tentative="1">
      <w:start w:val="1"/>
      <w:numFmt w:val="decimal"/>
      <w:lvlText w:val="%4."/>
      <w:lvlJc w:val="left"/>
      <w:pPr>
        <w:ind w:left="4620" w:hanging="360"/>
      </w:pPr>
    </w:lvl>
    <w:lvl w:ilvl="4" w:tplc="04090019" w:tentative="1">
      <w:start w:val="1"/>
      <w:numFmt w:val="lowerLetter"/>
      <w:lvlText w:val="%5."/>
      <w:lvlJc w:val="left"/>
      <w:pPr>
        <w:ind w:left="5340" w:hanging="360"/>
      </w:pPr>
    </w:lvl>
    <w:lvl w:ilvl="5" w:tplc="0409001B" w:tentative="1">
      <w:start w:val="1"/>
      <w:numFmt w:val="lowerRoman"/>
      <w:lvlText w:val="%6."/>
      <w:lvlJc w:val="right"/>
      <w:pPr>
        <w:ind w:left="6060" w:hanging="180"/>
      </w:pPr>
    </w:lvl>
    <w:lvl w:ilvl="6" w:tplc="0409000F" w:tentative="1">
      <w:start w:val="1"/>
      <w:numFmt w:val="decimal"/>
      <w:lvlText w:val="%7."/>
      <w:lvlJc w:val="left"/>
      <w:pPr>
        <w:ind w:left="6780" w:hanging="360"/>
      </w:pPr>
    </w:lvl>
    <w:lvl w:ilvl="7" w:tplc="04090019" w:tentative="1">
      <w:start w:val="1"/>
      <w:numFmt w:val="lowerLetter"/>
      <w:lvlText w:val="%8."/>
      <w:lvlJc w:val="left"/>
      <w:pPr>
        <w:ind w:left="7500" w:hanging="360"/>
      </w:pPr>
    </w:lvl>
    <w:lvl w:ilvl="8" w:tplc="0409001B" w:tentative="1">
      <w:start w:val="1"/>
      <w:numFmt w:val="lowerRoman"/>
      <w:lvlText w:val="%9."/>
      <w:lvlJc w:val="right"/>
      <w:pPr>
        <w:ind w:left="8220" w:hanging="180"/>
      </w:pPr>
    </w:lvl>
  </w:abstractNum>
  <w:abstractNum w:abstractNumId="18" w15:restartNumberingAfterBreak="0">
    <w:nsid w:val="70136B41"/>
    <w:multiLevelType w:val="hybridMultilevel"/>
    <w:tmpl w:val="A36E554E"/>
    <w:lvl w:ilvl="0" w:tplc="EA4E704C">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9" w15:restartNumberingAfterBreak="0">
    <w:nsid w:val="7AB41A8F"/>
    <w:multiLevelType w:val="hybridMultilevel"/>
    <w:tmpl w:val="EFC84C80"/>
    <w:lvl w:ilvl="0" w:tplc="59880A70">
      <w:start w:val="1"/>
      <w:numFmt w:val="decimal"/>
      <w:lvlText w:val="%1."/>
      <w:lvlJc w:val="left"/>
      <w:pPr>
        <w:ind w:left="360" w:hanging="360"/>
      </w:pPr>
      <w:rPr>
        <w:rFonts w:ascii="Times New Roman" w:hAnsi="Times New Roman" w:cs="Times New Roman" w:hint="default"/>
        <w:sz w:val="20"/>
        <w:szCs w:val="20"/>
      </w:rPr>
    </w:lvl>
    <w:lvl w:ilvl="1" w:tplc="FFFFFFFF">
      <w:start w:val="1"/>
      <w:numFmt w:val="decimal"/>
      <w:lvlText w:val="%2."/>
      <w:lvlJc w:val="left"/>
      <w:pPr>
        <w:ind w:left="1080" w:hanging="360"/>
      </w:pPr>
      <w:rPr>
        <w:rFonts w:ascii="Times New Roman" w:hAnsi="Times New Roman" w:hint="default"/>
      </w:rPr>
    </w:lvl>
    <w:lvl w:ilvl="2" w:tplc="FFFFFFFF">
      <w:start w:val="1"/>
      <w:numFmt w:val="decimal"/>
      <w:lvlText w:val="%3."/>
      <w:lvlJc w:val="lef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0" w15:restartNumberingAfterBreak="0">
    <w:nsid w:val="7BB36194"/>
    <w:multiLevelType w:val="hybridMultilevel"/>
    <w:tmpl w:val="84148C7E"/>
    <w:lvl w:ilvl="0" w:tplc="740458C8">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num w:numId="1">
    <w:abstractNumId w:val="2"/>
  </w:num>
  <w:num w:numId="2">
    <w:abstractNumId w:val="8"/>
  </w:num>
  <w:num w:numId="3">
    <w:abstractNumId w:val="6"/>
  </w:num>
  <w:num w:numId="4">
    <w:abstractNumId w:val="15"/>
  </w:num>
  <w:num w:numId="5">
    <w:abstractNumId w:val="20"/>
  </w:num>
  <w:num w:numId="6">
    <w:abstractNumId w:val="18"/>
  </w:num>
  <w:num w:numId="7">
    <w:abstractNumId w:val="1"/>
  </w:num>
  <w:num w:numId="8">
    <w:abstractNumId w:val="14"/>
  </w:num>
  <w:num w:numId="9">
    <w:abstractNumId w:val="11"/>
  </w:num>
  <w:num w:numId="10">
    <w:abstractNumId w:val="0"/>
  </w:num>
  <w:num w:numId="11">
    <w:abstractNumId w:val="13"/>
  </w:num>
  <w:num w:numId="12">
    <w:abstractNumId w:val="17"/>
  </w:num>
  <w:num w:numId="13">
    <w:abstractNumId w:val="16"/>
  </w:num>
  <w:num w:numId="14">
    <w:abstractNumId w:val="10"/>
  </w:num>
  <w:num w:numId="15">
    <w:abstractNumId w:val="3"/>
  </w:num>
  <w:num w:numId="16">
    <w:abstractNumId w:val="5"/>
  </w:num>
  <w:num w:numId="17">
    <w:abstractNumId w:val="12"/>
  </w:num>
  <w:num w:numId="18">
    <w:abstractNumId w:val="7"/>
  </w:num>
  <w:num w:numId="19">
    <w:abstractNumId w:val="4"/>
  </w:num>
  <w:num w:numId="20">
    <w:abstractNumId w:val="9"/>
  </w:num>
  <w:num w:numId="21">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03414"/>
    <w:rsid w:val="00011191"/>
    <w:rsid w:val="00020E0F"/>
    <w:rsid w:val="00036DED"/>
    <w:rsid w:val="00045668"/>
    <w:rsid w:val="00054CAA"/>
    <w:rsid w:val="0006704E"/>
    <w:rsid w:val="0007321C"/>
    <w:rsid w:val="00082192"/>
    <w:rsid w:val="00095685"/>
    <w:rsid w:val="000E56B2"/>
    <w:rsid w:val="001227DF"/>
    <w:rsid w:val="00147959"/>
    <w:rsid w:val="001522CA"/>
    <w:rsid w:val="001578A5"/>
    <w:rsid w:val="0016186B"/>
    <w:rsid w:val="001634F3"/>
    <w:rsid w:val="001639BF"/>
    <w:rsid w:val="001827B3"/>
    <w:rsid w:val="00190B3B"/>
    <w:rsid w:val="001B2509"/>
    <w:rsid w:val="001D131E"/>
    <w:rsid w:val="00222E7D"/>
    <w:rsid w:val="00224351"/>
    <w:rsid w:val="00227A1E"/>
    <w:rsid w:val="00245215"/>
    <w:rsid w:val="00254859"/>
    <w:rsid w:val="00271339"/>
    <w:rsid w:val="00280E4C"/>
    <w:rsid w:val="002967B3"/>
    <w:rsid w:val="002A48B5"/>
    <w:rsid w:val="002E38ED"/>
    <w:rsid w:val="00301249"/>
    <w:rsid w:val="00333DBB"/>
    <w:rsid w:val="0033421A"/>
    <w:rsid w:val="00370DC2"/>
    <w:rsid w:val="00371F0F"/>
    <w:rsid w:val="00390247"/>
    <w:rsid w:val="00393385"/>
    <w:rsid w:val="003A2B3F"/>
    <w:rsid w:val="00404E65"/>
    <w:rsid w:val="00412B90"/>
    <w:rsid w:val="004358D1"/>
    <w:rsid w:val="00440A01"/>
    <w:rsid w:val="00460EC6"/>
    <w:rsid w:val="004636F5"/>
    <w:rsid w:val="0046607C"/>
    <w:rsid w:val="004741C7"/>
    <w:rsid w:val="0049395C"/>
    <w:rsid w:val="004B1D63"/>
    <w:rsid w:val="004B7801"/>
    <w:rsid w:val="004C0C37"/>
    <w:rsid w:val="004D1A3A"/>
    <w:rsid w:val="004E70C7"/>
    <w:rsid w:val="004F4F64"/>
    <w:rsid w:val="00546140"/>
    <w:rsid w:val="005544D3"/>
    <w:rsid w:val="0056351A"/>
    <w:rsid w:val="005812CC"/>
    <w:rsid w:val="00591198"/>
    <w:rsid w:val="005A46BC"/>
    <w:rsid w:val="005A5CC3"/>
    <w:rsid w:val="005A78EB"/>
    <w:rsid w:val="00603414"/>
    <w:rsid w:val="006170BE"/>
    <w:rsid w:val="006247D7"/>
    <w:rsid w:val="00661189"/>
    <w:rsid w:val="006718E6"/>
    <w:rsid w:val="00697B31"/>
    <w:rsid w:val="006A4908"/>
    <w:rsid w:val="006B0BDB"/>
    <w:rsid w:val="006B7984"/>
    <w:rsid w:val="006C0544"/>
    <w:rsid w:val="006D0F39"/>
    <w:rsid w:val="006D432F"/>
    <w:rsid w:val="006E41B1"/>
    <w:rsid w:val="006F5773"/>
    <w:rsid w:val="0072327D"/>
    <w:rsid w:val="00731D5A"/>
    <w:rsid w:val="00753334"/>
    <w:rsid w:val="007674FC"/>
    <w:rsid w:val="007A1ABD"/>
    <w:rsid w:val="007A7F2A"/>
    <w:rsid w:val="007B45B8"/>
    <w:rsid w:val="007B628B"/>
    <w:rsid w:val="007F27DF"/>
    <w:rsid w:val="00802B89"/>
    <w:rsid w:val="00814B55"/>
    <w:rsid w:val="00815692"/>
    <w:rsid w:val="00815833"/>
    <w:rsid w:val="00852502"/>
    <w:rsid w:val="00862441"/>
    <w:rsid w:val="00876EEF"/>
    <w:rsid w:val="00883907"/>
    <w:rsid w:val="00887897"/>
    <w:rsid w:val="008962DA"/>
    <w:rsid w:val="008A1EB1"/>
    <w:rsid w:val="008F23E0"/>
    <w:rsid w:val="008F6AA2"/>
    <w:rsid w:val="00905354"/>
    <w:rsid w:val="00935A7C"/>
    <w:rsid w:val="0094178B"/>
    <w:rsid w:val="00973CA5"/>
    <w:rsid w:val="009759B8"/>
    <w:rsid w:val="0097694A"/>
    <w:rsid w:val="00983E78"/>
    <w:rsid w:val="009A0976"/>
    <w:rsid w:val="009A295F"/>
    <w:rsid w:val="009A6A0A"/>
    <w:rsid w:val="009C1B9C"/>
    <w:rsid w:val="009E1A92"/>
    <w:rsid w:val="009F04D4"/>
    <w:rsid w:val="00A03914"/>
    <w:rsid w:val="00A0563A"/>
    <w:rsid w:val="00A334BC"/>
    <w:rsid w:val="00A5145F"/>
    <w:rsid w:val="00A5645E"/>
    <w:rsid w:val="00A81EA4"/>
    <w:rsid w:val="00A8600C"/>
    <w:rsid w:val="00AD1533"/>
    <w:rsid w:val="00AD34F9"/>
    <w:rsid w:val="00AF2E88"/>
    <w:rsid w:val="00B43D81"/>
    <w:rsid w:val="00B463E8"/>
    <w:rsid w:val="00B51E8F"/>
    <w:rsid w:val="00B5478E"/>
    <w:rsid w:val="00B61103"/>
    <w:rsid w:val="00B70077"/>
    <w:rsid w:val="00B859C7"/>
    <w:rsid w:val="00BE0055"/>
    <w:rsid w:val="00BE2091"/>
    <w:rsid w:val="00C04AB6"/>
    <w:rsid w:val="00C30DB4"/>
    <w:rsid w:val="00C316F6"/>
    <w:rsid w:val="00C36F5E"/>
    <w:rsid w:val="00C43803"/>
    <w:rsid w:val="00C447E7"/>
    <w:rsid w:val="00C524AE"/>
    <w:rsid w:val="00C84E89"/>
    <w:rsid w:val="00CA7AF4"/>
    <w:rsid w:val="00CD3426"/>
    <w:rsid w:val="00D004FA"/>
    <w:rsid w:val="00D0595B"/>
    <w:rsid w:val="00D17F50"/>
    <w:rsid w:val="00D25E1B"/>
    <w:rsid w:val="00D40784"/>
    <w:rsid w:val="00D41D5F"/>
    <w:rsid w:val="00D43163"/>
    <w:rsid w:val="00D64BA8"/>
    <w:rsid w:val="00D73D0D"/>
    <w:rsid w:val="00D9533B"/>
    <w:rsid w:val="00DC6657"/>
    <w:rsid w:val="00DC69BB"/>
    <w:rsid w:val="00DD146C"/>
    <w:rsid w:val="00DE0CDB"/>
    <w:rsid w:val="00DE5D83"/>
    <w:rsid w:val="00DF296C"/>
    <w:rsid w:val="00E0212D"/>
    <w:rsid w:val="00E100E0"/>
    <w:rsid w:val="00E151C5"/>
    <w:rsid w:val="00E30FD0"/>
    <w:rsid w:val="00E44C44"/>
    <w:rsid w:val="00E6722A"/>
    <w:rsid w:val="00E74EDE"/>
    <w:rsid w:val="00EA5540"/>
    <w:rsid w:val="00EF37A1"/>
    <w:rsid w:val="00EF4F80"/>
    <w:rsid w:val="00F21481"/>
    <w:rsid w:val="00F3763D"/>
    <w:rsid w:val="00F402C6"/>
    <w:rsid w:val="00F522B1"/>
    <w:rsid w:val="00F855A8"/>
    <w:rsid w:val="00FA4D4F"/>
    <w:rsid w:val="00FB1483"/>
    <w:rsid w:val="00FC7311"/>
    <w:rsid w:val="00FE240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F4B4BD"/>
  <w15:chartTrackingRefBased/>
  <w15:docId w15:val="{6DB2E418-0795-4853-B521-2E4C59AC40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522B1"/>
    <w:rPr>
      <w:kern w:val="2"/>
      <w14:ligatures w14:val="standardContextual"/>
    </w:rPr>
  </w:style>
  <w:style w:type="paragraph" w:styleId="Heading2">
    <w:name w:val="heading 2"/>
    <w:basedOn w:val="Normal"/>
    <w:next w:val="Normal"/>
    <w:link w:val="Heading2Char"/>
    <w:uiPriority w:val="9"/>
    <w:semiHidden/>
    <w:unhideWhenUsed/>
    <w:qFormat/>
    <w:rsid w:val="00370DC2"/>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370DC2"/>
    <w:pPr>
      <w:spacing w:before="100" w:beforeAutospacing="1" w:after="100" w:afterAutospacing="1" w:line="240" w:lineRule="auto"/>
      <w:outlineLvl w:val="2"/>
    </w:pPr>
    <w:rPr>
      <w:rFonts w:ascii="Times New Roman" w:eastAsia="Times New Roman" w:hAnsi="Times New Roman" w:cs="Times New Roman"/>
      <w:b/>
      <w:bCs/>
      <w:kern w:val="0"/>
      <w:sz w:val="27"/>
      <w:szCs w:val="27"/>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45668"/>
    <w:pPr>
      <w:ind w:left="720"/>
      <w:contextualSpacing/>
    </w:pPr>
  </w:style>
  <w:style w:type="character" w:customStyle="1" w:styleId="fontstyle01">
    <w:name w:val="fontstyle01"/>
    <w:basedOn w:val="DefaultParagraphFont"/>
    <w:rsid w:val="00D64BA8"/>
    <w:rPr>
      <w:rFonts w:ascii="TimesNewRomanPS-ItalicMT" w:hAnsi="TimesNewRomanPS-ItalicMT" w:hint="default"/>
      <w:b w:val="0"/>
      <w:bCs w:val="0"/>
      <w:i/>
      <w:iCs/>
      <w:color w:val="000000"/>
      <w:sz w:val="20"/>
      <w:szCs w:val="20"/>
    </w:rPr>
  </w:style>
  <w:style w:type="character" w:customStyle="1" w:styleId="mord">
    <w:name w:val="mord"/>
    <w:basedOn w:val="DefaultParagraphFont"/>
    <w:rsid w:val="00036DED"/>
  </w:style>
  <w:style w:type="character" w:customStyle="1" w:styleId="vlist-s">
    <w:name w:val="vlist-s"/>
    <w:basedOn w:val="DefaultParagraphFont"/>
    <w:rsid w:val="00036DED"/>
  </w:style>
  <w:style w:type="character" w:customStyle="1" w:styleId="katex-mathml">
    <w:name w:val="katex-mathml"/>
    <w:basedOn w:val="DefaultParagraphFont"/>
    <w:rsid w:val="00036DED"/>
  </w:style>
  <w:style w:type="character" w:customStyle="1" w:styleId="mpunct">
    <w:name w:val="mpunct"/>
    <w:basedOn w:val="DefaultParagraphFont"/>
    <w:rsid w:val="00036DED"/>
  </w:style>
  <w:style w:type="paragraph" w:styleId="NormalWeb">
    <w:name w:val="Normal (Web)"/>
    <w:basedOn w:val="Normal"/>
    <w:uiPriority w:val="99"/>
    <w:unhideWhenUsed/>
    <w:rsid w:val="00B51E8F"/>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styleId="Strong">
    <w:name w:val="Strong"/>
    <w:basedOn w:val="DefaultParagraphFont"/>
    <w:uiPriority w:val="22"/>
    <w:qFormat/>
    <w:rsid w:val="00B51E8F"/>
    <w:rPr>
      <w:b/>
      <w:bCs/>
    </w:rPr>
  </w:style>
  <w:style w:type="character" w:customStyle="1" w:styleId="Heading3Char">
    <w:name w:val="Heading 3 Char"/>
    <w:basedOn w:val="DefaultParagraphFont"/>
    <w:link w:val="Heading3"/>
    <w:uiPriority w:val="9"/>
    <w:rsid w:val="00370DC2"/>
    <w:rPr>
      <w:rFonts w:ascii="Times New Roman" w:eastAsia="Times New Roman" w:hAnsi="Times New Roman" w:cs="Times New Roman"/>
      <w:b/>
      <w:bCs/>
      <w:sz w:val="27"/>
      <w:szCs w:val="27"/>
    </w:rPr>
  </w:style>
  <w:style w:type="character" w:customStyle="1" w:styleId="Heading2Char">
    <w:name w:val="Heading 2 Char"/>
    <w:basedOn w:val="DefaultParagraphFont"/>
    <w:link w:val="Heading2"/>
    <w:uiPriority w:val="9"/>
    <w:semiHidden/>
    <w:rsid w:val="00370DC2"/>
    <w:rPr>
      <w:rFonts w:asciiTheme="majorHAnsi" w:eastAsiaTheme="majorEastAsia" w:hAnsiTheme="majorHAnsi" w:cstheme="majorBidi"/>
      <w:color w:val="2F5496" w:themeColor="accent1" w:themeShade="BF"/>
      <w:kern w:val="2"/>
      <w:sz w:val="26"/>
      <w:szCs w:val="26"/>
      <w14:ligatures w14:val="standardContextual"/>
    </w:rPr>
  </w:style>
  <w:style w:type="character" w:customStyle="1" w:styleId="url">
    <w:name w:val="url"/>
    <w:basedOn w:val="DefaultParagraphFont"/>
    <w:rsid w:val="007674FC"/>
  </w:style>
  <w:style w:type="character" w:styleId="Hyperlink">
    <w:name w:val="Hyperlink"/>
    <w:basedOn w:val="DefaultParagraphFont"/>
    <w:uiPriority w:val="99"/>
    <w:unhideWhenUsed/>
    <w:rsid w:val="00095685"/>
    <w:rPr>
      <w:color w:val="0563C1" w:themeColor="hyperlink"/>
      <w:u w:val="single"/>
    </w:rPr>
  </w:style>
  <w:style w:type="character" w:styleId="UnresolvedMention">
    <w:name w:val="Unresolved Mention"/>
    <w:basedOn w:val="DefaultParagraphFont"/>
    <w:uiPriority w:val="99"/>
    <w:semiHidden/>
    <w:unhideWhenUsed/>
    <w:rsid w:val="00095685"/>
    <w:rPr>
      <w:color w:val="605E5C"/>
      <w:shd w:val="clear" w:color="auto" w:fill="E1DFDD"/>
    </w:rPr>
  </w:style>
  <w:style w:type="table" w:styleId="TableGrid">
    <w:name w:val="Table Grid"/>
    <w:basedOn w:val="TableNormal"/>
    <w:uiPriority w:val="39"/>
    <w:rsid w:val="007F27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al"/>
    <w:rsid w:val="00C524AE"/>
    <w:pPr>
      <w:spacing w:after="0" w:line="240" w:lineRule="auto"/>
      <w:ind w:firstLine="284"/>
      <w:jc w:val="both"/>
    </w:pPr>
    <w:rPr>
      <w:rFonts w:ascii="Times New Roman" w:eastAsia="Times New Roman" w:hAnsi="Times New Roman" w:cs="Times New Roman"/>
      <w:kern w:val="0"/>
      <w:sz w:val="20"/>
      <w:szCs w:val="2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848163">
      <w:bodyDiv w:val="1"/>
      <w:marLeft w:val="0"/>
      <w:marRight w:val="0"/>
      <w:marTop w:val="0"/>
      <w:marBottom w:val="0"/>
      <w:divBdr>
        <w:top w:val="none" w:sz="0" w:space="0" w:color="auto"/>
        <w:left w:val="none" w:sz="0" w:space="0" w:color="auto"/>
        <w:bottom w:val="none" w:sz="0" w:space="0" w:color="auto"/>
        <w:right w:val="none" w:sz="0" w:space="0" w:color="auto"/>
      </w:divBdr>
    </w:div>
    <w:div w:id="145754818">
      <w:bodyDiv w:val="1"/>
      <w:marLeft w:val="0"/>
      <w:marRight w:val="0"/>
      <w:marTop w:val="0"/>
      <w:marBottom w:val="0"/>
      <w:divBdr>
        <w:top w:val="none" w:sz="0" w:space="0" w:color="auto"/>
        <w:left w:val="none" w:sz="0" w:space="0" w:color="auto"/>
        <w:bottom w:val="none" w:sz="0" w:space="0" w:color="auto"/>
        <w:right w:val="none" w:sz="0" w:space="0" w:color="auto"/>
      </w:divBdr>
      <w:divsChild>
        <w:div w:id="1595283818">
          <w:marLeft w:val="-720"/>
          <w:marRight w:val="0"/>
          <w:marTop w:val="0"/>
          <w:marBottom w:val="0"/>
          <w:divBdr>
            <w:top w:val="none" w:sz="0" w:space="0" w:color="auto"/>
            <w:left w:val="none" w:sz="0" w:space="0" w:color="auto"/>
            <w:bottom w:val="none" w:sz="0" w:space="0" w:color="auto"/>
            <w:right w:val="none" w:sz="0" w:space="0" w:color="auto"/>
          </w:divBdr>
        </w:div>
      </w:divsChild>
    </w:div>
    <w:div w:id="207425396">
      <w:bodyDiv w:val="1"/>
      <w:marLeft w:val="0"/>
      <w:marRight w:val="0"/>
      <w:marTop w:val="0"/>
      <w:marBottom w:val="0"/>
      <w:divBdr>
        <w:top w:val="none" w:sz="0" w:space="0" w:color="auto"/>
        <w:left w:val="none" w:sz="0" w:space="0" w:color="auto"/>
        <w:bottom w:val="none" w:sz="0" w:space="0" w:color="auto"/>
        <w:right w:val="none" w:sz="0" w:space="0" w:color="auto"/>
      </w:divBdr>
      <w:divsChild>
        <w:div w:id="37046718">
          <w:marLeft w:val="0"/>
          <w:marRight w:val="0"/>
          <w:marTop w:val="0"/>
          <w:marBottom w:val="0"/>
          <w:divBdr>
            <w:top w:val="none" w:sz="0" w:space="0" w:color="auto"/>
            <w:left w:val="none" w:sz="0" w:space="0" w:color="auto"/>
            <w:bottom w:val="none" w:sz="0" w:space="0" w:color="auto"/>
            <w:right w:val="none" w:sz="0" w:space="0" w:color="auto"/>
          </w:divBdr>
          <w:divsChild>
            <w:div w:id="686560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6039831">
      <w:bodyDiv w:val="1"/>
      <w:marLeft w:val="0"/>
      <w:marRight w:val="0"/>
      <w:marTop w:val="0"/>
      <w:marBottom w:val="0"/>
      <w:divBdr>
        <w:top w:val="none" w:sz="0" w:space="0" w:color="auto"/>
        <w:left w:val="none" w:sz="0" w:space="0" w:color="auto"/>
        <w:bottom w:val="none" w:sz="0" w:space="0" w:color="auto"/>
        <w:right w:val="none" w:sz="0" w:space="0" w:color="auto"/>
      </w:divBdr>
    </w:div>
    <w:div w:id="269094919">
      <w:bodyDiv w:val="1"/>
      <w:marLeft w:val="0"/>
      <w:marRight w:val="0"/>
      <w:marTop w:val="0"/>
      <w:marBottom w:val="0"/>
      <w:divBdr>
        <w:top w:val="none" w:sz="0" w:space="0" w:color="auto"/>
        <w:left w:val="none" w:sz="0" w:space="0" w:color="auto"/>
        <w:bottom w:val="none" w:sz="0" w:space="0" w:color="auto"/>
        <w:right w:val="none" w:sz="0" w:space="0" w:color="auto"/>
      </w:divBdr>
    </w:div>
    <w:div w:id="328482813">
      <w:bodyDiv w:val="1"/>
      <w:marLeft w:val="0"/>
      <w:marRight w:val="0"/>
      <w:marTop w:val="0"/>
      <w:marBottom w:val="0"/>
      <w:divBdr>
        <w:top w:val="none" w:sz="0" w:space="0" w:color="auto"/>
        <w:left w:val="none" w:sz="0" w:space="0" w:color="auto"/>
        <w:bottom w:val="none" w:sz="0" w:space="0" w:color="auto"/>
        <w:right w:val="none" w:sz="0" w:space="0" w:color="auto"/>
      </w:divBdr>
    </w:div>
    <w:div w:id="329329037">
      <w:bodyDiv w:val="1"/>
      <w:marLeft w:val="0"/>
      <w:marRight w:val="0"/>
      <w:marTop w:val="0"/>
      <w:marBottom w:val="0"/>
      <w:divBdr>
        <w:top w:val="none" w:sz="0" w:space="0" w:color="auto"/>
        <w:left w:val="none" w:sz="0" w:space="0" w:color="auto"/>
        <w:bottom w:val="none" w:sz="0" w:space="0" w:color="auto"/>
        <w:right w:val="none" w:sz="0" w:space="0" w:color="auto"/>
      </w:divBdr>
    </w:div>
    <w:div w:id="364914507">
      <w:bodyDiv w:val="1"/>
      <w:marLeft w:val="0"/>
      <w:marRight w:val="0"/>
      <w:marTop w:val="0"/>
      <w:marBottom w:val="0"/>
      <w:divBdr>
        <w:top w:val="none" w:sz="0" w:space="0" w:color="auto"/>
        <w:left w:val="none" w:sz="0" w:space="0" w:color="auto"/>
        <w:bottom w:val="none" w:sz="0" w:space="0" w:color="auto"/>
        <w:right w:val="none" w:sz="0" w:space="0" w:color="auto"/>
      </w:divBdr>
    </w:div>
    <w:div w:id="552275193">
      <w:bodyDiv w:val="1"/>
      <w:marLeft w:val="0"/>
      <w:marRight w:val="0"/>
      <w:marTop w:val="0"/>
      <w:marBottom w:val="0"/>
      <w:divBdr>
        <w:top w:val="none" w:sz="0" w:space="0" w:color="auto"/>
        <w:left w:val="none" w:sz="0" w:space="0" w:color="auto"/>
        <w:bottom w:val="none" w:sz="0" w:space="0" w:color="auto"/>
        <w:right w:val="none" w:sz="0" w:space="0" w:color="auto"/>
      </w:divBdr>
    </w:div>
    <w:div w:id="583298176">
      <w:bodyDiv w:val="1"/>
      <w:marLeft w:val="0"/>
      <w:marRight w:val="0"/>
      <w:marTop w:val="0"/>
      <w:marBottom w:val="0"/>
      <w:divBdr>
        <w:top w:val="none" w:sz="0" w:space="0" w:color="auto"/>
        <w:left w:val="none" w:sz="0" w:space="0" w:color="auto"/>
        <w:bottom w:val="none" w:sz="0" w:space="0" w:color="auto"/>
        <w:right w:val="none" w:sz="0" w:space="0" w:color="auto"/>
      </w:divBdr>
      <w:divsChild>
        <w:div w:id="745614657">
          <w:marLeft w:val="-720"/>
          <w:marRight w:val="0"/>
          <w:marTop w:val="0"/>
          <w:marBottom w:val="0"/>
          <w:divBdr>
            <w:top w:val="none" w:sz="0" w:space="0" w:color="auto"/>
            <w:left w:val="none" w:sz="0" w:space="0" w:color="auto"/>
            <w:bottom w:val="none" w:sz="0" w:space="0" w:color="auto"/>
            <w:right w:val="none" w:sz="0" w:space="0" w:color="auto"/>
          </w:divBdr>
        </w:div>
      </w:divsChild>
    </w:div>
    <w:div w:id="601031970">
      <w:bodyDiv w:val="1"/>
      <w:marLeft w:val="0"/>
      <w:marRight w:val="0"/>
      <w:marTop w:val="0"/>
      <w:marBottom w:val="0"/>
      <w:divBdr>
        <w:top w:val="none" w:sz="0" w:space="0" w:color="auto"/>
        <w:left w:val="none" w:sz="0" w:space="0" w:color="auto"/>
        <w:bottom w:val="none" w:sz="0" w:space="0" w:color="auto"/>
        <w:right w:val="none" w:sz="0" w:space="0" w:color="auto"/>
      </w:divBdr>
    </w:div>
    <w:div w:id="655719255">
      <w:bodyDiv w:val="1"/>
      <w:marLeft w:val="0"/>
      <w:marRight w:val="0"/>
      <w:marTop w:val="0"/>
      <w:marBottom w:val="0"/>
      <w:divBdr>
        <w:top w:val="none" w:sz="0" w:space="0" w:color="auto"/>
        <w:left w:val="none" w:sz="0" w:space="0" w:color="auto"/>
        <w:bottom w:val="none" w:sz="0" w:space="0" w:color="auto"/>
        <w:right w:val="none" w:sz="0" w:space="0" w:color="auto"/>
      </w:divBdr>
    </w:div>
    <w:div w:id="695890651">
      <w:bodyDiv w:val="1"/>
      <w:marLeft w:val="0"/>
      <w:marRight w:val="0"/>
      <w:marTop w:val="0"/>
      <w:marBottom w:val="0"/>
      <w:divBdr>
        <w:top w:val="none" w:sz="0" w:space="0" w:color="auto"/>
        <w:left w:val="none" w:sz="0" w:space="0" w:color="auto"/>
        <w:bottom w:val="none" w:sz="0" w:space="0" w:color="auto"/>
        <w:right w:val="none" w:sz="0" w:space="0" w:color="auto"/>
      </w:divBdr>
    </w:div>
    <w:div w:id="761998564">
      <w:bodyDiv w:val="1"/>
      <w:marLeft w:val="0"/>
      <w:marRight w:val="0"/>
      <w:marTop w:val="0"/>
      <w:marBottom w:val="0"/>
      <w:divBdr>
        <w:top w:val="none" w:sz="0" w:space="0" w:color="auto"/>
        <w:left w:val="none" w:sz="0" w:space="0" w:color="auto"/>
        <w:bottom w:val="none" w:sz="0" w:space="0" w:color="auto"/>
        <w:right w:val="none" w:sz="0" w:space="0" w:color="auto"/>
      </w:divBdr>
    </w:div>
    <w:div w:id="780147616">
      <w:bodyDiv w:val="1"/>
      <w:marLeft w:val="0"/>
      <w:marRight w:val="0"/>
      <w:marTop w:val="0"/>
      <w:marBottom w:val="0"/>
      <w:divBdr>
        <w:top w:val="none" w:sz="0" w:space="0" w:color="auto"/>
        <w:left w:val="none" w:sz="0" w:space="0" w:color="auto"/>
        <w:bottom w:val="none" w:sz="0" w:space="0" w:color="auto"/>
        <w:right w:val="none" w:sz="0" w:space="0" w:color="auto"/>
      </w:divBdr>
    </w:div>
    <w:div w:id="791703866">
      <w:bodyDiv w:val="1"/>
      <w:marLeft w:val="0"/>
      <w:marRight w:val="0"/>
      <w:marTop w:val="0"/>
      <w:marBottom w:val="0"/>
      <w:divBdr>
        <w:top w:val="none" w:sz="0" w:space="0" w:color="auto"/>
        <w:left w:val="none" w:sz="0" w:space="0" w:color="auto"/>
        <w:bottom w:val="none" w:sz="0" w:space="0" w:color="auto"/>
        <w:right w:val="none" w:sz="0" w:space="0" w:color="auto"/>
      </w:divBdr>
    </w:div>
    <w:div w:id="907878924">
      <w:bodyDiv w:val="1"/>
      <w:marLeft w:val="0"/>
      <w:marRight w:val="0"/>
      <w:marTop w:val="0"/>
      <w:marBottom w:val="0"/>
      <w:divBdr>
        <w:top w:val="none" w:sz="0" w:space="0" w:color="auto"/>
        <w:left w:val="none" w:sz="0" w:space="0" w:color="auto"/>
        <w:bottom w:val="none" w:sz="0" w:space="0" w:color="auto"/>
        <w:right w:val="none" w:sz="0" w:space="0" w:color="auto"/>
      </w:divBdr>
    </w:div>
    <w:div w:id="935987412">
      <w:bodyDiv w:val="1"/>
      <w:marLeft w:val="0"/>
      <w:marRight w:val="0"/>
      <w:marTop w:val="0"/>
      <w:marBottom w:val="0"/>
      <w:divBdr>
        <w:top w:val="none" w:sz="0" w:space="0" w:color="auto"/>
        <w:left w:val="none" w:sz="0" w:space="0" w:color="auto"/>
        <w:bottom w:val="none" w:sz="0" w:space="0" w:color="auto"/>
        <w:right w:val="none" w:sz="0" w:space="0" w:color="auto"/>
      </w:divBdr>
    </w:div>
    <w:div w:id="1138183890">
      <w:bodyDiv w:val="1"/>
      <w:marLeft w:val="0"/>
      <w:marRight w:val="0"/>
      <w:marTop w:val="0"/>
      <w:marBottom w:val="0"/>
      <w:divBdr>
        <w:top w:val="none" w:sz="0" w:space="0" w:color="auto"/>
        <w:left w:val="none" w:sz="0" w:space="0" w:color="auto"/>
        <w:bottom w:val="none" w:sz="0" w:space="0" w:color="auto"/>
        <w:right w:val="none" w:sz="0" w:space="0" w:color="auto"/>
      </w:divBdr>
    </w:div>
    <w:div w:id="1176963738">
      <w:bodyDiv w:val="1"/>
      <w:marLeft w:val="0"/>
      <w:marRight w:val="0"/>
      <w:marTop w:val="0"/>
      <w:marBottom w:val="0"/>
      <w:divBdr>
        <w:top w:val="none" w:sz="0" w:space="0" w:color="auto"/>
        <w:left w:val="none" w:sz="0" w:space="0" w:color="auto"/>
        <w:bottom w:val="none" w:sz="0" w:space="0" w:color="auto"/>
        <w:right w:val="none" w:sz="0" w:space="0" w:color="auto"/>
      </w:divBdr>
    </w:div>
    <w:div w:id="1420832992">
      <w:bodyDiv w:val="1"/>
      <w:marLeft w:val="0"/>
      <w:marRight w:val="0"/>
      <w:marTop w:val="0"/>
      <w:marBottom w:val="0"/>
      <w:divBdr>
        <w:top w:val="none" w:sz="0" w:space="0" w:color="auto"/>
        <w:left w:val="none" w:sz="0" w:space="0" w:color="auto"/>
        <w:bottom w:val="none" w:sz="0" w:space="0" w:color="auto"/>
        <w:right w:val="none" w:sz="0" w:space="0" w:color="auto"/>
      </w:divBdr>
      <w:divsChild>
        <w:div w:id="906457361">
          <w:marLeft w:val="0"/>
          <w:marRight w:val="0"/>
          <w:marTop w:val="0"/>
          <w:marBottom w:val="0"/>
          <w:divBdr>
            <w:top w:val="none" w:sz="0" w:space="0" w:color="auto"/>
            <w:left w:val="none" w:sz="0" w:space="0" w:color="auto"/>
            <w:bottom w:val="none" w:sz="0" w:space="0" w:color="auto"/>
            <w:right w:val="none" w:sz="0" w:space="0" w:color="auto"/>
          </w:divBdr>
          <w:divsChild>
            <w:div w:id="1498301706">
              <w:marLeft w:val="0"/>
              <w:marRight w:val="0"/>
              <w:marTop w:val="0"/>
              <w:marBottom w:val="0"/>
              <w:divBdr>
                <w:top w:val="none" w:sz="0" w:space="0" w:color="auto"/>
                <w:left w:val="none" w:sz="0" w:space="0" w:color="auto"/>
                <w:bottom w:val="none" w:sz="0" w:space="0" w:color="auto"/>
                <w:right w:val="none" w:sz="0" w:space="0" w:color="auto"/>
              </w:divBdr>
              <w:divsChild>
                <w:div w:id="1366177241">
                  <w:marLeft w:val="0"/>
                  <w:marRight w:val="0"/>
                  <w:marTop w:val="0"/>
                  <w:marBottom w:val="0"/>
                  <w:divBdr>
                    <w:top w:val="none" w:sz="0" w:space="0" w:color="auto"/>
                    <w:left w:val="none" w:sz="0" w:space="0" w:color="auto"/>
                    <w:bottom w:val="none" w:sz="0" w:space="0" w:color="auto"/>
                    <w:right w:val="none" w:sz="0" w:space="0" w:color="auto"/>
                  </w:divBdr>
                  <w:divsChild>
                    <w:div w:id="1570728919">
                      <w:marLeft w:val="0"/>
                      <w:marRight w:val="0"/>
                      <w:marTop w:val="0"/>
                      <w:marBottom w:val="0"/>
                      <w:divBdr>
                        <w:top w:val="none" w:sz="0" w:space="0" w:color="auto"/>
                        <w:left w:val="none" w:sz="0" w:space="0" w:color="auto"/>
                        <w:bottom w:val="none" w:sz="0" w:space="0" w:color="auto"/>
                        <w:right w:val="none" w:sz="0" w:space="0" w:color="auto"/>
                      </w:divBdr>
                      <w:divsChild>
                        <w:div w:id="1960184024">
                          <w:marLeft w:val="0"/>
                          <w:marRight w:val="0"/>
                          <w:marTop w:val="0"/>
                          <w:marBottom w:val="0"/>
                          <w:divBdr>
                            <w:top w:val="none" w:sz="0" w:space="0" w:color="auto"/>
                            <w:left w:val="none" w:sz="0" w:space="0" w:color="auto"/>
                            <w:bottom w:val="none" w:sz="0" w:space="0" w:color="auto"/>
                            <w:right w:val="none" w:sz="0" w:space="0" w:color="auto"/>
                          </w:divBdr>
                          <w:divsChild>
                            <w:div w:id="1629967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79565835">
      <w:bodyDiv w:val="1"/>
      <w:marLeft w:val="0"/>
      <w:marRight w:val="0"/>
      <w:marTop w:val="0"/>
      <w:marBottom w:val="0"/>
      <w:divBdr>
        <w:top w:val="none" w:sz="0" w:space="0" w:color="auto"/>
        <w:left w:val="none" w:sz="0" w:space="0" w:color="auto"/>
        <w:bottom w:val="none" w:sz="0" w:space="0" w:color="auto"/>
        <w:right w:val="none" w:sz="0" w:space="0" w:color="auto"/>
      </w:divBdr>
    </w:div>
    <w:div w:id="1508325546">
      <w:bodyDiv w:val="1"/>
      <w:marLeft w:val="0"/>
      <w:marRight w:val="0"/>
      <w:marTop w:val="0"/>
      <w:marBottom w:val="0"/>
      <w:divBdr>
        <w:top w:val="none" w:sz="0" w:space="0" w:color="auto"/>
        <w:left w:val="none" w:sz="0" w:space="0" w:color="auto"/>
        <w:bottom w:val="none" w:sz="0" w:space="0" w:color="auto"/>
        <w:right w:val="none" w:sz="0" w:space="0" w:color="auto"/>
      </w:divBdr>
    </w:div>
    <w:div w:id="1536769825">
      <w:bodyDiv w:val="1"/>
      <w:marLeft w:val="0"/>
      <w:marRight w:val="0"/>
      <w:marTop w:val="0"/>
      <w:marBottom w:val="0"/>
      <w:divBdr>
        <w:top w:val="none" w:sz="0" w:space="0" w:color="auto"/>
        <w:left w:val="none" w:sz="0" w:space="0" w:color="auto"/>
        <w:bottom w:val="none" w:sz="0" w:space="0" w:color="auto"/>
        <w:right w:val="none" w:sz="0" w:space="0" w:color="auto"/>
      </w:divBdr>
    </w:div>
    <w:div w:id="1554387310">
      <w:bodyDiv w:val="1"/>
      <w:marLeft w:val="0"/>
      <w:marRight w:val="0"/>
      <w:marTop w:val="0"/>
      <w:marBottom w:val="0"/>
      <w:divBdr>
        <w:top w:val="none" w:sz="0" w:space="0" w:color="auto"/>
        <w:left w:val="none" w:sz="0" w:space="0" w:color="auto"/>
        <w:bottom w:val="none" w:sz="0" w:space="0" w:color="auto"/>
        <w:right w:val="none" w:sz="0" w:space="0" w:color="auto"/>
      </w:divBdr>
    </w:div>
    <w:div w:id="1554655467">
      <w:bodyDiv w:val="1"/>
      <w:marLeft w:val="0"/>
      <w:marRight w:val="0"/>
      <w:marTop w:val="0"/>
      <w:marBottom w:val="0"/>
      <w:divBdr>
        <w:top w:val="none" w:sz="0" w:space="0" w:color="auto"/>
        <w:left w:val="none" w:sz="0" w:space="0" w:color="auto"/>
        <w:bottom w:val="none" w:sz="0" w:space="0" w:color="auto"/>
        <w:right w:val="none" w:sz="0" w:space="0" w:color="auto"/>
      </w:divBdr>
    </w:div>
    <w:div w:id="1568491528">
      <w:bodyDiv w:val="1"/>
      <w:marLeft w:val="0"/>
      <w:marRight w:val="0"/>
      <w:marTop w:val="0"/>
      <w:marBottom w:val="0"/>
      <w:divBdr>
        <w:top w:val="none" w:sz="0" w:space="0" w:color="auto"/>
        <w:left w:val="none" w:sz="0" w:space="0" w:color="auto"/>
        <w:bottom w:val="none" w:sz="0" w:space="0" w:color="auto"/>
        <w:right w:val="none" w:sz="0" w:space="0" w:color="auto"/>
      </w:divBdr>
    </w:div>
    <w:div w:id="1690638285">
      <w:bodyDiv w:val="1"/>
      <w:marLeft w:val="0"/>
      <w:marRight w:val="0"/>
      <w:marTop w:val="0"/>
      <w:marBottom w:val="0"/>
      <w:divBdr>
        <w:top w:val="none" w:sz="0" w:space="0" w:color="auto"/>
        <w:left w:val="none" w:sz="0" w:space="0" w:color="auto"/>
        <w:bottom w:val="none" w:sz="0" w:space="0" w:color="auto"/>
        <w:right w:val="none" w:sz="0" w:space="0" w:color="auto"/>
      </w:divBdr>
    </w:div>
    <w:div w:id="1789273499">
      <w:bodyDiv w:val="1"/>
      <w:marLeft w:val="0"/>
      <w:marRight w:val="0"/>
      <w:marTop w:val="0"/>
      <w:marBottom w:val="0"/>
      <w:divBdr>
        <w:top w:val="none" w:sz="0" w:space="0" w:color="auto"/>
        <w:left w:val="none" w:sz="0" w:space="0" w:color="auto"/>
        <w:bottom w:val="none" w:sz="0" w:space="0" w:color="auto"/>
        <w:right w:val="none" w:sz="0" w:space="0" w:color="auto"/>
      </w:divBdr>
    </w:div>
    <w:div w:id="1815246359">
      <w:bodyDiv w:val="1"/>
      <w:marLeft w:val="0"/>
      <w:marRight w:val="0"/>
      <w:marTop w:val="0"/>
      <w:marBottom w:val="0"/>
      <w:divBdr>
        <w:top w:val="none" w:sz="0" w:space="0" w:color="auto"/>
        <w:left w:val="none" w:sz="0" w:space="0" w:color="auto"/>
        <w:bottom w:val="none" w:sz="0" w:space="0" w:color="auto"/>
        <w:right w:val="none" w:sz="0" w:space="0" w:color="auto"/>
      </w:divBdr>
      <w:divsChild>
        <w:div w:id="1442456544">
          <w:marLeft w:val="-720"/>
          <w:marRight w:val="0"/>
          <w:marTop w:val="0"/>
          <w:marBottom w:val="0"/>
          <w:divBdr>
            <w:top w:val="none" w:sz="0" w:space="0" w:color="auto"/>
            <w:left w:val="none" w:sz="0" w:space="0" w:color="auto"/>
            <w:bottom w:val="none" w:sz="0" w:space="0" w:color="auto"/>
            <w:right w:val="none" w:sz="0" w:space="0" w:color="auto"/>
          </w:divBdr>
        </w:div>
      </w:divsChild>
    </w:div>
    <w:div w:id="1870139825">
      <w:bodyDiv w:val="1"/>
      <w:marLeft w:val="0"/>
      <w:marRight w:val="0"/>
      <w:marTop w:val="0"/>
      <w:marBottom w:val="0"/>
      <w:divBdr>
        <w:top w:val="none" w:sz="0" w:space="0" w:color="auto"/>
        <w:left w:val="none" w:sz="0" w:space="0" w:color="auto"/>
        <w:bottom w:val="none" w:sz="0" w:space="0" w:color="auto"/>
        <w:right w:val="none" w:sz="0" w:space="0" w:color="auto"/>
      </w:divBdr>
    </w:div>
    <w:div w:id="1921718814">
      <w:bodyDiv w:val="1"/>
      <w:marLeft w:val="0"/>
      <w:marRight w:val="0"/>
      <w:marTop w:val="0"/>
      <w:marBottom w:val="0"/>
      <w:divBdr>
        <w:top w:val="none" w:sz="0" w:space="0" w:color="auto"/>
        <w:left w:val="none" w:sz="0" w:space="0" w:color="auto"/>
        <w:bottom w:val="none" w:sz="0" w:space="0" w:color="auto"/>
        <w:right w:val="none" w:sz="0" w:space="0" w:color="auto"/>
      </w:divBdr>
    </w:div>
    <w:div w:id="1969316479">
      <w:bodyDiv w:val="1"/>
      <w:marLeft w:val="0"/>
      <w:marRight w:val="0"/>
      <w:marTop w:val="0"/>
      <w:marBottom w:val="0"/>
      <w:divBdr>
        <w:top w:val="none" w:sz="0" w:space="0" w:color="auto"/>
        <w:left w:val="none" w:sz="0" w:space="0" w:color="auto"/>
        <w:bottom w:val="none" w:sz="0" w:space="0" w:color="auto"/>
        <w:right w:val="none" w:sz="0" w:space="0" w:color="auto"/>
      </w:divBdr>
      <w:divsChild>
        <w:div w:id="349718636">
          <w:marLeft w:val="-720"/>
          <w:marRight w:val="0"/>
          <w:marTop w:val="0"/>
          <w:marBottom w:val="0"/>
          <w:divBdr>
            <w:top w:val="none" w:sz="0" w:space="0" w:color="auto"/>
            <w:left w:val="none" w:sz="0" w:space="0" w:color="auto"/>
            <w:bottom w:val="none" w:sz="0" w:space="0" w:color="auto"/>
            <w:right w:val="none" w:sz="0" w:space="0" w:color="auto"/>
          </w:divBdr>
        </w:div>
      </w:divsChild>
    </w:div>
    <w:div w:id="1981423924">
      <w:bodyDiv w:val="1"/>
      <w:marLeft w:val="0"/>
      <w:marRight w:val="0"/>
      <w:marTop w:val="0"/>
      <w:marBottom w:val="0"/>
      <w:divBdr>
        <w:top w:val="none" w:sz="0" w:space="0" w:color="auto"/>
        <w:left w:val="none" w:sz="0" w:space="0" w:color="auto"/>
        <w:bottom w:val="none" w:sz="0" w:space="0" w:color="auto"/>
        <w:right w:val="none" w:sz="0" w:space="0" w:color="auto"/>
      </w:divBdr>
      <w:divsChild>
        <w:div w:id="755589313">
          <w:marLeft w:val="-720"/>
          <w:marRight w:val="0"/>
          <w:marTop w:val="0"/>
          <w:marBottom w:val="0"/>
          <w:divBdr>
            <w:top w:val="none" w:sz="0" w:space="0" w:color="auto"/>
            <w:left w:val="none" w:sz="0" w:space="0" w:color="auto"/>
            <w:bottom w:val="none" w:sz="0" w:space="0" w:color="auto"/>
            <w:right w:val="none" w:sz="0" w:space="0" w:color="auto"/>
          </w:divBdr>
        </w:div>
      </w:divsChild>
    </w:div>
    <w:div w:id="2031834300">
      <w:bodyDiv w:val="1"/>
      <w:marLeft w:val="0"/>
      <w:marRight w:val="0"/>
      <w:marTop w:val="0"/>
      <w:marBottom w:val="0"/>
      <w:divBdr>
        <w:top w:val="none" w:sz="0" w:space="0" w:color="auto"/>
        <w:left w:val="none" w:sz="0" w:space="0" w:color="auto"/>
        <w:bottom w:val="none" w:sz="0" w:space="0" w:color="auto"/>
        <w:right w:val="none" w:sz="0" w:space="0" w:color="auto"/>
      </w:divBdr>
      <w:divsChild>
        <w:div w:id="1209535081">
          <w:marLeft w:val="-72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image" Target="media/image10.wmf"/><Relationship Id="rId26" Type="http://schemas.openxmlformats.org/officeDocument/2006/relationships/image" Target="media/image14.png"/><Relationship Id="rId39" Type="http://schemas.openxmlformats.org/officeDocument/2006/relationships/image" Target="media/image27.png"/><Relationship Id="rId21" Type="http://schemas.openxmlformats.org/officeDocument/2006/relationships/oleObject" Target="embeddings/oleObject5.bin"/><Relationship Id="rId34" Type="http://schemas.openxmlformats.org/officeDocument/2006/relationships/image" Target="media/image22.jpeg"/><Relationship Id="rId42" Type="http://schemas.openxmlformats.org/officeDocument/2006/relationships/fontTable" Target="fontTable.xml"/><Relationship Id="rId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image" Target="media/image9.wmf"/><Relationship Id="rId20" Type="http://schemas.openxmlformats.org/officeDocument/2006/relationships/image" Target="media/image11.wmf"/><Relationship Id="rId29" Type="http://schemas.openxmlformats.org/officeDocument/2006/relationships/image" Target="media/image17.png"/><Relationship Id="rId41"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3.wmf"/><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oleObject" Target="embeddings/oleObject6.bin"/><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image" Target="media/image5.png"/><Relationship Id="rId19" Type="http://schemas.openxmlformats.org/officeDocument/2006/relationships/oleObject" Target="embeddings/oleObject4.bin"/><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8.wmf"/><Relationship Id="rId22" Type="http://schemas.openxmlformats.org/officeDocument/2006/relationships/image" Target="media/image12.wmf"/><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theme" Target="theme/theme1.xml"/><Relationship Id="rId8" Type="http://schemas.openxmlformats.org/officeDocument/2006/relationships/image" Target="media/image3.png"/><Relationship Id="rId3" Type="http://schemas.openxmlformats.org/officeDocument/2006/relationships/styles" Target="styles.xml"/><Relationship Id="rId12" Type="http://schemas.openxmlformats.org/officeDocument/2006/relationships/image" Target="media/image7.wmf"/><Relationship Id="rId17" Type="http://schemas.openxmlformats.org/officeDocument/2006/relationships/oleObject" Target="embeddings/oleObject3.bin"/><Relationship Id="rId25" Type="http://schemas.openxmlformats.org/officeDocument/2006/relationships/oleObject" Target="embeddings/oleObject7.bin"/><Relationship Id="rId33" Type="http://schemas.openxmlformats.org/officeDocument/2006/relationships/image" Target="media/image21.png"/><Relationship Id="rId38" Type="http://schemas.openxmlformats.org/officeDocument/2006/relationships/image" Target="media/image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E6C22EDF-C130-4097-A696-8AF412662A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TotalTime>
  <Pages>12</Pages>
  <Words>4088</Words>
  <Characters>23302</Characters>
  <Application>Microsoft Office Word</Application>
  <DocSecurity>0</DocSecurity>
  <Lines>194</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27336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Moumita Bhattacharjee</dc:creator>
  <cp:keywords/>
  <dc:description/>
  <cp:lastModifiedBy>ASUS</cp:lastModifiedBy>
  <cp:revision>7</cp:revision>
  <cp:lastPrinted>2025-09-15T17:06:00Z</cp:lastPrinted>
  <dcterms:created xsi:type="dcterms:W3CDTF">2025-10-02T05:30:00Z</dcterms:created>
  <dcterms:modified xsi:type="dcterms:W3CDTF">2025-10-16T16:04:00Z</dcterms:modified>
</cp:coreProperties>
</file>