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39DAA" w14:textId="3A47FBF6" w:rsidR="003B2CF8" w:rsidRDefault="006A3FFF" w:rsidP="008D6A2A">
      <w:pPr>
        <w:spacing w:after="0" w:line="240" w:lineRule="auto"/>
        <w:ind w:left="11" w:right="11" w:hanging="11"/>
        <w:jc w:val="center"/>
        <w:rPr>
          <w:b/>
          <w:sz w:val="36"/>
          <w:szCs w:val="32"/>
        </w:rPr>
      </w:pPr>
      <w:bookmarkStart w:id="0" w:name="_Hlk193825474"/>
      <w:bookmarkStart w:id="1" w:name="_GoBack"/>
      <w:bookmarkEnd w:id="1"/>
      <w:r w:rsidRPr="00321DDF">
        <w:rPr>
          <w:b/>
          <w:sz w:val="36"/>
          <w:szCs w:val="32"/>
        </w:rPr>
        <w:t xml:space="preserve">Advanced State of Charge </w:t>
      </w:r>
      <w:r w:rsidR="00E1044C">
        <w:rPr>
          <w:b/>
          <w:sz w:val="36"/>
          <w:szCs w:val="32"/>
        </w:rPr>
        <w:t>Valuation</w:t>
      </w:r>
      <w:r w:rsidRPr="00321DDF">
        <w:rPr>
          <w:b/>
          <w:sz w:val="36"/>
          <w:szCs w:val="32"/>
        </w:rPr>
        <w:t xml:space="preserve"> and Battery</w:t>
      </w:r>
      <w:r w:rsidR="00321DDF">
        <w:rPr>
          <w:b/>
          <w:sz w:val="36"/>
          <w:szCs w:val="32"/>
        </w:rPr>
        <w:t xml:space="preserve"> </w:t>
      </w:r>
      <w:r w:rsidRPr="00321DDF">
        <w:rPr>
          <w:b/>
          <w:sz w:val="36"/>
          <w:szCs w:val="32"/>
        </w:rPr>
        <w:t>Management</w:t>
      </w:r>
      <w:r w:rsidR="00321DDF">
        <w:rPr>
          <w:sz w:val="32"/>
          <w:szCs w:val="32"/>
        </w:rPr>
        <w:t xml:space="preserve"> </w:t>
      </w:r>
      <w:r w:rsidRPr="00321DDF">
        <w:rPr>
          <w:b/>
          <w:sz w:val="36"/>
          <w:szCs w:val="32"/>
        </w:rPr>
        <w:t>Techniques for Enhanced Lithium-</w:t>
      </w:r>
      <w:r w:rsidR="00B83A8B" w:rsidRPr="00321DDF">
        <w:rPr>
          <w:b/>
          <w:sz w:val="36"/>
          <w:szCs w:val="32"/>
        </w:rPr>
        <w:t>Ion</w:t>
      </w:r>
      <w:r w:rsidRPr="00321DDF">
        <w:rPr>
          <w:b/>
          <w:sz w:val="36"/>
          <w:szCs w:val="32"/>
        </w:rPr>
        <w:t xml:space="preserve"> Battery Performance in Electric Vehicles</w:t>
      </w:r>
    </w:p>
    <w:p w14:paraId="5787D45D" w14:textId="77777777" w:rsidR="00B261C4" w:rsidRDefault="00B261C4" w:rsidP="00B261C4">
      <w:pPr>
        <w:spacing w:line="276" w:lineRule="auto"/>
        <w:ind w:right="17"/>
        <w:jc w:val="center"/>
        <w:rPr>
          <w:rStyle w:val="fontstyle21"/>
          <w:b/>
        </w:rPr>
      </w:pPr>
    </w:p>
    <w:p w14:paraId="422D9B6C" w14:textId="14617954" w:rsidR="00B261C4" w:rsidRPr="00B261C4" w:rsidRDefault="00D33C12" w:rsidP="00B261C4">
      <w:pPr>
        <w:spacing w:line="276" w:lineRule="auto"/>
        <w:ind w:right="17"/>
        <w:jc w:val="center"/>
        <w:rPr>
          <w:rStyle w:val="fontstyle21"/>
          <w:sz w:val="28"/>
          <w:szCs w:val="28"/>
          <w:vertAlign w:val="superscript"/>
        </w:rPr>
      </w:pPr>
      <w:proofErr w:type="spellStart"/>
      <w:r w:rsidRPr="00B261C4">
        <w:rPr>
          <w:rStyle w:val="fontstyle21"/>
          <w:sz w:val="28"/>
          <w:szCs w:val="28"/>
        </w:rPr>
        <w:t>Bhabasis</w:t>
      </w:r>
      <w:proofErr w:type="spellEnd"/>
      <w:r w:rsidRPr="00B261C4">
        <w:rPr>
          <w:rStyle w:val="fontstyle21"/>
          <w:sz w:val="28"/>
          <w:szCs w:val="28"/>
        </w:rPr>
        <w:t xml:space="preserve"> Mohapatra</w:t>
      </w:r>
      <w:r w:rsidRPr="00B261C4">
        <w:rPr>
          <w:rStyle w:val="fontstyle21"/>
          <w:sz w:val="28"/>
          <w:szCs w:val="28"/>
          <w:vertAlign w:val="superscript"/>
        </w:rPr>
        <w:t>5,a</w:t>
      </w:r>
      <w:r>
        <w:rPr>
          <w:rStyle w:val="fontstyle21"/>
          <w:sz w:val="28"/>
          <w:szCs w:val="28"/>
          <w:vertAlign w:val="superscript"/>
        </w:rPr>
        <w:t>)</w:t>
      </w:r>
      <w:r w:rsidRPr="00B261C4">
        <w:rPr>
          <w:rStyle w:val="fontstyle21"/>
          <w:sz w:val="28"/>
          <w:szCs w:val="28"/>
        </w:rPr>
        <w:t>,</w:t>
      </w:r>
      <w:r>
        <w:rPr>
          <w:rStyle w:val="fontstyle21"/>
          <w:sz w:val="28"/>
          <w:szCs w:val="28"/>
        </w:rPr>
        <w:t xml:space="preserve"> </w:t>
      </w:r>
      <w:proofErr w:type="spellStart"/>
      <w:r w:rsidR="00B261C4" w:rsidRPr="00B261C4">
        <w:rPr>
          <w:rStyle w:val="fontstyle21"/>
          <w:sz w:val="28"/>
          <w:szCs w:val="28"/>
        </w:rPr>
        <w:t>Aakash</w:t>
      </w:r>
      <w:proofErr w:type="spellEnd"/>
      <w:r w:rsidR="00B261C4" w:rsidRPr="00B261C4">
        <w:rPr>
          <w:rStyle w:val="fontstyle21"/>
          <w:sz w:val="28"/>
          <w:szCs w:val="28"/>
        </w:rPr>
        <w:t xml:space="preserve"> A</w:t>
      </w:r>
      <w:r w:rsidR="00B261C4" w:rsidRPr="00B261C4">
        <w:rPr>
          <w:rStyle w:val="fontstyle21"/>
          <w:sz w:val="28"/>
          <w:szCs w:val="28"/>
          <w:vertAlign w:val="superscript"/>
        </w:rPr>
        <w:t>1,</w:t>
      </w:r>
      <w:r w:rsidR="00AD6298">
        <w:rPr>
          <w:rStyle w:val="fontstyle21"/>
          <w:sz w:val="28"/>
          <w:szCs w:val="28"/>
          <w:vertAlign w:val="superscript"/>
        </w:rPr>
        <w:t>b</w:t>
      </w:r>
      <w:r w:rsidR="00B261C4">
        <w:rPr>
          <w:rStyle w:val="fontstyle21"/>
          <w:sz w:val="28"/>
          <w:szCs w:val="28"/>
          <w:vertAlign w:val="superscript"/>
        </w:rPr>
        <w:t>)</w:t>
      </w:r>
      <w:r w:rsidR="00B261C4" w:rsidRPr="00B261C4">
        <w:rPr>
          <w:rStyle w:val="fontstyle21"/>
          <w:sz w:val="28"/>
          <w:szCs w:val="28"/>
        </w:rPr>
        <w:t xml:space="preserve">, </w:t>
      </w:r>
      <w:proofErr w:type="spellStart"/>
      <w:r w:rsidR="00B261C4" w:rsidRPr="00B261C4">
        <w:rPr>
          <w:rStyle w:val="fontstyle21"/>
          <w:sz w:val="28"/>
          <w:szCs w:val="28"/>
        </w:rPr>
        <w:t>Rukkumani</w:t>
      </w:r>
      <w:proofErr w:type="spellEnd"/>
      <w:r w:rsidR="00B261C4" w:rsidRPr="00B261C4">
        <w:rPr>
          <w:rStyle w:val="fontstyle21"/>
          <w:sz w:val="28"/>
          <w:szCs w:val="28"/>
        </w:rPr>
        <w:t xml:space="preserve"> M D</w:t>
      </w:r>
      <w:r w:rsidR="00B261C4" w:rsidRPr="00B261C4">
        <w:rPr>
          <w:rStyle w:val="fontstyle21"/>
          <w:sz w:val="28"/>
          <w:szCs w:val="28"/>
          <w:vertAlign w:val="superscript"/>
        </w:rPr>
        <w:t>1,</w:t>
      </w:r>
      <w:r w:rsidR="00AD6298">
        <w:rPr>
          <w:rStyle w:val="fontstyle21"/>
          <w:sz w:val="28"/>
          <w:szCs w:val="28"/>
          <w:vertAlign w:val="superscript"/>
        </w:rPr>
        <w:t>c</w:t>
      </w:r>
      <w:r w:rsidR="00B261C4">
        <w:rPr>
          <w:rStyle w:val="fontstyle21"/>
          <w:sz w:val="28"/>
          <w:szCs w:val="28"/>
          <w:vertAlign w:val="superscript"/>
        </w:rPr>
        <w:t>)</w:t>
      </w:r>
      <w:r w:rsidR="00B261C4" w:rsidRPr="00B261C4">
        <w:rPr>
          <w:rStyle w:val="fontstyle21"/>
          <w:sz w:val="28"/>
          <w:szCs w:val="28"/>
        </w:rPr>
        <w:t xml:space="preserve">, </w:t>
      </w:r>
      <w:proofErr w:type="spellStart"/>
      <w:r w:rsidR="00B261C4" w:rsidRPr="00B261C4">
        <w:rPr>
          <w:rStyle w:val="fontstyle21"/>
          <w:sz w:val="28"/>
          <w:szCs w:val="28"/>
        </w:rPr>
        <w:t>Divyasri</w:t>
      </w:r>
      <w:proofErr w:type="spellEnd"/>
      <w:r w:rsidR="00B261C4" w:rsidRPr="00B261C4">
        <w:rPr>
          <w:rStyle w:val="fontstyle21"/>
          <w:sz w:val="28"/>
          <w:szCs w:val="28"/>
        </w:rPr>
        <w:t xml:space="preserve"> D</w:t>
      </w:r>
      <w:r w:rsidR="00B261C4">
        <w:rPr>
          <w:rStyle w:val="fontstyle21"/>
          <w:sz w:val="28"/>
          <w:szCs w:val="28"/>
          <w:vertAlign w:val="superscript"/>
        </w:rPr>
        <w:t>1,</w:t>
      </w:r>
      <w:r w:rsidR="00AD6298">
        <w:rPr>
          <w:rStyle w:val="fontstyle21"/>
          <w:sz w:val="28"/>
          <w:szCs w:val="28"/>
          <w:vertAlign w:val="superscript"/>
        </w:rPr>
        <w:t>d</w:t>
      </w:r>
      <w:r w:rsidR="00B261C4">
        <w:rPr>
          <w:rStyle w:val="fontstyle21"/>
          <w:sz w:val="28"/>
          <w:szCs w:val="28"/>
          <w:vertAlign w:val="superscript"/>
        </w:rPr>
        <w:t>)</w:t>
      </w:r>
      <w:r w:rsidR="00B261C4" w:rsidRPr="00B261C4">
        <w:rPr>
          <w:rStyle w:val="fontstyle21"/>
          <w:sz w:val="28"/>
          <w:szCs w:val="28"/>
        </w:rPr>
        <w:t xml:space="preserve">, </w:t>
      </w:r>
      <w:proofErr w:type="spellStart"/>
      <w:r w:rsidR="00B261C4" w:rsidRPr="00B261C4">
        <w:rPr>
          <w:rStyle w:val="fontstyle21"/>
          <w:sz w:val="28"/>
          <w:szCs w:val="28"/>
        </w:rPr>
        <w:t>Pradeep</w:t>
      </w:r>
      <w:proofErr w:type="spellEnd"/>
      <w:r w:rsidR="00B261C4" w:rsidRPr="00B261C4">
        <w:rPr>
          <w:rStyle w:val="fontstyle21"/>
          <w:sz w:val="28"/>
          <w:szCs w:val="28"/>
        </w:rPr>
        <w:t xml:space="preserve"> Vishnuram</w:t>
      </w:r>
      <w:r w:rsidR="00B261C4">
        <w:rPr>
          <w:rStyle w:val="fontstyle21"/>
          <w:sz w:val="28"/>
          <w:szCs w:val="28"/>
          <w:vertAlign w:val="superscript"/>
        </w:rPr>
        <w:t>1,</w:t>
      </w:r>
      <w:r w:rsidR="00AD6298">
        <w:rPr>
          <w:rStyle w:val="fontstyle21"/>
          <w:sz w:val="28"/>
          <w:szCs w:val="28"/>
          <w:vertAlign w:val="superscript"/>
        </w:rPr>
        <w:t>e</w:t>
      </w:r>
      <w:r w:rsidR="00B261C4">
        <w:rPr>
          <w:rStyle w:val="fontstyle21"/>
          <w:sz w:val="28"/>
          <w:szCs w:val="28"/>
          <w:vertAlign w:val="superscript"/>
        </w:rPr>
        <w:t>)</w:t>
      </w:r>
      <w:r w:rsidR="00B261C4" w:rsidRPr="00B261C4">
        <w:rPr>
          <w:rStyle w:val="fontstyle21"/>
          <w:sz w:val="28"/>
          <w:szCs w:val="28"/>
        </w:rPr>
        <w:t xml:space="preserve">, </w:t>
      </w:r>
      <w:proofErr w:type="spellStart"/>
      <w:r w:rsidR="00B261C4" w:rsidRPr="00B261C4">
        <w:rPr>
          <w:rStyle w:val="fontstyle21"/>
          <w:sz w:val="28"/>
          <w:szCs w:val="28"/>
        </w:rPr>
        <w:t>Mohit</w:t>
      </w:r>
      <w:proofErr w:type="spellEnd"/>
      <w:r w:rsidR="00B261C4" w:rsidRPr="00B261C4">
        <w:rPr>
          <w:rStyle w:val="fontstyle21"/>
          <w:sz w:val="28"/>
          <w:szCs w:val="28"/>
        </w:rPr>
        <w:t xml:space="preserve"> Bajaj</w:t>
      </w:r>
      <w:r w:rsidR="00B261C4" w:rsidRPr="00B261C4">
        <w:rPr>
          <w:rStyle w:val="fontstyle21"/>
          <w:sz w:val="28"/>
          <w:szCs w:val="28"/>
          <w:vertAlign w:val="superscript"/>
        </w:rPr>
        <w:t>2,3,4</w:t>
      </w:r>
      <w:r w:rsidR="00AE616B">
        <w:rPr>
          <w:rStyle w:val="fontstyle21"/>
          <w:sz w:val="28"/>
          <w:szCs w:val="28"/>
          <w:vertAlign w:val="superscript"/>
        </w:rPr>
        <w:t>,f</w:t>
      </w:r>
      <w:r w:rsidR="00B261C4">
        <w:rPr>
          <w:rStyle w:val="fontstyle21"/>
          <w:sz w:val="28"/>
          <w:szCs w:val="28"/>
          <w:vertAlign w:val="superscript"/>
        </w:rPr>
        <w:t>)</w:t>
      </w:r>
      <w:r>
        <w:rPr>
          <w:rStyle w:val="fontstyle21"/>
          <w:sz w:val="28"/>
          <w:szCs w:val="28"/>
        </w:rPr>
        <w:t xml:space="preserve">, </w:t>
      </w:r>
      <w:proofErr w:type="spellStart"/>
      <w:r w:rsidR="00B261C4" w:rsidRPr="00B261C4">
        <w:rPr>
          <w:rStyle w:val="fontstyle21"/>
          <w:sz w:val="28"/>
          <w:szCs w:val="28"/>
        </w:rPr>
        <w:t>Binod</w:t>
      </w:r>
      <w:proofErr w:type="spellEnd"/>
      <w:r w:rsidR="00B261C4" w:rsidRPr="00B261C4">
        <w:rPr>
          <w:rStyle w:val="fontstyle21"/>
          <w:sz w:val="28"/>
          <w:szCs w:val="28"/>
        </w:rPr>
        <w:t xml:space="preserve"> Kumar Sahu</w:t>
      </w:r>
      <w:r w:rsidR="00B261C4" w:rsidRPr="00B261C4">
        <w:rPr>
          <w:rStyle w:val="fontstyle21"/>
          <w:sz w:val="28"/>
          <w:szCs w:val="28"/>
          <w:vertAlign w:val="superscript"/>
        </w:rPr>
        <w:t>5,</w:t>
      </w:r>
      <w:r w:rsidR="00AE616B">
        <w:rPr>
          <w:rStyle w:val="fontstyle21"/>
          <w:sz w:val="28"/>
          <w:szCs w:val="28"/>
          <w:vertAlign w:val="superscript"/>
        </w:rPr>
        <w:t>g</w:t>
      </w:r>
      <w:r w:rsidR="00B261C4">
        <w:rPr>
          <w:rStyle w:val="fontstyle21"/>
          <w:sz w:val="28"/>
          <w:szCs w:val="28"/>
          <w:vertAlign w:val="superscript"/>
        </w:rPr>
        <w:t>)</w:t>
      </w:r>
      <w:r w:rsidR="00B261C4" w:rsidRPr="00B261C4">
        <w:rPr>
          <w:rStyle w:val="fontstyle21"/>
          <w:sz w:val="28"/>
          <w:szCs w:val="28"/>
        </w:rPr>
        <w:t xml:space="preserve"> and </w:t>
      </w:r>
      <w:proofErr w:type="spellStart"/>
      <w:r w:rsidR="00B261C4" w:rsidRPr="00B261C4">
        <w:rPr>
          <w:rStyle w:val="fontstyle21"/>
          <w:sz w:val="28"/>
          <w:szCs w:val="28"/>
        </w:rPr>
        <w:t>Renu</w:t>
      </w:r>
      <w:proofErr w:type="spellEnd"/>
      <w:r w:rsidR="00B261C4" w:rsidRPr="00B261C4">
        <w:rPr>
          <w:rStyle w:val="fontstyle21"/>
          <w:sz w:val="28"/>
          <w:szCs w:val="28"/>
        </w:rPr>
        <w:t xml:space="preserve"> Sharma</w:t>
      </w:r>
      <w:r w:rsidR="00B261C4" w:rsidRPr="00B261C4">
        <w:rPr>
          <w:rStyle w:val="fontstyle21"/>
          <w:sz w:val="28"/>
          <w:szCs w:val="28"/>
          <w:vertAlign w:val="superscript"/>
        </w:rPr>
        <w:t>5,</w:t>
      </w:r>
      <w:r w:rsidR="00AE616B">
        <w:rPr>
          <w:rStyle w:val="fontstyle21"/>
          <w:sz w:val="28"/>
          <w:szCs w:val="28"/>
          <w:vertAlign w:val="superscript"/>
        </w:rPr>
        <w:t>h</w:t>
      </w:r>
      <w:r w:rsidR="00B261C4">
        <w:rPr>
          <w:rStyle w:val="fontstyle21"/>
          <w:sz w:val="28"/>
          <w:szCs w:val="28"/>
          <w:vertAlign w:val="superscript"/>
        </w:rPr>
        <w:t>)</w:t>
      </w:r>
    </w:p>
    <w:p w14:paraId="6AB048A3" w14:textId="77777777" w:rsidR="00B261C4" w:rsidRPr="00B261C4" w:rsidRDefault="00B261C4" w:rsidP="007620DD">
      <w:pPr>
        <w:spacing w:after="0" w:line="240" w:lineRule="auto"/>
        <w:ind w:left="0" w:right="17" w:firstLine="0"/>
        <w:jc w:val="center"/>
        <w:rPr>
          <w:rStyle w:val="fontstyle21"/>
          <w:i/>
        </w:rPr>
      </w:pPr>
      <w:r w:rsidRPr="00882176">
        <w:br/>
      </w:r>
      <w:r w:rsidRPr="00B261C4">
        <w:rPr>
          <w:rStyle w:val="fontstyle21"/>
          <w:i/>
          <w:vertAlign w:val="superscript"/>
        </w:rPr>
        <w:t>1</w:t>
      </w:r>
      <w:r w:rsidRPr="00B261C4">
        <w:rPr>
          <w:rStyle w:val="fontstyle21"/>
          <w:i/>
        </w:rPr>
        <w:t xml:space="preserve">Department of Electrical and Electronics Engineering, SRM Institute of Science and Technology, </w:t>
      </w:r>
      <w:proofErr w:type="spellStart"/>
      <w:r w:rsidRPr="00B261C4">
        <w:rPr>
          <w:rStyle w:val="fontstyle21"/>
          <w:i/>
        </w:rPr>
        <w:t>Kattankulathur</w:t>
      </w:r>
      <w:proofErr w:type="spellEnd"/>
      <w:r w:rsidRPr="00B261C4">
        <w:rPr>
          <w:rStyle w:val="fontstyle21"/>
          <w:i/>
        </w:rPr>
        <w:t>, Chennai, India, 603203.</w:t>
      </w:r>
      <w:r w:rsidRPr="00B261C4">
        <w:rPr>
          <w:i/>
        </w:rPr>
        <w:br/>
      </w:r>
      <w:r w:rsidRPr="00B261C4">
        <w:rPr>
          <w:rStyle w:val="fontstyle21"/>
          <w:i/>
          <w:vertAlign w:val="superscript"/>
        </w:rPr>
        <w:t>2</w:t>
      </w:r>
      <w:r w:rsidRPr="00B261C4">
        <w:rPr>
          <w:rStyle w:val="fontstyle21"/>
          <w:i/>
        </w:rPr>
        <w:t>Department of Electrical Engineering, Graphic Era (Deemed to be University), Dehradun, 248002, India.</w:t>
      </w:r>
    </w:p>
    <w:p w14:paraId="07DF7D38" w14:textId="66671113" w:rsidR="00B261C4" w:rsidRPr="00B261C4" w:rsidRDefault="00B261C4" w:rsidP="007620DD">
      <w:pPr>
        <w:spacing w:after="0" w:line="240" w:lineRule="auto"/>
        <w:ind w:right="17"/>
        <w:jc w:val="center"/>
        <w:rPr>
          <w:rStyle w:val="fontstyle21"/>
          <w:i/>
        </w:rPr>
      </w:pPr>
      <w:r w:rsidRPr="00B261C4">
        <w:rPr>
          <w:rStyle w:val="fontstyle21"/>
          <w:i/>
          <w:vertAlign w:val="superscript"/>
        </w:rPr>
        <w:t>3</w:t>
      </w:r>
      <w:r w:rsidRPr="00B261C4">
        <w:rPr>
          <w:rStyle w:val="fontstyle21"/>
          <w:i/>
        </w:rPr>
        <w:t xml:space="preserve">Hourani </w:t>
      </w:r>
      <w:proofErr w:type="spellStart"/>
      <w:r w:rsidRPr="00B261C4">
        <w:rPr>
          <w:rStyle w:val="fontstyle21"/>
          <w:i/>
        </w:rPr>
        <w:t>Center</w:t>
      </w:r>
      <w:proofErr w:type="spellEnd"/>
      <w:r w:rsidRPr="00B261C4">
        <w:rPr>
          <w:rStyle w:val="fontstyle21"/>
          <w:i/>
        </w:rPr>
        <w:t xml:space="preserve"> for Applied Scientific Research, Al-</w:t>
      </w:r>
      <w:proofErr w:type="spellStart"/>
      <w:r w:rsidRPr="00B261C4">
        <w:rPr>
          <w:rStyle w:val="fontstyle21"/>
          <w:i/>
        </w:rPr>
        <w:t>Ahliy</w:t>
      </w:r>
      <w:r w:rsidR="00770A68">
        <w:rPr>
          <w:rStyle w:val="fontstyle21"/>
          <w:i/>
        </w:rPr>
        <w:t>ya</w:t>
      </w:r>
      <w:proofErr w:type="spellEnd"/>
      <w:r w:rsidR="00770A68">
        <w:rPr>
          <w:rStyle w:val="fontstyle21"/>
          <w:i/>
        </w:rPr>
        <w:t xml:space="preserve"> Amman University, Amman, Jor</w:t>
      </w:r>
      <w:r w:rsidRPr="00B261C4">
        <w:rPr>
          <w:rStyle w:val="fontstyle21"/>
          <w:i/>
        </w:rPr>
        <w:t>dan.</w:t>
      </w:r>
    </w:p>
    <w:p w14:paraId="23D38551" w14:textId="77777777" w:rsidR="00B261C4" w:rsidRPr="00B261C4" w:rsidRDefault="00B261C4" w:rsidP="007620DD">
      <w:pPr>
        <w:spacing w:after="0" w:line="240" w:lineRule="auto"/>
        <w:ind w:right="17"/>
        <w:jc w:val="center"/>
        <w:rPr>
          <w:rStyle w:val="fontstyle21"/>
          <w:i/>
        </w:rPr>
      </w:pPr>
      <w:r w:rsidRPr="00B261C4">
        <w:rPr>
          <w:rStyle w:val="fontstyle21"/>
          <w:i/>
          <w:vertAlign w:val="superscript"/>
        </w:rPr>
        <w:t>4</w:t>
      </w:r>
      <w:r w:rsidRPr="00B261C4">
        <w:rPr>
          <w:rStyle w:val="fontstyle21"/>
          <w:i/>
        </w:rPr>
        <w:t>Graphic Era Hill University, Dehradun, 248002, India.</w:t>
      </w:r>
    </w:p>
    <w:p w14:paraId="0EA99FB5" w14:textId="76FAF18E" w:rsidR="00C5123B" w:rsidRDefault="00B261C4" w:rsidP="007620DD">
      <w:pPr>
        <w:spacing w:line="240" w:lineRule="auto"/>
        <w:ind w:right="17"/>
        <w:jc w:val="center"/>
        <w:rPr>
          <w:rStyle w:val="fontstyle21"/>
          <w:i/>
        </w:rPr>
      </w:pPr>
      <w:r w:rsidRPr="00B261C4">
        <w:rPr>
          <w:rStyle w:val="fontstyle21"/>
          <w:i/>
          <w:vertAlign w:val="superscript"/>
        </w:rPr>
        <w:t>5</w:t>
      </w:r>
      <w:r w:rsidRPr="00B261C4">
        <w:rPr>
          <w:rStyle w:val="fontstyle21"/>
          <w:i/>
        </w:rPr>
        <w:t xml:space="preserve">Department of Electrical Engineering, ITER, </w:t>
      </w:r>
      <w:proofErr w:type="spellStart"/>
      <w:r w:rsidRPr="00B261C4">
        <w:rPr>
          <w:rStyle w:val="fontstyle21"/>
          <w:i/>
        </w:rPr>
        <w:t>Siksha</w:t>
      </w:r>
      <w:proofErr w:type="spellEnd"/>
      <w:r w:rsidRPr="00B261C4">
        <w:rPr>
          <w:rStyle w:val="fontstyle21"/>
          <w:i/>
        </w:rPr>
        <w:t xml:space="preserve"> ‘O’ </w:t>
      </w:r>
      <w:proofErr w:type="spellStart"/>
      <w:r w:rsidRPr="00B261C4">
        <w:rPr>
          <w:rStyle w:val="fontstyle21"/>
          <w:i/>
        </w:rPr>
        <w:t>Anusandhan</w:t>
      </w:r>
      <w:proofErr w:type="spellEnd"/>
      <w:r w:rsidRPr="00B261C4">
        <w:rPr>
          <w:rStyle w:val="fontstyle21"/>
          <w:i/>
        </w:rPr>
        <w:t xml:space="preserve"> (Deemed to be U</w:t>
      </w:r>
      <w:r w:rsidR="00770A68">
        <w:rPr>
          <w:rStyle w:val="fontstyle21"/>
          <w:i/>
        </w:rPr>
        <w:t>niversi</w:t>
      </w:r>
      <w:r w:rsidRPr="00B261C4">
        <w:rPr>
          <w:rStyle w:val="fontstyle21"/>
          <w:i/>
        </w:rPr>
        <w:t>ty), Odisha 751030, India.</w:t>
      </w:r>
    </w:p>
    <w:p w14:paraId="2BD4743B" w14:textId="045F3BB2" w:rsidR="00AE616B" w:rsidRPr="00750C8A" w:rsidRDefault="00AE616B" w:rsidP="00AE616B">
      <w:pPr>
        <w:spacing w:after="0" w:line="240" w:lineRule="auto"/>
        <w:ind w:right="17"/>
        <w:jc w:val="center"/>
        <w:rPr>
          <w:rStyle w:val="fontstyle21"/>
          <w:i/>
        </w:rPr>
      </w:pPr>
      <w:r w:rsidRPr="00750C8A">
        <w:rPr>
          <w:i/>
          <w:sz w:val="20"/>
          <w:szCs w:val="20"/>
          <w:vertAlign w:val="superscript"/>
        </w:rPr>
        <w:t>e)</w:t>
      </w:r>
      <w:r w:rsidRPr="00750C8A">
        <w:rPr>
          <w:i/>
          <w:sz w:val="20"/>
          <w:szCs w:val="20"/>
          <w:vertAlign w:val="superscript"/>
          <w:lang w:val="en-US"/>
        </w:rPr>
        <w:t xml:space="preserve"> </w:t>
      </w:r>
      <w:r w:rsidRPr="00750C8A">
        <w:rPr>
          <w:i/>
          <w:sz w:val="20"/>
          <w:szCs w:val="20"/>
          <w:lang w:val="en-US"/>
        </w:rPr>
        <w:t xml:space="preserve">Corresponding author: </w:t>
      </w:r>
      <w:r w:rsidRPr="00750C8A">
        <w:rPr>
          <w:rStyle w:val="fontstyle21"/>
          <w:i/>
        </w:rPr>
        <w:t>pradeep.kannan03@gmail.com</w:t>
      </w:r>
      <w:r w:rsidRPr="00750C8A">
        <w:rPr>
          <w:i/>
          <w:sz w:val="20"/>
          <w:szCs w:val="20"/>
          <w:vertAlign w:val="superscript"/>
          <w:lang w:val="en-US"/>
        </w:rPr>
        <w:br/>
      </w:r>
      <w:r w:rsidRPr="00750C8A">
        <w:rPr>
          <w:i/>
          <w:sz w:val="20"/>
          <w:szCs w:val="20"/>
          <w:vertAlign w:val="superscript"/>
        </w:rPr>
        <w:t>a</w:t>
      </w:r>
      <w:proofErr w:type="gramStart"/>
      <w:r w:rsidRPr="00750C8A">
        <w:rPr>
          <w:i/>
          <w:sz w:val="20"/>
          <w:szCs w:val="20"/>
          <w:vertAlign w:val="superscript"/>
        </w:rPr>
        <w:t>)</w:t>
      </w:r>
      <w:proofErr w:type="gramEnd"/>
      <w:r w:rsidRPr="00750C8A">
        <w:rPr>
          <w:rStyle w:val="fontstyle21"/>
          <w:i/>
        </w:rPr>
        <w:fldChar w:fldCharType="begin"/>
      </w:r>
      <w:r w:rsidRPr="00750C8A">
        <w:rPr>
          <w:rStyle w:val="fontstyle21"/>
          <w:i/>
        </w:rPr>
        <w:instrText xml:space="preserve"> HYPERLINK "mailto:bhabasismohapatra@soa.ac.in" </w:instrText>
      </w:r>
      <w:r w:rsidRPr="00750C8A">
        <w:rPr>
          <w:rStyle w:val="fontstyle21"/>
          <w:i/>
        </w:rPr>
        <w:fldChar w:fldCharType="separate"/>
      </w:r>
      <w:r w:rsidRPr="00750C8A">
        <w:rPr>
          <w:rStyle w:val="fontstyle21"/>
          <w:i/>
        </w:rPr>
        <w:t>bhabasismohapatra@soa.ac.in</w:t>
      </w:r>
      <w:r w:rsidRPr="00750C8A">
        <w:rPr>
          <w:rStyle w:val="fontstyle21"/>
          <w:i/>
        </w:rPr>
        <w:fldChar w:fldCharType="end"/>
      </w:r>
    </w:p>
    <w:p w14:paraId="43B152AB" w14:textId="04BD3128" w:rsidR="00AE616B" w:rsidRPr="00750C8A" w:rsidRDefault="00AE616B" w:rsidP="00AE616B">
      <w:pPr>
        <w:spacing w:after="0" w:line="240" w:lineRule="auto"/>
        <w:ind w:right="17"/>
        <w:jc w:val="center"/>
        <w:rPr>
          <w:rStyle w:val="fontstyle21"/>
          <w:i/>
        </w:rPr>
      </w:pPr>
      <w:r w:rsidRPr="00750C8A">
        <w:rPr>
          <w:i/>
          <w:sz w:val="20"/>
          <w:szCs w:val="20"/>
          <w:vertAlign w:val="superscript"/>
        </w:rPr>
        <w:t>b)</w:t>
      </w:r>
      <w:r w:rsidRPr="00750C8A">
        <w:rPr>
          <w:i/>
          <w:sz w:val="20"/>
          <w:szCs w:val="20"/>
        </w:rPr>
        <w:t>aa4660@srmist.edu.in</w:t>
      </w:r>
    </w:p>
    <w:p w14:paraId="387A01FE" w14:textId="68688143" w:rsidR="00AE616B" w:rsidRPr="00750C8A" w:rsidRDefault="00AD6298" w:rsidP="00AE616B">
      <w:pPr>
        <w:spacing w:after="0" w:line="240" w:lineRule="auto"/>
        <w:ind w:left="0" w:right="17" w:firstLine="0"/>
        <w:jc w:val="center"/>
        <w:rPr>
          <w:rStyle w:val="fontstyle21"/>
          <w:i/>
        </w:rPr>
      </w:pPr>
      <w:proofErr w:type="gramStart"/>
      <w:r w:rsidRPr="00750C8A">
        <w:rPr>
          <w:rStyle w:val="fontstyle21"/>
          <w:i/>
          <w:vertAlign w:val="superscript"/>
        </w:rPr>
        <w:t>c</w:t>
      </w:r>
      <w:r w:rsidR="00C5123B" w:rsidRPr="00750C8A">
        <w:rPr>
          <w:rStyle w:val="fontstyle21"/>
          <w:i/>
          <w:vertAlign w:val="superscript"/>
        </w:rPr>
        <w:t>)</w:t>
      </w:r>
      <w:proofErr w:type="gramEnd"/>
      <w:r w:rsidR="00AE616B" w:rsidRPr="00750C8A">
        <w:rPr>
          <w:rStyle w:val="fontstyle21"/>
          <w:i/>
        </w:rPr>
        <w:fldChar w:fldCharType="begin"/>
      </w:r>
      <w:r w:rsidR="00AE616B" w:rsidRPr="00750C8A">
        <w:rPr>
          <w:rStyle w:val="fontstyle21"/>
          <w:i/>
        </w:rPr>
        <w:instrText xml:space="preserve"> HYPERLINK "mailto:rm8675@srmist.edu.in" </w:instrText>
      </w:r>
      <w:r w:rsidR="00AE616B" w:rsidRPr="00750C8A">
        <w:rPr>
          <w:rStyle w:val="fontstyle21"/>
          <w:i/>
        </w:rPr>
        <w:fldChar w:fldCharType="separate"/>
      </w:r>
      <w:r w:rsidR="00AE616B" w:rsidRPr="00750C8A">
        <w:rPr>
          <w:rStyle w:val="fontstyle21"/>
          <w:i/>
        </w:rPr>
        <w:t>rm8675@srmist.edu.in</w:t>
      </w:r>
      <w:r w:rsidR="00AE616B" w:rsidRPr="00750C8A">
        <w:rPr>
          <w:rStyle w:val="fontstyle21"/>
          <w:i/>
        </w:rPr>
        <w:fldChar w:fldCharType="end"/>
      </w:r>
    </w:p>
    <w:p w14:paraId="789DE208" w14:textId="79FEC862" w:rsidR="00AE616B" w:rsidRPr="00750C8A" w:rsidRDefault="00AD6298" w:rsidP="00AE616B">
      <w:pPr>
        <w:spacing w:after="0" w:line="240" w:lineRule="auto"/>
        <w:ind w:left="0" w:right="17" w:firstLine="0"/>
        <w:jc w:val="center"/>
        <w:rPr>
          <w:rStyle w:val="fontstyle21"/>
          <w:i/>
        </w:rPr>
      </w:pPr>
      <w:proofErr w:type="gramStart"/>
      <w:r w:rsidRPr="00750C8A">
        <w:rPr>
          <w:rStyle w:val="fontstyle21"/>
          <w:i/>
          <w:vertAlign w:val="superscript"/>
        </w:rPr>
        <w:t>d</w:t>
      </w:r>
      <w:proofErr w:type="gramEnd"/>
      <w:r w:rsidR="00C5123B" w:rsidRPr="00750C8A">
        <w:rPr>
          <w:rStyle w:val="fontstyle21"/>
          <w:i/>
          <w:vertAlign w:val="superscript"/>
        </w:rPr>
        <w:t>)</w:t>
      </w:r>
      <w:hyperlink r:id="rId7" w:history="1">
        <w:r w:rsidR="00AE616B" w:rsidRPr="00750C8A">
          <w:rPr>
            <w:rStyle w:val="fontstyle21"/>
            <w:i/>
          </w:rPr>
          <w:t>dd8167@srmist.edu.in</w:t>
        </w:r>
      </w:hyperlink>
    </w:p>
    <w:p w14:paraId="1DEADDCA" w14:textId="7D588686" w:rsidR="00AE616B" w:rsidRPr="00750C8A" w:rsidRDefault="00AE616B" w:rsidP="00AE616B">
      <w:pPr>
        <w:spacing w:after="0" w:line="240" w:lineRule="auto"/>
        <w:ind w:left="0" w:right="17" w:firstLine="0"/>
        <w:jc w:val="center"/>
        <w:rPr>
          <w:rStyle w:val="fontstyle21"/>
          <w:i/>
        </w:rPr>
      </w:pPr>
      <w:proofErr w:type="gramStart"/>
      <w:r w:rsidRPr="00750C8A">
        <w:rPr>
          <w:rStyle w:val="fontstyle21"/>
          <w:i/>
          <w:vertAlign w:val="superscript"/>
        </w:rPr>
        <w:t>f</w:t>
      </w:r>
      <w:r w:rsidR="00C5123B" w:rsidRPr="00750C8A">
        <w:rPr>
          <w:rStyle w:val="fontstyle21"/>
          <w:i/>
          <w:vertAlign w:val="superscript"/>
        </w:rPr>
        <w:t>)</w:t>
      </w:r>
      <w:proofErr w:type="gramEnd"/>
      <w:r w:rsidRPr="00750C8A">
        <w:rPr>
          <w:rStyle w:val="fontstyle21"/>
          <w:i/>
        </w:rPr>
        <w:fldChar w:fldCharType="begin"/>
      </w:r>
      <w:r w:rsidRPr="00750C8A">
        <w:rPr>
          <w:rStyle w:val="fontstyle21"/>
          <w:i/>
        </w:rPr>
        <w:instrText xml:space="preserve"> HYPERLINK "mailto:thebestbajaj@gmail.com" </w:instrText>
      </w:r>
      <w:r w:rsidRPr="00750C8A">
        <w:rPr>
          <w:rStyle w:val="fontstyle21"/>
          <w:i/>
        </w:rPr>
        <w:fldChar w:fldCharType="separate"/>
      </w:r>
      <w:r w:rsidRPr="00750C8A">
        <w:rPr>
          <w:rStyle w:val="fontstyle21"/>
          <w:i/>
        </w:rPr>
        <w:t>thebestbajaj@gmail.com</w:t>
      </w:r>
      <w:r w:rsidRPr="00750C8A">
        <w:rPr>
          <w:rStyle w:val="fontstyle21"/>
          <w:i/>
        </w:rPr>
        <w:fldChar w:fldCharType="end"/>
      </w:r>
    </w:p>
    <w:p w14:paraId="6B8BA464" w14:textId="1CABC018" w:rsidR="00AE616B" w:rsidRPr="00750C8A" w:rsidRDefault="00AE616B" w:rsidP="00AE616B">
      <w:pPr>
        <w:spacing w:after="0" w:line="240" w:lineRule="auto"/>
        <w:ind w:left="0" w:right="17" w:firstLine="0"/>
        <w:jc w:val="center"/>
        <w:rPr>
          <w:rStyle w:val="fontstyle21"/>
          <w:i/>
        </w:rPr>
      </w:pPr>
      <w:proofErr w:type="gramStart"/>
      <w:r w:rsidRPr="00750C8A">
        <w:rPr>
          <w:rStyle w:val="fontstyle21"/>
          <w:i/>
          <w:vertAlign w:val="superscript"/>
        </w:rPr>
        <w:t>g</w:t>
      </w:r>
      <w:r w:rsidR="00C5123B" w:rsidRPr="00750C8A">
        <w:rPr>
          <w:rStyle w:val="fontstyle21"/>
          <w:i/>
          <w:vertAlign w:val="superscript"/>
        </w:rPr>
        <w:t>)</w:t>
      </w:r>
      <w:proofErr w:type="gramEnd"/>
      <w:r w:rsidRPr="00750C8A">
        <w:rPr>
          <w:rStyle w:val="fontstyle21"/>
          <w:i/>
        </w:rPr>
        <w:fldChar w:fldCharType="begin"/>
      </w:r>
      <w:r w:rsidRPr="00750C8A">
        <w:rPr>
          <w:rStyle w:val="fontstyle21"/>
          <w:i/>
        </w:rPr>
        <w:instrText xml:space="preserve"> HYPERLINK "mailto:binodsahu@soa.ac.in" </w:instrText>
      </w:r>
      <w:r w:rsidRPr="00750C8A">
        <w:rPr>
          <w:rStyle w:val="fontstyle21"/>
          <w:i/>
        </w:rPr>
        <w:fldChar w:fldCharType="separate"/>
      </w:r>
      <w:r w:rsidRPr="00750C8A">
        <w:rPr>
          <w:rStyle w:val="fontstyle21"/>
          <w:i/>
        </w:rPr>
        <w:t>binodsahu@soa.ac.in</w:t>
      </w:r>
      <w:r w:rsidRPr="00750C8A">
        <w:rPr>
          <w:rStyle w:val="fontstyle21"/>
          <w:i/>
        </w:rPr>
        <w:fldChar w:fldCharType="end"/>
      </w:r>
    </w:p>
    <w:p w14:paraId="45AF6203" w14:textId="6E992107" w:rsidR="006F6C45" w:rsidRPr="00AE616B" w:rsidRDefault="00AE616B" w:rsidP="00AE616B">
      <w:pPr>
        <w:spacing w:line="240" w:lineRule="auto"/>
        <w:ind w:left="0" w:right="17" w:firstLine="0"/>
        <w:jc w:val="center"/>
        <w:rPr>
          <w:rStyle w:val="Hyperlink"/>
          <w:color w:val="000000"/>
          <w:sz w:val="20"/>
          <w:szCs w:val="20"/>
          <w:u w:val="none"/>
        </w:rPr>
      </w:pPr>
      <w:r w:rsidRPr="00750C8A">
        <w:rPr>
          <w:rStyle w:val="fontstyle21"/>
          <w:i/>
          <w:vertAlign w:val="superscript"/>
        </w:rPr>
        <w:t>h</w:t>
      </w:r>
      <w:r w:rsidR="00AD6298" w:rsidRPr="00750C8A">
        <w:rPr>
          <w:rStyle w:val="fontstyle21"/>
          <w:i/>
          <w:vertAlign w:val="superscript"/>
        </w:rPr>
        <w:t>)</w:t>
      </w:r>
      <w:r w:rsidR="00B261C4" w:rsidRPr="00750C8A">
        <w:rPr>
          <w:rStyle w:val="fontstyle21"/>
          <w:i/>
        </w:rPr>
        <w:t>renusharma@soa.ac.in</w:t>
      </w:r>
    </w:p>
    <w:p w14:paraId="3F1EC44C" w14:textId="65093F3E" w:rsidR="003B2CF8" w:rsidRPr="00260972" w:rsidRDefault="006A3FFF" w:rsidP="00D00124">
      <w:pPr>
        <w:pStyle w:val="Heading1"/>
        <w:numPr>
          <w:ilvl w:val="0"/>
          <w:numId w:val="0"/>
        </w:numPr>
        <w:spacing w:before="360" w:after="360" w:line="240" w:lineRule="auto"/>
        <w:ind w:left="284" w:right="113"/>
        <w:jc w:val="both"/>
        <w:rPr>
          <w:b w:val="0"/>
          <w:bCs/>
          <w:sz w:val="18"/>
          <w:szCs w:val="18"/>
        </w:rPr>
      </w:pPr>
      <w:bookmarkStart w:id="2" w:name="_Hlk193825651"/>
      <w:bookmarkEnd w:id="0"/>
      <w:r w:rsidRPr="00321DDF">
        <w:rPr>
          <w:sz w:val="18"/>
          <w:szCs w:val="18"/>
        </w:rPr>
        <w:t>Abstract</w:t>
      </w:r>
      <w:r w:rsidR="00260972">
        <w:rPr>
          <w:sz w:val="18"/>
          <w:szCs w:val="18"/>
        </w:rPr>
        <w:t xml:space="preserve">. </w:t>
      </w:r>
      <w:r w:rsidRPr="00260972">
        <w:rPr>
          <w:b w:val="0"/>
          <w:bCs/>
          <w:sz w:val="18"/>
          <w:szCs w:val="18"/>
        </w:rPr>
        <w:t xml:space="preserve">Battery Management Systems are super important for making electrical cars and other devices like laptops and power banks work nicely and last a long time. These systems keep electric batteries reliable and efficient no matter the wear and tear. This paper reports a study </w:t>
      </w:r>
      <w:r w:rsidR="00F622BD">
        <w:rPr>
          <w:b w:val="0"/>
          <w:bCs/>
          <w:sz w:val="18"/>
          <w:szCs w:val="18"/>
        </w:rPr>
        <w:t>on State</w:t>
      </w:r>
      <w:r w:rsidRPr="00260972">
        <w:rPr>
          <w:b w:val="0"/>
          <w:bCs/>
          <w:sz w:val="18"/>
          <w:szCs w:val="18"/>
        </w:rPr>
        <w:t xml:space="preserve"> of Charge (SOC) estimation methods based on model-based methods, such as Sliding Mode Observers (SMO), Unscented Kalman Filters (UKF), and Equivalent Circuit Models (ECM). The article also talks about exciting new functions being worked on for battery management systems (BMS). They are things like in real time getting a good estimate of how much power is left in a battery, cooling and managing all the internal heat that batteries create while they are working, and reusing energy that they collect to run the system  all of which add up to better performance. An RC equivalent second-order circuit model is suggested to estimate SOC with high accuracy and an enhanced observer design to counteract estimation error. We're testing real time SOH or Status of Health monitoring as well and we're using a special kind of accelerator called FPGA-based test bed</w:t>
      </w:r>
      <w:r w:rsidR="00350747" w:rsidRPr="00260972">
        <w:rPr>
          <w:b w:val="0"/>
          <w:bCs/>
          <w:sz w:val="18"/>
          <w:szCs w:val="18"/>
        </w:rPr>
        <w:t xml:space="preserve">. </w:t>
      </w:r>
      <w:r w:rsidRPr="00260972">
        <w:rPr>
          <w:b w:val="0"/>
          <w:bCs/>
          <w:sz w:val="18"/>
          <w:szCs w:val="18"/>
        </w:rPr>
        <w:t xml:space="preserve">This is while doing it in a way that also preserves battery lifespan and performance super well. Results are important steps forward towards next generation technology for </w:t>
      </w:r>
      <w:r w:rsidR="00F622BD" w:rsidRPr="00260972">
        <w:rPr>
          <w:b w:val="0"/>
          <w:bCs/>
          <w:sz w:val="18"/>
          <w:szCs w:val="18"/>
        </w:rPr>
        <w:t>batteries, which</w:t>
      </w:r>
      <w:r w:rsidRPr="00260972">
        <w:rPr>
          <w:b w:val="0"/>
          <w:bCs/>
          <w:sz w:val="18"/>
          <w:szCs w:val="18"/>
        </w:rPr>
        <w:t xml:space="preserve"> is super important for efficient and green electric vehicles. </w:t>
      </w:r>
    </w:p>
    <w:p w14:paraId="1E90F22D" w14:textId="3EDC4D75" w:rsidR="003B2CF8" w:rsidRDefault="00F622BD" w:rsidP="00A25105">
      <w:pPr>
        <w:pStyle w:val="Heading1"/>
        <w:numPr>
          <w:ilvl w:val="0"/>
          <w:numId w:val="0"/>
        </w:numPr>
        <w:spacing w:before="360" w:after="360" w:line="240" w:lineRule="auto"/>
        <w:ind w:left="284" w:right="113"/>
        <w:jc w:val="both"/>
      </w:pPr>
      <w:r>
        <w:rPr>
          <w:sz w:val="18"/>
          <w:szCs w:val="18"/>
        </w:rPr>
        <w:t>Keywords</w:t>
      </w:r>
      <w:r w:rsidR="00260972">
        <w:rPr>
          <w:sz w:val="18"/>
          <w:szCs w:val="18"/>
        </w:rPr>
        <w:t xml:space="preserve">: </w:t>
      </w:r>
      <w:r w:rsidR="00E31E78">
        <w:rPr>
          <w:b w:val="0"/>
          <w:bCs/>
          <w:sz w:val="18"/>
          <w:szCs w:val="18"/>
        </w:rPr>
        <w:t>State of Charge, Batery Management System</w:t>
      </w:r>
      <w:r w:rsidR="006A3FFF" w:rsidRPr="00260972">
        <w:rPr>
          <w:b w:val="0"/>
          <w:bCs/>
          <w:sz w:val="18"/>
          <w:szCs w:val="18"/>
        </w:rPr>
        <w:t>, Lithium-Ion</w:t>
      </w:r>
      <w:r w:rsidR="00E31E78">
        <w:rPr>
          <w:b w:val="0"/>
          <w:bCs/>
          <w:sz w:val="18"/>
          <w:szCs w:val="18"/>
        </w:rPr>
        <w:t xml:space="preserve"> Battery, Sliding Mode Observer</w:t>
      </w:r>
      <w:r w:rsidR="006A3FFF" w:rsidRPr="00260972">
        <w:rPr>
          <w:b w:val="0"/>
          <w:bCs/>
          <w:sz w:val="18"/>
          <w:szCs w:val="18"/>
        </w:rPr>
        <w:t xml:space="preserve">, Unscented </w:t>
      </w:r>
      <w:proofErr w:type="spellStart"/>
      <w:r w:rsidR="006A3FFF" w:rsidRPr="00260972">
        <w:rPr>
          <w:b w:val="0"/>
          <w:bCs/>
          <w:sz w:val="18"/>
          <w:szCs w:val="18"/>
        </w:rPr>
        <w:t>Kalman</w:t>
      </w:r>
      <w:proofErr w:type="spellEnd"/>
      <w:r w:rsidR="006A3FFF" w:rsidRPr="00260972">
        <w:rPr>
          <w:b w:val="0"/>
          <w:bCs/>
          <w:sz w:val="18"/>
          <w:szCs w:val="18"/>
        </w:rPr>
        <w:t xml:space="preserve"> Fi</w:t>
      </w:r>
      <w:r w:rsidR="00E31E78">
        <w:rPr>
          <w:b w:val="0"/>
          <w:bCs/>
          <w:sz w:val="18"/>
          <w:szCs w:val="18"/>
        </w:rPr>
        <w:t>lter</w:t>
      </w:r>
      <w:r w:rsidR="00511F57">
        <w:rPr>
          <w:b w:val="0"/>
          <w:bCs/>
          <w:sz w:val="18"/>
          <w:szCs w:val="18"/>
        </w:rPr>
        <w:t>, Equivalent Circuit Model</w:t>
      </w:r>
      <w:r w:rsidR="006A3FFF" w:rsidRPr="00260972">
        <w:rPr>
          <w:b w:val="0"/>
          <w:bCs/>
          <w:sz w:val="18"/>
          <w:szCs w:val="18"/>
        </w:rPr>
        <w:t xml:space="preserve">. </w:t>
      </w:r>
      <w:bookmarkEnd w:id="2"/>
    </w:p>
    <w:p w14:paraId="39A771C7" w14:textId="1F182D98" w:rsidR="003B2CF8" w:rsidRDefault="00260972" w:rsidP="00A25105">
      <w:pPr>
        <w:pStyle w:val="Heading1"/>
        <w:numPr>
          <w:ilvl w:val="0"/>
          <w:numId w:val="0"/>
        </w:numPr>
        <w:spacing w:before="240" w:after="240" w:line="240" w:lineRule="auto"/>
        <w:ind w:left="720"/>
        <w:jc w:val="center"/>
      </w:pPr>
      <w:bookmarkStart w:id="3" w:name="_Hlk193825545"/>
      <w:bookmarkStart w:id="4" w:name="_Hlk193825767"/>
      <w:r>
        <w:t>INTRODUCTION</w:t>
      </w:r>
    </w:p>
    <w:bookmarkEnd w:id="3"/>
    <w:bookmarkEnd w:id="4"/>
    <w:p w14:paraId="45F0E1A6" w14:textId="77777777" w:rsidR="00FF0BAB" w:rsidRDefault="00FF0BAB" w:rsidP="00FF0BAB">
      <w:pPr>
        <w:sectPr w:rsidR="00FF0BAB" w:rsidSect="00D00124">
          <w:type w:val="continuous"/>
          <w:pgSz w:w="12242" w:h="15842" w:code="1"/>
          <w:pgMar w:top="1440" w:right="1440" w:bottom="1440" w:left="1440" w:header="720" w:footer="720" w:gutter="0"/>
          <w:cols w:space="720"/>
        </w:sectPr>
      </w:pPr>
    </w:p>
    <w:p w14:paraId="67C4B96E" w14:textId="2B0D19DA" w:rsidR="003B2CF8" w:rsidRPr="00842FCA" w:rsidRDefault="006A3FFF" w:rsidP="00A25105">
      <w:pPr>
        <w:spacing w:after="0" w:line="240" w:lineRule="auto"/>
        <w:ind w:left="-5" w:firstLine="289"/>
        <w:rPr>
          <w:sz w:val="20"/>
          <w:szCs w:val="20"/>
        </w:rPr>
      </w:pPr>
      <w:bookmarkStart w:id="5" w:name="_Hlk193825793"/>
      <w:r w:rsidRPr="00842FCA">
        <w:rPr>
          <w:sz w:val="20"/>
          <w:szCs w:val="20"/>
        </w:rPr>
        <w:lastRenderedPageBreak/>
        <w:t>The growing usage of electric vehicles is fueling the need for lithium-ion batteries that are long-lasting, high-performance, and efficient. Well, batteries in electric vehicles are basically like the powerhouses of the car and that's a big reason why handling this stuff really matters for quality of drive, safety, and not hitting the wallet too hard</w:t>
      </w:r>
      <w:r w:rsidR="005E4586" w:rsidRPr="00842FCA">
        <w:rPr>
          <w:sz w:val="20"/>
          <w:szCs w:val="20"/>
        </w:rPr>
        <w:t xml:space="preserve"> </w:t>
      </w:r>
      <w:r w:rsidR="005E4586" w:rsidRPr="00842FCA">
        <w:rPr>
          <w:sz w:val="20"/>
          <w:szCs w:val="20"/>
        </w:rPr>
        <w:fldChar w:fldCharType="begin" w:fldLock="1"/>
      </w:r>
      <w:r w:rsidR="00481EA5">
        <w:rPr>
          <w:sz w:val="20"/>
          <w:szCs w:val="20"/>
        </w:rPr>
        <w:instrText>ADDIN CSL_CITATION {"citationItems":[{"id":"ITEM-1","itemData":{"DOI":"10.3390/cleantechnol4040056","ISSN":"25718797","abstract":"With the widespread use of lithium-ion batteries in a wide range of consumer electronics products, the CE industry has undergone a dramatic shift. The Li-ion battery has emerged as the heart of electric cars, and the focus has now shifted to the automotive sector. Liquid crystal displays have evolved over time to meet the demands of automobiles. International research groups and the performance of production electric vehicles are used to discuss and inform vehicle-driven battery targets. There is still a lot of room for improvement in terms of energy, life expectancy, cost, safety, and fast-charging capabilities for LIBs suited for the automotive sector. In this study, a review of lithium-ion battery applications in electric vehicles is presented.","author":[{"dropping-particle":"","family":"S. Rangarajan","given":"Shriram","non-dropping-particle":"","parse-names":false,"suffix":""},{"dropping-particle":"","family":"Sunddararaj","given":"Suvetha Poyyamani","non-dropping-particle":"","parse-names":false,"suffix":""},{"dropping-particle":"","family":"Sudhakar","given":"A. V.V.","non-dropping-particle":"","parse-names":false,"suffix":""},{"dropping-particle":"","family":"Shiva","given":"Chandan Kumar","non-dropping-particle":"","parse-names":false,"suffix":""},{"dropping-particle":"","family":"Subramaniam","given":"Umashankar","non-dropping-particle":"","parse-names":false,"suffix":""},{"dropping-particle":"","family":"Collins","given":"E. Randolph","non-dropping-particle":"","parse-names":false,"suffix":""},{"dropping-particle":"","family":"Senjyu","given":"Tomonobu","non-dropping-particle":"","parse-names":false,"suffix":""}],"container-title":"Clean Technologies","id":"ITEM-1","issue":"4","issued":{"date-parts":[["2022"]]},"title":"Lithium-Ion Batteries—The Crux of Electric Vehicles with Opportunities and Challenges","type":"article","volume":"4"},"uris":["http://www.mendeley.com/documents/?uuid=c8592e84-d2eb-3b07-880c-81290a3884c9"]}],"mendeley":{"formattedCitation":"[1]","plainTextFormattedCitation":"[1]","previouslyFormattedCitation":"&lt;sup&gt;1&lt;/sup&gt;"},"properties":{"noteIndex":0},"schema":"https://github.com/citation-style-language/schema/raw/master/csl-citation.json"}</w:instrText>
      </w:r>
      <w:r w:rsidR="005E4586" w:rsidRPr="00842FCA">
        <w:rPr>
          <w:sz w:val="20"/>
          <w:szCs w:val="20"/>
        </w:rPr>
        <w:fldChar w:fldCharType="separate"/>
      </w:r>
      <w:r w:rsidR="00481EA5" w:rsidRPr="00481EA5">
        <w:rPr>
          <w:noProof/>
          <w:sz w:val="20"/>
          <w:szCs w:val="20"/>
        </w:rPr>
        <w:t>[1]</w:t>
      </w:r>
      <w:r w:rsidR="005E4586" w:rsidRPr="00842FCA">
        <w:rPr>
          <w:sz w:val="20"/>
          <w:szCs w:val="20"/>
        </w:rPr>
        <w:fldChar w:fldCharType="end"/>
      </w:r>
      <w:r w:rsidRPr="00842FCA">
        <w:rPr>
          <w:sz w:val="20"/>
          <w:szCs w:val="20"/>
        </w:rPr>
        <w:t xml:space="preserve">. Estimation of the battery </w:t>
      </w:r>
      <w:r w:rsidR="00E1044C">
        <w:rPr>
          <w:sz w:val="20"/>
          <w:szCs w:val="20"/>
        </w:rPr>
        <w:t>s</w:t>
      </w:r>
      <w:r w:rsidRPr="00842FCA">
        <w:rPr>
          <w:sz w:val="20"/>
          <w:szCs w:val="20"/>
        </w:rPr>
        <w:t>tate</w:t>
      </w:r>
      <w:r w:rsidR="00E1044C">
        <w:rPr>
          <w:sz w:val="20"/>
          <w:szCs w:val="20"/>
        </w:rPr>
        <w:t>d</w:t>
      </w:r>
      <w:r w:rsidRPr="00842FCA">
        <w:rPr>
          <w:sz w:val="20"/>
          <w:szCs w:val="20"/>
        </w:rPr>
        <w:t xml:space="preserve"> of </w:t>
      </w:r>
      <w:r w:rsidR="00E1044C">
        <w:rPr>
          <w:sz w:val="20"/>
          <w:szCs w:val="20"/>
        </w:rPr>
        <w:t>c</w:t>
      </w:r>
      <w:r w:rsidRPr="00842FCA">
        <w:rPr>
          <w:sz w:val="20"/>
          <w:szCs w:val="20"/>
        </w:rPr>
        <w:t xml:space="preserve">harge, which is </w:t>
      </w:r>
      <w:proofErr w:type="spellStart"/>
      <w:r w:rsidR="00E1044C">
        <w:rPr>
          <w:sz w:val="20"/>
          <w:szCs w:val="20"/>
        </w:rPr>
        <w:t>a</w:t>
      </w:r>
      <w:proofErr w:type="spellEnd"/>
      <w:r w:rsidRPr="00842FCA">
        <w:rPr>
          <w:sz w:val="20"/>
          <w:szCs w:val="20"/>
        </w:rPr>
        <w:t xml:space="preserve"> amount of capacity available in the battery, is one of the most important things in battery mana</w:t>
      </w:r>
      <w:r w:rsidR="00E1044C">
        <w:rPr>
          <w:sz w:val="20"/>
          <w:szCs w:val="20"/>
        </w:rPr>
        <w:t>ging idea</w:t>
      </w:r>
      <w:r w:rsidR="00C01A9C" w:rsidRPr="00842FCA">
        <w:rPr>
          <w:sz w:val="20"/>
          <w:szCs w:val="20"/>
        </w:rPr>
        <w:t xml:space="preserve"> </w:t>
      </w:r>
      <w:r w:rsidR="00C01A9C" w:rsidRPr="00842FCA">
        <w:rPr>
          <w:sz w:val="20"/>
          <w:szCs w:val="20"/>
        </w:rPr>
        <w:fldChar w:fldCharType="begin" w:fldLock="1"/>
      </w:r>
      <w:r w:rsidR="00481EA5">
        <w:rPr>
          <w:sz w:val="20"/>
          <w:szCs w:val="20"/>
        </w:rPr>
        <w:instrText>ADDIN CSL_CITATION {"citationItems":[{"id":"ITEM-1","itemData":{"DOI":"10.1016/j.seta.2022.102801","ISSN":"22131388","author":[{"dropping-particle":"","family":"Ul Hassan","given":"Masood","non-dropping-particle":"","parse-names":false,"suffix":""},{"dropping-particle":"","family":"Saha","given":"Sajeeb","non-dropping-particle":"","parse-names":false,"suffix":""},{"dropping-particle":"","family":"Haque","given":"Md. Enamul","non-dropping-particle":"","parse-names":false,"suffix":""},{"dropping-particle":"","family":"Islam","given":"Shama","non-dropping-particle":"","parse-names":false,"suffix":""},{"dropping-particle":"","family":"Mahmud","given":"Apel","non-dropping-particle":"","parse-names":false,"suffix":""},{"dropping-particle":"","family":"Mendis","given":"Nishad","non-dropping-particle":"","parse-names":false,"suffix":""}],"container-title":"Sustainable Energy Technologies and Assessments","id":"ITEM-1","issued":{"date-parts":[["2022","12"]]},"page":"102801","title":"A comprehensive review of battery state of charge estimation techniques","type":"article-journal","volume":"54"},"uris":["http://www.mendeley.com/documents/?uuid=d07298a1-cdc1-4515-a336-cfce0deff7b7"]}],"mendeley":{"formattedCitation":"[2]","plainTextFormattedCitation":"[2]","previouslyFormattedCitation":"&lt;sup&gt;2&lt;/sup&gt;"},"properties":{"noteIndex":0},"schema":"https://github.com/citation-style-language/schema/raw/master/csl-citation.json"}</w:instrText>
      </w:r>
      <w:r w:rsidR="00C01A9C" w:rsidRPr="00842FCA">
        <w:rPr>
          <w:sz w:val="20"/>
          <w:szCs w:val="20"/>
        </w:rPr>
        <w:fldChar w:fldCharType="separate"/>
      </w:r>
      <w:r w:rsidR="00481EA5" w:rsidRPr="00481EA5">
        <w:rPr>
          <w:noProof/>
          <w:sz w:val="20"/>
          <w:szCs w:val="20"/>
        </w:rPr>
        <w:t>[2]</w:t>
      </w:r>
      <w:r w:rsidR="00C01A9C" w:rsidRPr="00842FCA">
        <w:rPr>
          <w:sz w:val="20"/>
          <w:szCs w:val="20"/>
        </w:rPr>
        <w:fldChar w:fldCharType="end"/>
      </w:r>
      <w:r w:rsidRPr="00842FCA">
        <w:rPr>
          <w:sz w:val="20"/>
          <w:szCs w:val="20"/>
        </w:rPr>
        <w:t>. Getting SOC right is supremely important for keeping batteries charged effectively and for safe driving as well, lessening terrors that someone will run out of juice along the way for electric car owners</w:t>
      </w:r>
      <w:r w:rsidR="00935F8C" w:rsidRPr="00842FCA">
        <w:rPr>
          <w:sz w:val="20"/>
          <w:szCs w:val="20"/>
        </w:rPr>
        <w:t xml:space="preserve"> </w:t>
      </w:r>
      <w:r w:rsidR="00935F8C" w:rsidRPr="00842FCA">
        <w:rPr>
          <w:sz w:val="20"/>
          <w:szCs w:val="20"/>
        </w:rPr>
        <w:fldChar w:fldCharType="begin" w:fldLock="1"/>
      </w:r>
      <w:r w:rsidR="00481EA5">
        <w:rPr>
          <w:sz w:val="20"/>
          <w:szCs w:val="20"/>
        </w:rPr>
        <w:instrText>ADDIN CSL_CITATION {"citationItems":[{"id":"ITEM-1","itemData":{"DOI":"10.1016/j.ecmx.2024.100751","ISSN":"25901745","author":[{"dropping-particle":"","family":"Amer","given":"Mohammed","non-dropping-particle":"","parse-names":false,"suffix":""},{"dropping-particle":"","family":"Masri","given":"Jafar","non-dropping-particle":"","parse-names":false,"suffix":""},{"dropping-particle":"","family":"Dababat","given":"Alya’","non-dropping-particle":"","parse-names":false,"suffix":""},{"dropping-particle":"","family":"Sajjad","given":"Uzair","non-dropping-particle":"","parse-names":false,"suffix":""},{"dropping-particle":"","family":"Hamid","given":"Khalid","non-dropping-particle":"","parse-names":false,"suffix":""}],"container-title":"Energy Conversion and Management: X","id":"ITEM-1","issued":{"date-parts":[["2024","10"]]},"page":"100751","title":"Electric vehicles: Battery technologies, charging standards, AI communications, challenges, and future directions","type":"article-journal","volume":"24"},"uris":["http://www.mendeley.com/documents/?uuid=ff1a1a6f-2c93-4a46-bf74-20fda58c0319"]}],"mendeley":{"formattedCitation":"[3]","plainTextFormattedCitation":"[3]","previouslyFormattedCitation":"&lt;sup&gt;3&lt;/sup&gt;"},"properties":{"noteIndex":0},"schema":"https://github.com/citation-style-language/schema/raw/master/csl-citation.json"}</w:instrText>
      </w:r>
      <w:r w:rsidR="00935F8C" w:rsidRPr="00842FCA">
        <w:rPr>
          <w:sz w:val="20"/>
          <w:szCs w:val="20"/>
        </w:rPr>
        <w:fldChar w:fldCharType="separate"/>
      </w:r>
      <w:r w:rsidR="00481EA5" w:rsidRPr="00481EA5">
        <w:rPr>
          <w:noProof/>
          <w:sz w:val="20"/>
          <w:szCs w:val="20"/>
        </w:rPr>
        <w:t>[3]</w:t>
      </w:r>
      <w:r w:rsidR="00935F8C" w:rsidRPr="00842FCA">
        <w:rPr>
          <w:sz w:val="20"/>
          <w:szCs w:val="20"/>
        </w:rPr>
        <w:fldChar w:fldCharType="end"/>
      </w:r>
      <w:r w:rsidRPr="00842FCA">
        <w:rPr>
          <w:sz w:val="20"/>
          <w:szCs w:val="20"/>
        </w:rPr>
        <w:t>. Battery Management Systems are central to the monitoring and regulation of battery parameters like SOC, State of Health, temperature, and charging/discharging cycles</w:t>
      </w:r>
      <w:r w:rsidR="0037747C" w:rsidRPr="00842FCA">
        <w:rPr>
          <w:sz w:val="20"/>
          <w:szCs w:val="20"/>
        </w:rPr>
        <w:t xml:space="preserve"> </w:t>
      </w:r>
      <w:r w:rsidR="0037747C" w:rsidRPr="00842FCA">
        <w:rPr>
          <w:sz w:val="20"/>
          <w:szCs w:val="20"/>
        </w:rPr>
        <w:fldChar w:fldCharType="begin" w:fldLock="1"/>
      </w:r>
      <w:r w:rsidR="00481EA5">
        <w:rPr>
          <w:sz w:val="20"/>
          <w:szCs w:val="20"/>
        </w:rPr>
        <w:instrText>ADDIN CSL_CITATION {"citationItems":[{"id":"ITEM-1","itemData":{"DOI":"10.1016/B978-0-443-18862-6.00006-9","author":[{"dropping-particle":"","family":"Rosen","given":"Marc A.","non-dropping-particle":"","parse-names":false,"suffix":""},{"dropping-particle":"","family":"Farsi","given":"Aida","non-dropping-particle":"","parse-names":false,"suffix":""}],"container-title":"Battery Technology","id":"ITEM-1","issued":{"date-parts":[["2023"]]},"page":"161-198","publisher":"Elsevier","title":"Battery system design","type":"chapter"},"uris":["http://www.mendeley.com/documents/?uuid=0245aabe-202a-4557-a4e2-af71250cf157"]}],"mendeley":{"formattedCitation":"[4]","plainTextFormattedCitation":"[4]","previouslyFormattedCitation":"&lt;sup&gt;4&lt;/sup&gt;"},"properties":{"noteIndex":0},"schema":"https://github.com/citation-style-language/schema/raw/master/csl-citation.json"}</w:instrText>
      </w:r>
      <w:r w:rsidR="0037747C" w:rsidRPr="00842FCA">
        <w:rPr>
          <w:sz w:val="20"/>
          <w:szCs w:val="20"/>
        </w:rPr>
        <w:fldChar w:fldCharType="separate"/>
      </w:r>
      <w:r w:rsidR="00481EA5" w:rsidRPr="00481EA5">
        <w:rPr>
          <w:noProof/>
          <w:sz w:val="20"/>
          <w:szCs w:val="20"/>
        </w:rPr>
        <w:t>[4]</w:t>
      </w:r>
      <w:r w:rsidR="0037747C" w:rsidRPr="00842FCA">
        <w:rPr>
          <w:sz w:val="20"/>
          <w:szCs w:val="20"/>
        </w:rPr>
        <w:fldChar w:fldCharType="end"/>
      </w:r>
      <w:r w:rsidRPr="00842FCA">
        <w:rPr>
          <w:sz w:val="20"/>
          <w:szCs w:val="20"/>
        </w:rPr>
        <w:t xml:space="preserve">. </w:t>
      </w:r>
      <w:r w:rsidR="0037747C" w:rsidRPr="00842FCA">
        <w:rPr>
          <w:sz w:val="20"/>
          <w:szCs w:val="20"/>
        </w:rPr>
        <w:t>Some</w:t>
      </w:r>
      <w:r w:rsidRPr="00842FCA">
        <w:rPr>
          <w:sz w:val="20"/>
          <w:szCs w:val="20"/>
        </w:rPr>
        <w:t xml:space="preserve"> SOC estimation </w:t>
      </w:r>
      <w:r w:rsidRPr="00842FCA">
        <w:rPr>
          <w:sz w:val="20"/>
          <w:szCs w:val="20"/>
        </w:rPr>
        <w:lastRenderedPageBreak/>
        <w:t>techniques have been investigated, ranging from direct measurement methods to Coulomb counting, model-based methods, and artificial intelligence-based methods</w:t>
      </w:r>
      <w:r w:rsidR="0037747C" w:rsidRPr="00842FCA">
        <w:rPr>
          <w:sz w:val="20"/>
          <w:szCs w:val="20"/>
        </w:rPr>
        <w:t xml:space="preserve"> </w:t>
      </w:r>
      <w:r w:rsidR="0037747C" w:rsidRPr="00842FCA">
        <w:rPr>
          <w:sz w:val="20"/>
          <w:szCs w:val="20"/>
        </w:rPr>
        <w:fldChar w:fldCharType="begin" w:fldLock="1"/>
      </w:r>
      <w:r w:rsidR="00481EA5">
        <w:rPr>
          <w:sz w:val="20"/>
          <w:szCs w:val="20"/>
        </w:rPr>
        <w:instrText>ADDIN CSL_CITATION {"citationItems":[{"id":"ITEM-1","itemData":{"DOI":"10.1016/j.est.2020.101518","ISSN":"2352152X","author":[{"dropping-particle":"","family":"Boulmrharj","given":"Sofia","non-dropping-particle":"","parse-names":false,"suffix":""},{"dropping-particle":"","family":"Ouladsine","given":"Radouane","non-dropping-particle":"","parse-names":false,"suffix":""},{"dropping-particle":"","family":"NaitMalek","given":"Youssef","non-dropping-particle":"","parse-names":false,"suffix":""},{"dropping-particle":"","family":"Bakhouya","given":"Mohamed","non-dropping-particle":"","parse-names":false,"suffix":""},{"dropping-particle":"","family":"Zine-dine","given":"Khalid","non-dropping-particle":"","parse-names":false,"suffix":""},{"dropping-particle":"","family":"Khaidar","given":"Mohammed","non-dropping-particle":"","parse-names":false,"suffix":""},{"dropping-particle":"","family":"Siniti","given":"Mustapha","non-dropping-particle":"","parse-names":false,"suffix":""}],"container-title":"Journal of Energy Storage","id":"ITEM-1","issued":{"date-parts":[["2020","8"]]},"page":"101518","title":"Online battery state-of-charge estimation methods in micro-grid systems","type":"article-journal","volume":"30"},"uris":["http://www.mendeley.com/documents/?uuid=78c81aaf-bada-4004-85bb-1be8590ea7c8"]}],"mendeley":{"formattedCitation":"[5]","plainTextFormattedCitation":"[5]","previouslyFormattedCitation":"&lt;sup&gt;5&lt;/sup&gt;"},"properties":{"noteIndex":0},"schema":"https://github.com/citation-style-language/schema/raw/master/csl-citation.json"}</w:instrText>
      </w:r>
      <w:r w:rsidR="0037747C" w:rsidRPr="00842FCA">
        <w:rPr>
          <w:sz w:val="20"/>
          <w:szCs w:val="20"/>
        </w:rPr>
        <w:fldChar w:fldCharType="separate"/>
      </w:r>
      <w:r w:rsidR="00481EA5" w:rsidRPr="00481EA5">
        <w:rPr>
          <w:noProof/>
          <w:sz w:val="20"/>
          <w:szCs w:val="20"/>
        </w:rPr>
        <w:t>[5]</w:t>
      </w:r>
      <w:r w:rsidR="0037747C" w:rsidRPr="00842FCA">
        <w:rPr>
          <w:sz w:val="20"/>
          <w:szCs w:val="20"/>
        </w:rPr>
        <w:fldChar w:fldCharType="end"/>
      </w:r>
      <w:r w:rsidRPr="00842FCA">
        <w:rPr>
          <w:sz w:val="20"/>
          <w:szCs w:val="20"/>
        </w:rPr>
        <w:t xml:space="preserve">. Model-based methods like Equivalent Circuit Models and observer-based estimation with the help of Kalman Filters or Sliding Mode Observers have been prominently focused upon based on their computation efficiency and </w:t>
      </w:r>
      <w:bookmarkStart w:id="6" w:name="_Hlk193825872"/>
      <w:bookmarkEnd w:id="5"/>
      <w:r w:rsidRPr="00842FCA">
        <w:rPr>
          <w:sz w:val="20"/>
          <w:szCs w:val="20"/>
        </w:rPr>
        <w:t>precision balance</w:t>
      </w:r>
      <w:r w:rsidR="00D84525" w:rsidRPr="00842FCA">
        <w:rPr>
          <w:sz w:val="20"/>
          <w:szCs w:val="20"/>
        </w:rPr>
        <w:t xml:space="preserve"> </w:t>
      </w:r>
      <w:r w:rsidR="00D84525" w:rsidRPr="00842FCA">
        <w:rPr>
          <w:sz w:val="20"/>
          <w:szCs w:val="20"/>
        </w:rPr>
        <w:fldChar w:fldCharType="begin" w:fldLock="1"/>
      </w:r>
      <w:r w:rsidR="00481EA5">
        <w:rPr>
          <w:sz w:val="20"/>
          <w:szCs w:val="20"/>
        </w:rPr>
        <w:instrText>ADDIN CSL_CITATION {"citationItems":[{"id":"ITEM-1","itemData":{"DOI":"10.1016/j.electacta.2024.144960","ISSN":"00134686","author":[{"dropping-particle":"","family":"Wu","given":"Chen","non-dropping-particle":"","parse-names":false,"suffix":""},{"dropping-particle":"","family":"Wang","given":"Yan","non-dropping-particle":"","parse-names":false,"suffix":""},{"dropping-particle":"","family":"Yang","given":"Junqi","non-dropping-particle":"","parse-names":false,"suffix":""},{"dropping-particle":"","family":"Xu","given":"Yaming","non-dropping-particle":"","parse-names":false,"suffix":""}],"container-title":"Electrochimica Acta","id":"ITEM-1","issued":{"date-parts":[["2024","11"]]},"page":"144960","title":"State of charge estimation for lithium-ion batteries with pre-set convergence time based on a comprehensive unobservable model","type":"article-journal","volume":"504"},"uris":["http://www.mendeley.com/documents/?uuid=c3954aff-a94e-441e-963c-c05ae534635e"]}],"mendeley":{"formattedCitation":"[6]","plainTextFormattedCitation":"[6]","previouslyFormattedCitation":"&lt;sup&gt;6&lt;/sup&gt;"},"properties":{"noteIndex":0},"schema":"https://github.com/citation-style-language/schema/raw/master/csl-citation.json"}</w:instrText>
      </w:r>
      <w:r w:rsidR="00D84525" w:rsidRPr="00842FCA">
        <w:rPr>
          <w:sz w:val="20"/>
          <w:szCs w:val="20"/>
        </w:rPr>
        <w:fldChar w:fldCharType="separate"/>
      </w:r>
      <w:r w:rsidR="00481EA5" w:rsidRPr="00481EA5">
        <w:rPr>
          <w:noProof/>
          <w:sz w:val="20"/>
          <w:szCs w:val="20"/>
        </w:rPr>
        <w:t>[6]</w:t>
      </w:r>
      <w:r w:rsidR="00D84525" w:rsidRPr="00842FCA">
        <w:rPr>
          <w:sz w:val="20"/>
          <w:szCs w:val="20"/>
        </w:rPr>
        <w:fldChar w:fldCharType="end"/>
      </w:r>
      <w:r w:rsidRPr="00842FCA">
        <w:rPr>
          <w:sz w:val="20"/>
          <w:szCs w:val="20"/>
        </w:rPr>
        <w:t>. Advanced SOC estimation techniques are discussed here in detail in terms of their analysis and implementation.</w:t>
      </w:r>
      <w:r w:rsidRPr="00842FCA">
        <w:rPr>
          <w:b/>
          <w:sz w:val="20"/>
          <w:szCs w:val="20"/>
        </w:rPr>
        <w:t xml:space="preserve"> </w:t>
      </w:r>
      <w:bookmarkEnd w:id="6"/>
    </w:p>
    <w:p w14:paraId="7E2F8A6E" w14:textId="69A94186" w:rsidR="003B2CF8" w:rsidRPr="00842FCA" w:rsidRDefault="006A3FFF" w:rsidP="00A25105">
      <w:pPr>
        <w:spacing w:after="0" w:line="240" w:lineRule="auto"/>
        <w:ind w:left="-5" w:firstLine="289"/>
        <w:rPr>
          <w:sz w:val="20"/>
          <w:szCs w:val="20"/>
        </w:rPr>
      </w:pPr>
      <w:bookmarkStart w:id="7" w:name="_Hlk193825925"/>
      <w:r w:rsidRPr="00842FCA">
        <w:rPr>
          <w:sz w:val="20"/>
          <w:szCs w:val="20"/>
        </w:rPr>
        <w:t>A second-order RC Equivalent Circuit Model is employed for precise SOC prediction, and an enhanced Sliding Mode Observer method is designed to improve estimation accuracy</w:t>
      </w:r>
      <w:r w:rsidR="007D5C4D" w:rsidRPr="00842FCA">
        <w:rPr>
          <w:sz w:val="20"/>
          <w:szCs w:val="20"/>
        </w:rPr>
        <w:t xml:space="preserve"> </w:t>
      </w:r>
      <w:r w:rsidR="007D5C4D" w:rsidRPr="00842FCA">
        <w:rPr>
          <w:sz w:val="20"/>
          <w:szCs w:val="20"/>
        </w:rPr>
        <w:fldChar w:fldCharType="begin" w:fldLock="1"/>
      </w:r>
      <w:r w:rsidR="00481EA5">
        <w:rPr>
          <w:sz w:val="20"/>
          <w:szCs w:val="20"/>
        </w:rPr>
        <w:instrText>ADDIN CSL_CITATION {"citationItems":[{"id":"ITEM-1","itemData":{"DOI":"10.3390/en17174397","ISSN":"1996-1073","abstract":"Accurate estimation of State-of-Charge (SoC) is essential for ensuring the safe and efficient operation of electric vehicles (EVs). Currently, second-order RC equivalent circuit models do not account for the influence of battery charging and discharging states on battery parameters. Additionally, offline parameter identification becomes inaccurate as the battery ages. Online identification requires real-time parameter updates during the SoC estimation process, which increases the computational complexity and reduces the computational efficiency of real vehicle Battery Management System (BMS) chips. To address these issues, this paper proposes a SoC estimation method that combines online and offline identification based on an optimized second-order RC equivalent circuit model, which distinguishes it from existing methods in the field. On the basis of the traditional second-order RC model, the Ohmic resistance (R0), polarization resistance (R1), polarization capacitance (C1), diffusion resistance (R2), and diffusion capacitance (C2) during the charging and discharging processes are discussed separately. R0, which does not change frequently, is identified offline, while R1, R2, C1, and C2, which dynamically change with time and current, are identified online. To thoroughly verify the feasibility of the proposed method, we construct an SoC estimation test bench, which allows us to adjust the battery’s surface temperature in real time using a temperature control chamber. Experimental validation under Federal Urban Driving Schedule (FUDS) (−10 °C to 45 °C, 80% battery capacity) and Dynamic Stress Test (DST) (−10 °C to 45 °C, 8% battery capacity) conditions demonstrate that our method improves SoC estimation accuracy by 16.28% under FUDS and 28.2% under DST compared to the improved GRU-based transfer learning method, while maintaining system SoC estimation efficiency.","author":[{"dropping-particle":"","family":"Zhou","given":"Hao","non-dropping-particle":"","parse-names":false,"suffix":""},{"dropping-particle":"","family":"He","given":"Qiaoling","non-dropping-particle":"","parse-names":false,"suffix":""},{"dropping-particle":"","family":"Li","given":"Yichuan","non-dropping-particle":"","parse-names":false,"suffix":""},{"dropping-particle":"","family":"Wang","given":"Yangjun","non-dropping-particle":"","parse-names":false,"suffix":""},{"dropping-particle":"","family":"Wang","given":"Dongsheng","non-dropping-particle":"","parse-names":false,"suffix":""},{"dropping-particle":"","family":"Xie","given":"Yongliang","non-dropping-particle":"","parse-names":false,"suffix":""}],"container-title":"Energies","id":"ITEM-1","issue":"17","issued":{"date-parts":[["2024","9","2"]]},"page":"4397","title":"Enhanced Second-Order RC Equivalent Circuit Model with Hybrid Offline–Online Parameter Identification for Accurate SoC Estimation in Electric Vehicles under Varying Temperature Conditions","type":"article-journal","volume":"17"},"uris":["http://www.mendeley.com/documents/?uuid=8e296d2c-2f48-4a3b-bff8-b40fea21ec1f"]}],"mendeley":{"formattedCitation":"[7]","plainTextFormattedCitation":"[7]","previouslyFormattedCitation":"&lt;sup&gt;7&lt;/sup&gt;"},"properties":{"noteIndex":0},"schema":"https://github.com/citation-style-language/schema/raw/master/csl-citation.json"}</w:instrText>
      </w:r>
      <w:r w:rsidR="007D5C4D" w:rsidRPr="00842FCA">
        <w:rPr>
          <w:sz w:val="20"/>
          <w:szCs w:val="20"/>
        </w:rPr>
        <w:fldChar w:fldCharType="separate"/>
      </w:r>
      <w:r w:rsidR="00481EA5" w:rsidRPr="00481EA5">
        <w:rPr>
          <w:noProof/>
          <w:sz w:val="20"/>
          <w:szCs w:val="20"/>
        </w:rPr>
        <w:t>[7]</w:t>
      </w:r>
      <w:r w:rsidR="007D5C4D" w:rsidRPr="00842FCA">
        <w:rPr>
          <w:sz w:val="20"/>
          <w:szCs w:val="20"/>
        </w:rPr>
        <w:fldChar w:fldCharType="end"/>
      </w:r>
      <w:r w:rsidRPr="00842FCA">
        <w:rPr>
          <w:sz w:val="20"/>
          <w:szCs w:val="20"/>
        </w:rPr>
        <w:t>. An FPGA-based hardware implementation is also presented for real-time SOC and SOH monitoring under dynamic EV operating conditions</w:t>
      </w:r>
      <w:r w:rsidR="007D5C4D" w:rsidRPr="00842FCA">
        <w:rPr>
          <w:sz w:val="20"/>
          <w:szCs w:val="20"/>
        </w:rPr>
        <w:t xml:space="preserve"> </w:t>
      </w:r>
      <w:r w:rsidR="007D5C4D" w:rsidRPr="00842FCA">
        <w:rPr>
          <w:sz w:val="20"/>
          <w:szCs w:val="20"/>
        </w:rPr>
        <w:fldChar w:fldCharType="begin" w:fldLock="1"/>
      </w:r>
      <w:r w:rsidR="00481EA5">
        <w:rPr>
          <w:sz w:val="20"/>
          <w:szCs w:val="20"/>
        </w:rPr>
        <w:instrText>ADDIN CSL_CITATION {"citationItems":[{"id":"ITEM-1","itemData":{"DOI":"10.18100/ijamec.1233451","ISSN":"2147-8228","abstract":"Battery management systems (BMS) are becoming essential for all types of electric vehicles using battery packs. Various factors, such as battery temperature and balance, directly affect the life, safety, and efficiency of batteries used in vehicles. For security and robustness, these factors should be monitored and adjusted instantly. Today, battery management systems are constantly being developed using different production methods and algorithms. In the studies, calculations are made by measuring parameters such as temperature, current, current balance, load status, and health status of the battery cells, and the control of the battery group is provided with these calculations. Instant and continuous measurement and processing of all these data and the creation of a control algorithm according to the calculation result are possible with the use of powerful processors. FPGA is a processor that can provide the speed and functionality required for BMS. In the battery management system, the FPGA is responsible for receiving and processing all signals from the battery cells and producing results. It instantly processes the data from temperature, current, and voltage sensors and applies the control stage required for balancing. In addition, the charge and discharge capacity of the battery is calculated by instantly measuring the state of charge (SOC). SOC is of great importance in the battery management system to ensure the safety of the battery pack. Therefore, the SOC needs to be estimated accurately and in real-time. Thanks to its parallel processing capability, the FPGA can simultaneously read data from the sensors and perform related calculations. In this study, a versatile system design with real-time, high computational speed for BMS was carried out on FPGA. The voltage and current of an experimental battery based on the embedded system were monitored in real time in a simulation environment. Experimental results show that the instantaneous SOC estimation is successful, and the system returns instant results to the incoming sensor data. The use of FPGA as a management unit will provide significant advantages in BMS with its high operating speed, real-time monitoring, low power consumption, and re-programmability.","author":[{"dropping-particle":"","family":"Saday","given":"Abdulkadir","non-dropping-particle":"","parse-names":false,"suffix":""},{"dropping-particle":"","family":"Ozkan","given":"İlker Ali","non-dropping-particle":"","parse-names":false,"suffix":""},{"dropping-particle":"","family":"Sarıtas","given":"Ismail","non-dropping-particle":"","parse-names":false,"suffix":""}],"container-title":"International Journal of Applied Mathematics Electronics and Computers","id":"ITEM-1","issue":"1","issued":{"date-parts":[["2023","3","31"]]},"page":"55-61","title":"FPGA-Based battery management system for real-time monitoring and instantaneous SOC prediction","type":"article-journal","volume":"11"},"uris":["http://www.mendeley.com/documents/?uuid=6a3c6d06-f8cb-41fa-afc4-93bc8ebeed2f"]}],"mendeley":{"formattedCitation":"[8]","plainTextFormattedCitation":"[8]","previouslyFormattedCitation":"&lt;sup&gt;8&lt;/sup&gt;"},"properties":{"noteIndex":0},"schema":"https://github.com/citation-style-language/schema/raw/master/csl-citation.json"}</w:instrText>
      </w:r>
      <w:r w:rsidR="007D5C4D" w:rsidRPr="00842FCA">
        <w:rPr>
          <w:sz w:val="20"/>
          <w:szCs w:val="20"/>
        </w:rPr>
        <w:fldChar w:fldCharType="separate"/>
      </w:r>
      <w:r w:rsidR="00481EA5" w:rsidRPr="00481EA5">
        <w:rPr>
          <w:noProof/>
          <w:sz w:val="20"/>
          <w:szCs w:val="20"/>
        </w:rPr>
        <w:t>[8]</w:t>
      </w:r>
      <w:r w:rsidR="007D5C4D" w:rsidRPr="00842FCA">
        <w:rPr>
          <w:sz w:val="20"/>
          <w:szCs w:val="20"/>
        </w:rPr>
        <w:fldChar w:fldCharType="end"/>
      </w:r>
      <w:r w:rsidRPr="00842FCA">
        <w:rPr>
          <w:sz w:val="20"/>
          <w:szCs w:val="20"/>
        </w:rPr>
        <w:t>. And we've got an energy recycling test station too that really cranks up the discharge of batteries and keeps energy use down during testing. That has to be worked out indirectly relying on some kind of rough estimates and there's always the chance that there will be some mistakes. Model-based techniques encompass the Equivalent Circuit Model , which employs electrical circuit elements to model battery dynamics, balancing computational efficiency and accuracy</w:t>
      </w:r>
      <w:r w:rsidR="007D5C4D" w:rsidRPr="00842FCA">
        <w:rPr>
          <w:sz w:val="20"/>
          <w:szCs w:val="20"/>
        </w:rPr>
        <w:t xml:space="preserve"> </w:t>
      </w:r>
      <w:r w:rsidR="007D5C4D" w:rsidRPr="00842FCA">
        <w:rPr>
          <w:sz w:val="20"/>
          <w:szCs w:val="20"/>
        </w:rPr>
        <w:fldChar w:fldCharType="begin" w:fldLock="1"/>
      </w:r>
      <w:r w:rsidR="00481EA5">
        <w:rPr>
          <w:sz w:val="20"/>
          <w:szCs w:val="20"/>
        </w:rPr>
        <w:instrText>ADDIN CSL_CITATION {"citationItems":[{"id":"ITEM-1","itemData":{"DOI":"10.3390/en16237807","ISSN":"1996-1073","abstract":"Battery state estimation is fundamental to battery management systems (BMSs). An accurate model is needed to describe the dynamic behavior of the battery to evaluate the fundamental quantities, such as the state of charge (SOC) or the state of health (SOH). This paper presents an overview of the most commonly used battery models, the equivalent electrical circuits, and data-driven ones, discussing the importance of battery modeling and the various approaches used to model lithium batteries. In particular, it provides a detailed analysis of the electrical circuit models commonly used for lithium batteries, including equivalent circuit and thermal models. Furthermore, a comprehensive overview of data-driven approaches is presented. The advantages and limitations of each type of model are discussed. Finally, the paper concludes with a discussion of current research trends and future directions in the field of battery modeling.","author":[{"dropping-particle":"","family":"Lucaferri","given":"Valentina","non-dropping-particle":"","parse-names":false,"suffix":""},{"dropping-particle":"","family":"Quercio","given":"Michele","non-dropping-particle":"","parse-names":false,"suffix":""},{"dropping-particle":"","family":"Laudani","given":"Antonino","non-dropping-particle":"","parse-names":false,"suffix":""},{"dropping-particle":"","family":"Riganti Fulginei","given":"Francesco","non-dropping-particle":"","parse-names":false,"suffix":""}],"container-title":"Energies","id":"ITEM-1","issue":"23","issued":{"date-parts":[["2023","11","27"]]},"page":"7807","title":"A Review on Battery Model-Based and Data-Driven Methods for Battery Management Systems","type":"article-journal","volume":"16"},"uris":["http://www.mendeley.com/documents/?uuid=926deb52-c279-4d74-ba5a-0487e0685043"]}],"mendeley":{"formattedCitation":"[9]","plainTextFormattedCitation":"[9]","previouslyFormattedCitation":"&lt;sup&gt;9&lt;/sup&gt;"},"properties":{"noteIndex":0},"schema":"https://github.com/citation-style-language/schema/raw/master/csl-citation.json"}</w:instrText>
      </w:r>
      <w:r w:rsidR="007D5C4D" w:rsidRPr="00842FCA">
        <w:rPr>
          <w:sz w:val="20"/>
          <w:szCs w:val="20"/>
        </w:rPr>
        <w:fldChar w:fldCharType="separate"/>
      </w:r>
      <w:r w:rsidR="00481EA5" w:rsidRPr="00481EA5">
        <w:rPr>
          <w:noProof/>
          <w:sz w:val="20"/>
          <w:szCs w:val="20"/>
        </w:rPr>
        <w:t>[9]</w:t>
      </w:r>
      <w:r w:rsidR="007D5C4D" w:rsidRPr="00842FCA">
        <w:rPr>
          <w:sz w:val="20"/>
          <w:szCs w:val="20"/>
        </w:rPr>
        <w:fldChar w:fldCharType="end"/>
      </w:r>
      <w:r w:rsidRPr="00842FCA">
        <w:rPr>
          <w:sz w:val="20"/>
          <w:szCs w:val="20"/>
        </w:rPr>
        <w:t>. Kaalman Filtering Methods, such as the Extended Kalman Filter and Unscented Kalman Filter</w:t>
      </w:r>
      <w:r w:rsidR="00405CB2" w:rsidRPr="00842FCA">
        <w:rPr>
          <w:sz w:val="20"/>
          <w:szCs w:val="20"/>
        </w:rPr>
        <w:t>,</w:t>
      </w:r>
      <w:r w:rsidRPr="00842FCA">
        <w:rPr>
          <w:sz w:val="20"/>
          <w:szCs w:val="20"/>
        </w:rPr>
        <w:t xml:space="preserve"> enhance SOC estimation by including process and measurement noise, albeit at the expense of accurate system modeling. Sliding Mode Observers provide robustness to modeling errors and disturbances and are thus well suited for practical use</w:t>
      </w:r>
      <w:r w:rsidR="007D5C4D" w:rsidRPr="00842FCA">
        <w:rPr>
          <w:sz w:val="20"/>
          <w:szCs w:val="20"/>
        </w:rPr>
        <w:t xml:space="preserve"> </w:t>
      </w:r>
      <w:r w:rsidR="007D5C4D" w:rsidRPr="00842FCA">
        <w:rPr>
          <w:sz w:val="20"/>
          <w:szCs w:val="20"/>
        </w:rPr>
        <w:fldChar w:fldCharType="begin" w:fldLock="1"/>
      </w:r>
      <w:r w:rsidR="00481EA5">
        <w:rPr>
          <w:sz w:val="20"/>
          <w:szCs w:val="20"/>
        </w:rPr>
        <w:instrText>ADDIN CSL_CITATION {"citationItems":[{"id":"ITEM-1","itemData":{"DOI":"10.3390/app9194177","ISSN":"2076-3417","abstract":"State of charge (SOC) estimation is generally acknowledged to be one of the most important functions of the battery management system (BMS) and is thus widely studied in academia and industry. Based on an accurate SOC estimation, the BMS can optimize energy efficiency and protect the battery from being over-charged or over-discharged. The accurate online estimation of the SOC is studied in this paper. First, it is proved that the second-order resistance capacitance (RC) model is the most suitable equivalent circuit model compared with the Thevenin and multi-order models. The second-order RC equivalent circuit model is established, and the model parameters are identified. Second, the reasonable optimization of model parameters is studied, and a reasonable optimization method is proposed to improve the accuracy of SOC estimation. Finally, the SOC is estimated online based on the adaptive unscented Kalman filter (AUKF) with optimized model parameters, and the results are compared with the results of an estimation based on pre-optimization model parameters. Simulation experiments show that, without affecting the convergence of the initial error of the AUKF, the model after parameter optimization has a higher online SOC estimation accuracy.","author":[{"dropping-particle":"","family":"Guo","given":"Xiangwei","non-dropping-particle":"","parse-names":false,"suffix":""},{"dropping-particle":"","family":"Xu","given":"Xiaozhuo","non-dropping-particle":"","parse-names":false,"suffix":""},{"dropping-particle":"","family":"Geng","given":"Jiahao","non-dropping-particle":"","parse-names":false,"suffix":""},{"dropping-particle":"","family":"Hua","given":"Xian","non-dropping-particle":"","parse-names":false,"suffix":""},{"dropping-particle":"","family":"Gao","given":"Yan","non-dropping-particle":"","parse-names":false,"suffix":""},{"dropping-particle":"","family":"Liu","given":"Zhen","non-dropping-particle":"","parse-names":false,"suffix":""}],"container-title":"Applied Sciences","id":"ITEM-1","issue":"19","issued":{"date-parts":[["2019","10","6"]]},"page":"4177","title":"SOC Estimation with an Adaptive Unscented Kalman Filter Based on Model Parameter Optimization","type":"article-journal","volume":"9"},"uris":["http://www.mendeley.com/documents/?uuid=e67e3018-4c66-49e3-acc2-a59a170a7c72"]}],"mendeley":{"formattedCitation":"[10]","plainTextFormattedCitation":"[10]","previouslyFormattedCitation":"&lt;sup&gt;10&lt;/sup&gt;"},"properties":{"noteIndex":0},"schema":"https://github.com/citation-style-language/schema/raw/master/csl-citation.json"}</w:instrText>
      </w:r>
      <w:r w:rsidR="007D5C4D" w:rsidRPr="00842FCA">
        <w:rPr>
          <w:sz w:val="20"/>
          <w:szCs w:val="20"/>
        </w:rPr>
        <w:fldChar w:fldCharType="separate"/>
      </w:r>
      <w:r w:rsidR="00481EA5" w:rsidRPr="00481EA5">
        <w:rPr>
          <w:noProof/>
          <w:sz w:val="20"/>
          <w:szCs w:val="20"/>
        </w:rPr>
        <w:t>[10]</w:t>
      </w:r>
      <w:r w:rsidR="007D5C4D" w:rsidRPr="00842FCA">
        <w:rPr>
          <w:sz w:val="20"/>
          <w:szCs w:val="20"/>
        </w:rPr>
        <w:fldChar w:fldCharType="end"/>
      </w:r>
      <w:r w:rsidRPr="00842FCA">
        <w:rPr>
          <w:sz w:val="20"/>
          <w:szCs w:val="20"/>
        </w:rPr>
        <w:t>. Machine Learning-Based Methods like Artificial Neural Networks and Support Vector Machines learn SOC estimation trends from experimental data</w:t>
      </w:r>
      <w:r w:rsidR="0069358D" w:rsidRPr="00842FCA">
        <w:rPr>
          <w:sz w:val="20"/>
          <w:szCs w:val="20"/>
        </w:rPr>
        <w:t xml:space="preserve"> </w:t>
      </w:r>
      <w:r w:rsidR="0069358D" w:rsidRPr="00842FCA">
        <w:rPr>
          <w:sz w:val="20"/>
          <w:szCs w:val="20"/>
        </w:rPr>
        <w:fldChar w:fldCharType="begin" w:fldLock="1"/>
      </w:r>
      <w:r w:rsidR="00481EA5">
        <w:rPr>
          <w:sz w:val="20"/>
          <w:szCs w:val="20"/>
        </w:rPr>
        <w:instrText>ADDIN CSL_CITATION {"citationItems":[{"id":"ITEM-1","itemData":{"DOI":"10.1016/j.egyr.2023.01.108","ISSN":"23524847","author":[{"dropping-particle":"","family":"Ren","given":"Zhong","non-dropping-particle":"","parse-names":false,"suffix":""},{"dropping-particle":"","family":"Du","given":"Changqing","non-dropping-particle":"","parse-names":false,"suffix":""}],"container-title":"Energy Reports","id":"ITEM-1","issued":{"date-parts":[["2023","12"]]},"page":"2993-3021","title":"A review of machine learning state-of-charge and state-of-health estimation algorithms for lithium-ion batteries","type":"article-journal","volume":"9"},"uris":["http://www.mendeley.com/documents/?uuid=dd85d24d-a002-4a0d-a62a-208ca3bfde4b"]}],"mendeley":{"formattedCitation":"[11]","plainTextFormattedCitation":"[11]","previouslyFormattedCitation":"&lt;sup&gt;11&lt;/sup&gt;"},"properties":{"noteIndex":0},"schema":"https://github.com/citation-style-language/schema/raw/master/csl-citation.json"}</w:instrText>
      </w:r>
      <w:r w:rsidR="0069358D" w:rsidRPr="00842FCA">
        <w:rPr>
          <w:sz w:val="20"/>
          <w:szCs w:val="20"/>
        </w:rPr>
        <w:fldChar w:fldCharType="separate"/>
      </w:r>
      <w:r w:rsidR="00481EA5" w:rsidRPr="00481EA5">
        <w:rPr>
          <w:noProof/>
          <w:sz w:val="20"/>
          <w:szCs w:val="20"/>
        </w:rPr>
        <w:t>[11]</w:t>
      </w:r>
      <w:r w:rsidR="0069358D" w:rsidRPr="00842FCA">
        <w:rPr>
          <w:sz w:val="20"/>
          <w:szCs w:val="20"/>
        </w:rPr>
        <w:fldChar w:fldCharType="end"/>
      </w:r>
      <w:r w:rsidRPr="00842FCA">
        <w:rPr>
          <w:sz w:val="20"/>
          <w:szCs w:val="20"/>
        </w:rPr>
        <w:t xml:space="preserve">. </w:t>
      </w:r>
      <w:r w:rsidR="00D96DC4" w:rsidRPr="00842FCA">
        <w:rPr>
          <w:sz w:val="20"/>
          <w:szCs w:val="20"/>
        </w:rPr>
        <w:t>However</w:t>
      </w:r>
      <w:r w:rsidRPr="00842FCA">
        <w:rPr>
          <w:sz w:val="20"/>
          <w:szCs w:val="20"/>
        </w:rPr>
        <w:t xml:space="preserve"> they need large training datasets and high computational power. </w:t>
      </w:r>
    </w:p>
    <w:p w14:paraId="00DE994C" w14:textId="2FC9C690" w:rsidR="003B2CF8" w:rsidRPr="00842FCA" w:rsidRDefault="006A3FFF" w:rsidP="00A25105">
      <w:pPr>
        <w:spacing w:after="0" w:line="240" w:lineRule="auto"/>
        <w:ind w:left="-5"/>
        <w:rPr>
          <w:sz w:val="20"/>
          <w:szCs w:val="20"/>
        </w:rPr>
      </w:pPr>
      <w:r w:rsidRPr="00842FCA">
        <w:rPr>
          <w:sz w:val="20"/>
          <w:szCs w:val="20"/>
        </w:rPr>
        <w:t xml:space="preserve">Bookkeeping methods, such as the Coulomb Counting Method, track charge inflow and </w:t>
      </w:r>
      <w:r w:rsidR="00D96DC4" w:rsidRPr="00842FCA">
        <w:rPr>
          <w:sz w:val="20"/>
          <w:szCs w:val="20"/>
        </w:rPr>
        <w:t>outflow</w:t>
      </w:r>
      <w:r w:rsidRPr="00842FCA">
        <w:rPr>
          <w:sz w:val="20"/>
          <w:szCs w:val="20"/>
        </w:rPr>
        <w:t xml:space="preserve"> using current integration. However, they suffer from cumulative errors due to sensor drift and dependence on initial SOC. The SOC can be estimated as</w:t>
      </w:r>
      <w:r w:rsidR="00511F57">
        <w:rPr>
          <w:sz w:val="20"/>
          <w:szCs w:val="20"/>
        </w:rPr>
        <w:t>:</w:t>
      </w:r>
      <w:r w:rsidRPr="00842FCA">
        <w:rPr>
          <w:sz w:val="20"/>
          <w:szCs w:val="20"/>
        </w:rPr>
        <w:t xml:space="preserve">  </w:t>
      </w:r>
    </w:p>
    <w:p w14:paraId="74C15C5B" w14:textId="64BDEA28" w:rsidR="00D1140A" w:rsidRPr="00842FCA" w:rsidRDefault="00670A5B" w:rsidP="00670A5B">
      <w:pPr>
        <w:spacing w:after="0" w:line="240" w:lineRule="auto"/>
        <w:ind w:left="-5" w:right="2"/>
        <w:rPr>
          <w:sz w:val="20"/>
          <w:szCs w:val="20"/>
        </w:rPr>
      </w:pPr>
      <w:r>
        <w:rPr>
          <w:sz w:val="20"/>
          <w:szCs w:val="20"/>
        </w:rPr>
        <w:t xml:space="preserve">                                                           </w:t>
      </w:r>
      <m:oMath>
        <m:r>
          <w:rPr>
            <w:rFonts w:ascii="Cambria Math" w:hAnsi="Cambria Math"/>
            <w:sz w:val="20"/>
            <w:szCs w:val="20"/>
          </w:rPr>
          <m:t>SOC</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=SOC</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0</m:t>
                </m:r>
              </m:sub>
            </m:sSub>
          </m:e>
        </m:d>
        <m:r>
          <w:rPr>
            <w:rFonts w:ascii="Cambria Math" w:hAnsi="Cambria Math"/>
            <w:sz w:val="20"/>
            <w:szCs w:val="20"/>
          </w:rPr>
          <m:t xml:space="preserve">- </m:t>
        </m:r>
        <m:nary>
          <m:naryPr>
            <m:limLoc m:val="undOvr"/>
            <m:subHide m:val="1"/>
            <m:supHide m:val="1"/>
            <m:ctrlPr>
              <w:rPr>
                <w:rFonts w:ascii="Cambria Math" w:hAnsi="Cambria Math"/>
                <w:i/>
                <w:sz w:val="20"/>
                <w:szCs w:val="20"/>
              </w:rPr>
            </m:ctrlPr>
          </m:naryPr>
          <m:sub/>
          <m:sup/>
          <m:e>
            <m:f>
              <m:fPr>
                <m:ctrlPr>
                  <w:rPr>
                    <w:rFonts w:ascii="Cambria Math" w:hAnsi="Cambria Math"/>
                    <w:i/>
                    <w:sz w:val="20"/>
                    <w:szCs w:val="20"/>
                  </w:rPr>
                </m:ctrlPr>
              </m:fPr>
              <m:num>
                <m:r>
                  <w:rPr>
                    <w:rFonts w:ascii="Cambria Math" w:hAnsi="Cambria Math"/>
                    <w:sz w:val="20"/>
                    <w:szCs w:val="20"/>
                  </w:rPr>
                  <m:t>I</m:t>
                </m:r>
                <m:d>
                  <m:dPr>
                    <m:ctrlPr>
                      <w:rPr>
                        <w:rFonts w:ascii="Cambria Math" w:hAnsi="Cambria Math"/>
                        <w:i/>
                        <w:sz w:val="20"/>
                        <w:szCs w:val="20"/>
                      </w:rPr>
                    </m:ctrlPr>
                  </m:dPr>
                  <m:e>
                    <m:r>
                      <w:rPr>
                        <w:rFonts w:ascii="Cambria Math" w:hAnsi="Cambria Math"/>
                        <w:sz w:val="20"/>
                        <w:szCs w:val="20"/>
                      </w:rPr>
                      <m:t>t</m:t>
                    </m:r>
                  </m:e>
                </m:d>
              </m:num>
              <m:den>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n</m:t>
                    </m:r>
                  </m:sub>
                </m:sSub>
              </m:den>
            </m:f>
          </m:e>
        </m:nary>
      </m:oMath>
      <w:r w:rsidR="00C269F0" w:rsidRPr="00842FCA">
        <w:rPr>
          <w:sz w:val="20"/>
          <w:szCs w:val="20"/>
        </w:rPr>
        <w:tab/>
      </w:r>
      <w:r w:rsidR="00C269F0" w:rsidRPr="00842FCA">
        <w:rPr>
          <w:sz w:val="20"/>
          <w:szCs w:val="20"/>
        </w:rPr>
        <w:tab/>
      </w:r>
      <w:r w:rsidR="00C269F0" w:rsidRPr="00842FCA">
        <w:rPr>
          <w:sz w:val="20"/>
          <w:szCs w:val="20"/>
        </w:rPr>
        <w:tab/>
      </w:r>
      <w:r w:rsidR="00C269F0" w:rsidRPr="00842FCA">
        <w:rPr>
          <w:sz w:val="20"/>
          <w:szCs w:val="20"/>
        </w:rPr>
        <w:tab/>
      </w:r>
      <w:r>
        <w:rPr>
          <w:sz w:val="20"/>
          <w:szCs w:val="20"/>
        </w:rPr>
        <w:t xml:space="preserve">                       </w:t>
      </w:r>
      <w:r w:rsidR="00C269F0" w:rsidRPr="00842FCA">
        <w:rPr>
          <w:sz w:val="20"/>
          <w:szCs w:val="20"/>
        </w:rPr>
        <w:t>(1)</w:t>
      </w:r>
    </w:p>
    <w:p w14:paraId="1FC13EDD" w14:textId="1DA571D6" w:rsidR="00A25105" w:rsidRPr="00842FCA" w:rsidRDefault="00511F57" w:rsidP="00511F57">
      <w:pPr>
        <w:spacing w:after="0" w:line="240" w:lineRule="auto"/>
        <w:ind w:left="-5" w:right="587" w:firstLine="725"/>
        <w:rPr>
          <w:sz w:val="20"/>
          <w:szCs w:val="20"/>
        </w:rPr>
      </w:pPr>
      <w:r w:rsidRPr="00842FCA">
        <w:rPr>
          <w:sz w:val="20"/>
          <w:szCs w:val="20"/>
        </w:rPr>
        <w:t>W</w:t>
      </w:r>
      <w:r w:rsidR="006A3FFF" w:rsidRPr="00842FCA">
        <w:rPr>
          <w:sz w:val="20"/>
          <w:szCs w:val="20"/>
        </w:rPr>
        <w:t xml:space="preserve">here SOC is the initial </w:t>
      </w:r>
      <w:proofErr w:type="spellStart"/>
      <w:r w:rsidR="006A3FFF" w:rsidRPr="00842FCA">
        <w:rPr>
          <w:sz w:val="20"/>
          <w:szCs w:val="20"/>
        </w:rPr>
        <w:t>S</w:t>
      </w:r>
      <w:r w:rsidR="00A31A5E">
        <w:rPr>
          <w:sz w:val="20"/>
          <w:szCs w:val="20"/>
        </w:rPr>
        <w:t>oc</w:t>
      </w:r>
      <w:proofErr w:type="spellEnd"/>
      <w:r w:rsidR="006A3FFF" w:rsidRPr="00842FCA">
        <w:rPr>
          <w:sz w:val="20"/>
          <w:szCs w:val="20"/>
        </w:rPr>
        <w:t xml:space="preserve">, is the nominal battery </w:t>
      </w:r>
      <w:r w:rsidR="00E1044C">
        <w:rPr>
          <w:sz w:val="20"/>
          <w:szCs w:val="20"/>
        </w:rPr>
        <w:t>ability</w:t>
      </w:r>
      <w:r w:rsidR="006A3FFF" w:rsidRPr="00842FCA">
        <w:rPr>
          <w:sz w:val="20"/>
          <w:szCs w:val="20"/>
        </w:rPr>
        <w:t xml:space="preserve">, </w:t>
      </w:r>
      <w:proofErr w:type="gramStart"/>
      <w:r w:rsidR="00F92327" w:rsidRPr="00842FCA">
        <w:rPr>
          <w:sz w:val="20"/>
          <w:szCs w:val="20"/>
        </w:rPr>
        <w:t>I(</w:t>
      </w:r>
      <w:proofErr w:type="gramEnd"/>
      <w:r w:rsidR="00F92327" w:rsidRPr="00842FCA">
        <w:rPr>
          <w:sz w:val="20"/>
          <w:szCs w:val="20"/>
        </w:rPr>
        <w:t xml:space="preserve">t) </w:t>
      </w:r>
      <w:r w:rsidR="006A3FFF" w:rsidRPr="00842FCA">
        <w:rPr>
          <w:sz w:val="20"/>
          <w:szCs w:val="20"/>
        </w:rPr>
        <w:t xml:space="preserve"> is the battery current. </w:t>
      </w:r>
    </w:p>
    <w:p w14:paraId="14165962" w14:textId="0F1B2F6D" w:rsidR="00A25105" w:rsidRPr="00842FCA" w:rsidRDefault="006A3FFF" w:rsidP="00511F57">
      <w:pPr>
        <w:spacing w:after="0" w:line="240" w:lineRule="auto"/>
        <w:ind w:left="-5" w:firstLine="289"/>
        <w:rPr>
          <w:sz w:val="20"/>
          <w:szCs w:val="20"/>
        </w:rPr>
      </w:pPr>
      <w:r w:rsidRPr="00842FCA">
        <w:rPr>
          <w:sz w:val="20"/>
          <w:szCs w:val="20"/>
        </w:rPr>
        <w:t>Model-based approaches include the Equivalent Circuit Model, which uses electrical circuit components to represent battery dynamics, balancing accuracy and computational efficiency</w:t>
      </w:r>
      <w:r w:rsidR="00A4064E" w:rsidRPr="00842FCA">
        <w:rPr>
          <w:sz w:val="20"/>
          <w:szCs w:val="20"/>
        </w:rPr>
        <w:t xml:space="preserve"> </w:t>
      </w:r>
      <w:r w:rsidR="00A4064E" w:rsidRPr="00842FCA">
        <w:rPr>
          <w:sz w:val="20"/>
          <w:szCs w:val="20"/>
        </w:rPr>
        <w:fldChar w:fldCharType="begin" w:fldLock="1"/>
      </w:r>
      <w:r w:rsidR="00481EA5">
        <w:rPr>
          <w:sz w:val="20"/>
          <w:szCs w:val="20"/>
        </w:rPr>
        <w:instrText>ADDIN CSL_CITATION {"citationItems":[{"id":"ITEM-1","itemData":{"DOI":"10.1016/j.est.2021.103252","ISSN":"2352152X","author":[{"dropping-particle":"","family":"Tran","given":"Manh-Kien","non-dropping-particle":"","parse-names":false,"suffix":""},{"dropping-particle":"","family":"Mathew","given":"Manoj","non-dropping-particle":"","parse-names":false,"suffix":""},{"dropping-particle":"","family":"Janhunen","given":"Stefan","non-dropping-particle":"","parse-names":false,"suffix":""},{"dropping-particle":"","family":"Panchal","given":"Satyam","non-dropping-particle":"","parse-names":false,"suffix":""},{"dropping-particle":"","family":"Raahemifar","given":"Kaamran","non-dropping-particle":"","parse-names":false,"suffix":""},{"dropping-particle":"","family":"Fraser","given":"Roydon","non-dropping-particle":"","parse-names":false,"suffix":""},{"dropping-particle":"","family":"Fowler","given":"Michael","non-dropping-particle":"","parse-names":false,"suffix":""}],"container-title":"Journal of Energy Storage","id":"ITEM-1","issued":{"date-parts":[["2021","11"]]},"page":"103252","title":"A comprehensive equivalent circuit model for lithium-ion batteries, incorporating the effects of state of health, state of charge, and temperature on model parameters","type":"article-journal","volume":"43"},"uris":["http://www.mendeley.com/documents/?uuid=847000a8-6168-4ce5-ac25-1718ea57ecf1"]}],"mendeley":{"formattedCitation":"[12]","plainTextFormattedCitation":"[12]","previouslyFormattedCitation":"&lt;sup&gt;12&lt;/sup&gt;"},"properties":{"noteIndex":0},"schema":"https://github.com/citation-style-language/schema/raw/master/csl-citation.json"}</w:instrText>
      </w:r>
      <w:r w:rsidR="00A4064E" w:rsidRPr="00842FCA">
        <w:rPr>
          <w:sz w:val="20"/>
          <w:szCs w:val="20"/>
        </w:rPr>
        <w:fldChar w:fldCharType="separate"/>
      </w:r>
      <w:r w:rsidR="00481EA5" w:rsidRPr="00481EA5">
        <w:rPr>
          <w:noProof/>
          <w:sz w:val="20"/>
          <w:szCs w:val="20"/>
        </w:rPr>
        <w:t>[12]</w:t>
      </w:r>
      <w:r w:rsidR="00A4064E" w:rsidRPr="00842FCA">
        <w:rPr>
          <w:sz w:val="20"/>
          <w:szCs w:val="20"/>
        </w:rPr>
        <w:fldChar w:fldCharType="end"/>
      </w:r>
      <w:r w:rsidRPr="00842FCA">
        <w:rPr>
          <w:sz w:val="20"/>
          <w:szCs w:val="20"/>
        </w:rPr>
        <w:t xml:space="preserve">. Kalman Filtering Techniques, including the Extended Kalman Filter and Unscented Kalman Filter, improve SOC </w:t>
      </w:r>
      <w:r w:rsidR="00E1044C">
        <w:rPr>
          <w:sz w:val="20"/>
          <w:szCs w:val="20"/>
        </w:rPr>
        <w:t>valuation</w:t>
      </w:r>
      <w:r w:rsidRPr="00842FCA">
        <w:rPr>
          <w:sz w:val="20"/>
          <w:szCs w:val="20"/>
        </w:rPr>
        <w:t xml:space="preserve"> by incorporating process and measurement</w:t>
      </w:r>
      <w:r w:rsidR="00E1044C">
        <w:rPr>
          <w:sz w:val="20"/>
          <w:szCs w:val="20"/>
        </w:rPr>
        <w:t xml:space="preserve"> sound</w:t>
      </w:r>
      <w:r w:rsidRPr="00842FCA">
        <w:rPr>
          <w:sz w:val="20"/>
          <w:szCs w:val="20"/>
        </w:rPr>
        <w:t>, although they require precise system modeling. The Kalman filter update equation is given as</w:t>
      </w:r>
      <w:r w:rsidR="00511F57">
        <w:rPr>
          <w:sz w:val="20"/>
          <w:szCs w:val="20"/>
        </w:rPr>
        <w:t>:</w:t>
      </w:r>
      <w:r w:rsidRPr="00842FCA">
        <w:rPr>
          <w:sz w:val="20"/>
          <w:szCs w:val="20"/>
        </w:rPr>
        <w:t xml:space="preserve"> </w:t>
      </w:r>
    </w:p>
    <w:p w14:paraId="20E1A490" w14:textId="75B696C7" w:rsidR="003B2CF8" w:rsidRDefault="00670A5B" w:rsidP="00A25105">
      <w:pPr>
        <w:spacing w:after="0" w:line="240" w:lineRule="auto"/>
        <w:ind w:left="-5"/>
        <w:jc w:val="center"/>
        <w:rPr>
          <w:sz w:val="20"/>
          <w:szCs w:val="20"/>
        </w:rPr>
      </w:pPr>
      <w:r>
        <w:rPr>
          <w:sz w:val="20"/>
          <w:szCs w:val="20"/>
        </w:rPr>
        <w:t xml:space="preserve">                                                </w:t>
      </w:r>
      <m:oMath>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k/k</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 xml:space="preserve"> X</m:t>
            </m:r>
          </m:e>
          <m:sub>
            <m:r>
              <w:rPr>
                <w:rFonts w:ascii="Cambria Math" w:hAnsi="Cambria Math"/>
                <w:sz w:val="20"/>
                <w:szCs w:val="20"/>
              </w:rPr>
              <m:t>k/k</m:t>
            </m:r>
          </m:sub>
        </m:sSub>
        <m:r>
          <w:rPr>
            <w:rFonts w:ascii="Cambria Math" w:hAnsi="Cambria Math"/>
            <w:sz w:val="20"/>
            <w:szCs w:val="20"/>
          </w:rPr>
          <m:t>-1 + Kk (Zk – HXk|k-1 )</m:t>
        </m:r>
      </m:oMath>
      <w:r w:rsidR="00C269F0" w:rsidRPr="00842FCA">
        <w:rPr>
          <w:sz w:val="20"/>
          <w:szCs w:val="20"/>
        </w:rPr>
        <w:t xml:space="preserve"> </w:t>
      </w:r>
      <w:r w:rsidR="00C269F0" w:rsidRPr="00842FCA">
        <w:rPr>
          <w:sz w:val="20"/>
          <w:szCs w:val="20"/>
        </w:rPr>
        <w:tab/>
      </w:r>
      <w:r w:rsidR="00C269F0" w:rsidRPr="00842FCA">
        <w:rPr>
          <w:sz w:val="20"/>
          <w:szCs w:val="20"/>
        </w:rPr>
        <w:tab/>
      </w:r>
      <w:r w:rsidR="00C269F0" w:rsidRPr="00842FCA">
        <w:rPr>
          <w:sz w:val="20"/>
          <w:szCs w:val="20"/>
        </w:rPr>
        <w:tab/>
      </w:r>
      <w:r w:rsidR="007A4473">
        <w:rPr>
          <w:sz w:val="20"/>
          <w:szCs w:val="20"/>
        </w:rPr>
        <w:tab/>
      </w:r>
      <w:r w:rsidR="00A90349">
        <w:rPr>
          <w:sz w:val="20"/>
          <w:szCs w:val="20"/>
        </w:rPr>
        <w:t xml:space="preserve">         </w:t>
      </w:r>
      <w:r w:rsidR="00C269F0" w:rsidRPr="00842FCA">
        <w:rPr>
          <w:sz w:val="20"/>
          <w:szCs w:val="20"/>
        </w:rPr>
        <w:t>(2)</w:t>
      </w:r>
    </w:p>
    <w:p w14:paraId="337C6BD7" w14:textId="77777777" w:rsidR="00A25105" w:rsidRPr="00842FCA" w:rsidRDefault="00A25105" w:rsidP="00A25105">
      <w:pPr>
        <w:spacing w:after="0" w:line="240" w:lineRule="auto"/>
        <w:ind w:left="-5"/>
        <w:jc w:val="center"/>
        <w:rPr>
          <w:sz w:val="20"/>
          <w:szCs w:val="20"/>
        </w:rPr>
      </w:pPr>
    </w:p>
    <w:p w14:paraId="46B9F19D" w14:textId="4FE438C0" w:rsidR="00A25105" w:rsidRPr="00842FCA" w:rsidRDefault="006A3FFF" w:rsidP="00511F57">
      <w:pPr>
        <w:spacing w:after="0" w:line="240" w:lineRule="auto"/>
        <w:ind w:left="-5" w:firstLine="725"/>
        <w:rPr>
          <w:sz w:val="20"/>
          <w:szCs w:val="20"/>
        </w:rPr>
      </w:pPr>
      <w:r w:rsidRPr="00842FCA">
        <w:rPr>
          <w:sz w:val="20"/>
          <w:szCs w:val="20"/>
        </w:rPr>
        <w:t>Where Xk|k is the estimated state, Kk is the</w:t>
      </w:r>
      <w:r w:rsidR="00E1044C">
        <w:rPr>
          <w:sz w:val="20"/>
          <w:szCs w:val="20"/>
        </w:rPr>
        <w:t xml:space="preserve"> </w:t>
      </w:r>
      <w:r w:rsidRPr="00842FCA">
        <w:rPr>
          <w:sz w:val="20"/>
          <w:szCs w:val="20"/>
        </w:rPr>
        <w:t>gain</w:t>
      </w:r>
      <w:r w:rsidR="00A31A5E">
        <w:rPr>
          <w:sz w:val="20"/>
          <w:szCs w:val="20"/>
        </w:rPr>
        <w:t xml:space="preserve"> of </w:t>
      </w:r>
      <w:proofErr w:type="spellStart"/>
      <w:r w:rsidR="00A31A5E">
        <w:rPr>
          <w:sz w:val="20"/>
          <w:szCs w:val="20"/>
        </w:rPr>
        <w:t>Kalman</w:t>
      </w:r>
      <w:proofErr w:type="spellEnd"/>
      <w:r w:rsidR="00A31A5E">
        <w:rPr>
          <w:sz w:val="20"/>
          <w:szCs w:val="20"/>
        </w:rPr>
        <w:t>,</w:t>
      </w:r>
      <w:r w:rsidRPr="00842FCA">
        <w:rPr>
          <w:sz w:val="20"/>
          <w:szCs w:val="20"/>
        </w:rPr>
        <w:t xml:space="preserve"> </w:t>
      </w:r>
      <w:proofErr w:type="spellStart"/>
      <w:r w:rsidRPr="00842FCA">
        <w:rPr>
          <w:sz w:val="20"/>
          <w:szCs w:val="20"/>
        </w:rPr>
        <w:t>Zk</w:t>
      </w:r>
      <w:proofErr w:type="spellEnd"/>
      <w:r w:rsidRPr="00842FCA">
        <w:rPr>
          <w:sz w:val="20"/>
          <w:szCs w:val="20"/>
        </w:rPr>
        <w:t xml:space="preserve"> is the measur</w:t>
      </w:r>
      <w:r w:rsidR="00E1044C">
        <w:rPr>
          <w:sz w:val="20"/>
          <w:szCs w:val="20"/>
        </w:rPr>
        <w:t>ed value</w:t>
      </w:r>
      <w:r w:rsidRPr="00842FCA">
        <w:rPr>
          <w:sz w:val="20"/>
          <w:szCs w:val="20"/>
        </w:rPr>
        <w:t xml:space="preserve">, and H is the measurement matrix. </w:t>
      </w:r>
    </w:p>
    <w:p w14:paraId="1F6B53A3" w14:textId="6676ED0C" w:rsidR="00302E15" w:rsidRDefault="006A3FFF" w:rsidP="00A25105">
      <w:pPr>
        <w:spacing w:after="0" w:line="240" w:lineRule="auto"/>
        <w:ind w:firstLine="274"/>
        <w:rPr>
          <w:sz w:val="20"/>
          <w:szCs w:val="20"/>
        </w:rPr>
      </w:pPr>
      <w:r w:rsidRPr="00842FCA">
        <w:rPr>
          <w:sz w:val="20"/>
          <w:szCs w:val="20"/>
        </w:rPr>
        <w:t>Sliding Mode Observers offer robustness against modeling inaccuracies and disturbances, making them suitable for real-world applications. The state-space representation for SMO can be expressed as:</w:t>
      </w:r>
    </w:p>
    <w:p w14:paraId="7B70DD77" w14:textId="77777777" w:rsidR="00A25105" w:rsidRPr="00842FCA" w:rsidRDefault="00A25105" w:rsidP="00A25105">
      <w:pPr>
        <w:spacing w:after="0" w:line="240" w:lineRule="auto"/>
        <w:ind w:firstLine="710"/>
        <w:rPr>
          <w:sz w:val="20"/>
          <w:szCs w:val="20"/>
        </w:rPr>
      </w:pPr>
    </w:p>
    <w:p w14:paraId="0832F1FE" w14:textId="23281E58" w:rsidR="00A90349" w:rsidRPr="00842FCA" w:rsidRDefault="00A90349" w:rsidP="00511F57">
      <w:pPr>
        <w:spacing w:after="0" w:line="240" w:lineRule="auto"/>
        <w:ind w:left="-5"/>
        <w:jc w:val="center"/>
        <w:rPr>
          <w:sz w:val="20"/>
          <w:szCs w:val="20"/>
        </w:rPr>
      </w:pPr>
      <w:r>
        <w:rPr>
          <w:sz w:val="20"/>
          <w:szCs w:val="20"/>
        </w:rPr>
        <w:t xml:space="preserve">                                                                    </w:t>
      </w:r>
      <m:oMath>
        <m:r>
          <w:rPr>
            <w:rFonts w:ascii="Cambria Math" w:hAnsi="Cambria Math"/>
            <w:sz w:val="20"/>
            <w:szCs w:val="20"/>
          </w:rPr>
          <m:t>X = Ax + Bu +Ke</m:t>
        </m:r>
      </m:oMath>
      <w:r w:rsidR="00C269F0" w:rsidRPr="00842FCA">
        <w:rPr>
          <w:sz w:val="20"/>
          <w:szCs w:val="20"/>
        </w:rPr>
        <w:t xml:space="preserve"> </w:t>
      </w:r>
      <w:r w:rsidR="00C269F0" w:rsidRPr="00842FCA">
        <w:rPr>
          <w:sz w:val="20"/>
          <w:szCs w:val="20"/>
        </w:rPr>
        <w:tab/>
      </w:r>
      <w:r w:rsidR="00C269F0" w:rsidRPr="00842FCA">
        <w:rPr>
          <w:sz w:val="20"/>
          <w:szCs w:val="20"/>
        </w:rPr>
        <w:tab/>
      </w:r>
      <w:r w:rsidR="00C269F0" w:rsidRPr="00842FCA">
        <w:rPr>
          <w:sz w:val="20"/>
          <w:szCs w:val="20"/>
        </w:rPr>
        <w:tab/>
      </w:r>
      <w:r w:rsidR="00C269F0" w:rsidRPr="00842FCA">
        <w:rPr>
          <w:sz w:val="20"/>
          <w:szCs w:val="20"/>
        </w:rPr>
        <w:tab/>
      </w:r>
      <w:r w:rsidR="007A4473">
        <w:rPr>
          <w:sz w:val="20"/>
          <w:szCs w:val="20"/>
        </w:rPr>
        <w:tab/>
      </w:r>
      <w:r w:rsidR="00C269F0" w:rsidRPr="00842FCA">
        <w:rPr>
          <w:sz w:val="20"/>
          <w:szCs w:val="20"/>
        </w:rPr>
        <w:t>(3)</w:t>
      </w:r>
    </w:p>
    <w:p w14:paraId="2BAF6EE5" w14:textId="044EB0A7" w:rsidR="00A25105" w:rsidRPr="00842FCA" w:rsidRDefault="00511F57" w:rsidP="00511F57">
      <w:pPr>
        <w:spacing w:after="0" w:line="240" w:lineRule="auto"/>
        <w:ind w:left="-5" w:firstLine="725"/>
        <w:rPr>
          <w:sz w:val="20"/>
          <w:szCs w:val="20"/>
        </w:rPr>
      </w:pPr>
      <w:r w:rsidRPr="00842FCA">
        <w:rPr>
          <w:sz w:val="20"/>
          <w:szCs w:val="20"/>
        </w:rPr>
        <w:t>W</w:t>
      </w:r>
      <w:r w:rsidR="006A3FFF" w:rsidRPr="00842FCA">
        <w:rPr>
          <w:sz w:val="20"/>
          <w:szCs w:val="20"/>
        </w:rPr>
        <w:t xml:space="preserve">here X represents the state variables, A and B are system matrices, is the </w:t>
      </w:r>
      <w:r w:rsidRPr="00842FCA">
        <w:rPr>
          <w:sz w:val="20"/>
          <w:szCs w:val="20"/>
        </w:rPr>
        <w:t>input</w:t>
      </w:r>
      <w:r w:rsidR="006A3FFF" w:rsidRPr="00842FCA">
        <w:rPr>
          <w:sz w:val="20"/>
          <w:szCs w:val="20"/>
        </w:rPr>
        <w:t xml:space="preserve"> and e is the sliding mode correction term. </w:t>
      </w:r>
    </w:p>
    <w:bookmarkEnd w:id="7"/>
    <w:p w14:paraId="51F243FC" w14:textId="58DC38FA" w:rsidR="003B2CF8" w:rsidRPr="00842FCA" w:rsidRDefault="006A3FFF" w:rsidP="00A25105">
      <w:pPr>
        <w:spacing w:after="0" w:line="240" w:lineRule="auto"/>
        <w:ind w:left="-5" w:firstLine="289"/>
        <w:rPr>
          <w:sz w:val="20"/>
          <w:szCs w:val="20"/>
        </w:rPr>
      </w:pPr>
      <w:r w:rsidRPr="00842FCA">
        <w:rPr>
          <w:sz w:val="20"/>
          <w:szCs w:val="20"/>
        </w:rPr>
        <w:t>Machine Learning-Based Approaches, such</w:t>
      </w:r>
      <w:r w:rsidR="00511F57">
        <w:rPr>
          <w:sz w:val="20"/>
          <w:szCs w:val="20"/>
        </w:rPr>
        <w:t xml:space="preserve"> as Artificial Neural Networks </w:t>
      </w:r>
      <w:r w:rsidRPr="00842FCA">
        <w:rPr>
          <w:sz w:val="20"/>
          <w:szCs w:val="20"/>
        </w:rPr>
        <w:t xml:space="preserve">and Support Vector </w:t>
      </w:r>
      <w:r w:rsidR="00511F57" w:rsidRPr="00842FCA">
        <w:rPr>
          <w:sz w:val="20"/>
          <w:szCs w:val="20"/>
        </w:rPr>
        <w:t>Machines,</w:t>
      </w:r>
      <w:r w:rsidRPr="00842FCA">
        <w:rPr>
          <w:sz w:val="20"/>
          <w:szCs w:val="20"/>
        </w:rPr>
        <w:t xml:space="preserve"> learn SOC estimation patterns from experimental data. However, they require extensive training datasets and significant computational resources. </w:t>
      </w:r>
    </w:p>
    <w:p w14:paraId="3BF88595" w14:textId="3A7A9040" w:rsidR="00213A9F" w:rsidRPr="00842FCA" w:rsidRDefault="00213A9F" w:rsidP="003132E6">
      <w:pPr>
        <w:spacing w:before="240" w:after="240" w:line="240" w:lineRule="auto"/>
        <w:ind w:left="0" w:firstLine="0"/>
        <w:jc w:val="center"/>
        <w:rPr>
          <w:b/>
          <w:bCs/>
        </w:rPr>
      </w:pPr>
      <w:r w:rsidRPr="00842FCA">
        <w:rPr>
          <w:b/>
          <w:bCs/>
          <w:noProof/>
        </w:rPr>
        <mc:AlternateContent>
          <mc:Choice Requires="wpi">
            <w:drawing>
              <wp:anchor distT="0" distB="0" distL="114300" distR="114300" simplePos="0" relativeHeight="251659264" behindDoc="0" locked="0" layoutInCell="1" allowOverlap="1" wp14:anchorId="686B3DBA" wp14:editId="5E9B8CAA">
                <wp:simplePos x="0" y="0"/>
                <wp:positionH relativeFrom="column">
                  <wp:posOffset>5791140</wp:posOffset>
                </wp:positionH>
                <wp:positionV relativeFrom="paragraph">
                  <wp:posOffset>290075</wp:posOffset>
                </wp:positionV>
                <wp:extent cx="360" cy="360"/>
                <wp:effectExtent l="133350" t="133350" r="76200" b="133350"/>
                <wp:wrapNone/>
                <wp:docPr id="1576204623" name="Ink 8"/>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xmlns:w16se="http://schemas.microsoft.com/office/word/2015/wordml/symex" xmlns:cx1="http://schemas.microsoft.com/office/drawing/2015/9/8/chartex" xmlns:cx="http://schemas.microsoft.com/office/drawing/2014/chartex" xmlns:w15="http://schemas.microsoft.com/office/word/2012/wordml">
            <w:pict>
              <v:shapetype w14:anchorId="7D181A6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8" o:spid="_x0000_s1026" type="#_x0000_t75" style="position:absolute;margin-left:451.05pt;margin-top:17.9pt;width:9.95pt;height:9.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BetZpAQAABwMAAA4AAABkcnMvZTJvRG9jLnhtbJxSy27CMBC8V+o/&#10;WL6XBKhQFRE4FFXi0JZD+wHGD2I19kZrQ8Lfd0N4hFZVJS7WPrSzMzuezhtXsp3GYMHnfDhIOdNe&#10;grJ+k/PPj5eHJ85CFF6JErzO+V4HPp/d303rKtMjKKBUGhmB+JDVVc6LGKssSYIstBNhAJX21DSA&#10;TkRKcZMoFDWhuzIZpekkqQFVhSB1CFRddE0+O+Abo2V8NyboyMqcT8ZpSvziOcJztD5FyWwqsg2K&#10;qrDySEvcwMoJ64nEGWohomBbtL+gnJUIAUwcSHAJGGOlPmgidcP0h7ql/2qVDR/lFjMJPmofVwLj&#10;6X6Hxi0rXMnZun4FRQ6JbQR+RKQD/W9IR3oBcuuIT+cK6lJE+hKhsFXgDDOrco5LNbzw97vni4IV&#10;XnS9XTfIkeQo+a+RxqBrj01MWJNz8njfvgcvdROZpOJ4QmVJ9TboYXazpw29o9LaK/v6eUup939n&#10;3wAAAP//AwBQSwMEFAAGAAgAAAAhAJmKKRzSAQAAmwQAABAAAABkcnMvaW5rL2luazEueG1stJNN&#10;b5wwEIbvlfofLOfQSwEDS9igsDl1pUqtVOVDSo8EnMUKtle2WXb/fQfj9RJlc6kSkBCM8Tszz7y+&#10;vtnzDu2o0kyKEschwYiKWjZMbEr8cL8OlhhpU4mm6qSgJT5QjW9WX79cM/HCuwKeCBSEHt94V+LW&#10;mG0RRcMwhEMaSrWJEkLS6Kd4+f0Lr9yuhj4zwQyk1MdQLYWhezOKFawpcW32xP8P2neyVzX1y2NE&#10;1ac/jKpqupaKV8YrtpUQtEOi4lD3I0bmsIUXBnk2VGHEGTQcJGG8yBfLH1cQqPYlnn33UKKGSjiO&#10;zmv+/QTN9VvNsaw0yS9zjFxJDd2NNUWWefF+73+U3FJlGD1hnqC4hQOqp2/LZwKlqJZdP84Go13V&#10;9YAsJgRs4XLH0Rkgb/WAzYfqAZd39ebFvUbj2ptzcNC8pY6jNYxTMDrfeo8ZDcJj+M4oexwSkmQB&#10;SYMkvid5kSRFdhlmJJuNwrn4qPmket16vSd18qtd8dSmzgbWmNZDJ2Gaeehz5Oe2tpRtWvN/e2vZ&#10;STgObtYXa3vNerL5vNnOHF3rP+Rav6XPJb6wpxfZnVPA9k4QQckiy7Pv3wjcwTK+il+Z2GeB6az+&#10;AQAA//8DAFBLAwQUAAYACAAAACEAO2RMR94AAAAJAQAADwAAAGRycy9kb3ducmV2LnhtbEyPwU7D&#10;MBBE70j8g7VI3KjTlEAasqkQAgl6a0A9u7GbRMTrKHZa9+9ZTnBc7WjmvXIT7SBOZvK9I4TlIgFh&#10;qHG6pxbh6/PtLgfhgyKtBkcG4WI8bKrrq1IV2p1pZ051aAWXkC8UQhfCWEjpm85Y5RduNMS/o5us&#10;CnxOrdSTOnO5HWSaJA/Sqp54oVOjeelM813PFmHcRvs65vv31ce9vsx1v8tyioi3N/H5CUQwMfyF&#10;4Ref0aFipoObSXsxIKyTdMlRhFXGChxYpynLHRCy7BFkVcr/BtUP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NhBetZpAQAABwMAAA4AAAAAAAAAAAAAAAAA&#10;PAIAAGRycy9lMm9Eb2MueG1sUEsBAi0AFAAGAAgAAAAhAJmKKRzSAQAAmwQAABAAAAAAAAAAAAAA&#10;AAAA0QMAAGRycy9pbmsvaW5rMS54bWxQSwECLQAUAAYACAAAACEAO2RMR94AAAAJAQAADwAAAAAA&#10;AAAAAAAAAADRBQAAZHJzL2Rvd25yZXYueG1sUEsBAi0AFAAGAAgAAAAhAHkYvJ2/AAAAIQEAABkA&#10;AAAAAAAAAAAAAAAA3AYAAGRycy9fcmVscy9lMm9Eb2MueG1sLnJlbHNQSwUGAAAAAAYABgB4AQAA&#10;0gcAAAAA&#10;">
                <v:imagedata r:id="rId9" o:title=""/>
              </v:shape>
            </w:pict>
          </mc:Fallback>
        </mc:AlternateContent>
      </w:r>
      <w:r w:rsidRPr="00842FCA">
        <w:rPr>
          <w:b/>
          <w:bCs/>
          <w:noProof/>
        </w:rPr>
        <mc:AlternateContent>
          <mc:Choice Requires="wpi">
            <w:drawing>
              <wp:anchor distT="0" distB="0" distL="114300" distR="114300" simplePos="0" relativeHeight="251657216" behindDoc="0" locked="0" layoutInCell="1" allowOverlap="1" wp14:anchorId="5A4D66FF" wp14:editId="4622FB98">
                <wp:simplePos x="0" y="0"/>
                <wp:positionH relativeFrom="column">
                  <wp:posOffset>8396820</wp:posOffset>
                </wp:positionH>
                <wp:positionV relativeFrom="paragraph">
                  <wp:posOffset>739595</wp:posOffset>
                </wp:positionV>
                <wp:extent cx="360" cy="360"/>
                <wp:effectExtent l="133350" t="133350" r="76200" b="133350"/>
                <wp:wrapNone/>
                <wp:docPr id="1523097609" name="Ink 5"/>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xmlns:w16se="http://schemas.microsoft.com/office/word/2015/wordml/symex" xmlns:cx1="http://schemas.microsoft.com/office/drawing/2015/9/8/chartex" xmlns:cx="http://schemas.microsoft.com/office/drawing/2014/chartex" xmlns:w15="http://schemas.microsoft.com/office/word/2012/wordml">
            <w:pict>
              <v:shape w14:anchorId="301ED73B" id="Ink 5" o:spid="_x0000_s1026" type="#_x0000_t75" style="position:absolute;margin-left:656.2pt;margin-top:53.3pt;width:9.95pt;height:9.95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BetZpAQAABwMAAA4AAABkcnMvZTJvRG9jLnhtbJxSy27CMBC8V+o/&#10;WL6XBKhQFRE4FFXi0JZD+wHGD2I19kZrQ8Lfd0N4hFZVJS7WPrSzMzuezhtXsp3GYMHnfDhIOdNe&#10;grJ+k/PPj5eHJ85CFF6JErzO+V4HPp/d303rKtMjKKBUGhmB+JDVVc6LGKssSYIstBNhAJX21DSA&#10;TkRKcZMoFDWhuzIZpekkqQFVhSB1CFRddE0+O+Abo2V8NyboyMqcT8ZpSvziOcJztD5FyWwqsg2K&#10;qrDySEvcwMoJ64nEGWohomBbtL+gnJUIAUwcSHAJGGOlPmgidcP0h7ql/2qVDR/lFjMJPmofVwLj&#10;6X6Hxi0rXMnZun4FRQ6JbQR+RKQD/W9IR3oBcuuIT+cK6lJE+hKhsFXgDDOrco5LNbzw97vni4IV&#10;XnS9XTfIkeQo+a+RxqBrj01MWJNz8njfvgcvdROZpOJ4QmVJ9TboYXazpw29o9LaK/v6eUup939n&#10;3wAAAP//AwBQSwMEFAAGAAgAAAAhACOhH2rTAQAAmwQAABAAAABkcnMvaW5rL2luazEueG1stJNN&#10;b6MwEIbvK+1/sNzDXhawTRISVNLTRlppV1r1Q+oeKbjBKtiRMSH59zsYx6Fqelm1ICEY43dmnnl9&#10;fXNoarTnuhVKZpiGBCMuC1UKuc3ww/0mWGLUmlyWea0kz/CRt/hm/fXLtZAvTZ3CE4GCbIe3ps5w&#10;ZcwujaK+78M+DpXeRoyQOPopX37/wmu3q+TPQgoDKdtTqFDS8IMZxFJRZrgwB+L/B+071emC++Uh&#10;oovzH0bnBd8o3eTGK1a5lLxGMm+g7keMzHEHLwLybLnGqBHQcMBCOktmyx8rCOSHDE++OyixhUoa&#10;HF3W/PsJmpu3mkNZMUsWCUaupJLvh5oiyzx9v/c/Wu24NoKfMY9Q3MIRFeO35TOC0rxVdTfMBqN9&#10;XneAjBICtnC5aXQByFs9YPOhesDlXb1pca/RuPamHBw0b6nTaI1oOBi92XmPmRaEh/Cd0fY4MMLm&#10;AYkDRu9JktJVypJwsWCTUTgXnzSfdNdWXu9Jn/1qVzy1sbNelKby0EkYzz30KfJLWysutpX5v72F&#10;qhUcBzfrq429Jj3ZfN5sF46u9R9yrd/y5wxf2dOL7M4xYHuniCA2myfz798I3MGSrugrE/ssMJ31&#10;PwAAAP//AwBQSwMEFAAGAAgAAAAhAOPFk5PfAAAADQEAAA8AAABkcnMvZG93bnJldi54bWxMj8FO&#10;wzAQRO9I/IO1SNyo07iNohCnQggk4NYUcXZjk0TEayt2Wvfv2Z7gNqN9mp2pd8lO7GTmMDqUsF5l&#10;wAx2To/YS/g8vD6UwEJUqNXk0Ei4mAC75vamVpV2Z9ybUxt7RiEYKiVhiNFXnIduMFaFlfMG6fbt&#10;Zqsi2bnnelZnCrcTz7Os4FaNSB8G5c3zYLqfdrES/EeyL778ehPvG31Z2nG/LTFJeX+Xnh6BRZPi&#10;HwzX+lQdGup0dAvqwCbyYp1viCWVFQWwKyJELoAdSeXFFnhT8/8rml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2EF61mkBAAAHAwAADgAAAAAAAAAAAAAA&#10;AAA8AgAAZHJzL2Uyb0RvYy54bWxQSwECLQAUAAYACAAAACEAI6EfatMBAACbBAAAEAAAAAAAAAAA&#10;AAAAAADRAwAAZHJzL2luay9pbmsxLnhtbFBLAQItABQABgAIAAAAIQDjxZOT3wAAAA0BAAAPAAAA&#10;AAAAAAAAAAAAANIFAABkcnMvZG93bnJldi54bWxQSwECLQAUAAYACAAAACEAeRi8nb8AAAAhAQAA&#10;GQAAAAAAAAAAAAAAAADeBgAAZHJzL19yZWxzL2Uyb0RvYy54bWwucmVsc1BLBQYAAAAABgAGAHgB&#10;AADUBwAAAAA=&#10;">
                <v:imagedata r:id="rId9" o:title=""/>
              </v:shape>
            </w:pict>
          </mc:Fallback>
        </mc:AlternateContent>
      </w:r>
      <w:r w:rsidR="00842FCA" w:rsidRPr="00842FCA">
        <w:rPr>
          <w:b/>
          <w:bCs/>
        </w:rPr>
        <w:t>METHODOLOGY</w:t>
      </w:r>
    </w:p>
    <w:p w14:paraId="51A170BB" w14:textId="4628396F" w:rsidR="00217BE2" w:rsidRPr="00A90349" w:rsidRDefault="00217BE2" w:rsidP="00A90349">
      <w:pPr>
        <w:spacing w:before="240" w:after="240" w:line="240" w:lineRule="auto"/>
        <w:ind w:left="11" w:firstLine="0"/>
        <w:jc w:val="center"/>
        <w:rPr>
          <w:b/>
          <w:bCs/>
        </w:rPr>
      </w:pPr>
      <w:r w:rsidRPr="00217BE2">
        <w:rPr>
          <w:b/>
          <w:bCs/>
        </w:rPr>
        <w:t>Model-</w:t>
      </w:r>
      <w:r w:rsidRPr="00A90349">
        <w:rPr>
          <w:b/>
          <w:bCs/>
        </w:rPr>
        <w:t>Based Methods</w:t>
      </w:r>
      <w:r w:rsidR="00A90349" w:rsidRPr="00A90349">
        <w:rPr>
          <w:b/>
          <w:bCs/>
        </w:rPr>
        <w:t xml:space="preserve"> - </w:t>
      </w:r>
      <w:r w:rsidRPr="00A90349">
        <w:rPr>
          <w:b/>
          <w:bCs/>
        </w:rPr>
        <w:t>Kalman Filter</w:t>
      </w:r>
    </w:p>
    <w:p w14:paraId="72E0796D" w14:textId="71A21F8F" w:rsidR="000B5859" w:rsidRPr="0015687C" w:rsidRDefault="00217BE2" w:rsidP="00C50860">
      <w:pPr>
        <w:spacing w:after="0" w:line="240" w:lineRule="auto"/>
        <w:ind w:left="11" w:firstLine="272"/>
        <w:rPr>
          <w:sz w:val="20"/>
          <w:szCs w:val="20"/>
        </w:rPr>
      </w:pPr>
      <w:r w:rsidRPr="0015687C">
        <w:rPr>
          <w:sz w:val="20"/>
          <w:szCs w:val="20"/>
        </w:rPr>
        <w:t>The Kalman Filter is an effective algorithm for estimating the State of Charge of batteries in electric vehicles and energy storage systems. SOC has to be estimated for battery performance enhancement and battery health monitoring</w:t>
      </w:r>
      <w:r w:rsidR="00AD0F21" w:rsidRPr="0015687C">
        <w:rPr>
          <w:sz w:val="20"/>
          <w:szCs w:val="20"/>
        </w:rPr>
        <w:t xml:space="preserve"> </w:t>
      </w:r>
      <w:r w:rsidR="00AD0F21" w:rsidRPr="0015687C">
        <w:rPr>
          <w:sz w:val="20"/>
          <w:szCs w:val="20"/>
        </w:rPr>
        <w:fldChar w:fldCharType="begin" w:fldLock="1"/>
      </w:r>
      <w:r w:rsidR="00481EA5">
        <w:rPr>
          <w:sz w:val="20"/>
          <w:szCs w:val="20"/>
        </w:rPr>
        <w:instrText>ADDIN CSL_CITATION {"citationItems":[{"id":"ITEM-1","itemData":{"DOI":"10.1016/j.est.2021.102457","ISSN":"2352152X","author":[{"dropping-particle":"","family":"Zhang","given":"Zhiyong","non-dropping-particle":"","parse-names":false,"suffix":""},{"dropping-particle":"","family":"Jiang","given":"Li","non-dropping-particle":"","parse-names":false,"suffix":""},{"dropping-particle":"","family":"Zhang","given":"Liuzhu","non-dropping-particle":"","parse-names":false,"suffix":""},{"dropping-particle":"","family":"Huang","given":"Caixia","non-dropping-particle":"","parse-names":false,"suffix":""}],"container-title":"Journal of Energy Storage","id":"ITEM-1","issued":{"date-parts":[["2021","5"]]},"page":"102457","title":"State-of-charge estimation of lithium-ion battery pack by using an adaptive extended Kalman filter for electric vehicles","type":"article-journal","volume":"37"},"uris":["http://www.mendeley.com/documents/?uuid=8916c523-15d8-4386-874f-e407037e1874"]}],"mendeley":{"formattedCitation":"[13]","plainTextFormattedCitation":"[13]","previouslyFormattedCitation":"&lt;sup&gt;13&lt;/sup&gt;"},"properties":{"noteIndex":0},"schema":"https://github.com/citation-style-language/schema/raw/master/csl-citation.json"}</w:instrText>
      </w:r>
      <w:r w:rsidR="00AD0F21" w:rsidRPr="0015687C">
        <w:rPr>
          <w:sz w:val="20"/>
          <w:szCs w:val="20"/>
        </w:rPr>
        <w:fldChar w:fldCharType="separate"/>
      </w:r>
      <w:r w:rsidR="00481EA5" w:rsidRPr="00481EA5">
        <w:rPr>
          <w:noProof/>
          <w:sz w:val="20"/>
          <w:szCs w:val="20"/>
        </w:rPr>
        <w:t>[13]</w:t>
      </w:r>
      <w:r w:rsidR="00AD0F21" w:rsidRPr="0015687C">
        <w:rPr>
          <w:sz w:val="20"/>
          <w:szCs w:val="20"/>
        </w:rPr>
        <w:fldChar w:fldCharType="end"/>
      </w:r>
      <w:r w:rsidRPr="0015687C">
        <w:rPr>
          <w:sz w:val="20"/>
          <w:szCs w:val="20"/>
        </w:rPr>
        <w:t>. The Kalman Filter is favorable because it has the ability to deal with noisy measurements and uncertain system dynamics. It does so by recursively making SOC estimates by using a state-space model of the battery voltage, current, and occasionally temperature</w:t>
      </w:r>
      <w:r w:rsidR="00AD0F21" w:rsidRPr="0015687C">
        <w:rPr>
          <w:sz w:val="20"/>
          <w:szCs w:val="20"/>
        </w:rPr>
        <w:t xml:space="preserve"> </w:t>
      </w:r>
      <w:r w:rsidR="00AD0F21" w:rsidRPr="0015687C">
        <w:rPr>
          <w:sz w:val="20"/>
          <w:szCs w:val="20"/>
        </w:rPr>
        <w:fldChar w:fldCharType="begin" w:fldLock="1"/>
      </w:r>
      <w:r w:rsidR="00481EA5">
        <w:rPr>
          <w:sz w:val="20"/>
          <w:szCs w:val="20"/>
        </w:rPr>
        <w:instrText>ADDIN CSL_CITATION {"citationItems":[{"id":"ITEM-1","itemData":{"DOI":"10.1016/j.energy.2023.126998","ISSN":"03605442","author":[{"dropping-particle":"","family":"Hou","given":"Jie","non-dropping-particle":"","parse-names":false,"suffix":""},{"dropping-particle":"","family":"Liu","given":"Jiawei","non-dropping-particle":"","parse-names":false,"suffix":""},{"dropping-particle":"","family":"Chen","given":"Fengwei","non-dropping-particle":"","parse-names":false,"suffix":""},{"dropping-particle":"","family":"Li","given":"Penghua","non-dropping-particle":"","parse-names":false,"suffix":""},{"dropping-particle":"","family":"Zhang","given":"Tao","non-dropping-particle":"","parse-names":false,"suffix":""},{"dropping-particle":"","family":"Jiang","given":"Jincheng","non-dropping-particle":"","parse-names":false,"suffix":""},{"dropping-particle":"","family":"Chen","given":"Xiaolei","non-dropping-particle":"","parse-names":false,"suffix":""}],"container-title":"Energy","id":"ITEM-1","issued":{"date-parts":[["2023","5"]]},"page":"126998","title":"Robust lithium-ion state-of-charge and battery parameters joint estimation based on an enhanced adaptive unscented Kalman filter","type":"article-journal","volume":"271"},"uris":["http://www.mendeley.com/documents/?uuid=c01be917-d244-4818-9b7c-d06ab87eaf36"]}],"mendeley":{"formattedCitation":"[14]","plainTextFormattedCitation":"[14]","previouslyFormattedCitation":"&lt;sup&gt;14&lt;/sup&gt;"},"properties":{"noteIndex":0},"schema":"https://github.com/citation-style-language/schema/raw/master/csl-citation.json"}</w:instrText>
      </w:r>
      <w:r w:rsidR="00AD0F21" w:rsidRPr="0015687C">
        <w:rPr>
          <w:sz w:val="20"/>
          <w:szCs w:val="20"/>
        </w:rPr>
        <w:fldChar w:fldCharType="separate"/>
      </w:r>
      <w:r w:rsidR="00481EA5" w:rsidRPr="00481EA5">
        <w:rPr>
          <w:noProof/>
          <w:sz w:val="20"/>
          <w:szCs w:val="20"/>
        </w:rPr>
        <w:t>[14]</w:t>
      </w:r>
      <w:r w:rsidR="00AD0F21" w:rsidRPr="0015687C">
        <w:rPr>
          <w:sz w:val="20"/>
          <w:szCs w:val="20"/>
        </w:rPr>
        <w:fldChar w:fldCharType="end"/>
      </w:r>
      <w:r w:rsidRPr="0015687C">
        <w:rPr>
          <w:sz w:val="20"/>
          <w:szCs w:val="20"/>
        </w:rPr>
        <w:t>. In comparison with other SOC estimation algorithms, including open-circuit voltage measurement or basic Coulomb counting, the Kalman Filter is more robust and accurate and thus is extensively applied in real-time battery management systems</w:t>
      </w:r>
      <w:r w:rsidR="00AD0F21" w:rsidRPr="0015687C">
        <w:rPr>
          <w:sz w:val="20"/>
          <w:szCs w:val="20"/>
        </w:rPr>
        <w:t xml:space="preserve"> </w:t>
      </w:r>
      <w:r w:rsidR="00AD0F21" w:rsidRPr="0015687C">
        <w:rPr>
          <w:sz w:val="20"/>
          <w:szCs w:val="20"/>
        </w:rPr>
        <w:fldChar w:fldCharType="begin" w:fldLock="1"/>
      </w:r>
      <w:r w:rsidR="00481EA5">
        <w:rPr>
          <w:sz w:val="20"/>
          <w:szCs w:val="20"/>
        </w:rPr>
        <w:instrText>ADDIN CSL_CITATION {"citationItems":[{"id":"ITEM-1","itemData":{"DOI":"10.1016/j.measurement.2025.117081","ISSN":"02632241","author":[{"dropping-particle":"","family":"Monirul","given":"Islam Md","non-dropping-particle":"","parse-names":false,"suffix":""},{"dropping-particle":"","family":"Qiu","given":"Li","non-dropping-particle":"","parse-names":false,"suffix":""},{"dropping-particle":"","family":"Ruby","given":"Rukhsana","non-dropping-particle":"","parse-names":false,"suffix":""},{"dropping-particle":"","family":"Ullah","given":"Inam","non-dropping-particle":"","parse-names":false,"suffix":""},{"dropping-particle":"","family":"Sharafian","given":"Amin","non-dropping-particle":"","parse-names":false,"suffix":""}],"container-title":"Measurement","id":"ITEM-1","issued":{"date-parts":[["2025","5"]]},"page":"117081","title":"Accurate SOC estimation in power lithium-ion batteries using adaptive extended Kalman filter with a high-order electrical equivalent circuit model","type":"article-journal","volume":"249"},"uris":["http://www.mendeley.com/documents/?uuid=7caf6dcc-87dd-4c14-8b05-b97e554493dd"]}],"mendeley":{"formattedCitation":"[15]","plainTextFormattedCitation":"[15]","previouslyFormattedCitation":"&lt;sup&gt;15&lt;/sup&gt;"},"properties":{"noteIndex":0},"schema":"https://github.com/citation-style-language/schema/raw/master/csl-citation.json"}</w:instrText>
      </w:r>
      <w:r w:rsidR="00AD0F21" w:rsidRPr="0015687C">
        <w:rPr>
          <w:sz w:val="20"/>
          <w:szCs w:val="20"/>
        </w:rPr>
        <w:fldChar w:fldCharType="separate"/>
      </w:r>
      <w:r w:rsidR="00481EA5" w:rsidRPr="00481EA5">
        <w:rPr>
          <w:noProof/>
          <w:sz w:val="20"/>
          <w:szCs w:val="20"/>
        </w:rPr>
        <w:t>[15]</w:t>
      </w:r>
      <w:r w:rsidR="00AD0F21" w:rsidRPr="0015687C">
        <w:rPr>
          <w:sz w:val="20"/>
          <w:szCs w:val="20"/>
        </w:rPr>
        <w:fldChar w:fldCharType="end"/>
      </w:r>
      <w:r w:rsidRPr="0015687C">
        <w:rPr>
          <w:sz w:val="20"/>
          <w:szCs w:val="20"/>
        </w:rPr>
        <w:t>. It does demand accurate system modeling and computation and thus its complexity of implementation is higher.</w:t>
      </w:r>
    </w:p>
    <w:p w14:paraId="11CF33F1" w14:textId="2C62F8A2" w:rsidR="003D0391" w:rsidRPr="0015687C" w:rsidRDefault="003D0391" w:rsidP="000B5859">
      <w:pPr>
        <w:spacing w:after="0" w:line="240" w:lineRule="auto"/>
        <w:ind w:firstLine="0"/>
        <w:rPr>
          <w:sz w:val="20"/>
          <w:szCs w:val="20"/>
        </w:rPr>
      </w:pPr>
      <w:r w:rsidRPr="0015687C">
        <w:rPr>
          <w:sz w:val="20"/>
          <w:szCs w:val="20"/>
        </w:rPr>
        <w:lastRenderedPageBreak/>
        <w:t xml:space="preserve"> </w:t>
      </w:r>
      <w:r w:rsidR="003132E6">
        <w:rPr>
          <w:sz w:val="20"/>
          <w:szCs w:val="20"/>
        </w:rPr>
        <w:tab/>
      </w:r>
      <w:r w:rsidRPr="0015687C">
        <w:rPr>
          <w:sz w:val="20"/>
          <w:szCs w:val="20"/>
        </w:rPr>
        <w:t>Compute the Kalman Gain</w:t>
      </w:r>
    </w:p>
    <w:p w14:paraId="730B35A6" w14:textId="5F93B216" w:rsidR="003D0391" w:rsidRPr="0015687C" w:rsidRDefault="00EB33A7" w:rsidP="00C50860">
      <w:pPr>
        <w:ind w:left="2880" w:firstLine="0"/>
        <w:rPr>
          <w:sz w:val="20"/>
          <w:szCs w:val="20"/>
        </w:rPr>
      </w:pP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 xml:space="preserve">n  </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 xml:space="preserve">n,n-1  </m:t>
            </m:r>
          </m:sub>
        </m:sSub>
        <m:sSup>
          <m:sSupPr>
            <m:ctrlPr>
              <w:rPr>
                <w:rFonts w:ascii="Cambria Math" w:hAnsi="Cambria Math"/>
                <w:i/>
                <w:sz w:val="20"/>
                <w:szCs w:val="20"/>
              </w:rPr>
            </m:ctrlPr>
          </m:sSupPr>
          <m:e>
            <m:r>
              <w:rPr>
                <w:rFonts w:ascii="Cambria Math" w:hAnsi="Cambria Math"/>
                <w:sz w:val="20"/>
                <w:szCs w:val="20"/>
              </w:rPr>
              <m:t>H</m:t>
            </m:r>
          </m:e>
          <m:sup>
            <m:r>
              <w:rPr>
                <w:rFonts w:ascii="Cambria Math" w:hAnsi="Cambria Math"/>
                <w:sz w:val="20"/>
                <w:szCs w:val="20"/>
              </w:rPr>
              <m:t>T</m:t>
            </m:r>
          </m:sup>
        </m:sSup>
        <m:r>
          <w:rPr>
            <w:rFonts w:ascii="Cambria Math" w:hAnsi="Cambria Math"/>
            <w:sz w:val="20"/>
            <w:szCs w:val="20"/>
          </w:rPr>
          <m:t xml:space="preserve"> </m:t>
        </m:r>
        <m:d>
          <m:dPr>
            <m:ctrlPr>
              <w:rPr>
                <w:rFonts w:ascii="Cambria Math" w:hAnsi="Cambria Math"/>
                <w:i/>
                <w:sz w:val="20"/>
                <w:szCs w:val="20"/>
              </w:rPr>
            </m:ctrlPr>
          </m:dPr>
          <m:e>
            <m:r>
              <w:rPr>
                <w:rFonts w:ascii="Cambria Math" w:hAnsi="Cambria Math"/>
                <w:sz w:val="20"/>
                <w:szCs w:val="20"/>
              </w:rPr>
              <m:t xml:space="preserve"> H</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n, n-1</m:t>
                </m:r>
              </m:sub>
            </m:sSub>
            <m:sSup>
              <m:sSupPr>
                <m:ctrlPr>
                  <w:rPr>
                    <w:rFonts w:ascii="Cambria Math" w:hAnsi="Cambria Math"/>
                    <w:i/>
                    <w:sz w:val="20"/>
                    <w:szCs w:val="20"/>
                  </w:rPr>
                </m:ctrlPr>
              </m:sSupPr>
              <m:e>
                <m:r>
                  <w:rPr>
                    <w:rFonts w:ascii="Cambria Math" w:hAnsi="Cambria Math"/>
                    <w:sz w:val="20"/>
                    <w:szCs w:val="20"/>
                  </w:rPr>
                  <m:t>H</m:t>
                </m:r>
              </m:e>
              <m:sup>
                <m:r>
                  <w:rPr>
                    <w:rFonts w:ascii="Cambria Math" w:hAnsi="Cambria Math"/>
                    <w:sz w:val="20"/>
                    <w:szCs w:val="20"/>
                  </w:rPr>
                  <m:t xml:space="preserve">T </m:t>
                </m:r>
              </m:sup>
            </m:sSup>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n</m:t>
                </m:r>
              </m:sub>
            </m:sSub>
          </m:e>
        </m:d>
        <m:r>
          <w:rPr>
            <w:rFonts w:ascii="Cambria Math" w:hAnsi="Cambria Math"/>
            <w:sz w:val="20"/>
            <w:szCs w:val="20"/>
          </w:rPr>
          <m:t xml:space="preserve"> -1</m:t>
        </m:r>
      </m:oMath>
      <w:r w:rsidR="006307DA" w:rsidRPr="0015687C">
        <w:rPr>
          <w:sz w:val="20"/>
          <w:szCs w:val="20"/>
        </w:rPr>
        <w:tab/>
      </w:r>
      <w:r w:rsidR="006307DA" w:rsidRPr="0015687C">
        <w:rPr>
          <w:sz w:val="20"/>
          <w:szCs w:val="20"/>
        </w:rPr>
        <w:tab/>
      </w:r>
      <w:r w:rsidR="003132E6">
        <w:rPr>
          <w:sz w:val="20"/>
          <w:szCs w:val="20"/>
        </w:rPr>
        <w:tab/>
      </w:r>
      <w:r w:rsidR="006307DA" w:rsidRPr="0015687C">
        <w:rPr>
          <w:sz w:val="20"/>
          <w:szCs w:val="20"/>
        </w:rPr>
        <w:tab/>
      </w:r>
      <w:r w:rsidR="00C50860">
        <w:rPr>
          <w:sz w:val="20"/>
          <w:szCs w:val="20"/>
        </w:rPr>
        <w:t xml:space="preserve">       </w:t>
      </w:r>
      <w:r w:rsidR="00A90349">
        <w:rPr>
          <w:sz w:val="20"/>
          <w:szCs w:val="20"/>
        </w:rPr>
        <w:t xml:space="preserve"> </w:t>
      </w:r>
      <w:r w:rsidR="006307DA" w:rsidRPr="0015687C">
        <w:rPr>
          <w:sz w:val="20"/>
          <w:szCs w:val="20"/>
        </w:rPr>
        <w:t>(4)</w:t>
      </w:r>
    </w:p>
    <w:p w14:paraId="1944CDC6" w14:textId="77777777" w:rsidR="00511F57" w:rsidRDefault="00511F57" w:rsidP="000B5859">
      <w:pPr>
        <w:ind w:left="720" w:firstLine="0"/>
        <w:rPr>
          <w:sz w:val="20"/>
          <w:szCs w:val="20"/>
        </w:rPr>
      </w:pPr>
    </w:p>
    <w:p w14:paraId="48CCFF24" w14:textId="77777777" w:rsidR="003027BA" w:rsidRDefault="003027BA" w:rsidP="000B5859">
      <w:pPr>
        <w:ind w:left="720" w:firstLine="0"/>
        <w:rPr>
          <w:sz w:val="20"/>
          <w:szCs w:val="20"/>
        </w:rPr>
      </w:pPr>
    </w:p>
    <w:p w14:paraId="25BB15F0" w14:textId="3D1AD0E7" w:rsidR="007962D5" w:rsidRPr="0015687C" w:rsidRDefault="002738E3" w:rsidP="000B5859">
      <w:pPr>
        <w:ind w:left="720" w:firstLine="0"/>
        <w:rPr>
          <w:sz w:val="20"/>
          <w:szCs w:val="20"/>
        </w:rPr>
      </w:pPr>
      <w:r w:rsidRPr="0015687C">
        <w:rPr>
          <w:sz w:val="20"/>
          <w:szCs w:val="20"/>
        </w:rPr>
        <w:t xml:space="preserve">Update the estimate </w:t>
      </w:r>
      <w:r w:rsidR="00C50860" w:rsidRPr="0015687C">
        <w:rPr>
          <w:sz w:val="20"/>
          <w:szCs w:val="20"/>
        </w:rPr>
        <w:t>uncertainty</w:t>
      </w:r>
      <w:r w:rsidRPr="0015687C">
        <w:rPr>
          <w:sz w:val="20"/>
          <w:szCs w:val="20"/>
        </w:rPr>
        <w:t xml:space="preserve"> </w:t>
      </w:r>
    </w:p>
    <w:p w14:paraId="177256A5" w14:textId="39BBD8FC" w:rsidR="002738E3" w:rsidRDefault="000B5859" w:rsidP="00217BE2">
      <w:pPr>
        <w:ind w:firstLine="0"/>
        <w:rPr>
          <w:sz w:val="20"/>
          <w:szCs w:val="20"/>
        </w:rPr>
      </w:pPr>
      <w:r>
        <w:rPr>
          <w:sz w:val="20"/>
          <w:szCs w:val="20"/>
        </w:rPr>
        <w:t xml:space="preserve">                  </w:t>
      </w:r>
      <w:r w:rsidR="00C50860">
        <w:rPr>
          <w:sz w:val="20"/>
          <w:szCs w:val="20"/>
        </w:rPr>
        <w:tab/>
      </w:r>
      <w:r w:rsidR="00C50860">
        <w:rPr>
          <w:sz w:val="20"/>
          <w:szCs w:val="20"/>
        </w:rPr>
        <w:tab/>
      </w:r>
      <w:r w:rsidR="00C50860">
        <w:rPr>
          <w:sz w:val="20"/>
          <w:szCs w:val="20"/>
        </w:rPr>
        <w:tab/>
      </w:r>
      <w:r>
        <w:rPr>
          <w:sz w:val="20"/>
          <w:szCs w:val="20"/>
        </w:rPr>
        <w:t xml:space="preserve">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n.n</m:t>
            </m:r>
          </m:sub>
        </m:sSub>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 xml:space="preserve">1- </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n</m:t>
                </m:r>
              </m:sub>
            </m:sSub>
            <m:r>
              <w:rPr>
                <w:rFonts w:ascii="Cambria Math" w:hAnsi="Cambria Math"/>
                <w:sz w:val="20"/>
                <w:szCs w:val="20"/>
              </w:rPr>
              <m:t>H</m:t>
            </m:r>
          </m:e>
        </m:d>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n,n-1</m:t>
            </m:r>
          </m:sub>
        </m:sSub>
        <m:d>
          <m:dPr>
            <m:ctrlPr>
              <w:rPr>
                <w:rFonts w:ascii="Cambria Math" w:hAnsi="Cambria Math"/>
                <w:i/>
                <w:sz w:val="20"/>
                <w:szCs w:val="20"/>
              </w:rPr>
            </m:ctrlPr>
          </m:dPr>
          <m:e>
            <m:r>
              <w:rPr>
                <w:rFonts w:ascii="Cambria Math" w:hAnsi="Cambria Math"/>
                <w:sz w:val="20"/>
                <w:szCs w:val="20"/>
              </w:rPr>
              <m:t>1-</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n</m:t>
                </m:r>
              </m:sub>
            </m:sSub>
            <m:r>
              <w:rPr>
                <w:rFonts w:ascii="Cambria Math" w:hAnsi="Cambria Math"/>
                <w:sz w:val="20"/>
                <w:szCs w:val="20"/>
              </w:rPr>
              <m:t>H</m:t>
            </m:r>
          </m:e>
        </m:d>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n</m:t>
            </m:r>
          </m:sub>
        </m:s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n</m:t>
            </m:r>
          </m:sub>
        </m:sSub>
        <m:sSubSup>
          <m:sSubSupPr>
            <m:ctrlPr>
              <w:rPr>
                <w:rFonts w:ascii="Cambria Math" w:hAnsi="Cambria Math"/>
                <w:i/>
                <w:sz w:val="20"/>
                <w:szCs w:val="20"/>
              </w:rPr>
            </m:ctrlPr>
          </m:sSubSupPr>
          <m:e>
            <m:r>
              <w:rPr>
                <w:rFonts w:ascii="Cambria Math" w:hAnsi="Cambria Math"/>
                <w:sz w:val="20"/>
                <w:szCs w:val="20"/>
              </w:rPr>
              <m:t>K</m:t>
            </m:r>
          </m:e>
          <m:sub>
            <m:r>
              <w:rPr>
                <w:rFonts w:ascii="Cambria Math" w:hAnsi="Cambria Math"/>
                <w:sz w:val="20"/>
                <w:szCs w:val="20"/>
              </w:rPr>
              <m:t>n</m:t>
            </m:r>
          </m:sub>
          <m:sup>
            <m:r>
              <w:rPr>
                <w:rFonts w:ascii="Cambria Math" w:hAnsi="Cambria Math"/>
                <w:sz w:val="20"/>
                <w:szCs w:val="20"/>
              </w:rPr>
              <m:t>T</m:t>
            </m:r>
          </m:sup>
        </m:sSubSup>
      </m:oMath>
      <w:r w:rsidR="006307DA" w:rsidRPr="0015687C">
        <w:rPr>
          <w:sz w:val="20"/>
          <w:szCs w:val="20"/>
        </w:rPr>
        <w:tab/>
      </w:r>
      <w:r>
        <w:rPr>
          <w:sz w:val="20"/>
          <w:szCs w:val="20"/>
        </w:rPr>
        <w:tab/>
      </w:r>
      <w:r w:rsidR="006307DA" w:rsidRPr="0015687C">
        <w:rPr>
          <w:sz w:val="20"/>
          <w:szCs w:val="20"/>
        </w:rPr>
        <w:tab/>
      </w:r>
      <w:r w:rsidR="00C50860">
        <w:rPr>
          <w:sz w:val="20"/>
          <w:szCs w:val="20"/>
        </w:rPr>
        <w:t xml:space="preserve">        </w:t>
      </w:r>
      <w:r w:rsidR="00A90349">
        <w:rPr>
          <w:sz w:val="20"/>
          <w:szCs w:val="20"/>
        </w:rPr>
        <w:t xml:space="preserve"> </w:t>
      </w:r>
      <w:r w:rsidR="006307DA" w:rsidRPr="0015687C">
        <w:rPr>
          <w:sz w:val="20"/>
          <w:szCs w:val="20"/>
        </w:rPr>
        <w:t>(5)</w:t>
      </w:r>
    </w:p>
    <w:p w14:paraId="2A02746F" w14:textId="1EA5D80F" w:rsidR="007962D5" w:rsidRPr="00511F57" w:rsidRDefault="007962D5" w:rsidP="000B5859">
      <w:pPr>
        <w:spacing w:before="240" w:after="240" w:line="240" w:lineRule="auto"/>
        <w:ind w:left="11" w:firstLine="0"/>
        <w:jc w:val="center"/>
        <w:rPr>
          <w:b/>
          <w:iCs/>
        </w:rPr>
      </w:pPr>
      <w:r w:rsidRPr="00511F57">
        <w:rPr>
          <w:b/>
          <w:iCs/>
        </w:rPr>
        <w:t>Open</w:t>
      </w:r>
      <w:r w:rsidR="00511F57">
        <w:rPr>
          <w:b/>
          <w:iCs/>
        </w:rPr>
        <w:t xml:space="preserve"> </w:t>
      </w:r>
      <w:r w:rsidR="00511F57" w:rsidRPr="00511F57">
        <w:rPr>
          <w:b/>
          <w:iCs/>
        </w:rPr>
        <w:t xml:space="preserve">Circuit </w:t>
      </w:r>
      <w:r w:rsidR="00511F57">
        <w:rPr>
          <w:b/>
          <w:iCs/>
        </w:rPr>
        <w:t xml:space="preserve">Voltage </w:t>
      </w:r>
      <w:r w:rsidRPr="00511F57">
        <w:rPr>
          <w:b/>
          <w:iCs/>
        </w:rPr>
        <w:t>Method</w:t>
      </w:r>
    </w:p>
    <w:p w14:paraId="4B5AF27B" w14:textId="7F96D81A" w:rsidR="007962D5" w:rsidRPr="0015687C" w:rsidRDefault="007962D5" w:rsidP="000B5859">
      <w:pPr>
        <w:spacing w:after="0" w:line="240" w:lineRule="auto"/>
        <w:ind w:left="11" w:firstLine="272"/>
        <w:rPr>
          <w:sz w:val="20"/>
          <w:szCs w:val="20"/>
        </w:rPr>
      </w:pPr>
      <w:r w:rsidRPr="0015687C">
        <w:rPr>
          <w:sz w:val="20"/>
          <w:szCs w:val="20"/>
        </w:rPr>
        <w:t>The Open</w:t>
      </w:r>
      <w:r w:rsidR="00511F57">
        <w:rPr>
          <w:sz w:val="20"/>
          <w:szCs w:val="20"/>
        </w:rPr>
        <w:t xml:space="preserve"> </w:t>
      </w:r>
      <w:r w:rsidR="009C3944">
        <w:rPr>
          <w:sz w:val="20"/>
          <w:szCs w:val="20"/>
        </w:rPr>
        <w:t>c</w:t>
      </w:r>
      <w:r w:rsidRPr="0015687C">
        <w:rPr>
          <w:sz w:val="20"/>
          <w:szCs w:val="20"/>
        </w:rPr>
        <w:t>ircuit</w:t>
      </w:r>
      <w:r w:rsidR="009C3944">
        <w:rPr>
          <w:sz w:val="20"/>
          <w:szCs w:val="20"/>
        </w:rPr>
        <w:t>ed</w:t>
      </w:r>
      <w:r w:rsidRPr="0015687C">
        <w:rPr>
          <w:sz w:val="20"/>
          <w:szCs w:val="20"/>
        </w:rPr>
        <w:t xml:space="preserve"> Voltage method is one of the most common methods for e</w:t>
      </w:r>
      <w:r w:rsidR="009C3944">
        <w:rPr>
          <w:sz w:val="20"/>
          <w:szCs w:val="20"/>
        </w:rPr>
        <w:t>valuatin</w:t>
      </w:r>
      <w:r w:rsidRPr="0015687C">
        <w:rPr>
          <w:sz w:val="20"/>
          <w:szCs w:val="20"/>
        </w:rPr>
        <w:t xml:space="preserve">g the State of Charge of a battery. It is based on the information that the SOC of the </w:t>
      </w:r>
      <w:r w:rsidR="009C3944">
        <w:rPr>
          <w:sz w:val="20"/>
          <w:szCs w:val="20"/>
        </w:rPr>
        <w:t>pack of battery</w:t>
      </w:r>
      <w:r w:rsidRPr="0015687C">
        <w:rPr>
          <w:sz w:val="20"/>
          <w:szCs w:val="20"/>
        </w:rPr>
        <w:t xml:space="preserve"> is proportionally equal to the open-circuit voltage, i.e., the voltage of the battery when it is resting without any external load or charging current. OCV-SOC behavior in lithium-ion and lead-acid batteries is well understood and is very well approximated with this methodology. To apply the OCV technique, the battery has to be disconnected from any load and left for a period of time, usually from a few minutes to several hours, in order to exclude transient effects. After the voltage stabilizes, it is measured against an initially established OCV-SOC curve to estimate SOC. More robust and accurate SOC estimation can be realized for different battery-driven applications through the integration of OCV-based estimation with real-time measurement methods.</w:t>
      </w:r>
      <w:r w:rsidR="00FC1B2D" w:rsidRPr="0015687C">
        <w:rPr>
          <w:sz w:val="20"/>
          <w:szCs w:val="20"/>
        </w:rPr>
        <w:t>OCV method Equation is given by</w:t>
      </w:r>
    </w:p>
    <w:p w14:paraId="4B131EB4" w14:textId="1DCAECBF" w:rsidR="00FC1B2D" w:rsidRPr="0015687C" w:rsidRDefault="00A90349" w:rsidP="00302E15">
      <w:pPr>
        <w:ind w:left="0" w:firstLine="0"/>
        <w:jc w:val="center"/>
        <w:rPr>
          <w:sz w:val="20"/>
          <w:szCs w:val="20"/>
        </w:rPr>
      </w:pPr>
      <w:r>
        <w:rPr>
          <w:sz w:val="20"/>
          <w:szCs w:val="20"/>
        </w:rPr>
        <w:t xml:space="preserve">                                                    </w:t>
      </w:r>
      <m:oMath>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 xml:space="preserve">p  </m:t>
            </m:r>
          </m:sub>
        </m:sSub>
        <m:r>
          <w:rPr>
            <w:rFonts w:ascii="Cambria Math" w:hAnsi="Cambria Math"/>
            <w:sz w:val="20"/>
            <w:szCs w:val="20"/>
          </w:rPr>
          <m:t xml:space="preserve">= </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o</m:t>
                </m:r>
              </m:sub>
            </m:sSub>
          </m:num>
          <m:den>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p</m:t>
                </m:r>
              </m:sub>
            </m:sSub>
          </m:den>
        </m:f>
      </m:oMath>
      <w:r w:rsidR="002738E3" w:rsidRPr="0015687C">
        <w:rPr>
          <w:sz w:val="20"/>
          <w:szCs w:val="20"/>
        </w:rPr>
        <w:t xml:space="preserve">  - </w:t>
      </w:r>
      <m:oMath>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p</m:t>
                </m:r>
              </m:sub>
            </m:sSub>
          </m:num>
          <m:den>
            <m:r>
              <w:rPr>
                <w:rFonts w:ascii="Cambria Math" w:hAnsi="Cambria Math"/>
                <w:sz w:val="20"/>
                <w:szCs w:val="20"/>
              </w:rPr>
              <m:t>τ</m:t>
            </m:r>
          </m:den>
        </m:f>
      </m:oMath>
      <w:r w:rsidR="007A5570" w:rsidRPr="0015687C">
        <w:rPr>
          <w:sz w:val="20"/>
          <w:szCs w:val="20"/>
        </w:rPr>
        <w:tab/>
      </w:r>
      <w:r w:rsidR="007A5570" w:rsidRPr="0015687C">
        <w:rPr>
          <w:sz w:val="20"/>
          <w:szCs w:val="20"/>
        </w:rPr>
        <w:tab/>
      </w:r>
      <w:r w:rsidR="007A5570" w:rsidRPr="0015687C">
        <w:rPr>
          <w:sz w:val="20"/>
          <w:szCs w:val="20"/>
        </w:rPr>
        <w:tab/>
      </w:r>
      <w:r w:rsidR="0015687C">
        <w:rPr>
          <w:sz w:val="20"/>
          <w:szCs w:val="20"/>
        </w:rPr>
        <w:t xml:space="preserve">                                                         </w:t>
      </w:r>
      <w:r w:rsidR="002D4C00">
        <w:rPr>
          <w:sz w:val="20"/>
          <w:szCs w:val="20"/>
        </w:rPr>
        <w:tab/>
      </w:r>
      <w:r w:rsidR="00D45BAB">
        <w:rPr>
          <w:sz w:val="20"/>
          <w:szCs w:val="20"/>
        </w:rPr>
        <w:t xml:space="preserve">     </w:t>
      </w:r>
      <w:r w:rsidR="007A5570" w:rsidRPr="0015687C">
        <w:rPr>
          <w:sz w:val="20"/>
          <w:szCs w:val="20"/>
        </w:rPr>
        <w:t>(6)</w:t>
      </w:r>
    </w:p>
    <w:p w14:paraId="50D1AB0F" w14:textId="3C1CAEF1" w:rsidR="00FC1B2D" w:rsidRDefault="00A90349" w:rsidP="00302E15">
      <w:pPr>
        <w:ind w:firstLine="0"/>
        <w:jc w:val="center"/>
        <w:rPr>
          <w:sz w:val="20"/>
          <w:szCs w:val="20"/>
        </w:rPr>
      </w:pPr>
      <w:r>
        <w:rPr>
          <w:sz w:val="20"/>
          <w:szCs w:val="20"/>
        </w:rPr>
        <w:t xml:space="preserve">                                                   </w:t>
      </w:r>
      <m:oMath>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t</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oc</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p</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o</m:t>
            </m:r>
          </m:sub>
        </m:s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o</m:t>
            </m:r>
          </m:sub>
        </m:sSub>
      </m:oMath>
      <w:r w:rsidR="007A5570" w:rsidRPr="0015687C">
        <w:rPr>
          <w:sz w:val="20"/>
          <w:szCs w:val="20"/>
        </w:rPr>
        <w:tab/>
      </w:r>
      <w:r w:rsidR="007A5570" w:rsidRPr="0015687C">
        <w:rPr>
          <w:sz w:val="20"/>
          <w:szCs w:val="20"/>
        </w:rPr>
        <w:tab/>
      </w:r>
      <w:r w:rsidR="007A5570" w:rsidRPr="0015687C">
        <w:rPr>
          <w:sz w:val="20"/>
          <w:szCs w:val="20"/>
        </w:rPr>
        <w:tab/>
      </w:r>
      <w:r w:rsidR="007A5570" w:rsidRPr="0015687C">
        <w:rPr>
          <w:sz w:val="20"/>
          <w:szCs w:val="20"/>
        </w:rPr>
        <w:tab/>
      </w:r>
      <w:r w:rsidR="007A5570" w:rsidRPr="0015687C">
        <w:rPr>
          <w:sz w:val="20"/>
          <w:szCs w:val="20"/>
        </w:rPr>
        <w:tab/>
      </w:r>
      <w:r w:rsidR="002D4C00">
        <w:rPr>
          <w:sz w:val="20"/>
          <w:szCs w:val="20"/>
        </w:rPr>
        <w:tab/>
      </w:r>
      <w:r w:rsidR="00D45BAB">
        <w:rPr>
          <w:sz w:val="20"/>
          <w:szCs w:val="20"/>
        </w:rPr>
        <w:t xml:space="preserve">     </w:t>
      </w:r>
      <w:r w:rsidR="007A5570" w:rsidRPr="0015687C">
        <w:rPr>
          <w:sz w:val="20"/>
          <w:szCs w:val="20"/>
        </w:rPr>
        <w:t>(7)</w:t>
      </w:r>
    </w:p>
    <w:p w14:paraId="083BA414" w14:textId="4A992D10" w:rsidR="007962D5" w:rsidRPr="00511F57" w:rsidRDefault="00511F57" w:rsidP="000B5859">
      <w:pPr>
        <w:spacing w:before="240" w:after="240" w:line="240" w:lineRule="auto"/>
        <w:ind w:left="11" w:firstLine="0"/>
        <w:jc w:val="center"/>
        <w:rPr>
          <w:b/>
          <w:iCs/>
        </w:rPr>
      </w:pPr>
      <w:r>
        <w:rPr>
          <w:b/>
          <w:iCs/>
        </w:rPr>
        <w:t xml:space="preserve">Ampere </w:t>
      </w:r>
      <w:r w:rsidR="007962D5" w:rsidRPr="00511F57">
        <w:rPr>
          <w:b/>
          <w:iCs/>
        </w:rPr>
        <w:t>Hour Integration</w:t>
      </w:r>
    </w:p>
    <w:p w14:paraId="72C89CB6" w14:textId="7B93E9E7" w:rsidR="00FC1B2D" w:rsidRDefault="006A3FFF" w:rsidP="000B5859">
      <w:pPr>
        <w:spacing w:after="0" w:line="240" w:lineRule="auto"/>
        <w:ind w:left="0" w:firstLine="284"/>
        <w:rPr>
          <w:sz w:val="20"/>
          <w:szCs w:val="20"/>
        </w:rPr>
      </w:pPr>
      <w:r w:rsidRPr="0015687C">
        <w:rPr>
          <w:sz w:val="20"/>
          <w:szCs w:val="20"/>
        </w:rPr>
        <w:t xml:space="preserve"> </w:t>
      </w:r>
      <w:r w:rsidR="007962D5" w:rsidRPr="000B5859">
        <w:rPr>
          <w:sz w:val="20"/>
          <w:szCs w:val="20"/>
        </w:rPr>
        <w:t xml:space="preserve">The </w:t>
      </w:r>
      <w:proofErr w:type="spellStart"/>
      <w:r w:rsidR="007962D5" w:rsidRPr="000B5859">
        <w:rPr>
          <w:sz w:val="20"/>
          <w:szCs w:val="20"/>
        </w:rPr>
        <w:t>Ampere</w:t>
      </w:r>
      <w:r w:rsidR="00596963" w:rsidRPr="000B5859">
        <w:rPr>
          <w:sz w:val="20"/>
          <w:szCs w:val="20"/>
        </w:rPr>
        <w:t>h</w:t>
      </w:r>
      <w:r w:rsidR="00A31A5E">
        <w:rPr>
          <w:sz w:val="20"/>
          <w:szCs w:val="20"/>
        </w:rPr>
        <w:t>our</w:t>
      </w:r>
      <w:proofErr w:type="spellEnd"/>
      <w:r w:rsidR="00A31A5E">
        <w:rPr>
          <w:sz w:val="20"/>
          <w:szCs w:val="20"/>
        </w:rPr>
        <w:t xml:space="preserve"> Integration Method</w:t>
      </w:r>
      <w:r w:rsidR="007962D5" w:rsidRPr="000B5859">
        <w:rPr>
          <w:sz w:val="20"/>
          <w:szCs w:val="20"/>
        </w:rPr>
        <w:t xml:space="preserve">, also referred </w:t>
      </w:r>
      <w:proofErr w:type="gramStart"/>
      <w:r w:rsidR="007962D5" w:rsidRPr="000B5859">
        <w:rPr>
          <w:sz w:val="20"/>
          <w:szCs w:val="20"/>
        </w:rPr>
        <w:t>to  the</w:t>
      </w:r>
      <w:proofErr w:type="gramEnd"/>
      <w:r w:rsidR="007962D5" w:rsidRPr="000B5859">
        <w:rPr>
          <w:sz w:val="20"/>
          <w:szCs w:val="20"/>
        </w:rPr>
        <w:t xml:space="preserve">  Coulomb Counting method , is a </w:t>
      </w:r>
      <w:r w:rsidR="00543754" w:rsidRPr="000B5859">
        <w:rPr>
          <w:sz w:val="20"/>
          <w:szCs w:val="20"/>
        </w:rPr>
        <w:t>majorly</w:t>
      </w:r>
      <w:r w:rsidR="007962D5" w:rsidRPr="000B5859">
        <w:rPr>
          <w:sz w:val="20"/>
          <w:szCs w:val="20"/>
        </w:rPr>
        <w:t xml:space="preserve"> used method used in battery State of Charge estimation. SOC is quantified as a time function by integrating current through a battery with reference value being initial SOC. The technique's governing equation is:</w:t>
      </w:r>
    </w:p>
    <w:p w14:paraId="307629EC" w14:textId="77777777" w:rsidR="002B7C9C" w:rsidRPr="000B5859" w:rsidRDefault="002B7C9C" w:rsidP="000B5859">
      <w:pPr>
        <w:spacing w:after="0" w:line="240" w:lineRule="auto"/>
        <w:ind w:left="0" w:firstLine="284"/>
        <w:rPr>
          <w:sz w:val="20"/>
          <w:szCs w:val="20"/>
        </w:rPr>
      </w:pPr>
    </w:p>
    <w:p w14:paraId="3D169CB1" w14:textId="5A3603EF" w:rsidR="007962D5" w:rsidRDefault="00A90349" w:rsidP="00A90349">
      <w:pPr>
        <w:spacing w:after="0" w:line="240" w:lineRule="auto"/>
        <w:ind w:left="0" w:firstLine="0"/>
        <w:rPr>
          <w:sz w:val="20"/>
          <w:szCs w:val="20"/>
        </w:rPr>
      </w:pPr>
      <w:r>
        <w:rPr>
          <w:sz w:val="20"/>
          <w:szCs w:val="20"/>
        </w:rPr>
        <w:t xml:space="preserve">                                                          </w:t>
      </w:r>
      <m:oMath>
        <m:r>
          <w:rPr>
            <w:rFonts w:ascii="Cambria Math" w:hAnsi="Cambria Math"/>
            <w:sz w:val="20"/>
            <w:szCs w:val="20"/>
          </w:rPr>
          <m:t>SOC</m:t>
        </m:r>
      </m:oMath>
      <w:r w:rsidR="007962D5" w:rsidRPr="000B5859">
        <w:rPr>
          <w:sz w:val="20"/>
          <w:szCs w:val="20"/>
        </w:rPr>
        <w:t xml:space="preserve">(t) = </w:t>
      </w:r>
      <m:oMath>
        <m:r>
          <w:rPr>
            <w:rFonts w:ascii="Cambria Math" w:hAnsi="Cambria Math"/>
            <w:sz w:val="20"/>
            <w:szCs w:val="20"/>
          </w:rPr>
          <m:t>SOC</m:t>
        </m:r>
      </m:oMath>
      <w:r w:rsidR="007962D5" w:rsidRPr="000B5859">
        <w:rPr>
          <w:sz w:val="20"/>
          <w:szCs w:val="20"/>
        </w:rPr>
        <w:t xml:space="preserve">(0) + </w:t>
      </w:r>
      <m:oMath>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Crated</m:t>
            </m:r>
          </m:den>
        </m:f>
        <m:nary>
          <m:naryPr>
            <m:limLoc m:val="subSup"/>
            <m:ctrlPr>
              <w:rPr>
                <w:rFonts w:ascii="Cambria Math" w:hAnsi="Cambria Math"/>
                <w:i/>
                <w:sz w:val="20"/>
                <w:szCs w:val="20"/>
              </w:rPr>
            </m:ctrlPr>
          </m:naryPr>
          <m:sub>
            <m:r>
              <w:rPr>
                <w:rFonts w:ascii="Cambria Math" w:hAnsi="Cambria Math"/>
                <w:sz w:val="20"/>
                <w:szCs w:val="20"/>
              </w:rPr>
              <m:t>0</m:t>
            </m:r>
          </m:sub>
          <m:sup>
            <m:r>
              <w:rPr>
                <w:rFonts w:ascii="Cambria Math" w:hAnsi="Cambria Math"/>
                <w:sz w:val="20"/>
                <w:szCs w:val="20"/>
              </w:rPr>
              <m:t>t</m:t>
            </m:r>
          </m:sup>
          <m:e>
            <m:r>
              <w:rPr>
                <w:rFonts w:ascii="Cambria Math" w:hAnsi="Cambria Math"/>
                <w:sz w:val="20"/>
                <w:szCs w:val="20"/>
              </w:rPr>
              <m:t>I</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dt</m:t>
            </m:r>
          </m:e>
        </m:nary>
      </m:oMath>
      <w:r w:rsidR="00144523" w:rsidRPr="000B5859">
        <w:rPr>
          <w:sz w:val="20"/>
          <w:szCs w:val="20"/>
        </w:rPr>
        <w:tab/>
      </w:r>
      <w:r w:rsidR="00144523" w:rsidRPr="000B5859">
        <w:rPr>
          <w:sz w:val="20"/>
          <w:szCs w:val="20"/>
        </w:rPr>
        <w:tab/>
      </w:r>
      <w:r>
        <w:rPr>
          <w:sz w:val="20"/>
          <w:szCs w:val="20"/>
        </w:rPr>
        <w:t xml:space="preserve">   </w:t>
      </w:r>
      <w:r w:rsidR="002D4C00" w:rsidRPr="000B5859">
        <w:rPr>
          <w:sz w:val="20"/>
          <w:szCs w:val="20"/>
        </w:rPr>
        <w:tab/>
      </w:r>
      <w:r w:rsidR="00D45BAB" w:rsidRPr="000B5859">
        <w:rPr>
          <w:sz w:val="20"/>
          <w:szCs w:val="20"/>
        </w:rPr>
        <w:t xml:space="preserve">   </w:t>
      </w:r>
      <w:r>
        <w:rPr>
          <w:sz w:val="20"/>
          <w:szCs w:val="20"/>
        </w:rPr>
        <w:t xml:space="preserve">                                 </w:t>
      </w:r>
      <w:r w:rsidR="00D45BAB" w:rsidRPr="000B5859">
        <w:rPr>
          <w:sz w:val="20"/>
          <w:szCs w:val="20"/>
        </w:rPr>
        <w:t xml:space="preserve"> </w:t>
      </w:r>
      <w:r w:rsidR="00144523" w:rsidRPr="000B5859">
        <w:rPr>
          <w:sz w:val="20"/>
          <w:szCs w:val="20"/>
        </w:rPr>
        <w:t>(8)</w:t>
      </w:r>
    </w:p>
    <w:p w14:paraId="0A28BD1C" w14:textId="77777777" w:rsidR="002B7C9C" w:rsidRDefault="002B7C9C" w:rsidP="002B7C9C">
      <w:pPr>
        <w:spacing w:after="0" w:line="240" w:lineRule="auto"/>
        <w:ind w:left="0" w:firstLine="0"/>
        <w:rPr>
          <w:sz w:val="20"/>
          <w:szCs w:val="20"/>
        </w:rPr>
      </w:pPr>
    </w:p>
    <w:p w14:paraId="0467557D" w14:textId="6D05F8F9" w:rsidR="002B7C9C" w:rsidRPr="000B5859" w:rsidRDefault="00C50860" w:rsidP="00C50860">
      <w:pPr>
        <w:spacing w:after="0" w:line="240" w:lineRule="auto"/>
        <w:ind w:left="0" w:firstLine="720"/>
        <w:rPr>
          <w:sz w:val="20"/>
          <w:szCs w:val="20"/>
        </w:rPr>
      </w:pPr>
      <w:r>
        <w:rPr>
          <w:sz w:val="20"/>
          <w:szCs w:val="20"/>
        </w:rPr>
        <w:t>W</w:t>
      </w:r>
      <w:r w:rsidR="007962D5" w:rsidRPr="000B5859">
        <w:rPr>
          <w:sz w:val="20"/>
          <w:szCs w:val="20"/>
        </w:rPr>
        <w:t xml:space="preserve">here SOC is the battery's initial state of charge, Crated is the battery's rated capacity in ampere-hours (Ah), and </w:t>
      </w:r>
      <w:proofErr w:type="gramStart"/>
      <w:r w:rsidR="007962D5" w:rsidRPr="000B5859">
        <w:rPr>
          <w:sz w:val="20"/>
          <w:szCs w:val="20"/>
        </w:rPr>
        <w:t>I(</w:t>
      </w:r>
      <w:proofErr w:type="gramEnd"/>
      <w:r w:rsidR="007962D5" w:rsidRPr="000B5859">
        <w:rPr>
          <w:sz w:val="20"/>
          <w:szCs w:val="20"/>
        </w:rPr>
        <w:t>t) is the current charging or discharging. Current is positive for charging, which raises SOC, and negative for discharging, which lowers SOC.</w:t>
      </w:r>
    </w:p>
    <w:p w14:paraId="72200DC5" w14:textId="5B96E427" w:rsidR="003B2CF8" w:rsidRDefault="007962D5" w:rsidP="000B5859">
      <w:pPr>
        <w:spacing w:after="0" w:line="240" w:lineRule="auto"/>
        <w:ind w:left="0" w:firstLine="284"/>
        <w:rPr>
          <w:sz w:val="20"/>
          <w:szCs w:val="20"/>
        </w:rPr>
      </w:pPr>
      <w:r w:rsidRPr="000B5859">
        <w:rPr>
          <w:sz w:val="20"/>
          <w:szCs w:val="20"/>
        </w:rPr>
        <w:t>Even simple and utilized in real-time, Ampere-Hour is not a limitation-free measure. Sensor errors,</w:t>
      </w:r>
      <w:r w:rsidR="00543754" w:rsidRPr="000B5859">
        <w:rPr>
          <w:sz w:val="20"/>
          <w:szCs w:val="20"/>
        </w:rPr>
        <w:t xml:space="preserve"> </w:t>
      </w:r>
      <w:r w:rsidRPr="000B5859">
        <w:rPr>
          <w:sz w:val="20"/>
          <w:szCs w:val="20"/>
        </w:rPr>
        <w:t>current drift , and aging capacity all result in errors accumulating over time, i.e., SOC will be less accurate in the long run if not regularly recalibrated. Temperature changes and aging of the actual capacity of the battery will also result in further errors. Though limited in application, Ah integration is a simple and useful technique used for battery SOC estimation in many applications.</w:t>
      </w:r>
      <w:r w:rsidR="00F92327" w:rsidRPr="000B5859">
        <w:rPr>
          <w:sz w:val="20"/>
          <w:szCs w:val="20"/>
        </w:rPr>
        <w:t xml:space="preserve"> Fig</w:t>
      </w:r>
      <w:r w:rsidR="00E168D7">
        <w:rPr>
          <w:sz w:val="20"/>
          <w:szCs w:val="20"/>
        </w:rPr>
        <w:t>ure</w:t>
      </w:r>
      <w:r w:rsidR="00E94622">
        <w:rPr>
          <w:sz w:val="20"/>
          <w:szCs w:val="20"/>
        </w:rPr>
        <w:t xml:space="preserve"> </w:t>
      </w:r>
      <w:r w:rsidR="00F92327" w:rsidRPr="000B5859">
        <w:rPr>
          <w:sz w:val="20"/>
          <w:szCs w:val="20"/>
        </w:rPr>
        <w:t>1 represents the overview of SOC methodology.</w:t>
      </w:r>
    </w:p>
    <w:p w14:paraId="29168CC1" w14:textId="77777777" w:rsidR="00A90349" w:rsidRPr="000B5859" w:rsidRDefault="00A90349" w:rsidP="000B5859">
      <w:pPr>
        <w:spacing w:after="0" w:line="240" w:lineRule="auto"/>
        <w:ind w:left="0" w:firstLine="284"/>
        <w:rPr>
          <w:sz w:val="20"/>
          <w:szCs w:val="20"/>
        </w:rPr>
      </w:pPr>
    </w:p>
    <w:p w14:paraId="65F21F00" w14:textId="683A9E1D" w:rsidR="001D30E8" w:rsidRDefault="00D1140A" w:rsidP="00FF60EC">
      <w:pPr>
        <w:spacing w:after="158" w:line="259" w:lineRule="auto"/>
        <w:ind w:left="0" w:firstLine="0"/>
        <w:jc w:val="center"/>
      </w:pPr>
      <w:r w:rsidRPr="00D1140A">
        <w:rPr>
          <w:noProof/>
        </w:rPr>
        <w:lastRenderedPageBreak/>
        <w:drawing>
          <wp:inline distT="0" distB="0" distL="0" distR="0" wp14:anchorId="2BD0AC28" wp14:editId="69F3904A">
            <wp:extent cx="2955925" cy="2727960"/>
            <wp:effectExtent l="0" t="0" r="0" b="0"/>
            <wp:docPr id="9235677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567772" name=""/>
                    <pic:cNvPicPr/>
                  </pic:nvPicPr>
                  <pic:blipFill>
                    <a:blip r:embed="rId11"/>
                    <a:stretch>
                      <a:fillRect/>
                    </a:stretch>
                  </pic:blipFill>
                  <pic:spPr>
                    <a:xfrm>
                      <a:off x="0" y="0"/>
                      <a:ext cx="2967287" cy="2738446"/>
                    </a:xfrm>
                    <a:prstGeom prst="rect">
                      <a:avLst/>
                    </a:prstGeom>
                  </pic:spPr>
                </pic:pic>
              </a:graphicData>
            </a:graphic>
          </wp:inline>
        </w:drawing>
      </w:r>
    </w:p>
    <w:p w14:paraId="7F52B0B1" w14:textId="2D5178FC" w:rsidR="0015687C" w:rsidRPr="002160B4" w:rsidRDefault="002160B4" w:rsidP="002160B4">
      <w:pPr>
        <w:spacing w:before="120" w:after="0" w:line="240" w:lineRule="auto"/>
        <w:ind w:left="11" w:hanging="11"/>
        <w:jc w:val="center"/>
        <w:rPr>
          <w:b/>
          <w:bCs/>
          <w:sz w:val="18"/>
          <w:szCs w:val="18"/>
        </w:rPr>
      </w:pPr>
      <w:r w:rsidRPr="002160B4">
        <w:rPr>
          <w:b/>
          <w:bCs/>
          <w:sz w:val="18"/>
          <w:szCs w:val="18"/>
        </w:rPr>
        <w:t xml:space="preserve">FIGURE 1. </w:t>
      </w:r>
      <w:r w:rsidR="0027567C" w:rsidRPr="0027567C">
        <w:rPr>
          <w:bCs/>
          <w:sz w:val="18"/>
          <w:szCs w:val="18"/>
        </w:rPr>
        <w:t xml:space="preserve">Flow Chart </w:t>
      </w:r>
      <w:r w:rsidR="0027567C">
        <w:rPr>
          <w:bCs/>
          <w:sz w:val="18"/>
          <w:szCs w:val="18"/>
        </w:rPr>
        <w:t>o</w:t>
      </w:r>
      <w:r w:rsidR="0027567C" w:rsidRPr="0027567C">
        <w:rPr>
          <w:bCs/>
          <w:sz w:val="18"/>
          <w:szCs w:val="18"/>
        </w:rPr>
        <w:t xml:space="preserve">f Overview </w:t>
      </w:r>
      <w:r w:rsidR="0027567C">
        <w:rPr>
          <w:bCs/>
          <w:sz w:val="18"/>
          <w:szCs w:val="18"/>
        </w:rPr>
        <w:t>o</w:t>
      </w:r>
      <w:r w:rsidR="0027567C" w:rsidRPr="0027567C">
        <w:rPr>
          <w:bCs/>
          <w:sz w:val="18"/>
          <w:szCs w:val="18"/>
        </w:rPr>
        <w:t>f SOC Methodology</w:t>
      </w:r>
      <w:r w:rsidR="0027567C">
        <w:rPr>
          <w:bCs/>
          <w:sz w:val="18"/>
          <w:szCs w:val="18"/>
        </w:rPr>
        <w:t>.</w:t>
      </w:r>
    </w:p>
    <w:p w14:paraId="1068C645" w14:textId="01C2845C" w:rsidR="0097137E" w:rsidRPr="00C50860" w:rsidRDefault="0097137E" w:rsidP="000B5859">
      <w:pPr>
        <w:spacing w:before="240" w:after="240" w:line="240" w:lineRule="auto"/>
        <w:ind w:left="0" w:firstLine="0"/>
        <w:jc w:val="center"/>
        <w:rPr>
          <w:b/>
          <w:iCs/>
        </w:rPr>
      </w:pPr>
      <w:r w:rsidRPr="00C50860">
        <w:rPr>
          <w:b/>
          <w:iCs/>
        </w:rPr>
        <w:t>Electrochemical Impedance Spectroscopy</w:t>
      </w:r>
    </w:p>
    <w:p w14:paraId="49A4BE1A" w14:textId="7DCA2286" w:rsidR="00D51950" w:rsidRPr="0015687C" w:rsidRDefault="0097137E" w:rsidP="000B5859">
      <w:pPr>
        <w:spacing w:after="0" w:line="240" w:lineRule="auto"/>
        <w:ind w:left="0" w:firstLine="284"/>
        <w:rPr>
          <w:sz w:val="20"/>
          <w:szCs w:val="20"/>
        </w:rPr>
      </w:pPr>
      <w:r w:rsidRPr="0015687C">
        <w:rPr>
          <w:sz w:val="20"/>
          <w:szCs w:val="20"/>
        </w:rPr>
        <w:t xml:space="preserve">Electrochemical Impedance Spectroscopy is a suitable means of estimating State of Charge of batteries through the measurement of their impedance responsed within a broad frequency range. The impedance spectrum, as a Nyquist plot, has well-defined features for double-layer capacitance, electrolyte resistance, and Warburg impedance, all of which are SOC level-dependent. </w:t>
      </w:r>
    </w:p>
    <w:p w14:paraId="137BEC76" w14:textId="77777777" w:rsidR="00F92327" w:rsidRPr="0015687C" w:rsidRDefault="00F92327" w:rsidP="0097137E">
      <w:pPr>
        <w:spacing w:after="0" w:line="259" w:lineRule="auto"/>
        <w:ind w:left="0" w:firstLine="0"/>
        <w:rPr>
          <w:sz w:val="20"/>
          <w:szCs w:val="20"/>
        </w:rPr>
      </w:pPr>
    </w:p>
    <w:p w14:paraId="501DD638" w14:textId="20630130" w:rsidR="00D51950" w:rsidRPr="0015687C" w:rsidRDefault="00A90349" w:rsidP="002B7C9C">
      <w:pPr>
        <w:spacing w:after="0" w:line="240" w:lineRule="auto"/>
        <w:ind w:left="0" w:firstLine="0"/>
        <w:rPr>
          <w:sz w:val="20"/>
          <w:szCs w:val="20"/>
        </w:rPr>
      </w:pPr>
      <w:r>
        <w:rPr>
          <w:sz w:val="20"/>
          <w:szCs w:val="20"/>
        </w:rPr>
        <w:t xml:space="preserve">                                                                     </w:t>
      </w:r>
      <m:oMath>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r</m:t>
            </m:r>
          </m:sub>
        </m:sSub>
        <m:d>
          <m:dPr>
            <m:ctrlPr>
              <w:rPr>
                <w:rFonts w:ascii="Cambria Math" w:hAnsi="Cambria Math"/>
                <w:i/>
                <w:sz w:val="20"/>
                <w:szCs w:val="20"/>
              </w:rPr>
            </m:ctrlPr>
          </m:dPr>
          <m:e>
            <m:r>
              <w:rPr>
                <w:rFonts w:ascii="Cambria Math" w:hAnsi="Cambria Math"/>
                <w:sz w:val="20"/>
                <w:szCs w:val="20"/>
              </w:rPr>
              <m:t xml:space="preserve"> ∩ </m:t>
            </m:r>
          </m:e>
        </m:d>
        <m:r>
          <w:rPr>
            <w:rFonts w:ascii="Cambria Math" w:hAnsi="Cambria Math"/>
            <w:sz w:val="20"/>
            <w:szCs w:val="20"/>
          </w:rPr>
          <m:t>=R</m:t>
        </m:r>
      </m:oMath>
      <w:r w:rsidR="008710BB" w:rsidRPr="0015687C">
        <w:rPr>
          <w:sz w:val="20"/>
          <w:szCs w:val="20"/>
        </w:rPr>
        <w:tab/>
      </w:r>
      <w:r w:rsidR="008710BB" w:rsidRPr="0015687C">
        <w:rPr>
          <w:sz w:val="20"/>
          <w:szCs w:val="20"/>
        </w:rPr>
        <w:tab/>
      </w:r>
      <w:r w:rsidR="008710BB" w:rsidRPr="0015687C">
        <w:rPr>
          <w:sz w:val="20"/>
          <w:szCs w:val="20"/>
        </w:rPr>
        <w:tab/>
      </w:r>
      <w:r w:rsidR="008710BB" w:rsidRPr="0015687C">
        <w:rPr>
          <w:sz w:val="20"/>
          <w:szCs w:val="20"/>
        </w:rPr>
        <w:tab/>
      </w:r>
      <w:r w:rsidR="0015687C">
        <w:rPr>
          <w:sz w:val="20"/>
          <w:szCs w:val="20"/>
        </w:rPr>
        <w:t xml:space="preserve">  </w:t>
      </w:r>
      <w:r w:rsidR="00D45BAB">
        <w:rPr>
          <w:sz w:val="20"/>
          <w:szCs w:val="20"/>
        </w:rPr>
        <w:t xml:space="preserve">                             </w:t>
      </w:r>
      <w:r>
        <w:rPr>
          <w:sz w:val="20"/>
          <w:szCs w:val="20"/>
        </w:rPr>
        <w:t xml:space="preserve">       (9)</w:t>
      </w:r>
    </w:p>
    <w:p w14:paraId="23AFF5F7" w14:textId="26DD14EA" w:rsidR="00D51950" w:rsidRPr="0015687C" w:rsidRDefault="00A90349" w:rsidP="00A90349">
      <w:pPr>
        <w:spacing w:after="0" w:line="240" w:lineRule="auto"/>
        <w:ind w:left="0" w:firstLine="0"/>
        <w:rPr>
          <w:sz w:val="20"/>
          <w:szCs w:val="20"/>
        </w:rPr>
      </w:pPr>
      <w:r>
        <w:rPr>
          <w:sz w:val="20"/>
          <w:szCs w:val="20"/>
        </w:rPr>
        <w:t xml:space="preserve">                                                                      </w:t>
      </w:r>
      <m:oMath>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r</m:t>
            </m:r>
          </m:sub>
        </m:sSub>
        <m:r>
          <w:rPr>
            <w:rFonts w:ascii="Cambria Math" w:hAnsi="Cambria Math"/>
            <w:sz w:val="20"/>
            <w:szCs w:val="20"/>
          </w:rPr>
          <m:t xml:space="preserve"> |</m:t>
        </m:r>
        <m:d>
          <m:dPr>
            <m:ctrlPr>
              <w:rPr>
                <w:rFonts w:ascii="Cambria Math" w:hAnsi="Cambria Math"/>
                <w:i/>
                <w:sz w:val="20"/>
                <w:szCs w:val="20"/>
              </w:rPr>
            </m:ctrlPr>
          </m:dPr>
          <m:e>
            <m:r>
              <w:rPr>
                <w:rFonts w:ascii="Cambria Math" w:hAnsi="Cambria Math"/>
                <w:sz w:val="20"/>
                <w:szCs w:val="20"/>
              </w:rPr>
              <m:t xml:space="preserve"> ∩ </m:t>
            </m:r>
          </m:e>
        </m:d>
        <m:r>
          <w:rPr>
            <w:rFonts w:ascii="Cambria Math" w:hAnsi="Cambria Math"/>
            <w:sz w:val="20"/>
            <w:szCs w:val="20"/>
          </w:rPr>
          <m:t>=R</m:t>
        </m:r>
      </m:oMath>
      <w:r w:rsidR="008710BB" w:rsidRPr="0015687C">
        <w:rPr>
          <w:sz w:val="20"/>
          <w:szCs w:val="20"/>
        </w:rPr>
        <w:tab/>
      </w:r>
      <w:r w:rsidR="008710BB" w:rsidRPr="0015687C">
        <w:rPr>
          <w:sz w:val="20"/>
          <w:szCs w:val="20"/>
        </w:rPr>
        <w:tab/>
      </w:r>
      <w:r w:rsidR="008710BB" w:rsidRPr="0015687C">
        <w:rPr>
          <w:sz w:val="20"/>
          <w:szCs w:val="20"/>
        </w:rPr>
        <w:tab/>
      </w:r>
      <w:r w:rsidR="008710BB" w:rsidRPr="0015687C">
        <w:rPr>
          <w:sz w:val="20"/>
          <w:szCs w:val="20"/>
        </w:rPr>
        <w:tab/>
      </w:r>
      <w:r w:rsidR="0015687C">
        <w:rPr>
          <w:sz w:val="20"/>
          <w:szCs w:val="20"/>
        </w:rPr>
        <w:t xml:space="preserve"> </w:t>
      </w:r>
      <w:r w:rsidR="00D45BAB">
        <w:rPr>
          <w:sz w:val="20"/>
          <w:szCs w:val="20"/>
        </w:rPr>
        <w:t xml:space="preserve">                            </w:t>
      </w:r>
      <w:r>
        <w:rPr>
          <w:sz w:val="20"/>
          <w:szCs w:val="20"/>
        </w:rPr>
        <w:t xml:space="preserve">       </w:t>
      </w:r>
      <w:r w:rsidR="008710BB" w:rsidRPr="0015687C">
        <w:rPr>
          <w:sz w:val="20"/>
          <w:szCs w:val="20"/>
        </w:rPr>
        <w:t>(10)</w:t>
      </w:r>
    </w:p>
    <w:p w14:paraId="307BD37B" w14:textId="7FB021E0" w:rsidR="00D51950" w:rsidRPr="0015687C" w:rsidRDefault="00A90349" w:rsidP="00A90349">
      <w:pPr>
        <w:spacing w:after="0" w:line="240" w:lineRule="auto"/>
        <w:ind w:left="0" w:firstLine="0"/>
        <w:rPr>
          <w:sz w:val="20"/>
          <w:szCs w:val="20"/>
        </w:rPr>
      </w:pPr>
      <w:r>
        <w:rPr>
          <w:sz w:val="20"/>
          <w:szCs w:val="20"/>
        </w:rPr>
        <w:t xml:space="preserve">                   </w:t>
      </w:r>
    </w:p>
    <w:p w14:paraId="196CEBDB" w14:textId="5D00F3DA" w:rsidR="00D51950" w:rsidRPr="0015687C" w:rsidRDefault="00A90349" w:rsidP="00A90349">
      <w:pPr>
        <w:spacing w:after="0" w:line="240" w:lineRule="auto"/>
        <w:ind w:left="0" w:firstLine="0"/>
        <w:rPr>
          <w:sz w:val="20"/>
          <w:szCs w:val="20"/>
        </w:rPr>
      </w:pPr>
      <w:r>
        <w:rPr>
          <w:sz w:val="20"/>
          <w:szCs w:val="20"/>
        </w:rPr>
        <w:t xml:space="preserve">                                                          </w:t>
      </w:r>
      <m:oMath>
        <m:r>
          <w:rPr>
            <w:rFonts w:ascii="Cambria Math" w:hAnsi="Cambria Math"/>
            <w:sz w:val="20"/>
            <w:szCs w:val="20"/>
          </w:rPr>
          <m:t xml:space="preserve">i= </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o</m:t>
            </m:r>
          </m:sub>
        </m:sSub>
        <m:r>
          <w:rPr>
            <w:rFonts w:ascii="Cambria Math" w:hAnsi="Cambria Math"/>
            <w:sz w:val="20"/>
            <w:szCs w:val="20"/>
          </w:rPr>
          <m:t xml:space="preserve">( </m:t>
        </m:r>
        <m:sSup>
          <m:sSupPr>
            <m:ctrlPr>
              <w:rPr>
                <w:rFonts w:ascii="Cambria Math" w:hAnsi="Cambria Math"/>
                <w:i/>
                <w:sz w:val="20"/>
                <w:szCs w:val="20"/>
              </w:rPr>
            </m:ctrlPr>
          </m:sSupPr>
          <m:e>
            <m:r>
              <w:rPr>
                <w:rFonts w:ascii="Cambria Math" w:hAnsi="Cambria Math"/>
                <w:sz w:val="20"/>
                <w:szCs w:val="20"/>
              </w:rPr>
              <m:t>e</m:t>
            </m:r>
          </m:e>
          <m:sup>
            <m:r>
              <w:rPr>
                <w:rFonts w:ascii="Cambria Math" w:hAnsi="Cambria Math"/>
                <w:sz w:val="20"/>
                <w:szCs w:val="20"/>
              </w:rPr>
              <m:t xml:space="preserve">2.303 </m:t>
            </m:r>
            <m:f>
              <m:fPr>
                <m:ctrlPr>
                  <w:rPr>
                    <w:rFonts w:ascii="Cambria Math" w:hAnsi="Cambria Math"/>
                    <w:i/>
                    <w:sz w:val="20"/>
                    <w:szCs w:val="20"/>
                  </w:rPr>
                </m:ctrlPr>
              </m:fPr>
              <m:num>
                <m:r>
                  <w:rPr>
                    <w:rFonts w:ascii="Cambria Math" w:hAnsi="Cambria Math"/>
                    <w:sz w:val="20"/>
                    <w:szCs w:val="20"/>
                  </w:rPr>
                  <m:t>η</m:t>
                </m:r>
              </m:num>
              <m:den>
                <m:r>
                  <w:rPr>
                    <w:rFonts w:ascii="Cambria Math" w:hAnsi="Cambria Math"/>
                    <w:sz w:val="20"/>
                    <w:szCs w:val="20"/>
                  </w:rPr>
                  <m:t>βa</m:t>
                </m:r>
              </m:den>
            </m:f>
          </m:sup>
        </m:sSup>
        <m:r>
          <w:rPr>
            <w:rFonts w:ascii="Cambria Math" w:hAnsi="Cambria Math"/>
            <w:sz w:val="20"/>
            <w:szCs w:val="20"/>
          </w:rPr>
          <m:t xml:space="preserve">- </m:t>
        </m:r>
        <m:sSup>
          <m:sSupPr>
            <m:ctrlPr>
              <w:rPr>
                <w:rFonts w:ascii="Cambria Math" w:hAnsi="Cambria Math"/>
                <w:i/>
                <w:sz w:val="20"/>
                <w:szCs w:val="20"/>
              </w:rPr>
            </m:ctrlPr>
          </m:sSupPr>
          <m:e>
            <m:r>
              <w:rPr>
                <w:rFonts w:ascii="Cambria Math" w:hAnsi="Cambria Math"/>
                <w:sz w:val="20"/>
                <w:szCs w:val="20"/>
              </w:rPr>
              <m:t xml:space="preserve">e </m:t>
            </m:r>
          </m:e>
          <m:sup>
            <m:r>
              <w:rPr>
                <w:rFonts w:ascii="Cambria Math" w:hAnsi="Cambria Math"/>
                <w:sz w:val="20"/>
                <w:szCs w:val="20"/>
              </w:rPr>
              <m:t>-2.303</m:t>
            </m:r>
            <m:f>
              <m:fPr>
                <m:ctrlPr>
                  <w:rPr>
                    <w:rFonts w:ascii="Cambria Math" w:hAnsi="Cambria Math"/>
                    <w:i/>
                    <w:sz w:val="20"/>
                    <w:szCs w:val="20"/>
                  </w:rPr>
                </m:ctrlPr>
              </m:fPr>
              <m:num>
                <m:r>
                  <w:rPr>
                    <w:rFonts w:ascii="Cambria Math" w:hAnsi="Cambria Math"/>
                    <w:sz w:val="20"/>
                    <w:szCs w:val="20"/>
                  </w:rPr>
                  <m:t>η</m:t>
                </m:r>
              </m:num>
              <m:den>
                <m:r>
                  <w:rPr>
                    <w:rFonts w:ascii="Cambria Math" w:hAnsi="Cambria Math"/>
                    <w:sz w:val="20"/>
                    <w:szCs w:val="20"/>
                  </w:rPr>
                  <m:t>βc</m:t>
                </m:r>
              </m:den>
            </m:f>
          </m:sup>
        </m:sSup>
        <m:r>
          <w:rPr>
            <w:rFonts w:ascii="Cambria Math" w:hAnsi="Cambria Math"/>
            <w:sz w:val="20"/>
            <w:szCs w:val="20"/>
          </w:rPr>
          <m:t xml:space="preserve"> )</m:t>
        </m:r>
      </m:oMath>
      <w:r w:rsidR="00347CE7" w:rsidRPr="0015687C">
        <w:rPr>
          <w:sz w:val="20"/>
          <w:szCs w:val="20"/>
        </w:rPr>
        <w:tab/>
      </w:r>
      <w:r w:rsidR="00347CE7" w:rsidRPr="0015687C">
        <w:rPr>
          <w:sz w:val="20"/>
          <w:szCs w:val="20"/>
        </w:rPr>
        <w:tab/>
      </w:r>
      <w:r w:rsidR="00347CE7" w:rsidRPr="0015687C">
        <w:rPr>
          <w:sz w:val="20"/>
          <w:szCs w:val="20"/>
        </w:rPr>
        <w:tab/>
      </w:r>
      <w:r w:rsidR="00347CE7" w:rsidRPr="0015687C">
        <w:rPr>
          <w:sz w:val="20"/>
          <w:szCs w:val="20"/>
        </w:rPr>
        <w:tab/>
      </w:r>
      <w:r w:rsidR="0015687C">
        <w:rPr>
          <w:sz w:val="20"/>
          <w:szCs w:val="20"/>
        </w:rPr>
        <w:t xml:space="preserve">              </w:t>
      </w:r>
      <w:r>
        <w:rPr>
          <w:sz w:val="20"/>
          <w:szCs w:val="20"/>
        </w:rPr>
        <w:t xml:space="preserve">       </w:t>
      </w:r>
      <w:r w:rsidR="0015687C">
        <w:rPr>
          <w:sz w:val="20"/>
          <w:szCs w:val="20"/>
        </w:rPr>
        <w:t xml:space="preserve"> </w:t>
      </w:r>
      <w:r w:rsidR="00347CE7" w:rsidRPr="0015687C">
        <w:rPr>
          <w:sz w:val="20"/>
          <w:szCs w:val="20"/>
        </w:rPr>
        <w:t>(11)</w:t>
      </w:r>
    </w:p>
    <w:p w14:paraId="48577DEA" w14:textId="77777777" w:rsidR="00302E15" w:rsidRPr="0015687C" w:rsidRDefault="00302E15" w:rsidP="00A90349">
      <w:pPr>
        <w:spacing w:after="0" w:line="240" w:lineRule="auto"/>
        <w:ind w:left="0" w:firstLine="0"/>
        <w:rPr>
          <w:sz w:val="20"/>
          <w:szCs w:val="20"/>
        </w:rPr>
      </w:pPr>
    </w:p>
    <w:p w14:paraId="02453F4A" w14:textId="7D2962B1" w:rsidR="00D51950" w:rsidRDefault="00A90349" w:rsidP="00A90349">
      <w:pPr>
        <w:pStyle w:val="Heading1"/>
        <w:numPr>
          <w:ilvl w:val="0"/>
          <w:numId w:val="0"/>
        </w:numPr>
        <w:spacing w:after="0" w:line="240" w:lineRule="auto"/>
        <w:jc w:val="both"/>
        <w:rPr>
          <w:b w:val="0"/>
          <w:bCs/>
          <w:sz w:val="20"/>
          <w:szCs w:val="20"/>
        </w:rPr>
      </w:pPr>
      <w:r>
        <w:rPr>
          <w:sz w:val="20"/>
          <w:szCs w:val="20"/>
        </w:rPr>
        <w:t xml:space="preserve">                                                                 </w:t>
      </w:r>
      <m:oMath>
        <m:r>
          <m:rPr>
            <m:sty m:val="bi"/>
          </m:rPr>
          <w:rPr>
            <w:rFonts w:ascii="Cambria Math" w:hAnsi="Cambria Math"/>
            <w:sz w:val="20"/>
            <w:szCs w:val="20"/>
          </w:rPr>
          <m:t xml:space="preserve">i ≈ </m:t>
        </m:r>
        <m:f>
          <m:fPr>
            <m:ctrlPr>
              <w:rPr>
                <w:rFonts w:ascii="Cambria Math" w:hAnsi="Cambria Math"/>
                <w:b w:val="0"/>
                <w:bCs/>
                <w:i/>
                <w:sz w:val="20"/>
                <w:szCs w:val="20"/>
              </w:rPr>
            </m:ctrlPr>
          </m:fPr>
          <m:num>
            <m:r>
              <m:rPr>
                <m:sty m:val="bi"/>
              </m:rPr>
              <w:rPr>
                <w:rFonts w:ascii="Cambria Math" w:hAnsi="Cambria Math"/>
                <w:sz w:val="20"/>
                <w:szCs w:val="20"/>
              </w:rPr>
              <m:t>1</m:t>
            </m:r>
          </m:num>
          <m:den>
            <m:sSub>
              <m:sSubPr>
                <m:ctrlPr>
                  <w:rPr>
                    <w:rFonts w:ascii="Cambria Math" w:hAnsi="Cambria Math"/>
                    <w:b w:val="0"/>
                    <w:bCs/>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p</m:t>
                </m:r>
              </m:sub>
            </m:sSub>
          </m:den>
        </m:f>
        <m:r>
          <m:rPr>
            <m:sty m:val="bi"/>
          </m:rPr>
          <w:rPr>
            <w:rFonts w:ascii="Cambria Math" w:hAnsi="Cambria Math"/>
            <w:sz w:val="20"/>
            <w:szCs w:val="20"/>
          </w:rPr>
          <m:t xml:space="preserve">[ </m:t>
        </m:r>
        <m:f>
          <m:fPr>
            <m:ctrlPr>
              <w:rPr>
                <w:rFonts w:ascii="Cambria Math" w:hAnsi="Cambria Math"/>
                <w:b w:val="0"/>
                <w:bCs/>
                <w:i/>
                <w:sz w:val="20"/>
                <w:szCs w:val="20"/>
              </w:rPr>
            </m:ctrlPr>
          </m:fPr>
          <m:num>
            <m:sSub>
              <m:sSubPr>
                <m:ctrlPr>
                  <w:rPr>
                    <w:rFonts w:ascii="Cambria Math" w:hAnsi="Cambria Math"/>
                    <w:b w:val="0"/>
                    <w:bCs/>
                    <w:i/>
                    <w:sz w:val="20"/>
                    <w:szCs w:val="20"/>
                  </w:rPr>
                </m:ctrlPr>
              </m:sSubPr>
              <m:e>
                <m:r>
                  <m:rPr>
                    <m:sty m:val="bi"/>
                  </m:rPr>
                  <w:rPr>
                    <w:rFonts w:ascii="Cambria Math" w:hAnsi="Cambria Math"/>
                    <w:sz w:val="20"/>
                    <w:szCs w:val="20"/>
                  </w:rPr>
                  <m:t>β</m:t>
                </m:r>
              </m:e>
              <m:sub>
                <m:r>
                  <m:rPr>
                    <m:sty m:val="bi"/>
                  </m:rPr>
                  <w:rPr>
                    <w:rFonts w:ascii="Cambria Math" w:hAnsi="Cambria Math"/>
                    <w:sz w:val="20"/>
                    <w:szCs w:val="20"/>
                  </w:rPr>
                  <m:t>a</m:t>
                </m:r>
              </m:sub>
            </m:sSub>
            <m:sSub>
              <m:sSubPr>
                <m:ctrlPr>
                  <w:rPr>
                    <w:rFonts w:ascii="Cambria Math" w:hAnsi="Cambria Math"/>
                    <w:b w:val="0"/>
                    <w:bCs/>
                    <w:i/>
                    <w:sz w:val="20"/>
                    <w:szCs w:val="20"/>
                  </w:rPr>
                </m:ctrlPr>
              </m:sSubPr>
              <m:e>
                <m:r>
                  <m:rPr>
                    <m:sty m:val="bi"/>
                  </m:rPr>
                  <w:rPr>
                    <w:rFonts w:ascii="Cambria Math" w:hAnsi="Cambria Math"/>
                    <w:sz w:val="20"/>
                    <w:szCs w:val="20"/>
                  </w:rPr>
                  <m:t>β</m:t>
                </m:r>
              </m:e>
              <m:sub>
                <m:r>
                  <m:rPr>
                    <m:sty m:val="bi"/>
                  </m:rPr>
                  <w:rPr>
                    <w:rFonts w:ascii="Cambria Math" w:hAnsi="Cambria Math"/>
                    <w:sz w:val="20"/>
                    <w:szCs w:val="20"/>
                  </w:rPr>
                  <m:t>c</m:t>
                </m:r>
              </m:sub>
            </m:sSub>
          </m:num>
          <m:den>
            <m:r>
              <m:rPr>
                <m:sty m:val="bi"/>
              </m:rPr>
              <w:rPr>
                <w:rFonts w:ascii="Cambria Math" w:hAnsi="Cambria Math"/>
                <w:sz w:val="20"/>
                <w:szCs w:val="20"/>
              </w:rPr>
              <m:t xml:space="preserve">2.303( </m:t>
            </m:r>
            <m:sSub>
              <m:sSubPr>
                <m:ctrlPr>
                  <w:rPr>
                    <w:rFonts w:ascii="Cambria Math" w:hAnsi="Cambria Math"/>
                    <w:b w:val="0"/>
                    <w:bCs/>
                    <w:i/>
                    <w:sz w:val="20"/>
                    <w:szCs w:val="20"/>
                  </w:rPr>
                </m:ctrlPr>
              </m:sSubPr>
              <m:e>
                <m:r>
                  <m:rPr>
                    <m:sty m:val="bi"/>
                  </m:rPr>
                  <w:rPr>
                    <w:rFonts w:ascii="Cambria Math" w:hAnsi="Cambria Math"/>
                    <w:sz w:val="20"/>
                    <w:szCs w:val="20"/>
                  </w:rPr>
                  <m:t>β</m:t>
                </m:r>
              </m:e>
              <m:sub>
                <m:r>
                  <m:rPr>
                    <m:sty m:val="bi"/>
                  </m:rPr>
                  <w:rPr>
                    <w:rFonts w:ascii="Cambria Math" w:hAnsi="Cambria Math"/>
                    <w:sz w:val="20"/>
                    <w:szCs w:val="20"/>
                  </w:rPr>
                  <m:t>a</m:t>
                </m:r>
              </m:sub>
            </m:sSub>
            <m:r>
              <m:rPr>
                <m:sty m:val="bi"/>
              </m:rPr>
              <w:rPr>
                <w:rFonts w:ascii="Cambria Math" w:hAnsi="Cambria Math"/>
                <w:sz w:val="20"/>
                <w:szCs w:val="20"/>
              </w:rPr>
              <m:t xml:space="preserve">+ </m:t>
            </m:r>
            <m:sSub>
              <m:sSubPr>
                <m:ctrlPr>
                  <w:rPr>
                    <w:rFonts w:ascii="Cambria Math" w:hAnsi="Cambria Math"/>
                    <w:b w:val="0"/>
                    <w:bCs/>
                    <w:i/>
                    <w:sz w:val="20"/>
                    <w:szCs w:val="20"/>
                  </w:rPr>
                </m:ctrlPr>
              </m:sSubPr>
              <m:e>
                <m:r>
                  <m:rPr>
                    <m:sty m:val="bi"/>
                  </m:rPr>
                  <w:rPr>
                    <w:rFonts w:ascii="Cambria Math" w:hAnsi="Cambria Math"/>
                    <w:sz w:val="20"/>
                    <w:szCs w:val="20"/>
                  </w:rPr>
                  <m:t>β</m:t>
                </m:r>
              </m:e>
              <m:sub>
                <m:r>
                  <m:rPr>
                    <m:sty m:val="bi"/>
                  </m:rPr>
                  <w:rPr>
                    <w:rFonts w:ascii="Cambria Math" w:hAnsi="Cambria Math"/>
                    <w:sz w:val="20"/>
                    <w:szCs w:val="20"/>
                  </w:rPr>
                  <m:t>c</m:t>
                </m:r>
              </m:sub>
            </m:sSub>
            <m:r>
              <m:rPr>
                <m:sty m:val="bi"/>
              </m:rPr>
              <w:rPr>
                <w:rFonts w:ascii="Cambria Math" w:hAnsi="Cambria Math"/>
                <w:sz w:val="20"/>
                <w:szCs w:val="20"/>
              </w:rPr>
              <m:t>)</m:t>
            </m:r>
          </m:den>
        </m:f>
      </m:oMath>
      <w:r w:rsidR="00347CE7" w:rsidRPr="0015687C">
        <w:rPr>
          <w:b w:val="0"/>
          <w:bCs/>
          <w:sz w:val="20"/>
          <w:szCs w:val="20"/>
        </w:rPr>
        <w:tab/>
      </w:r>
      <w:r w:rsidR="00347CE7" w:rsidRPr="0015687C">
        <w:rPr>
          <w:b w:val="0"/>
          <w:bCs/>
          <w:sz w:val="20"/>
          <w:szCs w:val="20"/>
        </w:rPr>
        <w:tab/>
      </w:r>
      <w:r w:rsidR="00347CE7" w:rsidRPr="0015687C">
        <w:rPr>
          <w:b w:val="0"/>
          <w:bCs/>
          <w:sz w:val="20"/>
          <w:szCs w:val="20"/>
        </w:rPr>
        <w:tab/>
      </w:r>
      <w:r w:rsidR="00347CE7" w:rsidRPr="0015687C">
        <w:rPr>
          <w:b w:val="0"/>
          <w:bCs/>
          <w:sz w:val="20"/>
          <w:szCs w:val="20"/>
        </w:rPr>
        <w:tab/>
      </w:r>
      <w:r w:rsidR="00347CE7" w:rsidRPr="0015687C">
        <w:rPr>
          <w:b w:val="0"/>
          <w:bCs/>
          <w:sz w:val="20"/>
          <w:szCs w:val="20"/>
        </w:rPr>
        <w:tab/>
      </w:r>
      <w:r>
        <w:rPr>
          <w:b w:val="0"/>
          <w:bCs/>
          <w:sz w:val="20"/>
          <w:szCs w:val="20"/>
        </w:rPr>
        <w:t xml:space="preserve">                      </w:t>
      </w:r>
      <w:r w:rsidR="00347CE7" w:rsidRPr="0015687C">
        <w:rPr>
          <w:b w:val="0"/>
          <w:bCs/>
          <w:sz w:val="20"/>
          <w:szCs w:val="20"/>
        </w:rPr>
        <w:t>(12)</w:t>
      </w:r>
    </w:p>
    <w:p w14:paraId="662777DE" w14:textId="132E65A1" w:rsidR="00706865" w:rsidRPr="0015687C" w:rsidRDefault="0097137E" w:rsidP="002B7C9C">
      <w:pPr>
        <w:spacing w:after="0" w:line="240" w:lineRule="auto"/>
        <w:ind w:left="0" w:firstLine="284"/>
        <w:rPr>
          <w:sz w:val="20"/>
          <w:szCs w:val="20"/>
        </w:rPr>
      </w:pPr>
      <w:r w:rsidRPr="0015687C">
        <w:rPr>
          <w:sz w:val="20"/>
          <w:szCs w:val="20"/>
        </w:rPr>
        <w:t>With the calibration of these impedance parameters to SOC via equivalent circuit models or machine learning algorithms, accurate SOC estimation can be attained. In contrast to other voltage or current-based SOC estimation techniques, EIS is more informative about battery condition, internal resistance variations, and degradation processes and, thus, it is highly beneficial for application to lithium-ion and other rechargeable battery types. This advancement in battery technology can make SOC estimation using EIS an integral part of maintaining improved battery performance, safety, and lifespan, especially for electric vehicles and renewable energy storage systems.</w:t>
      </w:r>
    </w:p>
    <w:p w14:paraId="5554FB17" w14:textId="77536DF4" w:rsidR="00405CB2" w:rsidRPr="00C50860" w:rsidRDefault="00C50860" w:rsidP="00E91959">
      <w:pPr>
        <w:spacing w:before="240" w:after="240" w:line="240" w:lineRule="auto"/>
        <w:ind w:left="0" w:firstLine="0"/>
        <w:jc w:val="center"/>
        <w:rPr>
          <w:b/>
          <w:iCs/>
        </w:rPr>
      </w:pPr>
      <w:r w:rsidRPr="00C50860">
        <w:rPr>
          <w:b/>
          <w:iCs/>
        </w:rPr>
        <w:t>MACHINE LEARNING METHODS</w:t>
      </w:r>
    </w:p>
    <w:p w14:paraId="447E1474" w14:textId="67A64CC4" w:rsidR="00405CB2" w:rsidRPr="0015687C" w:rsidRDefault="00405CB2" w:rsidP="00E91959">
      <w:pPr>
        <w:spacing w:after="0" w:line="240" w:lineRule="auto"/>
        <w:ind w:left="0" w:firstLine="284"/>
        <w:rPr>
          <w:sz w:val="20"/>
          <w:szCs w:val="20"/>
        </w:rPr>
      </w:pPr>
      <w:r w:rsidRPr="0015687C">
        <w:rPr>
          <w:sz w:val="20"/>
          <w:szCs w:val="20"/>
        </w:rPr>
        <w:t>State of Charge e</w:t>
      </w:r>
      <w:r w:rsidR="00596963">
        <w:rPr>
          <w:sz w:val="20"/>
          <w:szCs w:val="20"/>
        </w:rPr>
        <w:t>valuation</w:t>
      </w:r>
      <w:r w:rsidRPr="0015687C">
        <w:rPr>
          <w:sz w:val="20"/>
          <w:szCs w:val="20"/>
        </w:rPr>
        <w:t xml:space="preserve"> is important in battery manag</w:t>
      </w:r>
      <w:r w:rsidR="00596963">
        <w:rPr>
          <w:sz w:val="20"/>
          <w:szCs w:val="20"/>
        </w:rPr>
        <w:t>ing</w:t>
      </w:r>
      <w:r w:rsidR="003027BA">
        <w:rPr>
          <w:sz w:val="20"/>
          <w:szCs w:val="20"/>
        </w:rPr>
        <w:t xml:space="preserve"> systems </w:t>
      </w:r>
      <w:r w:rsidRPr="0015687C">
        <w:rPr>
          <w:sz w:val="20"/>
          <w:szCs w:val="20"/>
        </w:rPr>
        <w:t xml:space="preserve">to enable safe and efficient operation. Machine Learning techniques have become increasingly used for SOC estimation because they can represent non-linear battery dynamics and learn from wide-ranging operating conditions. As battery technology continues to improve, ML-based SOC estimation is increasingly becoming adept at offering real-time accurate and reliable solutions for electric vehicles, renewable </w:t>
      </w:r>
      <w:r w:rsidR="008411C4" w:rsidRPr="0015687C">
        <w:rPr>
          <w:sz w:val="20"/>
          <w:szCs w:val="20"/>
        </w:rPr>
        <w:t>energy</w:t>
      </w:r>
      <w:r w:rsidRPr="0015687C">
        <w:rPr>
          <w:sz w:val="20"/>
          <w:szCs w:val="20"/>
        </w:rPr>
        <w:t xml:space="preserve"> stor</w:t>
      </w:r>
      <w:r w:rsidR="00596963">
        <w:rPr>
          <w:sz w:val="20"/>
          <w:szCs w:val="20"/>
        </w:rPr>
        <w:t>ing</w:t>
      </w:r>
      <w:r w:rsidRPr="0015687C">
        <w:rPr>
          <w:sz w:val="20"/>
          <w:szCs w:val="20"/>
        </w:rPr>
        <w:t xml:space="preserve"> systems, and portable electronics. The future research involves improvement of model robustness, decreased training time, and enhanced explainability to allow for practical utilization in battery management systems.</w:t>
      </w:r>
    </w:p>
    <w:p w14:paraId="716A0571" w14:textId="77777777" w:rsidR="00AC698D" w:rsidRPr="0015687C" w:rsidRDefault="00AC698D" w:rsidP="00405CB2">
      <w:pPr>
        <w:spacing w:after="0" w:line="259" w:lineRule="auto"/>
        <w:ind w:left="0" w:firstLine="0"/>
        <w:rPr>
          <w:sz w:val="20"/>
          <w:szCs w:val="20"/>
        </w:rPr>
      </w:pPr>
    </w:p>
    <w:p w14:paraId="152FDFD2" w14:textId="58B5104D" w:rsidR="00D51950" w:rsidRPr="0015687C" w:rsidRDefault="00D51950" w:rsidP="007A7521">
      <w:pPr>
        <w:spacing w:after="0" w:line="240" w:lineRule="auto"/>
        <w:ind w:left="2160" w:firstLine="720"/>
        <w:rPr>
          <w:sz w:val="20"/>
          <w:szCs w:val="20"/>
        </w:rPr>
      </w:pPr>
      <m:oMath>
        <m:r>
          <w:rPr>
            <w:rFonts w:ascii="Cambria Math" w:hAnsi="Cambria Math"/>
            <w:sz w:val="20"/>
            <w:szCs w:val="20"/>
          </w:rPr>
          <m:t>MSE</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 xml:space="preserve">i,   </m:t>
                </m:r>
              </m:sub>
            </m:sSub>
            <m:acc>
              <m:accPr>
                <m:ctrlPr>
                  <w:rPr>
                    <w:rFonts w:ascii="Cambria Math" w:hAnsi="Cambria Math"/>
                    <w:i/>
                    <w:sz w:val="20"/>
                    <w:szCs w:val="20"/>
                  </w:rPr>
                </m:ctrlPr>
              </m:acc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r>
                  <w:rPr>
                    <w:rFonts w:ascii="Cambria Math" w:hAnsi="Cambria Math"/>
                    <w:sz w:val="20"/>
                    <w:szCs w:val="20"/>
                  </w:rPr>
                  <m:t xml:space="preserve"> </m:t>
                </m:r>
              </m:e>
            </m:acc>
          </m:e>
        </m:d>
        <m:r>
          <w:rPr>
            <w:rFonts w:ascii="Cambria Math" w:hAnsi="Cambria Math"/>
            <w:sz w:val="20"/>
            <w:szCs w:val="20"/>
          </w:rPr>
          <m:t xml:space="preserve"> = </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 xml:space="preserve">n </m:t>
            </m:r>
          </m:den>
        </m:f>
        <m:r>
          <w:rPr>
            <w:rFonts w:ascii="Cambria Math" w:hAnsi="Cambria Math"/>
            <w:sz w:val="20"/>
            <w:szCs w:val="20"/>
          </w:rPr>
          <m:t xml:space="preserve"> </m:t>
        </m:r>
        <m:nary>
          <m:naryPr>
            <m:chr m:val="∑"/>
            <m:limLoc m:val="subSup"/>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r>
              <w:rPr>
                <w:rFonts w:ascii="Cambria Math" w:hAnsi="Cambria Math"/>
                <w:sz w:val="20"/>
                <w:szCs w:val="20"/>
              </w:rPr>
              <m:t xml:space="preserve">- </m:t>
            </m:r>
            <m:acc>
              <m:accPr>
                <m:ctrlPr>
                  <w:rPr>
                    <w:rFonts w:ascii="Cambria Math" w:hAnsi="Cambria Math"/>
                    <w:i/>
                    <w:sz w:val="20"/>
                    <w:szCs w:val="20"/>
                  </w:rPr>
                </m:ctrlPr>
              </m:acc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e>
            </m:acc>
          </m:e>
        </m:nary>
        <m:r>
          <w:rPr>
            <w:rFonts w:ascii="Cambria Math" w:hAnsi="Cambria Math"/>
            <w:sz w:val="20"/>
            <w:szCs w:val="20"/>
          </w:rPr>
          <m:t xml:space="preserve">) </m:t>
        </m:r>
      </m:oMath>
      <w:r w:rsidR="0031228C" w:rsidRPr="0015687C">
        <w:rPr>
          <w:sz w:val="20"/>
          <w:szCs w:val="20"/>
        </w:rPr>
        <w:tab/>
      </w:r>
      <w:r w:rsidR="0031228C" w:rsidRPr="0015687C">
        <w:rPr>
          <w:sz w:val="20"/>
          <w:szCs w:val="20"/>
        </w:rPr>
        <w:tab/>
      </w:r>
      <w:r w:rsidR="0031228C" w:rsidRPr="0015687C">
        <w:rPr>
          <w:sz w:val="20"/>
          <w:szCs w:val="20"/>
        </w:rPr>
        <w:tab/>
      </w:r>
      <w:r w:rsidR="00AE09BE">
        <w:rPr>
          <w:sz w:val="20"/>
          <w:szCs w:val="20"/>
        </w:rPr>
        <w:t xml:space="preserve"> </w:t>
      </w:r>
      <w:r w:rsidR="00475A01">
        <w:rPr>
          <w:sz w:val="20"/>
          <w:szCs w:val="20"/>
        </w:rPr>
        <w:tab/>
      </w:r>
      <w:r w:rsidR="00475A01">
        <w:rPr>
          <w:sz w:val="20"/>
          <w:szCs w:val="20"/>
        </w:rPr>
        <w:tab/>
      </w:r>
      <w:r w:rsidR="007A7521">
        <w:rPr>
          <w:sz w:val="20"/>
          <w:szCs w:val="20"/>
        </w:rPr>
        <w:t xml:space="preserve">       </w:t>
      </w:r>
      <w:r w:rsidR="0031228C" w:rsidRPr="0015687C">
        <w:rPr>
          <w:sz w:val="20"/>
          <w:szCs w:val="20"/>
        </w:rPr>
        <w:t>(13)</w:t>
      </w:r>
    </w:p>
    <w:p w14:paraId="09F12816" w14:textId="77777777" w:rsidR="00AC698D" w:rsidRPr="0015687C" w:rsidRDefault="00AC698D" w:rsidP="00E91959">
      <w:pPr>
        <w:spacing w:after="0" w:line="240" w:lineRule="auto"/>
        <w:ind w:left="0" w:firstLine="0"/>
        <w:rPr>
          <w:sz w:val="20"/>
          <w:szCs w:val="20"/>
        </w:rPr>
      </w:pPr>
    </w:p>
    <w:p w14:paraId="51316557" w14:textId="1BA79269" w:rsidR="00D51950" w:rsidRPr="0015687C" w:rsidRDefault="007A7521" w:rsidP="00E91959">
      <w:pPr>
        <w:spacing w:after="0" w:line="240" w:lineRule="auto"/>
        <w:ind w:left="0" w:firstLine="0"/>
        <w:rPr>
          <w:sz w:val="20"/>
          <w:szCs w:val="20"/>
        </w:rPr>
      </w:pPr>
      <w:r>
        <w:rPr>
          <w:sz w:val="20"/>
          <w:szCs w:val="20"/>
        </w:rPr>
        <w:lastRenderedPageBreak/>
        <w:t xml:space="preserve">                                                          </w:t>
      </w:r>
      <m:oMath>
        <m:r>
          <w:rPr>
            <w:rFonts w:ascii="Cambria Math" w:hAnsi="Cambria Math"/>
            <w:sz w:val="20"/>
            <w:szCs w:val="20"/>
          </w:rPr>
          <m:t>MAE</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 xml:space="preserve">i,   </m:t>
                </m:r>
              </m:sub>
            </m:sSub>
            <m:acc>
              <m:accPr>
                <m:ctrlPr>
                  <w:rPr>
                    <w:rFonts w:ascii="Cambria Math" w:hAnsi="Cambria Math"/>
                    <w:i/>
                    <w:sz w:val="20"/>
                    <w:szCs w:val="20"/>
                  </w:rPr>
                </m:ctrlPr>
              </m:acc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r>
                  <w:rPr>
                    <w:rFonts w:ascii="Cambria Math" w:hAnsi="Cambria Math"/>
                    <w:sz w:val="20"/>
                    <w:szCs w:val="20"/>
                  </w:rPr>
                  <m:t xml:space="preserve"> </m:t>
                </m:r>
              </m:e>
            </m:acc>
          </m:e>
        </m:d>
        <m:r>
          <w:rPr>
            <w:rFonts w:ascii="Cambria Math" w:hAnsi="Cambria Math"/>
            <w:sz w:val="20"/>
            <w:szCs w:val="20"/>
          </w:rPr>
          <m:t xml:space="preserve"> =  </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 xml:space="preserve">n </m:t>
            </m:r>
          </m:den>
        </m:f>
        <m:r>
          <w:rPr>
            <w:rFonts w:ascii="Cambria Math" w:hAnsi="Cambria Math"/>
            <w:sz w:val="20"/>
            <w:szCs w:val="20"/>
          </w:rPr>
          <m:t xml:space="preserve"> </m:t>
        </m:r>
        <m:nary>
          <m:naryPr>
            <m:chr m:val="∑"/>
            <m:limLoc m:val="subSup"/>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r>
              <w:rPr>
                <w:rFonts w:ascii="Cambria Math" w:hAnsi="Cambria Math"/>
                <w:sz w:val="20"/>
                <w:szCs w:val="20"/>
              </w:rPr>
              <m:t xml:space="preserve">- </m:t>
            </m:r>
            <m:acc>
              <m:accPr>
                <m:ctrlPr>
                  <w:rPr>
                    <w:rFonts w:ascii="Cambria Math" w:hAnsi="Cambria Math"/>
                    <w:i/>
                    <w:sz w:val="20"/>
                    <w:szCs w:val="20"/>
                  </w:rPr>
                </m:ctrlPr>
              </m:acc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e>
            </m:acc>
          </m:e>
        </m:nary>
        <m:r>
          <w:rPr>
            <w:rFonts w:ascii="Cambria Math" w:hAnsi="Cambria Math"/>
            <w:sz w:val="20"/>
            <w:szCs w:val="20"/>
          </w:rPr>
          <m:t xml:space="preserve">| </m:t>
        </m:r>
      </m:oMath>
      <w:r w:rsidR="0031228C" w:rsidRPr="0015687C">
        <w:rPr>
          <w:sz w:val="20"/>
          <w:szCs w:val="20"/>
        </w:rPr>
        <w:tab/>
      </w:r>
      <w:r w:rsidR="00AE09BE">
        <w:rPr>
          <w:sz w:val="20"/>
          <w:szCs w:val="20"/>
        </w:rPr>
        <w:t xml:space="preserve">                                                 </w:t>
      </w:r>
      <w:r w:rsidR="0031228C" w:rsidRPr="0015687C">
        <w:rPr>
          <w:sz w:val="20"/>
          <w:szCs w:val="20"/>
        </w:rPr>
        <w:t>(14)</w:t>
      </w:r>
    </w:p>
    <w:p w14:paraId="7F21E9DA" w14:textId="77777777" w:rsidR="00AC698D" w:rsidRPr="0015687C" w:rsidRDefault="00AC698D" w:rsidP="00E91959">
      <w:pPr>
        <w:spacing w:after="0" w:line="240" w:lineRule="auto"/>
        <w:ind w:left="0" w:firstLine="0"/>
        <w:rPr>
          <w:sz w:val="20"/>
          <w:szCs w:val="20"/>
        </w:rPr>
      </w:pPr>
    </w:p>
    <w:p w14:paraId="3A4ABEA2" w14:textId="30F7B221" w:rsidR="00D51950" w:rsidRPr="0015687C" w:rsidRDefault="007A7521" w:rsidP="00E91959">
      <w:pPr>
        <w:spacing w:after="0" w:line="240" w:lineRule="auto"/>
        <w:ind w:left="0" w:firstLine="0"/>
        <w:rPr>
          <w:sz w:val="20"/>
          <w:szCs w:val="20"/>
        </w:rPr>
      </w:pPr>
      <w:r>
        <w:rPr>
          <w:sz w:val="20"/>
          <w:szCs w:val="20"/>
        </w:rPr>
        <w:t xml:space="preserve">                                                  </w:t>
      </w:r>
      <m:oMath>
        <m:r>
          <w:rPr>
            <w:rFonts w:ascii="Cambria Math" w:hAnsi="Cambria Math"/>
            <w:sz w:val="20"/>
            <w:szCs w:val="20"/>
          </w:rPr>
          <m:t xml:space="preserve">  D </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 xml:space="preserve">i,   </m:t>
                </m:r>
              </m:sub>
            </m:sSub>
            <m:acc>
              <m:accPr>
                <m:ctrlPr>
                  <w:rPr>
                    <w:rFonts w:ascii="Cambria Math" w:hAnsi="Cambria Math"/>
                    <w:i/>
                    <w:sz w:val="20"/>
                    <w:szCs w:val="20"/>
                  </w:rPr>
                </m:ctrlPr>
              </m:acc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e>
            </m:acc>
          </m:e>
        </m:d>
        <m:r>
          <w:rPr>
            <w:rFonts w:ascii="Cambria Math" w:hAnsi="Cambria Math"/>
            <w:sz w:val="20"/>
            <w:szCs w:val="20"/>
          </w:rPr>
          <m:t xml:space="preserve"> = </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 xml:space="preserve">n </m:t>
            </m:r>
          </m:den>
        </m:f>
        <m:r>
          <w:rPr>
            <w:rFonts w:ascii="Cambria Math" w:hAnsi="Cambria Math"/>
            <w:sz w:val="20"/>
            <w:szCs w:val="20"/>
          </w:rPr>
          <m:t xml:space="preserve"> </m:t>
        </m:r>
        <m:nary>
          <m:naryPr>
            <m:chr m:val="∑"/>
            <m:limLoc m:val="subSup"/>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r>
              <w:rPr>
                <w:rFonts w:ascii="Cambria Math" w:hAnsi="Cambria Math"/>
                <w:sz w:val="20"/>
                <w:szCs w:val="20"/>
              </w:rPr>
              <m:t>2 ( (</m:t>
            </m:r>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e>
        </m:nary>
        <m:func>
          <m:funcPr>
            <m:ctrlPr>
              <w:rPr>
                <w:rFonts w:ascii="Cambria Math" w:hAnsi="Cambria Math"/>
                <w:i/>
                <w:sz w:val="20"/>
                <w:szCs w:val="20"/>
              </w:rPr>
            </m:ctrlPr>
          </m:funcPr>
          <m:fName>
            <m:sSub>
              <m:sSubPr>
                <m:ctrlPr>
                  <w:rPr>
                    <w:rFonts w:ascii="Cambria Math" w:hAnsi="Cambria Math"/>
                    <w:i/>
                    <w:sz w:val="20"/>
                    <w:szCs w:val="20"/>
                  </w:rPr>
                </m:ctrlPr>
              </m:sSubPr>
              <m:e>
                <m:r>
                  <m:rPr>
                    <m:sty m:val="p"/>
                  </m:rPr>
                  <w:rPr>
                    <w:rFonts w:ascii="Cambria Math" w:hAnsi="Cambria Math"/>
                    <w:sz w:val="20"/>
                    <w:szCs w:val="20"/>
                  </w:rPr>
                  <m:t>log</m:t>
                </m:r>
              </m:e>
              <m:sub>
                <m:r>
                  <w:rPr>
                    <w:rFonts w:ascii="Cambria Math" w:hAnsi="Cambria Math"/>
                    <w:sz w:val="20"/>
                    <w:szCs w:val="20"/>
                  </w:rPr>
                  <m:t>1</m:t>
                </m:r>
              </m:sub>
            </m:sSub>
          </m:fName>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num>
              <m:den>
                <m:acc>
                  <m:accPr>
                    <m:ctrlPr>
                      <w:rPr>
                        <w:rFonts w:ascii="Cambria Math" w:hAnsi="Cambria Math"/>
                        <w:i/>
                        <w:sz w:val="20"/>
                        <w:szCs w:val="20"/>
                      </w:rPr>
                    </m:ctrlPr>
                  </m:acc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e>
                </m:acc>
              </m:den>
            </m:f>
          </m:e>
        </m:func>
      </m:oMath>
      <w:r w:rsidR="00302E15" w:rsidRPr="0015687C">
        <w:rPr>
          <w:sz w:val="20"/>
          <w:szCs w:val="20"/>
        </w:rPr>
        <w:t xml:space="preserve">) </w:t>
      </w:r>
      <w:proofErr w:type="gramStart"/>
      <w:r w:rsidR="00302E15" w:rsidRPr="0015687C">
        <w:rPr>
          <w:sz w:val="20"/>
          <w:szCs w:val="20"/>
        </w:rPr>
        <w:t xml:space="preserve">+ </w:t>
      </w:r>
      <w:proofErr w:type="gramEnd"/>
      <m:oMath>
        <m:acc>
          <m:accPr>
            <m:ctrlPr>
              <w:rPr>
                <w:rFonts w:ascii="Cambria Math" w:hAnsi="Cambria Math"/>
                <w:i/>
                <w:sz w:val="20"/>
                <w:szCs w:val="20"/>
              </w:rPr>
            </m:ctrlPr>
          </m:accPr>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e>
        </m:acc>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m:t>
            </m:r>
          </m:sub>
        </m:sSub>
      </m:oMath>
      <w:r w:rsidR="00302E15" w:rsidRPr="0015687C">
        <w:rPr>
          <w:sz w:val="20"/>
          <w:szCs w:val="20"/>
        </w:rPr>
        <w:t xml:space="preserve">) </w:t>
      </w:r>
      <w:r w:rsidR="00462239" w:rsidRPr="0015687C">
        <w:rPr>
          <w:sz w:val="20"/>
          <w:szCs w:val="20"/>
        </w:rPr>
        <w:tab/>
      </w:r>
      <w:r w:rsidR="00462239" w:rsidRPr="0015687C">
        <w:rPr>
          <w:sz w:val="20"/>
          <w:szCs w:val="20"/>
        </w:rPr>
        <w:tab/>
      </w:r>
      <w:r w:rsidR="00462239" w:rsidRPr="0015687C">
        <w:rPr>
          <w:sz w:val="20"/>
          <w:szCs w:val="20"/>
        </w:rPr>
        <w:tab/>
      </w:r>
      <w:r w:rsidR="00475A01">
        <w:rPr>
          <w:sz w:val="20"/>
          <w:szCs w:val="20"/>
        </w:rPr>
        <w:tab/>
      </w:r>
      <w:r>
        <w:rPr>
          <w:sz w:val="20"/>
          <w:szCs w:val="20"/>
        </w:rPr>
        <w:t xml:space="preserve">       </w:t>
      </w:r>
      <w:r w:rsidR="00462239" w:rsidRPr="0015687C">
        <w:rPr>
          <w:sz w:val="20"/>
          <w:szCs w:val="20"/>
        </w:rPr>
        <w:t>(15)</w:t>
      </w:r>
    </w:p>
    <w:p w14:paraId="611ABCFF" w14:textId="6F0121A2" w:rsidR="00405CB2" w:rsidRPr="00C50860" w:rsidRDefault="00405CB2" w:rsidP="00E91959">
      <w:pPr>
        <w:spacing w:before="240" w:after="240" w:line="240" w:lineRule="auto"/>
        <w:ind w:left="0" w:firstLine="0"/>
        <w:jc w:val="center"/>
        <w:rPr>
          <w:b/>
          <w:iCs/>
        </w:rPr>
      </w:pPr>
      <w:r w:rsidRPr="00C50860">
        <w:rPr>
          <w:b/>
          <w:iCs/>
        </w:rPr>
        <w:t>Battery Management Techniques</w:t>
      </w:r>
    </w:p>
    <w:p w14:paraId="4B2A1087" w14:textId="787D155C" w:rsidR="00FC1B2D" w:rsidRPr="0015687C" w:rsidRDefault="009A4CD7" w:rsidP="00E91959">
      <w:pPr>
        <w:spacing w:after="0" w:line="240" w:lineRule="auto"/>
        <w:ind w:left="11" w:firstLine="272"/>
        <w:rPr>
          <w:sz w:val="20"/>
          <w:szCs w:val="20"/>
        </w:rPr>
      </w:pPr>
      <w:r w:rsidRPr="0015687C">
        <w:rPr>
          <w:sz w:val="20"/>
          <w:szCs w:val="20"/>
        </w:rPr>
        <w:t>State of Charge e</w:t>
      </w:r>
      <w:r w:rsidR="00596963">
        <w:rPr>
          <w:sz w:val="20"/>
          <w:szCs w:val="20"/>
        </w:rPr>
        <w:t>valuation</w:t>
      </w:r>
      <w:r w:rsidRPr="0015687C">
        <w:rPr>
          <w:sz w:val="20"/>
          <w:szCs w:val="20"/>
        </w:rPr>
        <w:t xml:space="preserve"> is crucial </w:t>
      </w:r>
      <w:r w:rsidR="00C50860">
        <w:rPr>
          <w:sz w:val="20"/>
          <w:szCs w:val="20"/>
        </w:rPr>
        <w:t xml:space="preserve">for battery management systems </w:t>
      </w:r>
      <w:r w:rsidRPr="0015687C">
        <w:rPr>
          <w:sz w:val="20"/>
          <w:szCs w:val="20"/>
        </w:rPr>
        <w:t xml:space="preserve">to guarantee safe and efficient operation. Machine Learning methods are gaining popularity for SOC estimation since they can define non-linear battery behavior and adjust to various operating conditions. </w:t>
      </w:r>
    </w:p>
    <w:p w14:paraId="332DAC83" w14:textId="23220BA0" w:rsidR="00FC1B2D" w:rsidRPr="0015687C" w:rsidRDefault="009A4CD7" w:rsidP="00E91959">
      <w:pPr>
        <w:spacing w:after="0" w:line="240" w:lineRule="auto"/>
        <w:ind w:left="11" w:firstLine="272"/>
        <w:rPr>
          <w:sz w:val="20"/>
          <w:szCs w:val="20"/>
        </w:rPr>
      </w:pPr>
      <w:r w:rsidRPr="0015687C">
        <w:rPr>
          <w:sz w:val="20"/>
          <w:szCs w:val="20"/>
        </w:rPr>
        <w:t>Battery Management System has a critical role in managing and monitoring discharging and charging of battery packs safely, for extended life, and for optimal performance. State of Charge estimation as a significant application of a BMS approximates the amount of energy left in a battery. SOC estimation has to be precise in electric vehicles, renewable power systems, and mobile phones. There are various SOC estimation techniques, e.g., the Coulomb Counting technique that calculates input and output of charge but incurs drift error over a long period. Open Circuit Voltage provides better estimates during periods of inactivity in the battery but is impractical for real-time use. Model-based techniques, i.e., Kalman Filter and Artificial Neural Networks, provide accurate SOC estimation via dynamics of battery and external conditions.</w:t>
      </w:r>
      <w:r w:rsidR="008D4D2B" w:rsidRPr="0015687C">
        <w:rPr>
          <w:sz w:val="20"/>
          <w:szCs w:val="20"/>
        </w:rPr>
        <w:t xml:space="preserve"> </w:t>
      </w:r>
      <w:r w:rsidR="00F92327" w:rsidRPr="0015687C">
        <w:rPr>
          <w:sz w:val="20"/>
          <w:szCs w:val="20"/>
        </w:rPr>
        <w:t>Fig</w:t>
      </w:r>
      <w:r w:rsidR="00E168D7">
        <w:rPr>
          <w:sz w:val="20"/>
          <w:szCs w:val="20"/>
        </w:rPr>
        <w:t>ure</w:t>
      </w:r>
      <w:r w:rsidR="00E94622">
        <w:rPr>
          <w:sz w:val="20"/>
          <w:szCs w:val="20"/>
        </w:rPr>
        <w:t xml:space="preserve"> </w:t>
      </w:r>
      <w:r w:rsidR="00F92327" w:rsidRPr="0015687C">
        <w:rPr>
          <w:sz w:val="20"/>
          <w:szCs w:val="20"/>
        </w:rPr>
        <w:t>2 represents the SOC Estimation Techniques</w:t>
      </w:r>
    </w:p>
    <w:p w14:paraId="1D23BFBB" w14:textId="67FDBF00" w:rsidR="00B15BF5" w:rsidRDefault="00AC698D" w:rsidP="00EF4BBA">
      <w:pPr>
        <w:pStyle w:val="Heading1"/>
        <w:numPr>
          <w:ilvl w:val="0"/>
          <w:numId w:val="0"/>
        </w:numPr>
        <w:ind w:left="10" w:hanging="10"/>
        <w:jc w:val="center"/>
      </w:pPr>
      <w:r w:rsidRPr="00AC698D">
        <w:rPr>
          <w:noProof/>
        </w:rPr>
        <w:drawing>
          <wp:inline distT="0" distB="0" distL="0" distR="0" wp14:anchorId="03046597" wp14:editId="6070F3B8">
            <wp:extent cx="2733922" cy="4114800"/>
            <wp:effectExtent l="0" t="0" r="9525" b="0"/>
            <wp:docPr id="1924233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23318" name=""/>
                    <pic:cNvPicPr/>
                  </pic:nvPicPr>
                  <pic:blipFill>
                    <a:blip r:embed="rId12"/>
                    <a:stretch>
                      <a:fillRect/>
                    </a:stretch>
                  </pic:blipFill>
                  <pic:spPr>
                    <a:xfrm>
                      <a:off x="0" y="0"/>
                      <a:ext cx="2772758" cy="4173251"/>
                    </a:xfrm>
                    <a:prstGeom prst="rect">
                      <a:avLst/>
                    </a:prstGeom>
                  </pic:spPr>
                </pic:pic>
              </a:graphicData>
            </a:graphic>
          </wp:inline>
        </w:drawing>
      </w:r>
    </w:p>
    <w:p w14:paraId="046D341E" w14:textId="30223962" w:rsidR="00AC698D" w:rsidRDefault="002160B4" w:rsidP="002160B4">
      <w:pPr>
        <w:spacing w:before="120" w:after="0" w:line="240" w:lineRule="auto"/>
        <w:ind w:left="11" w:hanging="11"/>
        <w:jc w:val="center"/>
        <w:rPr>
          <w:b/>
          <w:bCs/>
          <w:sz w:val="18"/>
          <w:szCs w:val="18"/>
        </w:rPr>
      </w:pPr>
      <w:r w:rsidRPr="002160B4">
        <w:rPr>
          <w:b/>
          <w:bCs/>
          <w:sz w:val="18"/>
          <w:szCs w:val="18"/>
        </w:rPr>
        <w:t xml:space="preserve">FIGURE 2.  </w:t>
      </w:r>
      <w:r w:rsidR="0027567C" w:rsidRPr="0027567C">
        <w:rPr>
          <w:bCs/>
          <w:sz w:val="18"/>
          <w:szCs w:val="18"/>
        </w:rPr>
        <w:t xml:space="preserve">Flow Chart </w:t>
      </w:r>
      <w:r w:rsidR="0027567C">
        <w:rPr>
          <w:bCs/>
          <w:sz w:val="18"/>
          <w:szCs w:val="18"/>
        </w:rPr>
        <w:t>o</w:t>
      </w:r>
      <w:r w:rsidR="0027567C" w:rsidRPr="0027567C">
        <w:rPr>
          <w:bCs/>
          <w:sz w:val="18"/>
          <w:szCs w:val="18"/>
        </w:rPr>
        <w:t xml:space="preserve">f Battery SOC </w:t>
      </w:r>
      <w:r w:rsidR="0027567C">
        <w:rPr>
          <w:bCs/>
          <w:sz w:val="18"/>
          <w:szCs w:val="18"/>
        </w:rPr>
        <w:t>e</w:t>
      </w:r>
      <w:r w:rsidR="0027567C" w:rsidRPr="0027567C">
        <w:rPr>
          <w:bCs/>
          <w:sz w:val="18"/>
          <w:szCs w:val="18"/>
        </w:rPr>
        <w:t xml:space="preserve">stimation </w:t>
      </w:r>
      <w:r w:rsidR="0027567C">
        <w:rPr>
          <w:bCs/>
          <w:sz w:val="18"/>
          <w:szCs w:val="18"/>
        </w:rPr>
        <w:t>t</w:t>
      </w:r>
      <w:r w:rsidR="0027567C" w:rsidRPr="0027567C">
        <w:rPr>
          <w:bCs/>
          <w:sz w:val="18"/>
          <w:szCs w:val="18"/>
        </w:rPr>
        <w:t>echniques.</w:t>
      </w:r>
    </w:p>
    <w:p w14:paraId="65C56646" w14:textId="77777777" w:rsidR="007A7521" w:rsidRPr="002160B4" w:rsidRDefault="007A7521" w:rsidP="002160B4">
      <w:pPr>
        <w:spacing w:before="120" w:after="0" w:line="240" w:lineRule="auto"/>
        <w:ind w:left="11" w:hanging="11"/>
        <w:jc w:val="center"/>
        <w:rPr>
          <w:b/>
          <w:bCs/>
          <w:sz w:val="18"/>
          <w:szCs w:val="18"/>
        </w:rPr>
      </w:pPr>
    </w:p>
    <w:p w14:paraId="44A0ADE7" w14:textId="71A950D9" w:rsidR="00B15BF5" w:rsidRDefault="00F92327" w:rsidP="00E651D2">
      <w:pPr>
        <w:pStyle w:val="Heading1"/>
        <w:numPr>
          <w:ilvl w:val="0"/>
          <w:numId w:val="0"/>
        </w:numPr>
        <w:spacing w:after="0" w:line="240" w:lineRule="auto"/>
        <w:ind w:left="11" w:firstLine="272"/>
        <w:jc w:val="both"/>
        <w:rPr>
          <w:b w:val="0"/>
          <w:bCs/>
          <w:sz w:val="20"/>
          <w:szCs w:val="20"/>
        </w:rPr>
      </w:pPr>
      <w:r w:rsidRPr="00AE09BE">
        <w:rPr>
          <w:b w:val="0"/>
          <w:bCs/>
          <w:sz w:val="20"/>
          <w:szCs w:val="20"/>
        </w:rPr>
        <w:lastRenderedPageBreak/>
        <w:t>Sophisticated BMS methods utilize combinations of methods to enhance reliability and accuracy. Compensating temperature, cell balancing, and communication protocols like SMBus enhance BMS performance even more. Machine learning and data-driven methods are also popular and offer real-time adaptive SOC estimation for efficient performance. As battery technology improves, BMS methods also enhance, enabling safer and more efficient energy storage for new applications</w:t>
      </w:r>
      <w:r w:rsidR="00C50860">
        <w:rPr>
          <w:b w:val="0"/>
          <w:bCs/>
          <w:sz w:val="20"/>
          <w:szCs w:val="20"/>
        </w:rPr>
        <w:t>.</w:t>
      </w:r>
    </w:p>
    <w:p w14:paraId="75B022FA" w14:textId="208BD311" w:rsidR="0097137E" w:rsidRDefault="00AE09BE" w:rsidP="00E651D2">
      <w:pPr>
        <w:pStyle w:val="Heading1"/>
        <w:numPr>
          <w:ilvl w:val="0"/>
          <w:numId w:val="0"/>
        </w:numPr>
        <w:spacing w:before="240" w:after="240" w:line="240" w:lineRule="auto"/>
        <w:ind w:left="11" w:hanging="11"/>
        <w:jc w:val="center"/>
      </w:pPr>
      <w:r>
        <w:t>SIMULATIONS AND RESULTS</w:t>
      </w:r>
    </w:p>
    <w:p w14:paraId="3FB9DEBC" w14:textId="57F84ADB" w:rsidR="00FE201E" w:rsidRDefault="004450E0" w:rsidP="00E651D2">
      <w:pPr>
        <w:spacing w:after="0" w:line="240" w:lineRule="auto"/>
        <w:ind w:left="11" w:firstLine="272"/>
        <w:rPr>
          <w:sz w:val="20"/>
          <w:szCs w:val="20"/>
        </w:rPr>
      </w:pPr>
      <w:r w:rsidRPr="00AE09BE">
        <w:rPr>
          <w:sz w:val="20"/>
          <w:szCs w:val="20"/>
        </w:rPr>
        <w:t>Comparison and simulation of advanced State of Charge e</w:t>
      </w:r>
      <w:r w:rsidR="00596963">
        <w:rPr>
          <w:sz w:val="20"/>
          <w:szCs w:val="20"/>
        </w:rPr>
        <w:t>valuation</w:t>
      </w:r>
      <w:r w:rsidRPr="00AE09BE">
        <w:rPr>
          <w:sz w:val="20"/>
          <w:szCs w:val="20"/>
        </w:rPr>
        <w:t xml:space="preserve"> and Battery Management System methods are thoroughly important to improve lithium</w:t>
      </w:r>
      <w:r w:rsidR="00596963">
        <w:rPr>
          <w:sz w:val="20"/>
          <w:szCs w:val="20"/>
        </w:rPr>
        <w:t xml:space="preserve"> </w:t>
      </w:r>
      <w:r w:rsidRPr="00AE09BE">
        <w:rPr>
          <w:sz w:val="20"/>
          <w:szCs w:val="20"/>
        </w:rPr>
        <w:t>ion battery performance in electric vehicles. For comparing the performance of SOC estimation algorithms, simulations are performed with MATLAB/Simulink, Python, or other dedicated battery modeling software. The simulations utilize a range of SOC estimation methods including Ex</w:t>
      </w:r>
      <w:r w:rsidR="00596963">
        <w:rPr>
          <w:sz w:val="20"/>
          <w:szCs w:val="20"/>
        </w:rPr>
        <w:t>ceeded</w:t>
      </w:r>
      <w:r w:rsidRPr="00AE09BE">
        <w:rPr>
          <w:sz w:val="20"/>
          <w:szCs w:val="20"/>
        </w:rPr>
        <w:t xml:space="preserve"> Kalman Filter, Unscented Kalman Filter, and machine learning methods including Artificial Neural Networks. The models take into account actual driving conditions, temperature fluctuations, and battery aging effects to make them accurate and reliable. Simulation results verify that sophisticated SOC estimation algorithms compare favorably against traditional methods such as Coulomb Counting and Open Circuit Voltage methods due to their decrease in errors along with their versatility under dynamic modes of operation. </w:t>
      </w:r>
      <w:r w:rsidR="00FE201E" w:rsidRPr="00AE09BE">
        <w:rPr>
          <w:sz w:val="20"/>
          <w:szCs w:val="20"/>
        </w:rPr>
        <w:t>Fig</w:t>
      </w:r>
      <w:r w:rsidR="00E168D7">
        <w:rPr>
          <w:sz w:val="20"/>
          <w:szCs w:val="20"/>
        </w:rPr>
        <w:t>ure</w:t>
      </w:r>
      <w:r w:rsidR="00E94622">
        <w:rPr>
          <w:sz w:val="20"/>
          <w:szCs w:val="20"/>
        </w:rPr>
        <w:t xml:space="preserve"> </w:t>
      </w:r>
      <w:r w:rsidR="00FE201E" w:rsidRPr="00AE09BE">
        <w:rPr>
          <w:sz w:val="20"/>
          <w:szCs w:val="20"/>
        </w:rPr>
        <w:t>3 shows the Simulation of Coloumb Counting and OCV Method.</w:t>
      </w:r>
    </w:p>
    <w:p w14:paraId="49A850B4" w14:textId="5927CE09" w:rsidR="007A7521" w:rsidRPr="00EE68F5" w:rsidRDefault="007A7521" w:rsidP="007A7521">
      <w:pPr>
        <w:spacing w:after="0" w:line="240" w:lineRule="auto"/>
        <w:ind w:left="11" w:firstLine="272"/>
        <w:rPr>
          <w:sz w:val="20"/>
          <w:szCs w:val="20"/>
        </w:rPr>
      </w:pPr>
      <w:r w:rsidRPr="00AE09BE">
        <w:rPr>
          <w:sz w:val="20"/>
          <w:szCs w:val="20"/>
        </w:rPr>
        <w:t xml:space="preserve">For example, Kalman Filter-based techniques are more accurate at an error rate of under 2%, while machine learning models enhance their adaptability with sophisticated scenarios. Moreover, the cell balancing techniques employed in the BMS prevent battery aging via balanced charges' distribution among cells, which lightens their burden and prevents thermal runaway. Effectiveness of these techniques is also measured in terms of performance-oriented parameters such as energy efficiency, charging time improvement, and degradation metrics assessment. The virtual results showed that optimized SOC estimation would improve the range </w:t>
      </w:r>
      <w:r w:rsidRPr="00EE68F5">
        <w:rPr>
          <w:sz w:val="20"/>
          <w:szCs w:val="20"/>
        </w:rPr>
        <w:t>prediction of EVs, thereby leading to better energy use as well as longer battery life. Fig</w:t>
      </w:r>
      <w:r>
        <w:rPr>
          <w:sz w:val="20"/>
          <w:szCs w:val="20"/>
        </w:rPr>
        <w:t>ure</w:t>
      </w:r>
      <w:r w:rsidR="00E94622">
        <w:rPr>
          <w:sz w:val="20"/>
          <w:szCs w:val="20"/>
        </w:rPr>
        <w:t xml:space="preserve"> </w:t>
      </w:r>
      <w:r w:rsidRPr="00EE68F5">
        <w:rPr>
          <w:sz w:val="20"/>
          <w:szCs w:val="20"/>
        </w:rPr>
        <w:t>4 represents the Virtual Representation Of optimized SOC estimation</w:t>
      </w:r>
    </w:p>
    <w:p w14:paraId="44108AC4" w14:textId="77777777" w:rsidR="007A7521" w:rsidRPr="00AE09BE" w:rsidRDefault="007A7521" w:rsidP="00E651D2">
      <w:pPr>
        <w:spacing w:after="0" w:line="240" w:lineRule="auto"/>
        <w:ind w:left="11" w:firstLine="272"/>
        <w:rPr>
          <w:sz w:val="20"/>
          <w:szCs w:val="20"/>
        </w:rPr>
      </w:pPr>
    </w:p>
    <w:p w14:paraId="5FC8966F" w14:textId="30A23645" w:rsidR="004450E0" w:rsidRDefault="00347CB2" w:rsidP="00676590">
      <w:pPr>
        <w:jc w:val="center"/>
      </w:pPr>
      <w:r w:rsidRPr="00347CB2">
        <w:rPr>
          <w:noProof/>
        </w:rPr>
        <w:drawing>
          <wp:inline distT="0" distB="0" distL="0" distR="0" wp14:anchorId="7B94E2FF" wp14:editId="1F2A26D8">
            <wp:extent cx="2743200" cy="2750686"/>
            <wp:effectExtent l="0" t="0" r="0" b="0"/>
            <wp:docPr id="14359166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916688" name=""/>
                    <pic:cNvPicPr/>
                  </pic:nvPicPr>
                  <pic:blipFill>
                    <a:blip r:embed="rId13"/>
                    <a:stretch>
                      <a:fillRect/>
                    </a:stretch>
                  </pic:blipFill>
                  <pic:spPr>
                    <a:xfrm>
                      <a:off x="0" y="0"/>
                      <a:ext cx="2781490" cy="2789080"/>
                    </a:xfrm>
                    <a:prstGeom prst="rect">
                      <a:avLst/>
                    </a:prstGeom>
                  </pic:spPr>
                </pic:pic>
              </a:graphicData>
            </a:graphic>
          </wp:inline>
        </w:drawing>
      </w:r>
    </w:p>
    <w:p w14:paraId="2A72FAF6" w14:textId="6C131318" w:rsidR="007A7521" w:rsidRPr="002160B4" w:rsidRDefault="002160B4" w:rsidP="002160B4">
      <w:pPr>
        <w:spacing w:before="120" w:after="0" w:line="240" w:lineRule="auto"/>
        <w:ind w:left="11" w:hanging="11"/>
        <w:jc w:val="center"/>
        <w:rPr>
          <w:b/>
          <w:bCs/>
          <w:sz w:val="18"/>
          <w:szCs w:val="18"/>
        </w:rPr>
      </w:pPr>
      <w:r w:rsidRPr="002160B4">
        <w:rPr>
          <w:b/>
          <w:bCs/>
          <w:sz w:val="18"/>
          <w:szCs w:val="18"/>
        </w:rPr>
        <w:t xml:space="preserve">FIGURE 3. </w:t>
      </w:r>
      <w:r w:rsidR="0027567C" w:rsidRPr="0027567C">
        <w:rPr>
          <w:bCs/>
          <w:sz w:val="18"/>
          <w:szCs w:val="18"/>
        </w:rPr>
        <w:t xml:space="preserve">Simulation </w:t>
      </w:r>
      <w:r w:rsidR="0027567C">
        <w:rPr>
          <w:bCs/>
          <w:sz w:val="18"/>
          <w:szCs w:val="18"/>
        </w:rPr>
        <w:t>o</w:t>
      </w:r>
      <w:r w:rsidR="0027567C" w:rsidRPr="0027567C">
        <w:rPr>
          <w:bCs/>
          <w:sz w:val="18"/>
          <w:szCs w:val="18"/>
        </w:rPr>
        <w:t xml:space="preserve">f coulomb counting </w:t>
      </w:r>
      <w:r w:rsidR="0027567C">
        <w:rPr>
          <w:bCs/>
          <w:sz w:val="18"/>
          <w:szCs w:val="18"/>
        </w:rPr>
        <w:t>a</w:t>
      </w:r>
      <w:r w:rsidR="0027567C" w:rsidRPr="0027567C">
        <w:rPr>
          <w:bCs/>
          <w:sz w:val="18"/>
          <w:szCs w:val="18"/>
        </w:rPr>
        <w:t>nd OCV method.</w:t>
      </w:r>
    </w:p>
    <w:p w14:paraId="7F4E35B2" w14:textId="77777777" w:rsidR="00302E15" w:rsidRPr="00EE68F5" w:rsidRDefault="00302E15" w:rsidP="00FE201E">
      <w:pPr>
        <w:ind w:left="0" w:firstLine="0"/>
        <w:rPr>
          <w:sz w:val="20"/>
          <w:szCs w:val="20"/>
        </w:rPr>
      </w:pPr>
    </w:p>
    <w:p w14:paraId="30849F4D" w14:textId="74B1DCE0" w:rsidR="004450E0" w:rsidRDefault="0007725C" w:rsidP="00302E15">
      <w:pPr>
        <w:jc w:val="center"/>
      </w:pPr>
      <w:r w:rsidRPr="0007725C">
        <w:rPr>
          <w:noProof/>
        </w:rPr>
        <w:lastRenderedPageBreak/>
        <w:drawing>
          <wp:inline distT="0" distB="0" distL="0" distR="0" wp14:anchorId="6D394965" wp14:editId="214BF87D">
            <wp:extent cx="3017520" cy="2964122"/>
            <wp:effectExtent l="0" t="0" r="0" b="8255"/>
            <wp:docPr id="17560802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080259" name=""/>
                    <pic:cNvPicPr/>
                  </pic:nvPicPr>
                  <pic:blipFill>
                    <a:blip r:embed="rId14"/>
                    <a:stretch>
                      <a:fillRect/>
                    </a:stretch>
                  </pic:blipFill>
                  <pic:spPr>
                    <a:xfrm>
                      <a:off x="0" y="0"/>
                      <a:ext cx="3070287" cy="3015955"/>
                    </a:xfrm>
                    <a:prstGeom prst="rect">
                      <a:avLst/>
                    </a:prstGeom>
                  </pic:spPr>
                </pic:pic>
              </a:graphicData>
            </a:graphic>
          </wp:inline>
        </w:drawing>
      </w:r>
    </w:p>
    <w:p w14:paraId="6AE027DC" w14:textId="40883F63" w:rsidR="004450E0" w:rsidRDefault="00331C36" w:rsidP="00C50860">
      <w:pPr>
        <w:spacing w:before="120" w:after="0" w:line="240" w:lineRule="auto"/>
        <w:ind w:left="11" w:hanging="11"/>
        <w:jc w:val="center"/>
        <w:rPr>
          <w:b/>
          <w:bCs/>
          <w:sz w:val="18"/>
          <w:szCs w:val="18"/>
        </w:rPr>
      </w:pPr>
      <w:r w:rsidRPr="00331C36">
        <w:rPr>
          <w:b/>
          <w:bCs/>
          <w:sz w:val="18"/>
          <w:szCs w:val="18"/>
        </w:rPr>
        <w:t xml:space="preserve">FIGURE 4. </w:t>
      </w:r>
      <w:r w:rsidR="0027567C" w:rsidRPr="0027567C">
        <w:rPr>
          <w:bCs/>
          <w:sz w:val="18"/>
          <w:szCs w:val="18"/>
        </w:rPr>
        <w:t xml:space="preserve">Virtual </w:t>
      </w:r>
      <w:r w:rsidR="0027567C">
        <w:rPr>
          <w:bCs/>
          <w:sz w:val="18"/>
          <w:szCs w:val="18"/>
        </w:rPr>
        <w:t>r</w:t>
      </w:r>
      <w:r w:rsidR="0027567C" w:rsidRPr="0027567C">
        <w:rPr>
          <w:bCs/>
          <w:sz w:val="18"/>
          <w:szCs w:val="18"/>
        </w:rPr>
        <w:t xml:space="preserve">epresentation </w:t>
      </w:r>
      <w:r w:rsidR="0027567C">
        <w:rPr>
          <w:bCs/>
          <w:sz w:val="18"/>
          <w:szCs w:val="18"/>
        </w:rPr>
        <w:t>o</w:t>
      </w:r>
      <w:r w:rsidR="0027567C" w:rsidRPr="0027567C">
        <w:rPr>
          <w:bCs/>
          <w:sz w:val="18"/>
          <w:szCs w:val="18"/>
        </w:rPr>
        <w:t>f optimized SOC estimation.</w:t>
      </w:r>
    </w:p>
    <w:p w14:paraId="42FC0E7B" w14:textId="77777777" w:rsidR="00C50860" w:rsidRPr="00C50860" w:rsidRDefault="00C50860" w:rsidP="00C50860">
      <w:pPr>
        <w:spacing w:before="120" w:after="0" w:line="240" w:lineRule="auto"/>
        <w:ind w:left="11" w:hanging="11"/>
        <w:jc w:val="center"/>
        <w:rPr>
          <w:b/>
          <w:bCs/>
          <w:sz w:val="18"/>
          <w:szCs w:val="18"/>
        </w:rPr>
      </w:pPr>
    </w:p>
    <w:p w14:paraId="2AE4D2EC" w14:textId="583AEEED" w:rsidR="007A7521" w:rsidRPr="00765A7E" w:rsidRDefault="004450E0" w:rsidP="00765A7E">
      <w:pPr>
        <w:spacing w:after="0" w:line="240" w:lineRule="auto"/>
        <w:ind w:left="11" w:firstLine="272"/>
        <w:rPr>
          <w:sz w:val="20"/>
          <w:szCs w:val="20"/>
        </w:rPr>
      </w:pPr>
      <w:r w:rsidRPr="00EE68F5">
        <w:rPr>
          <w:sz w:val="20"/>
          <w:szCs w:val="20"/>
        </w:rPr>
        <w:t>The future of BMS simulation will come with AI-based predictive maintenance and real-time diagnostics algorithms to further improve lithium-ion battery efficiency. All these advancements are key in making EVs efficient and dependable, hence more sustainable and practical for mass consumption.</w:t>
      </w:r>
      <w:r w:rsidR="00FE201E" w:rsidRPr="00EE68F5">
        <w:rPr>
          <w:sz w:val="20"/>
          <w:szCs w:val="20"/>
        </w:rPr>
        <w:t xml:space="preserve"> Fig</w:t>
      </w:r>
      <w:r w:rsidR="00E168D7">
        <w:rPr>
          <w:sz w:val="20"/>
          <w:szCs w:val="20"/>
        </w:rPr>
        <w:t>ure</w:t>
      </w:r>
      <w:r w:rsidR="00E94622">
        <w:rPr>
          <w:sz w:val="20"/>
          <w:szCs w:val="20"/>
        </w:rPr>
        <w:t xml:space="preserve"> 5 </w:t>
      </w:r>
      <w:r w:rsidR="00E94622" w:rsidRPr="00EE68F5">
        <w:rPr>
          <w:sz w:val="20"/>
          <w:szCs w:val="20"/>
        </w:rPr>
        <w:t xml:space="preserve">represents the </w:t>
      </w:r>
      <w:r w:rsidR="00E94622">
        <w:rPr>
          <w:sz w:val="20"/>
          <w:szCs w:val="20"/>
        </w:rPr>
        <w:t>r</w:t>
      </w:r>
      <w:r w:rsidR="00E94622" w:rsidRPr="00EE68F5">
        <w:rPr>
          <w:sz w:val="20"/>
          <w:szCs w:val="20"/>
        </w:rPr>
        <w:t xml:space="preserve">esults of earliest </w:t>
      </w:r>
      <w:r w:rsidR="00FE201E" w:rsidRPr="00EE68F5">
        <w:rPr>
          <w:sz w:val="20"/>
          <w:szCs w:val="20"/>
        </w:rPr>
        <w:t xml:space="preserve">SOC </w:t>
      </w:r>
      <w:r w:rsidR="00E94622" w:rsidRPr="00EE68F5">
        <w:rPr>
          <w:sz w:val="20"/>
          <w:szCs w:val="20"/>
        </w:rPr>
        <w:t>estimation method</w:t>
      </w:r>
      <w:r w:rsidR="00C86DCE" w:rsidRPr="00EE68F5">
        <w:rPr>
          <w:sz w:val="20"/>
          <w:szCs w:val="20"/>
        </w:rPr>
        <w:t>.</w:t>
      </w:r>
      <w:r w:rsidR="00765A7E">
        <w:rPr>
          <w:sz w:val="20"/>
          <w:szCs w:val="20"/>
        </w:rPr>
        <w:t xml:space="preserve"> </w:t>
      </w:r>
      <w:r w:rsidR="007A7521" w:rsidRPr="00B6061F">
        <w:rPr>
          <w:sz w:val="20"/>
          <w:szCs w:val="20"/>
        </w:rPr>
        <w:t>Real-time e</w:t>
      </w:r>
      <w:r w:rsidR="007A7521">
        <w:rPr>
          <w:sz w:val="20"/>
          <w:szCs w:val="20"/>
        </w:rPr>
        <w:t>valua</w:t>
      </w:r>
      <w:r w:rsidR="007A7521" w:rsidRPr="00B6061F">
        <w:rPr>
          <w:sz w:val="20"/>
          <w:szCs w:val="20"/>
        </w:rPr>
        <w:t>tion of SOC is replaced with an accurate initial SOC value provided by the GRU network in the Cloud BMS system. A validation of the GRU network performance is conducted using NCA dataset information. The training takes place using mixed cycles and then follows testing with the HWFET cycle. A figure (Fig</w:t>
      </w:r>
      <w:r w:rsidR="007A7521">
        <w:rPr>
          <w:sz w:val="20"/>
          <w:szCs w:val="20"/>
        </w:rPr>
        <w:t>ure</w:t>
      </w:r>
      <w:r w:rsidR="00E94622">
        <w:rPr>
          <w:sz w:val="20"/>
          <w:szCs w:val="20"/>
        </w:rPr>
        <w:t xml:space="preserve"> </w:t>
      </w:r>
      <w:r w:rsidR="007A7521">
        <w:rPr>
          <w:sz w:val="20"/>
          <w:szCs w:val="20"/>
        </w:rPr>
        <w:t>5</w:t>
      </w:r>
      <w:r w:rsidR="007A7521" w:rsidRPr="00B6061F">
        <w:rPr>
          <w:sz w:val="20"/>
          <w:szCs w:val="20"/>
        </w:rPr>
        <w:t>) displays the voltage and current characteristics of the HWFET system. The SOC reaches precise estimation using a 100-second measurement combination of voltage, current and temperature under the GRU network.</w:t>
      </w:r>
      <w:r w:rsidR="00E94622">
        <w:rPr>
          <w:sz w:val="20"/>
          <w:szCs w:val="20"/>
        </w:rPr>
        <w:t xml:space="preserve"> Figure 6 shows the </w:t>
      </w:r>
      <w:r w:rsidR="00E94622" w:rsidRPr="00E94622">
        <w:rPr>
          <w:bCs/>
          <w:sz w:val="20"/>
          <w:szCs w:val="20"/>
        </w:rPr>
        <w:t>results of optimised SOC estimation method.</w:t>
      </w:r>
    </w:p>
    <w:p w14:paraId="5BA8E1A6" w14:textId="0E74ACF7" w:rsidR="004450E0" w:rsidRDefault="008C4757" w:rsidP="0027567C">
      <w:pPr>
        <w:spacing w:after="0"/>
        <w:jc w:val="center"/>
      </w:pPr>
      <w:r w:rsidRPr="008C4757">
        <w:rPr>
          <w:noProof/>
        </w:rPr>
        <w:drawing>
          <wp:inline distT="0" distB="0" distL="0" distR="0" wp14:anchorId="2D1C46C4" wp14:editId="5E6D97C1">
            <wp:extent cx="2857500" cy="2506980"/>
            <wp:effectExtent l="0" t="0" r="0" b="7620"/>
            <wp:docPr id="5549644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64403" name=""/>
                    <pic:cNvPicPr/>
                  </pic:nvPicPr>
                  <pic:blipFill rotWithShape="1">
                    <a:blip r:embed="rId15"/>
                    <a:srcRect l="2125" t="1741" r="1"/>
                    <a:stretch/>
                  </pic:blipFill>
                  <pic:spPr bwMode="auto">
                    <a:xfrm>
                      <a:off x="0" y="0"/>
                      <a:ext cx="2863999" cy="2512682"/>
                    </a:xfrm>
                    <a:prstGeom prst="rect">
                      <a:avLst/>
                    </a:prstGeom>
                    <a:ln>
                      <a:noFill/>
                    </a:ln>
                    <a:extLst>
                      <a:ext uri="{53640926-AAD7-44D8-BBD7-CCE9431645EC}">
                        <a14:shadowObscured xmlns:a14="http://schemas.microsoft.com/office/drawing/2010/main"/>
                      </a:ext>
                    </a:extLst>
                  </pic:spPr>
                </pic:pic>
              </a:graphicData>
            </a:graphic>
          </wp:inline>
        </w:drawing>
      </w:r>
    </w:p>
    <w:p w14:paraId="6A741BD5" w14:textId="4B61C3D2" w:rsidR="00FE201E" w:rsidRDefault="002160B4" w:rsidP="0027567C">
      <w:pPr>
        <w:spacing w:after="0" w:line="240" w:lineRule="auto"/>
        <w:ind w:left="11" w:hanging="11"/>
        <w:jc w:val="center"/>
        <w:rPr>
          <w:b/>
          <w:bCs/>
          <w:sz w:val="18"/>
          <w:szCs w:val="18"/>
        </w:rPr>
      </w:pPr>
      <w:r w:rsidRPr="002160B4">
        <w:rPr>
          <w:b/>
          <w:bCs/>
          <w:sz w:val="18"/>
          <w:szCs w:val="18"/>
        </w:rPr>
        <w:t xml:space="preserve">FIGURE 5. </w:t>
      </w:r>
      <w:r w:rsidR="0027567C" w:rsidRPr="0027567C">
        <w:rPr>
          <w:bCs/>
          <w:sz w:val="18"/>
          <w:szCs w:val="18"/>
        </w:rPr>
        <w:t>Results of earliest SOC estimation method.</w:t>
      </w:r>
    </w:p>
    <w:p w14:paraId="1E04C7F5" w14:textId="77777777" w:rsidR="007A7521" w:rsidRPr="002160B4" w:rsidRDefault="007A7521" w:rsidP="002160B4">
      <w:pPr>
        <w:spacing w:before="120" w:after="0" w:line="240" w:lineRule="auto"/>
        <w:ind w:left="11" w:hanging="11"/>
        <w:jc w:val="center"/>
        <w:rPr>
          <w:b/>
          <w:bCs/>
          <w:sz w:val="18"/>
          <w:szCs w:val="18"/>
        </w:rPr>
      </w:pPr>
    </w:p>
    <w:p w14:paraId="67A1F6E1" w14:textId="62E970EA" w:rsidR="00740440" w:rsidRDefault="008C4757" w:rsidP="0027567C">
      <w:pPr>
        <w:spacing w:after="0"/>
        <w:jc w:val="center"/>
      </w:pPr>
      <w:r w:rsidRPr="008C4757">
        <w:rPr>
          <w:noProof/>
        </w:rPr>
        <w:lastRenderedPageBreak/>
        <w:drawing>
          <wp:inline distT="0" distB="0" distL="0" distR="0" wp14:anchorId="747191E2" wp14:editId="739F8CC4">
            <wp:extent cx="2750820" cy="2232502"/>
            <wp:effectExtent l="0" t="0" r="0" b="0"/>
            <wp:docPr id="19958077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807753" name=""/>
                    <pic:cNvPicPr/>
                  </pic:nvPicPr>
                  <pic:blipFill>
                    <a:blip r:embed="rId16"/>
                    <a:stretch>
                      <a:fillRect/>
                    </a:stretch>
                  </pic:blipFill>
                  <pic:spPr>
                    <a:xfrm>
                      <a:off x="0" y="0"/>
                      <a:ext cx="2782007" cy="2257812"/>
                    </a:xfrm>
                    <a:prstGeom prst="rect">
                      <a:avLst/>
                    </a:prstGeom>
                  </pic:spPr>
                </pic:pic>
              </a:graphicData>
            </a:graphic>
          </wp:inline>
        </w:drawing>
      </w:r>
    </w:p>
    <w:p w14:paraId="648DF4F0" w14:textId="60A4FA0D" w:rsidR="007A7521" w:rsidRDefault="002160B4" w:rsidP="0027567C">
      <w:pPr>
        <w:spacing w:before="120" w:after="0" w:line="240" w:lineRule="auto"/>
        <w:ind w:left="11" w:hanging="11"/>
        <w:jc w:val="center"/>
        <w:rPr>
          <w:bCs/>
          <w:sz w:val="18"/>
          <w:szCs w:val="18"/>
        </w:rPr>
      </w:pPr>
      <w:r w:rsidRPr="002160B4">
        <w:rPr>
          <w:b/>
          <w:bCs/>
          <w:sz w:val="18"/>
          <w:szCs w:val="18"/>
        </w:rPr>
        <w:t xml:space="preserve">FIGURE 6. </w:t>
      </w:r>
      <w:r w:rsidR="0027567C" w:rsidRPr="0027567C">
        <w:rPr>
          <w:bCs/>
          <w:sz w:val="18"/>
          <w:szCs w:val="18"/>
        </w:rPr>
        <w:t>Results of optimised SOC estimation method.</w:t>
      </w:r>
    </w:p>
    <w:p w14:paraId="3419A934" w14:textId="77777777" w:rsidR="0027567C" w:rsidRPr="0027567C" w:rsidRDefault="0027567C" w:rsidP="0027567C">
      <w:pPr>
        <w:spacing w:before="120" w:after="0" w:line="240" w:lineRule="auto"/>
        <w:ind w:left="11" w:hanging="11"/>
        <w:jc w:val="center"/>
        <w:rPr>
          <w:bCs/>
          <w:sz w:val="18"/>
          <w:szCs w:val="18"/>
        </w:rPr>
      </w:pPr>
    </w:p>
    <w:p w14:paraId="0B6258AD" w14:textId="77777777" w:rsidR="00B6061F" w:rsidRDefault="00B6061F" w:rsidP="002F5B65">
      <w:pPr>
        <w:spacing w:after="0" w:line="240" w:lineRule="auto"/>
        <w:ind w:left="0" w:firstLine="284"/>
        <w:rPr>
          <w:sz w:val="20"/>
          <w:szCs w:val="20"/>
        </w:rPr>
      </w:pPr>
      <w:r w:rsidRPr="00B6061F">
        <w:rPr>
          <w:sz w:val="20"/>
          <w:szCs w:val="20"/>
        </w:rPr>
        <w:t>We use the NCA dataset to do training and trained GRU network with NCA dataset as pre train network. In transfer learning, we first set up the starting point of a new GRU network to be a pre trained network, which is utilised for training a GRU network for estimating SOC in NCM battery. Transfer learning is trained and the NCM battery data in the 60th and 120th DST cycles are used as inputs to the validation of the performance of transfer learning using the NCM battery data in the 300th DST cycle.</w:t>
      </w:r>
    </w:p>
    <w:p w14:paraId="3686E2A7" w14:textId="77777777" w:rsidR="00784E6F" w:rsidRDefault="00781EED" w:rsidP="00784E6F">
      <w:pPr>
        <w:spacing w:before="240" w:after="240" w:line="240" w:lineRule="auto"/>
        <w:ind w:left="0" w:firstLine="0"/>
        <w:jc w:val="center"/>
        <w:rPr>
          <w:b/>
          <w:bCs/>
        </w:rPr>
      </w:pPr>
      <w:r w:rsidRPr="00781EED">
        <w:rPr>
          <w:b/>
          <w:bCs/>
        </w:rPr>
        <w:t>CONCLUSION</w:t>
      </w:r>
    </w:p>
    <w:p w14:paraId="294851B5" w14:textId="17A52B9D" w:rsidR="00F92327" w:rsidRPr="00784E6F" w:rsidRDefault="00740440" w:rsidP="00784E6F">
      <w:pPr>
        <w:spacing w:before="240" w:after="240" w:line="240" w:lineRule="auto"/>
        <w:ind w:left="0" w:firstLine="284"/>
        <w:rPr>
          <w:b/>
          <w:bCs/>
        </w:rPr>
      </w:pPr>
      <w:r w:rsidRPr="00EE68F5">
        <w:rPr>
          <w:sz w:val="20"/>
          <w:szCs w:val="20"/>
        </w:rPr>
        <w:t>SOC estimation serves as the progress of lithium-ion battery technology, in which it occupies the important position in the efficiency, reliability, and durability of electric vehicles and energy storage systems. Nonlinear behavior of lithium-ion batteries, temperature variations, and aging conditions are the obstacles to SOC estimation.</w:t>
      </w:r>
      <w:r w:rsidR="005C1852" w:rsidRPr="00EE68F5">
        <w:rPr>
          <w:sz w:val="20"/>
          <w:szCs w:val="20"/>
        </w:rPr>
        <w:t xml:space="preserve"> </w:t>
      </w:r>
      <w:r w:rsidRPr="00EE68F5">
        <w:rPr>
          <w:sz w:val="20"/>
          <w:szCs w:val="20"/>
        </w:rPr>
        <w:t>Traditional methods such as Open Circuit Voltage and Coulomb counting, although becoming the standards, have limitations that make long-term accuracy impossible. The solution to the same arrived in the form of advanced estimation techniques such as Kalman filters, Sliding Mode Observers, and cloud models of artificial inteligence. These techniques support computational power, real-time data analysis, and machine learning to impact estimation accuracy while eliminating classical limitations.Among all of them, Unscented Kalman Filter and SMO proved to be the best among the rest with their strength against dynamic conditions but also with accurate SOC prediction functionalities that are necessary in order to optimize the battery performance. Cloud solutions, nonetheless, provide scalability in how they can offload the computing burden of embedded battery management systems in a manner that it can still provide continuous SOC monitoring unintermittently in large deployments. While with improved features, problems like having heavy computing loads, data safety concerns, and temperature-based differences are areas for future research efforts.</w:t>
      </w:r>
      <w:r w:rsidRPr="00740440">
        <w:t xml:space="preserve">                                                                </w:t>
      </w:r>
    </w:p>
    <w:p w14:paraId="47C48007" w14:textId="1D85AE45" w:rsidR="00740440" w:rsidRDefault="00740440" w:rsidP="00670D0C">
      <w:pPr>
        <w:spacing w:before="240" w:after="240" w:line="240" w:lineRule="auto"/>
        <w:ind w:left="0" w:firstLine="0"/>
        <w:jc w:val="center"/>
        <w:rPr>
          <w:b/>
          <w:bCs/>
        </w:rPr>
      </w:pPr>
      <w:r w:rsidRPr="00740440">
        <w:rPr>
          <w:b/>
          <w:bCs/>
        </w:rPr>
        <w:t>REFERENCES</w:t>
      </w:r>
    </w:p>
    <w:p w14:paraId="204DF029" w14:textId="4A2934AC" w:rsidR="00481EA5" w:rsidRPr="00626815" w:rsidRDefault="00E47DB3" w:rsidP="0027567C">
      <w:pPr>
        <w:pStyle w:val="ListParagraph"/>
        <w:widowControl w:val="0"/>
        <w:numPr>
          <w:ilvl w:val="0"/>
          <w:numId w:val="6"/>
        </w:numPr>
        <w:autoSpaceDE w:val="0"/>
        <w:autoSpaceDN w:val="0"/>
        <w:adjustRightInd w:val="0"/>
        <w:spacing w:after="0" w:line="240" w:lineRule="auto"/>
        <w:rPr>
          <w:noProof/>
          <w:sz w:val="20"/>
        </w:rPr>
      </w:pPr>
      <w:r w:rsidRPr="00626815">
        <w:rPr>
          <w:sz w:val="20"/>
          <w:szCs w:val="20"/>
        </w:rPr>
        <w:fldChar w:fldCharType="begin" w:fldLock="1"/>
      </w:r>
      <w:r w:rsidRPr="00626815">
        <w:rPr>
          <w:sz w:val="20"/>
          <w:szCs w:val="20"/>
        </w:rPr>
        <w:instrText xml:space="preserve">ADDIN Mendeley Bibliography CSL_BIBLIOGRAPHY </w:instrText>
      </w:r>
      <w:r w:rsidRPr="00626815">
        <w:rPr>
          <w:sz w:val="20"/>
          <w:szCs w:val="20"/>
        </w:rPr>
        <w:fldChar w:fldCharType="separate"/>
      </w:r>
      <w:r w:rsidR="00481EA5" w:rsidRPr="00626815">
        <w:rPr>
          <w:noProof/>
          <w:sz w:val="20"/>
        </w:rPr>
        <w:t>S. S. Rangarajan et al., Clean Technologies, vol. 4,</w:t>
      </w:r>
      <w:r w:rsidR="00626815" w:rsidRPr="00626815">
        <w:rPr>
          <w:noProof/>
          <w:sz w:val="20"/>
        </w:rPr>
        <w:t xml:space="preserve"> 908-930 (</w:t>
      </w:r>
      <w:r w:rsidR="00481EA5" w:rsidRPr="00626815">
        <w:rPr>
          <w:noProof/>
          <w:sz w:val="20"/>
        </w:rPr>
        <w:t>2022</w:t>
      </w:r>
      <w:r w:rsidR="00626815" w:rsidRPr="00626815">
        <w:rPr>
          <w:noProof/>
          <w:sz w:val="20"/>
        </w:rPr>
        <w:t>).</w:t>
      </w:r>
    </w:p>
    <w:p w14:paraId="69032511" w14:textId="01622710" w:rsidR="00481EA5" w:rsidRPr="00626815" w:rsidRDefault="00481EA5" w:rsidP="0027567C">
      <w:pPr>
        <w:pStyle w:val="ListParagraph"/>
        <w:widowControl w:val="0"/>
        <w:numPr>
          <w:ilvl w:val="0"/>
          <w:numId w:val="6"/>
        </w:numPr>
        <w:autoSpaceDE w:val="0"/>
        <w:autoSpaceDN w:val="0"/>
        <w:adjustRightInd w:val="0"/>
        <w:spacing w:after="0" w:line="240" w:lineRule="auto"/>
        <w:rPr>
          <w:noProof/>
          <w:sz w:val="20"/>
        </w:rPr>
      </w:pPr>
      <w:r w:rsidRPr="00626815">
        <w:rPr>
          <w:noProof/>
          <w:sz w:val="20"/>
        </w:rPr>
        <w:t xml:space="preserve">M. Ul Hassan, S. Saha, M. E. Haque, S. Islam, A. Mahmud, and N. Mendis, </w:t>
      </w:r>
      <w:r w:rsidR="00626815" w:rsidRPr="00626815">
        <w:rPr>
          <w:noProof/>
          <w:sz w:val="20"/>
        </w:rPr>
        <w:t>Sustainble</w:t>
      </w:r>
      <w:r w:rsidRPr="00626815">
        <w:rPr>
          <w:noProof/>
          <w:sz w:val="20"/>
        </w:rPr>
        <w:t xml:space="preserve"> Energy Technol</w:t>
      </w:r>
      <w:r w:rsidR="00626815">
        <w:rPr>
          <w:noProof/>
          <w:sz w:val="20"/>
        </w:rPr>
        <w:t xml:space="preserve">ogies and </w:t>
      </w:r>
      <w:r w:rsidRPr="00626815">
        <w:rPr>
          <w:noProof/>
          <w:sz w:val="20"/>
        </w:rPr>
        <w:t>Assessments, 54, 102801</w:t>
      </w:r>
      <w:r w:rsidR="00626815">
        <w:rPr>
          <w:noProof/>
          <w:sz w:val="20"/>
        </w:rPr>
        <w:t xml:space="preserve"> (2022).</w:t>
      </w:r>
    </w:p>
    <w:p w14:paraId="38B1E4A7" w14:textId="47EBB75A" w:rsidR="00481EA5" w:rsidRPr="00626815" w:rsidRDefault="00481EA5" w:rsidP="0027567C">
      <w:pPr>
        <w:pStyle w:val="ListParagraph"/>
        <w:widowControl w:val="0"/>
        <w:numPr>
          <w:ilvl w:val="0"/>
          <w:numId w:val="6"/>
        </w:numPr>
        <w:autoSpaceDE w:val="0"/>
        <w:autoSpaceDN w:val="0"/>
        <w:adjustRightInd w:val="0"/>
        <w:spacing w:after="0" w:line="240" w:lineRule="auto"/>
        <w:rPr>
          <w:noProof/>
          <w:sz w:val="20"/>
        </w:rPr>
      </w:pPr>
      <w:r w:rsidRPr="00626815">
        <w:rPr>
          <w:noProof/>
          <w:sz w:val="20"/>
        </w:rPr>
        <w:t xml:space="preserve">M. Amer, J. Masri, A. Dababat, U. Sajjad, and K. Hamid, </w:t>
      </w:r>
      <w:r w:rsidR="00EB75D5">
        <w:rPr>
          <w:noProof/>
          <w:sz w:val="20"/>
        </w:rPr>
        <w:t>Energy Conversion and</w:t>
      </w:r>
      <w:r w:rsidRPr="00626815">
        <w:rPr>
          <w:noProof/>
          <w:sz w:val="20"/>
        </w:rPr>
        <w:t xml:space="preserve"> Manag</w:t>
      </w:r>
      <w:r w:rsidR="00EB75D5">
        <w:rPr>
          <w:noProof/>
          <w:sz w:val="20"/>
        </w:rPr>
        <w:t xml:space="preserve">ement </w:t>
      </w:r>
      <w:r w:rsidRPr="00626815">
        <w:rPr>
          <w:noProof/>
          <w:sz w:val="20"/>
        </w:rPr>
        <w:t>24, 100751</w:t>
      </w:r>
      <w:r w:rsidR="00EB75D5">
        <w:rPr>
          <w:noProof/>
          <w:sz w:val="20"/>
        </w:rPr>
        <w:t xml:space="preserve"> (2024)</w:t>
      </w:r>
      <w:r w:rsidRPr="00626815">
        <w:rPr>
          <w:noProof/>
          <w:sz w:val="20"/>
        </w:rPr>
        <w:t>.</w:t>
      </w:r>
    </w:p>
    <w:p w14:paraId="1B9DAE97" w14:textId="39E1119E" w:rsidR="00481EA5" w:rsidRPr="00626815" w:rsidRDefault="003B5276" w:rsidP="0027567C">
      <w:pPr>
        <w:pStyle w:val="ListParagraph"/>
        <w:widowControl w:val="0"/>
        <w:numPr>
          <w:ilvl w:val="0"/>
          <w:numId w:val="6"/>
        </w:numPr>
        <w:autoSpaceDE w:val="0"/>
        <w:autoSpaceDN w:val="0"/>
        <w:adjustRightInd w:val="0"/>
        <w:spacing w:after="0" w:line="240" w:lineRule="auto"/>
        <w:rPr>
          <w:noProof/>
          <w:sz w:val="20"/>
        </w:rPr>
      </w:pPr>
      <w:r>
        <w:rPr>
          <w:noProof/>
          <w:sz w:val="20"/>
        </w:rPr>
        <w:t>M. A. Rosen,</w:t>
      </w:r>
      <w:r w:rsidR="00481EA5" w:rsidRPr="00626815">
        <w:rPr>
          <w:noProof/>
          <w:sz w:val="20"/>
        </w:rPr>
        <w:t xml:space="preserve"> A. Farsi, Battery Technology, Elsevier, 161–198</w:t>
      </w:r>
      <w:r>
        <w:rPr>
          <w:noProof/>
          <w:sz w:val="20"/>
        </w:rPr>
        <w:t xml:space="preserve"> (2023)</w:t>
      </w:r>
      <w:r w:rsidR="00481EA5" w:rsidRPr="00626815">
        <w:rPr>
          <w:noProof/>
          <w:sz w:val="20"/>
        </w:rPr>
        <w:t xml:space="preserve">. </w:t>
      </w:r>
    </w:p>
    <w:p w14:paraId="0B3F9B1E" w14:textId="39662F19" w:rsidR="00481EA5" w:rsidRPr="00626815" w:rsidRDefault="00481EA5" w:rsidP="0027567C">
      <w:pPr>
        <w:pStyle w:val="ListParagraph"/>
        <w:widowControl w:val="0"/>
        <w:numPr>
          <w:ilvl w:val="0"/>
          <w:numId w:val="6"/>
        </w:numPr>
        <w:autoSpaceDE w:val="0"/>
        <w:autoSpaceDN w:val="0"/>
        <w:adjustRightInd w:val="0"/>
        <w:spacing w:after="0" w:line="240" w:lineRule="auto"/>
        <w:rPr>
          <w:noProof/>
          <w:sz w:val="20"/>
        </w:rPr>
      </w:pPr>
      <w:r w:rsidRPr="00626815">
        <w:rPr>
          <w:noProof/>
          <w:sz w:val="20"/>
        </w:rPr>
        <w:t xml:space="preserve">S. Boulmrharj et al., </w:t>
      </w:r>
      <w:r w:rsidR="003B5276">
        <w:rPr>
          <w:noProof/>
          <w:sz w:val="20"/>
        </w:rPr>
        <w:t xml:space="preserve">Journal of </w:t>
      </w:r>
      <w:r w:rsidRPr="00626815">
        <w:rPr>
          <w:noProof/>
          <w:sz w:val="20"/>
        </w:rPr>
        <w:t>Energy Storage, 30, 101518</w:t>
      </w:r>
      <w:r w:rsidR="003B5276">
        <w:rPr>
          <w:noProof/>
          <w:sz w:val="20"/>
        </w:rPr>
        <w:t xml:space="preserve"> (2020). </w:t>
      </w:r>
    </w:p>
    <w:p w14:paraId="222E9395" w14:textId="7FA29860" w:rsidR="00481EA5" w:rsidRPr="00626815" w:rsidRDefault="003B5276" w:rsidP="0027567C">
      <w:pPr>
        <w:pStyle w:val="ListParagraph"/>
        <w:widowControl w:val="0"/>
        <w:numPr>
          <w:ilvl w:val="0"/>
          <w:numId w:val="6"/>
        </w:numPr>
        <w:autoSpaceDE w:val="0"/>
        <w:autoSpaceDN w:val="0"/>
        <w:adjustRightInd w:val="0"/>
        <w:spacing w:after="0" w:line="240" w:lineRule="auto"/>
        <w:rPr>
          <w:noProof/>
          <w:sz w:val="20"/>
        </w:rPr>
      </w:pPr>
      <w:r>
        <w:rPr>
          <w:noProof/>
          <w:sz w:val="20"/>
        </w:rPr>
        <w:t xml:space="preserve">C. Wu, Y. Wang, J. Yang, </w:t>
      </w:r>
      <w:r w:rsidR="00481EA5" w:rsidRPr="00626815">
        <w:rPr>
          <w:noProof/>
          <w:sz w:val="20"/>
        </w:rPr>
        <w:t>Y. Xu,</w:t>
      </w:r>
      <w:r>
        <w:rPr>
          <w:noProof/>
          <w:sz w:val="20"/>
        </w:rPr>
        <w:t xml:space="preserve"> Electrochimical Acta, </w:t>
      </w:r>
      <w:r w:rsidR="00481EA5" w:rsidRPr="00626815">
        <w:rPr>
          <w:noProof/>
          <w:sz w:val="20"/>
        </w:rPr>
        <w:t>504, 144960</w:t>
      </w:r>
      <w:r>
        <w:rPr>
          <w:noProof/>
          <w:sz w:val="20"/>
        </w:rPr>
        <w:t xml:space="preserve"> (2024). </w:t>
      </w:r>
    </w:p>
    <w:p w14:paraId="6FE0921E" w14:textId="549F7FA6" w:rsidR="00481EA5" w:rsidRPr="00626815" w:rsidRDefault="00481EA5" w:rsidP="0027567C">
      <w:pPr>
        <w:pStyle w:val="ListParagraph"/>
        <w:widowControl w:val="0"/>
        <w:numPr>
          <w:ilvl w:val="0"/>
          <w:numId w:val="6"/>
        </w:numPr>
        <w:autoSpaceDE w:val="0"/>
        <w:autoSpaceDN w:val="0"/>
        <w:adjustRightInd w:val="0"/>
        <w:spacing w:after="0" w:line="240" w:lineRule="auto"/>
        <w:rPr>
          <w:noProof/>
          <w:sz w:val="20"/>
        </w:rPr>
      </w:pPr>
      <w:r w:rsidRPr="00626815">
        <w:rPr>
          <w:noProof/>
          <w:sz w:val="20"/>
        </w:rPr>
        <w:t>H. Zhou, Q. He, Y. Li,</w:t>
      </w:r>
      <w:r w:rsidR="003B5276">
        <w:rPr>
          <w:noProof/>
          <w:sz w:val="20"/>
        </w:rPr>
        <w:t xml:space="preserve"> Y. Wang, D. Wang, and Y. Xie, </w:t>
      </w:r>
      <w:r w:rsidRPr="00626815">
        <w:rPr>
          <w:noProof/>
          <w:sz w:val="20"/>
        </w:rPr>
        <w:t>Energies, 17, 4397</w:t>
      </w:r>
      <w:r w:rsidR="003B5276">
        <w:rPr>
          <w:noProof/>
          <w:sz w:val="20"/>
        </w:rPr>
        <w:t xml:space="preserve"> (2024). </w:t>
      </w:r>
    </w:p>
    <w:p w14:paraId="155284AF" w14:textId="1D09ED4E" w:rsidR="00481EA5" w:rsidRPr="00626815" w:rsidRDefault="003B5276" w:rsidP="0027567C">
      <w:pPr>
        <w:pStyle w:val="ListParagraph"/>
        <w:widowControl w:val="0"/>
        <w:numPr>
          <w:ilvl w:val="0"/>
          <w:numId w:val="6"/>
        </w:numPr>
        <w:autoSpaceDE w:val="0"/>
        <w:autoSpaceDN w:val="0"/>
        <w:adjustRightInd w:val="0"/>
        <w:spacing w:after="0" w:line="240" w:lineRule="auto"/>
        <w:rPr>
          <w:noProof/>
          <w:sz w:val="20"/>
        </w:rPr>
      </w:pPr>
      <w:r>
        <w:rPr>
          <w:noProof/>
          <w:sz w:val="20"/>
        </w:rPr>
        <w:t>A. Saday, I</w:t>
      </w:r>
      <w:r w:rsidR="002236AE">
        <w:rPr>
          <w:noProof/>
          <w:sz w:val="20"/>
        </w:rPr>
        <w:t>. A. Ozkan,</w:t>
      </w:r>
      <w:r w:rsidR="00481EA5" w:rsidRPr="00626815">
        <w:rPr>
          <w:noProof/>
          <w:sz w:val="20"/>
        </w:rPr>
        <w:t xml:space="preserve"> I. Sarıtas, Int</w:t>
      </w:r>
      <w:r>
        <w:rPr>
          <w:noProof/>
          <w:sz w:val="20"/>
        </w:rPr>
        <w:t xml:space="preserve">ernational Journal of  Appllied Mathematics </w:t>
      </w:r>
      <w:r w:rsidR="002A6996">
        <w:rPr>
          <w:noProof/>
          <w:sz w:val="20"/>
        </w:rPr>
        <w:t>Electronics and Computers</w:t>
      </w:r>
      <w:r w:rsidR="00481EA5" w:rsidRPr="00626815">
        <w:rPr>
          <w:noProof/>
          <w:sz w:val="20"/>
        </w:rPr>
        <w:t>, 11, 55–61</w:t>
      </w:r>
      <w:r w:rsidR="002A6996">
        <w:rPr>
          <w:noProof/>
          <w:sz w:val="20"/>
        </w:rPr>
        <w:t xml:space="preserve"> (2023).</w:t>
      </w:r>
    </w:p>
    <w:p w14:paraId="19B8E3C0" w14:textId="4FA33B1F" w:rsidR="00481EA5" w:rsidRPr="00626815" w:rsidRDefault="00481EA5" w:rsidP="0027567C">
      <w:pPr>
        <w:pStyle w:val="ListParagraph"/>
        <w:widowControl w:val="0"/>
        <w:numPr>
          <w:ilvl w:val="0"/>
          <w:numId w:val="6"/>
        </w:numPr>
        <w:autoSpaceDE w:val="0"/>
        <w:autoSpaceDN w:val="0"/>
        <w:adjustRightInd w:val="0"/>
        <w:spacing w:after="0" w:line="240" w:lineRule="auto"/>
        <w:rPr>
          <w:noProof/>
          <w:sz w:val="20"/>
        </w:rPr>
      </w:pPr>
      <w:r w:rsidRPr="00626815">
        <w:rPr>
          <w:noProof/>
          <w:sz w:val="20"/>
        </w:rPr>
        <w:t>V. Lucafe</w:t>
      </w:r>
      <w:r w:rsidR="002A6996">
        <w:rPr>
          <w:noProof/>
          <w:sz w:val="20"/>
        </w:rPr>
        <w:t>rri, M. Quercio, A. Laudani,</w:t>
      </w:r>
      <w:r w:rsidRPr="00626815">
        <w:rPr>
          <w:noProof/>
          <w:sz w:val="20"/>
        </w:rPr>
        <w:t xml:space="preserve"> F. Riganti Fulginei, Energies, 16, 23, 7807</w:t>
      </w:r>
      <w:r w:rsidR="002A6996">
        <w:rPr>
          <w:noProof/>
          <w:sz w:val="20"/>
        </w:rPr>
        <w:t xml:space="preserve"> (2023). </w:t>
      </w:r>
    </w:p>
    <w:p w14:paraId="6505FCBD" w14:textId="28E0B6D1" w:rsidR="00481EA5" w:rsidRPr="00626815" w:rsidRDefault="00481EA5" w:rsidP="0027567C">
      <w:pPr>
        <w:pStyle w:val="ListParagraph"/>
        <w:widowControl w:val="0"/>
        <w:numPr>
          <w:ilvl w:val="0"/>
          <w:numId w:val="6"/>
        </w:numPr>
        <w:autoSpaceDE w:val="0"/>
        <w:autoSpaceDN w:val="0"/>
        <w:adjustRightInd w:val="0"/>
        <w:spacing w:after="0" w:line="240" w:lineRule="auto"/>
        <w:rPr>
          <w:noProof/>
          <w:sz w:val="20"/>
        </w:rPr>
      </w:pPr>
      <w:r w:rsidRPr="00626815">
        <w:rPr>
          <w:noProof/>
          <w:sz w:val="20"/>
        </w:rPr>
        <w:lastRenderedPageBreak/>
        <w:t xml:space="preserve">X. Guo, X. </w:t>
      </w:r>
      <w:r w:rsidR="00E81E23">
        <w:rPr>
          <w:noProof/>
          <w:sz w:val="20"/>
        </w:rPr>
        <w:t>Xu, J. Geng, X. Hua, Y. Gao,</w:t>
      </w:r>
      <w:r w:rsidRPr="00626815">
        <w:rPr>
          <w:noProof/>
          <w:sz w:val="20"/>
        </w:rPr>
        <w:t xml:space="preserve"> Z. Liu, Appl</w:t>
      </w:r>
      <w:r w:rsidR="00E81E23">
        <w:rPr>
          <w:noProof/>
          <w:sz w:val="20"/>
        </w:rPr>
        <w:t xml:space="preserve">ied </w:t>
      </w:r>
      <w:r w:rsidRPr="00626815">
        <w:rPr>
          <w:noProof/>
          <w:sz w:val="20"/>
        </w:rPr>
        <w:t>Sci</w:t>
      </w:r>
      <w:r w:rsidR="00E81E23">
        <w:rPr>
          <w:noProof/>
          <w:sz w:val="20"/>
        </w:rPr>
        <w:t>ence</w:t>
      </w:r>
      <w:r w:rsidRPr="00626815">
        <w:rPr>
          <w:noProof/>
          <w:sz w:val="20"/>
        </w:rPr>
        <w:t>, 9, 4177</w:t>
      </w:r>
      <w:r w:rsidR="00E81E23">
        <w:rPr>
          <w:noProof/>
          <w:sz w:val="20"/>
        </w:rPr>
        <w:t xml:space="preserve"> (2019). </w:t>
      </w:r>
    </w:p>
    <w:p w14:paraId="31BDBD25" w14:textId="3D3018A0" w:rsidR="00481EA5" w:rsidRPr="00626815" w:rsidRDefault="00E81E23" w:rsidP="0027567C">
      <w:pPr>
        <w:pStyle w:val="ListParagraph"/>
        <w:widowControl w:val="0"/>
        <w:numPr>
          <w:ilvl w:val="0"/>
          <w:numId w:val="6"/>
        </w:numPr>
        <w:autoSpaceDE w:val="0"/>
        <w:autoSpaceDN w:val="0"/>
        <w:adjustRightInd w:val="0"/>
        <w:spacing w:after="0" w:line="240" w:lineRule="auto"/>
        <w:rPr>
          <w:noProof/>
          <w:sz w:val="20"/>
        </w:rPr>
      </w:pPr>
      <w:r>
        <w:rPr>
          <w:noProof/>
          <w:sz w:val="20"/>
        </w:rPr>
        <w:t>Z. Ren,</w:t>
      </w:r>
      <w:r w:rsidR="00481EA5" w:rsidRPr="00626815">
        <w:rPr>
          <w:noProof/>
          <w:sz w:val="20"/>
        </w:rPr>
        <w:t xml:space="preserve"> C. Du, Energy Reports, 9, 2993–3021</w:t>
      </w:r>
      <w:r>
        <w:rPr>
          <w:noProof/>
          <w:sz w:val="20"/>
        </w:rPr>
        <w:t xml:space="preserve"> (2023).</w:t>
      </w:r>
    </w:p>
    <w:p w14:paraId="570E1027" w14:textId="4F29C592" w:rsidR="00481EA5" w:rsidRPr="00626815" w:rsidRDefault="00E81E23" w:rsidP="0027567C">
      <w:pPr>
        <w:pStyle w:val="ListParagraph"/>
        <w:widowControl w:val="0"/>
        <w:numPr>
          <w:ilvl w:val="0"/>
          <w:numId w:val="6"/>
        </w:numPr>
        <w:autoSpaceDE w:val="0"/>
        <w:autoSpaceDN w:val="0"/>
        <w:adjustRightInd w:val="0"/>
        <w:spacing w:after="0" w:line="240" w:lineRule="auto"/>
        <w:rPr>
          <w:noProof/>
          <w:sz w:val="20"/>
        </w:rPr>
      </w:pPr>
      <w:r>
        <w:rPr>
          <w:noProof/>
          <w:sz w:val="20"/>
        </w:rPr>
        <w:t xml:space="preserve">M. </w:t>
      </w:r>
      <w:r w:rsidR="00481EA5" w:rsidRPr="00626815">
        <w:rPr>
          <w:noProof/>
          <w:sz w:val="20"/>
        </w:rPr>
        <w:t xml:space="preserve">K. Tran et al., </w:t>
      </w:r>
      <w:r>
        <w:rPr>
          <w:noProof/>
          <w:sz w:val="20"/>
        </w:rPr>
        <w:t>Journal of</w:t>
      </w:r>
      <w:r w:rsidR="00481EA5" w:rsidRPr="00626815">
        <w:rPr>
          <w:noProof/>
          <w:sz w:val="20"/>
        </w:rPr>
        <w:t xml:space="preserve"> Energy Storage, 43, 103252</w:t>
      </w:r>
      <w:r>
        <w:rPr>
          <w:noProof/>
          <w:sz w:val="20"/>
        </w:rPr>
        <w:t xml:space="preserve"> (2021).</w:t>
      </w:r>
    </w:p>
    <w:p w14:paraId="518E8E98" w14:textId="5D95EEA3" w:rsidR="00481EA5" w:rsidRPr="00626815" w:rsidRDefault="00481EA5" w:rsidP="0027567C">
      <w:pPr>
        <w:pStyle w:val="ListParagraph"/>
        <w:widowControl w:val="0"/>
        <w:numPr>
          <w:ilvl w:val="0"/>
          <w:numId w:val="6"/>
        </w:numPr>
        <w:autoSpaceDE w:val="0"/>
        <w:autoSpaceDN w:val="0"/>
        <w:adjustRightInd w:val="0"/>
        <w:spacing w:after="0" w:line="240" w:lineRule="auto"/>
        <w:rPr>
          <w:noProof/>
          <w:sz w:val="20"/>
        </w:rPr>
      </w:pPr>
      <w:r w:rsidRPr="00626815">
        <w:rPr>
          <w:noProof/>
          <w:sz w:val="20"/>
        </w:rPr>
        <w:t>Z</w:t>
      </w:r>
      <w:r w:rsidR="00E81E23">
        <w:rPr>
          <w:noProof/>
          <w:sz w:val="20"/>
        </w:rPr>
        <w:t>. Zhang, L. Jiang, L. Zhang,</w:t>
      </w:r>
      <w:r w:rsidRPr="00626815">
        <w:rPr>
          <w:noProof/>
          <w:sz w:val="20"/>
        </w:rPr>
        <w:t xml:space="preserve"> C. Huang, </w:t>
      </w:r>
      <w:r w:rsidR="00E81E23">
        <w:rPr>
          <w:noProof/>
          <w:sz w:val="20"/>
        </w:rPr>
        <w:t>Journal of</w:t>
      </w:r>
      <w:r w:rsidRPr="00626815">
        <w:rPr>
          <w:noProof/>
          <w:sz w:val="20"/>
        </w:rPr>
        <w:t xml:space="preserve"> Energy Storage, 37, 102457</w:t>
      </w:r>
      <w:r w:rsidR="00E81E23">
        <w:rPr>
          <w:noProof/>
          <w:sz w:val="20"/>
        </w:rPr>
        <w:t xml:space="preserve"> (2021). </w:t>
      </w:r>
    </w:p>
    <w:p w14:paraId="650142AB" w14:textId="18FD574A" w:rsidR="00481EA5" w:rsidRPr="00626815" w:rsidRDefault="00481EA5" w:rsidP="0027567C">
      <w:pPr>
        <w:pStyle w:val="ListParagraph"/>
        <w:widowControl w:val="0"/>
        <w:numPr>
          <w:ilvl w:val="0"/>
          <w:numId w:val="6"/>
        </w:numPr>
        <w:autoSpaceDE w:val="0"/>
        <w:autoSpaceDN w:val="0"/>
        <w:adjustRightInd w:val="0"/>
        <w:spacing w:after="0" w:line="240" w:lineRule="auto"/>
        <w:rPr>
          <w:noProof/>
          <w:sz w:val="20"/>
        </w:rPr>
      </w:pPr>
      <w:r w:rsidRPr="00626815">
        <w:rPr>
          <w:noProof/>
          <w:sz w:val="20"/>
        </w:rPr>
        <w:t>J. Hou et al., Energy, 271, 126998</w:t>
      </w:r>
      <w:r w:rsidR="00E81E23">
        <w:rPr>
          <w:noProof/>
          <w:sz w:val="20"/>
        </w:rPr>
        <w:t xml:space="preserve"> (2023).</w:t>
      </w:r>
    </w:p>
    <w:p w14:paraId="7C679812" w14:textId="09CF50E5" w:rsidR="00481EA5" w:rsidRPr="00626815" w:rsidRDefault="00481EA5" w:rsidP="0027567C">
      <w:pPr>
        <w:pStyle w:val="ListParagraph"/>
        <w:widowControl w:val="0"/>
        <w:numPr>
          <w:ilvl w:val="0"/>
          <w:numId w:val="6"/>
        </w:numPr>
        <w:autoSpaceDE w:val="0"/>
        <w:autoSpaceDN w:val="0"/>
        <w:adjustRightInd w:val="0"/>
        <w:spacing w:after="0" w:line="240" w:lineRule="auto"/>
        <w:rPr>
          <w:noProof/>
          <w:sz w:val="20"/>
        </w:rPr>
      </w:pPr>
      <w:r w:rsidRPr="00626815">
        <w:rPr>
          <w:noProof/>
          <w:sz w:val="20"/>
        </w:rPr>
        <w:t>I. M. Monirul</w:t>
      </w:r>
      <w:r w:rsidR="00E81E23">
        <w:rPr>
          <w:noProof/>
          <w:sz w:val="20"/>
        </w:rPr>
        <w:t xml:space="preserve">, L. Qiu, R. Ruby, I. Ullah, </w:t>
      </w:r>
      <w:r w:rsidRPr="00626815">
        <w:rPr>
          <w:noProof/>
          <w:sz w:val="20"/>
        </w:rPr>
        <w:t>A. Sharafian, Measurement, 249, 117081</w:t>
      </w:r>
      <w:r w:rsidR="00E81E23">
        <w:rPr>
          <w:noProof/>
          <w:sz w:val="20"/>
        </w:rPr>
        <w:t xml:space="preserve"> (2025). </w:t>
      </w:r>
    </w:p>
    <w:p w14:paraId="0E1BF3FF" w14:textId="77777777" w:rsidR="002A2529" w:rsidRPr="00626815" w:rsidRDefault="00E47DB3" w:rsidP="00D94A39">
      <w:pPr>
        <w:spacing w:after="0" w:line="240" w:lineRule="auto"/>
        <w:ind w:left="0" w:firstLine="0"/>
        <w:sectPr w:rsidR="002A2529" w:rsidRPr="00626815" w:rsidSect="00D00124">
          <w:type w:val="continuous"/>
          <w:pgSz w:w="12242" w:h="15842" w:code="1"/>
          <w:pgMar w:top="1440" w:right="1440" w:bottom="1440" w:left="1440" w:header="720" w:footer="720" w:gutter="0"/>
          <w:cols w:space="720"/>
        </w:sectPr>
      </w:pPr>
      <w:r w:rsidRPr="00626815">
        <w:rPr>
          <w:sz w:val="20"/>
          <w:szCs w:val="20"/>
        </w:rPr>
        <w:fldChar w:fldCharType="end"/>
      </w:r>
    </w:p>
    <w:p w14:paraId="13531909" w14:textId="1715D0C6" w:rsidR="00740440" w:rsidRPr="00626815" w:rsidRDefault="00740440" w:rsidP="0097137E">
      <w:pPr>
        <w:spacing w:after="0" w:line="259" w:lineRule="auto"/>
        <w:ind w:left="0" w:firstLine="0"/>
      </w:pPr>
    </w:p>
    <w:sectPr w:rsidR="00740440" w:rsidRPr="00626815" w:rsidSect="00D00124">
      <w:type w:val="continuous"/>
      <w:pgSz w:w="12242" w:h="15842" w:code="1"/>
      <w:pgMar w:top="1440" w:right="1440" w:bottom="1440" w:left="1440" w:header="720" w:footer="720" w:gutter="0"/>
      <w:cols w:num="2"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17869"/>
    <w:multiLevelType w:val="hybridMultilevel"/>
    <w:tmpl w:val="27402692"/>
    <w:lvl w:ilvl="0" w:tplc="6134A2CE">
      <w:start w:val="1"/>
      <w:numFmt w:val="lowerLetter"/>
      <w:lvlText w:val="%1)"/>
      <w:lvlJc w:val="left"/>
      <w:pPr>
        <w:ind w:left="1080" w:hanging="360"/>
      </w:pPr>
      <w:rPr>
        <w:rFonts w:hint="default"/>
        <w:color w:val="auto"/>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45C6756A"/>
    <w:multiLevelType w:val="hybridMultilevel"/>
    <w:tmpl w:val="A2540A6E"/>
    <w:lvl w:ilvl="0" w:tplc="40090001">
      <w:start w:val="1"/>
      <w:numFmt w:val="bullet"/>
      <w:lvlText w:val=""/>
      <w:lvlJc w:val="left"/>
      <w:pPr>
        <w:ind w:left="0"/>
      </w:pPr>
      <w:rPr>
        <w:rFonts w:ascii="Symbol" w:hAnsi="Symbol" w:hint="default"/>
        <w:b/>
        <w:bCs/>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4D520CA3"/>
    <w:multiLevelType w:val="hybridMultilevel"/>
    <w:tmpl w:val="E4A64EA0"/>
    <w:lvl w:ilvl="0" w:tplc="C9707968">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30BE3E">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454E846">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7DAE040">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91C87C8">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D4D17E">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F6AB9A8">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1D465B2">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552B0D6">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6054476B"/>
    <w:multiLevelType w:val="hybridMultilevel"/>
    <w:tmpl w:val="DA86D2B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74750DF"/>
    <w:multiLevelType w:val="hybridMultilevel"/>
    <w:tmpl w:val="8132F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602BB5"/>
    <w:multiLevelType w:val="hybridMultilevel"/>
    <w:tmpl w:val="05B0754E"/>
    <w:lvl w:ilvl="0" w:tplc="8CA65104">
      <w:start w:val="1"/>
      <w:numFmt w:val="decimal"/>
      <w:lvlText w:val="[%1]"/>
      <w:lvlJc w:val="left"/>
      <w:pPr>
        <w:ind w:left="43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8244D9AC">
      <w:start w:val="1"/>
      <w:numFmt w:val="lowerLetter"/>
      <w:lvlText w:val="%2"/>
      <w:lvlJc w:val="left"/>
      <w:pPr>
        <w:ind w:left="115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3D2AF126">
      <w:start w:val="1"/>
      <w:numFmt w:val="lowerRoman"/>
      <w:lvlText w:val="%3"/>
      <w:lvlJc w:val="left"/>
      <w:pPr>
        <w:ind w:left="187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09B85C52">
      <w:start w:val="1"/>
      <w:numFmt w:val="decimal"/>
      <w:lvlText w:val="%4"/>
      <w:lvlJc w:val="left"/>
      <w:pPr>
        <w:ind w:left="259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22DCBD0C">
      <w:start w:val="1"/>
      <w:numFmt w:val="lowerLetter"/>
      <w:lvlText w:val="%5"/>
      <w:lvlJc w:val="left"/>
      <w:pPr>
        <w:ind w:left="331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A14F778">
      <w:start w:val="1"/>
      <w:numFmt w:val="lowerRoman"/>
      <w:lvlText w:val="%6"/>
      <w:lvlJc w:val="left"/>
      <w:pPr>
        <w:ind w:left="403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51D251B4">
      <w:start w:val="1"/>
      <w:numFmt w:val="decimal"/>
      <w:lvlText w:val="%7"/>
      <w:lvlJc w:val="left"/>
      <w:pPr>
        <w:ind w:left="475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D4BCEAF8">
      <w:start w:val="1"/>
      <w:numFmt w:val="lowerLetter"/>
      <w:lvlText w:val="%8"/>
      <w:lvlJc w:val="left"/>
      <w:pPr>
        <w:ind w:left="547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C718743A">
      <w:start w:val="1"/>
      <w:numFmt w:val="lowerRoman"/>
      <w:lvlText w:val="%9"/>
      <w:lvlJc w:val="left"/>
      <w:pPr>
        <w:ind w:left="619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CF8"/>
    <w:rsid w:val="00037E81"/>
    <w:rsid w:val="0007725C"/>
    <w:rsid w:val="0008759E"/>
    <w:rsid w:val="000A1EA0"/>
    <w:rsid w:val="000B5859"/>
    <w:rsid w:val="000D26D5"/>
    <w:rsid w:val="000F273A"/>
    <w:rsid w:val="00107C7B"/>
    <w:rsid w:val="00137A32"/>
    <w:rsid w:val="00144523"/>
    <w:rsid w:val="0015687C"/>
    <w:rsid w:val="001D30E8"/>
    <w:rsid w:val="0020446F"/>
    <w:rsid w:val="00213A9F"/>
    <w:rsid w:val="002160B4"/>
    <w:rsid w:val="00217BE2"/>
    <w:rsid w:val="002236AE"/>
    <w:rsid w:val="00242A0A"/>
    <w:rsid w:val="00260972"/>
    <w:rsid w:val="002738E3"/>
    <w:rsid w:val="0027567C"/>
    <w:rsid w:val="00280CCB"/>
    <w:rsid w:val="002A2529"/>
    <w:rsid w:val="002A6996"/>
    <w:rsid w:val="002A7FD7"/>
    <w:rsid w:val="002B7C9C"/>
    <w:rsid w:val="002D4C00"/>
    <w:rsid w:val="002F3A6A"/>
    <w:rsid w:val="002F5B65"/>
    <w:rsid w:val="003000A7"/>
    <w:rsid w:val="003027BA"/>
    <w:rsid w:val="00302E15"/>
    <w:rsid w:val="0031228C"/>
    <w:rsid w:val="003132E6"/>
    <w:rsid w:val="00321DDF"/>
    <w:rsid w:val="00331C36"/>
    <w:rsid w:val="00347CB2"/>
    <w:rsid w:val="00347CE7"/>
    <w:rsid w:val="00350747"/>
    <w:rsid w:val="0037747C"/>
    <w:rsid w:val="003B291C"/>
    <w:rsid w:val="003B2CF8"/>
    <w:rsid w:val="003B5276"/>
    <w:rsid w:val="003D0391"/>
    <w:rsid w:val="00405CB2"/>
    <w:rsid w:val="00416666"/>
    <w:rsid w:val="004450E0"/>
    <w:rsid w:val="00462239"/>
    <w:rsid w:val="00475A01"/>
    <w:rsid w:val="00481EA5"/>
    <w:rsid w:val="00511F57"/>
    <w:rsid w:val="0052736F"/>
    <w:rsid w:val="00543754"/>
    <w:rsid w:val="00596963"/>
    <w:rsid w:val="005C1852"/>
    <w:rsid w:val="005E4586"/>
    <w:rsid w:val="00612659"/>
    <w:rsid w:val="00626815"/>
    <w:rsid w:val="006307DA"/>
    <w:rsid w:val="00670A5B"/>
    <w:rsid w:val="00670D0C"/>
    <w:rsid w:val="00676590"/>
    <w:rsid w:val="00686019"/>
    <w:rsid w:val="0069358D"/>
    <w:rsid w:val="006A3FFF"/>
    <w:rsid w:val="006B350C"/>
    <w:rsid w:val="006B4DFD"/>
    <w:rsid w:val="006D0CC8"/>
    <w:rsid w:val="006F6C45"/>
    <w:rsid w:val="00706865"/>
    <w:rsid w:val="00740440"/>
    <w:rsid w:val="00750C8A"/>
    <w:rsid w:val="007620DD"/>
    <w:rsid w:val="00765A7E"/>
    <w:rsid w:val="00770A68"/>
    <w:rsid w:val="00781EED"/>
    <w:rsid w:val="00784E6F"/>
    <w:rsid w:val="007962D5"/>
    <w:rsid w:val="007A4473"/>
    <w:rsid w:val="007A5570"/>
    <w:rsid w:val="007A7521"/>
    <w:rsid w:val="007B2AAE"/>
    <w:rsid w:val="007D5C4D"/>
    <w:rsid w:val="007D7607"/>
    <w:rsid w:val="008073B2"/>
    <w:rsid w:val="0081083F"/>
    <w:rsid w:val="00816B28"/>
    <w:rsid w:val="008215D0"/>
    <w:rsid w:val="008411C4"/>
    <w:rsid w:val="00842FCA"/>
    <w:rsid w:val="008710BB"/>
    <w:rsid w:val="00884F44"/>
    <w:rsid w:val="008A7CE7"/>
    <w:rsid w:val="008C4757"/>
    <w:rsid w:val="008D4D2B"/>
    <w:rsid w:val="008D6A2A"/>
    <w:rsid w:val="00933FEB"/>
    <w:rsid w:val="00935F8C"/>
    <w:rsid w:val="0097137E"/>
    <w:rsid w:val="009A4100"/>
    <w:rsid w:val="009A4CD7"/>
    <w:rsid w:val="009C3654"/>
    <w:rsid w:val="009C3944"/>
    <w:rsid w:val="00A25105"/>
    <w:rsid w:val="00A31A5E"/>
    <w:rsid w:val="00A4064E"/>
    <w:rsid w:val="00A829A5"/>
    <w:rsid w:val="00A82EAD"/>
    <w:rsid w:val="00A90349"/>
    <w:rsid w:val="00AC1518"/>
    <w:rsid w:val="00AC698D"/>
    <w:rsid w:val="00AD0F21"/>
    <w:rsid w:val="00AD6298"/>
    <w:rsid w:val="00AE09BE"/>
    <w:rsid w:val="00AE616B"/>
    <w:rsid w:val="00AE7238"/>
    <w:rsid w:val="00B15BF5"/>
    <w:rsid w:val="00B261C4"/>
    <w:rsid w:val="00B6061F"/>
    <w:rsid w:val="00B73126"/>
    <w:rsid w:val="00B73DC4"/>
    <w:rsid w:val="00B83A8B"/>
    <w:rsid w:val="00BD299D"/>
    <w:rsid w:val="00BD5118"/>
    <w:rsid w:val="00C01A9C"/>
    <w:rsid w:val="00C269F0"/>
    <w:rsid w:val="00C50860"/>
    <w:rsid w:val="00C5123B"/>
    <w:rsid w:val="00C60DA9"/>
    <w:rsid w:val="00C86DCE"/>
    <w:rsid w:val="00D00124"/>
    <w:rsid w:val="00D01C39"/>
    <w:rsid w:val="00D1140A"/>
    <w:rsid w:val="00D309AF"/>
    <w:rsid w:val="00D33C12"/>
    <w:rsid w:val="00D45BAB"/>
    <w:rsid w:val="00D51950"/>
    <w:rsid w:val="00D84525"/>
    <w:rsid w:val="00D94A39"/>
    <w:rsid w:val="00D96DC4"/>
    <w:rsid w:val="00DB6355"/>
    <w:rsid w:val="00DF67CA"/>
    <w:rsid w:val="00E1044C"/>
    <w:rsid w:val="00E168D7"/>
    <w:rsid w:val="00E31E78"/>
    <w:rsid w:val="00E36553"/>
    <w:rsid w:val="00E42D01"/>
    <w:rsid w:val="00E47DB3"/>
    <w:rsid w:val="00E651D2"/>
    <w:rsid w:val="00E81E23"/>
    <w:rsid w:val="00E91959"/>
    <w:rsid w:val="00E94622"/>
    <w:rsid w:val="00EB33A7"/>
    <w:rsid w:val="00EB75D5"/>
    <w:rsid w:val="00EE68F5"/>
    <w:rsid w:val="00EF46DC"/>
    <w:rsid w:val="00EF4BBA"/>
    <w:rsid w:val="00EF77B5"/>
    <w:rsid w:val="00F622BD"/>
    <w:rsid w:val="00F92327"/>
    <w:rsid w:val="00FC1B2D"/>
    <w:rsid w:val="00FC7BB1"/>
    <w:rsid w:val="00FE201E"/>
    <w:rsid w:val="00FF0BAB"/>
    <w:rsid w:val="00FF60EC"/>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A74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IN" w:eastAsia="en-I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46" w:line="267"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numPr>
        <w:numId w:val="1"/>
      </w:numPr>
      <w:spacing w:after="157" w:line="259" w:lineRule="auto"/>
      <w:ind w:left="10" w:hanging="10"/>
      <w:outlineLvl w:val="0"/>
    </w:pPr>
    <w:rPr>
      <w:rFonts w:ascii="Times New Roman" w:eastAsia="Times New Roman" w:hAnsi="Times New Roman" w:cs="Times New Roman"/>
      <w:b/>
      <w:color w:val="000000"/>
    </w:rPr>
  </w:style>
  <w:style w:type="paragraph" w:styleId="Heading2">
    <w:name w:val="heading 2"/>
    <w:basedOn w:val="Normal"/>
    <w:next w:val="Normal"/>
    <w:link w:val="Heading2Char"/>
    <w:uiPriority w:val="9"/>
    <w:semiHidden/>
    <w:unhideWhenUsed/>
    <w:qFormat/>
    <w:rsid w:val="006F6C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styleId="PlaceholderText">
    <w:name w:val="Placeholder Text"/>
    <w:basedOn w:val="DefaultParagraphFont"/>
    <w:uiPriority w:val="99"/>
    <w:semiHidden/>
    <w:rsid w:val="007962D5"/>
    <w:rPr>
      <w:color w:val="666666"/>
    </w:rPr>
  </w:style>
  <w:style w:type="character" w:customStyle="1" w:styleId="Heading2Char">
    <w:name w:val="Heading 2 Char"/>
    <w:basedOn w:val="DefaultParagraphFont"/>
    <w:link w:val="Heading2"/>
    <w:uiPriority w:val="9"/>
    <w:semiHidden/>
    <w:rsid w:val="006F6C45"/>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F6C45"/>
    <w:pPr>
      <w:tabs>
        <w:tab w:val="center" w:pos="4513"/>
        <w:tab w:val="right" w:pos="9026"/>
      </w:tabs>
      <w:spacing w:after="0" w:line="240" w:lineRule="auto"/>
      <w:ind w:left="0" w:firstLine="0"/>
      <w:jc w:val="left"/>
    </w:pPr>
    <w:rPr>
      <w:rFonts w:ascii="Arial" w:eastAsia="Arial" w:hAnsi="Arial" w:cs="Arial"/>
      <w:color w:val="auto"/>
      <w:kern w:val="0"/>
      <w:sz w:val="22"/>
      <w:szCs w:val="22"/>
      <w:lang/>
      <w14:ligatures w14:val="none"/>
    </w:rPr>
  </w:style>
  <w:style w:type="character" w:customStyle="1" w:styleId="HeaderChar">
    <w:name w:val="Header Char"/>
    <w:basedOn w:val="DefaultParagraphFont"/>
    <w:link w:val="Header"/>
    <w:uiPriority w:val="99"/>
    <w:rsid w:val="006F6C45"/>
    <w:rPr>
      <w:rFonts w:ascii="Arial" w:eastAsia="Arial" w:hAnsi="Arial" w:cs="Arial"/>
      <w:kern w:val="0"/>
      <w:sz w:val="22"/>
      <w:szCs w:val="22"/>
      <w:lang/>
      <w14:ligatures w14:val="none"/>
    </w:rPr>
  </w:style>
  <w:style w:type="character" w:styleId="Hyperlink">
    <w:name w:val="Hyperlink"/>
    <w:basedOn w:val="DefaultParagraphFont"/>
    <w:uiPriority w:val="99"/>
    <w:unhideWhenUsed/>
    <w:rsid w:val="006F6C45"/>
    <w:rPr>
      <w:color w:val="0563C1" w:themeColor="hyperlink"/>
      <w:u w:val="single"/>
    </w:rPr>
  </w:style>
  <w:style w:type="character" w:customStyle="1" w:styleId="UnresolvedMention">
    <w:name w:val="Unresolved Mention"/>
    <w:basedOn w:val="DefaultParagraphFont"/>
    <w:uiPriority w:val="99"/>
    <w:semiHidden/>
    <w:unhideWhenUsed/>
    <w:rsid w:val="00BD299D"/>
    <w:rPr>
      <w:color w:val="605E5C"/>
      <w:shd w:val="clear" w:color="auto" w:fill="E1DFDD"/>
    </w:rPr>
  </w:style>
  <w:style w:type="paragraph" w:customStyle="1" w:styleId="AuthorName">
    <w:name w:val="Author Name"/>
    <w:basedOn w:val="Normal"/>
    <w:next w:val="Normal"/>
    <w:rsid w:val="0020446F"/>
    <w:pPr>
      <w:spacing w:before="360" w:after="360" w:line="240" w:lineRule="auto"/>
      <w:ind w:left="0" w:firstLine="0"/>
      <w:jc w:val="center"/>
    </w:pPr>
    <w:rPr>
      <w:color w:val="auto"/>
      <w:kern w:val="0"/>
      <w:sz w:val="28"/>
      <w:szCs w:val="20"/>
      <w:lang w:val="en-US" w:eastAsia="en-US"/>
      <w14:ligatures w14:val="none"/>
    </w:rPr>
  </w:style>
  <w:style w:type="paragraph" w:styleId="ListParagraph">
    <w:name w:val="List Paragraph"/>
    <w:basedOn w:val="Normal"/>
    <w:uiPriority w:val="34"/>
    <w:qFormat/>
    <w:rsid w:val="0020446F"/>
    <w:pPr>
      <w:ind w:left="720"/>
      <w:contextualSpacing/>
    </w:pPr>
  </w:style>
  <w:style w:type="paragraph" w:customStyle="1" w:styleId="AuthorEmail">
    <w:name w:val="Author Email"/>
    <w:basedOn w:val="Normal"/>
    <w:qFormat/>
    <w:rsid w:val="00260972"/>
    <w:pPr>
      <w:jc w:val="center"/>
    </w:pPr>
    <w:rPr>
      <w:rFonts w:asciiTheme="majorBidi" w:hAnsiTheme="majorBidi" w:cstheme="majorBidi"/>
      <w:i/>
      <w:iCs/>
      <w:color w:val="auto"/>
      <w:sz w:val="20"/>
      <w:szCs w:val="22"/>
    </w:rPr>
  </w:style>
  <w:style w:type="character" w:customStyle="1" w:styleId="fontstyle21">
    <w:name w:val="fontstyle21"/>
    <w:rsid w:val="00B261C4"/>
    <w:rPr>
      <w:rFonts w:ascii="Times New Roman" w:hAnsi="Times New Roman" w:cs="Times New Roman" w:hint="default"/>
      <w:b w:val="0"/>
      <w:bCs w:val="0"/>
      <w:i w:val="0"/>
      <w:iCs w:val="0"/>
      <w:color w:val="000000"/>
      <w:sz w:val="20"/>
      <w:szCs w:val="20"/>
    </w:rPr>
  </w:style>
  <w:style w:type="paragraph" w:styleId="BalloonText">
    <w:name w:val="Balloon Text"/>
    <w:basedOn w:val="Normal"/>
    <w:link w:val="BalloonTextChar"/>
    <w:uiPriority w:val="99"/>
    <w:semiHidden/>
    <w:unhideWhenUsed/>
    <w:rsid w:val="005273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36F"/>
    <w:rPr>
      <w:rFonts w:ascii="Segoe UI" w:eastAsia="Times New Roman"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IN" w:eastAsia="en-I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46" w:line="267"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numPr>
        <w:numId w:val="1"/>
      </w:numPr>
      <w:spacing w:after="157" w:line="259" w:lineRule="auto"/>
      <w:ind w:left="10" w:hanging="10"/>
      <w:outlineLvl w:val="0"/>
    </w:pPr>
    <w:rPr>
      <w:rFonts w:ascii="Times New Roman" w:eastAsia="Times New Roman" w:hAnsi="Times New Roman" w:cs="Times New Roman"/>
      <w:b/>
      <w:color w:val="000000"/>
    </w:rPr>
  </w:style>
  <w:style w:type="paragraph" w:styleId="Heading2">
    <w:name w:val="heading 2"/>
    <w:basedOn w:val="Normal"/>
    <w:next w:val="Normal"/>
    <w:link w:val="Heading2Char"/>
    <w:uiPriority w:val="9"/>
    <w:semiHidden/>
    <w:unhideWhenUsed/>
    <w:qFormat/>
    <w:rsid w:val="006F6C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styleId="PlaceholderText">
    <w:name w:val="Placeholder Text"/>
    <w:basedOn w:val="DefaultParagraphFont"/>
    <w:uiPriority w:val="99"/>
    <w:semiHidden/>
    <w:rsid w:val="007962D5"/>
    <w:rPr>
      <w:color w:val="666666"/>
    </w:rPr>
  </w:style>
  <w:style w:type="character" w:customStyle="1" w:styleId="Heading2Char">
    <w:name w:val="Heading 2 Char"/>
    <w:basedOn w:val="DefaultParagraphFont"/>
    <w:link w:val="Heading2"/>
    <w:uiPriority w:val="9"/>
    <w:semiHidden/>
    <w:rsid w:val="006F6C45"/>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F6C45"/>
    <w:pPr>
      <w:tabs>
        <w:tab w:val="center" w:pos="4513"/>
        <w:tab w:val="right" w:pos="9026"/>
      </w:tabs>
      <w:spacing w:after="0" w:line="240" w:lineRule="auto"/>
      <w:ind w:left="0" w:firstLine="0"/>
      <w:jc w:val="left"/>
    </w:pPr>
    <w:rPr>
      <w:rFonts w:ascii="Arial" w:eastAsia="Arial" w:hAnsi="Arial" w:cs="Arial"/>
      <w:color w:val="auto"/>
      <w:kern w:val="0"/>
      <w:sz w:val="22"/>
      <w:szCs w:val="22"/>
      <w:lang/>
      <w14:ligatures w14:val="none"/>
    </w:rPr>
  </w:style>
  <w:style w:type="character" w:customStyle="1" w:styleId="HeaderChar">
    <w:name w:val="Header Char"/>
    <w:basedOn w:val="DefaultParagraphFont"/>
    <w:link w:val="Header"/>
    <w:uiPriority w:val="99"/>
    <w:rsid w:val="006F6C45"/>
    <w:rPr>
      <w:rFonts w:ascii="Arial" w:eastAsia="Arial" w:hAnsi="Arial" w:cs="Arial"/>
      <w:kern w:val="0"/>
      <w:sz w:val="22"/>
      <w:szCs w:val="22"/>
      <w:lang/>
      <w14:ligatures w14:val="none"/>
    </w:rPr>
  </w:style>
  <w:style w:type="character" w:styleId="Hyperlink">
    <w:name w:val="Hyperlink"/>
    <w:basedOn w:val="DefaultParagraphFont"/>
    <w:uiPriority w:val="99"/>
    <w:unhideWhenUsed/>
    <w:rsid w:val="006F6C45"/>
    <w:rPr>
      <w:color w:val="0563C1" w:themeColor="hyperlink"/>
      <w:u w:val="single"/>
    </w:rPr>
  </w:style>
  <w:style w:type="character" w:customStyle="1" w:styleId="UnresolvedMention">
    <w:name w:val="Unresolved Mention"/>
    <w:basedOn w:val="DefaultParagraphFont"/>
    <w:uiPriority w:val="99"/>
    <w:semiHidden/>
    <w:unhideWhenUsed/>
    <w:rsid w:val="00BD299D"/>
    <w:rPr>
      <w:color w:val="605E5C"/>
      <w:shd w:val="clear" w:color="auto" w:fill="E1DFDD"/>
    </w:rPr>
  </w:style>
  <w:style w:type="paragraph" w:customStyle="1" w:styleId="AuthorName">
    <w:name w:val="Author Name"/>
    <w:basedOn w:val="Normal"/>
    <w:next w:val="Normal"/>
    <w:rsid w:val="0020446F"/>
    <w:pPr>
      <w:spacing w:before="360" w:after="360" w:line="240" w:lineRule="auto"/>
      <w:ind w:left="0" w:firstLine="0"/>
      <w:jc w:val="center"/>
    </w:pPr>
    <w:rPr>
      <w:color w:val="auto"/>
      <w:kern w:val="0"/>
      <w:sz w:val="28"/>
      <w:szCs w:val="20"/>
      <w:lang w:val="en-US" w:eastAsia="en-US"/>
      <w14:ligatures w14:val="none"/>
    </w:rPr>
  </w:style>
  <w:style w:type="paragraph" w:styleId="ListParagraph">
    <w:name w:val="List Paragraph"/>
    <w:basedOn w:val="Normal"/>
    <w:uiPriority w:val="34"/>
    <w:qFormat/>
    <w:rsid w:val="0020446F"/>
    <w:pPr>
      <w:ind w:left="720"/>
      <w:contextualSpacing/>
    </w:pPr>
  </w:style>
  <w:style w:type="paragraph" w:customStyle="1" w:styleId="AuthorEmail">
    <w:name w:val="Author Email"/>
    <w:basedOn w:val="Normal"/>
    <w:qFormat/>
    <w:rsid w:val="00260972"/>
    <w:pPr>
      <w:jc w:val="center"/>
    </w:pPr>
    <w:rPr>
      <w:rFonts w:asciiTheme="majorBidi" w:hAnsiTheme="majorBidi" w:cstheme="majorBidi"/>
      <w:i/>
      <w:iCs/>
      <w:color w:val="auto"/>
      <w:sz w:val="20"/>
      <w:szCs w:val="22"/>
    </w:rPr>
  </w:style>
  <w:style w:type="character" w:customStyle="1" w:styleId="fontstyle21">
    <w:name w:val="fontstyle21"/>
    <w:rsid w:val="00B261C4"/>
    <w:rPr>
      <w:rFonts w:ascii="Times New Roman" w:hAnsi="Times New Roman" w:cs="Times New Roman" w:hint="default"/>
      <w:b w:val="0"/>
      <w:bCs w:val="0"/>
      <w:i w:val="0"/>
      <w:iCs w:val="0"/>
      <w:color w:val="000000"/>
      <w:sz w:val="20"/>
      <w:szCs w:val="20"/>
    </w:rPr>
  </w:style>
  <w:style w:type="paragraph" w:styleId="BalloonText">
    <w:name w:val="Balloon Text"/>
    <w:basedOn w:val="Normal"/>
    <w:link w:val="BalloonTextChar"/>
    <w:uiPriority w:val="99"/>
    <w:semiHidden/>
    <w:unhideWhenUsed/>
    <w:rsid w:val="005273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36F"/>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dd8167@srmist.edu.in"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customXml" Target="ink/ink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21T07:22:56.505"/>
    </inkml:context>
    <inkml:brush xml:id="br0">
      <inkml:brushProperty name="width" value="0.35" units="cm"/>
      <inkml:brushProperty name="height" value="0.35" units="cm"/>
      <inkml:brushProperty name="color" value="#FFFFFF"/>
    </inkml:brush>
  </inkml:definitions>
  <inkml:trace contextRef="#ctx0" brushRef="#br0">0 0 24575,'0'0'-8191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21T07:19:27.662"/>
    </inkml:context>
    <inkml:brush xml:id="br0">
      <inkml:brushProperty name="width" value="0.35" units="cm"/>
      <inkml:brushProperty name="height" value="0.35" units="cm"/>
      <inkml:brushProperty name="color" value="#FFFFFF"/>
    </inkml:brush>
  </inkml:definitions>
  <inkml:trace contextRef="#ctx0" brushRef="#br0">1 0 24575,'0'0'-8191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2DCDA-9D49-4864-B2EE-A0A0EAA15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9</Pages>
  <Words>7371</Words>
  <Characters>42015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Aakash AMS</dc:creator>
  <cp:lastModifiedBy>APUL</cp:lastModifiedBy>
  <cp:revision>56</cp:revision>
  <cp:lastPrinted>2025-10-21T06:36:00Z</cp:lastPrinted>
  <dcterms:created xsi:type="dcterms:W3CDTF">2025-03-26T16:29:00Z</dcterms:created>
  <dcterms:modified xsi:type="dcterms:W3CDTF">2025-10-21T06:36:00Z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ce76f99dbba2f9bb885534662fea7fdfb31f8c056d10599b5941ba0b7958a52f</vt:lpwstr>
  </property>
  <property fmtid="{D5CDD505-2E9C-101B-9397-08002B2CF9AE}" pid="3" name="Mendeley Document_1">
    <vt:lpwstr>True</vt:lpwstr>
  </property>
  <property fmtid="{D5CDD505-2E9C-101B-9397-08002B2CF9AE}" pid="4" name="Mendeley Unique User Id_1">
    <vt:lpwstr>086ca9a3-79ce-3138-b328-bde972903ca5</vt:lpwstr>
  </property>
  <property fmtid="{D5CDD505-2E9C-101B-9397-08002B2CF9AE}" pid="5" name="Mendeley Citation Style_1">
    <vt:lpwstr>http://www.zotero.org/styles/ieee</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 edition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12th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9th edition</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ies>
</file>