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FFBCE" w14:textId="77777777" w:rsidR="00F5542E" w:rsidRPr="00F5542E" w:rsidRDefault="00F5542E" w:rsidP="00F5542E">
      <w:pPr>
        <w:spacing w:after="0" w:line="259" w:lineRule="auto"/>
        <w:ind w:right="11"/>
        <w:jc w:val="center"/>
        <w:rPr>
          <w:b/>
          <w:sz w:val="36"/>
          <w:szCs w:val="32"/>
          <w:lang/>
        </w:rPr>
      </w:pPr>
      <w:bookmarkStart w:id="0" w:name="_Hlk193825474"/>
      <w:bookmarkStart w:id="1" w:name="_GoBack"/>
      <w:bookmarkEnd w:id="1"/>
      <w:r w:rsidRPr="00F5542E">
        <w:rPr>
          <w:b/>
          <w:sz w:val="36"/>
          <w:szCs w:val="32"/>
          <w:lang/>
        </w:rPr>
        <w:t xml:space="preserve">Comparative Analysis of Lithium-Ion and Solid-State Batteries: Energy Density, Degradation, and Performance </w:t>
      </w:r>
    </w:p>
    <w:p w14:paraId="2E22FED9" w14:textId="10752E31" w:rsidR="006F6C45" w:rsidRPr="000B7AE7" w:rsidRDefault="000B7AE7" w:rsidP="00912FE6">
      <w:pPr>
        <w:pStyle w:val="Heading2"/>
        <w:keepNext w:val="0"/>
        <w:keepLines w:val="0"/>
        <w:spacing w:before="360" w:after="360" w:line="240" w:lineRule="auto"/>
        <w:ind w:left="11" w:hanging="11"/>
        <w:jc w:val="center"/>
        <w:rPr>
          <w:rFonts w:asciiTheme="majorBidi" w:hAnsiTheme="majorBidi"/>
          <w:bCs/>
          <w:color w:val="000000" w:themeColor="text1"/>
          <w:sz w:val="28"/>
          <w:szCs w:val="28"/>
          <w:vertAlign w:val="superscript"/>
        </w:rPr>
      </w:pPr>
      <w:proofErr w:type="spellStart"/>
      <w:r w:rsidRPr="000B7AE7">
        <w:rPr>
          <w:rFonts w:asciiTheme="majorBidi" w:hAnsiTheme="majorBidi"/>
          <w:bCs/>
          <w:color w:val="000000" w:themeColor="text1"/>
          <w:sz w:val="28"/>
          <w:szCs w:val="28"/>
          <w:lang w:val="en-US"/>
        </w:rPr>
        <w:t>Binod</w:t>
      </w:r>
      <w:proofErr w:type="spellEnd"/>
      <w:r w:rsidRPr="000B7AE7">
        <w:rPr>
          <w:rFonts w:asciiTheme="majorBidi" w:hAnsiTheme="majorBidi"/>
          <w:bCs/>
          <w:color w:val="000000" w:themeColor="text1"/>
          <w:sz w:val="28"/>
          <w:szCs w:val="28"/>
          <w:lang w:val="en-US"/>
        </w:rPr>
        <w:t xml:space="preserve"> Kumar Sahu</w:t>
      </w:r>
      <w:r w:rsidRPr="000B7AE7">
        <w:rPr>
          <w:rFonts w:asciiTheme="majorBidi" w:hAnsiTheme="majorBidi"/>
          <w:bCs/>
          <w:color w:val="000000" w:themeColor="text1"/>
          <w:sz w:val="28"/>
          <w:szCs w:val="28"/>
          <w:vertAlign w:val="superscript"/>
          <w:lang w:val="en-US"/>
        </w:rPr>
        <w:t>5,</w:t>
      </w:r>
      <w:r w:rsidR="00097FD4">
        <w:rPr>
          <w:rFonts w:asciiTheme="majorBidi" w:hAnsiTheme="majorBidi"/>
          <w:bCs/>
          <w:color w:val="000000" w:themeColor="text1"/>
          <w:sz w:val="28"/>
          <w:szCs w:val="28"/>
          <w:vertAlign w:val="superscript"/>
          <w:lang w:val="en-US"/>
        </w:rPr>
        <w:t>a</w:t>
      </w:r>
      <w:r>
        <w:rPr>
          <w:rFonts w:asciiTheme="majorBidi" w:hAnsiTheme="majorBidi"/>
          <w:bCs/>
          <w:color w:val="000000" w:themeColor="text1"/>
          <w:sz w:val="28"/>
          <w:szCs w:val="28"/>
          <w:vertAlign w:val="superscript"/>
          <w:lang w:val="en-US"/>
        </w:rPr>
        <w:t>)</w:t>
      </w:r>
      <w:r>
        <w:rPr>
          <w:rFonts w:asciiTheme="majorBidi" w:hAnsiTheme="majorBidi"/>
          <w:bCs/>
          <w:color w:val="000000" w:themeColor="text1"/>
          <w:sz w:val="28"/>
          <w:szCs w:val="28"/>
          <w:lang w:val="en-US"/>
        </w:rPr>
        <w:t xml:space="preserve">, </w:t>
      </w:r>
      <w:proofErr w:type="spellStart"/>
      <w:r w:rsidRPr="000B7AE7">
        <w:rPr>
          <w:rFonts w:asciiTheme="majorBidi" w:hAnsiTheme="majorBidi"/>
          <w:bCs/>
          <w:color w:val="000000" w:themeColor="text1"/>
          <w:sz w:val="28"/>
          <w:szCs w:val="28"/>
          <w:lang w:val="en-US"/>
        </w:rPr>
        <w:t>Jithu</w:t>
      </w:r>
      <w:proofErr w:type="spellEnd"/>
      <w:r w:rsidRPr="000B7AE7">
        <w:rPr>
          <w:rFonts w:asciiTheme="majorBidi" w:hAnsiTheme="majorBidi"/>
          <w:bCs/>
          <w:color w:val="000000" w:themeColor="text1"/>
          <w:sz w:val="28"/>
          <w:szCs w:val="28"/>
          <w:lang w:val="en-US"/>
        </w:rPr>
        <w:t xml:space="preserve"> Tomy</w:t>
      </w:r>
      <w:r w:rsidRPr="000B7AE7">
        <w:rPr>
          <w:rFonts w:asciiTheme="majorBidi" w:hAnsiTheme="majorBidi"/>
          <w:bCs/>
          <w:color w:val="000000" w:themeColor="text1"/>
          <w:sz w:val="28"/>
          <w:szCs w:val="28"/>
          <w:vertAlign w:val="superscript"/>
          <w:lang w:val="en-US"/>
        </w:rPr>
        <w:t>1,</w:t>
      </w:r>
      <w:r w:rsidR="00097FD4">
        <w:rPr>
          <w:rFonts w:asciiTheme="majorBidi" w:hAnsiTheme="majorBidi"/>
          <w:bCs/>
          <w:color w:val="000000" w:themeColor="text1"/>
          <w:sz w:val="28"/>
          <w:szCs w:val="28"/>
          <w:vertAlign w:val="superscript"/>
          <w:lang w:val="en-US"/>
        </w:rPr>
        <w:t>b</w:t>
      </w:r>
      <w:r>
        <w:rPr>
          <w:rFonts w:asciiTheme="majorBidi" w:hAnsiTheme="majorBidi"/>
          <w:bCs/>
          <w:color w:val="000000" w:themeColor="text1"/>
          <w:sz w:val="28"/>
          <w:szCs w:val="28"/>
          <w:vertAlign w:val="superscript"/>
          <w:lang w:val="en-US"/>
        </w:rPr>
        <w:t>)</w:t>
      </w:r>
      <w:r w:rsidRPr="000B7AE7">
        <w:rPr>
          <w:rFonts w:asciiTheme="majorBidi" w:hAnsiTheme="majorBidi"/>
          <w:bCs/>
          <w:color w:val="000000" w:themeColor="text1"/>
          <w:sz w:val="28"/>
          <w:szCs w:val="28"/>
          <w:lang w:val="en-US"/>
        </w:rPr>
        <w:t xml:space="preserve">, </w:t>
      </w:r>
      <w:proofErr w:type="spellStart"/>
      <w:r w:rsidRPr="000B7AE7">
        <w:rPr>
          <w:rFonts w:asciiTheme="majorBidi" w:hAnsiTheme="majorBidi"/>
          <w:bCs/>
          <w:color w:val="000000" w:themeColor="text1"/>
          <w:sz w:val="28"/>
          <w:szCs w:val="28"/>
          <w:lang w:val="en-US"/>
        </w:rPr>
        <w:t>Rethu</w:t>
      </w:r>
      <w:proofErr w:type="spellEnd"/>
      <w:r w:rsidRPr="000B7AE7">
        <w:rPr>
          <w:rFonts w:asciiTheme="majorBidi" w:hAnsiTheme="majorBidi"/>
          <w:bCs/>
          <w:color w:val="000000" w:themeColor="text1"/>
          <w:sz w:val="28"/>
          <w:szCs w:val="28"/>
          <w:lang w:val="en-US"/>
        </w:rPr>
        <w:t xml:space="preserve"> </w:t>
      </w:r>
      <w:proofErr w:type="spellStart"/>
      <w:r w:rsidRPr="000B7AE7">
        <w:rPr>
          <w:rFonts w:asciiTheme="majorBidi" w:hAnsiTheme="majorBidi"/>
          <w:bCs/>
          <w:color w:val="000000" w:themeColor="text1"/>
          <w:sz w:val="28"/>
          <w:szCs w:val="28"/>
          <w:lang w:val="en-US"/>
        </w:rPr>
        <w:t>Nandan</w:t>
      </w:r>
      <w:proofErr w:type="spellEnd"/>
      <w:r w:rsidRPr="000B7AE7">
        <w:rPr>
          <w:rFonts w:asciiTheme="majorBidi" w:hAnsiTheme="majorBidi"/>
          <w:bCs/>
          <w:color w:val="000000" w:themeColor="text1"/>
          <w:sz w:val="28"/>
          <w:szCs w:val="28"/>
          <w:lang w:val="en-US"/>
        </w:rPr>
        <w:t xml:space="preserve"> G</w:t>
      </w:r>
      <w:r w:rsidRPr="000B7AE7">
        <w:rPr>
          <w:rFonts w:asciiTheme="majorBidi" w:hAnsiTheme="majorBidi"/>
          <w:bCs/>
          <w:color w:val="000000" w:themeColor="text1"/>
          <w:sz w:val="28"/>
          <w:szCs w:val="28"/>
          <w:vertAlign w:val="superscript"/>
          <w:lang w:val="en-US"/>
        </w:rPr>
        <w:t>1,</w:t>
      </w:r>
      <w:r w:rsidR="00097FD4">
        <w:rPr>
          <w:rFonts w:asciiTheme="majorBidi" w:hAnsiTheme="majorBidi"/>
          <w:bCs/>
          <w:color w:val="000000" w:themeColor="text1"/>
          <w:sz w:val="28"/>
          <w:szCs w:val="28"/>
          <w:vertAlign w:val="superscript"/>
          <w:lang w:val="en-US"/>
        </w:rPr>
        <w:t>c</w:t>
      </w:r>
      <w:r>
        <w:rPr>
          <w:rFonts w:asciiTheme="majorBidi" w:hAnsiTheme="majorBidi"/>
          <w:bCs/>
          <w:color w:val="000000" w:themeColor="text1"/>
          <w:sz w:val="28"/>
          <w:szCs w:val="28"/>
          <w:vertAlign w:val="superscript"/>
          <w:lang w:val="en-US"/>
        </w:rPr>
        <w:t>)</w:t>
      </w:r>
      <w:r w:rsidRPr="000B7AE7">
        <w:rPr>
          <w:rFonts w:asciiTheme="majorBidi" w:hAnsiTheme="majorBidi"/>
          <w:bCs/>
          <w:color w:val="000000" w:themeColor="text1"/>
          <w:sz w:val="28"/>
          <w:szCs w:val="28"/>
          <w:lang w:val="en-US"/>
        </w:rPr>
        <w:t xml:space="preserve">, </w:t>
      </w:r>
      <w:proofErr w:type="spellStart"/>
      <w:r w:rsidR="001112A6">
        <w:rPr>
          <w:rFonts w:asciiTheme="majorBidi" w:hAnsiTheme="majorBidi"/>
          <w:bCs/>
          <w:color w:val="000000" w:themeColor="text1"/>
          <w:sz w:val="28"/>
          <w:szCs w:val="28"/>
          <w:lang w:val="en-US"/>
        </w:rPr>
        <w:t>Himanshu</w:t>
      </w:r>
      <w:proofErr w:type="spellEnd"/>
      <w:r w:rsidR="001112A6">
        <w:rPr>
          <w:rFonts w:asciiTheme="majorBidi" w:hAnsiTheme="majorBidi"/>
          <w:bCs/>
          <w:color w:val="000000" w:themeColor="text1"/>
          <w:sz w:val="28"/>
          <w:szCs w:val="28"/>
          <w:lang w:val="en-US"/>
        </w:rPr>
        <w:t xml:space="preserve"> Yadav</w:t>
      </w:r>
      <w:r w:rsidR="00097FD4">
        <w:rPr>
          <w:rFonts w:asciiTheme="majorBidi" w:hAnsiTheme="majorBidi"/>
          <w:bCs/>
          <w:color w:val="000000" w:themeColor="text1"/>
          <w:sz w:val="28"/>
          <w:szCs w:val="28"/>
          <w:vertAlign w:val="superscript"/>
          <w:lang w:val="en-US"/>
        </w:rPr>
        <w:t>1,d</w:t>
      </w:r>
      <w:r>
        <w:rPr>
          <w:rFonts w:asciiTheme="majorBidi" w:hAnsiTheme="majorBidi"/>
          <w:bCs/>
          <w:color w:val="000000" w:themeColor="text1"/>
          <w:sz w:val="28"/>
          <w:szCs w:val="28"/>
          <w:vertAlign w:val="superscript"/>
          <w:lang w:val="en-US"/>
        </w:rPr>
        <w:t>)</w:t>
      </w:r>
      <w:r w:rsidRPr="000B7AE7">
        <w:rPr>
          <w:rFonts w:asciiTheme="majorBidi" w:hAnsiTheme="majorBidi"/>
          <w:bCs/>
          <w:color w:val="000000" w:themeColor="text1"/>
          <w:sz w:val="28"/>
          <w:szCs w:val="28"/>
          <w:lang w:val="en-US"/>
        </w:rPr>
        <w:t xml:space="preserve">, </w:t>
      </w:r>
      <w:proofErr w:type="spellStart"/>
      <w:r w:rsidRPr="000B7AE7">
        <w:rPr>
          <w:rFonts w:asciiTheme="majorBidi" w:hAnsiTheme="majorBidi"/>
          <w:bCs/>
          <w:color w:val="000000" w:themeColor="text1"/>
          <w:sz w:val="28"/>
          <w:szCs w:val="28"/>
          <w:lang w:val="en-US"/>
        </w:rPr>
        <w:t>Pradeep</w:t>
      </w:r>
      <w:proofErr w:type="spellEnd"/>
      <w:r w:rsidRPr="000B7AE7">
        <w:rPr>
          <w:rFonts w:asciiTheme="majorBidi" w:hAnsiTheme="majorBidi"/>
          <w:bCs/>
          <w:color w:val="000000" w:themeColor="text1"/>
          <w:sz w:val="28"/>
          <w:szCs w:val="28"/>
          <w:lang w:val="en-US"/>
        </w:rPr>
        <w:t xml:space="preserve"> Vishnuram</w:t>
      </w:r>
      <w:r w:rsidRPr="000B7AE7">
        <w:rPr>
          <w:rFonts w:asciiTheme="majorBidi" w:hAnsiTheme="majorBidi"/>
          <w:bCs/>
          <w:color w:val="000000" w:themeColor="text1"/>
          <w:sz w:val="28"/>
          <w:szCs w:val="28"/>
          <w:vertAlign w:val="superscript"/>
          <w:lang w:val="en-US"/>
        </w:rPr>
        <w:t>1,</w:t>
      </w:r>
      <w:r w:rsidR="00097FD4">
        <w:rPr>
          <w:rFonts w:asciiTheme="majorBidi" w:hAnsiTheme="majorBidi"/>
          <w:bCs/>
          <w:color w:val="000000" w:themeColor="text1"/>
          <w:sz w:val="28"/>
          <w:szCs w:val="28"/>
          <w:vertAlign w:val="superscript"/>
          <w:lang w:val="en-US"/>
        </w:rPr>
        <w:t>e</w:t>
      </w:r>
      <w:r>
        <w:rPr>
          <w:rFonts w:asciiTheme="majorBidi" w:hAnsiTheme="majorBidi"/>
          <w:bCs/>
          <w:color w:val="000000" w:themeColor="text1"/>
          <w:sz w:val="28"/>
          <w:szCs w:val="28"/>
          <w:vertAlign w:val="superscript"/>
          <w:lang w:val="en-US"/>
        </w:rPr>
        <w:t>)</w:t>
      </w:r>
      <w:r w:rsidRPr="000B7AE7">
        <w:rPr>
          <w:rFonts w:asciiTheme="majorBidi" w:hAnsiTheme="majorBidi"/>
          <w:bCs/>
          <w:color w:val="000000" w:themeColor="text1"/>
          <w:sz w:val="28"/>
          <w:szCs w:val="28"/>
          <w:lang w:val="en-US"/>
        </w:rPr>
        <w:t xml:space="preserve">, </w:t>
      </w:r>
      <w:proofErr w:type="spellStart"/>
      <w:r w:rsidRPr="000B7AE7">
        <w:rPr>
          <w:rFonts w:asciiTheme="majorBidi" w:hAnsiTheme="majorBidi"/>
          <w:bCs/>
          <w:color w:val="000000" w:themeColor="text1"/>
          <w:sz w:val="28"/>
          <w:szCs w:val="28"/>
          <w:lang w:val="en-US"/>
        </w:rPr>
        <w:t>Mohit</w:t>
      </w:r>
      <w:proofErr w:type="spellEnd"/>
      <w:r w:rsidRPr="000B7AE7">
        <w:rPr>
          <w:rFonts w:asciiTheme="majorBidi" w:hAnsiTheme="majorBidi"/>
          <w:bCs/>
          <w:color w:val="000000" w:themeColor="text1"/>
          <w:sz w:val="28"/>
          <w:szCs w:val="28"/>
          <w:lang w:val="en-US"/>
        </w:rPr>
        <w:t xml:space="preserve"> Bajaj</w:t>
      </w:r>
      <w:r w:rsidRPr="000B7AE7">
        <w:rPr>
          <w:rFonts w:asciiTheme="majorBidi" w:hAnsiTheme="majorBidi"/>
          <w:bCs/>
          <w:color w:val="000000" w:themeColor="text1"/>
          <w:sz w:val="28"/>
          <w:szCs w:val="28"/>
          <w:vertAlign w:val="superscript"/>
          <w:lang w:val="en-US"/>
        </w:rPr>
        <w:t>2,3,4</w:t>
      </w:r>
      <w:r w:rsidR="00097FD4">
        <w:rPr>
          <w:rFonts w:asciiTheme="majorBidi" w:hAnsiTheme="majorBidi"/>
          <w:bCs/>
          <w:color w:val="000000" w:themeColor="text1"/>
          <w:sz w:val="28"/>
          <w:szCs w:val="28"/>
          <w:vertAlign w:val="superscript"/>
          <w:lang w:val="en-US"/>
        </w:rPr>
        <w:t>,f</w:t>
      </w:r>
      <w:r>
        <w:rPr>
          <w:rFonts w:asciiTheme="majorBidi" w:hAnsiTheme="majorBidi"/>
          <w:bCs/>
          <w:color w:val="000000" w:themeColor="text1"/>
          <w:sz w:val="28"/>
          <w:szCs w:val="28"/>
          <w:vertAlign w:val="superscript"/>
          <w:lang w:val="en-US"/>
        </w:rPr>
        <w:t>)</w:t>
      </w:r>
      <w:r w:rsidRPr="000B7AE7">
        <w:rPr>
          <w:rFonts w:asciiTheme="majorBidi" w:hAnsiTheme="majorBidi"/>
          <w:bCs/>
          <w:color w:val="000000" w:themeColor="text1"/>
          <w:sz w:val="28"/>
          <w:szCs w:val="28"/>
          <w:lang w:val="en-US"/>
        </w:rPr>
        <w:t xml:space="preserve">,  </w:t>
      </w:r>
      <w:proofErr w:type="spellStart"/>
      <w:r w:rsidRPr="000B7AE7">
        <w:rPr>
          <w:rFonts w:asciiTheme="majorBidi" w:hAnsiTheme="majorBidi"/>
          <w:bCs/>
          <w:color w:val="000000" w:themeColor="text1"/>
          <w:sz w:val="28"/>
          <w:szCs w:val="28"/>
          <w:lang w:val="en-US"/>
        </w:rPr>
        <w:t>Bhabasis</w:t>
      </w:r>
      <w:proofErr w:type="spellEnd"/>
      <w:r w:rsidRPr="000B7AE7">
        <w:rPr>
          <w:rFonts w:asciiTheme="majorBidi" w:hAnsiTheme="majorBidi"/>
          <w:bCs/>
          <w:color w:val="000000" w:themeColor="text1"/>
          <w:sz w:val="28"/>
          <w:szCs w:val="28"/>
          <w:lang w:val="en-US"/>
        </w:rPr>
        <w:t xml:space="preserve"> Mohapatra</w:t>
      </w:r>
      <w:r w:rsidRPr="000B7AE7">
        <w:rPr>
          <w:rFonts w:asciiTheme="majorBidi" w:hAnsiTheme="majorBidi"/>
          <w:bCs/>
          <w:color w:val="000000" w:themeColor="text1"/>
          <w:sz w:val="28"/>
          <w:szCs w:val="28"/>
          <w:vertAlign w:val="superscript"/>
          <w:lang w:val="en-US"/>
        </w:rPr>
        <w:t>5,</w:t>
      </w:r>
      <w:r w:rsidR="00097FD4">
        <w:rPr>
          <w:rFonts w:asciiTheme="majorBidi" w:hAnsiTheme="majorBidi"/>
          <w:bCs/>
          <w:color w:val="000000" w:themeColor="text1"/>
          <w:sz w:val="28"/>
          <w:szCs w:val="28"/>
          <w:vertAlign w:val="superscript"/>
          <w:lang w:val="en-US"/>
        </w:rPr>
        <w:t>g</w:t>
      </w:r>
      <w:r>
        <w:rPr>
          <w:rFonts w:asciiTheme="majorBidi" w:hAnsiTheme="majorBidi"/>
          <w:bCs/>
          <w:color w:val="000000" w:themeColor="text1"/>
          <w:sz w:val="28"/>
          <w:szCs w:val="28"/>
          <w:vertAlign w:val="superscript"/>
          <w:lang w:val="en-US"/>
        </w:rPr>
        <w:t>)</w:t>
      </w:r>
      <w:r w:rsidRPr="000B7AE7">
        <w:rPr>
          <w:rFonts w:asciiTheme="majorBidi" w:hAnsiTheme="majorBidi"/>
          <w:bCs/>
          <w:color w:val="000000" w:themeColor="text1"/>
          <w:sz w:val="28"/>
          <w:szCs w:val="28"/>
          <w:lang w:val="en-US"/>
        </w:rPr>
        <w:t>,</w:t>
      </w:r>
      <w:r>
        <w:rPr>
          <w:rFonts w:asciiTheme="majorBidi" w:hAnsiTheme="majorBidi"/>
          <w:bCs/>
          <w:color w:val="000000" w:themeColor="text1"/>
          <w:sz w:val="28"/>
          <w:szCs w:val="28"/>
          <w:lang w:val="en-US"/>
        </w:rPr>
        <w:t xml:space="preserve"> and</w:t>
      </w:r>
      <w:r w:rsidRPr="000B7AE7">
        <w:rPr>
          <w:rFonts w:asciiTheme="majorBidi" w:hAnsiTheme="majorBidi"/>
          <w:bCs/>
          <w:color w:val="000000" w:themeColor="text1"/>
          <w:sz w:val="28"/>
          <w:szCs w:val="28"/>
          <w:lang w:val="en-US"/>
        </w:rPr>
        <w:t xml:space="preserve"> </w:t>
      </w:r>
      <w:proofErr w:type="spellStart"/>
      <w:r w:rsidRPr="000B7AE7">
        <w:rPr>
          <w:rFonts w:asciiTheme="majorBidi" w:hAnsiTheme="majorBidi"/>
          <w:bCs/>
          <w:color w:val="000000" w:themeColor="text1"/>
          <w:sz w:val="28"/>
          <w:szCs w:val="28"/>
          <w:lang w:val="en-US"/>
        </w:rPr>
        <w:t>Renu</w:t>
      </w:r>
      <w:proofErr w:type="spellEnd"/>
      <w:r w:rsidRPr="000B7AE7">
        <w:rPr>
          <w:rFonts w:asciiTheme="majorBidi" w:hAnsiTheme="majorBidi"/>
          <w:bCs/>
          <w:color w:val="000000" w:themeColor="text1"/>
          <w:sz w:val="28"/>
          <w:szCs w:val="28"/>
          <w:lang w:val="en-US"/>
        </w:rPr>
        <w:t xml:space="preserve"> Sharma</w:t>
      </w:r>
      <w:r w:rsidRPr="000B7AE7">
        <w:rPr>
          <w:rFonts w:asciiTheme="majorBidi" w:hAnsiTheme="majorBidi"/>
          <w:bCs/>
          <w:color w:val="000000" w:themeColor="text1"/>
          <w:sz w:val="28"/>
          <w:szCs w:val="28"/>
          <w:vertAlign w:val="superscript"/>
          <w:lang w:val="en-US"/>
        </w:rPr>
        <w:t>5,</w:t>
      </w:r>
      <w:r w:rsidR="00097FD4">
        <w:rPr>
          <w:rFonts w:asciiTheme="majorBidi" w:hAnsiTheme="majorBidi"/>
          <w:bCs/>
          <w:color w:val="000000" w:themeColor="text1"/>
          <w:sz w:val="28"/>
          <w:szCs w:val="28"/>
          <w:vertAlign w:val="superscript"/>
          <w:lang w:val="en-US"/>
        </w:rPr>
        <w:t>h</w:t>
      </w:r>
      <w:r>
        <w:rPr>
          <w:rFonts w:asciiTheme="majorBidi" w:hAnsiTheme="majorBidi"/>
          <w:bCs/>
          <w:color w:val="000000" w:themeColor="text1"/>
          <w:sz w:val="28"/>
          <w:szCs w:val="28"/>
          <w:vertAlign w:val="superscript"/>
          <w:lang w:val="en-US"/>
        </w:rPr>
        <w:t>)</w:t>
      </w:r>
      <w:r w:rsidRPr="000B7AE7">
        <w:rPr>
          <w:rFonts w:asciiTheme="majorBidi" w:hAnsiTheme="majorBidi"/>
          <w:bCs/>
          <w:color w:val="000000" w:themeColor="text1"/>
          <w:sz w:val="28"/>
          <w:szCs w:val="28"/>
          <w:lang w:val="en-US"/>
        </w:rPr>
        <w:t xml:space="preserve"> </w:t>
      </w:r>
    </w:p>
    <w:p w14:paraId="13A13D93" w14:textId="77777777" w:rsidR="000B7AE7" w:rsidRPr="000B7AE7" w:rsidRDefault="000B7AE7" w:rsidP="000B7AE7">
      <w:pPr>
        <w:pStyle w:val="AuthorEmail"/>
        <w:spacing w:after="0" w:line="240" w:lineRule="auto"/>
        <w:rPr>
          <w:lang w:val="en-US" w:eastAsia="en-GB"/>
        </w:rPr>
      </w:pPr>
      <w:r w:rsidRPr="000B7AE7">
        <w:rPr>
          <w:vertAlign w:val="superscript"/>
          <w:lang w:val="en-US" w:eastAsia="en-GB"/>
        </w:rPr>
        <w:t>1</w:t>
      </w:r>
      <w:r w:rsidRPr="000B7AE7">
        <w:rPr>
          <w:lang w:val="en-US" w:eastAsia="en-GB"/>
        </w:rPr>
        <w:t xml:space="preserve">Department of Electrical and Electronics Engineering, SRM Institute of Science and Technology, </w:t>
      </w:r>
      <w:proofErr w:type="spellStart"/>
      <w:r w:rsidRPr="000B7AE7">
        <w:rPr>
          <w:lang w:val="en-US" w:eastAsia="en-GB"/>
        </w:rPr>
        <w:t>Kattankulathur</w:t>
      </w:r>
      <w:proofErr w:type="spellEnd"/>
      <w:r w:rsidRPr="000B7AE7">
        <w:rPr>
          <w:lang w:val="en-US" w:eastAsia="en-GB"/>
        </w:rPr>
        <w:t>, Chennai, India, 603203.</w:t>
      </w:r>
      <w:r w:rsidRPr="000B7AE7">
        <w:rPr>
          <w:lang w:val="en-US" w:eastAsia="en-GB"/>
        </w:rPr>
        <w:br/>
      </w:r>
      <w:r w:rsidRPr="000B7AE7">
        <w:rPr>
          <w:vertAlign w:val="superscript"/>
          <w:lang w:val="en-US" w:eastAsia="en-GB"/>
        </w:rPr>
        <w:t>2</w:t>
      </w:r>
      <w:r w:rsidRPr="000B7AE7">
        <w:rPr>
          <w:lang w:val="en-US" w:eastAsia="en-GB"/>
        </w:rPr>
        <w:t>Department of Electrical Engineering, Graphic Era (Deemed to be University), Dehradun, 248002, India.</w:t>
      </w:r>
    </w:p>
    <w:p w14:paraId="2BC3F50A" w14:textId="4A50917F" w:rsidR="000B7AE7" w:rsidRPr="000B7AE7" w:rsidRDefault="000B7AE7" w:rsidP="000B7AE7">
      <w:pPr>
        <w:pStyle w:val="AuthorEmail"/>
        <w:spacing w:after="0" w:line="240" w:lineRule="auto"/>
        <w:rPr>
          <w:lang w:val="en-US" w:eastAsia="en-GB"/>
        </w:rPr>
      </w:pPr>
      <w:r w:rsidRPr="000B7AE7">
        <w:rPr>
          <w:vertAlign w:val="superscript"/>
          <w:lang w:val="en-US" w:eastAsia="en-GB"/>
        </w:rPr>
        <w:t>3</w:t>
      </w:r>
      <w:r w:rsidRPr="000B7AE7">
        <w:rPr>
          <w:lang w:val="en-US" w:eastAsia="en-GB"/>
        </w:rPr>
        <w:t>Hourani Center for Applied Scientific Research, Al-</w:t>
      </w:r>
      <w:proofErr w:type="spellStart"/>
      <w:r w:rsidRPr="000B7AE7">
        <w:rPr>
          <w:lang w:val="en-US" w:eastAsia="en-GB"/>
        </w:rPr>
        <w:t>Ahliy</w:t>
      </w:r>
      <w:r w:rsidR="00647D3D">
        <w:rPr>
          <w:lang w:val="en-US" w:eastAsia="en-GB"/>
        </w:rPr>
        <w:t>ya</w:t>
      </w:r>
      <w:proofErr w:type="spellEnd"/>
      <w:r w:rsidR="00647D3D">
        <w:rPr>
          <w:lang w:val="en-US" w:eastAsia="en-GB"/>
        </w:rPr>
        <w:t xml:space="preserve"> Amman University, Amman, Jor</w:t>
      </w:r>
      <w:r w:rsidRPr="000B7AE7">
        <w:rPr>
          <w:lang w:val="en-US" w:eastAsia="en-GB"/>
        </w:rPr>
        <w:t>dan.</w:t>
      </w:r>
    </w:p>
    <w:p w14:paraId="179C42CC" w14:textId="77777777" w:rsidR="000B7AE7" w:rsidRPr="000B7AE7" w:rsidRDefault="000B7AE7" w:rsidP="000B7AE7">
      <w:pPr>
        <w:pStyle w:val="AuthorEmail"/>
        <w:spacing w:after="0" w:line="240" w:lineRule="auto"/>
        <w:rPr>
          <w:lang w:val="en-US" w:eastAsia="en-GB"/>
        </w:rPr>
      </w:pPr>
      <w:r w:rsidRPr="000B7AE7">
        <w:rPr>
          <w:vertAlign w:val="superscript"/>
          <w:lang w:val="en-US" w:eastAsia="en-GB"/>
        </w:rPr>
        <w:t>4</w:t>
      </w:r>
      <w:r w:rsidRPr="000B7AE7">
        <w:rPr>
          <w:lang w:val="en-US" w:eastAsia="en-GB"/>
        </w:rPr>
        <w:t>Graphic Era Hill University, Dehradun, 248002, India.</w:t>
      </w:r>
    </w:p>
    <w:p w14:paraId="0F979803" w14:textId="66083D8F" w:rsidR="006F6C45" w:rsidRDefault="000B7AE7" w:rsidP="000B7AE7">
      <w:pPr>
        <w:pStyle w:val="AuthorEmail"/>
        <w:spacing w:line="240" w:lineRule="auto"/>
      </w:pPr>
      <w:r w:rsidRPr="000B7AE7">
        <w:rPr>
          <w:vertAlign w:val="superscript"/>
          <w:lang w:val="en-US" w:eastAsia="en-GB"/>
        </w:rPr>
        <w:t>5</w:t>
      </w:r>
      <w:r w:rsidRPr="000B7AE7">
        <w:rPr>
          <w:lang w:val="en-US" w:eastAsia="en-GB"/>
        </w:rPr>
        <w:t xml:space="preserve">Department of Electrical Engineering, ITER, </w:t>
      </w:r>
      <w:proofErr w:type="spellStart"/>
      <w:r w:rsidRPr="000B7AE7">
        <w:rPr>
          <w:lang w:val="en-US" w:eastAsia="en-GB"/>
        </w:rPr>
        <w:t>Siksha</w:t>
      </w:r>
      <w:proofErr w:type="spellEnd"/>
      <w:r w:rsidRPr="000B7AE7">
        <w:rPr>
          <w:lang w:val="en-US" w:eastAsia="en-GB"/>
        </w:rPr>
        <w:t xml:space="preserve"> ‘O’ </w:t>
      </w:r>
      <w:proofErr w:type="spellStart"/>
      <w:r w:rsidRPr="000B7AE7">
        <w:rPr>
          <w:lang w:val="en-US" w:eastAsia="en-GB"/>
        </w:rPr>
        <w:t>An</w:t>
      </w:r>
      <w:r>
        <w:rPr>
          <w:lang w:val="en-US" w:eastAsia="en-GB"/>
        </w:rPr>
        <w:t>usandhan</w:t>
      </w:r>
      <w:proofErr w:type="spellEnd"/>
      <w:r>
        <w:rPr>
          <w:lang w:val="en-US" w:eastAsia="en-GB"/>
        </w:rPr>
        <w:t xml:space="preserve"> (Deemed to be Universi</w:t>
      </w:r>
      <w:r w:rsidRPr="000B7AE7">
        <w:rPr>
          <w:lang w:val="en-US" w:eastAsia="en-GB"/>
        </w:rPr>
        <w:t>ty), Odisha 751030, India.</w:t>
      </w:r>
    </w:p>
    <w:p w14:paraId="32D60E5B" w14:textId="2DFA9FDC" w:rsidR="001005F4" w:rsidRDefault="001005F4" w:rsidP="000B7AE7">
      <w:pPr>
        <w:pStyle w:val="AuthorEmail"/>
        <w:spacing w:after="0" w:line="240" w:lineRule="auto"/>
        <w:ind w:left="11" w:hanging="11"/>
        <w:rPr>
          <w:rFonts w:ascii="Times New Roman" w:hAnsi="Times New Roman" w:cs="Times New Roman"/>
          <w:i w:val="0"/>
          <w:color w:val="000000" w:themeColor="text1"/>
          <w:szCs w:val="20"/>
          <w:lang w:val="en-US"/>
        </w:rPr>
      </w:pPr>
      <w:r w:rsidRPr="00750C8A">
        <w:rPr>
          <w:szCs w:val="20"/>
          <w:vertAlign w:val="superscript"/>
        </w:rPr>
        <w:t>e)</w:t>
      </w:r>
      <w:r w:rsidRPr="00750C8A">
        <w:rPr>
          <w:szCs w:val="20"/>
          <w:vertAlign w:val="superscript"/>
          <w:lang w:val="en-US"/>
        </w:rPr>
        <w:t xml:space="preserve"> </w:t>
      </w:r>
      <w:r w:rsidRPr="00750C8A">
        <w:rPr>
          <w:szCs w:val="20"/>
          <w:lang w:val="en-US"/>
        </w:rPr>
        <w:t xml:space="preserve">Corresponding author: </w:t>
      </w:r>
      <w:r w:rsidRPr="00750C8A">
        <w:rPr>
          <w:rStyle w:val="fontstyle21"/>
          <w:rFonts w:eastAsiaTheme="majorEastAsia"/>
        </w:rPr>
        <w:t>pradeep.kannan03@gmail.com</w:t>
      </w:r>
    </w:p>
    <w:p w14:paraId="0AD4337E" w14:textId="0DA0BE01" w:rsidR="001005F4" w:rsidRPr="001005F4" w:rsidRDefault="000B7AE7" w:rsidP="000B7AE7">
      <w:pPr>
        <w:pStyle w:val="AuthorEmail"/>
        <w:spacing w:after="0" w:line="240" w:lineRule="auto"/>
        <w:ind w:left="11" w:hanging="11"/>
        <w:rPr>
          <w:rStyle w:val="fontstyle21"/>
          <w:rFonts w:eastAsiaTheme="majorEastAsia"/>
        </w:rPr>
      </w:pPr>
      <w:r w:rsidRPr="001005F4">
        <w:rPr>
          <w:rStyle w:val="fontstyle21"/>
          <w:rFonts w:eastAsiaTheme="majorEastAsia"/>
          <w:vertAlign w:val="superscript"/>
        </w:rPr>
        <w:t xml:space="preserve"> </w:t>
      </w:r>
      <w:proofErr w:type="gramStart"/>
      <w:r w:rsidR="00097FD4" w:rsidRPr="001005F4">
        <w:rPr>
          <w:rStyle w:val="fontstyle21"/>
          <w:rFonts w:eastAsiaTheme="majorEastAsia"/>
          <w:vertAlign w:val="superscript"/>
        </w:rPr>
        <w:t>a</w:t>
      </w:r>
      <w:proofErr w:type="gramEnd"/>
      <w:r w:rsidRPr="001005F4">
        <w:rPr>
          <w:rStyle w:val="fontstyle21"/>
          <w:rFonts w:eastAsiaTheme="majorEastAsia"/>
          <w:vertAlign w:val="superscript"/>
        </w:rPr>
        <w:t>)</w:t>
      </w:r>
      <w:hyperlink r:id="rId7" w:history="1">
        <w:r w:rsidR="001005F4" w:rsidRPr="001005F4">
          <w:rPr>
            <w:rStyle w:val="fontstyle21"/>
            <w:rFonts w:eastAsiaTheme="majorEastAsia"/>
          </w:rPr>
          <w:t>binodsahu@soa.ac.in</w:t>
        </w:r>
      </w:hyperlink>
    </w:p>
    <w:p w14:paraId="2874ACC2" w14:textId="2D1D313D" w:rsidR="001005F4" w:rsidRPr="001005F4" w:rsidRDefault="00097FD4" w:rsidP="000B7AE7">
      <w:pPr>
        <w:pStyle w:val="AuthorEmail"/>
        <w:spacing w:after="0" w:line="240" w:lineRule="auto"/>
        <w:ind w:left="11" w:hanging="11"/>
        <w:rPr>
          <w:rStyle w:val="fontstyle21"/>
          <w:rFonts w:eastAsiaTheme="majorEastAsia"/>
        </w:rPr>
      </w:pPr>
      <w:proofErr w:type="gramStart"/>
      <w:r w:rsidRPr="001005F4">
        <w:rPr>
          <w:rStyle w:val="fontstyle21"/>
          <w:rFonts w:eastAsiaTheme="majorEastAsia"/>
          <w:vertAlign w:val="superscript"/>
        </w:rPr>
        <w:t>b</w:t>
      </w:r>
      <w:r w:rsidR="000B7AE7" w:rsidRPr="001005F4">
        <w:rPr>
          <w:rStyle w:val="fontstyle21"/>
          <w:rFonts w:eastAsiaTheme="majorEastAsia"/>
          <w:vertAlign w:val="superscript"/>
        </w:rPr>
        <w:t>)</w:t>
      </w:r>
      <w:proofErr w:type="gramEnd"/>
      <w:r w:rsidR="001005F4" w:rsidRPr="001005F4">
        <w:rPr>
          <w:rStyle w:val="fontstyle21"/>
          <w:rFonts w:eastAsiaTheme="majorEastAsia"/>
        </w:rPr>
        <w:fldChar w:fldCharType="begin"/>
      </w:r>
      <w:r w:rsidR="001005F4" w:rsidRPr="001005F4">
        <w:rPr>
          <w:rStyle w:val="fontstyle21"/>
          <w:rFonts w:eastAsiaTheme="majorEastAsia"/>
        </w:rPr>
        <w:instrText xml:space="preserve"> HYPERLINK "mailto:jt9960@srmist.edu.in" </w:instrText>
      </w:r>
      <w:r w:rsidR="001005F4" w:rsidRPr="001005F4">
        <w:rPr>
          <w:rStyle w:val="fontstyle21"/>
          <w:rFonts w:eastAsiaTheme="majorEastAsia"/>
        </w:rPr>
        <w:fldChar w:fldCharType="separate"/>
      </w:r>
      <w:r w:rsidR="001005F4" w:rsidRPr="001005F4">
        <w:rPr>
          <w:rStyle w:val="fontstyle21"/>
          <w:rFonts w:eastAsiaTheme="majorEastAsia"/>
        </w:rPr>
        <w:t>jt9960@srmist.edu.in</w:t>
      </w:r>
      <w:r w:rsidR="001005F4" w:rsidRPr="001005F4">
        <w:rPr>
          <w:rStyle w:val="fontstyle21"/>
          <w:rFonts w:eastAsiaTheme="majorEastAsia"/>
        </w:rPr>
        <w:fldChar w:fldCharType="end"/>
      </w:r>
    </w:p>
    <w:p w14:paraId="1A8DDBD6" w14:textId="7A03B409" w:rsidR="001005F4" w:rsidRPr="001005F4" w:rsidRDefault="00097FD4" w:rsidP="000B7AE7">
      <w:pPr>
        <w:pStyle w:val="AuthorEmail"/>
        <w:spacing w:after="0" w:line="240" w:lineRule="auto"/>
        <w:ind w:left="11" w:hanging="11"/>
        <w:rPr>
          <w:rStyle w:val="fontstyle21"/>
          <w:rFonts w:eastAsiaTheme="majorEastAsia"/>
        </w:rPr>
      </w:pPr>
      <w:proofErr w:type="gramStart"/>
      <w:r w:rsidRPr="001005F4">
        <w:rPr>
          <w:rStyle w:val="fontstyle21"/>
          <w:rFonts w:eastAsiaTheme="majorEastAsia"/>
          <w:vertAlign w:val="superscript"/>
        </w:rPr>
        <w:t>c</w:t>
      </w:r>
      <w:r w:rsidR="000B7AE7" w:rsidRPr="001005F4">
        <w:rPr>
          <w:rStyle w:val="fontstyle21"/>
          <w:rFonts w:eastAsiaTheme="majorEastAsia"/>
          <w:vertAlign w:val="superscript"/>
        </w:rPr>
        <w:t>)</w:t>
      </w:r>
      <w:proofErr w:type="gramEnd"/>
      <w:r w:rsidR="001005F4" w:rsidRPr="001005F4">
        <w:rPr>
          <w:rStyle w:val="fontstyle21"/>
          <w:rFonts w:eastAsiaTheme="majorEastAsia"/>
        </w:rPr>
        <w:fldChar w:fldCharType="begin"/>
      </w:r>
      <w:r w:rsidR="001005F4" w:rsidRPr="001005F4">
        <w:rPr>
          <w:rStyle w:val="fontstyle21"/>
          <w:rFonts w:eastAsiaTheme="majorEastAsia"/>
        </w:rPr>
        <w:instrText xml:space="preserve"> HYPERLINK "mailto:rg9137@srmist.edu.in" </w:instrText>
      </w:r>
      <w:r w:rsidR="001005F4" w:rsidRPr="001005F4">
        <w:rPr>
          <w:rStyle w:val="fontstyle21"/>
          <w:rFonts w:eastAsiaTheme="majorEastAsia"/>
        </w:rPr>
        <w:fldChar w:fldCharType="separate"/>
      </w:r>
      <w:r w:rsidR="001005F4" w:rsidRPr="001005F4">
        <w:rPr>
          <w:rStyle w:val="fontstyle21"/>
          <w:rFonts w:eastAsiaTheme="majorEastAsia"/>
        </w:rPr>
        <w:t>rg9137@srmist.edu.in</w:t>
      </w:r>
      <w:r w:rsidR="001005F4" w:rsidRPr="001005F4">
        <w:rPr>
          <w:rStyle w:val="fontstyle21"/>
          <w:rFonts w:eastAsiaTheme="majorEastAsia"/>
        </w:rPr>
        <w:fldChar w:fldCharType="end"/>
      </w:r>
    </w:p>
    <w:p w14:paraId="6882B6FD" w14:textId="23F969D7" w:rsidR="001005F4" w:rsidRPr="001005F4" w:rsidRDefault="00097FD4" w:rsidP="000B7AE7">
      <w:pPr>
        <w:pStyle w:val="AuthorEmail"/>
        <w:spacing w:after="0" w:line="240" w:lineRule="auto"/>
        <w:ind w:left="11" w:hanging="11"/>
        <w:rPr>
          <w:rStyle w:val="fontstyle21"/>
          <w:rFonts w:eastAsiaTheme="majorEastAsia"/>
        </w:rPr>
      </w:pPr>
      <w:proofErr w:type="gramStart"/>
      <w:r w:rsidRPr="001005F4">
        <w:rPr>
          <w:rStyle w:val="fontstyle21"/>
          <w:rFonts w:eastAsiaTheme="majorEastAsia"/>
          <w:vertAlign w:val="superscript"/>
        </w:rPr>
        <w:t>d</w:t>
      </w:r>
      <w:proofErr w:type="gramEnd"/>
      <w:r w:rsidR="000B7AE7" w:rsidRPr="001005F4">
        <w:rPr>
          <w:rStyle w:val="fontstyle21"/>
          <w:rFonts w:eastAsiaTheme="majorEastAsia"/>
          <w:vertAlign w:val="superscript"/>
        </w:rPr>
        <w:t>)</w:t>
      </w:r>
      <w:hyperlink r:id="rId8" w:history="1">
        <w:r w:rsidR="001005F4" w:rsidRPr="001005F4">
          <w:rPr>
            <w:rStyle w:val="fontstyle21"/>
            <w:rFonts w:eastAsiaTheme="majorEastAsia"/>
          </w:rPr>
          <w:t>hy7504@srmist.edu.in</w:t>
        </w:r>
      </w:hyperlink>
    </w:p>
    <w:p w14:paraId="719F5DCA" w14:textId="074FCD6D" w:rsidR="001005F4" w:rsidRPr="001005F4" w:rsidRDefault="00097FD4" w:rsidP="000B7AE7">
      <w:pPr>
        <w:pStyle w:val="AuthorEmail"/>
        <w:spacing w:after="0" w:line="240" w:lineRule="auto"/>
        <w:ind w:left="11" w:hanging="11"/>
        <w:rPr>
          <w:rStyle w:val="fontstyle21"/>
          <w:rFonts w:eastAsiaTheme="majorEastAsia"/>
        </w:rPr>
      </w:pPr>
      <w:proofErr w:type="gramStart"/>
      <w:r w:rsidRPr="001005F4">
        <w:rPr>
          <w:rStyle w:val="fontstyle21"/>
          <w:rFonts w:eastAsiaTheme="majorEastAsia"/>
          <w:vertAlign w:val="superscript"/>
        </w:rPr>
        <w:t>f</w:t>
      </w:r>
      <w:r w:rsidR="000B7AE7" w:rsidRPr="001005F4">
        <w:rPr>
          <w:rStyle w:val="fontstyle21"/>
          <w:rFonts w:eastAsiaTheme="majorEastAsia"/>
          <w:vertAlign w:val="superscript"/>
        </w:rPr>
        <w:t>)</w:t>
      </w:r>
      <w:proofErr w:type="gramEnd"/>
      <w:r w:rsidR="001005F4" w:rsidRPr="001005F4">
        <w:rPr>
          <w:rStyle w:val="fontstyle21"/>
          <w:rFonts w:eastAsiaTheme="majorEastAsia"/>
        </w:rPr>
        <w:fldChar w:fldCharType="begin"/>
      </w:r>
      <w:r w:rsidR="001005F4" w:rsidRPr="001005F4">
        <w:rPr>
          <w:rStyle w:val="fontstyle21"/>
          <w:rFonts w:eastAsiaTheme="majorEastAsia"/>
        </w:rPr>
        <w:instrText xml:space="preserve"> HYPERLINK "mailto:thebestbajaj@gmail.com" </w:instrText>
      </w:r>
      <w:r w:rsidR="001005F4" w:rsidRPr="001005F4">
        <w:rPr>
          <w:rStyle w:val="fontstyle21"/>
          <w:rFonts w:eastAsiaTheme="majorEastAsia"/>
        </w:rPr>
        <w:fldChar w:fldCharType="separate"/>
      </w:r>
      <w:r w:rsidR="001005F4" w:rsidRPr="001005F4">
        <w:rPr>
          <w:rStyle w:val="fontstyle21"/>
          <w:rFonts w:eastAsiaTheme="majorEastAsia"/>
        </w:rPr>
        <w:t>thebestbajaj@gmail.com</w:t>
      </w:r>
      <w:r w:rsidR="001005F4" w:rsidRPr="001005F4">
        <w:rPr>
          <w:rStyle w:val="fontstyle21"/>
          <w:rFonts w:eastAsiaTheme="majorEastAsia"/>
        </w:rPr>
        <w:fldChar w:fldCharType="end"/>
      </w:r>
    </w:p>
    <w:p w14:paraId="72AA2210" w14:textId="268D43C0" w:rsidR="001005F4" w:rsidRPr="001005F4" w:rsidRDefault="00097FD4" w:rsidP="000B7AE7">
      <w:pPr>
        <w:pStyle w:val="AuthorEmail"/>
        <w:spacing w:after="0" w:line="240" w:lineRule="auto"/>
        <w:ind w:left="11" w:hanging="11"/>
        <w:rPr>
          <w:rStyle w:val="fontstyle21"/>
          <w:rFonts w:eastAsiaTheme="majorEastAsia"/>
        </w:rPr>
      </w:pPr>
      <w:proofErr w:type="gramStart"/>
      <w:r w:rsidRPr="001005F4">
        <w:rPr>
          <w:rStyle w:val="fontstyle21"/>
          <w:rFonts w:eastAsiaTheme="majorEastAsia"/>
          <w:vertAlign w:val="superscript"/>
        </w:rPr>
        <w:t>g</w:t>
      </w:r>
      <w:r w:rsidR="000B7AE7" w:rsidRPr="001005F4">
        <w:rPr>
          <w:rStyle w:val="fontstyle21"/>
          <w:rFonts w:eastAsiaTheme="majorEastAsia"/>
          <w:vertAlign w:val="superscript"/>
        </w:rPr>
        <w:t>)</w:t>
      </w:r>
      <w:proofErr w:type="gramEnd"/>
      <w:r w:rsidR="001005F4" w:rsidRPr="001005F4">
        <w:rPr>
          <w:rStyle w:val="fontstyle21"/>
          <w:rFonts w:eastAsiaTheme="majorEastAsia"/>
        </w:rPr>
        <w:fldChar w:fldCharType="begin"/>
      </w:r>
      <w:r w:rsidR="001005F4" w:rsidRPr="001005F4">
        <w:rPr>
          <w:rStyle w:val="fontstyle21"/>
          <w:rFonts w:eastAsiaTheme="majorEastAsia"/>
        </w:rPr>
        <w:instrText xml:space="preserve"> HYPERLINK "mailto:bhabasismohapatra@soa.ac.in" </w:instrText>
      </w:r>
      <w:r w:rsidR="001005F4" w:rsidRPr="001005F4">
        <w:rPr>
          <w:rStyle w:val="fontstyle21"/>
          <w:rFonts w:eastAsiaTheme="majorEastAsia"/>
        </w:rPr>
        <w:fldChar w:fldCharType="separate"/>
      </w:r>
      <w:r w:rsidR="001005F4" w:rsidRPr="001005F4">
        <w:rPr>
          <w:rStyle w:val="fontstyle21"/>
          <w:rFonts w:eastAsiaTheme="majorEastAsia"/>
        </w:rPr>
        <w:t>bhabasismohapatra@soa.ac.in</w:t>
      </w:r>
      <w:r w:rsidR="001005F4" w:rsidRPr="001005F4">
        <w:rPr>
          <w:rStyle w:val="fontstyle21"/>
          <w:rFonts w:eastAsiaTheme="majorEastAsia"/>
        </w:rPr>
        <w:fldChar w:fldCharType="end"/>
      </w:r>
    </w:p>
    <w:p w14:paraId="45AF6203" w14:textId="0FA2C69D" w:rsidR="006F6C45" w:rsidRPr="000B7AE7" w:rsidRDefault="00097FD4" w:rsidP="000B7AE7">
      <w:pPr>
        <w:pStyle w:val="AuthorEmail"/>
        <w:spacing w:after="0" w:line="240" w:lineRule="auto"/>
        <w:ind w:left="11" w:hanging="11"/>
        <w:rPr>
          <w:rStyle w:val="Hyperlink"/>
          <w:rFonts w:ascii="Times New Roman" w:hAnsi="Times New Roman" w:cs="Times New Roman"/>
          <w:i w:val="0"/>
          <w:iCs w:val="0"/>
          <w:color w:val="000000" w:themeColor="text1"/>
          <w:szCs w:val="20"/>
          <w:u w:val="none"/>
        </w:rPr>
      </w:pPr>
      <w:r w:rsidRPr="001005F4">
        <w:rPr>
          <w:rStyle w:val="fontstyle21"/>
          <w:rFonts w:eastAsiaTheme="majorEastAsia"/>
          <w:vertAlign w:val="superscript"/>
        </w:rPr>
        <w:t>h</w:t>
      </w:r>
      <w:r w:rsidR="000B7AE7" w:rsidRPr="001005F4">
        <w:rPr>
          <w:rStyle w:val="fontstyle21"/>
          <w:rFonts w:eastAsiaTheme="majorEastAsia"/>
          <w:vertAlign w:val="superscript"/>
        </w:rPr>
        <w:t>)</w:t>
      </w:r>
      <w:r w:rsidR="000B7AE7" w:rsidRPr="001005F4">
        <w:rPr>
          <w:rStyle w:val="fontstyle21"/>
          <w:rFonts w:eastAsiaTheme="majorEastAsia"/>
        </w:rPr>
        <w:t>renusharma@soa.ac.in</w:t>
      </w:r>
    </w:p>
    <w:p w14:paraId="3F1EC44C" w14:textId="7810F2BC" w:rsidR="003B2CF8" w:rsidRPr="00260972" w:rsidRDefault="006A3FFF" w:rsidP="006D2055">
      <w:pPr>
        <w:pStyle w:val="Heading1"/>
        <w:numPr>
          <w:ilvl w:val="0"/>
          <w:numId w:val="0"/>
        </w:numPr>
        <w:spacing w:before="360" w:after="360" w:line="240" w:lineRule="auto"/>
        <w:ind w:left="284" w:right="113"/>
        <w:jc w:val="both"/>
        <w:rPr>
          <w:b w:val="0"/>
          <w:bCs/>
          <w:sz w:val="18"/>
          <w:szCs w:val="18"/>
        </w:rPr>
      </w:pPr>
      <w:bookmarkStart w:id="2" w:name="_Hlk193825651"/>
      <w:bookmarkEnd w:id="0"/>
      <w:r w:rsidRPr="00321DDF">
        <w:rPr>
          <w:sz w:val="18"/>
          <w:szCs w:val="18"/>
        </w:rPr>
        <w:t>Abstract</w:t>
      </w:r>
      <w:r w:rsidR="00260972">
        <w:rPr>
          <w:sz w:val="18"/>
          <w:szCs w:val="18"/>
        </w:rPr>
        <w:t xml:space="preserve">. </w:t>
      </w:r>
      <w:r w:rsidR="009000F3" w:rsidRPr="009000F3">
        <w:rPr>
          <w:b w:val="0"/>
          <w:bCs/>
          <w:sz w:val="18"/>
          <w:szCs w:val="18"/>
        </w:rPr>
        <w:t xml:space="preserve">Lithium-based batteries are essential in contemporary energy storage applications, especially in electric vehicles and renewable energy systems. This study evaluates the performance, degradation rates, and longevity of various lithium-based battery chemistries, including </w:t>
      </w:r>
      <w:bookmarkStart w:id="3" w:name="_Hlk193877113"/>
      <w:r w:rsidR="009000F3" w:rsidRPr="009000F3">
        <w:rPr>
          <w:b w:val="0"/>
          <w:bCs/>
          <w:sz w:val="18"/>
          <w:szCs w:val="18"/>
        </w:rPr>
        <w:t xml:space="preserve">Lithium Iron Phosphate </w:t>
      </w:r>
      <w:bookmarkEnd w:id="3"/>
      <w:r w:rsidR="009000F3" w:rsidRPr="009000F3">
        <w:rPr>
          <w:b w:val="0"/>
          <w:bCs/>
          <w:sz w:val="18"/>
          <w:szCs w:val="18"/>
        </w:rPr>
        <w:t xml:space="preserve">(LFP), </w:t>
      </w:r>
      <w:bookmarkStart w:id="4" w:name="_Hlk193877137"/>
      <w:r w:rsidR="009000F3" w:rsidRPr="009000F3">
        <w:rPr>
          <w:b w:val="0"/>
          <w:bCs/>
          <w:sz w:val="18"/>
          <w:szCs w:val="18"/>
        </w:rPr>
        <w:t xml:space="preserve">Nickel Manganese Cobalt </w:t>
      </w:r>
      <w:bookmarkEnd w:id="4"/>
      <w:r w:rsidR="009000F3" w:rsidRPr="009000F3">
        <w:rPr>
          <w:b w:val="0"/>
          <w:bCs/>
          <w:sz w:val="18"/>
          <w:szCs w:val="18"/>
        </w:rPr>
        <w:t xml:space="preserve">(NMC), Nickel Cobalt </w:t>
      </w:r>
      <w:r w:rsidR="0099559B" w:rsidRPr="009000F3">
        <w:rPr>
          <w:b w:val="0"/>
          <w:bCs/>
          <w:sz w:val="18"/>
          <w:szCs w:val="18"/>
        </w:rPr>
        <w:t>Aluminium</w:t>
      </w:r>
      <w:r w:rsidR="009000F3" w:rsidRPr="009000F3">
        <w:rPr>
          <w:b w:val="0"/>
          <w:bCs/>
          <w:sz w:val="18"/>
          <w:szCs w:val="18"/>
        </w:rPr>
        <w:t xml:space="preserve"> (NCA), </w:t>
      </w:r>
      <w:bookmarkStart w:id="5" w:name="_Hlk193877190"/>
      <w:r w:rsidR="009000F3" w:rsidRPr="009000F3">
        <w:rPr>
          <w:b w:val="0"/>
          <w:bCs/>
          <w:sz w:val="18"/>
          <w:szCs w:val="18"/>
        </w:rPr>
        <w:t xml:space="preserve">Oxide Solid-State Batteries </w:t>
      </w:r>
      <w:bookmarkEnd w:id="5"/>
      <w:r w:rsidR="009000F3" w:rsidRPr="009000F3">
        <w:rPr>
          <w:b w:val="0"/>
          <w:bCs/>
          <w:sz w:val="18"/>
          <w:szCs w:val="18"/>
        </w:rPr>
        <w:t>(Oxide SSB), and Lithium-</w:t>
      </w:r>
      <w:r w:rsidR="0099559B" w:rsidRPr="009000F3">
        <w:rPr>
          <w:b w:val="0"/>
          <w:bCs/>
          <w:sz w:val="18"/>
          <w:szCs w:val="18"/>
        </w:rPr>
        <w:t>Sulphur</w:t>
      </w:r>
      <w:r w:rsidR="009000F3" w:rsidRPr="009000F3">
        <w:rPr>
          <w:b w:val="0"/>
          <w:bCs/>
          <w:sz w:val="18"/>
          <w:szCs w:val="18"/>
        </w:rPr>
        <w:t xml:space="preserve"> Solid-State Batteries (Li-S SSB). The examination examines the degradation rate and cycle life of each battery type to assess their long-term viability. The findings demonstrate that Lithium-</w:t>
      </w:r>
      <w:r w:rsidR="0099559B" w:rsidRPr="009000F3">
        <w:rPr>
          <w:b w:val="0"/>
          <w:bCs/>
          <w:sz w:val="18"/>
          <w:szCs w:val="18"/>
        </w:rPr>
        <w:t>Sulphur</w:t>
      </w:r>
      <w:r w:rsidR="009000F3" w:rsidRPr="009000F3">
        <w:rPr>
          <w:b w:val="0"/>
          <w:bCs/>
          <w:sz w:val="18"/>
          <w:szCs w:val="18"/>
        </w:rPr>
        <w:t xml:space="preserve"> solid-state batteries have the longest lifespan of 8000 cycles, accompanied by the minimal deterioration rate of 0.00015, rendering it the most resilient choice. Oxide solid-state batteries exhibit remarkable endurance, enduring 5000 cycles with a deterioration rate of 0.0002. Within the realm of Li-ion batteries, LFP surpasses NMC and NCA for longevity, enduring 3000 cycles in contrast to 1500 and 1800 cycles, respectively, albeit with a marginally reduced energy density. Although solid-state and Lithium-</w:t>
      </w:r>
      <w:r w:rsidR="0099559B" w:rsidRPr="009000F3">
        <w:rPr>
          <w:b w:val="0"/>
          <w:bCs/>
          <w:sz w:val="18"/>
          <w:szCs w:val="18"/>
        </w:rPr>
        <w:t>Sulphur</w:t>
      </w:r>
      <w:r w:rsidR="009000F3" w:rsidRPr="009000F3">
        <w:rPr>
          <w:b w:val="0"/>
          <w:bCs/>
          <w:sz w:val="18"/>
          <w:szCs w:val="18"/>
        </w:rPr>
        <w:t xml:space="preserve"> technologies exhibit potential for long-term performance, Li-ion batteries continue to be prevalent due to their commercial feasibility and cost efficiency</w:t>
      </w:r>
      <w:r w:rsidRPr="00260972">
        <w:rPr>
          <w:b w:val="0"/>
          <w:bCs/>
          <w:sz w:val="18"/>
          <w:szCs w:val="18"/>
        </w:rPr>
        <w:t xml:space="preserve">. </w:t>
      </w:r>
    </w:p>
    <w:p w14:paraId="1E90F22D" w14:textId="1E6E286C" w:rsidR="003B2CF8" w:rsidRDefault="0099559B" w:rsidP="005100AC">
      <w:pPr>
        <w:pStyle w:val="Heading1"/>
        <w:numPr>
          <w:ilvl w:val="0"/>
          <w:numId w:val="0"/>
        </w:numPr>
        <w:spacing w:before="360" w:after="360" w:line="240" w:lineRule="auto"/>
        <w:ind w:left="284" w:right="113"/>
        <w:jc w:val="both"/>
      </w:pPr>
      <w:r>
        <w:rPr>
          <w:sz w:val="18"/>
          <w:szCs w:val="18"/>
        </w:rPr>
        <w:t>Keywords</w:t>
      </w:r>
      <w:r w:rsidR="00260972">
        <w:rPr>
          <w:sz w:val="18"/>
          <w:szCs w:val="18"/>
        </w:rPr>
        <w:t xml:space="preserve">: </w:t>
      </w:r>
      <w:r w:rsidR="009000F3" w:rsidRPr="009000F3">
        <w:rPr>
          <w:b w:val="0"/>
          <w:bCs/>
          <w:sz w:val="18"/>
          <w:szCs w:val="18"/>
        </w:rPr>
        <w:t>Lithium Iron Phosphate</w:t>
      </w:r>
      <w:r w:rsidR="009000F3">
        <w:rPr>
          <w:b w:val="0"/>
          <w:bCs/>
          <w:sz w:val="18"/>
          <w:szCs w:val="18"/>
        </w:rPr>
        <w:t xml:space="preserve">, </w:t>
      </w:r>
      <w:r w:rsidR="009000F3" w:rsidRPr="009000F3">
        <w:rPr>
          <w:b w:val="0"/>
          <w:bCs/>
          <w:sz w:val="18"/>
          <w:szCs w:val="18"/>
        </w:rPr>
        <w:t>Nickel Manganese Cobalt</w:t>
      </w:r>
      <w:r w:rsidR="009000F3">
        <w:rPr>
          <w:b w:val="0"/>
          <w:bCs/>
          <w:sz w:val="18"/>
          <w:szCs w:val="18"/>
        </w:rPr>
        <w:t xml:space="preserve">, Electric vehicles, </w:t>
      </w:r>
      <w:r w:rsidR="009000F3" w:rsidRPr="009000F3">
        <w:rPr>
          <w:b w:val="0"/>
          <w:bCs/>
          <w:sz w:val="18"/>
          <w:szCs w:val="18"/>
        </w:rPr>
        <w:t>Oxide Solid-State Batteries</w:t>
      </w:r>
      <w:bookmarkEnd w:id="2"/>
      <w:r w:rsidR="007A0B95">
        <w:rPr>
          <w:b w:val="0"/>
          <w:bCs/>
          <w:sz w:val="18"/>
          <w:szCs w:val="18"/>
        </w:rPr>
        <w:t>.</w:t>
      </w:r>
      <w:r w:rsidR="006A3FFF">
        <w:t xml:space="preserve"> </w:t>
      </w:r>
    </w:p>
    <w:p w14:paraId="39A771C7" w14:textId="1F182D98" w:rsidR="003B2CF8" w:rsidRDefault="00260972" w:rsidP="005100AC">
      <w:pPr>
        <w:pStyle w:val="Heading1"/>
        <w:numPr>
          <w:ilvl w:val="0"/>
          <w:numId w:val="0"/>
        </w:numPr>
        <w:spacing w:before="240" w:after="240" w:line="240" w:lineRule="auto"/>
        <w:ind w:left="720"/>
        <w:jc w:val="center"/>
      </w:pPr>
      <w:bookmarkStart w:id="6" w:name="_Hlk203012551"/>
      <w:bookmarkStart w:id="7" w:name="_Hlk193825545"/>
      <w:bookmarkStart w:id="8" w:name="_Hlk193825767"/>
      <w:r>
        <w:t>INTRODUCTION</w:t>
      </w:r>
      <w:bookmarkEnd w:id="6"/>
    </w:p>
    <w:bookmarkEnd w:id="7"/>
    <w:bookmarkEnd w:id="8"/>
    <w:p w14:paraId="7E20F1ED" w14:textId="24C6F2F3" w:rsidR="009000F3" w:rsidRDefault="009000F3" w:rsidP="005100AC">
      <w:pPr>
        <w:spacing w:after="0" w:line="240" w:lineRule="auto"/>
        <w:ind w:left="-6" w:firstLine="289"/>
        <w:rPr>
          <w:sz w:val="20"/>
          <w:szCs w:val="20"/>
        </w:rPr>
      </w:pPr>
      <w:r w:rsidRPr="009000F3">
        <w:rPr>
          <w:sz w:val="20"/>
          <w:szCs w:val="20"/>
        </w:rPr>
        <w:t xml:space="preserve">Lithium-ion batteries have emerged as the preeminent energy storage technology in various applications, encompassing consumer electronics, electric vehicles, and renewable energy storage systems </w:t>
      </w:r>
      <w:r w:rsidRPr="009000F3">
        <w:rPr>
          <w:sz w:val="20"/>
          <w:szCs w:val="20"/>
        </w:rPr>
        <w:fldChar w:fldCharType="begin" w:fldLock="1"/>
      </w:r>
      <w:r w:rsidR="002C63EE">
        <w:rPr>
          <w:sz w:val="20"/>
          <w:szCs w:val="20"/>
        </w:rPr>
        <w:instrText>ADDIN CSL_CITATION {"citationItems":[{"id":"ITEM-1","itemData":{"DOI":"10.1016/j.est.2023.108033","ISSN":"2352152X","author":[{"dropping-particle":"","family":"Khan","given":"F M Nizam Uddin","non-dropping-particle":"","parse-names":false,"suffix":""},{"dropping-particle":"","family":"Rasul","given":"Mohammad G.","non-dropping-particle":"","parse-names":false,"suffix":""},{"dropping-particle":"","family":"Sayem","given":"A.S.M.","non-dropping-particle":"","parse-names":false,"suffix":""},{"dropping-particle":"","family":"Mandal","given":"Nirmal K.","non-dropping-particle":"","parse-names":false,"suffix":""}],"container-title":"Journal of Energy Storage","id":"ITEM-1","issued":{"date-parts":[["2023","11"]]},"page":"108033","title":"Design and optimization of lithium-ion battery as an efficient energy storage device for electric vehicles: A comprehensive review","type":"article-journal","volume":"71"},"uris":["http://www.mendeley.com/documents/?uuid=6341675b-0fdc-4d56-8b6e-6f4480a8b272"]}],"mendeley":{"formattedCitation":"[1]","plainTextFormattedCitation":"[1]","previouslyFormattedCitation":"&lt;sup&gt;1&lt;/sup&gt;"},"properties":{"noteIndex":0},"schema":"https://github.com/citation-style-language/schema/raw/master/csl-citation.json"}</w:instrText>
      </w:r>
      <w:r w:rsidRPr="009000F3">
        <w:rPr>
          <w:sz w:val="20"/>
          <w:szCs w:val="20"/>
        </w:rPr>
        <w:fldChar w:fldCharType="separate"/>
      </w:r>
      <w:r w:rsidR="002C63EE" w:rsidRPr="002C63EE">
        <w:rPr>
          <w:noProof/>
          <w:sz w:val="20"/>
          <w:szCs w:val="20"/>
        </w:rPr>
        <w:t>[1]</w:t>
      </w:r>
      <w:r w:rsidRPr="009000F3">
        <w:rPr>
          <w:sz w:val="20"/>
          <w:szCs w:val="20"/>
        </w:rPr>
        <w:fldChar w:fldCharType="end"/>
      </w:r>
      <w:r w:rsidRPr="009000F3">
        <w:rPr>
          <w:sz w:val="20"/>
          <w:szCs w:val="20"/>
        </w:rPr>
        <w:t xml:space="preserve">. Their extensive utilization is attributable to their superior energy density, efficient charge-discharge cycles, and comparatively prolonged lifespan relative to traditional battery technologies like nickel-metal hydride (NiMH) and lead-acid batteries </w:t>
      </w:r>
      <w:r w:rsidRPr="009000F3">
        <w:rPr>
          <w:sz w:val="20"/>
          <w:szCs w:val="20"/>
        </w:rPr>
        <w:fldChar w:fldCharType="begin" w:fldLock="1"/>
      </w:r>
      <w:r w:rsidR="002C63EE">
        <w:rPr>
          <w:sz w:val="20"/>
          <w:szCs w:val="20"/>
        </w:rPr>
        <w:instrText>ADDIN CSL_CITATION {"citationItems":[{"id":"ITEM-1","itemData":{"DOI":"10.1016/j.fub.2025.100057","ISSN":"29502640","author":[{"dropping-particle":"","family":"Kansal","given":"Nishtha","non-dropping-particle":"","parse-names":false,"suffix":""},{"dropping-particle":"","family":"Tripathi","given":"Gireesh","non-dropping-particle":"","parse-names":false,"suffix":""}],"container-title":"Future Batteries","id":"ITEM-1","issued":{"date-parts":[["2025","6"]]},"page":"100057","title":"Exploring the potential of flexible thin film solid-state batteries for electric vehicle","type":"article-journal","volume":"6"},"uris":["http://www.mendeley.com/documents/?uuid=8c5faaee-fed1-490a-9557-21177e5e266e"]}],"mendeley":{"formattedCitation":"[2]","plainTextFormattedCitation":"[2]","previouslyFormattedCitation":"&lt;sup&gt;2&lt;/sup&gt;"},"properties":{"noteIndex":0},"schema":"https://github.com/citation-style-language/schema/raw/master/csl-citation.json"}</w:instrText>
      </w:r>
      <w:r w:rsidRPr="009000F3">
        <w:rPr>
          <w:sz w:val="20"/>
          <w:szCs w:val="20"/>
        </w:rPr>
        <w:fldChar w:fldCharType="separate"/>
      </w:r>
      <w:r w:rsidR="002C63EE" w:rsidRPr="002C63EE">
        <w:rPr>
          <w:noProof/>
          <w:sz w:val="20"/>
          <w:szCs w:val="20"/>
        </w:rPr>
        <w:t>[2]</w:t>
      </w:r>
      <w:r w:rsidRPr="009000F3">
        <w:rPr>
          <w:sz w:val="20"/>
          <w:szCs w:val="20"/>
        </w:rPr>
        <w:fldChar w:fldCharType="end"/>
      </w:r>
      <w:r w:rsidRPr="009000F3">
        <w:rPr>
          <w:sz w:val="20"/>
          <w:szCs w:val="20"/>
        </w:rPr>
        <w:t xml:space="preserve">. These benefits have established Li-ion batteries as the favoured option for contemporary energy storage systems </w:t>
      </w:r>
      <w:r w:rsidRPr="009000F3">
        <w:rPr>
          <w:sz w:val="20"/>
          <w:szCs w:val="20"/>
        </w:rPr>
        <w:fldChar w:fldCharType="begin" w:fldLock="1"/>
      </w:r>
      <w:r w:rsidR="002C63EE">
        <w:rPr>
          <w:sz w:val="20"/>
          <w:szCs w:val="20"/>
        </w:rPr>
        <w:instrText>ADDIN CSL_CITATION {"citationItems":[{"id":"ITEM-1","itemData":{"DOI":"10.3390/recycling7030033","ISSN":"23134321","abstract":"Lithium-ion batteries have become a crucial part of the energy supply chain for transportation (in electric vehicles) and renewable energy storage systems. Recycling is considered one of the most effective ways for recovering the materials for spent LIB streams and circulating the material in the critical supply chain. However, few review articles have been published in the research domain of recycling and the circular economy, with most mainly focusing on either recycling methods or the challenges and opportunities in the circular economy for spent LIBs. This paper reviewed 93 articles (66 original research articles and 27 review articles) identified in the Web of Science core collection database. The study showed that publications in the area are increasing exponentially, with many focusing on recycling and recovery-related issues; policy and regulatory affairs received less attention than recycling. Most of the studies were experiments followed by evaluation and plan-ning (as per the categorization made). Pre-treatment processes were widely discussed, which is a critical part of hydrometallurgy and direct physical recycling (DPR). DPR is a promising recycling technique that requires further attention. Some of the issues that require further consideration in-clude a techno-economic assessment of the recycling process, safe reverse logistics, a global EV assessment revealing material recovery potential, and a lifecycle assessment of experiments processes (both in the hydrometallurgical and pyrometallurgical processes). Furthermore, the application of the circular business model and associated stakeholders’ engagement, clear and definitive policy guidelines, extended producer responsibility implications, and material tracking, and identification deserve further focus. This study presents several future research directions that would be useful for academics and policymakers taking necessary steps such as product design, integrated recycling techniques, intra-industry stakeholder cooperation, business model development, techno-economic analysis, and others towards achieving a circular economy in the LIB value chain.","author":[{"dropping-particle":"","family":"Islam","given":"Md Tasbirul","non-dropping-particle":"","parse-names":false,"suffix":""},{"dropping-particle":"","family":"Iyer-Raniga","given":"Usha","non-dropping-particle":"","parse-names":false,"suffix":""}],"container-title":"Recycling","id":"ITEM-1","issue":"3","issued":{"date-parts":[["2022"]]},"title":"Lithium-Ion Battery Recycling in the Circular Economy: A Review","type":"article","volume":"7"},"uris":["http://www.mendeley.com/documents/?uuid=d224ffa3-6071-3f6b-8860-4d196abbb016"]}],"mendeley":{"formattedCitation":"[3]","plainTextFormattedCitation":"[3]","previouslyFormattedCitation":"&lt;sup&gt;3&lt;/sup&gt;"},"properties":{"noteIndex":0},"schema":"https://github.com/citation-style-language/schema/raw/master/csl-citation.json"}</w:instrText>
      </w:r>
      <w:r w:rsidRPr="009000F3">
        <w:rPr>
          <w:sz w:val="20"/>
          <w:szCs w:val="20"/>
        </w:rPr>
        <w:fldChar w:fldCharType="separate"/>
      </w:r>
      <w:r w:rsidR="002C63EE" w:rsidRPr="002C63EE">
        <w:rPr>
          <w:noProof/>
          <w:sz w:val="20"/>
          <w:szCs w:val="20"/>
        </w:rPr>
        <w:t>[3]</w:t>
      </w:r>
      <w:r w:rsidRPr="009000F3">
        <w:rPr>
          <w:sz w:val="20"/>
          <w:szCs w:val="20"/>
        </w:rPr>
        <w:fldChar w:fldCharType="end"/>
      </w:r>
      <w:r w:rsidRPr="009000F3">
        <w:rPr>
          <w:sz w:val="20"/>
          <w:szCs w:val="20"/>
        </w:rPr>
        <w:t xml:space="preserve">. Nonetheless, despite their numerous advantages, Li-ion batteries encounter considerable issues concerning safety, thermal stability, and deterioration over successive charge-discharge cycles. Challenges include capacity degradation, heightened internal resistance, and the potential for thermal runaway the investigation of alternate battery technologies capable of addressing these constraints </w:t>
      </w:r>
      <w:r w:rsidRPr="009000F3">
        <w:rPr>
          <w:sz w:val="20"/>
          <w:szCs w:val="20"/>
        </w:rPr>
        <w:fldChar w:fldCharType="begin" w:fldLock="1"/>
      </w:r>
      <w:r w:rsidR="002C63EE">
        <w:rPr>
          <w:sz w:val="20"/>
          <w:szCs w:val="20"/>
        </w:rPr>
        <w:instrText>ADDIN CSL_CITATION {"citationItems":[{"id":"ITEM-1","itemData":{"DOI":"10.1016/j.xinn.2024.100624","ISSN":"26666758","author":[{"dropping-particle":"","family":"Wang","given":"Gongquan","non-dropping-particle":"","parse-names":false,"suffix":""},{"dropping-particle":"","family":"Ping","given":"Ping","non-dropping-particle":"","parse-names":false,"suffix":""},{"dropping-particle":"","family":"Kong","given":"Depeng","non-dropping-particle":"","parse-names":false,"suffix":""},{"dropping-particle":"","family":"Peng","given":"Rongqi","non-dropping-particle":"","parse-names":false,"suffix":""},{"dropping-particle":"","family":"He","given":"Xu","non-dropping-particle":"","parse-names":false,"suffix":""},{"dropping-particle":"","family":"Zhang","given":"Yue","non-dropping-particle":"","parse-names":false,"suffix":""},{"dropping-particle":"","family":"Dai","given":"Xinyi","non-dropping-particle":"","parse-names":false,"suffix":""},{"dropping-particle":"","family":"Wen","given":"Jennifer","non-dropping-particle":"","parse-names":false,"suffix":""}],"container-title":"The Innovation","id":"ITEM-1","issue":"4","issued":{"date-parts":[["2024","7"]]},"page":"100624","title":"Advances and challenges in thermal runaway modeling of lithium-ion batteries","type":"article-journal","volume":"5"},"uris":["http://www.mendeley.com/documents/?uuid=9399e35f-8eda-4f8e-96a2-f69bbd761a84"]}],"mendeley":{"formattedCitation":"[4]","plainTextFormattedCitation":"[4]","previouslyFormattedCitation":"&lt;sup&gt;4&lt;/sup&gt;"},"properties":{"noteIndex":0},"schema":"https://github.com/citation-style-language/schema/raw/master/csl-citation.json"}</w:instrText>
      </w:r>
      <w:r w:rsidRPr="009000F3">
        <w:rPr>
          <w:sz w:val="20"/>
          <w:szCs w:val="20"/>
        </w:rPr>
        <w:fldChar w:fldCharType="separate"/>
      </w:r>
      <w:r w:rsidR="002C63EE" w:rsidRPr="002C63EE">
        <w:rPr>
          <w:noProof/>
          <w:sz w:val="20"/>
          <w:szCs w:val="20"/>
        </w:rPr>
        <w:t>[4]</w:t>
      </w:r>
      <w:r w:rsidRPr="009000F3">
        <w:rPr>
          <w:sz w:val="20"/>
          <w:szCs w:val="20"/>
        </w:rPr>
        <w:fldChar w:fldCharType="end"/>
      </w:r>
      <w:r w:rsidRPr="009000F3">
        <w:rPr>
          <w:sz w:val="20"/>
          <w:szCs w:val="20"/>
        </w:rPr>
        <w:t>.</w:t>
      </w:r>
    </w:p>
    <w:p w14:paraId="5679BB8C" w14:textId="3D07B18F" w:rsidR="009000F3" w:rsidRDefault="009000F3" w:rsidP="005100AC">
      <w:pPr>
        <w:spacing w:after="0" w:line="240" w:lineRule="auto"/>
        <w:ind w:left="-6" w:firstLine="289"/>
        <w:rPr>
          <w:sz w:val="20"/>
          <w:szCs w:val="20"/>
        </w:rPr>
      </w:pPr>
      <w:r w:rsidRPr="009000F3">
        <w:rPr>
          <w:sz w:val="20"/>
          <w:szCs w:val="20"/>
        </w:rPr>
        <w:t xml:space="preserve">In light of these issues, solid-state batteries (SSBs) have surfaced as a viable alternative to conventional Li-ion batteries </w:t>
      </w:r>
      <w:r w:rsidRPr="009000F3">
        <w:rPr>
          <w:sz w:val="20"/>
          <w:szCs w:val="20"/>
        </w:rPr>
        <w:fldChar w:fldCharType="begin" w:fldLock="1"/>
      </w:r>
      <w:r w:rsidR="002C63EE">
        <w:rPr>
          <w:sz w:val="20"/>
          <w:szCs w:val="20"/>
        </w:rPr>
        <w:instrText>ADDIN CSL_CITATION {"citationItems":[{"id":"ITEM-1","itemData":{"DOI":"10.1016/j.est.2024.114737","ISSN":"2352152X","author":[{"dropping-particle":"","family":"Dolla","given":"Tarekegn Heliso","non-dropping-particle":"","parse-names":false,"suffix":""},{"dropping-particle":"","family":"Ajayi","given":"Samuel Oluwakayode","non-dropping-particle":"","parse-names":false,"suffix":""},{"dropping-particle":"","family":"Sikeyi","given":"Ludwe Luther","non-dropping-particle":"","parse-names":false,"suffix":""},{"dropping-particle":"","family":"Mathe","given":"Mkhulu Kenneth","non-dropping-particle":"","parse-names":false,"suffix":""},{"dropping-particle":"","family":"Palaniyandy","given":"Nithyadharseni","non-dropping-particle":"","parse-names":false,"suffix":""}],"container-title":"Journal of Energy Storage","id":"ITEM-1","issued":{"date-parts":[["2025","1"]]},"page":"114737","title":"Advances in solid-state batteries fabrication strategies for their manufacture","type":"article-journal","volume":"106"},"uris":["http://www.mendeley.com/documents/?uuid=4eb064b2-3e5a-4a8f-aaea-441231e3a00b"]}],"mendeley":{"formattedCitation":"[5]","plainTextFormattedCitation":"[5]","previouslyFormattedCitation":"&lt;sup&gt;5&lt;/sup&gt;"},"properties":{"noteIndex":0},"schema":"https://github.com/citation-style-language/schema/raw/master/csl-citation.json"}</w:instrText>
      </w:r>
      <w:r w:rsidRPr="009000F3">
        <w:rPr>
          <w:sz w:val="20"/>
          <w:szCs w:val="20"/>
        </w:rPr>
        <w:fldChar w:fldCharType="separate"/>
      </w:r>
      <w:r w:rsidR="002C63EE" w:rsidRPr="002C63EE">
        <w:rPr>
          <w:noProof/>
          <w:sz w:val="20"/>
          <w:szCs w:val="20"/>
        </w:rPr>
        <w:t>[5]</w:t>
      </w:r>
      <w:r w:rsidRPr="009000F3">
        <w:rPr>
          <w:sz w:val="20"/>
          <w:szCs w:val="20"/>
        </w:rPr>
        <w:fldChar w:fldCharType="end"/>
      </w:r>
      <w:r w:rsidRPr="009000F3">
        <w:rPr>
          <w:sz w:val="20"/>
          <w:szCs w:val="20"/>
        </w:rPr>
        <w:t xml:space="preserve">. In contrast to traditional Li-ion batteries that utilize liquid or gel electrolytes for the transport of lithium </w:t>
      </w:r>
      <w:r w:rsidRPr="009000F3">
        <w:rPr>
          <w:sz w:val="20"/>
          <w:szCs w:val="20"/>
        </w:rPr>
        <w:lastRenderedPageBreak/>
        <w:t xml:space="preserve">ions between the anode and cathode, solid-state batteries utilize solid electrolytes </w:t>
      </w:r>
      <w:r w:rsidRPr="009000F3">
        <w:rPr>
          <w:sz w:val="20"/>
          <w:szCs w:val="20"/>
        </w:rPr>
        <w:fldChar w:fldCharType="begin" w:fldLock="1"/>
      </w:r>
      <w:r w:rsidR="002C63EE">
        <w:rPr>
          <w:sz w:val="20"/>
          <w:szCs w:val="20"/>
        </w:rPr>
        <w:instrText>ADDIN CSL_CITATION {"citationItems":[{"id":"ITEM-1","itemData":{"DOI":"10.1016/j.isci.2022.103744","ISSN":"25890042","abstract":"Vehicle electrification has always been a hot topic and gradually become a major role in the automobile manufacturing industry over the last two decades. This paper presented comprehensive discussions and insightful evaluations of both conventional electric vehicle (EV) batteries (such as lead-acid, nickel-based, lithium-ion batteries, etc.) and the state-of-the-art battery technologies (such as all-solid-state, silicon-based, lithium-sulphur, metal-air batteries, etc.). Battery major component materials, operating characteristics, theoretical models, manufacturing processes, and end-of-life management were thoroughly reviewed. Different from other reviews focusing on theoretical studies, this review emphasized the key aspects of battery technologies, commercial applications, and lifecycle management. Useful battery managing technologies such as health prediction, charging and discharging, as well as thermal runaway prevention were thoroughly discussed. Two novel hexagon radar charts of all-round evaluations of most reigning and potential EV battery technologies were created to predict the development trend of the EV battery technologies. It showed that lithium-ion batteries (3.9 points) would be still the dominant product for the current commercial EV power battery market in a short term. However, some cutting-edge technologies such as an all-solid-state battery (3.55 points) and silicon-based battery (3.3 points) are highly likely to be the next-generation EV onboard batteries with both higher specific power and better safety performance.","author":[{"dropping-particle":"","family":"Zhao","given":"Gang","non-dropping-particle":"","parse-names":false,"suffix":""},{"dropping-particle":"","family":"Wang","given":"Xiaolin","non-dropping-particle":"","parse-names":false,"suffix":""},{"dropping-particle":"","family":"Negnevitsky","given":"Michael","non-dropping-particle":"","parse-names":false,"suffix":""}],"container-title":"iScience","id":"ITEM-1","issue":"2","issued":{"date-parts":[["2022"]]},"title":"Connecting battery technologies for electric vehicles from battery materials to management","type":"article","volume":"25"},"uris":["http://www.mendeley.com/documents/?uuid=c910ba83-57aa-3e76-94ef-7390276e4b22"]}],"mendeley":{"formattedCitation":"[6]","plainTextFormattedCitation":"[6]","previouslyFormattedCitation":"&lt;sup&gt;6&lt;/sup&gt;"},"properties":{"noteIndex":0},"schema":"https://github.com/citation-style-language/schema/raw/master/csl-citation.json"}</w:instrText>
      </w:r>
      <w:r w:rsidRPr="009000F3">
        <w:rPr>
          <w:sz w:val="20"/>
          <w:szCs w:val="20"/>
        </w:rPr>
        <w:fldChar w:fldCharType="separate"/>
      </w:r>
      <w:r w:rsidR="002C63EE" w:rsidRPr="002C63EE">
        <w:rPr>
          <w:noProof/>
          <w:sz w:val="20"/>
          <w:szCs w:val="20"/>
        </w:rPr>
        <w:t>[6]</w:t>
      </w:r>
      <w:r w:rsidRPr="009000F3">
        <w:rPr>
          <w:sz w:val="20"/>
          <w:szCs w:val="20"/>
        </w:rPr>
        <w:fldChar w:fldCharType="end"/>
      </w:r>
      <w:r w:rsidRPr="009000F3">
        <w:rPr>
          <w:sz w:val="20"/>
          <w:szCs w:val="20"/>
        </w:rPr>
        <w:t xml:space="preserve">. This pivotal transformation in design improves battery safety, augments energy density, and prolongs cycle life. By removing flammable liquid electrolytes, solid-state batteries substantially mitigate the risk of fire and thermal runaway, which are key safety issues in lithium-ion batteries </w:t>
      </w:r>
      <w:r w:rsidRPr="009000F3">
        <w:rPr>
          <w:sz w:val="20"/>
          <w:szCs w:val="20"/>
        </w:rPr>
        <w:fldChar w:fldCharType="begin" w:fldLock="1"/>
      </w:r>
      <w:r w:rsidR="002C63EE">
        <w:rPr>
          <w:sz w:val="20"/>
          <w:szCs w:val="20"/>
        </w:rPr>
        <w:instrText>ADDIN CSL_CITATION {"citationItems":[{"id":"ITEM-1","itemData":{"DOI":"10.1016/j.nxener.2024.100186","ISSN":"2949821X","author":[{"dropping-particle":"","family":"Dai","given":"Yixin","non-dropping-particle":"","parse-names":false,"suffix":""},{"dropping-particle":"","family":"Panahi","given":"Aidin","non-dropping-particle":"","parse-names":false,"suffix":""}],"container-title":"Next Energy","id":"ITEM-1","issued":{"date-parts":[["2025","1"]]},"page":"100186","title":"Thermal runaway process in lithium-ion batteries: A review","type":"article-journal","volume":"6"},"uris":["http://www.mendeley.com/documents/?uuid=a22500b4-3397-49bd-abc9-e8b6646a9633"]}],"mendeley":{"formattedCitation":"[7]","plainTextFormattedCitation":"[7]","previouslyFormattedCitation":"&lt;sup&gt;7&lt;/sup&gt;"},"properties":{"noteIndex":0},"schema":"https://github.com/citation-style-language/schema/raw/master/csl-citation.json"}</w:instrText>
      </w:r>
      <w:r w:rsidRPr="009000F3">
        <w:rPr>
          <w:sz w:val="20"/>
          <w:szCs w:val="20"/>
        </w:rPr>
        <w:fldChar w:fldCharType="separate"/>
      </w:r>
      <w:r w:rsidR="002C63EE" w:rsidRPr="002C63EE">
        <w:rPr>
          <w:noProof/>
          <w:sz w:val="20"/>
          <w:szCs w:val="20"/>
        </w:rPr>
        <w:t>[7]</w:t>
      </w:r>
      <w:r w:rsidRPr="009000F3">
        <w:rPr>
          <w:sz w:val="20"/>
          <w:szCs w:val="20"/>
        </w:rPr>
        <w:fldChar w:fldCharType="end"/>
      </w:r>
      <w:r w:rsidRPr="009000F3">
        <w:rPr>
          <w:sz w:val="20"/>
          <w:szCs w:val="20"/>
        </w:rPr>
        <w:t xml:space="preserve">. Moreover, the utilization of solid electrolytes facilitates the integration of lithium-metal anodes, which possess a superior theoretical capacity compared to the graphite anodes often employed in lithium-ion batteries </w:t>
      </w:r>
      <w:r w:rsidRPr="009000F3">
        <w:rPr>
          <w:sz w:val="20"/>
          <w:szCs w:val="20"/>
        </w:rPr>
        <w:fldChar w:fldCharType="begin" w:fldLock="1"/>
      </w:r>
      <w:r w:rsidR="002C63EE">
        <w:rPr>
          <w:sz w:val="20"/>
          <w:szCs w:val="20"/>
        </w:rPr>
        <w:instrText>ADDIN CSL_CITATION {"citationItems":[{"id":"ITEM-1","itemData":{"DOI":"10.1016/j.apsadv.2022.100233","ISSN":"26665239","author":[{"dropping-particle":"","family":"Nzereogu","given":"P.U.","non-dropping-particle":"","parse-names":false,"suffix":""},{"dropping-particle":"","family":"Omah","given":"A.D.","non-dropping-particle":"","parse-names":false,"suffix":""},{"dropping-particle":"","family":"Ezema","given":"F.I.","non-dropping-particle":"","parse-names":false,"suffix":""},{"dropping-particle":"","family":"Iwuoha","given":"E.I.","non-dropping-particle":"","parse-names":false,"suffix":""},{"dropping-particle":"","family":"Nwanya","given":"A.C.","non-dropping-particle":"","parse-names":false,"suffix":""}],"container-title":"Applied Surface Science Advances","id":"ITEM-1","issued":{"date-parts":[["2022","6"]]},"page":"100233","title":"Anode materials for lithium-ion batteries: A review","type":"article-journal","volume":"9"},"uris":["http://www.mendeley.com/documents/?uuid=e982080a-b8c2-49ff-938c-f4110b504041"]}],"mendeley":{"formattedCitation":"[8]","plainTextFormattedCitation":"[8]","previouslyFormattedCitation":"&lt;sup&gt;8&lt;/sup&gt;"},"properties":{"noteIndex":0},"schema":"https://github.com/citation-style-language/schema/raw/master/csl-citation.json"}</w:instrText>
      </w:r>
      <w:r w:rsidRPr="009000F3">
        <w:rPr>
          <w:sz w:val="20"/>
          <w:szCs w:val="20"/>
        </w:rPr>
        <w:fldChar w:fldCharType="separate"/>
      </w:r>
      <w:r w:rsidR="002C63EE" w:rsidRPr="002C63EE">
        <w:rPr>
          <w:noProof/>
          <w:sz w:val="20"/>
          <w:szCs w:val="20"/>
        </w:rPr>
        <w:t>[8]</w:t>
      </w:r>
      <w:r w:rsidRPr="009000F3">
        <w:rPr>
          <w:sz w:val="20"/>
          <w:szCs w:val="20"/>
        </w:rPr>
        <w:fldChar w:fldCharType="end"/>
      </w:r>
      <w:r w:rsidRPr="009000F3">
        <w:rPr>
          <w:sz w:val="20"/>
          <w:szCs w:val="20"/>
        </w:rPr>
        <w:t>. Consequently, solid-state batteries provide enhanced energy storage capacity while preserving structural integrity over an extended duration.</w:t>
      </w:r>
    </w:p>
    <w:p w14:paraId="171CC0EE" w14:textId="1798C11F" w:rsidR="009000F3" w:rsidRPr="009000F3" w:rsidRDefault="009000F3" w:rsidP="00947906">
      <w:pPr>
        <w:spacing w:after="0" w:line="240" w:lineRule="auto"/>
        <w:ind w:left="-6" w:firstLine="289"/>
        <w:rPr>
          <w:sz w:val="20"/>
          <w:szCs w:val="20"/>
        </w:rPr>
      </w:pPr>
      <w:r w:rsidRPr="009000F3">
        <w:rPr>
          <w:sz w:val="20"/>
          <w:szCs w:val="20"/>
        </w:rPr>
        <w:t xml:space="preserve">Despite their exceptional performance in laboratory settings, solid-state batteries encounter significant obstacles regarding commercialization </w:t>
      </w:r>
      <w:r w:rsidRPr="009000F3">
        <w:rPr>
          <w:sz w:val="20"/>
          <w:szCs w:val="20"/>
        </w:rPr>
        <w:fldChar w:fldCharType="begin" w:fldLock="1"/>
      </w:r>
      <w:r w:rsidR="002C63EE">
        <w:rPr>
          <w:sz w:val="20"/>
          <w:szCs w:val="20"/>
        </w:rPr>
        <w:instrText>ADDIN CSL_CITATION {"citationItems":[{"id":"ITEM-1","itemData":{"DOI":"10.1016/j.isci.2022.103744","ISSN":"25890042","abstract":"Vehicle electrification has always been a hot topic and gradually become a major role in the automobile manufacturing industry over the last two decades. This paper presented comprehensive discussions and insightful evaluations of both conventional electric vehicle (EV) batteries (such as lead-acid, nickel-based, lithium-ion batteries, etc.) and the state-of-the-art battery technologies (such as all-solid-state, silicon-based, lithium-sulphur, metal-air batteries, etc.). Battery major component materials, operating characteristics, theoretical models, manufacturing processes, and end-of-life management were thoroughly reviewed. Different from other reviews focusing on theoretical studies, this review emphasized the key aspects of battery technologies, commercial applications, and lifecycle management. Useful battery managing technologies such as health prediction, charging and discharging, as well as thermal runaway prevention were thoroughly discussed. Two novel hexagon radar charts of all-round evaluations of most reigning and potential EV battery technologies were created to predict the development trend of the EV battery technologies. It showed that lithium-ion batteries (3.9 points) would be still the dominant product for the current commercial EV power battery market in a short term. However, some cutting-edge technologies such as an all-solid-state battery (3.55 points) and silicon-based battery (3.3 points) are highly likely to be the next-generation EV onboard batteries with both higher specific power and better safety performance.","author":[{"dropping-particle":"","family":"Zhao","given":"Gang","non-dropping-particle":"","parse-names":false,"suffix":""},{"dropping-particle":"","family":"Wang","given":"Xiaolin","non-dropping-particle":"","parse-names":false,"suffix":""},{"dropping-particle":"","family":"Negnevitsky","given":"Michael","non-dropping-particle":"","parse-names":false,"suffix":""}],"container-title":"iScience","id":"ITEM-1","issue":"2","issued":{"date-parts":[["2022"]]},"title":"Connecting battery technologies for electric vehicles from battery materials to management","type":"article","volume":"25"},"uris":["http://www.mendeley.com/documents/?uuid=c910ba83-57aa-3e76-94ef-7390276e4b22"]}],"mendeley":{"formattedCitation":"[6]","plainTextFormattedCitation":"[6]","previouslyFormattedCitation":"&lt;sup&gt;6&lt;/sup&gt;"},"properties":{"noteIndex":0},"schema":"https://github.com/citation-style-language/schema/raw/master/csl-citation.json"}</w:instrText>
      </w:r>
      <w:r w:rsidRPr="009000F3">
        <w:rPr>
          <w:sz w:val="20"/>
          <w:szCs w:val="20"/>
        </w:rPr>
        <w:fldChar w:fldCharType="separate"/>
      </w:r>
      <w:r w:rsidR="002C63EE" w:rsidRPr="002C63EE">
        <w:rPr>
          <w:noProof/>
          <w:sz w:val="20"/>
          <w:szCs w:val="20"/>
        </w:rPr>
        <w:t>[6]</w:t>
      </w:r>
      <w:r w:rsidRPr="009000F3">
        <w:rPr>
          <w:sz w:val="20"/>
          <w:szCs w:val="20"/>
        </w:rPr>
        <w:fldChar w:fldCharType="end"/>
      </w:r>
      <w:r w:rsidRPr="009000F3">
        <w:rPr>
          <w:sz w:val="20"/>
          <w:szCs w:val="20"/>
        </w:rPr>
        <w:t xml:space="preserve">. Producing solid electrolytes at scale, assuring stable electrode-electrolyte interfaces, and preserving cost effectiveness are critical challenges that must be overcome prior to broad deployment </w:t>
      </w:r>
      <w:r w:rsidRPr="009000F3">
        <w:rPr>
          <w:sz w:val="20"/>
          <w:szCs w:val="20"/>
        </w:rPr>
        <w:fldChar w:fldCharType="begin" w:fldLock="1"/>
      </w:r>
      <w:r w:rsidR="002C63EE">
        <w:rPr>
          <w:sz w:val="20"/>
          <w:szCs w:val="20"/>
        </w:rPr>
        <w:instrText>ADDIN CSL_CITATION {"citationItems":[{"id":"ITEM-1","itemData":{"DOI":"10.1016/j.nxmate.2024.100428","ISSN":"29498228","author":[{"dropping-particle":"","family":"Xu","given":"Chang","non-dropping-particle":"","parse-names":false,"suffix":""},{"dropping-particle":"","family":"Chen","given":"Liquan","non-dropping-particle":"","parse-names":false,"suffix":""},{"dropping-particle":"","family":"Wu","given":"Fan","non-dropping-particle":"","parse-names":false,"suffix":""}],"container-title":"Next Materials","id":"ITEM-1","issued":{"date-parts":[["2025","1"]]},"page":"100428","title":"Unveiling the power of sulfide solid electrolytes for next-generation all-solid-state lithium batteries","type":"article-journal","volume":"6"},"uris":["http://www.mendeley.com/documents/?uuid=ad2d5852-0d37-4aae-a0f1-1acb73acf969"]}],"mendeley":{"formattedCitation":"[9]","plainTextFormattedCitation":"[9]","previouslyFormattedCitation":"&lt;sup&gt;9&lt;/sup&gt;"},"properties":{"noteIndex":0},"schema":"https://github.com/citation-style-language/schema/raw/master/csl-citation.json"}</w:instrText>
      </w:r>
      <w:r w:rsidRPr="009000F3">
        <w:rPr>
          <w:sz w:val="20"/>
          <w:szCs w:val="20"/>
        </w:rPr>
        <w:fldChar w:fldCharType="separate"/>
      </w:r>
      <w:r w:rsidR="002C63EE" w:rsidRPr="002C63EE">
        <w:rPr>
          <w:noProof/>
          <w:sz w:val="20"/>
          <w:szCs w:val="20"/>
        </w:rPr>
        <w:t>[9]</w:t>
      </w:r>
      <w:r w:rsidRPr="009000F3">
        <w:rPr>
          <w:sz w:val="20"/>
          <w:szCs w:val="20"/>
        </w:rPr>
        <w:fldChar w:fldCharType="end"/>
      </w:r>
      <w:r w:rsidRPr="009000F3">
        <w:rPr>
          <w:sz w:val="20"/>
          <w:szCs w:val="20"/>
        </w:rPr>
        <w:t xml:space="preserve">. Corporations including Toyota, QuantumScape, and Samsung are diligently investing in research and development to enhance solid-state battery technology and commercialize it within the forthcoming decade. Should these hurdles be effectively surmounted, solid-state batteries possess the capacity to transform energy storage by providing more durable, safer, and energy-efficient solutions for diverse applications, such as electric vehicles and grid energy storage </w:t>
      </w:r>
      <w:r w:rsidRPr="009000F3">
        <w:rPr>
          <w:sz w:val="20"/>
          <w:szCs w:val="20"/>
        </w:rPr>
        <w:fldChar w:fldCharType="begin" w:fldLock="1"/>
      </w:r>
      <w:r w:rsidR="002C63EE">
        <w:rPr>
          <w:sz w:val="20"/>
          <w:szCs w:val="20"/>
        </w:rPr>
        <w:instrText>ADDIN CSL_CITATION {"citationItems":[{"id":"ITEM-1","itemData":{"DOI":"10.1016/j.est.2024.114737","ISSN":"2352152X","author":[{"dropping-particle":"","family":"Dolla","given":"Tarekegn Heliso","non-dropping-particle":"","parse-names":false,"suffix":""},{"dropping-particle":"","family":"Ajayi","given":"Samuel Oluwakayode","non-dropping-particle":"","parse-names":false,"suffix":""},{"dropping-particle":"","family":"Sikeyi","given":"Ludwe Luther","non-dropping-particle":"","parse-names":false,"suffix":""},{"dropping-particle":"","family":"Mathe","given":"Mkhulu Kenneth","non-dropping-particle":"","parse-names":false,"suffix":""},{"dropping-particle":"","family":"Palaniyandy","given":"Nithyadharseni","non-dropping-particle":"","parse-names":false,"suffix":""}],"container-title":"Journal of Energy Storage","id":"ITEM-1","issued":{"date-parts":[["2025","1"]]},"page":"114737","title":"Advances in solid-state batteries fabrication strategies for their manufacture","type":"article-journal","volume":"106"},"uris":["http://www.mendeley.com/documents/?uuid=4eb064b2-3e5a-4a8f-aaea-441231e3a00b"]}],"mendeley":{"formattedCitation":"[5]","plainTextFormattedCitation":"[5]","previouslyFormattedCitation":"&lt;sup&gt;5&lt;/sup&gt;"},"properties":{"noteIndex":0},"schema":"https://github.com/citation-style-language/schema/raw/master/csl-citation.json"}</w:instrText>
      </w:r>
      <w:r w:rsidRPr="009000F3">
        <w:rPr>
          <w:sz w:val="20"/>
          <w:szCs w:val="20"/>
        </w:rPr>
        <w:fldChar w:fldCharType="separate"/>
      </w:r>
      <w:r w:rsidR="002C63EE" w:rsidRPr="002C63EE">
        <w:rPr>
          <w:noProof/>
          <w:sz w:val="20"/>
          <w:szCs w:val="20"/>
        </w:rPr>
        <w:t>[5]</w:t>
      </w:r>
      <w:r w:rsidRPr="009000F3">
        <w:rPr>
          <w:sz w:val="20"/>
          <w:szCs w:val="20"/>
        </w:rPr>
        <w:fldChar w:fldCharType="end"/>
      </w:r>
      <w:r w:rsidRPr="009000F3">
        <w:rPr>
          <w:sz w:val="20"/>
          <w:szCs w:val="20"/>
        </w:rPr>
        <w:t>.</w:t>
      </w:r>
      <w:r w:rsidR="00947906">
        <w:rPr>
          <w:sz w:val="20"/>
          <w:szCs w:val="20"/>
        </w:rPr>
        <w:t xml:space="preserve"> </w:t>
      </w:r>
      <w:r w:rsidRPr="009000F3">
        <w:rPr>
          <w:sz w:val="20"/>
          <w:szCs w:val="20"/>
        </w:rPr>
        <w:t xml:space="preserve">This study seeks to evaluate Li-ion and solid-state batteries based on critical performance metrics like energy density, cycle life, degradation rate, and charging duration. The mathematical </w:t>
      </w:r>
      <w:proofErr w:type="spellStart"/>
      <w:r w:rsidRPr="009000F3">
        <w:rPr>
          <w:sz w:val="20"/>
          <w:szCs w:val="20"/>
        </w:rPr>
        <w:t>modeling</w:t>
      </w:r>
      <w:proofErr w:type="spellEnd"/>
      <w:r w:rsidRPr="009000F3">
        <w:rPr>
          <w:sz w:val="20"/>
          <w:szCs w:val="20"/>
        </w:rPr>
        <w:t xml:space="preserve"> of deterioration and performance attributes will elucidate the long-term viability of these systems. The investigation will ascertain if SSBs can supplant Li-ion batteries in forthcoming energy storage systems, considering their benefits and current constraints.</w:t>
      </w:r>
    </w:p>
    <w:p w14:paraId="3BF88595" w14:textId="3F71FD47" w:rsidR="00213A9F" w:rsidRPr="005100AC" w:rsidRDefault="00213A9F" w:rsidP="005100AC">
      <w:pPr>
        <w:spacing w:before="240" w:after="240" w:line="240" w:lineRule="auto"/>
        <w:ind w:left="0" w:firstLine="0"/>
        <w:jc w:val="center"/>
        <w:rPr>
          <w:b/>
          <w:bCs/>
        </w:rPr>
      </w:pPr>
      <w:r w:rsidRPr="005100AC">
        <w:rPr>
          <w:b/>
          <w:bCs/>
          <w:noProof/>
        </w:rPr>
        <mc:AlternateContent>
          <mc:Choice Requires="wpi">
            <w:drawing>
              <wp:anchor distT="0" distB="0" distL="114300" distR="114300" simplePos="0" relativeHeight="251659264" behindDoc="0" locked="0" layoutInCell="1" allowOverlap="1" wp14:anchorId="686B3DBA" wp14:editId="5E9B8CAA">
                <wp:simplePos x="0" y="0"/>
                <wp:positionH relativeFrom="column">
                  <wp:posOffset>5791140</wp:posOffset>
                </wp:positionH>
                <wp:positionV relativeFrom="paragraph">
                  <wp:posOffset>290075</wp:posOffset>
                </wp:positionV>
                <wp:extent cx="360" cy="360"/>
                <wp:effectExtent l="133350" t="133350" r="76200" b="133350"/>
                <wp:wrapNone/>
                <wp:docPr id="1576204623" name="Ink 8"/>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5="http://schemas.microsoft.com/office/word/2012/wordml">
            <w:pict>
              <v:shapetype w14:anchorId="7D181A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 o:spid="_x0000_s1026" type="#_x0000_t75" style="position:absolute;margin-left:451.05pt;margin-top:17.9pt;width:9.95pt;height:9.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">
                <v:imagedata r:id="rId10" o:title=""/>
              </v:shape>
            </w:pict>
          </mc:Fallback>
        </mc:AlternateContent>
      </w:r>
      <w:r w:rsidRPr="005100AC">
        <w:rPr>
          <w:b/>
          <w:bCs/>
          <w:noProof/>
        </w:rPr>
        <mc:AlternateContent>
          <mc:Choice Requires="wpi">
            <w:drawing>
              <wp:anchor distT="0" distB="0" distL="114300" distR="114300" simplePos="0" relativeHeight="251657216" behindDoc="0" locked="0" layoutInCell="1" allowOverlap="1" wp14:anchorId="5A4D66FF" wp14:editId="4622FB98">
                <wp:simplePos x="0" y="0"/>
                <wp:positionH relativeFrom="column">
                  <wp:posOffset>8396820</wp:posOffset>
                </wp:positionH>
                <wp:positionV relativeFrom="paragraph">
                  <wp:posOffset>739595</wp:posOffset>
                </wp:positionV>
                <wp:extent cx="360" cy="360"/>
                <wp:effectExtent l="133350" t="133350" r="76200" b="133350"/>
                <wp:wrapNone/>
                <wp:docPr id="1523097609"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5="http://schemas.microsoft.com/office/word/2012/wordml">
            <w:pict>
              <v:shape w14:anchorId="301ED73B" id="Ink 5" o:spid="_x0000_s1026" type="#_x0000_t75" style="position:absolute;margin-left:656.2pt;margin-top:53.3pt;width:9.95pt;height:9.95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">
                <v:imagedata r:id="rId10" o:title=""/>
              </v:shape>
            </w:pict>
          </mc:Fallback>
        </mc:AlternateContent>
      </w:r>
      <w:r w:rsidR="009000F3" w:rsidRPr="005100AC">
        <w:rPr>
          <w:rFonts w:asciiTheme="majorBidi" w:hAnsiTheme="majorBidi"/>
          <w:b/>
          <w:color w:val="000000" w:themeColor="text1"/>
        </w:rPr>
        <w:t>COMPARISON OF VARIOUS MODELS</w:t>
      </w:r>
    </w:p>
    <w:p w14:paraId="635CD824" w14:textId="1CA022AD" w:rsidR="00217BE2" w:rsidRPr="005100AC" w:rsidRDefault="009000F3" w:rsidP="005100AC">
      <w:pPr>
        <w:spacing w:before="240" w:after="240" w:line="240" w:lineRule="auto"/>
        <w:ind w:firstLine="0"/>
        <w:jc w:val="center"/>
        <w:rPr>
          <w:b/>
          <w:bCs/>
        </w:rPr>
      </w:pPr>
      <w:r w:rsidRPr="005100AC">
        <w:rPr>
          <w:b/>
          <w:bCs/>
        </w:rPr>
        <w:t>Energy Density</w:t>
      </w:r>
    </w:p>
    <w:p w14:paraId="32A75F82" w14:textId="1B30FDA2" w:rsidR="009000F3" w:rsidRDefault="009000F3" w:rsidP="005100AC">
      <w:pPr>
        <w:spacing w:after="0" w:line="240" w:lineRule="auto"/>
        <w:ind w:left="11" w:firstLine="272"/>
        <w:rPr>
          <w:bCs/>
          <w:sz w:val="20"/>
          <w:szCs w:val="20"/>
        </w:rPr>
      </w:pPr>
      <w:r w:rsidRPr="009000F3">
        <w:rPr>
          <w:sz w:val="20"/>
          <w:szCs w:val="20"/>
        </w:rPr>
        <w:t xml:space="preserve">Table 1 contrasts the energy density of several lithium-ion (Li-ion) and solid-state batteries regarding </w:t>
      </w:r>
      <w:proofErr w:type="spellStart"/>
      <w:r w:rsidRPr="009000F3">
        <w:rPr>
          <w:sz w:val="20"/>
          <w:szCs w:val="20"/>
        </w:rPr>
        <w:t>Wh</w:t>
      </w:r>
      <w:proofErr w:type="spellEnd"/>
      <w:r w:rsidRPr="009000F3">
        <w:rPr>
          <w:sz w:val="20"/>
          <w:szCs w:val="20"/>
        </w:rPr>
        <w:t xml:space="preserve">/kg (specific energy) and </w:t>
      </w:r>
      <w:proofErr w:type="spellStart"/>
      <w:r w:rsidRPr="009000F3">
        <w:rPr>
          <w:sz w:val="20"/>
          <w:szCs w:val="20"/>
        </w:rPr>
        <w:t>Wh</w:t>
      </w:r>
      <w:proofErr w:type="spellEnd"/>
      <w:r w:rsidRPr="009000F3">
        <w:rPr>
          <w:sz w:val="20"/>
          <w:szCs w:val="20"/>
        </w:rPr>
        <w:t xml:space="preserve">/L (volumetric energy density). Among lithium-ion batteries, lithium iron phosphate exhibits the lowest energy density, with 288 </w:t>
      </w:r>
      <w:proofErr w:type="spellStart"/>
      <w:r w:rsidRPr="009000F3">
        <w:rPr>
          <w:sz w:val="20"/>
          <w:szCs w:val="20"/>
        </w:rPr>
        <w:t>Wh</w:t>
      </w:r>
      <w:proofErr w:type="spellEnd"/>
      <w:r w:rsidRPr="009000F3">
        <w:rPr>
          <w:sz w:val="20"/>
          <w:szCs w:val="20"/>
        </w:rPr>
        <w:t xml:space="preserve">/kg and 325 </w:t>
      </w:r>
      <w:proofErr w:type="spellStart"/>
      <w:r w:rsidRPr="009000F3">
        <w:rPr>
          <w:sz w:val="20"/>
          <w:szCs w:val="20"/>
        </w:rPr>
        <w:t>Wh</w:t>
      </w:r>
      <w:proofErr w:type="spellEnd"/>
      <w:r w:rsidRPr="009000F3">
        <w:rPr>
          <w:sz w:val="20"/>
          <w:szCs w:val="20"/>
        </w:rPr>
        <w:t>/L, rendering it a safe and durable choice, albeit less effective in energy storage [2</w:t>
      </w:r>
      <w:proofErr w:type="gramStart"/>
      <w:r w:rsidRPr="009000F3">
        <w:rPr>
          <w:sz w:val="20"/>
          <w:szCs w:val="20"/>
        </w:rPr>
        <w:t>] .</w:t>
      </w:r>
      <w:proofErr w:type="gramEnd"/>
      <w:r w:rsidRPr="009000F3">
        <w:rPr>
          <w:sz w:val="20"/>
          <w:szCs w:val="20"/>
        </w:rPr>
        <w:t xml:space="preserve"> NMC and NCA have elevated energy densities of 555 </w:t>
      </w:r>
      <w:proofErr w:type="spellStart"/>
      <w:r w:rsidRPr="009000F3">
        <w:rPr>
          <w:sz w:val="20"/>
          <w:szCs w:val="20"/>
        </w:rPr>
        <w:t>Wh</w:t>
      </w:r>
      <w:proofErr w:type="spellEnd"/>
      <w:r w:rsidRPr="009000F3">
        <w:rPr>
          <w:sz w:val="20"/>
          <w:szCs w:val="20"/>
        </w:rPr>
        <w:t xml:space="preserve">/kg and 666 </w:t>
      </w:r>
      <w:proofErr w:type="spellStart"/>
      <w:r w:rsidRPr="009000F3">
        <w:rPr>
          <w:sz w:val="20"/>
          <w:szCs w:val="20"/>
        </w:rPr>
        <w:t>Wh</w:t>
      </w:r>
      <w:proofErr w:type="spellEnd"/>
      <w:r w:rsidRPr="009000F3">
        <w:rPr>
          <w:sz w:val="20"/>
          <w:szCs w:val="20"/>
        </w:rPr>
        <w:t xml:space="preserve">/kg, respectively, with NCA achieving the maximum density among traditional Li-ion batteries at 500 </w:t>
      </w:r>
      <w:proofErr w:type="spellStart"/>
      <w:r w:rsidRPr="009000F3">
        <w:rPr>
          <w:sz w:val="20"/>
          <w:szCs w:val="20"/>
        </w:rPr>
        <w:t>Wh</w:t>
      </w:r>
      <w:proofErr w:type="spellEnd"/>
      <w:r w:rsidRPr="009000F3">
        <w:rPr>
          <w:sz w:val="20"/>
          <w:szCs w:val="20"/>
        </w:rPr>
        <w:t xml:space="preserve">/L, rendering it a </w:t>
      </w:r>
      <w:proofErr w:type="spellStart"/>
      <w:r w:rsidRPr="009000F3">
        <w:rPr>
          <w:sz w:val="20"/>
          <w:szCs w:val="20"/>
        </w:rPr>
        <w:t>favored</w:t>
      </w:r>
      <w:proofErr w:type="spellEnd"/>
      <w:r w:rsidRPr="009000F3">
        <w:rPr>
          <w:sz w:val="20"/>
          <w:szCs w:val="20"/>
        </w:rPr>
        <w:t xml:space="preserve"> option for high-performance applications such as electric vehicles [10]. LMO, possessing 370 </w:t>
      </w:r>
      <w:proofErr w:type="spellStart"/>
      <w:r w:rsidRPr="009000F3">
        <w:rPr>
          <w:sz w:val="20"/>
          <w:szCs w:val="20"/>
        </w:rPr>
        <w:t>Wh</w:t>
      </w:r>
      <w:proofErr w:type="spellEnd"/>
      <w:r w:rsidRPr="009000F3">
        <w:rPr>
          <w:sz w:val="20"/>
          <w:szCs w:val="20"/>
        </w:rPr>
        <w:t xml:space="preserve">/kg and 375 </w:t>
      </w:r>
      <w:proofErr w:type="spellStart"/>
      <w:r w:rsidRPr="009000F3">
        <w:rPr>
          <w:sz w:val="20"/>
          <w:szCs w:val="20"/>
        </w:rPr>
        <w:t>Wh</w:t>
      </w:r>
      <w:proofErr w:type="spellEnd"/>
      <w:r w:rsidRPr="009000F3">
        <w:rPr>
          <w:sz w:val="20"/>
          <w:szCs w:val="20"/>
        </w:rPr>
        <w:t xml:space="preserve">/L, achieves a balance between power and stability, although is deficient in energy density. Solid-state batteries surpass lithium-ion technology, with garnet-based solid-state batteries achieving 960 </w:t>
      </w:r>
      <w:proofErr w:type="spellStart"/>
      <w:r w:rsidRPr="009000F3">
        <w:rPr>
          <w:sz w:val="20"/>
          <w:szCs w:val="20"/>
        </w:rPr>
        <w:t>Wh</w:t>
      </w:r>
      <w:proofErr w:type="spellEnd"/>
      <w:r w:rsidRPr="009000F3">
        <w:rPr>
          <w:sz w:val="20"/>
          <w:szCs w:val="20"/>
        </w:rPr>
        <w:t xml:space="preserve">/kg and 900 </w:t>
      </w:r>
      <w:proofErr w:type="spellStart"/>
      <w:r w:rsidRPr="009000F3">
        <w:rPr>
          <w:sz w:val="20"/>
          <w:szCs w:val="20"/>
        </w:rPr>
        <w:t>Wh</w:t>
      </w:r>
      <w:proofErr w:type="spellEnd"/>
      <w:r w:rsidRPr="009000F3">
        <w:rPr>
          <w:sz w:val="20"/>
          <w:szCs w:val="20"/>
        </w:rPr>
        <w:t xml:space="preserve">/L, and polymer-based solid-state batteries provide 1100 </w:t>
      </w:r>
      <w:proofErr w:type="spellStart"/>
      <w:r w:rsidRPr="009000F3">
        <w:rPr>
          <w:sz w:val="20"/>
          <w:szCs w:val="20"/>
        </w:rPr>
        <w:t>Wh</w:t>
      </w:r>
      <w:proofErr w:type="spellEnd"/>
      <w:r w:rsidRPr="009000F3">
        <w:rPr>
          <w:sz w:val="20"/>
          <w:szCs w:val="20"/>
        </w:rPr>
        <w:t xml:space="preserve">/kg and 950 </w:t>
      </w:r>
      <w:proofErr w:type="spellStart"/>
      <w:r w:rsidRPr="009000F3">
        <w:rPr>
          <w:sz w:val="20"/>
          <w:szCs w:val="20"/>
        </w:rPr>
        <w:t>Wh</w:t>
      </w:r>
      <w:proofErr w:type="spellEnd"/>
      <w:r w:rsidRPr="009000F3">
        <w:rPr>
          <w:sz w:val="20"/>
          <w:szCs w:val="20"/>
        </w:rPr>
        <w:t xml:space="preserve">/L, ensuring enhanced safety and adaptability [11]. Oxide-based solid-state batteries achieve enhancements of 1225 </w:t>
      </w:r>
      <w:proofErr w:type="spellStart"/>
      <w:r w:rsidRPr="009000F3">
        <w:rPr>
          <w:sz w:val="20"/>
          <w:szCs w:val="20"/>
        </w:rPr>
        <w:t>Wh</w:t>
      </w:r>
      <w:proofErr w:type="spellEnd"/>
      <w:r w:rsidRPr="009000F3">
        <w:rPr>
          <w:sz w:val="20"/>
          <w:szCs w:val="20"/>
        </w:rPr>
        <w:t xml:space="preserve">/kg and 1000 </w:t>
      </w:r>
      <w:proofErr w:type="spellStart"/>
      <w:r w:rsidRPr="009000F3">
        <w:rPr>
          <w:sz w:val="20"/>
          <w:szCs w:val="20"/>
        </w:rPr>
        <w:t>Wh</w:t>
      </w:r>
      <w:proofErr w:type="spellEnd"/>
      <w:r w:rsidRPr="009000F3">
        <w:rPr>
          <w:sz w:val="20"/>
          <w:szCs w:val="20"/>
        </w:rPr>
        <w:t>/L, positioning them as formidable contenders for next-generation applications [12]. Lithium-</w:t>
      </w:r>
      <w:proofErr w:type="spellStart"/>
      <w:r w:rsidRPr="009000F3">
        <w:rPr>
          <w:sz w:val="20"/>
          <w:szCs w:val="20"/>
        </w:rPr>
        <w:t>Sulfur</w:t>
      </w:r>
      <w:proofErr w:type="spellEnd"/>
      <w:r w:rsidRPr="009000F3">
        <w:rPr>
          <w:sz w:val="20"/>
          <w:szCs w:val="20"/>
        </w:rPr>
        <w:t xml:space="preserve"> solid-state batteries offer an impressive energy density of 1400 </w:t>
      </w:r>
      <w:proofErr w:type="spellStart"/>
      <w:r w:rsidRPr="009000F3">
        <w:rPr>
          <w:sz w:val="20"/>
          <w:szCs w:val="20"/>
        </w:rPr>
        <w:t>Wh</w:t>
      </w:r>
      <w:proofErr w:type="spellEnd"/>
      <w:r w:rsidRPr="009000F3">
        <w:rPr>
          <w:sz w:val="20"/>
          <w:szCs w:val="20"/>
        </w:rPr>
        <w:t xml:space="preserve">/kg and 1100 </w:t>
      </w:r>
      <w:proofErr w:type="spellStart"/>
      <w:r w:rsidRPr="009000F3">
        <w:rPr>
          <w:sz w:val="20"/>
          <w:szCs w:val="20"/>
        </w:rPr>
        <w:t>Wh</w:t>
      </w:r>
      <w:proofErr w:type="spellEnd"/>
      <w:r w:rsidRPr="009000F3">
        <w:rPr>
          <w:sz w:val="20"/>
          <w:szCs w:val="20"/>
        </w:rPr>
        <w:t xml:space="preserve">/L, although they encounter challenges related to cycle longevity. Lithium-Air solid-state batteries, boasting an impressive 2500 </w:t>
      </w:r>
      <w:proofErr w:type="spellStart"/>
      <w:r w:rsidRPr="009000F3">
        <w:rPr>
          <w:sz w:val="20"/>
          <w:szCs w:val="20"/>
        </w:rPr>
        <w:t>Wh</w:t>
      </w:r>
      <w:proofErr w:type="spellEnd"/>
      <w:r w:rsidRPr="009000F3">
        <w:rPr>
          <w:sz w:val="20"/>
          <w:szCs w:val="20"/>
        </w:rPr>
        <w:t xml:space="preserve">/kg and 1800 </w:t>
      </w:r>
      <w:proofErr w:type="spellStart"/>
      <w:r w:rsidRPr="009000F3">
        <w:rPr>
          <w:sz w:val="20"/>
          <w:szCs w:val="20"/>
        </w:rPr>
        <w:t>Wh</w:t>
      </w:r>
      <w:proofErr w:type="spellEnd"/>
      <w:r w:rsidRPr="009000F3">
        <w:rPr>
          <w:sz w:val="20"/>
          <w:szCs w:val="20"/>
        </w:rPr>
        <w:t>/L, exceed all battery categories in potential energy density yet pose significant technological challenges. This comparison underscores the shift from conventional Li-ion batteries to superior solid-state technology, which provides enhanced energy densities and increased safety for future applications such as electric vehicles and grid storage</w:t>
      </w:r>
      <w:r w:rsidR="002A7552">
        <w:rPr>
          <w:sz w:val="20"/>
          <w:szCs w:val="20"/>
        </w:rPr>
        <w:t xml:space="preserve">. The </w:t>
      </w:r>
      <w:r w:rsidR="002A7552" w:rsidRPr="002A7552">
        <w:rPr>
          <w:bCs/>
          <w:sz w:val="20"/>
          <w:szCs w:val="20"/>
        </w:rPr>
        <w:t>specific capacity Vs energy density</w:t>
      </w:r>
      <w:r w:rsidR="005A0BF6">
        <w:rPr>
          <w:bCs/>
          <w:sz w:val="20"/>
          <w:szCs w:val="20"/>
        </w:rPr>
        <w:t xml:space="preserve"> is shown in Figure </w:t>
      </w:r>
      <w:r w:rsidR="002A7552">
        <w:rPr>
          <w:bCs/>
          <w:sz w:val="20"/>
          <w:szCs w:val="20"/>
        </w:rPr>
        <w:t>1.</w:t>
      </w:r>
    </w:p>
    <w:p w14:paraId="417EE9EC" w14:textId="3CE0D3CF" w:rsidR="0035522B" w:rsidRDefault="0035522B" w:rsidP="005100AC">
      <w:pPr>
        <w:spacing w:after="0" w:line="240" w:lineRule="auto"/>
        <w:ind w:left="11" w:firstLine="272"/>
        <w:rPr>
          <w:bCs/>
          <w:sz w:val="20"/>
          <w:szCs w:val="20"/>
        </w:rPr>
      </w:pPr>
    </w:p>
    <w:p w14:paraId="182A7435" w14:textId="2FB8DE16" w:rsidR="0035522B" w:rsidRDefault="0035522B" w:rsidP="005100AC">
      <w:pPr>
        <w:spacing w:after="0" w:line="240" w:lineRule="auto"/>
        <w:ind w:left="11" w:firstLine="272"/>
        <w:rPr>
          <w:bCs/>
          <w:sz w:val="20"/>
          <w:szCs w:val="20"/>
        </w:rPr>
      </w:pPr>
    </w:p>
    <w:p w14:paraId="622CBABF" w14:textId="69051989" w:rsidR="0035522B" w:rsidRDefault="0035522B" w:rsidP="005100AC">
      <w:pPr>
        <w:spacing w:after="0" w:line="240" w:lineRule="auto"/>
        <w:ind w:left="11" w:firstLine="272"/>
        <w:rPr>
          <w:bCs/>
          <w:sz w:val="20"/>
          <w:szCs w:val="20"/>
        </w:rPr>
      </w:pPr>
    </w:p>
    <w:p w14:paraId="03B1890B" w14:textId="4CE33087" w:rsidR="0035522B" w:rsidRDefault="0035522B" w:rsidP="005100AC">
      <w:pPr>
        <w:spacing w:after="0" w:line="240" w:lineRule="auto"/>
        <w:ind w:left="11" w:firstLine="272"/>
        <w:rPr>
          <w:bCs/>
          <w:sz w:val="20"/>
          <w:szCs w:val="20"/>
        </w:rPr>
      </w:pPr>
    </w:p>
    <w:p w14:paraId="42C99A76" w14:textId="4B377E87" w:rsidR="0035522B" w:rsidRDefault="0035522B" w:rsidP="005100AC">
      <w:pPr>
        <w:spacing w:after="0" w:line="240" w:lineRule="auto"/>
        <w:ind w:left="11" w:firstLine="272"/>
        <w:rPr>
          <w:bCs/>
          <w:sz w:val="20"/>
          <w:szCs w:val="20"/>
        </w:rPr>
      </w:pPr>
    </w:p>
    <w:p w14:paraId="2AFDDCD5" w14:textId="680D9E69" w:rsidR="0035522B" w:rsidRDefault="0035522B" w:rsidP="005100AC">
      <w:pPr>
        <w:spacing w:after="0" w:line="240" w:lineRule="auto"/>
        <w:ind w:left="11" w:firstLine="272"/>
        <w:rPr>
          <w:bCs/>
          <w:sz w:val="20"/>
          <w:szCs w:val="20"/>
        </w:rPr>
      </w:pPr>
    </w:p>
    <w:p w14:paraId="6D830379" w14:textId="56293749" w:rsidR="0035522B" w:rsidRDefault="0035522B" w:rsidP="005100AC">
      <w:pPr>
        <w:spacing w:after="0" w:line="240" w:lineRule="auto"/>
        <w:ind w:left="11" w:firstLine="272"/>
        <w:rPr>
          <w:bCs/>
          <w:sz w:val="20"/>
          <w:szCs w:val="20"/>
        </w:rPr>
      </w:pPr>
    </w:p>
    <w:p w14:paraId="063ACEF4" w14:textId="19221B8B" w:rsidR="0035522B" w:rsidRDefault="0035522B" w:rsidP="005100AC">
      <w:pPr>
        <w:spacing w:after="0" w:line="240" w:lineRule="auto"/>
        <w:ind w:left="11" w:firstLine="272"/>
        <w:rPr>
          <w:bCs/>
          <w:sz w:val="20"/>
          <w:szCs w:val="20"/>
        </w:rPr>
      </w:pPr>
    </w:p>
    <w:p w14:paraId="4C87601D" w14:textId="007F105B" w:rsidR="0035522B" w:rsidRDefault="0035522B" w:rsidP="005100AC">
      <w:pPr>
        <w:spacing w:after="0" w:line="240" w:lineRule="auto"/>
        <w:ind w:left="11" w:firstLine="272"/>
        <w:rPr>
          <w:bCs/>
          <w:sz w:val="20"/>
          <w:szCs w:val="20"/>
        </w:rPr>
      </w:pPr>
    </w:p>
    <w:p w14:paraId="25A3220A" w14:textId="7E5DAF33" w:rsidR="0035522B" w:rsidRDefault="0035522B" w:rsidP="005100AC">
      <w:pPr>
        <w:spacing w:after="0" w:line="240" w:lineRule="auto"/>
        <w:ind w:left="11" w:firstLine="272"/>
        <w:rPr>
          <w:bCs/>
          <w:sz w:val="20"/>
          <w:szCs w:val="20"/>
        </w:rPr>
      </w:pPr>
    </w:p>
    <w:p w14:paraId="6B172D80" w14:textId="7339745E" w:rsidR="0035522B" w:rsidRDefault="0035522B" w:rsidP="005100AC">
      <w:pPr>
        <w:spacing w:after="0" w:line="240" w:lineRule="auto"/>
        <w:ind w:left="11" w:firstLine="272"/>
        <w:rPr>
          <w:bCs/>
          <w:sz w:val="20"/>
          <w:szCs w:val="20"/>
        </w:rPr>
      </w:pPr>
    </w:p>
    <w:p w14:paraId="7E323780" w14:textId="6788255B" w:rsidR="0035522B" w:rsidRDefault="0035522B" w:rsidP="005100AC">
      <w:pPr>
        <w:spacing w:after="0" w:line="240" w:lineRule="auto"/>
        <w:ind w:left="11" w:firstLine="272"/>
        <w:rPr>
          <w:bCs/>
          <w:sz w:val="20"/>
          <w:szCs w:val="20"/>
        </w:rPr>
      </w:pPr>
    </w:p>
    <w:p w14:paraId="6D0DF7A3" w14:textId="2A89BFCC" w:rsidR="0035522B" w:rsidRDefault="0035522B" w:rsidP="005100AC">
      <w:pPr>
        <w:spacing w:after="0" w:line="240" w:lineRule="auto"/>
        <w:ind w:left="11" w:firstLine="272"/>
        <w:rPr>
          <w:sz w:val="20"/>
          <w:szCs w:val="20"/>
        </w:rPr>
      </w:pPr>
    </w:p>
    <w:p w14:paraId="018FB0FB" w14:textId="008545AF" w:rsidR="004737B4" w:rsidRDefault="004737B4" w:rsidP="005100AC">
      <w:pPr>
        <w:spacing w:after="0" w:line="240" w:lineRule="auto"/>
        <w:ind w:left="11" w:firstLine="272"/>
        <w:rPr>
          <w:sz w:val="20"/>
          <w:szCs w:val="20"/>
        </w:rPr>
      </w:pPr>
    </w:p>
    <w:p w14:paraId="13CEFC68" w14:textId="77777777" w:rsidR="004737B4" w:rsidRDefault="004737B4" w:rsidP="005100AC">
      <w:pPr>
        <w:spacing w:after="0" w:line="240" w:lineRule="auto"/>
        <w:ind w:left="11" w:firstLine="272"/>
        <w:rPr>
          <w:sz w:val="20"/>
          <w:szCs w:val="20"/>
        </w:rPr>
      </w:pPr>
    </w:p>
    <w:p w14:paraId="62ABAEAD" w14:textId="635C85D3" w:rsidR="009000F3" w:rsidRPr="00787ADF" w:rsidRDefault="00787ADF" w:rsidP="00787ADF">
      <w:pPr>
        <w:pStyle w:val="Heading3"/>
        <w:keepNext w:val="0"/>
        <w:keepLines w:val="0"/>
        <w:spacing w:before="120" w:line="240" w:lineRule="auto"/>
        <w:ind w:left="11" w:hanging="11"/>
        <w:jc w:val="center"/>
        <w:rPr>
          <w:rFonts w:asciiTheme="majorBidi" w:hAnsiTheme="majorBidi"/>
          <w:b/>
          <w:color w:val="000000"/>
          <w:sz w:val="18"/>
          <w:szCs w:val="18"/>
          <w:lang w:eastAsia="en-US"/>
        </w:rPr>
      </w:pPr>
      <w:r w:rsidRPr="00787ADF">
        <w:rPr>
          <w:rFonts w:asciiTheme="majorBidi" w:hAnsiTheme="majorBidi"/>
          <w:b/>
          <w:color w:val="000000"/>
          <w:sz w:val="18"/>
          <w:szCs w:val="18"/>
        </w:rPr>
        <w:t>TABLE 1</w:t>
      </w:r>
      <w:r w:rsidR="009561B7">
        <w:rPr>
          <w:rFonts w:asciiTheme="majorBidi" w:hAnsiTheme="majorBidi"/>
          <w:b/>
          <w:color w:val="000000"/>
          <w:sz w:val="18"/>
          <w:szCs w:val="18"/>
        </w:rPr>
        <w:t>.</w:t>
      </w:r>
      <w:r w:rsidRPr="00787ADF">
        <w:rPr>
          <w:rFonts w:asciiTheme="majorBidi" w:hAnsiTheme="majorBidi"/>
          <w:b/>
          <w:color w:val="000000"/>
          <w:sz w:val="18"/>
          <w:szCs w:val="18"/>
        </w:rPr>
        <w:t xml:space="preserve"> </w:t>
      </w:r>
      <w:r w:rsidR="009561B7" w:rsidRPr="009561B7">
        <w:rPr>
          <w:rFonts w:asciiTheme="majorBidi" w:hAnsiTheme="majorBidi"/>
          <w:color w:val="000000"/>
          <w:sz w:val="18"/>
          <w:szCs w:val="18"/>
        </w:rPr>
        <w:t>Li-ION batteries: Specific capacities and energy densities energy density comparison.</w:t>
      </w:r>
    </w:p>
    <w:p w14:paraId="6F591C3B" w14:textId="77777777" w:rsidR="009000F3" w:rsidRPr="009000F3" w:rsidRDefault="009000F3" w:rsidP="009000F3">
      <w:pPr>
        <w:pStyle w:val="Heading3"/>
        <w:keepNext w:val="0"/>
        <w:keepLines w:val="0"/>
        <w:spacing w:line="240" w:lineRule="auto"/>
        <w:rPr>
          <w:rFonts w:asciiTheme="majorBidi" w:hAnsiTheme="majorBidi"/>
          <w:b/>
          <w:color w:val="000000"/>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3"/>
        <w:gridCol w:w="2113"/>
        <w:gridCol w:w="2114"/>
      </w:tblGrid>
      <w:tr w:rsidR="009000F3" w:rsidRPr="009000F3" w14:paraId="4F677BD5" w14:textId="77777777" w:rsidTr="00787ADF">
        <w:trPr>
          <w:trHeight w:val="242"/>
          <w:jc w:val="center"/>
        </w:trPr>
        <w:tc>
          <w:tcPr>
            <w:tcW w:w="2113" w:type="dxa"/>
            <w:tcBorders>
              <w:top w:val="single" w:sz="4" w:space="0" w:color="auto"/>
              <w:bottom w:val="single" w:sz="4" w:space="0" w:color="auto"/>
            </w:tcBorders>
          </w:tcPr>
          <w:p w14:paraId="489CE72A" w14:textId="77777777" w:rsidR="009000F3" w:rsidRPr="00787ADF" w:rsidRDefault="009000F3" w:rsidP="009561B7">
            <w:pPr>
              <w:pStyle w:val="Heading3"/>
              <w:keepNext w:val="0"/>
              <w:keepLines w:val="0"/>
              <w:spacing w:before="0" w:line="240" w:lineRule="auto"/>
              <w:ind w:left="11" w:hanging="11"/>
              <w:jc w:val="center"/>
              <w:outlineLvl w:val="2"/>
              <w:rPr>
                <w:rFonts w:asciiTheme="majorBidi" w:hAnsiTheme="majorBidi"/>
                <w:b/>
                <w:color w:val="000000"/>
                <w:sz w:val="18"/>
                <w:szCs w:val="18"/>
              </w:rPr>
            </w:pPr>
            <w:r w:rsidRPr="00787ADF">
              <w:rPr>
                <w:rFonts w:asciiTheme="majorBidi" w:hAnsiTheme="majorBidi"/>
                <w:b/>
                <w:color w:val="000000"/>
                <w:sz w:val="18"/>
                <w:szCs w:val="18"/>
              </w:rPr>
              <w:t>Battery Type</w:t>
            </w:r>
          </w:p>
        </w:tc>
        <w:tc>
          <w:tcPr>
            <w:tcW w:w="2113" w:type="dxa"/>
            <w:tcBorders>
              <w:top w:val="single" w:sz="4" w:space="0" w:color="auto"/>
              <w:bottom w:val="single" w:sz="4" w:space="0" w:color="auto"/>
            </w:tcBorders>
          </w:tcPr>
          <w:p w14:paraId="465D071B" w14:textId="7D4F7FF3" w:rsidR="009000F3" w:rsidRPr="00787ADF" w:rsidRDefault="009000F3" w:rsidP="009561B7">
            <w:pPr>
              <w:pStyle w:val="Heading3"/>
              <w:keepNext w:val="0"/>
              <w:keepLines w:val="0"/>
              <w:spacing w:before="0" w:line="240" w:lineRule="auto"/>
              <w:ind w:left="11" w:hanging="11"/>
              <w:jc w:val="center"/>
              <w:outlineLvl w:val="2"/>
              <w:rPr>
                <w:rFonts w:asciiTheme="majorBidi" w:hAnsiTheme="majorBidi"/>
                <w:b/>
                <w:color w:val="000000"/>
                <w:sz w:val="18"/>
                <w:szCs w:val="18"/>
              </w:rPr>
            </w:pPr>
            <w:r w:rsidRPr="00787ADF">
              <w:rPr>
                <w:rFonts w:asciiTheme="majorBidi" w:hAnsiTheme="majorBidi"/>
                <w:b/>
                <w:color w:val="000000"/>
                <w:sz w:val="18"/>
                <w:szCs w:val="18"/>
              </w:rPr>
              <w:t>Energy Density</w:t>
            </w:r>
            <w:r w:rsidR="00787ADF">
              <w:rPr>
                <w:rFonts w:asciiTheme="majorBidi" w:hAnsiTheme="majorBidi"/>
                <w:b/>
                <w:color w:val="000000"/>
                <w:sz w:val="18"/>
                <w:szCs w:val="18"/>
              </w:rPr>
              <w:t xml:space="preserve"> </w:t>
            </w:r>
            <w:r w:rsidR="00787ADF" w:rsidRPr="00787ADF">
              <w:rPr>
                <w:rFonts w:asciiTheme="majorBidi" w:hAnsiTheme="majorBidi"/>
                <w:b/>
                <w:color w:val="000000"/>
                <w:sz w:val="18"/>
                <w:szCs w:val="18"/>
              </w:rPr>
              <w:t>(</w:t>
            </w:r>
            <w:proofErr w:type="spellStart"/>
            <w:r w:rsidR="00787ADF" w:rsidRPr="00787ADF">
              <w:rPr>
                <w:rFonts w:asciiTheme="majorBidi" w:hAnsiTheme="majorBidi"/>
                <w:b/>
                <w:color w:val="000000"/>
                <w:sz w:val="18"/>
                <w:szCs w:val="18"/>
              </w:rPr>
              <w:t>Wh</w:t>
            </w:r>
            <w:proofErr w:type="spellEnd"/>
            <w:r w:rsidR="00787ADF" w:rsidRPr="00787ADF">
              <w:rPr>
                <w:rFonts w:asciiTheme="majorBidi" w:hAnsiTheme="majorBidi"/>
                <w:b/>
                <w:color w:val="000000"/>
                <w:sz w:val="18"/>
                <w:szCs w:val="18"/>
              </w:rPr>
              <w:t>/kg)</w:t>
            </w:r>
            <w:r w:rsidRPr="00787ADF">
              <w:rPr>
                <w:rFonts w:asciiTheme="majorBidi" w:hAnsiTheme="majorBidi"/>
                <w:b/>
                <w:color w:val="000000"/>
                <w:sz w:val="18"/>
                <w:szCs w:val="18"/>
              </w:rPr>
              <w:t xml:space="preserve">                                                         </w:t>
            </w:r>
          </w:p>
        </w:tc>
        <w:tc>
          <w:tcPr>
            <w:tcW w:w="2114" w:type="dxa"/>
            <w:tcBorders>
              <w:top w:val="single" w:sz="4" w:space="0" w:color="auto"/>
              <w:bottom w:val="single" w:sz="4" w:space="0" w:color="auto"/>
            </w:tcBorders>
          </w:tcPr>
          <w:p w14:paraId="186E02A0" w14:textId="7F5BABDE" w:rsidR="009000F3" w:rsidRPr="00787ADF" w:rsidRDefault="009000F3" w:rsidP="009561B7">
            <w:pPr>
              <w:pStyle w:val="Heading3"/>
              <w:keepNext w:val="0"/>
              <w:keepLines w:val="0"/>
              <w:spacing w:before="0" w:line="240" w:lineRule="auto"/>
              <w:ind w:left="11" w:hanging="11"/>
              <w:jc w:val="center"/>
              <w:outlineLvl w:val="2"/>
              <w:rPr>
                <w:rFonts w:asciiTheme="majorBidi" w:hAnsiTheme="majorBidi"/>
                <w:b/>
                <w:color w:val="000000"/>
                <w:sz w:val="18"/>
                <w:szCs w:val="18"/>
              </w:rPr>
            </w:pPr>
            <w:r w:rsidRPr="00787ADF">
              <w:rPr>
                <w:rFonts w:asciiTheme="majorBidi" w:hAnsiTheme="majorBidi"/>
                <w:b/>
                <w:color w:val="000000"/>
                <w:sz w:val="18"/>
                <w:szCs w:val="18"/>
              </w:rPr>
              <w:t>Energy Density</w:t>
            </w:r>
            <w:r w:rsidR="00787ADF">
              <w:rPr>
                <w:rFonts w:asciiTheme="majorBidi" w:hAnsiTheme="majorBidi"/>
                <w:b/>
                <w:color w:val="000000"/>
                <w:sz w:val="18"/>
                <w:szCs w:val="18"/>
              </w:rPr>
              <w:t xml:space="preserve"> </w:t>
            </w:r>
            <w:r w:rsidR="00787ADF" w:rsidRPr="00787ADF">
              <w:rPr>
                <w:rFonts w:asciiTheme="majorBidi" w:hAnsiTheme="majorBidi"/>
                <w:b/>
                <w:color w:val="000000"/>
                <w:sz w:val="18"/>
                <w:szCs w:val="18"/>
              </w:rPr>
              <w:t>(</w:t>
            </w:r>
            <w:proofErr w:type="spellStart"/>
            <w:r w:rsidR="00787ADF" w:rsidRPr="00787ADF">
              <w:rPr>
                <w:rFonts w:asciiTheme="majorBidi" w:hAnsiTheme="majorBidi"/>
                <w:b/>
                <w:color w:val="000000"/>
                <w:sz w:val="18"/>
                <w:szCs w:val="18"/>
              </w:rPr>
              <w:t>Wh</w:t>
            </w:r>
            <w:proofErr w:type="spellEnd"/>
            <w:r w:rsidR="00787ADF" w:rsidRPr="00787ADF">
              <w:rPr>
                <w:rFonts w:asciiTheme="majorBidi" w:hAnsiTheme="majorBidi"/>
                <w:b/>
                <w:color w:val="000000"/>
                <w:sz w:val="18"/>
                <w:szCs w:val="18"/>
              </w:rPr>
              <w:t>/L)</w:t>
            </w:r>
            <w:r w:rsidRPr="00787ADF">
              <w:rPr>
                <w:rFonts w:asciiTheme="majorBidi" w:hAnsiTheme="majorBidi"/>
                <w:b/>
                <w:color w:val="000000"/>
                <w:sz w:val="18"/>
                <w:szCs w:val="18"/>
              </w:rPr>
              <w:t xml:space="preserve">         </w:t>
            </w:r>
          </w:p>
        </w:tc>
      </w:tr>
      <w:tr w:rsidR="009000F3" w:rsidRPr="009000F3" w14:paraId="3C51FF0E" w14:textId="77777777" w:rsidTr="00787ADF">
        <w:trPr>
          <w:trHeight w:val="281"/>
          <w:jc w:val="center"/>
        </w:trPr>
        <w:tc>
          <w:tcPr>
            <w:tcW w:w="2113" w:type="dxa"/>
            <w:tcBorders>
              <w:top w:val="single" w:sz="4" w:space="0" w:color="auto"/>
            </w:tcBorders>
          </w:tcPr>
          <w:p w14:paraId="50066DB3"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LFP (Li-ion)</w:t>
            </w:r>
          </w:p>
        </w:tc>
        <w:tc>
          <w:tcPr>
            <w:tcW w:w="2113" w:type="dxa"/>
            <w:tcBorders>
              <w:top w:val="single" w:sz="4" w:space="0" w:color="auto"/>
            </w:tcBorders>
          </w:tcPr>
          <w:p w14:paraId="21AB4545"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288</w:t>
            </w:r>
          </w:p>
        </w:tc>
        <w:tc>
          <w:tcPr>
            <w:tcW w:w="2114" w:type="dxa"/>
            <w:tcBorders>
              <w:top w:val="single" w:sz="4" w:space="0" w:color="auto"/>
            </w:tcBorders>
          </w:tcPr>
          <w:p w14:paraId="428D285B"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325</w:t>
            </w:r>
          </w:p>
        </w:tc>
      </w:tr>
      <w:tr w:rsidR="009000F3" w:rsidRPr="009000F3" w14:paraId="7A0139B0" w14:textId="77777777" w:rsidTr="00787ADF">
        <w:trPr>
          <w:trHeight w:val="281"/>
          <w:jc w:val="center"/>
        </w:trPr>
        <w:tc>
          <w:tcPr>
            <w:tcW w:w="2113" w:type="dxa"/>
          </w:tcPr>
          <w:p w14:paraId="30B28751"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NMC (Li-ion)</w:t>
            </w:r>
          </w:p>
        </w:tc>
        <w:tc>
          <w:tcPr>
            <w:tcW w:w="2113" w:type="dxa"/>
          </w:tcPr>
          <w:p w14:paraId="4BFDEFFD"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555</w:t>
            </w:r>
          </w:p>
        </w:tc>
        <w:tc>
          <w:tcPr>
            <w:tcW w:w="2114" w:type="dxa"/>
          </w:tcPr>
          <w:p w14:paraId="67EC9446"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450</w:t>
            </w:r>
          </w:p>
        </w:tc>
      </w:tr>
      <w:tr w:rsidR="009000F3" w:rsidRPr="009000F3" w14:paraId="3369E4D8" w14:textId="77777777" w:rsidTr="00787ADF">
        <w:trPr>
          <w:trHeight w:val="285"/>
          <w:jc w:val="center"/>
        </w:trPr>
        <w:tc>
          <w:tcPr>
            <w:tcW w:w="2113" w:type="dxa"/>
          </w:tcPr>
          <w:p w14:paraId="1C0F033C"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NCA (Li-ion)</w:t>
            </w:r>
          </w:p>
        </w:tc>
        <w:tc>
          <w:tcPr>
            <w:tcW w:w="2113" w:type="dxa"/>
          </w:tcPr>
          <w:p w14:paraId="06FBD6AA"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666</w:t>
            </w:r>
          </w:p>
        </w:tc>
        <w:tc>
          <w:tcPr>
            <w:tcW w:w="2114" w:type="dxa"/>
          </w:tcPr>
          <w:p w14:paraId="0666DE46"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500</w:t>
            </w:r>
          </w:p>
        </w:tc>
      </w:tr>
      <w:tr w:rsidR="009000F3" w:rsidRPr="009000F3" w14:paraId="1110A034" w14:textId="77777777" w:rsidTr="00787ADF">
        <w:trPr>
          <w:trHeight w:val="281"/>
          <w:jc w:val="center"/>
        </w:trPr>
        <w:tc>
          <w:tcPr>
            <w:tcW w:w="2113" w:type="dxa"/>
          </w:tcPr>
          <w:p w14:paraId="007CFBE7"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LMO (Li-ion)</w:t>
            </w:r>
          </w:p>
        </w:tc>
        <w:tc>
          <w:tcPr>
            <w:tcW w:w="2113" w:type="dxa"/>
          </w:tcPr>
          <w:p w14:paraId="55D880B1"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370</w:t>
            </w:r>
          </w:p>
        </w:tc>
        <w:tc>
          <w:tcPr>
            <w:tcW w:w="2114" w:type="dxa"/>
          </w:tcPr>
          <w:p w14:paraId="6DCDF3D8"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375</w:t>
            </w:r>
          </w:p>
        </w:tc>
      </w:tr>
      <w:tr w:rsidR="009000F3" w:rsidRPr="009000F3" w14:paraId="0FCEFA98" w14:textId="77777777" w:rsidTr="00787ADF">
        <w:trPr>
          <w:trHeight w:val="281"/>
          <w:jc w:val="center"/>
        </w:trPr>
        <w:tc>
          <w:tcPr>
            <w:tcW w:w="2113" w:type="dxa"/>
          </w:tcPr>
          <w:p w14:paraId="45DEB2BF"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Garnet (SSB)</w:t>
            </w:r>
          </w:p>
        </w:tc>
        <w:tc>
          <w:tcPr>
            <w:tcW w:w="2113" w:type="dxa"/>
          </w:tcPr>
          <w:p w14:paraId="0B7C2AA6"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960</w:t>
            </w:r>
          </w:p>
        </w:tc>
        <w:tc>
          <w:tcPr>
            <w:tcW w:w="2114" w:type="dxa"/>
          </w:tcPr>
          <w:p w14:paraId="357CCCF1"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900</w:t>
            </w:r>
          </w:p>
        </w:tc>
      </w:tr>
      <w:tr w:rsidR="009000F3" w:rsidRPr="009000F3" w14:paraId="45B9E847" w14:textId="77777777" w:rsidTr="00787ADF">
        <w:trPr>
          <w:trHeight w:val="281"/>
          <w:jc w:val="center"/>
        </w:trPr>
        <w:tc>
          <w:tcPr>
            <w:tcW w:w="2113" w:type="dxa"/>
          </w:tcPr>
          <w:p w14:paraId="12703FCF"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Polymer (SSB)</w:t>
            </w:r>
          </w:p>
        </w:tc>
        <w:tc>
          <w:tcPr>
            <w:tcW w:w="2113" w:type="dxa"/>
          </w:tcPr>
          <w:p w14:paraId="774CB094"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1100</w:t>
            </w:r>
          </w:p>
        </w:tc>
        <w:tc>
          <w:tcPr>
            <w:tcW w:w="2114" w:type="dxa"/>
          </w:tcPr>
          <w:p w14:paraId="541F0970"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950</w:t>
            </w:r>
          </w:p>
        </w:tc>
      </w:tr>
      <w:tr w:rsidR="009000F3" w:rsidRPr="009000F3" w14:paraId="77EA0E99" w14:textId="77777777" w:rsidTr="00787ADF">
        <w:trPr>
          <w:trHeight w:val="285"/>
          <w:jc w:val="center"/>
        </w:trPr>
        <w:tc>
          <w:tcPr>
            <w:tcW w:w="2113" w:type="dxa"/>
          </w:tcPr>
          <w:p w14:paraId="0810B66D"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Oxide (SSB)</w:t>
            </w:r>
          </w:p>
        </w:tc>
        <w:tc>
          <w:tcPr>
            <w:tcW w:w="2113" w:type="dxa"/>
          </w:tcPr>
          <w:p w14:paraId="043323C8"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1225</w:t>
            </w:r>
          </w:p>
        </w:tc>
        <w:tc>
          <w:tcPr>
            <w:tcW w:w="2114" w:type="dxa"/>
          </w:tcPr>
          <w:p w14:paraId="38F05B44"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1000</w:t>
            </w:r>
          </w:p>
        </w:tc>
      </w:tr>
      <w:tr w:rsidR="009000F3" w:rsidRPr="009000F3" w14:paraId="6DDF424D" w14:textId="77777777" w:rsidTr="00787ADF">
        <w:trPr>
          <w:trHeight w:val="281"/>
          <w:jc w:val="center"/>
        </w:trPr>
        <w:tc>
          <w:tcPr>
            <w:tcW w:w="2113" w:type="dxa"/>
          </w:tcPr>
          <w:p w14:paraId="693F0E0C"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Lithium-</w:t>
            </w:r>
            <w:proofErr w:type="spellStart"/>
            <w:r w:rsidRPr="009000F3">
              <w:rPr>
                <w:rFonts w:asciiTheme="majorBidi" w:hAnsiTheme="majorBidi"/>
                <w:bCs/>
                <w:color w:val="000000"/>
                <w:sz w:val="20"/>
                <w:szCs w:val="20"/>
              </w:rPr>
              <w:t>Sulfur</w:t>
            </w:r>
            <w:proofErr w:type="spellEnd"/>
            <w:r w:rsidRPr="009000F3">
              <w:rPr>
                <w:rFonts w:asciiTheme="majorBidi" w:hAnsiTheme="majorBidi"/>
                <w:bCs/>
                <w:color w:val="000000"/>
                <w:sz w:val="20"/>
                <w:szCs w:val="20"/>
              </w:rPr>
              <w:t xml:space="preserve"> (SSB)</w:t>
            </w:r>
          </w:p>
        </w:tc>
        <w:tc>
          <w:tcPr>
            <w:tcW w:w="2113" w:type="dxa"/>
          </w:tcPr>
          <w:p w14:paraId="330AD5FA"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1400</w:t>
            </w:r>
          </w:p>
        </w:tc>
        <w:tc>
          <w:tcPr>
            <w:tcW w:w="2114" w:type="dxa"/>
          </w:tcPr>
          <w:p w14:paraId="41BF95B6"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1100</w:t>
            </w:r>
          </w:p>
        </w:tc>
      </w:tr>
      <w:tr w:rsidR="009000F3" w:rsidRPr="009000F3" w14:paraId="2F2A0E83" w14:textId="77777777" w:rsidTr="00787ADF">
        <w:trPr>
          <w:trHeight w:val="281"/>
          <w:jc w:val="center"/>
        </w:trPr>
        <w:tc>
          <w:tcPr>
            <w:tcW w:w="2113" w:type="dxa"/>
            <w:tcBorders>
              <w:bottom w:val="single" w:sz="4" w:space="0" w:color="auto"/>
            </w:tcBorders>
          </w:tcPr>
          <w:p w14:paraId="28FF865A"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Lithium-Air (SSB)</w:t>
            </w:r>
          </w:p>
        </w:tc>
        <w:tc>
          <w:tcPr>
            <w:tcW w:w="2113" w:type="dxa"/>
            <w:tcBorders>
              <w:bottom w:val="single" w:sz="4" w:space="0" w:color="auto"/>
            </w:tcBorders>
          </w:tcPr>
          <w:p w14:paraId="6DD1E044"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r w:rsidRPr="009000F3">
              <w:rPr>
                <w:rFonts w:asciiTheme="majorBidi" w:hAnsiTheme="majorBidi"/>
                <w:bCs/>
                <w:color w:val="000000"/>
                <w:sz w:val="20"/>
                <w:szCs w:val="20"/>
              </w:rPr>
              <w:t>2500</w:t>
            </w:r>
          </w:p>
        </w:tc>
        <w:tc>
          <w:tcPr>
            <w:tcW w:w="2114" w:type="dxa"/>
            <w:tcBorders>
              <w:bottom w:val="single" w:sz="4" w:space="0" w:color="auto"/>
            </w:tcBorders>
          </w:tcPr>
          <w:p w14:paraId="27958C09" w14:textId="77777777" w:rsidR="009000F3" w:rsidRPr="009000F3" w:rsidRDefault="009000F3" w:rsidP="009561B7">
            <w:pPr>
              <w:pStyle w:val="Heading3"/>
              <w:keepNext w:val="0"/>
              <w:keepLines w:val="0"/>
              <w:spacing w:before="0" w:line="240" w:lineRule="auto"/>
              <w:ind w:left="11" w:hanging="11"/>
              <w:jc w:val="center"/>
              <w:outlineLvl w:val="2"/>
              <w:rPr>
                <w:rFonts w:asciiTheme="majorBidi" w:hAnsiTheme="majorBidi"/>
                <w:bCs/>
                <w:color w:val="000000"/>
                <w:sz w:val="20"/>
                <w:szCs w:val="20"/>
              </w:rPr>
            </w:pPr>
            <w:bookmarkStart w:id="9" w:name="_av2sm1gai5ij" w:colFirst="0" w:colLast="0"/>
            <w:bookmarkEnd w:id="9"/>
            <w:r w:rsidRPr="009000F3">
              <w:rPr>
                <w:rFonts w:asciiTheme="majorBidi" w:hAnsiTheme="majorBidi"/>
                <w:bCs/>
                <w:color w:val="000000"/>
                <w:sz w:val="20"/>
                <w:szCs w:val="20"/>
              </w:rPr>
              <w:t>1800</w:t>
            </w:r>
          </w:p>
        </w:tc>
      </w:tr>
    </w:tbl>
    <w:p w14:paraId="4AB2C6BC" w14:textId="77777777" w:rsidR="009000F3" w:rsidRPr="004301C1" w:rsidRDefault="009000F3" w:rsidP="009000F3">
      <w:pPr>
        <w:rPr>
          <w:rFonts w:asciiTheme="majorBidi" w:hAnsiTheme="majorBidi" w:cstheme="majorBidi"/>
        </w:rPr>
      </w:pPr>
    </w:p>
    <w:p w14:paraId="477EE59A" w14:textId="77777777" w:rsidR="009000F3" w:rsidRPr="00165A92" w:rsidRDefault="009000F3" w:rsidP="0099559B">
      <w:pPr>
        <w:spacing w:after="0"/>
        <w:jc w:val="center"/>
        <w:rPr>
          <w:rFonts w:asciiTheme="majorBidi" w:hAnsiTheme="majorBidi" w:cstheme="majorBidi"/>
          <w:sz w:val="20"/>
          <w:szCs w:val="20"/>
        </w:rPr>
      </w:pPr>
      <w:r w:rsidRPr="00165A92">
        <w:rPr>
          <w:rFonts w:asciiTheme="majorBidi" w:hAnsiTheme="majorBidi" w:cstheme="majorBidi"/>
          <w:noProof/>
          <w:sz w:val="20"/>
          <w:szCs w:val="20"/>
        </w:rPr>
        <w:drawing>
          <wp:inline distT="0" distB="0" distL="0" distR="0" wp14:anchorId="7680D490" wp14:editId="55EE4A10">
            <wp:extent cx="4695092" cy="2444262"/>
            <wp:effectExtent l="0" t="0" r="10795" b="13335"/>
            <wp:docPr id="1401887696" name="Chart 1">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29C28783-B348-6F4B-D2DC-235512A786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A3B0D79" w14:textId="7380AAFA" w:rsidR="009000F3" w:rsidRDefault="00F82A64" w:rsidP="009000F3">
      <w:pPr>
        <w:jc w:val="center"/>
        <w:rPr>
          <w:rFonts w:asciiTheme="majorBidi" w:hAnsiTheme="majorBidi" w:cstheme="majorBidi"/>
          <w:b/>
          <w:bCs/>
          <w:sz w:val="18"/>
          <w:szCs w:val="18"/>
        </w:rPr>
      </w:pPr>
      <w:r w:rsidRPr="00F82A64">
        <w:rPr>
          <w:rFonts w:asciiTheme="majorBidi" w:hAnsiTheme="majorBidi" w:cstheme="majorBidi"/>
          <w:b/>
          <w:bCs/>
          <w:sz w:val="18"/>
          <w:szCs w:val="18"/>
        </w:rPr>
        <w:t>FIGURE 1</w:t>
      </w:r>
      <w:r w:rsidR="0099559B">
        <w:rPr>
          <w:rFonts w:asciiTheme="majorBidi" w:hAnsiTheme="majorBidi" w:cstheme="majorBidi"/>
          <w:b/>
          <w:bCs/>
          <w:sz w:val="18"/>
          <w:szCs w:val="18"/>
        </w:rPr>
        <w:t>.</w:t>
      </w:r>
      <w:r w:rsidRPr="00F82A64">
        <w:rPr>
          <w:rFonts w:asciiTheme="majorBidi" w:hAnsiTheme="majorBidi" w:cstheme="majorBidi"/>
          <w:b/>
          <w:bCs/>
          <w:sz w:val="18"/>
          <w:szCs w:val="18"/>
        </w:rPr>
        <w:t xml:space="preserve"> </w:t>
      </w:r>
      <w:r w:rsidR="0099559B">
        <w:rPr>
          <w:rFonts w:asciiTheme="majorBidi" w:hAnsiTheme="majorBidi" w:cstheme="majorBidi"/>
          <w:bCs/>
          <w:sz w:val="18"/>
          <w:szCs w:val="18"/>
        </w:rPr>
        <w:t>Specific Capacity Vs</w:t>
      </w:r>
      <w:r w:rsidR="0099559B" w:rsidRPr="0099559B">
        <w:rPr>
          <w:rFonts w:asciiTheme="majorBidi" w:hAnsiTheme="majorBidi" w:cstheme="majorBidi"/>
          <w:bCs/>
          <w:sz w:val="18"/>
          <w:szCs w:val="18"/>
        </w:rPr>
        <w:t xml:space="preserve"> Energy Density.</w:t>
      </w:r>
    </w:p>
    <w:p w14:paraId="71BB9AD9" w14:textId="77777777" w:rsidR="005940DF" w:rsidRPr="00F82A64" w:rsidRDefault="005940DF" w:rsidP="009000F3">
      <w:pPr>
        <w:jc w:val="center"/>
        <w:rPr>
          <w:rFonts w:asciiTheme="majorBidi" w:hAnsiTheme="majorBidi" w:cstheme="majorBidi"/>
          <w:b/>
          <w:bCs/>
          <w:sz w:val="18"/>
          <w:szCs w:val="18"/>
        </w:rPr>
      </w:pPr>
    </w:p>
    <w:p w14:paraId="50B013BB" w14:textId="7493C37D" w:rsidR="00F82A64" w:rsidRPr="00624AE4" w:rsidRDefault="00624AE4" w:rsidP="00F82A64">
      <w:pPr>
        <w:spacing w:before="120" w:after="0" w:line="240" w:lineRule="auto"/>
        <w:ind w:left="11" w:hanging="11"/>
        <w:jc w:val="center"/>
        <w:rPr>
          <w:rFonts w:asciiTheme="majorBidi" w:hAnsiTheme="majorBidi" w:cstheme="majorBidi"/>
          <w:b/>
          <w:bCs/>
          <w:sz w:val="18"/>
          <w:szCs w:val="18"/>
        </w:rPr>
      </w:pPr>
      <w:r w:rsidRPr="00624AE4">
        <w:rPr>
          <w:rFonts w:asciiTheme="majorBidi" w:hAnsiTheme="majorBidi" w:cstheme="majorBidi"/>
          <w:b/>
          <w:bCs/>
          <w:sz w:val="18"/>
          <w:szCs w:val="18"/>
        </w:rPr>
        <w:t>TABLE 2</w:t>
      </w:r>
      <w:r w:rsidR="009561B7">
        <w:rPr>
          <w:rFonts w:asciiTheme="majorBidi" w:hAnsiTheme="majorBidi" w:cstheme="majorBidi"/>
          <w:b/>
          <w:bCs/>
          <w:sz w:val="18"/>
          <w:szCs w:val="18"/>
        </w:rPr>
        <w:t>.</w:t>
      </w:r>
      <w:r w:rsidRPr="00624AE4">
        <w:rPr>
          <w:rFonts w:asciiTheme="majorBidi" w:hAnsiTheme="majorBidi" w:cstheme="majorBidi"/>
          <w:b/>
          <w:bCs/>
          <w:sz w:val="18"/>
          <w:szCs w:val="18"/>
        </w:rPr>
        <w:t xml:space="preserve"> </w:t>
      </w:r>
      <w:r w:rsidR="009561B7" w:rsidRPr="009561B7">
        <w:rPr>
          <w:rFonts w:asciiTheme="majorBidi" w:hAnsiTheme="majorBidi" w:cstheme="majorBidi"/>
          <w:bCs/>
          <w:sz w:val="18"/>
          <w:szCs w:val="18"/>
        </w:rPr>
        <w:t>Li-ION Vs</w:t>
      </w:r>
      <w:r w:rsidR="009561B7">
        <w:rPr>
          <w:rFonts w:asciiTheme="majorBidi" w:hAnsiTheme="majorBidi" w:cstheme="majorBidi"/>
          <w:bCs/>
          <w:sz w:val="18"/>
          <w:szCs w:val="18"/>
        </w:rPr>
        <w:t xml:space="preserve"> Solid </w:t>
      </w:r>
      <w:r w:rsidR="009561B7" w:rsidRPr="009561B7">
        <w:rPr>
          <w:rFonts w:asciiTheme="majorBidi" w:hAnsiTheme="majorBidi" w:cstheme="majorBidi"/>
          <w:bCs/>
          <w:sz w:val="18"/>
          <w:szCs w:val="18"/>
        </w:rPr>
        <w:t>state energy density comparison.</w:t>
      </w:r>
    </w:p>
    <w:tbl>
      <w:tblPr>
        <w:tblW w:w="6974" w:type="dxa"/>
        <w:jc w:val="center"/>
        <w:tblCellMar>
          <w:top w:w="15" w:type="dxa"/>
          <w:left w:w="15" w:type="dxa"/>
          <w:bottom w:w="15" w:type="dxa"/>
          <w:right w:w="15" w:type="dxa"/>
        </w:tblCellMar>
        <w:tblLook w:val="04A0" w:firstRow="1" w:lastRow="0" w:firstColumn="1" w:lastColumn="0" w:noHBand="0" w:noVBand="1"/>
      </w:tblPr>
      <w:tblGrid>
        <w:gridCol w:w="2534"/>
        <w:gridCol w:w="2114"/>
        <w:gridCol w:w="2326"/>
      </w:tblGrid>
      <w:tr w:rsidR="00165A92" w:rsidRPr="00165A92" w14:paraId="5AC40AEB" w14:textId="77777777" w:rsidTr="00135257">
        <w:trPr>
          <w:trHeight w:val="459"/>
          <w:jc w:val="center"/>
        </w:trPr>
        <w:tc>
          <w:tcPr>
            <w:tcW w:w="2534" w:type="dxa"/>
            <w:tcBorders>
              <w:top w:val="single" w:sz="4" w:space="0" w:color="auto"/>
              <w:bottom w:val="single" w:sz="4" w:space="0" w:color="auto"/>
            </w:tcBorders>
            <w:tcMar>
              <w:top w:w="100" w:type="dxa"/>
              <w:left w:w="100" w:type="dxa"/>
              <w:bottom w:w="100" w:type="dxa"/>
              <w:right w:w="100" w:type="dxa"/>
            </w:tcMar>
            <w:hideMark/>
          </w:tcPr>
          <w:p w14:paraId="31CC67E5" w14:textId="77777777" w:rsidR="00165A92" w:rsidRPr="00165A92" w:rsidRDefault="00165A92" w:rsidP="00624AE4">
            <w:pPr>
              <w:spacing w:after="0" w:line="240" w:lineRule="auto"/>
              <w:ind w:left="11" w:hanging="11"/>
              <w:jc w:val="center"/>
              <w:rPr>
                <w:rFonts w:asciiTheme="majorBidi" w:hAnsiTheme="majorBidi" w:cstheme="majorBidi"/>
                <w:b/>
                <w:bCs/>
                <w:sz w:val="20"/>
                <w:szCs w:val="20"/>
              </w:rPr>
            </w:pPr>
            <w:r w:rsidRPr="00165A92">
              <w:rPr>
                <w:rFonts w:asciiTheme="majorBidi" w:hAnsiTheme="majorBidi" w:cstheme="majorBidi"/>
                <w:b/>
                <w:bCs/>
                <w:sz w:val="20"/>
                <w:szCs w:val="20"/>
              </w:rPr>
              <w:t>Category</w:t>
            </w:r>
          </w:p>
          <w:p w14:paraId="09BA84BA" w14:textId="77777777" w:rsidR="00165A92" w:rsidRPr="00165A92" w:rsidRDefault="00165A92" w:rsidP="00624AE4">
            <w:pPr>
              <w:spacing w:after="0" w:line="240" w:lineRule="auto"/>
              <w:ind w:left="11" w:hanging="11"/>
              <w:jc w:val="center"/>
              <w:rPr>
                <w:rFonts w:asciiTheme="majorBidi" w:hAnsiTheme="majorBidi" w:cstheme="majorBidi"/>
                <w:sz w:val="20"/>
                <w:szCs w:val="20"/>
              </w:rPr>
            </w:pPr>
          </w:p>
        </w:tc>
        <w:tc>
          <w:tcPr>
            <w:tcW w:w="2114" w:type="dxa"/>
            <w:tcBorders>
              <w:top w:val="single" w:sz="4" w:space="0" w:color="auto"/>
              <w:bottom w:val="single" w:sz="4" w:space="0" w:color="auto"/>
            </w:tcBorders>
            <w:tcMar>
              <w:top w:w="100" w:type="dxa"/>
              <w:left w:w="100" w:type="dxa"/>
              <w:bottom w:w="100" w:type="dxa"/>
              <w:right w:w="100" w:type="dxa"/>
            </w:tcMar>
            <w:hideMark/>
          </w:tcPr>
          <w:p w14:paraId="53828074" w14:textId="77777777" w:rsidR="00165A92" w:rsidRPr="00165A92" w:rsidRDefault="00165A92" w:rsidP="00624AE4">
            <w:pPr>
              <w:spacing w:after="0" w:line="240" w:lineRule="auto"/>
              <w:ind w:left="11" w:hanging="11"/>
              <w:jc w:val="center"/>
              <w:rPr>
                <w:rFonts w:asciiTheme="majorBidi" w:hAnsiTheme="majorBidi" w:cstheme="majorBidi"/>
                <w:sz w:val="20"/>
                <w:szCs w:val="20"/>
              </w:rPr>
            </w:pPr>
            <w:r w:rsidRPr="00165A92">
              <w:rPr>
                <w:rFonts w:asciiTheme="majorBidi" w:hAnsiTheme="majorBidi" w:cstheme="majorBidi"/>
                <w:b/>
                <w:bCs/>
                <w:sz w:val="20"/>
                <w:szCs w:val="20"/>
              </w:rPr>
              <w:t>Li-ion Energy Density (</w:t>
            </w:r>
            <w:proofErr w:type="spellStart"/>
            <w:r w:rsidRPr="00165A92">
              <w:rPr>
                <w:rFonts w:asciiTheme="majorBidi" w:hAnsiTheme="majorBidi" w:cstheme="majorBidi"/>
                <w:b/>
                <w:bCs/>
                <w:sz w:val="20"/>
                <w:szCs w:val="20"/>
              </w:rPr>
              <w:t>Wh</w:t>
            </w:r>
            <w:proofErr w:type="spellEnd"/>
            <w:r w:rsidRPr="00165A92">
              <w:rPr>
                <w:rFonts w:asciiTheme="majorBidi" w:hAnsiTheme="majorBidi" w:cstheme="majorBidi"/>
                <w:b/>
                <w:bCs/>
                <w:sz w:val="20"/>
                <w:szCs w:val="20"/>
              </w:rPr>
              <w:t>/kg)</w:t>
            </w:r>
          </w:p>
        </w:tc>
        <w:tc>
          <w:tcPr>
            <w:tcW w:w="2326" w:type="dxa"/>
            <w:tcBorders>
              <w:top w:val="single" w:sz="4" w:space="0" w:color="auto"/>
              <w:bottom w:val="single" w:sz="4" w:space="0" w:color="auto"/>
            </w:tcBorders>
            <w:tcMar>
              <w:top w:w="100" w:type="dxa"/>
              <w:left w:w="100" w:type="dxa"/>
              <w:bottom w:w="100" w:type="dxa"/>
              <w:right w:w="100" w:type="dxa"/>
            </w:tcMar>
            <w:hideMark/>
          </w:tcPr>
          <w:p w14:paraId="5086B469" w14:textId="77777777" w:rsidR="00165A92" w:rsidRPr="00165A92" w:rsidRDefault="00165A92" w:rsidP="00624AE4">
            <w:pPr>
              <w:spacing w:after="0" w:line="240" w:lineRule="auto"/>
              <w:ind w:left="11" w:hanging="11"/>
              <w:jc w:val="center"/>
              <w:rPr>
                <w:rFonts w:asciiTheme="majorBidi" w:hAnsiTheme="majorBidi" w:cstheme="majorBidi"/>
                <w:sz w:val="20"/>
                <w:szCs w:val="20"/>
              </w:rPr>
            </w:pPr>
            <w:r w:rsidRPr="00165A92">
              <w:rPr>
                <w:rFonts w:asciiTheme="majorBidi" w:hAnsiTheme="majorBidi" w:cstheme="majorBidi"/>
                <w:b/>
                <w:bCs/>
                <w:sz w:val="20"/>
                <w:szCs w:val="20"/>
              </w:rPr>
              <w:t>Solid-State Energy Density (</w:t>
            </w:r>
            <w:proofErr w:type="spellStart"/>
            <w:r w:rsidRPr="00165A92">
              <w:rPr>
                <w:rFonts w:asciiTheme="majorBidi" w:hAnsiTheme="majorBidi" w:cstheme="majorBidi"/>
                <w:b/>
                <w:bCs/>
                <w:sz w:val="20"/>
                <w:szCs w:val="20"/>
              </w:rPr>
              <w:t>Wh</w:t>
            </w:r>
            <w:proofErr w:type="spellEnd"/>
            <w:r w:rsidRPr="00165A92">
              <w:rPr>
                <w:rFonts w:asciiTheme="majorBidi" w:hAnsiTheme="majorBidi" w:cstheme="majorBidi"/>
                <w:b/>
                <w:bCs/>
                <w:sz w:val="20"/>
                <w:szCs w:val="20"/>
              </w:rPr>
              <w:t>/kg)</w:t>
            </w:r>
          </w:p>
        </w:tc>
      </w:tr>
      <w:tr w:rsidR="00165A92" w:rsidRPr="00165A92" w14:paraId="4B65EAD3" w14:textId="77777777" w:rsidTr="00624AE4">
        <w:trPr>
          <w:trHeight w:val="165"/>
          <w:jc w:val="center"/>
        </w:trPr>
        <w:tc>
          <w:tcPr>
            <w:tcW w:w="2534" w:type="dxa"/>
            <w:tcBorders>
              <w:top w:val="single" w:sz="4" w:space="0" w:color="auto"/>
            </w:tcBorders>
            <w:tcMar>
              <w:top w:w="100" w:type="dxa"/>
              <w:left w:w="100" w:type="dxa"/>
              <w:bottom w:w="100" w:type="dxa"/>
              <w:right w:w="100" w:type="dxa"/>
            </w:tcMar>
            <w:hideMark/>
          </w:tcPr>
          <w:p w14:paraId="2DE3ACFE"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Low Range</w:t>
            </w:r>
          </w:p>
        </w:tc>
        <w:tc>
          <w:tcPr>
            <w:tcW w:w="2114" w:type="dxa"/>
            <w:tcBorders>
              <w:top w:val="single" w:sz="4" w:space="0" w:color="auto"/>
            </w:tcBorders>
            <w:tcMar>
              <w:top w:w="100" w:type="dxa"/>
              <w:left w:w="100" w:type="dxa"/>
              <w:bottom w:w="100" w:type="dxa"/>
              <w:right w:w="100" w:type="dxa"/>
            </w:tcMar>
            <w:hideMark/>
          </w:tcPr>
          <w:p w14:paraId="12705B07"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288</w:t>
            </w:r>
          </w:p>
        </w:tc>
        <w:tc>
          <w:tcPr>
            <w:tcW w:w="2326" w:type="dxa"/>
            <w:tcBorders>
              <w:top w:val="single" w:sz="4" w:space="0" w:color="auto"/>
            </w:tcBorders>
            <w:tcMar>
              <w:top w:w="100" w:type="dxa"/>
              <w:left w:w="100" w:type="dxa"/>
              <w:bottom w:w="100" w:type="dxa"/>
              <w:right w:w="100" w:type="dxa"/>
            </w:tcMar>
            <w:hideMark/>
          </w:tcPr>
          <w:p w14:paraId="7B60CB58"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900</w:t>
            </w:r>
          </w:p>
        </w:tc>
      </w:tr>
      <w:tr w:rsidR="00165A92" w:rsidRPr="00165A92" w14:paraId="5022CA6C" w14:textId="77777777" w:rsidTr="00624AE4">
        <w:trPr>
          <w:trHeight w:val="165"/>
          <w:jc w:val="center"/>
        </w:trPr>
        <w:tc>
          <w:tcPr>
            <w:tcW w:w="2534" w:type="dxa"/>
            <w:tcMar>
              <w:top w:w="100" w:type="dxa"/>
              <w:left w:w="100" w:type="dxa"/>
              <w:bottom w:w="100" w:type="dxa"/>
              <w:right w:w="100" w:type="dxa"/>
            </w:tcMar>
            <w:hideMark/>
          </w:tcPr>
          <w:p w14:paraId="1FEE843C"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Medium Range</w:t>
            </w:r>
          </w:p>
        </w:tc>
        <w:tc>
          <w:tcPr>
            <w:tcW w:w="2114" w:type="dxa"/>
            <w:tcMar>
              <w:top w:w="100" w:type="dxa"/>
              <w:left w:w="100" w:type="dxa"/>
              <w:bottom w:w="100" w:type="dxa"/>
              <w:right w:w="100" w:type="dxa"/>
            </w:tcMar>
            <w:hideMark/>
          </w:tcPr>
          <w:p w14:paraId="1C53B4A3"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555</w:t>
            </w:r>
          </w:p>
        </w:tc>
        <w:tc>
          <w:tcPr>
            <w:tcW w:w="2326" w:type="dxa"/>
            <w:tcMar>
              <w:top w:w="100" w:type="dxa"/>
              <w:left w:w="100" w:type="dxa"/>
              <w:bottom w:w="100" w:type="dxa"/>
              <w:right w:w="100" w:type="dxa"/>
            </w:tcMar>
            <w:hideMark/>
          </w:tcPr>
          <w:p w14:paraId="52458597"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1100</w:t>
            </w:r>
          </w:p>
        </w:tc>
      </w:tr>
      <w:tr w:rsidR="00165A92" w:rsidRPr="00165A92" w14:paraId="1B42EBBF" w14:textId="77777777" w:rsidTr="00624AE4">
        <w:trPr>
          <w:trHeight w:val="165"/>
          <w:jc w:val="center"/>
        </w:trPr>
        <w:tc>
          <w:tcPr>
            <w:tcW w:w="2534" w:type="dxa"/>
            <w:tcMar>
              <w:top w:w="100" w:type="dxa"/>
              <w:left w:w="100" w:type="dxa"/>
              <w:bottom w:w="100" w:type="dxa"/>
              <w:right w:w="100" w:type="dxa"/>
            </w:tcMar>
            <w:hideMark/>
          </w:tcPr>
          <w:p w14:paraId="61BC5F88"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High Range</w:t>
            </w:r>
          </w:p>
        </w:tc>
        <w:tc>
          <w:tcPr>
            <w:tcW w:w="2114" w:type="dxa"/>
            <w:tcMar>
              <w:top w:w="100" w:type="dxa"/>
              <w:left w:w="100" w:type="dxa"/>
              <w:bottom w:w="100" w:type="dxa"/>
              <w:right w:w="100" w:type="dxa"/>
            </w:tcMar>
            <w:hideMark/>
          </w:tcPr>
          <w:p w14:paraId="12A9DD7E"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666</w:t>
            </w:r>
          </w:p>
        </w:tc>
        <w:tc>
          <w:tcPr>
            <w:tcW w:w="2326" w:type="dxa"/>
            <w:tcMar>
              <w:top w:w="100" w:type="dxa"/>
              <w:left w:w="100" w:type="dxa"/>
              <w:bottom w:w="100" w:type="dxa"/>
              <w:right w:w="100" w:type="dxa"/>
            </w:tcMar>
            <w:hideMark/>
          </w:tcPr>
          <w:p w14:paraId="19A2F2A2"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1400</w:t>
            </w:r>
          </w:p>
        </w:tc>
      </w:tr>
      <w:tr w:rsidR="00165A92" w:rsidRPr="00165A92" w14:paraId="3E9AE682" w14:textId="77777777" w:rsidTr="009561B7">
        <w:trPr>
          <w:trHeight w:val="251"/>
          <w:jc w:val="center"/>
        </w:trPr>
        <w:tc>
          <w:tcPr>
            <w:tcW w:w="2534" w:type="dxa"/>
            <w:tcBorders>
              <w:bottom w:val="single" w:sz="4" w:space="0" w:color="auto"/>
            </w:tcBorders>
            <w:tcMar>
              <w:top w:w="100" w:type="dxa"/>
              <w:left w:w="100" w:type="dxa"/>
              <w:bottom w:w="100" w:type="dxa"/>
              <w:right w:w="100" w:type="dxa"/>
            </w:tcMar>
            <w:hideMark/>
          </w:tcPr>
          <w:p w14:paraId="715ACF62"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Ultra-High Range</w:t>
            </w:r>
          </w:p>
        </w:tc>
        <w:tc>
          <w:tcPr>
            <w:tcW w:w="2114" w:type="dxa"/>
            <w:tcBorders>
              <w:bottom w:val="single" w:sz="4" w:space="0" w:color="auto"/>
            </w:tcBorders>
            <w:tcMar>
              <w:top w:w="100" w:type="dxa"/>
              <w:left w:w="100" w:type="dxa"/>
              <w:bottom w:w="100" w:type="dxa"/>
              <w:right w:w="100" w:type="dxa"/>
            </w:tcMar>
            <w:hideMark/>
          </w:tcPr>
          <w:p w14:paraId="43D2CA01"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925</w:t>
            </w:r>
          </w:p>
        </w:tc>
        <w:tc>
          <w:tcPr>
            <w:tcW w:w="2326" w:type="dxa"/>
            <w:tcBorders>
              <w:bottom w:val="single" w:sz="4" w:space="0" w:color="auto"/>
            </w:tcBorders>
            <w:tcMar>
              <w:top w:w="100" w:type="dxa"/>
              <w:left w:w="100" w:type="dxa"/>
              <w:bottom w:w="100" w:type="dxa"/>
              <w:right w:w="100" w:type="dxa"/>
            </w:tcMar>
            <w:hideMark/>
          </w:tcPr>
          <w:p w14:paraId="089C5551"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r w:rsidRPr="00624AE4">
              <w:rPr>
                <w:rFonts w:asciiTheme="majorBidi" w:hAnsiTheme="majorBidi" w:cstheme="majorBidi"/>
                <w:sz w:val="18"/>
                <w:szCs w:val="18"/>
              </w:rPr>
              <w:t>2500</w:t>
            </w:r>
          </w:p>
          <w:p w14:paraId="7081CCCE" w14:textId="77777777" w:rsidR="00165A92" w:rsidRPr="00624AE4" w:rsidRDefault="00165A92" w:rsidP="00624AE4">
            <w:pPr>
              <w:spacing w:after="0" w:line="240" w:lineRule="auto"/>
              <w:ind w:left="11" w:hanging="11"/>
              <w:jc w:val="center"/>
              <w:rPr>
                <w:rFonts w:asciiTheme="majorBidi" w:hAnsiTheme="majorBidi" w:cstheme="majorBidi"/>
                <w:sz w:val="18"/>
                <w:szCs w:val="18"/>
              </w:rPr>
            </w:pPr>
          </w:p>
        </w:tc>
      </w:tr>
    </w:tbl>
    <w:p w14:paraId="1296A6BF" w14:textId="77777777" w:rsidR="00F82A64" w:rsidRDefault="00F82A64" w:rsidP="005100AC">
      <w:pPr>
        <w:spacing w:after="0" w:line="240" w:lineRule="auto"/>
        <w:ind w:left="11" w:firstLine="272"/>
        <w:rPr>
          <w:sz w:val="20"/>
          <w:szCs w:val="20"/>
        </w:rPr>
      </w:pPr>
    </w:p>
    <w:p w14:paraId="11CF33F1" w14:textId="61FCE8F5" w:rsidR="003D0391" w:rsidRDefault="003D0391" w:rsidP="005100AC">
      <w:pPr>
        <w:spacing w:after="0" w:line="240" w:lineRule="auto"/>
        <w:ind w:left="11" w:firstLine="272"/>
        <w:rPr>
          <w:sz w:val="20"/>
          <w:szCs w:val="20"/>
        </w:rPr>
      </w:pPr>
      <w:r w:rsidRPr="0015687C">
        <w:rPr>
          <w:sz w:val="20"/>
          <w:szCs w:val="20"/>
        </w:rPr>
        <w:t xml:space="preserve"> </w:t>
      </w:r>
      <w:r w:rsidR="006061D7" w:rsidRPr="006061D7">
        <w:rPr>
          <w:sz w:val="20"/>
          <w:szCs w:val="20"/>
        </w:rPr>
        <w:t xml:space="preserve">The Table 2 contrasts the energy density of Li-ion and solid-state batteries across various performance areas. Li-ion batteries offer 288 </w:t>
      </w:r>
      <w:proofErr w:type="spellStart"/>
      <w:r w:rsidR="006061D7" w:rsidRPr="006061D7">
        <w:rPr>
          <w:sz w:val="20"/>
          <w:szCs w:val="20"/>
        </w:rPr>
        <w:t>Wh</w:t>
      </w:r>
      <w:proofErr w:type="spellEnd"/>
      <w:r w:rsidR="006061D7" w:rsidRPr="006061D7">
        <w:rPr>
          <w:sz w:val="20"/>
          <w:szCs w:val="20"/>
        </w:rPr>
        <w:t xml:space="preserve">/kg in the lower range, while solid-state batteries considerably exceed this with 900 </w:t>
      </w:r>
      <w:proofErr w:type="spellStart"/>
      <w:r w:rsidR="006061D7" w:rsidRPr="006061D7">
        <w:rPr>
          <w:sz w:val="20"/>
          <w:szCs w:val="20"/>
        </w:rPr>
        <w:t>Wh</w:t>
      </w:r>
      <w:proofErr w:type="spellEnd"/>
      <w:r w:rsidR="006061D7" w:rsidRPr="006061D7">
        <w:rPr>
          <w:sz w:val="20"/>
          <w:szCs w:val="20"/>
        </w:rPr>
        <w:t xml:space="preserve">/kg </w:t>
      </w:r>
      <w:r w:rsidR="006061D7" w:rsidRPr="006061D7">
        <w:rPr>
          <w:sz w:val="20"/>
          <w:szCs w:val="20"/>
        </w:rPr>
        <w:fldChar w:fldCharType="begin" w:fldLock="1"/>
      </w:r>
      <w:r w:rsidR="002C63EE">
        <w:rPr>
          <w:sz w:val="20"/>
          <w:szCs w:val="20"/>
        </w:rPr>
        <w:instrText>ADDIN CSL_CITATION {"citationItems":[{"id":"ITEM-1","itemData":{"DOI":"10.1016/j.jpowsour.2021.229919","ISSN":"03787753","author":[{"dropping-particle":"","family":"Boaretto","given":"Nicola","non-dropping-particle":"","parse-names":false,"suffix":""},{"dropping-particle":"","family":"Garbayo","given":"Iñigo","non-dropping-particle":"","parse-names":false,"suffix":""},{"dropping-particle":"","family":"Valiyaveettil-SobhanRaj","given":"Sona","non-dropping-particle":"","parse-names":false,"suffix":""},{"dropping-particle":"","family":"Quintela","given":"Amaia","non-dropping-particle":"","parse-names":false,"suffix":""},{"dropping-particle":"","family":"Li","given":"Chunmei","non-dropping-particle":"","parse-names":false,"suffix":""},{"dropping-particle":"","family":"Casas-Cabanas","given":"Montse","non-dropping-particle":"","parse-names":false,"suffix":""},{"dropping-particle":"","family":"Aguesse","given":"Frederic","non-dropping-particle":"","parse-names":false,"suffix":""}],"container-title":"Journal of Power Sources","id":"ITEM-1","issued":{"date-parts":[["2021","8"]]},"page":"229919","title":"Lithium solid-state batteries: State-of-the-art and challenges for materials, interfaces and processing","type":"article-journal","volume":"502"},"uris":["http://www.mendeley.com/documents/?uuid=7a188332-2b33-4cc6-8c3a-4c3e1b08b4ce"]}],"mendeley":{"formattedCitation":"[10]","plainTextFormattedCitation":"[10]","previouslyFormattedCitation":"&lt;sup&gt;10&lt;/sup&gt;"},"properties":{"noteIndex":0},"schema":"https://github.com/citation-style-language/schema/raw/master/csl-citation.json"}</w:instrText>
      </w:r>
      <w:r w:rsidR="006061D7" w:rsidRPr="006061D7">
        <w:rPr>
          <w:sz w:val="20"/>
          <w:szCs w:val="20"/>
        </w:rPr>
        <w:fldChar w:fldCharType="separate"/>
      </w:r>
      <w:r w:rsidR="002C63EE" w:rsidRPr="002C63EE">
        <w:rPr>
          <w:noProof/>
          <w:sz w:val="20"/>
          <w:szCs w:val="20"/>
        </w:rPr>
        <w:t>[10]</w:t>
      </w:r>
      <w:r w:rsidR="006061D7" w:rsidRPr="006061D7">
        <w:rPr>
          <w:sz w:val="20"/>
          <w:szCs w:val="20"/>
        </w:rPr>
        <w:fldChar w:fldCharType="end"/>
      </w:r>
      <w:r w:rsidR="006061D7" w:rsidRPr="006061D7">
        <w:rPr>
          <w:sz w:val="20"/>
          <w:szCs w:val="20"/>
        </w:rPr>
        <w:t xml:space="preserve">. The medium range exhibits a comparable trend, with Li-ion achieving 555 </w:t>
      </w:r>
      <w:proofErr w:type="spellStart"/>
      <w:r w:rsidR="006061D7" w:rsidRPr="006061D7">
        <w:rPr>
          <w:sz w:val="20"/>
          <w:szCs w:val="20"/>
        </w:rPr>
        <w:t>Wh</w:t>
      </w:r>
      <w:proofErr w:type="spellEnd"/>
      <w:r w:rsidR="006061D7" w:rsidRPr="006061D7">
        <w:rPr>
          <w:sz w:val="20"/>
          <w:szCs w:val="20"/>
        </w:rPr>
        <w:t xml:space="preserve">/kg, whereas solid-state technology provides 1100 </w:t>
      </w:r>
      <w:proofErr w:type="spellStart"/>
      <w:r w:rsidR="006061D7" w:rsidRPr="006061D7">
        <w:rPr>
          <w:sz w:val="20"/>
          <w:szCs w:val="20"/>
        </w:rPr>
        <w:t>Wh</w:t>
      </w:r>
      <w:proofErr w:type="spellEnd"/>
      <w:r w:rsidR="006061D7" w:rsidRPr="006061D7">
        <w:rPr>
          <w:sz w:val="20"/>
          <w:szCs w:val="20"/>
        </w:rPr>
        <w:t xml:space="preserve">/kg. In the upper spectrum, Li-ion batteries attain 666 </w:t>
      </w:r>
      <w:proofErr w:type="spellStart"/>
      <w:r w:rsidR="006061D7" w:rsidRPr="006061D7">
        <w:rPr>
          <w:sz w:val="20"/>
          <w:szCs w:val="20"/>
        </w:rPr>
        <w:t>Wh</w:t>
      </w:r>
      <w:proofErr w:type="spellEnd"/>
      <w:r w:rsidR="006061D7" w:rsidRPr="006061D7">
        <w:rPr>
          <w:sz w:val="20"/>
          <w:szCs w:val="20"/>
        </w:rPr>
        <w:t xml:space="preserve">/kg, while solid-state batteries maintain superiority at 1400 </w:t>
      </w:r>
      <w:proofErr w:type="spellStart"/>
      <w:r w:rsidR="006061D7" w:rsidRPr="006061D7">
        <w:rPr>
          <w:sz w:val="20"/>
          <w:szCs w:val="20"/>
        </w:rPr>
        <w:t>Wh</w:t>
      </w:r>
      <w:proofErr w:type="spellEnd"/>
      <w:r w:rsidR="006061D7" w:rsidRPr="006061D7">
        <w:rPr>
          <w:sz w:val="20"/>
          <w:szCs w:val="20"/>
        </w:rPr>
        <w:t xml:space="preserve">/kg </w:t>
      </w:r>
      <w:r w:rsidR="006061D7" w:rsidRPr="006061D7">
        <w:rPr>
          <w:sz w:val="20"/>
          <w:szCs w:val="20"/>
        </w:rPr>
        <w:fldChar w:fldCharType="begin" w:fldLock="1"/>
      </w:r>
      <w:r w:rsidR="002C63EE">
        <w:rPr>
          <w:sz w:val="20"/>
          <w:szCs w:val="20"/>
        </w:rPr>
        <w:instrText>ADDIN CSL_CITATION {"citationItems":[{"id":"ITEM-1","itemData":{"DOI":"10.3390/electronics9071161","ISSN":"2079-9292","abstract":"In the context of constant growth in the utilization of the Li-ion batteries, there was a great surge in the quest for electrode materials and predominant usage that lead to the retiring of Li-ion batteries. This review focuses on the recent advances in the anode and cathode materials for the next-generation Li-ion batteries. To achieve higher power and energy demands of Li-ion batteries in future energy storage applications, the selection of the electrode materials plays a crucial role. The electrode materials, such as carbon-based, semiconductor/metal, metal oxides/nitrides/phosphides/sulfides, determine appreciable properties of Li-ion batteries such as greater specific surface area, a minimal distance of diffusion, and higher conductivity. Various classifications of the anode materials such as the intercalation/de- intercalation, alloy/de-alloy, and various conversion materials are illustrated lucidly. Further, the cathode materials, such as nickel-rich LiNixCoyMnzO2 (NCM), were discussed. NCM members such as NCM 333, NCM 523 that enabled to advance for NCM622 and NCM81are reported. The nanostructured materials bridged the gap in the realization of next-generation Li-ion batteries. Li-ion batteries’ electrode nanostructure synthesis, performance, and reaction mechanisms were considered with great concern. The serious effects of Li-ion batteries disposal need to be cut significantly to reduce the detrimental effect on the environment. Hence, the recycling of spent Li-ion batteries has gained much attention in recent years. Various recycling techniques and their effect on the electroactive materials are illustrated. The key areas covered in this review are anode and cathode materials and recent advances along with their recycling techniques. In light of crucial points covered in this review, it constitutes a suitable reference for engineers, researchers, and designers in energy storage applications.","author":[{"dropping-particle":"","family":"Kim","given":"Hee-Je","non-dropping-particle":"","parse-names":false,"suffix":""},{"dropping-particle":"","family":"Krishna","given":"TNV","non-dropping-particle":"","parse-names":false,"suffix":""},{"dropping-particle":"","family":"Zeb","given":"Kamran","non-dropping-particle":"","parse-names":false,"suffix":""},{"dropping-particle":"","family":"Rajangam","given":"Vinodh","non-dropping-particle":"","parse-names":false,"suffix":""},{"dropping-particle":"","family":"Gopi","given":"Chandu V. V. Muralee","non-dropping-particle":"","parse-names":false,"suffix":""},{"dropping-particle":"","family":"Sambasivam","given":"Sangaraju","non-dropping-particle":"","parse-names":false,"suffix":""},{"dropping-particle":"","family":"Raghavendra","given":"Kummara Venkata Guru","non-dropping-particle":"","parse-names":false,"suffix":""},{"dropping-particle":"","family":"Obaidat","given":"Ihab M.","non-dropping-particle":"","parse-names":false,"suffix":""}],"container-title":"Electronics","id":"ITEM-1","issue":"7","issued":{"date-parts":[["2020","7","17"]]},"page":"1161","title":"A Comprehensive Review of Li-Ion Battery Materials and Their Recycling Techniques","type":"article-journal","volume":"9"},"uris":["http://www.mendeley.com/documents/?uuid=2ca4c824-e57a-4bcd-9620-e9acd67f92d9"]}],"mendeley":{"formattedCitation":"[11]","plainTextFormattedCitation":"[11]","previouslyFormattedCitation":"&lt;sup&gt;11&lt;/sup&gt;"},"properties":{"noteIndex":0},"schema":"https://github.com/citation-style-language/schema/raw/master/csl-citation.json"}</w:instrText>
      </w:r>
      <w:r w:rsidR="006061D7" w:rsidRPr="006061D7">
        <w:rPr>
          <w:sz w:val="20"/>
          <w:szCs w:val="20"/>
        </w:rPr>
        <w:fldChar w:fldCharType="separate"/>
      </w:r>
      <w:r w:rsidR="002C63EE" w:rsidRPr="002C63EE">
        <w:rPr>
          <w:noProof/>
          <w:sz w:val="20"/>
          <w:szCs w:val="20"/>
        </w:rPr>
        <w:t>[11]</w:t>
      </w:r>
      <w:r w:rsidR="006061D7" w:rsidRPr="006061D7">
        <w:rPr>
          <w:sz w:val="20"/>
          <w:szCs w:val="20"/>
        </w:rPr>
        <w:fldChar w:fldCharType="end"/>
      </w:r>
      <w:r w:rsidR="006061D7" w:rsidRPr="006061D7">
        <w:rPr>
          <w:sz w:val="20"/>
          <w:szCs w:val="20"/>
        </w:rPr>
        <w:t xml:space="preserve">. Ultimately, in the ultra-high range, lithium-ion batteries reach a </w:t>
      </w:r>
      <w:r w:rsidR="006061D7" w:rsidRPr="006061D7">
        <w:rPr>
          <w:sz w:val="20"/>
          <w:szCs w:val="20"/>
        </w:rPr>
        <w:lastRenderedPageBreak/>
        <w:t xml:space="preserve">maximum of 925 </w:t>
      </w:r>
      <w:proofErr w:type="spellStart"/>
      <w:r w:rsidR="006061D7" w:rsidRPr="006061D7">
        <w:rPr>
          <w:sz w:val="20"/>
          <w:szCs w:val="20"/>
        </w:rPr>
        <w:t>Wh</w:t>
      </w:r>
      <w:proofErr w:type="spellEnd"/>
      <w:r w:rsidR="006061D7" w:rsidRPr="006061D7">
        <w:rPr>
          <w:sz w:val="20"/>
          <w:szCs w:val="20"/>
        </w:rPr>
        <w:t xml:space="preserve">/kg, and solid-state batteries excel with a remarkable 2500 </w:t>
      </w:r>
      <w:proofErr w:type="spellStart"/>
      <w:r w:rsidR="006061D7" w:rsidRPr="006061D7">
        <w:rPr>
          <w:sz w:val="20"/>
          <w:szCs w:val="20"/>
        </w:rPr>
        <w:t>Wh</w:t>
      </w:r>
      <w:proofErr w:type="spellEnd"/>
      <w:r w:rsidR="006061D7" w:rsidRPr="006061D7">
        <w:rPr>
          <w:sz w:val="20"/>
          <w:szCs w:val="20"/>
        </w:rPr>
        <w:t>/kg. This research underscores the exceptional energy storage potential of solid-state batteries, positioning them as a viable choice for high-performance applications such as electric vehicles and sophisticated energy storage systems.</w:t>
      </w:r>
    </w:p>
    <w:p w14:paraId="779C58F2" w14:textId="3ABDEA9C" w:rsidR="006061D7" w:rsidRDefault="006061D7" w:rsidP="005100AC">
      <w:pPr>
        <w:spacing w:before="240" w:after="240" w:line="240" w:lineRule="auto"/>
        <w:ind w:left="11" w:firstLine="0"/>
        <w:jc w:val="center"/>
        <w:rPr>
          <w:b/>
          <w:bCs/>
        </w:rPr>
      </w:pPr>
      <w:r w:rsidRPr="006061D7">
        <w:rPr>
          <w:b/>
          <w:bCs/>
        </w:rPr>
        <w:t>Charging Time Comparison</w:t>
      </w:r>
    </w:p>
    <w:p w14:paraId="320D6842" w14:textId="7A17CB41" w:rsidR="009A62E7" w:rsidRPr="009A62E7" w:rsidRDefault="005A0BF6" w:rsidP="005100AC">
      <w:pPr>
        <w:spacing w:after="0" w:line="240" w:lineRule="auto"/>
        <w:ind w:left="11" w:firstLine="272"/>
        <w:rPr>
          <w:b/>
          <w:bCs/>
          <w:sz w:val="20"/>
          <w:szCs w:val="20"/>
        </w:rPr>
      </w:pPr>
      <w:r>
        <w:rPr>
          <w:rFonts w:asciiTheme="majorBidi" w:hAnsiTheme="majorBidi" w:cstheme="majorBidi"/>
          <w:sz w:val="20"/>
          <w:szCs w:val="20"/>
        </w:rPr>
        <w:t>Figure</w:t>
      </w:r>
      <w:r w:rsidR="009A62E7" w:rsidRPr="009A62E7">
        <w:rPr>
          <w:rFonts w:asciiTheme="majorBidi" w:hAnsiTheme="majorBidi" w:cstheme="majorBidi"/>
          <w:sz w:val="20"/>
          <w:szCs w:val="20"/>
        </w:rPr>
        <w:t xml:space="preserve"> 2 illustrates the charging durations of several battery types, utilizing a constant battery capacity of 50Ah and differing charging currents. LFP (Li-ion) charged at 50A requires 1 hour, whereas a current of 250A decreases the duration to 0.2 hours. NMC (Li-ion) and NCA (Li-ion) exhibit accelerated charging rates of 0.5 hours and 0.33 hours, respectively, under elevated charging currents </w:t>
      </w:r>
      <w:r w:rsidR="009A62E7" w:rsidRPr="009A62E7">
        <w:rPr>
          <w:rFonts w:asciiTheme="majorBidi" w:hAnsiTheme="majorBidi" w:cstheme="majorBidi"/>
          <w:sz w:val="20"/>
          <w:szCs w:val="20"/>
        </w:rPr>
        <w:fldChar w:fldCharType="begin" w:fldLock="1"/>
      </w:r>
      <w:r w:rsidR="002C63EE">
        <w:rPr>
          <w:rFonts w:asciiTheme="majorBidi" w:hAnsiTheme="majorBidi" w:cstheme="majorBidi"/>
          <w:sz w:val="20"/>
          <w:szCs w:val="20"/>
        </w:rPr>
        <w:instrText>ADDIN CSL_CITATION {"citationItems":[{"id":"ITEM-1","itemData":{"DOI":"10.3390/batteries9010033","ISSN":"2313-0105","abstract":"Lithium-ion (Li-ion) batteries with Ni-based cathodes are leading storage technology in the fields of electric vehicles and power-grid applications. NCA (LiNiCoAlO2) batteries are known for their troublesome degradation tendencies, and this susceptibility to degradation raises questions regarding the safety of their usage. Hence, it is of vital importance to analyse the degradation of NCA batteries via methods which are applicable to onboard systems, so that the changes in the battery’s state of health can be addressed accordingly. For this purpose, it is crucial to study batteries stressed by various conditions which might induce degradation of different origins or magnitudes. Methods such as electrochemical impedance spectroscopy (EIS), galvanostatic intermittent titration technique (GITT), and incremental capacity analysis (ICA) have been used in battery research for years, however, there is a lack of published studies which would analyse the degradation of NCA batteries by simultaneous usage of these methods, which is essential for a comprehensive and confirmatory understanding of battery degradation. This study intends to fill this research gap by analysing the degradation of NCA batteries via simultaneous usage of EIS, GITT, and ICA methods for common stress-inducing operating conditions (over-charge, over-discharge, and high-current charging).","author":[{"dropping-particle":"","family":"Kemeny","given":"Martin","non-dropping-particle":"","parse-names":false,"suffix":""},{"dropping-particle":"","family":"Ondrejka","given":"Peter","non-dropping-particle":"","parse-names":false,"suffix":""},{"dropping-particle":"","family":"Mikolasek","given":"Miroslav","non-dropping-particle":"","parse-names":false,"suffix":""}],"container-title":"Batteries","id":"ITEM-1","issue":"1","issued":{"date-parts":[["2023","1","1"]]},"page":"33","title":"Comprehensive Degradation Analysis of NCA Li-Ion Batteries via Methods of Electrochemical Characterisation for Various Stress-Inducing Scenarios","type":"article-journal","volume":"9"},"uris":["http://www.mendeley.com/documents/?uuid=06951654-86de-4d4a-b18d-cfce8214a595"]}],"mendeley":{"formattedCitation":"[12]","plainTextFormattedCitation":"[12]","previouslyFormattedCitation":"&lt;sup&gt;12&lt;/sup&gt;"},"properties":{"noteIndex":0},"schema":"https://github.com/citation-style-language/schema/raw/master/csl-citation.json"}</w:instrText>
      </w:r>
      <w:r w:rsidR="009A62E7" w:rsidRPr="009A62E7">
        <w:rPr>
          <w:rFonts w:asciiTheme="majorBidi" w:hAnsiTheme="majorBidi" w:cstheme="majorBidi"/>
          <w:sz w:val="20"/>
          <w:szCs w:val="20"/>
        </w:rPr>
        <w:fldChar w:fldCharType="separate"/>
      </w:r>
      <w:r w:rsidR="002C63EE" w:rsidRPr="002C63EE">
        <w:rPr>
          <w:rFonts w:asciiTheme="majorBidi" w:hAnsiTheme="majorBidi" w:cstheme="majorBidi"/>
          <w:noProof/>
          <w:sz w:val="20"/>
          <w:szCs w:val="20"/>
        </w:rPr>
        <w:t>[12]</w:t>
      </w:r>
      <w:r w:rsidR="009A62E7" w:rsidRPr="009A62E7">
        <w:rPr>
          <w:rFonts w:asciiTheme="majorBidi" w:hAnsiTheme="majorBidi" w:cstheme="majorBidi"/>
          <w:sz w:val="20"/>
          <w:szCs w:val="20"/>
        </w:rPr>
        <w:fldChar w:fldCharType="end"/>
      </w:r>
      <w:r w:rsidR="009A62E7" w:rsidRPr="009A62E7">
        <w:rPr>
          <w:rFonts w:asciiTheme="majorBidi" w:hAnsiTheme="majorBidi" w:cstheme="majorBidi"/>
          <w:sz w:val="20"/>
          <w:szCs w:val="20"/>
        </w:rPr>
        <w:t>. Solid-state batteries exhibit markedly reduced charging durations; Garnet and LFP (Li-ion) at 250A require 0.2 hours, Oxide at 400A decreases this to 0.125 hours, and Lithium-Sulphur at 500</w:t>
      </w:r>
      <w:r w:rsidR="003C7E6D">
        <w:rPr>
          <w:rFonts w:asciiTheme="majorBidi" w:hAnsiTheme="majorBidi" w:cstheme="majorBidi"/>
          <w:sz w:val="20"/>
          <w:szCs w:val="20"/>
        </w:rPr>
        <w:t xml:space="preserve"> </w:t>
      </w:r>
      <w:r w:rsidR="009A62E7" w:rsidRPr="009A62E7">
        <w:rPr>
          <w:rFonts w:asciiTheme="majorBidi" w:hAnsiTheme="majorBidi" w:cstheme="majorBidi"/>
          <w:sz w:val="20"/>
          <w:szCs w:val="20"/>
        </w:rPr>
        <w:t xml:space="preserve">A attains the swiftest charging time of under 0.1 hours </w:t>
      </w:r>
      <w:r w:rsidR="009A62E7" w:rsidRPr="009A62E7">
        <w:rPr>
          <w:rFonts w:asciiTheme="majorBidi" w:hAnsiTheme="majorBidi" w:cstheme="majorBidi"/>
          <w:sz w:val="20"/>
          <w:szCs w:val="20"/>
        </w:rPr>
        <w:fldChar w:fldCharType="begin" w:fldLock="1"/>
      </w:r>
      <w:r w:rsidR="002C63EE">
        <w:rPr>
          <w:rFonts w:asciiTheme="majorBidi" w:hAnsiTheme="majorBidi" w:cstheme="majorBidi"/>
          <w:sz w:val="20"/>
          <w:szCs w:val="20"/>
        </w:rPr>
        <w:instrText>ADDIN CSL_CITATION {"citationItems":[{"id":"ITEM-1","itemData":{"DOI":"10.1007/s40820-024-01385-6","ISSN":"2311-6706","abstract":"Solid-state batteries are commonly acknowledged as the forthcoming evolution in energy storage technologies. Recent development progress for these rechargeable batteries has notably accelerated their trajectory toward achieving commercial feasibility. In particular, all-solid-state lithium–sulfur batteries (ASSLSBs) that rely on lithium–sulfur reversible redox processes exhibit immense potential as an energy storage system, surpassing conventional lithium-ion batteries. This can be attributed predominantly to their exceptional energy density, extended operational lifespan, and heightened safety attributes. Despite these advantages, the adoption of ASSLSBs in the commercial sector has been sluggish. To expedite research and development in this particular area, this article provides a thorough review of the current state of ASSLSBs. We delve into an in-depth analysis of the rationale behind transitioning to ASSLSBs, explore the fundamental scientific principles involved, and provide a comprehensive evaluation of the main challenges faced by ASSLSBs. We suggest that future research in this field should prioritize plummeting the presence of inactive substances, adopting electrodes with optimum performance, minimizing interfacial resistance, and designing a scalable fabrication approach to facilitate the commercialization of ASSLSBs.","author":[{"dropping-particle":"","family":"Gicha","given":"Birhanu Bayissa","non-dropping-particle":"","parse-names":false,"suffix":""},{"dropping-particle":"","family":"Tufa","given":"Lemma Teshome","non-dropping-particle":"","parse-names":false,"suffix":""},{"dropping-particle":"","family":"Nwaji","given":"Njemuwa","non-dropping-particle":"","parse-names":false,"suffix":""},{"dropping-particle":"","family":"Hu","given":"Xiaojun","non-dropping-particle":"","parse-names":false,"suffix":""},{"dropping-particle":"","family":"Lee","given":"Jaebeom","non-dropping-particle":"","parse-names":false,"suffix":""}],"container-title":"Nano-Micro Letters","id":"ITEM-1","issue":"1","issued":{"date-parts":[["2024","12","15"]]},"page":"172","title":"Advances in All-Solid-State Lithium–Sulfur Batteries for Commercialization","type":"article-journal","volume":"16"},"uris":["http://www.mendeley.com/documents/?uuid=c06ad1e6-1376-4806-915c-8724bb426a72"]}],"mendeley":{"formattedCitation":"[13]","plainTextFormattedCitation":"[13]","previouslyFormattedCitation":"&lt;sup&gt;13&lt;/sup&gt;"},"properties":{"noteIndex":0},"schema":"https://github.com/citation-style-language/schema/raw/master/csl-citation.json"}</w:instrText>
      </w:r>
      <w:r w:rsidR="009A62E7" w:rsidRPr="009A62E7">
        <w:rPr>
          <w:rFonts w:asciiTheme="majorBidi" w:hAnsiTheme="majorBidi" w:cstheme="majorBidi"/>
          <w:sz w:val="20"/>
          <w:szCs w:val="20"/>
        </w:rPr>
        <w:fldChar w:fldCharType="separate"/>
      </w:r>
      <w:r w:rsidR="002C63EE" w:rsidRPr="002C63EE">
        <w:rPr>
          <w:rFonts w:asciiTheme="majorBidi" w:hAnsiTheme="majorBidi" w:cstheme="majorBidi"/>
          <w:noProof/>
          <w:sz w:val="20"/>
          <w:szCs w:val="20"/>
        </w:rPr>
        <w:t>[13]</w:t>
      </w:r>
      <w:r w:rsidR="009A62E7" w:rsidRPr="009A62E7">
        <w:rPr>
          <w:rFonts w:asciiTheme="majorBidi" w:hAnsiTheme="majorBidi" w:cstheme="majorBidi"/>
          <w:sz w:val="20"/>
          <w:szCs w:val="20"/>
        </w:rPr>
        <w:fldChar w:fldCharType="end"/>
      </w:r>
      <w:r w:rsidR="009A62E7" w:rsidRPr="009A62E7">
        <w:rPr>
          <w:rFonts w:asciiTheme="majorBidi" w:hAnsiTheme="majorBidi" w:cstheme="majorBidi"/>
          <w:sz w:val="20"/>
          <w:szCs w:val="20"/>
        </w:rPr>
        <w:t>. This underscores the benefits of solid-state batteries in rapid charging applications, rendering them exceptionally appropriate for future energy storage and electric car developments</w:t>
      </w:r>
    </w:p>
    <w:p w14:paraId="050AD823" w14:textId="77777777" w:rsidR="006061D7" w:rsidRPr="006061D7" w:rsidRDefault="006061D7" w:rsidP="006061D7">
      <w:pPr>
        <w:spacing w:line="240" w:lineRule="auto"/>
        <w:jc w:val="center"/>
        <w:rPr>
          <w:rFonts w:asciiTheme="majorBidi" w:hAnsiTheme="majorBidi" w:cstheme="majorBidi"/>
          <w:sz w:val="20"/>
          <w:szCs w:val="20"/>
        </w:rPr>
      </w:pPr>
      <w:r w:rsidRPr="006061D7">
        <w:rPr>
          <w:rFonts w:asciiTheme="majorBidi" w:hAnsiTheme="majorBidi" w:cstheme="majorBidi"/>
          <w:noProof/>
          <w:sz w:val="20"/>
          <w:szCs w:val="20"/>
        </w:rPr>
        <w:drawing>
          <wp:inline distT="0" distB="0" distL="0" distR="0" wp14:anchorId="5B197071" wp14:editId="79FB8181">
            <wp:extent cx="4084320" cy="2366010"/>
            <wp:effectExtent l="0" t="0" r="11430" b="15240"/>
            <wp:docPr id="1524044973" name="Chart 1">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w15="http://schemas.microsoft.com/office/word/2012/wordml" id="{C93F4F2F-7C82-7389-520D-A94186786E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A1BE47D" w14:textId="4FC932BA" w:rsidR="006061D7" w:rsidRPr="00867B91" w:rsidRDefault="00867B91" w:rsidP="006061D7">
      <w:pPr>
        <w:tabs>
          <w:tab w:val="left" w:pos="1301"/>
        </w:tabs>
        <w:jc w:val="center"/>
        <w:rPr>
          <w:rFonts w:asciiTheme="majorBidi" w:hAnsiTheme="majorBidi" w:cstheme="majorBidi"/>
          <w:b/>
          <w:bCs/>
          <w:sz w:val="18"/>
          <w:szCs w:val="18"/>
        </w:rPr>
      </w:pPr>
      <w:r w:rsidRPr="00867B91">
        <w:rPr>
          <w:rFonts w:asciiTheme="majorBidi" w:hAnsiTheme="majorBidi" w:cstheme="majorBidi"/>
          <w:b/>
          <w:bCs/>
          <w:sz w:val="18"/>
          <w:szCs w:val="18"/>
        </w:rPr>
        <w:t xml:space="preserve">FIGURE 2. </w:t>
      </w:r>
      <w:r w:rsidR="0099559B" w:rsidRPr="0099559B">
        <w:rPr>
          <w:rFonts w:asciiTheme="majorBidi" w:hAnsiTheme="majorBidi" w:cstheme="majorBidi"/>
          <w:bCs/>
          <w:sz w:val="18"/>
          <w:szCs w:val="18"/>
        </w:rPr>
        <w:t>Charging time comparison.</w:t>
      </w:r>
    </w:p>
    <w:p w14:paraId="09449865" w14:textId="69CDA5A7" w:rsidR="00782DAE" w:rsidRDefault="00782DAE" w:rsidP="005100AC">
      <w:pPr>
        <w:spacing w:before="240" w:after="240" w:line="240" w:lineRule="auto"/>
        <w:ind w:left="11" w:firstLine="0"/>
        <w:jc w:val="center"/>
        <w:rPr>
          <w:b/>
          <w:bCs/>
        </w:rPr>
      </w:pPr>
      <w:r>
        <w:rPr>
          <w:b/>
          <w:bCs/>
        </w:rPr>
        <w:t xml:space="preserve">Actual Charging </w:t>
      </w:r>
      <w:r w:rsidRPr="006061D7">
        <w:rPr>
          <w:b/>
          <w:bCs/>
        </w:rPr>
        <w:t>Time</w:t>
      </w:r>
    </w:p>
    <w:p w14:paraId="4887A39A" w14:textId="77420136" w:rsidR="00BD22E4" w:rsidRDefault="00BD22E4" w:rsidP="005100AC">
      <w:pPr>
        <w:ind w:firstLine="274"/>
        <w:rPr>
          <w:sz w:val="20"/>
          <w:szCs w:val="20"/>
        </w:rPr>
      </w:pPr>
      <w:r w:rsidRPr="00BD22E4">
        <w:rPr>
          <w:sz w:val="20"/>
          <w:szCs w:val="20"/>
        </w:rPr>
        <w:t>Table 3 contrasts the optimal and actual charging durations for several battery types, indicating that real-world charging periods nearly align with the anticipated values. LFP requires around 1 hour to charge, whereas NMC and NCA charge more rapidly in 0.5 a</w:t>
      </w:r>
      <w:r w:rsidR="003C7E6D">
        <w:rPr>
          <w:sz w:val="20"/>
          <w:szCs w:val="20"/>
        </w:rPr>
        <w:t>nd 0.33 hours, respectively</w:t>
      </w:r>
      <w:r w:rsidRPr="00BD22E4">
        <w:rPr>
          <w:sz w:val="20"/>
          <w:szCs w:val="20"/>
        </w:rPr>
        <w:t>. Solid-state batteries exhibit accelerated charging capabilities, with Oxide SSB requiring 0.125 hours and Lithium-Sulphur SSB n</w:t>
      </w:r>
      <w:r w:rsidR="003C7E6D">
        <w:rPr>
          <w:sz w:val="20"/>
          <w:szCs w:val="20"/>
        </w:rPr>
        <w:t>ecessitating only 0.1 hours</w:t>
      </w:r>
      <w:r w:rsidRPr="00BD22E4">
        <w:rPr>
          <w:sz w:val="20"/>
          <w:szCs w:val="20"/>
        </w:rPr>
        <w:t xml:space="preserve">. A new </w:t>
      </w:r>
      <w:proofErr w:type="gramStart"/>
      <w:r w:rsidRPr="00BD22E4">
        <w:rPr>
          <w:sz w:val="20"/>
          <w:szCs w:val="20"/>
        </w:rPr>
        <w:t>LFP  variant</w:t>
      </w:r>
      <w:proofErr w:type="gramEnd"/>
      <w:r w:rsidRPr="00BD22E4">
        <w:rPr>
          <w:sz w:val="20"/>
          <w:szCs w:val="20"/>
        </w:rPr>
        <w:t xml:space="preserve"> emerges, with a marginally extended charging duration of 1.18 hours, potentially attributab</w:t>
      </w:r>
      <w:r w:rsidR="003C7E6D">
        <w:rPr>
          <w:sz w:val="20"/>
          <w:szCs w:val="20"/>
        </w:rPr>
        <w:t>le to varying circumstances</w:t>
      </w:r>
      <w:r w:rsidRPr="00BD22E4">
        <w:rPr>
          <w:sz w:val="20"/>
          <w:szCs w:val="20"/>
        </w:rPr>
        <w:t>. The study underscores the enhanced charging efficiency of solid-state batteries compared to conventional lithium-ion batteries, positioning them as a promising option for future energy storage applications</w:t>
      </w:r>
    </w:p>
    <w:p w14:paraId="41233F01" w14:textId="737053EE" w:rsidR="00BD22E4" w:rsidRPr="00135257" w:rsidRDefault="009561B7" w:rsidP="00BD22E4">
      <w:pPr>
        <w:spacing w:after="0" w:line="240" w:lineRule="auto"/>
        <w:jc w:val="center"/>
        <w:rPr>
          <w:rFonts w:asciiTheme="majorBidi" w:hAnsiTheme="majorBidi" w:cstheme="majorBidi"/>
          <w:b/>
          <w:bCs/>
          <w:sz w:val="18"/>
          <w:szCs w:val="18"/>
        </w:rPr>
      </w:pPr>
      <w:r>
        <w:rPr>
          <w:rFonts w:asciiTheme="majorBidi" w:hAnsiTheme="majorBidi" w:cstheme="majorBidi"/>
          <w:b/>
          <w:bCs/>
          <w:sz w:val="18"/>
          <w:szCs w:val="18"/>
        </w:rPr>
        <w:t xml:space="preserve">TABLE 3. </w:t>
      </w:r>
      <w:r w:rsidRPr="009561B7">
        <w:rPr>
          <w:rFonts w:asciiTheme="majorBidi" w:hAnsiTheme="majorBidi" w:cstheme="majorBidi"/>
          <w:bCs/>
          <w:sz w:val="18"/>
          <w:szCs w:val="18"/>
        </w:rPr>
        <w:t>Actual charging time cable.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76"/>
        <w:gridCol w:w="2377"/>
      </w:tblGrid>
      <w:tr w:rsidR="00BD22E4" w:rsidRPr="00BD22E4" w14:paraId="1C07BE6A" w14:textId="77777777" w:rsidTr="00135257">
        <w:trPr>
          <w:trHeight w:val="349"/>
          <w:jc w:val="center"/>
        </w:trPr>
        <w:tc>
          <w:tcPr>
            <w:tcW w:w="2376" w:type="dxa"/>
            <w:tcBorders>
              <w:top w:val="single" w:sz="4" w:space="0" w:color="auto"/>
              <w:bottom w:val="single" w:sz="4" w:space="0" w:color="auto"/>
            </w:tcBorders>
          </w:tcPr>
          <w:p w14:paraId="0034D904" w14:textId="77777777" w:rsidR="00BD22E4" w:rsidRPr="00135257" w:rsidRDefault="00BD22E4" w:rsidP="009561B7">
            <w:pPr>
              <w:spacing w:after="0" w:line="240" w:lineRule="auto"/>
              <w:ind w:left="11" w:hanging="11"/>
              <w:jc w:val="center"/>
              <w:rPr>
                <w:rFonts w:asciiTheme="majorBidi" w:hAnsiTheme="majorBidi" w:cstheme="majorBidi"/>
                <w:b/>
                <w:bCs/>
                <w:sz w:val="18"/>
                <w:szCs w:val="18"/>
              </w:rPr>
            </w:pPr>
            <w:r w:rsidRPr="00135257">
              <w:rPr>
                <w:rFonts w:asciiTheme="majorBidi" w:hAnsiTheme="majorBidi" w:cstheme="majorBidi"/>
                <w:b/>
                <w:bCs/>
                <w:sz w:val="18"/>
                <w:szCs w:val="18"/>
              </w:rPr>
              <w:t>Battery Type</w:t>
            </w:r>
          </w:p>
        </w:tc>
        <w:tc>
          <w:tcPr>
            <w:tcW w:w="2376" w:type="dxa"/>
            <w:tcBorders>
              <w:top w:val="single" w:sz="4" w:space="0" w:color="auto"/>
              <w:bottom w:val="single" w:sz="4" w:space="0" w:color="auto"/>
            </w:tcBorders>
          </w:tcPr>
          <w:p w14:paraId="06762528" w14:textId="77777777" w:rsidR="00BD22E4" w:rsidRPr="00135257" w:rsidRDefault="00BD22E4" w:rsidP="009561B7">
            <w:pPr>
              <w:spacing w:after="0" w:line="240" w:lineRule="auto"/>
              <w:ind w:left="11" w:hanging="11"/>
              <w:jc w:val="center"/>
              <w:rPr>
                <w:rFonts w:asciiTheme="majorBidi" w:hAnsiTheme="majorBidi" w:cstheme="majorBidi"/>
                <w:b/>
                <w:bCs/>
                <w:sz w:val="18"/>
                <w:szCs w:val="18"/>
              </w:rPr>
            </w:pPr>
            <w:r w:rsidRPr="00135257">
              <w:rPr>
                <w:rFonts w:asciiTheme="majorBidi" w:hAnsiTheme="majorBidi" w:cstheme="majorBidi"/>
                <w:b/>
                <w:bCs/>
                <w:sz w:val="18"/>
                <w:szCs w:val="18"/>
              </w:rPr>
              <w:t>Ideal Charging Time (hrs)</w:t>
            </w:r>
          </w:p>
        </w:tc>
        <w:tc>
          <w:tcPr>
            <w:tcW w:w="2377" w:type="dxa"/>
            <w:tcBorders>
              <w:top w:val="single" w:sz="4" w:space="0" w:color="auto"/>
              <w:bottom w:val="single" w:sz="4" w:space="0" w:color="auto"/>
            </w:tcBorders>
          </w:tcPr>
          <w:p w14:paraId="7D7C1392" w14:textId="77777777" w:rsidR="00BD22E4" w:rsidRPr="00135257" w:rsidRDefault="00BD22E4" w:rsidP="009561B7">
            <w:pPr>
              <w:spacing w:after="0" w:line="240" w:lineRule="auto"/>
              <w:ind w:left="11" w:hanging="11"/>
              <w:jc w:val="center"/>
              <w:rPr>
                <w:rFonts w:asciiTheme="majorBidi" w:hAnsiTheme="majorBidi" w:cstheme="majorBidi"/>
                <w:b/>
                <w:bCs/>
                <w:sz w:val="18"/>
                <w:szCs w:val="18"/>
              </w:rPr>
            </w:pPr>
            <w:r w:rsidRPr="00135257">
              <w:rPr>
                <w:rFonts w:asciiTheme="majorBidi" w:hAnsiTheme="majorBidi" w:cstheme="majorBidi"/>
                <w:b/>
                <w:bCs/>
                <w:sz w:val="18"/>
                <w:szCs w:val="18"/>
              </w:rPr>
              <w:t>Actual Charging Time (hrs)</w:t>
            </w:r>
          </w:p>
        </w:tc>
      </w:tr>
      <w:tr w:rsidR="00BD22E4" w:rsidRPr="00BD22E4" w14:paraId="0236D0A2" w14:textId="77777777" w:rsidTr="00135257">
        <w:trPr>
          <w:trHeight w:val="381"/>
          <w:jc w:val="center"/>
        </w:trPr>
        <w:tc>
          <w:tcPr>
            <w:tcW w:w="2376" w:type="dxa"/>
            <w:tcBorders>
              <w:top w:val="single" w:sz="4" w:space="0" w:color="auto"/>
            </w:tcBorders>
          </w:tcPr>
          <w:p w14:paraId="7020AB44"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LFP (Li-ion)</w:t>
            </w:r>
          </w:p>
        </w:tc>
        <w:tc>
          <w:tcPr>
            <w:tcW w:w="2376" w:type="dxa"/>
            <w:tcBorders>
              <w:top w:val="single" w:sz="4" w:space="0" w:color="auto"/>
            </w:tcBorders>
          </w:tcPr>
          <w:p w14:paraId="305749D6"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1.0</w:t>
            </w:r>
          </w:p>
        </w:tc>
        <w:tc>
          <w:tcPr>
            <w:tcW w:w="2377" w:type="dxa"/>
            <w:tcBorders>
              <w:top w:val="single" w:sz="4" w:space="0" w:color="auto"/>
            </w:tcBorders>
          </w:tcPr>
          <w:p w14:paraId="1FB87395"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1.0</w:t>
            </w:r>
          </w:p>
        </w:tc>
      </w:tr>
      <w:tr w:rsidR="00BD22E4" w:rsidRPr="00BD22E4" w14:paraId="5B7C2B7D" w14:textId="77777777" w:rsidTr="00135257">
        <w:trPr>
          <w:trHeight w:val="381"/>
          <w:jc w:val="center"/>
        </w:trPr>
        <w:tc>
          <w:tcPr>
            <w:tcW w:w="2376" w:type="dxa"/>
          </w:tcPr>
          <w:p w14:paraId="0BEE7E7E"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NMC (Li-ion)</w:t>
            </w:r>
          </w:p>
        </w:tc>
        <w:tc>
          <w:tcPr>
            <w:tcW w:w="2376" w:type="dxa"/>
          </w:tcPr>
          <w:p w14:paraId="57775E9F"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0.5</w:t>
            </w:r>
          </w:p>
        </w:tc>
        <w:tc>
          <w:tcPr>
            <w:tcW w:w="2377" w:type="dxa"/>
          </w:tcPr>
          <w:p w14:paraId="1975E919"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0.5</w:t>
            </w:r>
          </w:p>
        </w:tc>
      </w:tr>
      <w:tr w:rsidR="00BD22E4" w:rsidRPr="00BD22E4" w14:paraId="429DDB99" w14:textId="77777777" w:rsidTr="00135257">
        <w:trPr>
          <w:trHeight w:val="391"/>
          <w:jc w:val="center"/>
        </w:trPr>
        <w:tc>
          <w:tcPr>
            <w:tcW w:w="2376" w:type="dxa"/>
          </w:tcPr>
          <w:p w14:paraId="459D3838"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NCA (Li-ion)</w:t>
            </w:r>
          </w:p>
        </w:tc>
        <w:tc>
          <w:tcPr>
            <w:tcW w:w="2376" w:type="dxa"/>
          </w:tcPr>
          <w:p w14:paraId="3B82A611"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0.33</w:t>
            </w:r>
          </w:p>
        </w:tc>
        <w:tc>
          <w:tcPr>
            <w:tcW w:w="2377" w:type="dxa"/>
          </w:tcPr>
          <w:p w14:paraId="1E29BF55"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0.33</w:t>
            </w:r>
          </w:p>
        </w:tc>
      </w:tr>
      <w:tr w:rsidR="00BD22E4" w:rsidRPr="00BD22E4" w14:paraId="7D340394" w14:textId="77777777" w:rsidTr="00135257">
        <w:trPr>
          <w:trHeight w:val="381"/>
          <w:jc w:val="center"/>
        </w:trPr>
        <w:tc>
          <w:tcPr>
            <w:tcW w:w="2376" w:type="dxa"/>
          </w:tcPr>
          <w:p w14:paraId="3CFE4D81"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Oxide (SSB)</w:t>
            </w:r>
          </w:p>
        </w:tc>
        <w:tc>
          <w:tcPr>
            <w:tcW w:w="2376" w:type="dxa"/>
          </w:tcPr>
          <w:p w14:paraId="02F02E4D"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0.125</w:t>
            </w:r>
          </w:p>
        </w:tc>
        <w:tc>
          <w:tcPr>
            <w:tcW w:w="2377" w:type="dxa"/>
          </w:tcPr>
          <w:p w14:paraId="532CEAAE"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0.125</w:t>
            </w:r>
          </w:p>
        </w:tc>
      </w:tr>
      <w:tr w:rsidR="00BD22E4" w:rsidRPr="00BD22E4" w14:paraId="57F9CE8E" w14:textId="77777777" w:rsidTr="00135257">
        <w:trPr>
          <w:trHeight w:val="381"/>
          <w:jc w:val="center"/>
        </w:trPr>
        <w:tc>
          <w:tcPr>
            <w:tcW w:w="2376" w:type="dxa"/>
          </w:tcPr>
          <w:p w14:paraId="4F7A4AF6"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Lithium-Sulphur (SSB)</w:t>
            </w:r>
          </w:p>
        </w:tc>
        <w:tc>
          <w:tcPr>
            <w:tcW w:w="2376" w:type="dxa"/>
          </w:tcPr>
          <w:p w14:paraId="219AA57F"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0.1</w:t>
            </w:r>
          </w:p>
        </w:tc>
        <w:tc>
          <w:tcPr>
            <w:tcW w:w="2377" w:type="dxa"/>
          </w:tcPr>
          <w:p w14:paraId="44CBC2B7"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0.1</w:t>
            </w:r>
          </w:p>
        </w:tc>
      </w:tr>
      <w:tr w:rsidR="00BD22E4" w:rsidRPr="00BD22E4" w14:paraId="3E3B27C1" w14:textId="77777777" w:rsidTr="00135257">
        <w:trPr>
          <w:trHeight w:val="73"/>
          <w:jc w:val="center"/>
        </w:trPr>
        <w:tc>
          <w:tcPr>
            <w:tcW w:w="2376" w:type="dxa"/>
            <w:tcBorders>
              <w:bottom w:val="single" w:sz="4" w:space="0" w:color="auto"/>
            </w:tcBorders>
          </w:tcPr>
          <w:p w14:paraId="257602E4"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LFP (Li-ion)</w:t>
            </w:r>
          </w:p>
        </w:tc>
        <w:tc>
          <w:tcPr>
            <w:tcW w:w="2376" w:type="dxa"/>
            <w:tcBorders>
              <w:bottom w:val="single" w:sz="4" w:space="0" w:color="auto"/>
            </w:tcBorders>
          </w:tcPr>
          <w:p w14:paraId="3B59AE7C"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1.18</w:t>
            </w:r>
          </w:p>
        </w:tc>
        <w:tc>
          <w:tcPr>
            <w:tcW w:w="2377" w:type="dxa"/>
            <w:tcBorders>
              <w:bottom w:val="single" w:sz="4" w:space="0" w:color="auto"/>
            </w:tcBorders>
          </w:tcPr>
          <w:p w14:paraId="7A8793B9" w14:textId="77777777" w:rsidR="00BD22E4" w:rsidRPr="00BD22E4" w:rsidRDefault="00BD22E4" w:rsidP="009561B7">
            <w:pPr>
              <w:spacing w:after="0" w:line="240" w:lineRule="auto"/>
              <w:ind w:left="11" w:hanging="11"/>
              <w:jc w:val="center"/>
              <w:rPr>
                <w:rFonts w:asciiTheme="majorBidi" w:hAnsiTheme="majorBidi" w:cstheme="majorBidi"/>
                <w:sz w:val="20"/>
                <w:szCs w:val="20"/>
              </w:rPr>
            </w:pPr>
            <w:r w:rsidRPr="00BD22E4">
              <w:rPr>
                <w:rFonts w:asciiTheme="majorBidi" w:hAnsiTheme="majorBidi" w:cstheme="majorBidi"/>
                <w:sz w:val="20"/>
                <w:szCs w:val="20"/>
              </w:rPr>
              <w:t>1.18</w:t>
            </w:r>
          </w:p>
        </w:tc>
      </w:tr>
    </w:tbl>
    <w:p w14:paraId="52567629" w14:textId="63E74379" w:rsidR="00FD00B6" w:rsidRDefault="00FD00B6" w:rsidP="005100AC">
      <w:pPr>
        <w:spacing w:before="240" w:after="240" w:line="240" w:lineRule="auto"/>
        <w:ind w:left="11" w:firstLine="0"/>
        <w:jc w:val="center"/>
        <w:rPr>
          <w:b/>
          <w:bCs/>
        </w:rPr>
      </w:pPr>
      <w:r w:rsidRPr="00FD00B6">
        <w:rPr>
          <w:b/>
          <w:bCs/>
        </w:rPr>
        <w:lastRenderedPageBreak/>
        <w:t xml:space="preserve">Supercharging Time Comparison </w:t>
      </w:r>
    </w:p>
    <w:p w14:paraId="3AF787D7" w14:textId="77777777" w:rsidR="00FD00B6" w:rsidRPr="00FD00B6" w:rsidRDefault="00FD00B6" w:rsidP="005100AC">
      <w:pPr>
        <w:spacing w:after="0" w:line="240" w:lineRule="auto"/>
        <w:ind w:left="11" w:firstLine="272"/>
        <w:rPr>
          <w:sz w:val="20"/>
          <w:szCs w:val="20"/>
        </w:rPr>
      </w:pPr>
      <w:r w:rsidRPr="00FD00B6">
        <w:rPr>
          <w:sz w:val="20"/>
          <w:szCs w:val="20"/>
        </w:rPr>
        <w:t>The initial bar graph, entitled Battery Capacity and Charging Power, contrasts three battery types: Li-ion (NMC), SSB (Oxide), and Li-Air (Future SSB). Although all three possess an identical battery capacity of 50 kWh, their charging power differs substantially. The Li-ion (NMC) battery functions at 250 kW, while the SSB (Oxide) battery achieves 350 kW, and the Li-Air (Future SSB) battery surpasses with a charging power of 500 kW. This signifies that solid-state and Li-Air technologies facilitate significantly swifter energy transfer rates compared to conventional Li-ion batteries.</w:t>
      </w:r>
    </w:p>
    <w:p w14:paraId="68B88092" w14:textId="00B4F3CE" w:rsidR="00BD22E4" w:rsidRDefault="005A0BF6" w:rsidP="005100AC">
      <w:pPr>
        <w:spacing w:after="0" w:line="240" w:lineRule="auto"/>
        <w:ind w:left="11" w:firstLine="272"/>
        <w:rPr>
          <w:sz w:val="20"/>
          <w:szCs w:val="20"/>
        </w:rPr>
      </w:pPr>
      <w:r>
        <w:rPr>
          <w:sz w:val="20"/>
          <w:szCs w:val="20"/>
        </w:rPr>
        <w:t>Figure</w:t>
      </w:r>
      <w:r w:rsidR="00FD00B6" w:rsidRPr="00FD00B6">
        <w:rPr>
          <w:sz w:val="20"/>
          <w:szCs w:val="20"/>
        </w:rPr>
        <w:t xml:space="preserve"> </w:t>
      </w:r>
      <w:r w:rsidR="002A7552">
        <w:rPr>
          <w:sz w:val="20"/>
          <w:szCs w:val="20"/>
        </w:rPr>
        <w:t>3</w:t>
      </w:r>
      <w:r w:rsidR="00FD00B6" w:rsidRPr="00FD00B6">
        <w:rPr>
          <w:sz w:val="20"/>
          <w:szCs w:val="20"/>
        </w:rPr>
        <w:t xml:space="preserve"> depicts the comparative charging durations for each battery type. The Li-ion (NMC) battery requires the most time at 12 minutes, succeeded by the SSB (Oxide) battery at 8.6 minutes, but the Li-Air (Future SSB) battery provides the quickest charging time of under 6 minutes. This illustrates the progress in battery technology, as recent advances markedly decrease charging time while preserving substantial energy capacity</w:t>
      </w:r>
      <w:r w:rsidR="00FD00B6">
        <w:rPr>
          <w:sz w:val="20"/>
          <w:szCs w:val="20"/>
        </w:rPr>
        <w:t>.</w:t>
      </w:r>
    </w:p>
    <w:p w14:paraId="5FAECCE0" w14:textId="77777777" w:rsidR="00FD00B6" w:rsidRPr="00FD00B6" w:rsidRDefault="00FD00B6" w:rsidP="00FD00B6">
      <w:pPr>
        <w:jc w:val="center"/>
        <w:rPr>
          <w:rFonts w:asciiTheme="majorBidi" w:hAnsiTheme="majorBidi" w:cstheme="majorBidi"/>
          <w:sz w:val="20"/>
          <w:szCs w:val="20"/>
        </w:rPr>
      </w:pPr>
      <w:r w:rsidRPr="00FD00B6">
        <w:rPr>
          <w:rFonts w:asciiTheme="majorBidi" w:hAnsiTheme="majorBidi" w:cstheme="majorBidi"/>
          <w:noProof/>
          <w:sz w:val="20"/>
          <w:szCs w:val="20"/>
          <w:bdr w:val="none" w:sz="0" w:space="0" w:color="auto" w:frame="1"/>
        </w:rPr>
        <w:drawing>
          <wp:inline distT="0" distB="0" distL="0" distR="0" wp14:anchorId="408E48BF" wp14:editId="3D08895C">
            <wp:extent cx="3458308" cy="1781695"/>
            <wp:effectExtent l="0" t="0" r="0" b="9525"/>
            <wp:docPr id="1042740878" name="Picture 6" descr="A pie chart with different colored circ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740878" name="Picture 6" descr="A pie chart with different colored circle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73639" cy="1789593"/>
                    </a:xfrm>
                    <a:prstGeom prst="rect">
                      <a:avLst/>
                    </a:prstGeom>
                    <a:noFill/>
                    <a:ln>
                      <a:noFill/>
                    </a:ln>
                  </pic:spPr>
                </pic:pic>
              </a:graphicData>
            </a:graphic>
          </wp:inline>
        </w:drawing>
      </w:r>
    </w:p>
    <w:p w14:paraId="3FD0991A" w14:textId="7D421996" w:rsidR="00FD00B6" w:rsidRPr="001146D7" w:rsidRDefault="001146D7" w:rsidP="00FD00B6">
      <w:pPr>
        <w:jc w:val="center"/>
        <w:rPr>
          <w:rFonts w:asciiTheme="majorBidi" w:hAnsiTheme="majorBidi" w:cstheme="majorBidi"/>
          <w:b/>
          <w:bCs/>
          <w:sz w:val="18"/>
          <w:szCs w:val="18"/>
        </w:rPr>
      </w:pPr>
      <w:r w:rsidRPr="001146D7">
        <w:rPr>
          <w:rFonts w:asciiTheme="majorBidi" w:hAnsiTheme="majorBidi" w:cstheme="majorBidi"/>
          <w:b/>
          <w:bCs/>
          <w:sz w:val="18"/>
          <w:szCs w:val="18"/>
        </w:rPr>
        <w:t xml:space="preserve">FIGURE </w:t>
      </w:r>
      <w:r w:rsidR="002A7552">
        <w:rPr>
          <w:rFonts w:asciiTheme="majorBidi" w:hAnsiTheme="majorBidi" w:cstheme="majorBidi"/>
          <w:b/>
          <w:bCs/>
          <w:sz w:val="18"/>
          <w:szCs w:val="18"/>
        </w:rPr>
        <w:t>3</w:t>
      </w:r>
      <w:r w:rsidR="0099559B">
        <w:rPr>
          <w:rFonts w:asciiTheme="majorBidi" w:hAnsiTheme="majorBidi" w:cstheme="majorBidi"/>
          <w:b/>
          <w:bCs/>
          <w:sz w:val="18"/>
          <w:szCs w:val="18"/>
        </w:rPr>
        <w:t>.</w:t>
      </w:r>
      <w:r w:rsidRPr="001146D7">
        <w:rPr>
          <w:rFonts w:asciiTheme="majorBidi" w:hAnsiTheme="majorBidi" w:cstheme="majorBidi"/>
          <w:b/>
          <w:bCs/>
          <w:sz w:val="18"/>
          <w:szCs w:val="18"/>
        </w:rPr>
        <w:t xml:space="preserve"> </w:t>
      </w:r>
      <w:r w:rsidR="0099559B" w:rsidRPr="0099559B">
        <w:rPr>
          <w:rFonts w:asciiTheme="majorBidi" w:hAnsiTheme="majorBidi" w:cstheme="majorBidi"/>
          <w:bCs/>
          <w:sz w:val="18"/>
          <w:szCs w:val="18"/>
        </w:rPr>
        <w:t>Supercharging time comparison.</w:t>
      </w:r>
    </w:p>
    <w:p w14:paraId="11FED8C6" w14:textId="69A34FC4" w:rsidR="00FD00B6" w:rsidRDefault="00FD00B6" w:rsidP="005100AC">
      <w:pPr>
        <w:spacing w:before="240" w:after="240" w:line="240" w:lineRule="auto"/>
        <w:ind w:left="11" w:firstLine="0"/>
        <w:jc w:val="center"/>
        <w:rPr>
          <w:b/>
          <w:bCs/>
        </w:rPr>
      </w:pPr>
      <w:r w:rsidRPr="00FD00B6">
        <w:rPr>
          <w:b/>
          <w:bCs/>
        </w:rPr>
        <w:t xml:space="preserve">Cycle Life Degradation Model </w:t>
      </w:r>
    </w:p>
    <w:p w14:paraId="7BB59B84" w14:textId="3C2D814D" w:rsidR="00FD00B6" w:rsidRDefault="00FD00B6" w:rsidP="005100AC">
      <w:pPr>
        <w:spacing w:after="0" w:line="240" w:lineRule="auto"/>
        <w:ind w:left="11" w:firstLine="272"/>
        <w:rPr>
          <w:sz w:val="20"/>
          <w:szCs w:val="20"/>
        </w:rPr>
      </w:pPr>
      <w:r w:rsidRPr="00FD00B6">
        <w:rPr>
          <w:sz w:val="20"/>
          <w:szCs w:val="20"/>
        </w:rPr>
        <w:t>The cycle life degradation model is employed to assess the long-term performance of lithium-ion and solid-state batteries. Battery degradation is mostly attributed to electrode wear, electrolyte breakdown, and lithium plating, all of which diminish the battery's charge retention capacity with time. A prevalent mathematical model for depicting depreciation is the capacity fade model</w:t>
      </w:r>
      <w:r w:rsidR="009C166E">
        <w:rPr>
          <w:sz w:val="20"/>
          <w:szCs w:val="20"/>
        </w:rPr>
        <w:t>.</w:t>
      </w:r>
    </w:p>
    <w:p w14:paraId="47C0322A" w14:textId="61DC74F1" w:rsidR="00A143AA" w:rsidRDefault="005940DF" w:rsidP="005940DF">
      <w:pPr>
        <w:spacing w:after="0" w:line="240" w:lineRule="auto"/>
        <w:ind w:hanging="11"/>
        <w:rPr>
          <w:rFonts w:asciiTheme="majorBidi" w:hAnsiTheme="majorBidi" w:cstheme="majorBidi"/>
          <w:sz w:val="20"/>
          <w:szCs w:val="20"/>
        </w:rPr>
      </w:pPr>
      <w:r>
        <w:rPr>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t</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0</m:t>
            </m:r>
          </m:sub>
        </m:sSub>
        <m:r>
          <w:rPr>
            <w:rFonts w:ascii="Cambria Math" w:hAnsi="Cambria Math" w:cstheme="majorBidi"/>
            <w:sz w:val="20"/>
            <w:szCs w:val="20"/>
          </w:rPr>
          <m:t xml:space="preserve"> </m:t>
        </m:r>
        <m:sSup>
          <m:sSupPr>
            <m:ctrlPr>
              <w:rPr>
                <w:rFonts w:ascii="Cambria Math" w:hAnsi="Cambria Math" w:cstheme="majorBidi"/>
                <w:i/>
                <w:sz w:val="20"/>
                <w:szCs w:val="20"/>
              </w:rPr>
            </m:ctrlPr>
          </m:sSupPr>
          <m:e>
            <m:r>
              <w:rPr>
                <w:rFonts w:ascii="Cambria Math" w:hAnsi="Cambria Math" w:cstheme="majorBidi"/>
                <w:sz w:val="20"/>
                <w:szCs w:val="20"/>
              </w:rPr>
              <m:t>e</m:t>
            </m:r>
          </m:e>
          <m:sup>
            <m:r>
              <w:rPr>
                <w:rFonts w:ascii="Cambria Math" w:hAnsi="Cambria Math" w:cstheme="majorBidi"/>
                <w:sz w:val="20"/>
                <w:szCs w:val="20"/>
              </w:rPr>
              <m:t>-kt</m:t>
            </m:r>
          </m:sup>
        </m:sSup>
      </m:oMath>
      <w:r w:rsidR="00AB7B63">
        <w:rPr>
          <w:rFonts w:asciiTheme="majorBidi" w:hAnsiTheme="majorBidi" w:cstheme="majorBidi"/>
          <w:sz w:val="20"/>
          <w:szCs w:val="20"/>
        </w:rPr>
        <w:tab/>
      </w:r>
      <w:r w:rsidR="00AB7B63">
        <w:rPr>
          <w:rFonts w:asciiTheme="majorBidi" w:hAnsiTheme="majorBidi" w:cstheme="majorBidi"/>
          <w:sz w:val="20"/>
          <w:szCs w:val="20"/>
        </w:rPr>
        <w:tab/>
      </w:r>
      <w:r w:rsidR="00AB7B63">
        <w:rPr>
          <w:rFonts w:asciiTheme="majorBidi" w:hAnsiTheme="majorBidi" w:cstheme="majorBidi"/>
          <w:sz w:val="20"/>
          <w:szCs w:val="20"/>
        </w:rPr>
        <w:tab/>
      </w:r>
      <w:r w:rsidR="00AB7B63">
        <w:rPr>
          <w:rFonts w:asciiTheme="majorBidi" w:hAnsiTheme="majorBidi" w:cstheme="majorBidi"/>
          <w:sz w:val="20"/>
          <w:szCs w:val="20"/>
        </w:rPr>
        <w:tab/>
      </w:r>
      <w:r w:rsidR="00AB7B63">
        <w:rPr>
          <w:rFonts w:asciiTheme="majorBidi" w:hAnsiTheme="majorBidi" w:cstheme="majorBidi"/>
          <w:sz w:val="20"/>
          <w:szCs w:val="20"/>
        </w:rPr>
        <w:tab/>
      </w:r>
      <w:r>
        <w:rPr>
          <w:rFonts w:asciiTheme="majorBidi" w:hAnsiTheme="majorBidi" w:cstheme="majorBidi"/>
          <w:sz w:val="20"/>
          <w:szCs w:val="20"/>
        </w:rPr>
        <w:t xml:space="preserve">         </w:t>
      </w:r>
      <w:r w:rsidR="00AB7B63">
        <w:rPr>
          <w:rFonts w:asciiTheme="majorBidi" w:hAnsiTheme="majorBidi" w:cstheme="majorBidi"/>
          <w:sz w:val="20"/>
          <w:szCs w:val="20"/>
        </w:rPr>
        <w:t>(1)</w:t>
      </w:r>
    </w:p>
    <w:p w14:paraId="617F1BEA" w14:textId="77777777" w:rsidR="005940DF" w:rsidRPr="00A143AA" w:rsidRDefault="005940DF" w:rsidP="005940DF">
      <w:pPr>
        <w:spacing w:after="0" w:line="240" w:lineRule="auto"/>
        <w:ind w:hanging="11"/>
        <w:rPr>
          <w:rFonts w:asciiTheme="majorBidi" w:hAnsiTheme="majorBidi" w:cstheme="majorBidi"/>
          <w:sz w:val="20"/>
          <w:szCs w:val="20"/>
        </w:rPr>
      </w:pPr>
    </w:p>
    <w:p w14:paraId="53093018" w14:textId="77777777" w:rsidR="00A143AA" w:rsidRPr="00A143AA" w:rsidRDefault="00A143AA" w:rsidP="005940DF">
      <w:pPr>
        <w:pStyle w:val="ListParagraph"/>
        <w:spacing w:after="0" w:line="240" w:lineRule="auto"/>
        <w:ind w:hanging="11"/>
        <w:rPr>
          <w:rFonts w:asciiTheme="majorBidi" w:hAnsiTheme="majorBidi" w:cstheme="majorBidi"/>
          <w:sz w:val="20"/>
          <w:szCs w:val="20"/>
        </w:rPr>
      </w:pPr>
      <w:r w:rsidRPr="00A143AA">
        <w:rPr>
          <w:rFonts w:asciiTheme="majorBidi" w:hAnsiTheme="majorBidi" w:cstheme="majorBidi"/>
          <w:sz w:val="20"/>
          <w:szCs w:val="20"/>
        </w:rPr>
        <w:t>Where:</w:t>
      </w:r>
    </w:p>
    <w:p w14:paraId="2286FBE3" w14:textId="77777777" w:rsidR="00A143AA" w:rsidRPr="00A143AA" w:rsidRDefault="00A143AA" w:rsidP="005940DF">
      <w:pPr>
        <w:pStyle w:val="ListParagraph"/>
        <w:spacing w:after="0" w:line="240" w:lineRule="auto"/>
        <w:ind w:hanging="11"/>
        <w:rPr>
          <w:rFonts w:asciiTheme="majorBidi" w:hAnsiTheme="majorBidi" w:cstheme="majorBidi"/>
          <w:sz w:val="20"/>
          <w:szCs w:val="20"/>
        </w:rPr>
      </w:pPr>
      <w:r w:rsidRPr="00A143AA">
        <w:rPr>
          <w:rFonts w:asciiTheme="majorBidi" w:hAnsiTheme="majorBidi" w:cstheme="majorBidi"/>
          <w:sz w:val="20"/>
          <w:szCs w:val="20"/>
        </w:rPr>
        <w:t xml:space="preserve"> </w:t>
      </w:r>
      <w:r w:rsidRPr="00A143AA">
        <w:rPr>
          <w:rFonts w:asciiTheme="majorBidi" w:hAnsiTheme="majorBidi" w:cstheme="majorBidi"/>
          <w:sz w:val="20"/>
          <w:szCs w:val="20"/>
        </w:rPr>
        <w:sym w:font="Symbol" w:char="F0B7"/>
      </w:r>
      <w:r w:rsidRPr="00A143AA">
        <w:rPr>
          <w:rFonts w:asciiTheme="majorBidi" w:hAnsiTheme="majorBidi" w:cstheme="majorBidi"/>
          <w:sz w:val="20"/>
          <w:szCs w:val="20"/>
        </w:rPr>
        <w:t xml:space="preserve"> Ct = Remaining capacity (%) after t charge cycles</w:t>
      </w:r>
    </w:p>
    <w:p w14:paraId="2F79EDE9" w14:textId="77777777" w:rsidR="00A143AA" w:rsidRPr="00A143AA" w:rsidRDefault="00A143AA" w:rsidP="005940DF">
      <w:pPr>
        <w:pStyle w:val="ListParagraph"/>
        <w:spacing w:after="0" w:line="240" w:lineRule="auto"/>
        <w:ind w:hanging="11"/>
        <w:rPr>
          <w:rFonts w:asciiTheme="majorBidi" w:hAnsiTheme="majorBidi" w:cstheme="majorBidi"/>
          <w:sz w:val="20"/>
          <w:szCs w:val="20"/>
        </w:rPr>
      </w:pPr>
      <w:r w:rsidRPr="00A143AA">
        <w:rPr>
          <w:rFonts w:asciiTheme="majorBidi" w:hAnsiTheme="majorBidi" w:cstheme="majorBidi"/>
          <w:sz w:val="20"/>
          <w:szCs w:val="20"/>
        </w:rPr>
        <w:t xml:space="preserve"> </w:t>
      </w:r>
      <w:r w:rsidRPr="00A143AA">
        <w:rPr>
          <w:rFonts w:asciiTheme="majorBidi" w:hAnsiTheme="majorBidi" w:cstheme="majorBidi"/>
          <w:sz w:val="20"/>
          <w:szCs w:val="20"/>
        </w:rPr>
        <w:sym w:font="Symbol" w:char="F0B7"/>
      </w:r>
      <w:r w:rsidRPr="00A143AA">
        <w:rPr>
          <w:rFonts w:asciiTheme="majorBidi" w:hAnsiTheme="majorBidi" w:cstheme="majorBidi"/>
          <w:sz w:val="20"/>
          <w:szCs w:val="20"/>
        </w:rPr>
        <w:t xml:space="preserve"> C0 = Initial capacity (100%)</w:t>
      </w:r>
    </w:p>
    <w:p w14:paraId="73A8D131" w14:textId="77777777" w:rsidR="00A143AA" w:rsidRPr="00A143AA" w:rsidRDefault="00A143AA" w:rsidP="005940DF">
      <w:pPr>
        <w:pStyle w:val="ListParagraph"/>
        <w:spacing w:after="0" w:line="240" w:lineRule="auto"/>
        <w:ind w:hanging="11"/>
        <w:rPr>
          <w:rFonts w:asciiTheme="majorBidi" w:hAnsiTheme="majorBidi" w:cstheme="majorBidi"/>
          <w:sz w:val="20"/>
          <w:szCs w:val="20"/>
        </w:rPr>
      </w:pPr>
      <w:r w:rsidRPr="00A143AA">
        <w:rPr>
          <w:rFonts w:asciiTheme="majorBidi" w:hAnsiTheme="majorBidi" w:cstheme="majorBidi"/>
          <w:sz w:val="20"/>
          <w:szCs w:val="20"/>
        </w:rPr>
        <w:t xml:space="preserve"> </w:t>
      </w:r>
      <w:r w:rsidRPr="00A143AA">
        <w:rPr>
          <w:rFonts w:asciiTheme="majorBidi" w:hAnsiTheme="majorBidi" w:cstheme="majorBidi"/>
          <w:sz w:val="20"/>
          <w:szCs w:val="20"/>
        </w:rPr>
        <w:sym w:font="Symbol" w:char="F0B7"/>
      </w:r>
      <w:r w:rsidRPr="00A143AA">
        <w:rPr>
          <w:rFonts w:asciiTheme="majorBidi" w:hAnsiTheme="majorBidi" w:cstheme="majorBidi"/>
          <w:sz w:val="20"/>
          <w:szCs w:val="20"/>
        </w:rPr>
        <w:t xml:space="preserve"> k = Degradation rate (depends on battery type)</w:t>
      </w:r>
    </w:p>
    <w:p w14:paraId="2E6E44EE" w14:textId="3467EC8C" w:rsidR="00A143AA" w:rsidRDefault="00A143AA" w:rsidP="005940DF">
      <w:pPr>
        <w:pStyle w:val="ListParagraph"/>
        <w:spacing w:after="0" w:line="240" w:lineRule="auto"/>
        <w:ind w:hanging="11"/>
        <w:rPr>
          <w:rFonts w:asciiTheme="majorBidi" w:hAnsiTheme="majorBidi" w:cstheme="majorBidi"/>
          <w:sz w:val="20"/>
          <w:szCs w:val="20"/>
        </w:rPr>
      </w:pPr>
      <w:r w:rsidRPr="00A143AA">
        <w:rPr>
          <w:rFonts w:asciiTheme="majorBidi" w:hAnsiTheme="majorBidi" w:cstheme="majorBidi"/>
          <w:sz w:val="20"/>
          <w:szCs w:val="20"/>
        </w:rPr>
        <w:t xml:space="preserve"> </w:t>
      </w:r>
      <w:r w:rsidRPr="00A143AA">
        <w:rPr>
          <w:rFonts w:asciiTheme="majorBidi" w:hAnsiTheme="majorBidi" w:cstheme="majorBidi"/>
          <w:sz w:val="20"/>
          <w:szCs w:val="20"/>
        </w:rPr>
        <w:sym w:font="Symbol" w:char="F0B7"/>
      </w:r>
      <w:r w:rsidRPr="00A143AA">
        <w:rPr>
          <w:rFonts w:asciiTheme="majorBidi" w:hAnsiTheme="majorBidi" w:cstheme="majorBidi"/>
          <w:sz w:val="20"/>
          <w:szCs w:val="20"/>
        </w:rPr>
        <w:t xml:space="preserve"> t = Number of charge cycles</w:t>
      </w:r>
    </w:p>
    <w:p w14:paraId="11EA7833" w14:textId="77777777" w:rsidR="005940DF" w:rsidRPr="00A143AA" w:rsidRDefault="005940DF" w:rsidP="005940DF">
      <w:pPr>
        <w:pStyle w:val="ListParagraph"/>
        <w:spacing w:after="0" w:line="240" w:lineRule="auto"/>
        <w:ind w:hanging="11"/>
        <w:rPr>
          <w:rFonts w:asciiTheme="majorBidi" w:hAnsiTheme="majorBidi" w:cstheme="majorBidi"/>
          <w:sz w:val="20"/>
          <w:szCs w:val="20"/>
        </w:rPr>
      </w:pPr>
    </w:p>
    <w:p w14:paraId="45D8CD82" w14:textId="77777777" w:rsidR="00A143AA" w:rsidRPr="00A143AA" w:rsidRDefault="00A143AA" w:rsidP="005100AC">
      <w:pPr>
        <w:spacing w:line="240" w:lineRule="auto"/>
        <w:ind w:firstLine="274"/>
        <w:rPr>
          <w:rFonts w:asciiTheme="majorBidi" w:hAnsiTheme="majorBidi" w:cstheme="majorBidi"/>
          <w:sz w:val="20"/>
          <w:szCs w:val="20"/>
        </w:rPr>
      </w:pPr>
      <w:r w:rsidRPr="00A143AA">
        <w:rPr>
          <w:rFonts w:asciiTheme="majorBidi" w:hAnsiTheme="majorBidi" w:cstheme="majorBidi"/>
          <w:sz w:val="20"/>
          <w:szCs w:val="20"/>
        </w:rPr>
        <w:t>The deterioration rates fluctuate markedly across various battery types, affecting their overall cycle life. By inserting established values for degradation rate constants, we can approximate capacity retention over time.</w:t>
      </w:r>
    </w:p>
    <w:p w14:paraId="2950E033" w14:textId="77777777" w:rsidR="00A143AA" w:rsidRPr="00A143AA" w:rsidRDefault="00A143AA" w:rsidP="005940DF">
      <w:pPr>
        <w:pStyle w:val="NormalWeb"/>
        <w:spacing w:before="0" w:beforeAutospacing="0" w:after="0" w:afterAutospacing="0"/>
        <w:jc w:val="both"/>
        <w:rPr>
          <w:rStyle w:val="Strong"/>
          <w:rFonts w:asciiTheme="majorBidi" w:eastAsiaTheme="majorEastAsia" w:hAnsiTheme="majorBidi" w:cstheme="majorBidi"/>
          <w:sz w:val="20"/>
          <w:szCs w:val="20"/>
        </w:rPr>
      </w:pPr>
      <w:r w:rsidRPr="00A143AA">
        <w:rPr>
          <w:rFonts w:asciiTheme="majorBidi" w:hAnsiTheme="majorBidi" w:cstheme="majorBidi"/>
          <w:sz w:val="20"/>
          <w:szCs w:val="20"/>
        </w:rPr>
        <w:t xml:space="preserve">For </w:t>
      </w:r>
      <w:r w:rsidRPr="00A143AA">
        <w:rPr>
          <w:rStyle w:val="Strong"/>
          <w:rFonts w:asciiTheme="majorBidi" w:eastAsiaTheme="majorEastAsia" w:hAnsiTheme="majorBidi" w:cstheme="majorBidi"/>
          <w:sz w:val="20"/>
          <w:szCs w:val="20"/>
        </w:rPr>
        <w:t>NMC</w:t>
      </w:r>
    </w:p>
    <w:p w14:paraId="1EB5D48E" w14:textId="3BAC0175" w:rsidR="00A143AA" w:rsidRPr="00A143AA" w:rsidRDefault="005940DF" w:rsidP="005940DF">
      <w:pPr>
        <w:spacing w:after="0" w:line="240" w:lineRule="auto"/>
        <w:rPr>
          <w:rFonts w:asciiTheme="majorBidi" w:hAnsiTheme="majorBidi" w:cstheme="majorBidi"/>
          <w:sz w:val="20"/>
          <w:szCs w:val="20"/>
        </w:rPr>
      </w:pPr>
      <w:r>
        <w:rPr>
          <w:rFonts w:asciiTheme="majorBidi" w:eastAsiaTheme="majorEastAsia"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100</m:t>
            </m:r>
          </m:sub>
        </m:sSub>
        <m:r>
          <w:rPr>
            <w:rFonts w:ascii="Cambria Math" w:hAnsi="Cambria Math" w:cstheme="majorBidi"/>
            <w:sz w:val="20"/>
            <w:szCs w:val="20"/>
          </w:rPr>
          <m:t xml:space="preserve">=100 </m:t>
        </m:r>
        <m:sSup>
          <m:sSupPr>
            <m:ctrlPr>
              <w:rPr>
                <w:rFonts w:ascii="Cambria Math" w:hAnsi="Cambria Math" w:cstheme="majorBidi"/>
                <w:i/>
                <w:sz w:val="20"/>
                <w:szCs w:val="20"/>
              </w:rPr>
            </m:ctrlPr>
          </m:sSupPr>
          <m:e>
            <m:r>
              <w:rPr>
                <w:rFonts w:ascii="Cambria Math" w:hAnsi="Cambria Math" w:cstheme="majorBidi"/>
                <w:sz w:val="20"/>
                <w:szCs w:val="20"/>
              </w:rPr>
              <m:t>e</m:t>
            </m:r>
          </m:e>
          <m:sup>
            <m:r>
              <w:rPr>
                <w:rFonts w:ascii="Cambria Math" w:hAnsi="Cambria Math" w:cstheme="majorBidi"/>
                <w:sz w:val="20"/>
                <w:szCs w:val="20"/>
              </w:rPr>
              <m:t>-(0.0007*1000)</m:t>
            </m:r>
          </m:sup>
        </m:sSup>
        <m:r>
          <w:rPr>
            <w:rFonts w:ascii="Cambria Math" w:hAnsi="Cambria Math" w:cstheme="majorBidi"/>
            <w:sz w:val="20"/>
            <w:szCs w:val="20"/>
          </w:rPr>
          <m:t>=49.8%</m:t>
        </m:r>
      </m:oMath>
      <w:r w:rsidR="00AB7B63">
        <w:rPr>
          <w:rFonts w:asciiTheme="majorBidi" w:hAnsiTheme="majorBidi" w:cstheme="majorBidi"/>
          <w:sz w:val="20"/>
          <w:szCs w:val="20"/>
        </w:rPr>
        <w:tab/>
      </w:r>
      <w:r w:rsidR="00AB7B63">
        <w:rPr>
          <w:rFonts w:asciiTheme="majorBidi" w:hAnsiTheme="majorBidi" w:cstheme="majorBidi"/>
          <w:sz w:val="20"/>
          <w:szCs w:val="20"/>
        </w:rPr>
        <w:tab/>
      </w:r>
      <w:r w:rsidR="00AB7B63">
        <w:rPr>
          <w:rFonts w:asciiTheme="majorBidi" w:hAnsiTheme="majorBidi" w:cstheme="majorBidi"/>
          <w:sz w:val="20"/>
          <w:szCs w:val="20"/>
        </w:rPr>
        <w:tab/>
      </w:r>
      <w:r w:rsidR="00AB7B63">
        <w:rPr>
          <w:rFonts w:asciiTheme="majorBidi" w:hAnsiTheme="majorBidi" w:cstheme="majorBidi"/>
          <w:sz w:val="20"/>
          <w:szCs w:val="20"/>
        </w:rPr>
        <w:tab/>
      </w:r>
      <w:r>
        <w:rPr>
          <w:rFonts w:asciiTheme="majorBidi" w:hAnsiTheme="majorBidi" w:cstheme="majorBidi"/>
          <w:sz w:val="20"/>
          <w:szCs w:val="20"/>
        </w:rPr>
        <w:t xml:space="preserve">         </w:t>
      </w:r>
      <w:r w:rsidR="00AB7B63">
        <w:rPr>
          <w:rFonts w:asciiTheme="majorBidi" w:hAnsiTheme="majorBidi" w:cstheme="majorBidi"/>
          <w:sz w:val="20"/>
          <w:szCs w:val="20"/>
        </w:rPr>
        <w:t>(2)</w:t>
      </w:r>
    </w:p>
    <w:p w14:paraId="40A7FEC3" w14:textId="77777777" w:rsidR="00A143AA" w:rsidRPr="00A143AA" w:rsidRDefault="00A143AA" w:rsidP="005940DF">
      <w:pPr>
        <w:spacing w:after="0" w:line="240" w:lineRule="auto"/>
        <w:rPr>
          <w:rFonts w:asciiTheme="majorBidi" w:hAnsiTheme="majorBidi" w:cstheme="majorBidi"/>
          <w:sz w:val="20"/>
          <w:szCs w:val="20"/>
        </w:rPr>
      </w:pPr>
    </w:p>
    <w:p w14:paraId="07E55B01" w14:textId="77777777" w:rsidR="00A143AA" w:rsidRPr="00A143AA" w:rsidRDefault="00A143AA" w:rsidP="00A143AA">
      <w:pPr>
        <w:spacing w:line="240" w:lineRule="auto"/>
        <w:rPr>
          <w:rFonts w:asciiTheme="majorBidi" w:hAnsiTheme="majorBidi" w:cstheme="majorBidi"/>
          <w:sz w:val="20"/>
          <w:szCs w:val="20"/>
        </w:rPr>
      </w:pPr>
      <w:r w:rsidRPr="00A143AA">
        <w:rPr>
          <w:rFonts w:asciiTheme="majorBidi" w:hAnsiTheme="majorBidi" w:cstheme="majorBidi"/>
          <w:sz w:val="20"/>
          <w:szCs w:val="20"/>
        </w:rPr>
        <w:t>Following 1000 cycles, an NMC Li-ion battery maintains roughly 50% of its original capacity, signifying considerable capacity degradation.</w:t>
      </w:r>
    </w:p>
    <w:p w14:paraId="04E0F8E1" w14:textId="77777777" w:rsidR="00A143AA" w:rsidRPr="00A143AA" w:rsidRDefault="00A143AA" w:rsidP="005940DF">
      <w:pPr>
        <w:pStyle w:val="NormalWeb"/>
        <w:spacing w:before="0" w:beforeAutospacing="0" w:after="0" w:afterAutospacing="0"/>
        <w:jc w:val="both"/>
        <w:rPr>
          <w:rStyle w:val="Strong"/>
          <w:rFonts w:asciiTheme="majorBidi" w:eastAsiaTheme="majorEastAsia" w:hAnsiTheme="majorBidi" w:cstheme="majorBidi"/>
          <w:sz w:val="20"/>
          <w:szCs w:val="20"/>
        </w:rPr>
      </w:pPr>
      <w:r w:rsidRPr="00A143AA">
        <w:rPr>
          <w:rFonts w:asciiTheme="majorBidi" w:hAnsiTheme="majorBidi" w:cstheme="majorBidi"/>
          <w:sz w:val="20"/>
          <w:szCs w:val="20"/>
        </w:rPr>
        <w:t xml:space="preserve">For </w:t>
      </w:r>
      <w:r w:rsidRPr="00A143AA">
        <w:rPr>
          <w:rStyle w:val="Strong"/>
          <w:rFonts w:asciiTheme="majorBidi" w:eastAsiaTheme="majorEastAsia" w:hAnsiTheme="majorBidi" w:cstheme="majorBidi"/>
          <w:sz w:val="20"/>
          <w:szCs w:val="20"/>
        </w:rPr>
        <w:t>Oxide Solid-State Battery</w:t>
      </w:r>
    </w:p>
    <w:p w14:paraId="45B8761A" w14:textId="186FBCDC" w:rsidR="00A143AA" w:rsidRDefault="005940DF" w:rsidP="005940DF">
      <w:pPr>
        <w:spacing w:after="0" w:line="240" w:lineRule="auto"/>
        <w:rPr>
          <w:rFonts w:asciiTheme="majorBidi" w:hAnsiTheme="majorBidi" w:cstheme="majorBidi"/>
          <w:sz w:val="20"/>
          <w:szCs w:val="20"/>
        </w:rPr>
      </w:pPr>
      <w:r>
        <w:rPr>
          <w:rFonts w:asciiTheme="majorBidi" w:eastAsiaTheme="majorEastAsia"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100</m:t>
            </m:r>
          </m:sub>
        </m:sSub>
        <m:r>
          <w:rPr>
            <w:rFonts w:ascii="Cambria Math" w:hAnsi="Cambria Math" w:cstheme="majorBidi"/>
            <w:sz w:val="20"/>
            <w:szCs w:val="20"/>
          </w:rPr>
          <m:t xml:space="preserve">=100 </m:t>
        </m:r>
        <m:sSup>
          <m:sSupPr>
            <m:ctrlPr>
              <w:rPr>
                <w:rFonts w:ascii="Cambria Math" w:hAnsi="Cambria Math" w:cstheme="majorBidi"/>
                <w:i/>
                <w:sz w:val="20"/>
                <w:szCs w:val="20"/>
              </w:rPr>
            </m:ctrlPr>
          </m:sSupPr>
          <m:e>
            <m:r>
              <w:rPr>
                <w:rFonts w:ascii="Cambria Math" w:hAnsi="Cambria Math" w:cstheme="majorBidi"/>
                <w:sz w:val="20"/>
                <w:szCs w:val="20"/>
              </w:rPr>
              <m:t>e</m:t>
            </m:r>
          </m:e>
          <m:sup>
            <m:r>
              <w:rPr>
                <w:rFonts w:ascii="Cambria Math" w:hAnsi="Cambria Math" w:cstheme="majorBidi"/>
                <w:sz w:val="20"/>
                <w:szCs w:val="20"/>
              </w:rPr>
              <m:t>-(0.0002*1000)</m:t>
            </m:r>
          </m:sup>
        </m:sSup>
        <m:r>
          <w:rPr>
            <w:rFonts w:ascii="Cambria Math" w:hAnsi="Cambria Math" w:cstheme="majorBidi"/>
            <w:sz w:val="20"/>
            <w:szCs w:val="20"/>
          </w:rPr>
          <m:t>=81.7%</m:t>
        </m:r>
      </m:oMath>
      <w:r w:rsidR="00BC7756">
        <w:rPr>
          <w:rFonts w:asciiTheme="majorBidi" w:hAnsiTheme="majorBidi" w:cstheme="majorBidi"/>
          <w:sz w:val="20"/>
          <w:szCs w:val="20"/>
        </w:rPr>
        <w:tab/>
      </w:r>
      <w:r w:rsidR="00BC7756">
        <w:rPr>
          <w:rFonts w:asciiTheme="majorBidi" w:hAnsiTheme="majorBidi" w:cstheme="majorBidi"/>
          <w:sz w:val="20"/>
          <w:szCs w:val="20"/>
        </w:rPr>
        <w:tab/>
      </w:r>
      <w:r w:rsidR="00BC7756">
        <w:rPr>
          <w:rFonts w:asciiTheme="majorBidi" w:hAnsiTheme="majorBidi" w:cstheme="majorBidi"/>
          <w:sz w:val="20"/>
          <w:szCs w:val="20"/>
        </w:rPr>
        <w:tab/>
      </w:r>
      <w:r w:rsidR="00BC7756">
        <w:rPr>
          <w:rFonts w:asciiTheme="majorBidi" w:hAnsiTheme="majorBidi" w:cstheme="majorBidi"/>
          <w:sz w:val="20"/>
          <w:szCs w:val="20"/>
        </w:rPr>
        <w:tab/>
      </w:r>
      <w:r>
        <w:rPr>
          <w:rFonts w:asciiTheme="majorBidi" w:hAnsiTheme="majorBidi" w:cstheme="majorBidi"/>
          <w:sz w:val="20"/>
          <w:szCs w:val="20"/>
        </w:rPr>
        <w:t xml:space="preserve">         </w:t>
      </w:r>
      <w:r w:rsidR="00BC7756">
        <w:rPr>
          <w:rFonts w:asciiTheme="majorBidi" w:hAnsiTheme="majorBidi" w:cstheme="majorBidi"/>
          <w:sz w:val="20"/>
          <w:szCs w:val="20"/>
        </w:rPr>
        <w:t>(3)</w:t>
      </w:r>
    </w:p>
    <w:p w14:paraId="11ACFCB8" w14:textId="77777777" w:rsidR="005940DF" w:rsidRPr="00A143AA" w:rsidRDefault="005940DF" w:rsidP="005940DF">
      <w:pPr>
        <w:spacing w:after="0" w:line="240" w:lineRule="auto"/>
        <w:rPr>
          <w:rFonts w:asciiTheme="majorBidi" w:hAnsiTheme="majorBidi" w:cstheme="majorBidi"/>
          <w:sz w:val="20"/>
          <w:szCs w:val="20"/>
        </w:rPr>
      </w:pPr>
    </w:p>
    <w:p w14:paraId="5C319D95" w14:textId="6DA36DA9" w:rsidR="005940DF" w:rsidRDefault="00A143AA" w:rsidP="00FB7E68">
      <w:pPr>
        <w:spacing w:after="0" w:line="240" w:lineRule="auto"/>
        <w:ind w:firstLine="350"/>
        <w:rPr>
          <w:rFonts w:asciiTheme="majorBidi" w:hAnsiTheme="majorBidi" w:cstheme="majorBidi"/>
          <w:sz w:val="20"/>
          <w:szCs w:val="20"/>
        </w:rPr>
      </w:pPr>
      <w:r w:rsidRPr="00A143AA">
        <w:rPr>
          <w:rFonts w:asciiTheme="majorBidi" w:hAnsiTheme="majorBidi" w:cstheme="majorBidi"/>
          <w:sz w:val="20"/>
          <w:szCs w:val="20"/>
        </w:rPr>
        <w:t>After 1000 cycles, an Oxide solid-state battery retains around 81.7% of its initial capacity, indicating a far slower degradation rate in comparison to lithium-ion batteries.</w:t>
      </w:r>
      <w:r w:rsidR="00FB7E68">
        <w:rPr>
          <w:rFonts w:asciiTheme="majorBidi" w:hAnsiTheme="majorBidi" w:cstheme="majorBidi"/>
          <w:sz w:val="20"/>
          <w:szCs w:val="20"/>
        </w:rPr>
        <w:t xml:space="preserve"> </w:t>
      </w:r>
      <w:r w:rsidRPr="00A143AA">
        <w:rPr>
          <w:rFonts w:asciiTheme="majorBidi" w:hAnsiTheme="majorBidi" w:cstheme="majorBidi"/>
          <w:sz w:val="20"/>
          <w:szCs w:val="20"/>
        </w:rPr>
        <w:t xml:space="preserve">This comparison underscores the enhanced durability of solid-state batteries. Lithium-ion batteries, specifically NMC and NCA, experience accelerated degradation due </w:t>
      </w:r>
      <w:r w:rsidRPr="00A143AA">
        <w:rPr>
          <w:rFonts w:asciiTheme="majorBidi" w:hAnsiTheme="majorBidi" w:cstheme="majorBidi"/>
          <w:sz w:val="20"/>
          <w:szCs w:val="20"/>
        </w:rPr>
        <w:lastRenderedPageBreak/>
        <w:t>to electrolyte breakdown and electrode instability, hence constraining their longevity. Conversely, solid-state batteries demonstrate reduced degradation rates, resulting in extended cycle life and enhanced capacity retention. This renders them optimal for applications necessitating prolonged battery life, such as electric automobiles and grid storage systems.</w:t>
      </w:r>
    </w:p>
    <w:p w14:paraId="50979D49" w14:textId="00CA596C" w:rsidR="00A143AA" w:rsidRDefault="00A143AA" w:rsidP="005940DF">
      <w:pPr>
        <w:spacing w:line="240" w:lineRule="auto"/>
        <w:ind w:firstLine="350"/>
        <w:rPr>
          <w:rFonts w:asciiTheme="majorBidi" w:hAnsiTheme="majorBidi" w:cstheme="majorBidi"/>
          <w:sz w:val="20"/>
          <w:szCs w:val="20"/>
        </w:rPr>
      </w:pPr>
      <w:r w:rsidRPr="00A143AA">
        <w:rPr>
          <w:rFonts w:asciiTheme="majorBidi" w:hAnsiTheme="majorBidi" w:cstheme="majorBidi"/>
          <w:sz w:val="20"/>
          <w:szCs w:val="20"/>
        </w:rPr>
        <w:t xml:space="preserve">Advanced mathematical </w:t>
      </w:r>
      <w:r w:rsidR="0099559B" w:rsidRPr="00A143AA">
        <w:rPr>
          <w:rFonts w:asciiTheme="majorBidi" w:hAnsiTheme="majorBidi" w:cstheme="majorBidi"/>
          <w:sz w:val="20"/>
          <w:szCs w:val="20"/>
        </w:rPr>
        <w:t>modelling</w:t>
      </w:r>
      <w:r w:rsidRPr="00A143AA">
        <w:rPr>
          <w:rFonts w:asciiTheme="majorBidi" w:hAnsiTheme="majorBidi" w:cstheme="majorBidi"/>
          <w:sz w:val="20"/>
          <w:szCs w:val="20"/>
        </w:rPr>
        <w:t xml:space="preserve">, encompassing </w:t>
      </w:r>
      <w:proofErr w:type="spellStart"/>
      <w:r w:rsidRPr="00A143AA">
        <w:rPr>
          <w:rFonts w:asciiTheme="majorBidi" w:hAnsiTheme="majorBidi" w:cstheme="majorBidi"/>
          <w:sz w:val="20"/>
          <w:szCs w:val="20"/>
        </w:rPr>
        <w:t>Peukert’s</w:t>
      </w:r>
      <w:proofErr w:type="spellEnd"/>
      <w:r w:rsidRPr="00A143AA">
        <w:rPr>
          <w:rFonts w:asciiTheme="majorBidi" w:hAnsiTheme="majorBidi" w:cstheme="majorBidi"/>
          <w:sz w:val="20"/>
          <w:szCs w:val="20"/>
        </w:rPr>
        <w:t xml:space="preserve"> Law and impedance growth research, can yield further insights into battery degradation across various operating circumstances. The subsequent section will examine the influence of charging rates and temperature factors on battery longevity.</w:t>
      </w:r>
    </w:p>
    <w:p w14:paraId="60F57215" w14:textId="77777777" w:rsidR="006E2E09" w:rsidRDefault="006E2E09" w:rsidP="005940DF">
      <w:pPr>
        <w:spacing w:after="0"/>
        <w:jc w:val="center"/>
        <w:rPr>
          <w:rFonts w:asciiTheme="majorBidi" w:hAnsiTheme="majorBidi" w:cstheme="majorBidi"/>
          <w:b/>
          <w:bCs/>
          <w:sz w:val="20"/>
          <w:szCs w:val="20"/>
        </w:rPr>
      </w:pPr>
      <w:r w:rsidRPr="006E2E09">
        <w:rPr>
          <w:rFonts w:asciiTheme="majorBidi" w:hAnsiTheme="majorBidi" w:cstheme="majorBidi"/>
          <w:b/>
          <w:bCs/>
          <w:sz w:val="20"/>
          <w:szCs w:val="20"/>
        </w:rPr>
        <w:t>Step-by-Step Calculation</w:t>
      </w:r>
    </w:p>
    <w:p w14:paraId="310AD108" w14:textId="77777777" w:rsidR="00256A26" w:rsidRPr="006E2E09" w:rsidRDefault="00256A26" w:rsidP="005940DF">
      <w:pPr>
        <w:spacing w:after="0"/>
        <w:jc w:val="center"/>
        <w:rPr>
          <w:rFonts w:asciiTheme="majorBidi" w:hAnsiTheme="majorBidi" w:cstheme="majorBidi"/>
          <w:b/>
          <w:bCs/>
          <w:sz w:val="20"/>
          <w:szCs w:val="20"/>
        </w:rPr>
      </w:pPr>
    </w:p>
    <w:p w14:paraId="370D0B36" w14:textId="0286C462" w:rsidR="006E2E09" w:rsidRPr="006E2E09" w:rsidRDefault="006E2E09" w:rsidP="006E2E09">
      <w:pPr>
        <w:spacing w:after="0"/>
        <w:ind w:left="0" w:firstLine="0"/>
        <w:rPr>
          <w:rFonts w:asciiTheme="majorBidi" w:hAnsiTheme="majorBidi" w:cstheme="majorBidi"/>
          <w:b/>
          <w:bCs/>
          <w:sz w:val="20"/>
          <w:szCs w:val="20"/>
        </w:rPr>
      </w:pPr>
      <w:r w:rsidRPr="006E2E09">
        <w:rPr>
          <w:rFonts w:asciiTheme="majorBidi" w:hAnsiTheme="majorBidi" w:cstheme="majorBidi"/>
          <w:b/>
          <w:bCs/>
          <w:sz w:val="20"/>
          <w:szCs w:val="20"/>
        </w:rPr>
        <w:t>Step 1: Use These Values for Li-ion and SSBs</w:t>
      </w:r>
    </w:p>
    <w:p w14:paraId="63DDC31A" w14:textId="43519664" w:rsidR="006E2E09" w:rsidRPr="00135257" w:rsidRDefault="00135257" w:rsidP="00135257">
      <w:pPr>
        <w:spacing w:before="120" w:after="0" w:line="240" w:lineRule="auto"/>
        <w:ind w:left="11" w:hanging="11"/>
        <w:jc w:val="center"/>
        <w:rPr>
          <w:rFonts w:asciiTheme="majorBidi" w:hAnsiTheme="majorBidi" w:cstheme="majorBidi"/>
          <w:b/>
          <w:bCs/>
          <w:sz w:val="18"/>
          <w:szCs w:val="18"/>
        </w:rPr>
      </w:pPr>
      <w:r w:rsidRPr="00135257">
        <w:rPr>
          <w:rFonts w:asciiTheme="majorBidi" w:hAnsiTheme="majorBidi" w:cstheme="majorBidi"/>
          <w:b/>
          <w:bCs/>
          <w:sz w:val="18"/>
          <w:szCs w:val="18"/>
        </w:rPr>
        <w:t>TABLE 4.</w:t>
      </w:r>
      <w:r w:rsidR="00430B1E">
        <w:rPr>
          <w:rFonts w:asciiTheme="majorBidi" w:hAnsiTheme="majorBidi" w:cstheme="majorBidi"/>
          <w:b/>
          <w:bCs/>
          <w:sz w:val="18"/>
          <w:szCs w:val="18"/>
        </w:rPr>
        <w:t xml:space="preserve"> </w:t>
      </w:r>
      <w:r w:rsidR="009561B7" w:rsidRPr="00135257">
        <w:rPr>
          <w:rFonts w:asciiTheme="majorBidi" w:hAnsiTheme="majorBidi" w:cstheme="majorBidi"/>
          <w:b/>
          <w:bCs/>
          <w:sz w:val="18"/>
          <w:szCs w:val="18"/>
        </w:rPr>
        <w:t>Values for Li-ION and SSBS</w:t>
      </w:r>
      <w:r w:rsidR="009561B7">
        <w:rPr>
          <w:rFonts w:asciiTheme="majorBidi" w:hAnsiTheme="majorBidi" w:cstheme="majorBidi"/>
          <w:b/>
          <w:bCs/>
          <w:sz w:val="18"/>
          <w:szCs w:val="18"/>
        </w:rPr>
        <w:t>.</w:t>
      </w:r>
    </w:p>
    <w:tbl>
      <w:tblPr>
        <w:tblW w:w="5954" w:type="dxa"/>
        <w:jc w:val="center"/>
        <w:tblCellMar>
          <w:top w:w="15" w:type="dxa"/>
          <w:left w:w="15" w:type="dxa"/>
          <w:bottom w:w="15" w:type="dxa"/>
          <w:right w:w="15" w:type="dxa"/>
        </w:tblCellMar>
        <w:tblLook w:val="04A0" w:firstRow="1" w:lastRow="0" w:firstColumn="1" w:lastColumn="0" w:noHBand="0" w:noVBand="1"/>
      </w:tblPr>
      <w:tblGrid>
        <w:gridCol w:w="1978"/>
        <w:gridCol w:w="1850"/>
        <w:gridCol w:w="2126"/>
      </w:tblGrid>
      <w:tr w:rsidR="006E2E09" w:rsidRPr="00135257" w14:paraId="027F6FD7" w14:textId="77777777" w:rsidTr="00430B1E">
        <w:trPr>
          <w:trHeight w:val="13"/>
          <w:jc w:val="center"/>
        </w:trPr>
        <w:tc>
          <w:tcPr>
            <w:tcW w:w="1978" w:type="dxa"/>
            <w:tcBorders>
              <w:top w:val="single" w:sz="4" w:space="0" w:color="auto"/>
              <w:bottom w:val="single" w:sz="4" w:space="0" w:color="auto"/>
            </w:tcBorders>
            <w:tcMar>
              <w:top w:w="100" w:type="dxa"/>
              <w:left w:w="100" w:type="dxa"/>
              <w:bottom w:w="100" w:type="dxa"/>
              <w:right w:w="100" w:type="dxa"/>
            </w:tcMar>
            <w:hideMark/>
          </w:tcPr>
          <w:p w14:paraId="4D92A6D8" w14:textId="77777777" w:rsidR="006E2E09" w:rsidRPr="00135257" w:rsidRDefault="006E2E09" w:rsidP="00135257">
            <w:pPr>
              <w:spacing w:after="0" w:line="240" w:lineRule="auto"/>
              <w:ind w:left="11" w:hanging="11"/>
              <w:jc w:val="center"/>
              <w:rPr>
                <w:rFonts w:asciiTheme="majorBidi" w:hAnsiTheme="majorBidi" w:cstheme="majorBidi"/>
                <w:b/>
                <w:bCs/>
                <w:sz w:val="18"/>
                <w:szCs w:val="18"/>
              </w:rPr>
            </w:pPr>
            <w:r w:rsidRPr="00135257">
              <w:rPr>
                <w:rFonts w:asciiTheme="majorBidi" w:hAnsiTheme="majorBidi" w:cstheme="majorBidi"/>
                <w:b/>
                <w:bCs/>
                <w:sz w:val="18"/>
                <w:szCs w:val="18"/>
              </w:rPr>
              <w:t>Battery Type</w:t>
            </w:r>
          </w:p>
        </w:tc>
        <w:tc>
          <w:tcPr>
            <w:tcW w:w="1850" w:type="dxa"/>
            <w:tcBorders>
              <w:top w:val="single" w:sz="4" w:space="0" w:color="auto"/>
              <w:bottom w:val="single" w:sz="4" w:space="0" w:color="auto"/>
            </w:tcBorders>
            <w:tcMar>
              <w:top w:w="100" w:type="dxa"/>
              <w:left w:w="100" w:type="dxa"/>
              <w:bottom w:w="100" w:type="dxa"/>
              <w:right w:w="100" w:type="dxa"/>
            </w:tcMar>
            <w:hideMark/>
          </w:tcPr>
          <w:p w14:paraId="0E17839D" w14:textId="77777777" w:rsidR="006E2E09" w:rsidRPr="00135257" w:rsidRDefault="006E2E09" w:rsidP="00135257">
            <w:pPr>
              <w:spacing w:after="0" w:line="240" w:lineRule="auto"/>
              <w:ind w:left="11" w:hanging="11"/>
              <w:jc w:val="center"/>
              <w:rPr>
                <w:rFonts w:asciiTheme="majorBidi" w:hAnsiTheme="majorBidi" w:cstheme="majorBidi"/>
                <w:b/>
                <w:bCs/>
                <w:sz w:val="18"/>
                <w:szCs w:val="18"/>
              </w:rPr>
            </w:pPr>
            <w:r w:rsidRPr="00135257">
              <w:rPr>
                <w:rFonts w:asciiTheme="majorBidi" w:hAnsiTheme="majorBidi" w:cstheme="majorBidi"/>
                <w:b/>
                <w:bCs/>
                <w:sz w:val="18"/>
                <w:szCs w:val="18"/>
              </w:rPr>
              <w:t>Degradation Rate (k)</w:t>
            </w:r>
          </w:p>
        </w:tc>
        <w:tc>
          <w:tcPr>
            <w:tcW w:w="2126" w:type="dxa"/>
            <w:tcBorders>
              <w:top w:val="single" w:sz="4" w:space="0" w:color="auto"/>
              <w:bottom w:val="single" w:sz="4" w:space="0" w:color="auto"/>
            </w:tcBorders>
            <w:tcMar>
              <w:top w:w="100" w:type="dxa"/>
              <w:left w:w="100" w:type="dxa"/>
              <w:bottom w:w="100" w:type="dxa"/>
              <w:right w:w="100" w:type="dxa"/>
            </w:tcMar>
            <w:hideMark/>
          </w:tcPr>
          <w:p w14:paraId="3720DB07" w14:textId="77777777" w:rsidR="006E2E09" w:rsidRPr="00135257" w:rsidRDefault="006E2E09" w:rsidP="00135257">
            <w:pPr>
              <w:spacing w:after="0" w:line="240" w:lineRule="auto"/>
              <w:ind w:left="11" w:hanging="11"/>
              <w:jc w:val="center"/>
              <w:rPr>
                <w:rFonts w:asciiTheme="majorBidi" w:hAnsiTheme="majorBidi" w:cstheme="majorBidi"/>
                <w:b/>
                <w:bCs/>
                <w:sz w:val="18"/>
                <w:szCs w:val="18"/>
              </w:rPr>
            </w:pPr>
            <w:r w:rsidRPr="00135257">
              <w:rPr>
                <w:rFonts w:asciiTheme="majorBidi" w:hAnsiTheme="majorBidi" w:cstheme="majorBidi"/>
                <w:b/>
                <w:bCs/>
                <w:sz w:val="18"/>
                <w:szCs w:val="18"/>
              </w:rPr>
              <w:t>Lifespan (Cycles)</w:t>
            </w:r>
          </w:p>
        </w:tc>
      </w:tr>
      <w:tr w:rsidR="006E2E09" w:rsidRPr="006E2E09" w14:paraId="18D1C8B4" w14:textId="77777777" w:rsidTr="00430B1E">
        <w:trPr>
          <w:trHeight w:val="63"/>
          <w:jc w:val="center"/>
        </w:trPr>
        <w:tc>
          <w:tcPr>
            <w:tcW w:w="1978" w:type="dxa"/>
            <w:tcBorders>
              <w:top w:val="single" w:sz="4" w:space="0" w:color="auto"/>
            </w:tcBorders>
            <w:tcMar>
              <w:top w:w="100" w:type="dxa"/>
              <w:left w:w="100" w:type="dxa"/>
              <w:bottom w:w="100" w:type="dxa"/>
              <w:right w:w="100" w:type="dxa"/>
            </w:tcMar>
            <w:hideMark/>
          </w:tcPr>
          <w:p w14:paraId="6DF24BD7"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LFP (Li-ion)</w:t>
            </w:r>
          </w:p>
        </w:tc>
        <w:tc>
          <w:tcPr>
            <w:tcW w:w="1850" w:type="dxa"/>
            <w:tcBorders>
              <w:top w:val="single" w:sz="4" w:space="0" w:color="auto"/>
            </w:tcBorders>
            <w:tcMar>
              <w:top w:w="100" w:type="dxa"/>
              <w:left w:w="100" w:type="dxa"/>
              <w:bottom w:w="100" w:type="dxa"/>
              <w:right w:w="100" w:type="dxa"/>
            </w:tcMar>
            <w:hideMark/>
          </w:tcPr>
          <w:p w14:paraId="035474EB"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0.0005</w:t>
            </w:r>
          </w:p>
        </w:tc>
        <w:tc>
          <w:tcPr>
            <w:tcW w:w="2126" w:type="dxa"/>
            <w:tcBorders>
              <w:top w:val="single" w:sz="4" w:space="0" w:color="auto"/>
            </w:tcBorders>
            <w:tcMar>
              <w:top w:w="100" w:type="dxa"/>
              <w:left w:w="100" w:type="dxa"/>
              <w:bottom w:w="100" w:type="dxa"/>
              <w:right w:w="100" w:type="dxa"/>
            </w:tcMar>
            <w:hideMark/>
          </w:tcPr>
          <w:p w14:paraId="5A15FE83"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3000</w:t>
            </w:r>
          </w:p>
        </w:tc>
      </w:tr>
      <w:tr w:rsidR="006E2E09" w:rsidRPr="006E2E09" w14:paraId="749C448B" w14:textId="77777777" w:rsidTr="00430B1E">
        <w:trPr>
          <w:trHeight w:val="13"/>
          <w:jc w:val="center"/>
        </w:trPr>
        <w:tc>
          <w:tcPr>
            <w:tcW w:w="1978" w:type="dxa"/>
            <w:tcMar>
              <w:top w:w="100" w:type="dxa"/>
              <w:left w:w="100" w:type="dxa"/>
              <w:bottom w:w="100" w:type="dxa"/>
              <w:right w:w="100" w:type="dxa"/>
            </w:tcMar>
            <w:hideMark/>
          </w:tcPr>
          <w:p w14:paraId="430D5517"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NMC (Li-ion)</w:t>
            </w:r>
          </w:p>
        </w:tc>
        <w:tc>
          <w:tcPr>
            <w:tcW w:w="1850" w:type="dxa"/>
            <w:tcMar>
              <w:top w:w="100" w:type="dxa"/>
              <w:left w:w="100" w:type="dxa"/>
              <w:bottom w:w="100" w:type="dxa"/>
              <w:right w:w="100" w:type="dxa"/>
            </w:tcMar>
            <w:hideMark/>
          </w:tcPr>
          <w:p w14:paraId="718639EE"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0.0007</w:t>
            </w:r>
          </w:p>
        </w:tc>
        <w:tc>
          <w:tcPr>
            <w:tcW w:w="2126" w:type="dxa"/>
            <w:tcMar>
              <w:top w:w="100" w:type="dxa"/>
              <w:left w:w="100" w:type="dxa"/>
              <w:bottom w:w="100" w:type="dxa"/>
              <w:right w:w="100" w:type="dxa"/>
            </w:tcMar>
            <w:hideMark/>
          </w:tcPr>
          <w:p w14:paraId="456952DA"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1500</w:t>
            </w:r>
          </w:p>
        </w:tc>
      </w:tr>
      <w:tr w:rsidR="006E2E09" w:rsidRPr="006E2E09" w14:paraId="31F4802B" w14:textId="77777777" w:rsidTr="00430B1E">
        <w:trPr>
          <w:trHeight w:val="13"/>
          <w:jc w:val="center"/>
        </w:trPr>
        <w:tc>
          <w:tcPr>
            <w:tcW w:w="1978" w:type="dxa"/>
            <w:tcMar>
              <w:top w:w="100" w:type="dxa"/>
              <w:left w:w="100" w:type="dxa"/>
              <w:bottom w:w="100" w:type="dxa"/>
              <w:right w:w="100" w:type="dxa"/>
            </w:tcMar>
            <w:hideMark/>
          </w:tcPr>
          <w:p w14:paraId="29FE700C"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NCA (Li-ion)</w:t>
            </w:r>
          </w:p>
        </w:tc>
        <w:tc>
          <w:tcPr>
            <w:tcW w:w="1850" w:type="dxa"/>
            <w:tcMar>
              <w:top w:w="100" w:type="dxa"/>
              <w:left w:w="100" w:type="dxa"/>
              <w:bottom w:w="100" w:type="dxa"/>
              <w:right w:w="100" w:type="dxa"/>
            </w:tcMar>
            <w:hideMark/>
          </w:tcPr>
          <w:p w14:paraId="211D5766"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0.0006</w:t>
            </w:r>
          </w:p>
        </w:tc>
        <w:tc>
          <w:tcPr>
            <w:tcW w:w="2126" w:type="dxa"/>
            <w:tcMar>
              <w:top w:w="100" w:type="dxa"/>
              <w:left w:w="100" w:type="dxa"/>
              <w:bottom w:w="100" w:type="dxa"/>
              <w:right w:w="100" w:type="dxa"/>
            </w:tcMar>
            <w:hideMark/>
          </w:tcPr>
          <w:p w14:paraId="7DAEB220"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1800</w:t>
            </w:r>
          </w:p>
        </w:tc>
      </w:tr>
      <w:tr w:rsidR="006E2E09" w:rsidRPr="006E2E09" w14:paraId="5ED135E6" w14:textId="77777777" w:rsidTr="00430B1E">
        <w:trPr>
          <w:trHeight w:val="13"/>
          <w:jc w:val="center"/>
        </w:trPr>
        <w:tc>
          <w:tcPr>
            <w:tcW w:w="1978" w:type="dxa"/>
            <w:tcMar>
              <w:top w:w="100" w:type="dxa"/>
              <w:left w:w="100" w:type="dxa"/>
              <w:bottom w:w="100" w:type="dxa"/>
              <w:right w:w="100" w:type="dxa"/>
            </w:tcMar>
            <w:hideMark/>
          </w:tcPr>
          <w:p w14:paraId="0BE5C5EB"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Oxide SSB</w:t>
            </w:r>
          </w:p>
        </w:tc>
        <w:tc>
          <w:tcPr>
            <w:tcW w:w="1850" w:type="dxa"/>
            <w:tcMar>
              <w:top w:w="100" w:type="dxa"/>
              <w:left w:w="100" w:type="dxa"/>
              <w:bottom w:w="100" w:type="dxa"/>
              <w:right w:w="100" w:type="dxa"/>
            </w:tcMar>
            <w:hideMark/>
          </w:tcPr>
          <w:p w14:paraId="08E6891D"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0.0002</w:t>
            </w:r>
          </w:p>
        </w:tc>
        <w:tc>
          <w:tcPr>
            <w:tcW w:w="2126" w:type="dxa"/>
            <w:tcMar>
              <w:top w:w="100" w:type="dxa"/>
              <w:left w:w="100" w:type="dxa"/>
              <w:bottom w:w="100" w:type="dxa"/>
              <w:right w:w="100" w:type="dxa"/>
            </w:tcMar>
            <w:hideMark/>
          </w:tcPr>
          <w:p w14:paraId="0F26CE9E"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5000</w:t>
            </w:r>
          </w:p>
        </w:tc>
      </w:tr>
      <w:tr w:rsidR="006E2E09" w:rsidRPr="006E2E09" w14:paraId="2C0B4BDA" w14:textId="77777777" w:rsidTr="00430B1E">
        <w:trPr>
          <w:trHeight w:val="13"/>
          <w:jc w:val="center"/>
        </w:trPr>
        <w:tc>
          <w:tcPr>
            <w:tcW w:w="1978" w:type="dxa"/>
            <w:tcBorders>
              <w:bottom w:val="single" w:sz="4" w:space="0" w:color="auto"/>
            </w:tcBorders>
            <w:tcMar>
              <w:top w:w="100" w:type="dxa"/>
              <w:left w:w="100" w:type="dxa"/>
              <w:bottom w:w="100" w:type="dxa"/>
              <w:right w:w="100" w:type="dxa"/>
            </w:tcMar>
            <w:hideMark/>
          </w:tcPr>
          <w:p w14:paraId="1B0DA2BB"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Lithium-Sulphur SSB</w:t>
            </w:r>
          </w:p>
        </w:tc>
        <w:tc>
          <w:tcPr>
            <w:tcW w:w="1850" w:type="dxa"/>
            <w:tcBorders>
              <w:bottom w:val="single" w:sz="4" w:space="0" w:color="auto"/>
            </w:tcBorders>
            <w:tcMar>
              <w:top w:w="100" w:type="dxa"/>
              <w:left w:w="100" w:type="dxa"/>
              <w:bottom w:w="100" w:type="dxa"/>
              <w:right w:w="100" w:type="dxa"/>
            </w:tcMar>
            <w:hideMark/>
          </w:tcPr>
          <w:p w14:paraId="7528A22B"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0.00015</w:t>
            </w:r>
          </w:p>
        </w:tc>
        <w:tc>
          <w:tcPr>
            <w:tcW w:w="2126" w:type="dxa"/>
            <w:tcBorders>
              <w:bottom w:val="single" w:sz="4" w:space="0" w:color="auto"/>
            </w:tcBorders>
            <w:tcMar>
              <w:top w:w="100" w:type="dxa"/>
              <w:left w:w="100" w:type="dxa"/>
              <w:bottom w:w="100" w:type="dxa"/>
              <w:right w:w="100" w:type="dxa"/>
            </w:tcMar>
            <w:hideMark/>
          </w:tcPr>
          <w:p w14:paraId="32E23B57" w14:textId="77777777" w:rsidR="006E2E09" w:rsidRPr="006E2E09" w:rsidRDefault="006E2E09" w:rsidP="00135257">
            <w:pPr>
              <w:spacing w:after="0" w:line="240" w:lineRule="auto"/>
              <w:ind w:left="11" w:hanging="11"/>
              <w:jc w:val="center"/>
              <w:rPr>
                <w:rFonts w:asciiTheme="majorBidi" w:hAnsiTheme="majorBidi" w:cstheme="majorBidi"/>
                <w:sz w:val="20"/>
                <w:szCs w:val="20"/>
              </w:rPr>
            </w:pPr>
            <w:r w:rsidRPr="006E2E09">
              <w:rPr>
                <w:rFonts w:asciiTheme="majorBidi" w:hAnsiTheme="majorBidi" w:cstheme="majorBidi"/>
                <w:sz w:val="20"/>
                <w:szCs w:val="20"/>
              </w:rPr>
              <w:t>8000</w:t>
            </w:r>
          </w:p>
        </w:tc>
      </w:tr>
    </w:tbl>
    <w:p w14:paraId="7D4A6187" w14:textId="77777777" w:rsidR="00FD00B6" w:rsidRPr="006E2E09" w:rsidRDefault="00FD00B6" w:rsidP="006E2E09">
      <w:pPr>
        <w:spacing w:after="0"/>
        <w:ind w:firstLine="0"/>
        <w:rPr>
          <w:sz w:val="20"/>
          <w:szCs w:val="20"/>
        </w:rPr>
      </w:pPr>
    </w:p>
    <w:p w14:paraId="04310219" w14:textId="3E872654" w:rsidR="005940DF" w:rsidRDefault="006E2E09" w:rsidP="00783BD9">
      <w:pPr>
        <w:spacing w:after="0" w:line="240" w:lineRule="auto"/>
        <w:ind w:left="11" w:firstLine="272"/>
        <w:rPr>
          <w:sz w:val="20"/>
          <w:szCs w:val="20"/>
        </w:rPr>
      </w:pPr>
      <w:r w:rsidRPr="006E2E09">
        <w:rPr>
          <w:sz w:val="20"/>
          <w:szCs w:val="20"/>
        </w:rPr>
        <w:t>Table 4 contrasts different battery technologies according to their deterioration rates and lifespans in charge-discharge cycles. Within lithium-ion batteries, LFP has a moderate degradation rate of 0.0005 and a comparatively extended lifespan of 3,000 cycles, while NMC and NCA experience more rapid degradation rates of 0.0007 and 0.0006, respectively, constraining their lifespans to 1,500 and 1,800 cycles. In contrast, solid-state batteries markedly surpass traditional lithium-ion batteries, with oxide SSBs exhibiting a substantially lower deterioration rate (0.0002) and a lifespan of up to 5,000 cycles. The optimal battery is the lithium-sulphur solid-state battery, which features the minimal degradation rate of 0.00015 and an extensive lifespan of 8,000 cycles. These findings underscore the enhanced longevity and endurance of solid-state batteries, positioning them as a promising option for future uses in electric vehicles and renewable energy storage</w:t>
      </w:r>
      <w:r w:rsidR="00962C82">
        <w:rPr>
          <w:sz w:val="20"/>
          <w:szCs w:val="20"/>
        </w:rPr>
        <w:t>.</w:t>
      </w:r>
    </w:p>
    <w:p w14:paraId="61D63630" w14:textId="77777777" w:rsidR="00783BD9" w:rsidRPr="00783BD9" w:rsidRDefault="00783BD9" w:rsidP="00783BD9">
      <w:pPr>
        <w:spacing w:after="0" w:line="240" w:lineRule="auto"/>
        <w:ind w:left="11" w:firstLine="272"/>
        <w:rPr>
          <w:sz w:val="20"/>
          <w:szCs w:val="20"/>
        </w:rPr>
      </w:pPr>
    </w:p>
    <w:p w14:paraId="02C664DD" w14:textId="13CEAA98" w:rsidR="00962C82" w:rsidRDefault="00962C82" w:rsidP="005940DF">
      <w:pPr>
        <w:spacing w:after="0" w:line="240" w:lineRule="auto"/>
        <w:rPr>
          <w:rFonts w:asciiTheme="majorBidi" w:hAnsiTheme="majorBidi" w:cstheme="majorBidi"/>
          <w:b/>
          <w:bCs/>
          <w:sz w:val="20"/>
          <w:szCs w:val="20"/>
        </w:rPr>
      </w:pPr>
      <w:r w:rsidRPr="00962C82">
        <w:rPr>
          <w:rFonts w:asciiTheme="majorBidi" w:hAnsiTheme="majorBidi" w:cstheme="majorBidi"/>
          <w:b/>
          <w:bCs/>
          <w:sz w:val="20"/>
          <w:szCs w:val="20"/>
        </w:rPr>
        <w:t>Step 2: Calculate Remaining Capacity at 1000 Cycles</w:t>
      </w:r>
    </w:p>
    <w:p w14:paraId="7A73398B" w14:textId="77777777" w:rsidR="00234F6B" w:rsidRPr="00962C82" w:rsidRDefault="00234F6B" w:rsidP="005940DF">
      <w:pPr>
        <w:spacing w:after="0" w:line="240" w:lineRule="auto"/>
        <w:rPr>
          <w:rFonts w:asciiTheme="majorBidi" w:hAnsiTheme="majorBidi" w:cstheme="majorBidi"/>
          <w:b/>
          <w:bCs/>
          <w:sz w:val="20"/>
          <w:szCs w:val="20"/>
        </w:rPr>
      </w:pPr>
    </w:p>
    <w:p w14:paraId="076DD28A" w14:textId="15114652" w:rsidR="00962C82" w:rsidRPr="00962C82" w:rsidRDefault="00962C82" w:rsidP="005940DF">
      <w:pPr>
        <w:spacing w:after="0" w:line="240" w:lineRule="auto"/>
        <w:rPr>
          <w:rFonts w:asciiTheme="majorBidi" w:hAnsiTheme="majorBidi" w:cstheme="majorBidi"/>
          <w:sz w:val="20"/>
          <w:szCs w:val="20"/>
        </w:rPr>
      </w:pPr>
      <w:r w:rsidRPr="00962C82">
        <w:rPr>
          <w:rFonts w:asciiTheme="majorBidi" w:hAnsiTheme="majorBidi" w:cstheme="majorBidi"/>
          <w:sz w:val="20"/>
          <w:szCs w:val="20"/>
        </w:rPr>
        <w:t>For Li-ion (NMC)</w:t>
      </w:r>
    </w:p>
    <w:p w14:paraId="1B32A072" w14:textId="52C383FE" w:rsidR="00962C82" w:rsidRPr="00962C82" w:rsidRDefault="00962C82" w:rsidP="005940DF">
      <w:pPr>
        <w:spacing w:after="0" w:line="240" w:lineRule="auto"/>
        <w:rPr>
          <w:rFonts w:asciiTheme="majorBidi" w:hAnsiTheme="majorBidi" w:cstheme="majorBidi"/>
          <w:sz w:val="20"/>
          <w:szCs w:val="20"/>
        </w:rPr>
      </w:pPr>
      <w:r w:rsidRPr="00962C82">
        <w:rPr>
          <w:rFonts w:asciiTheme="majorBidi" w:hAnsiTheme="majorBidi" w:cstheme="majorBidi"/>
          <w:sz w:val="20"/>
          <w:szCs w:val="20"/>
        </w:rPr>
        <w:t>Given</w:t>
      </w:r>
    </w:p>
    <w:p w14:paraId="0042049E" w14:textId="77777777" w:rsidR="00962C82" w:rsidRPr="00962C82" w:rsidRDefault="00962C82" w:rsidP="005940DF">
      <w:pPr>
        <w:numPr>
          <w:ilvl w:val="0"/>
          <w:numId w:val="7"/>
        </w:numPr>
        <w:spacing w:after="0" w:line="240" w:lineRule="auto"/>
        <w:jc w:val="left"/>
        <w:rPr>
          <w:rFonts w:ascii="Cambria Math" w:hAnsi="Cambria Math" w:cstheme="majorBidi"/>
          <w:sz w:val="20"/>
          <w:szCs w:val="20"/>
          <w:oMath/>
        </w:rPr>
      </w:pPr>
      <m:oMath>
        <m:r>
          <w:rPr>
            <w:rFonts w:ascii="Cambria Math" w:hAnsi="Cambria Math" w:cstheme="majorBidi"/>
            <w:sz w:val="20"/>
            <w:szCs w:val="20"/>
          </w:rPr>
          <m:t>k=0.0007</m:t>
        </m:r>
      </m:oMath>
    </w:p>
    <w:p w14:paraId="7FB7D4A5" w14:textId="77777777" w:rsidR="00962C82" w:rsidRPr="00962C82" w:rsidRDefault="00962C82" w:rsidP="005940DF">
      <w:pPr>
        <w:numPr>
          <w:ilvl w:val="0"/>
          <w:numId w:val="7"/>
        </w:numPr>
        <w:spacing w:after="0" w:line="240" w:lineRule="auto"/>
        <w:jc w:val="left"/>
        <w:rPr>
          <w:rFonts w:ascii="Cambria Math" w:hAnsi="Cambria Math" w:cstheme="majorBidi"/>
          <w:sz w:val="20"/>
          <w:szCs w:val="20"/>
          <w:oMath/>
        </w:rPr>
      </w:pPr>
      <m:oMath>
        <m:r>
          <w:rPr>
            <w:rFonts w:ascii="Cambria Math" w:hAnsi="Cambria Math" w:cstheme="majorBidi"/>
            <w:sz w:val="20"/>
            <w:szCs w:val="20"/>
          </w:rPr>
          <m:t>t=1000 cycles</m:t>
        </m:r>
      </m:oMath>
    </w:p>
    <w:p w14:paraId="76499319" w14:textId="77777777" w:rsidR="005940DF" w:rsidRPr="005940DF" w:rsidRDefault="00082552" w:rsidP="005940DF">
      <w:pPr>
        <w:numPr>
          <w:ilvl w:val="0"/>
          <w:numId w:val="7"/>
        </w:numPr>
        <w:spacing w:after="0" w:line="240" w:lineRule="auto"/>
        <w:jc w:val="left"/>
        <w:rPr>
          <w:rFonts w:ascii="Cambria Math" w:hAnsi="Cambria Math" w:cstheme="majorBidi"/>
          <w:sz w:val="20"/>
          <w:szCs w:val="20"/>
          <w:oMath/>
        </w:rPr>
      </w:pPr>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0</m:t>
            </m:r>
          </m:sub>
        </m:sSub>
        <m:r>
          <w:rPr>
            <w:rFonts w:ascii="Cambria Math" w:hAnsi="Cambria Math" w:cstheme="majorBidi"/>
            <w:sz w:val="20"/>
            <w:szCs w:val="20"/>
          </w:rPr>
          <m:t>=100%</m:t>
        </m:r>
      </m:oMath>
    </w:p>
    <w:p w14:paraId="3DA0E18A" w14:textId="067FF794" w:rsidR="00962C82" w:rsidRPr="005940DF" w:rsidRDefault="00082552" w:rsidP="005940DF">
      <w:pPr>
        <w:spacing w:after="0" w:line="240" w:lineRule="auto"/>
        <w:ind w:left="720" w:firstLine="0"/>
        <w:jc w:val="left"/>
        <w:rPr>
          <w:rFonts w:ascii="Cambria Math" w:hAnsi="Cambria Math" w:cstheme="majorBidi"/>
          <w:sz w:val="20"/>
          <w:szCs w:val="20"/>
          <w:oMath/>
        </w:rPr>
      </w:pPr>
      <m:oMathPara>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1000</m:t>
              </m:r>
            </m:sub>
          </m:sSub>
          <m:r>
            <w:rPr>
              <w:rFonts w:ascii="Cambria Math" w:hAnsi="Cambria Math" w:cstheme="majorBidi"/>
              <w:sz w:val="20"/>
              <w:szCs w:val="20"/>
            </w:rPr>
            <m:t xml:space="preserve"> = 100×</m:t>
          </m:r>
          <m:sSup>
            <m:sSupPr>
              <m:ctrlPr>
                <w:rPr>
                  <w:rFonts w:ascii="Cambria Math" w:hAnsi="Cambria Math" w:cstheme="majorBidi"/>
                  <w:i/>
                  <w:sz w:val="20"/>
                  <w:szCs w:val="20"/>
                </w:rPr>
              </m:ctrlPr>
            </m:sSupPr>
            <m:e>
              <m:r>
                <w:rPr>
                  <w:rFonts w:ascii="Cambria Math" w:hAnsi="Cambria Math" w:cstheme="majorBidi"/>
                  <w:sz w:val="20"/>
                  <w:szCs w:val="20"/>
                </w:rPr>
                <m:t>e</m:t>
              </m:r>
            </m:e>
            <m:sup>
              <m:r>
                <w:rPr>
                  <w:rFonts w:ascii="Cambria Math" w:hAnsi="Cambria Math" w:cstheme="majorBidi"/>
                  <w:sz w:val="20"/>
                  <w:szCs w:val="20"/>
                </w:rPr>
                <m:t>-0,0007×1000</m:t>
              </m:r>
            </m:sup>
          </m:sSup>
        </m:oMath>
      </m:oMathPara>
    </w:p>
    <w:p w14:paraId="5FF93A68" w14:textId="77777777" w:rsidR="00962C82" w:rsidRPr="00962C82" w:rsidRDefault="00962C82" w:rsidP="005940DF">
      <w:pPr>
        <w:spacing w:after="0" w:line="240" w:lineRule="auto"/>
        <w:rPr>
          <w:rFonts w:ascii="Cambria Math" w:hAnsi="Cambria Math" w:cstheme="majorBidi"/>
          <w:sz w:val="20"/>
          <w:szCs w:val="20"/>
          <w:oMath/>
        </w:rPr>
      </w:pPr>
      <m:oMathPara>
        <m:oMath>
          <m:r>
            <w:rPr>
              <w:rFonts w:ascii="Cambria Math" w:hAnsi="Cambria Math" w:cstheme="majorBidi"/>
              <w:sz w:val="20"/>
              <w:szCs w:val="20"/>
            </w:rPr>
            <m:t>= 100×</m:t>
          </m:r>
          <m:sSup>
            <m:sSupPr>
              <m:ctrlPr>
                <w:rPr>
                  <w:rFonts w:ascii="Cambria Math" w:hAnsi="Cambria Math" w:cstheme="majorBidi"/>
                  <w:i/>
                  <w:sz w:val="20"/>
                  <w:szCs w:val="20"/>
                </w:rPr>
              </m:ctrlPr>
            </m:sSupPr>
            <m:e>
              <m:r>
                <w:rPr>
                  <w:rFonts w:ascii="Cambria Math" w:hAnsi="Cambria Math" w:cstheme="majorBidi"/>
                  <w:sz w:val="20"/>
                  <w:szCs w:val="20"/>
                </w:rPr>
                <m:t>e</m:t>
              </m:r>
            </m:e>
            <m:sup>
              <m:r>
                <w:rPr>
                  <w:rFonts w:ascii="Cambria Math" w:hAnsi="Cambria Math" w:cstheme="majorBidi"/>
                  <w:sz w:val="20"/>
                  <w:szCs w:val="20"/>
                </w:rPr>
                <m:t>-0.7</m:t>
              </m:r>
            </m:sup>
          </m:sSup>
        </m:oMath>
      </m:oMathPara>
    </w:p>
    <w:p w14:paraId="7742885C" w14:textId="77777777" w:rsidR="00962C82" w:rsidRPr="00962C82" w:rsidRDefault="00962C82" w:rsidP="005940DF">
      <w:pPr>
        <w:spacing w:after="0" w:line="240" w:lineRule="auto"/>
        <w:rPr>
          <w:rFonts w:ascii="Cambria Math" w:hAnsi="Cambria Math" w:cstheme="majorBidi"/>
          <w:sz w:val="20"/>
          <w:szCs w:val="20"/>
          <w:oMath/>
        </w:rPr>
      </w:pPr>
      <m:oMathPara>
        <m:oMath>
          <m:r>
            <w:rPr>
              <w:rFonts w:ascii="Cambria Math" w:hAnsi="Cambria Math" w:cstheme="majorBidi"/>
              <w:sz w:val="20"/>
              <w:szCs w:val="20"/>
            </w:rPr>
            <m:t xml:space="preserve">           = 100×0.4966</m:t>
          </m:r>
        </m:oMath>
      </m:oMathPara>
    </w:p>
    <w:p w14:paraId="4E7636CB" w14:textId="77777777" w:rsidR="00962C82" w:rsidRPr="00962C82" w:rsidRDefault="00082552" w:rsidP="005940DF">
      <w:pPr>
        <w:spacing w:after="0" w:line="240" w:lineRule="auto"/>
        <w:rPr>
          <w:rFonts w:asciiTheme="majorBidi" w:hAnsiTheme="majorBidi" w:cstheme="majorBidi"/>
          <w:sz w:val="20"/>
          <w:szCs w:val="20"/>
        </w:rPr>
      </w:pPr>
      <m:oMathPara>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100</m:t>
              </m:r>
            </m:sub>
          </m:sSub>
          <m:r>
            <w:rPr>
              <w:rFonts w:ascii="Cambria Math" w:hAnsi="Cambria Math" w:cstheme="majorBidi"/>
              <w:sz w:val="20"/>
              <w:szCs w:val="20"/>
            </w:rPr>
            <m:t>≈49.66%</m:t>
          </m:r>
        </m:oMath>
      </m:oMathPara>
    </w:p>
    <w:p w14:paraId="2820EFE0" w14:textId="77777777" w:rsidR="00962C82" w:rsidRPr="00962C82" w:rsidRDefault="00962C82" w:rsidP="005940DF">
      <w:pPr>
        <w:spacing w:after="0" w:line="240" w:lineRule="auto"/>
        <w:jc w:val="left"/>
        <w:rPr>
          <w:rFonts w:asciiTheme="majorBidi" w:hAnsiTheme="majorBidi" w:cstheme="majorBidi"/>
          <w:sz w:val="20"/>
          <w:szCs w:val="20"/>
        </w:rPr>
      </w:pPr>
      <w:r w:rsidRPr="00962C82">
        <w:rPr>
          <w:rFonts w:asciiTheme="majorBidi" w:hAnsiTheme="majorBidi" w:cstheme="majorBidi"/>
          <w:sz w:val="20"/>
          <w:szCs w:val="20"/>
        </w:rPr>
        <w:t xml:space="preserve">Thus, after </w:t>
      </w:r>
      <w:r w:rsidRPr="00962C82">
        <w:rPr>
          <w:rStyle w:val="Strong"/>
          <w:rFonts w:asciiTheme="majorBidi" w:hAnsiTheme="majorBidi" w:cstheme="majorBidi"/>
          <w:b w:val="0"/>
          <w:bCs w:val="0"/>
          <w:sz w:val="20"/>
          <w:szCs w:val="20"/>
        </w:rPr>
        <w:t>1000 cycles, an NMC Li-ion battery retains approximately 49.7% of its original capacity</w:t>
      </w:r>
      <w:r w:rsidRPr="00962C82">
        <w:rPr>
          <w:rFonts w:asciiTheme="majorBidi" w:hAnsiTheme="majorBidi" w:cstheme="majorBidi"/>
          <w:b/>
          <w:bCs/>
          <w:sz w:val="20"/>
          <w:szCs w:val="20"/>
        </w:rPr>
        <w:t>.</w:t>
      </w:r>
    </w:p>
    <w:p w14:paraId="7FB2D1B6" w14:textId="77777777" w:rsidR="00962C82" w:rsidRPr="00962C82" w:rsidRDefault="00962C82" w:rsidP="005940DF">
      <w:pPr>
        <w:spacing w:after="0" w:line="240" w:lineRule="auto"/>
        <w:rPr>
          <w:rFonts w:asciiTheme="majorBidi" w:hAnsiTheme="majorBidi" w:cstheme="majorBidi"/>
          <w:sz w:val="20"/>
          <w:szCs w:val="20"/>
        </w:rPr>
      </w:pPr>
      <w:r w:rsidRPr="00962C82">
        <w:rPr>
          <w:rFonts w:asciiTheme="majorBidi" w:hAnsiTheme="majorBidi" w:cstheme="majorBidi"/>
          <w:sz w:val="20"/>
          <w:szCs w:val="20"/>
        </w:rPr>
        <w:t>For Oxide SSB:</w:t>
      </w:r>
    </w:p>
    <w:p w14:paraId="0333306A" w14:textId="77777777" w:rsidR="00962C82" w:rsidRDefault="00962C82" w:rsidP="005940DF">
      <w:pPr>
        <w:spacing w:after="0" w:line="240" w:lineRule="auto"/>
        <w:rPr>
          <w:rFonts w:asciiTheme="majorBidi" w:hAnsiTheme="majorBidi" w:cstheme="majorBidi"/>
          <w:sz w:val="20"/>
          <w:szCs w:val="20"/>
        </w:rPr>
      </w:pPr>
      <w:r w:rsidRPr="00962C82">
        <w:rPr>
          <w:rFonts w:asciiTheme="majorBidi" w:hAnsiTheme="majorBidi" w:cstheme="majorBidi"/>
          <w:sz w:val="20"/>
          <w:szCs w:val="20"/>
        </w:rPr>
        <w:t>Given:</w:t>
      </w:r>
    </w:p>
    <w:p w14:paraId="5267AB87" w14:textId="74FF5A2C" w:rsidR="00962C82" w:rsidRPr="00962C82" w:rsidRDefault="00962C82" w:rsidP="005940DF">
      <w:pPr>
        <w:spacing w:after="0" w:line="240" w:lineRule="auto"/>
        <w:ind w:left="1582" w:hanging="11"/>
        <w:rPr>
          <w:rFonts w:asciiTheme="majorBidi" w:hAnsiTheme="majorBidi" w:cstheme="majorBidi"/>
          <w:sz w:val="20"/>
          <w:szCs w:val="20"/>
        </w:rPr>
      </w:pPr>
      <w:r w:rsidRPr="00962C82">
        <w:rPr>
          <w:rFonts w:asciiTheme="majorBidi" w:hAnsiTheme="majorBidi" w:cstheme="majorBidi"/>
          <w:sz w:val="20"/>
          <w:szCs w:val="20"/>
        </w:rPr>
        <w:t>k = 0.0002</w:t>
      </w:r>
    </w:p>
    <w:p w14:paraId="6E2C3B39" w14:textId="5213D20C" w:rsidR="00962C82" w:rsidRPr="00962C82" w:rsidRDefault="00962C82" w:rsidP="005940DF">
      <w:pPr>
        <w:spacing w:after="0" w:line="240" w:lineRule="auto"/>
        <w:ind w:left="1582" w:hanging="11"/>
        <w:rPr>
          <w:rFonts w:asciiTheme="majorBidi" w:hAnsiTheme="majorBidi" w:cstheme="majorBidi"/>
          <w:sz w:val="20"/>
          <w:szCs w:val="20"/>
        </w:rPr>
      </w:pPr>
      <w:r w:rsidRPr="00962C82">
        <w:rPr>
          <w:rFonts w:asciiTheme="majorBidi" w:hAnsiTheme="majorBidi" w:cstheme="majorBidi"/>
          <w:sz w:val="20"/>
          <w:szCs w:val="20"/>
        </w:rPr>
        <w:t>t =1000 cycles</w:t>
      </w:r>
    </w:p>
    <w:p w14:paraId="31E8EA1A" w14:textId="5CAA9173" w:rsidR="00962C82" w:rsidRPr="00962C82" w:rsidRDefault="00962C82" w:rsidP="005940DF">
      <w:pPr>
        <w:spacing w:after="0" w:line="240" w:lineRule="auto"/>
        <w:ind w:left="1582" w:hanging="11"/>
        <w:rPr>
          <w:rFonts w:asciiTheme="majorBidi" w:hAnsiTheme="majorBidi" w:cstheme="majorBidi"/>
          <w:sz w:val="20"/>
          <w:szCs w:val="20"/>
        </w:rPr>
      </w:pPr>
      <w:r w:rsidRPr="00962C82">
        <w:rPr>
          <w:rFonts w:asciiTheme="majorBidi"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0</m:t>
            </m:r>
          </m:sub>
        </m:sSub>
        <m:r>
          <w:rPr>
            <w:rFonts w:ascii="Cambria Math" w:hAnsi="Cambria Math" w:cstheme="majorBidi"/>
            <w:sz w:val="20"/>
            <w:szCs w:val="20"/>
          </w:rPr>
          <m:t>=100%</m:t>
        </m:r>
      </m:oMath>
    </w:p>
    <w:p w14:paraId="4F69AC9A" w14:textId="77777777" w:rsidR="00962C82" w:rsidRPr="00962C82" w:rsidRDefault="00082552" w:rsidP="005940DF">
      <w:pPr>
        <w:spacing w:after="0" w:line="240" w:lineRule="auto"/>
        <w:rPr>
          <w:rFonts w:asciiTheme="majorBidi" w:hAnsiTheme="majorBidi" w:cstheme="majorBidi"/>
          <w:sz w:val="20"/>
          <w:szCs w:val="20"/>
        </w:rPr>
      </w:pPr>
      <m:oMathPara>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1000</m:t>
              </m:r>
            </m:sub>
          </m:sSub>
          <m:r>
            <w:rPr>
              <w:rFonts w:ascii="Cambria Math" w:hAnsi="Cambria Math" w:cstheme="majorBidi"/>
              <w:sz w:val="20"/>
              <w:szCs w:val="20"/>
            </w:rPr>
            <m:t xml:space="preserve"> = 100×</m:t>
          </m:r>
          <m:sSup>
            <m:sSupPr>
              <m:ctrlPr>
                <w:rPr>
                  <w:rFonts w:ascii="Cambria Math" w:hAnsi="Cambria Math" w:cstheme="majorBidi"/>
                  <w:i/>
                  <w:sz w:val="20"/>
                  <w:szCs w:val="20"/>
                </w:rPr>
              </m:ctrlPr>
            </m:sSupPr>
            <m:e>
              <m:r>
                <w:rPr>
                  <w:rFonts w:ascii="Cambria Math" w:hAnsi="Cambria Math" w:cstheme="majorBidi"/>
                  <w:sz w:val="20"/>
                  <w:szCs w:val="20"/>
                </w:rPr>
                <m:t>e</m:t>
              </m:r>
            </m:e>
            <m:sup>
              <m:r>
                <w:rPr>
                  <w:rFonts w:ascii="Cambria Math" w:hAnsi="Cambria Math" w:cstheme="majorBidi"/>
                  <w:sz w:val="20"/>
                  <w:szCs w:val="20"/>
                </w:rPr>
                <m:t>-0.002×1000</m:t>
              </m:r>
            </m:sup>
          </m:sSup>
        </m:oMath>
      </m:oMathPara>
    </w:p>
    <w:p w14:paraId="240F82E3" w14:textId="77777777" w:rsidR="00962C82" w:rsidRPr="00962C82" w:rsidRDefault="00962C82" w:rsidP="005940DF">
      <w:pPr>
        <w:spacing w:after="0" w:line="240" w:lineRule="auto"/>
        <w:rPr>
          <w:rFonts w:ascii="Cambria Math" w:hAnsi="Cambria Math" w:cstheme="majorBidi"/>
          <w:sz w:val="20"/>
          <w:szCs w:val="20"/>
          <w:oMath/>
        </w:rPr>
      </w:pPr>
      <m:oMathPara>
        <m:oMath>
          <m:r>
            <w:rPr>
              <w:rFonts w:ascii="Cambria Math" w:hAnsi="Cambria Math" w:cstheme="majorBidi"/>
              <w:sz w:val="20"/>
              <w:szCs w:val="20"/>
            </w:rPr>
            <m:t xml:space="preserve">= 100 × </m:t>
          </m:r>
          <m:sSup>
            <m:sSupPr>
              <m:ctrlPr>
                <w:rPr>
                  <w:rFonts w:ascii="Cambria Math" w:hAnsi="Cambria Math" w:cstheme="majorBidi"/>
                  <w:i/>
                  <w:sz w:val="20"/>
                  <w:szCs w:val="20"/>
                </w:rPr>
              </m:ctrlPr>
            </m:sSupPr>
            <m:e>
              <m:r>
                <w:rPr>
                  <w:rFonts w:ascii="Cambria Math" w:hAnsi="Cambria Math" w:cstheme="majorBidi"/>
                  <w:sz w:val="20"/>
                  <w:szCs w:val="20"/>
                </w:rPr>
                <m:t>e</m:t>
              </m:r>
            </m:e>
            <m:sup>
              <m:r>
                <w:rPr>
                  <w:rFonts w:ascii="Cambria Math" w:hAnsi="Cambria Math" w:cstheme="majorBidi"/>
                  <w:sz w:val="20"/>
                  <w:szCs w:val="20"/>
                </w:rPr>
                <m:t>-0.2</m:t>
              </m:r>
            </m:sup>
          </m:sSup>
        </m:oMath>
      </m:oMathPara>
    </w:p>
    <w:p w14:paraId="021D0A5F" w14:textId="77777777" w:rsidR="00962C82" w:rsidRPr="00962C82" w:rsidRDefault="00962C82" w:rsidP="005940DF">
      <w:pPr>
        <w:spacing w:after="0" w:line="240" w:lineRule="auto"/>
        <w:rPr>
          <w:rFonts w:asciiTheme="majorBidi" w:hAnsiTheme="majorBidi" w:cstheme="majorBidi"/>
          <w:sz w:val="20"/>
          <w:szCs w:val="20"/>
        </w:rPr>
      </w:pPr>
      <m:oMathPara>
        <m:oMath>
          <m:r>
            <w:rPr>
              <w:rFonts w:ascii="Cambria Math" w:hAnsi="Cambria Math" w:cstheme="majorBidi"/>
              <w:sz w:val="20"/>
              <w:szCs w:val="20"/>
            </w:rPr>
            <m:t>​= 100×0.8187</m:t>
          </m:r>
        </m:oMath>
      </m:oMathPara>
    </w:p>
    <w:p w14:paraId="2F239210" w14:textId="77777777" w:rsidR="00962C82" w:rsidRPr="00962C82" w:rsidRDefault="00082552" w:rsidP="005940DF">
      <w:pPr>
        <w:spacing w:after="0" w:line="240" w:lineRule="auto"/>
        <w:rPr>
          <w:rFonts w:ascii="Cambria Math" w:hAnsi="Cambria Math" w:cstheme="majorBidi"/>
          <w:sz w:val="20"/>
          <w:szCs w:val="20"/>
          <w:oMath/>
        </w:rPr>
      </w:pPr>
      <m:oMathPara>
        <m:oMath>
          <m:sSub>
            <m:sSubPr>
              <m:ctrlPr>
                <w:rPr>
                  <w:rFonts w:ascii="Cambria Math" w:hAnsi="Cambria Math" w:cstheme="majorBidi"/>
                  <w:i/>
                  <w:sz w:val="20"/>
                  <w:szCs w:val="20"/>
                </w:rPr>
              </m:ctrlPr>
            </m:sSubPr>
            <m:e>
              <m:r>
                <w:rPr>
                  <w:rFonts w:ascii="Cambria Math" w:hAnsi="Cambria Math" w:cstheme="majorBidi"/>
                  <w:sz w:val="20"/>
                  <w:szCs w:val="20"/>
                </w:rPr>
                <m:t>C</m:t>
              </m:r>
            </m:e>
            <m:sub>
              <m:r>
                <w:rPr>
                  <w:rFonts w:ascii="Cambria Math" w:hAnsi="Cambria Math" w:cstheme="majorBidi"/>
                  <w:sz w:val="20"/>
                  <w:szCs w:val="20"/>
                </w:rPr>
                <m:t>100</m:t>
              </m:r>
            </m:sub>
          </m:sSub>
          <m:r>
            <w:rPr>
              <w:rFonts w:ascii="Cambria Math" w:hAnsi="Cambria Math" w:cstheme="majorBidi"/>
              <w:sz w:val="20"/>
              <w:szCs w:val="20"/>
            </w:rPr>
            <m:t>≈81.87%</m:t>
          </m:r>
        </m:oMath>
      </m:oMathPara>
    </w:p>
    <w:p w14:paraId="0701EA04" w14:textId="0481B7CA" w:rsidR="00256A26" w:rsidRDefault="00962C82" w:rsidP="00A060D7">
      <w:pPr>
        <w:spacing w:after="0" w:line="240" w:lineRule="auto"/>
        <w:rPr>
          <w:rFonts w:asciiTheme="majorBidi" w:hAnsiTheme="majorBidi" w:cstheme="majorBidi"/>
          <w:sz w:val="20"/>
          <w:szCs w:val="20"/>
        </w:rPr>
      </w:pPr>
      <w:r w:rsidRPr="00962C82">
        <w:rPr>
          <w:rFonts w:asciiTheme="majorBidi" w:hAnsiTheme="majorBidi" w:cstheme="majorBidi"/>
          <w:sz w:val="20"/>
          <w:szCs w:val="20"/>
        </w:rPr>
        <w:lastRenderedPageBreak/>
        <w:t>Consequently, after 1000 cycles, an Oxide solid-state battery maintains roughly 81.9% of its initial capacity, demonstrating much reduced deterioration relative to lithium-ion batteries.</w:t>
      </w:r>
    </w:p>
    <w:p w14:paraId="0F453376" w14:textId="59EDF066" w:rsidR="00740440" w:rsidRPr="00781EED" w:rsidRDefault="00781EED" w:rsidP="006249D8">
      <w:pPr>
        <w:spacing w:before="240" w:after="240" w:line="240" w:lineRule="auto"/>
        <w:ind w:left="0" w:firstLine="0"/>
        <w:jc w:val="center"/>
        <w:rPr>
          <w:b/>
          <w:bCs/>
        </w:rPr>
      </w:pPr>
      <w:r w:rsidRPr="00781EED">
        <w:rPr>
          <w:b/>
          <w:bCs/>
        </w:rPr>
        <w:t>CONCLUSION</w:t>
      </w:r>
    </w:p>
    <w:p w14:paraId="7D8825A2" w14:textId="77777777" w:rsidR="008862AC" w:rsidRDefault="007E61DF" w:rsidP="008862AC">
      <w:pPr>
        <w:spacing w:after="0" w:line="259" w:lineRule="auto"/>
        <w:ind w:left="0" w:firstLine="284"/>
      </w:pPr>
      <w:r w:rsidRPr="007E61DF">
        <w:rPr>
          <w:sz w:val="20"/>
          <w:szCs w:val="20"/>
        </w:rPr>
        <w:t>The results of this study demonstrate that, in terms of lifespan and degradation rates, Lithium-</w:t>
      </w:r>
      <w:proofErr w:type="spellStart"/>
      <w:r w:rsidRPr="007E61DF">
        <w:rPr>
          <w:sz w:val="20"/>
          <w:szCs w:val="20"/>
        </w:rPr>
        <w:t>Sulfur</w:t>
      </w:r>
      <w:proofErr w:type="spellEnd"/>
      <w:r w:rsidRPr="007E61DF">
        <w:rPr>
          <w:sz w:val="20"/>
          <w:szCs w:val="20"/>
        </w:rPr>
        <w:t xml:space="preserve"> and Oxide Solid-State Batteries perform noticeably better than conventional Li-ion chemistries. They hold great promise for upcoming energy storage applications due to their exceptional cycle life. However, because of their established production infrastructure and affordability, Li-ion batteries—especially LFP—remain economically popular despite their reduced durability. Despite having higher energy densities, NMC and NCA batteries degrade more quickly, which makes them less suitable for long-term use. The viability of solid-state batteries is anticipated to increase in the future due to developments in materials engineering and production methods, such as roll-to-roll manufacturing and innovative electrolyte compositions. Leaders in the industry are making significant investments in research, and as production prices come down over the next ten years, commercial-scale adoption may start. Solid-state batteries may become a competitive substitute for next-generation energy storage systems with further development, closing the performance and cost gap. These advancements are being keenly watched by automakers and grid storage providers, some of which have already started pilot projects to test large-scale adoption. The broad success of solid-state batteries in the energy sector will depend in large part on future developments in thermal stability and fast-charging capabilities. Future studies ought to examine trade-offs between cost, safety, and energy density to choose the best battery for a range of uses.</w:t>
      </w:r>
      <w:r w:rsidR="00740440" w:rsidRPr="00740440">
        <w:t xml:space="preserve">                                                           </w:t>
      </w:r>
    </w:p>
    <w:p w14:paraId="47C48007" w14:textId="2B231FD0" w:rsidR="00740440" w:rsidRDefault="00740440" w:rsidP="008862AC">
      <w:pPr>
        <w:spacing w:before="240" w:after="240" w:line="240" w:lineRule="auto"/>
        <w:ind w:left="11" w:hanging="11"/>
        <w:jc w:val="center"/>
        <w:rPr>
          <w:b/>
          <w:bCs/>
        </w:rPr>
      </w:pPr>
      <w:r w:rsidRPr="00740440">
        <w:rPr>
          <w:b/>
          <w:bCs/>
        </w:rPr>
        <w:t>REFERENCES</w:t>
      </w:r>
    </w:p>
    <w:p w14:paraId="5AA44334" w14:textId="55D04908" w:rsidR="00517401" w:rsidRPr="00BC5122" w:rsidRDefault="00517401" w:rsidP="00517401">
      <w:pPr>
        <w:pStyle w:val="ListParagraph"/>
        <w:numPr>
          <w:ilvl w:val="0"/>
          <w:numId w:val="10"/>
        </w:numPr>
        <w:spacing w:before="240" w:after="240" w:line="240" w:lineRule="auto"/>
        <w:ind w:left="426" w:hanging="426"/>
        <w:rPr>
          <w:b/>
          <w:bCs/>
        </w:rPr>
      </w:pPr>
      <w:r w:rsidRPr="00BC5122">
        <w:rPr>
          <w:noProof/>
          <w:sz w:val="20"/>
        </w:rPr>
        <w:t xml:space="preserve">F. M. N. U. Khan, M. G. Rasul, A. </w:t>
      </w:r>
      <w:r w:rsidR="00BC5122" w:rsidRPr="00BC5122">
        <w:rPr>
          <w:noProof/>
          <w:sz w:val="20"/>
        </w:rPr>
        <w:t>S. M. Sayem, and N. K. Mandal,</w:t>
      </w:r>
      <w:r w:rsidRPr="00BC5122">
        <w:rPr>
          <w:noProof/>
          <w:sz w:val="20"/>
        </w:rPr>
        <w:t xml:space="preserve"> </w:t>
      </w:r>
      <w:r w:rsidR="00BC5122" w:rsidRPr="00BC5122">
        <w:rPr>
          <w:noProof/>
          <w:sz w:val="20"/>
        </w:rPr>
        <w:t xml:space="preserve">Journal of </w:t>
      </w:r>
      <w:r w:rsidRPr="00BC5122">
        <w:rPr>
          <w:noProof/>
          <w:sz w:val="20"/>
        </w:rPr>
        <w:t xml:space="preserve">Energy Storage, </w:t>
      </w:r>
      <w:r w:rsidR="00BC5122" w:rsidRPr="00BC5122">
        <w:rPr>
          <w:noProof/>
          <w:sz w:val="20"/>
        </w:rPr>
        <w:t>71, 108033 (2023).</w:t>
      </w:r>
    </w:p>
    <w:p w14:paraId="33B7203C" w14:textId="140DC50D" w:rsidR="00BC5122" w:rsidRPr="00C0058C" w:rsidRDefault="00BC5122" w:rsidP="00BC5122">
      <w:pPr>
        <w:pStyle w:val="ListParagraph"/>
        <w:numPr>
          <w:ilvl w:val="0"/>
          <w:numId w:val="10"/>
        </w:numPr>
        <w:spacing w:before="240" w:after="240" w:line="240" w:lineRule="auto"/>
        <w:ind w:left="426" w:hanging="426"/>
        <w:rPr>
          <w:b/>
          <w:bCs/>
        </w:rPr>
      </w:pPr>
      <w:r w:rsidRPr="00BC5122">
        <w:rPr>
          <w:noProof/>
          <w:sz w:val="20"/>
        </w:rPr>
        <w:t xml:space="preserve">N. Kansal and G. Tripathi, </w:t>
      </w:r>
      <w:r>
        <w:rPr>
          <w:noProof/>
          <w:sz w:val="20"/>
        </w:rPr>
        <w:t>Future</w:t>
      </w:r>
      <w:r w:rsidRPr="00BC5122">
        <w:rPr>
          <w:noProof/>
          <w:sz w:val="20"/>
        </w:rPr>
        <w:t xml:space="preserve"> Batter</w:t>
      </w:r>
      <w:r>
        <w:rPr>
          <w:noProof/>
          <w:sz w:val="20"/>
        </w:rPr>
        <w:t>ies</w:t>
      </w:r>
      <w:r w:rsidRPr="00BC5122">
        <w:rPr>
          <w:noProof/>
          <w:sz w:val="20"/>
        </w:rPr>
        <w:t>.</w:t>
      </w:r>
      <w:r>
        <w:rPr>
          <w:noProof/>
          <w:sz w:val="20"/>
        </w:rPr>
        <w:t xml:space="preserve">, 6, </w:t>
      </w:r>
      <w:r w:rsidRPr="00BC5122">
        <w:rPr>
          <w:noProof/>
          <w:sz w:val="20"/>
        </w:rPr>
        <w:t>100057</w:t>
      </w:r>
      <w:r>
        <w:rPr>
          <w:noProof/>
          <w:sz w:val="20"/>
        </w:rPr>
        <w:t xml:space="preserve"> (2025)</w:t>
      </w:r>
      <w:r w:rsidRPr="00BC5122">
        <w:rPr>
          <w:noProof/>
          <w:sz w:val="20"/>
        </w:rPr>
        <w:t>.</w:t>
      </w:r>
    </w:p>
    <w:p w14:paraId="5DB55BFB" w14:textId="375C3B8B" w:rsidR="00C0058C" w:rsidRPr="00082700" w:rsidRDefault="00C0058C" w:rsidP="00C0058C">
      <w:pPr>
        <w:pStyle w:val="ListParagraph"/>
        <w:numPr>
          <w:ilvl w:val="0"/>
          <w:numId w:val="10"/>
        </w:numPr>
        <w:spacing w:before="240" w:after="240" w:line="240" w:lineRule="auto"/>
        <w:ind w:left="426" w:hanging="426"/>
        <w:rPr>
          <w:b/>
          <w:bCs/>
        </w:rPr>
      </w:pPr>
      <w:r w:rsidRPr="00C0058C">
        <w:rPr>
          <w:noProof/>
          <w:sz w:val="20"/>
        </w:rPr>
        <w:t>M. T. Islam and U. Iyer-Raniga, Recycling</w:t>
      </w:r>
      <w:r w:rsidR="00082700">
        <w:rPr>
          <w:noProof/>
          <w:sz w:val="20"/>
        </w:rPr>
        <w:t xml:space="preserve">, </w:t>
      </w:r>
      <w:r w:rsidRPr="00C0058C">
        <w:rPr>
          <w:noProof/>
          <w:sz w:val="20"/>
        </w:rPr>
        <w:t>7, 33</w:t>
      </w:r>
      <w:r w:rsidR="00082700">
        <w:rPr>
          <w:noProof/>
          <w:sz w:val="20"/>
        </w:rPr>
        <w:t xml:space="preserve"> (2022)</w:t>
      </w:r>
      <w:r w:rsidRPr="00C0058C">
        <w:rPr>
          <w:noProof/>
          <w:sz w:val="20"/>
        </w:rPr>
        <w:t>.</w:t>
      </w:r>
    </w:p>
    <w:p w14:paraId="6865165D" w14:textId="7D785A40" w:rsidR="00082700" w:rsidRPr="00F63C52" w:rsidRDefault="00082700" w:rsidP="00E00829">
      <w:pPr>
        <w:pStyle w:val="ListParagraph"/>
        <w:numPr>
          <w:ilvl w:val="0"/>
          <w:numId w:val="10"/>
        </w:numPr>
        <w:spacing w:before="240" w:after="240" w:line="240" w:lineRule="auto"/>
        <w:ind w:left="426" w:hanging="426"/>
        <w:rPr>
          <w:b/>
          <w:bCs/>
        </w:rPr>
      </w:pPr>
      <w:r w:rsidRPr="00082700">
        <w:rPr>
          <w:noProof/>
          <w:sz w:val="20"/>
        </w:rPr>
        <w:t xml:space="preserve">G. Wang et al., The Innovation, 5, 100624 (2024). </w:t>
      </w:r>
    </w:p>
    <w:p w14:paraId="09EE7AAB" w14:textId="77777777" w:rsidR="00F63C52" w:rsidRPr="00F63C52" w:rsidRDefault="00082700" w:rsidP="00F63C52">
      <w:pPr>
        <w:pStyle w:val="ListParagraph"/>
        <w:numPr>
          <w:ilvl w:val="0"/>
          <w:numId w:val="10"/>
        </w:numPr>
        <w:spacing w:before="240" w:after="240" w:line="240" w:lineRule="auto"/>
        <w:ind w:left="426" w:hanging="426"/>
        <w:rPr>
          <w:b/>
          <w:bCs/>
        </w:rPr>
      </w:pPr>
      <w:r w:rsidRPr="00F63C52">
        <w:rPr>
          <w:noProof/>
          <w:sz w:val="20"/>
        </w:rPr>
        <w:t xml:space="preserve">T. H. Dolla, S. O. Ajayi, L. L. Sikeyi, M. K. Mathe, and N. Palaniyandy, </w:t>
      </w:r>
      <w:r w:rsidR="00F63C52">
        <w:rPr>
          <w:noProof/>
          <w:sz w:val="20"/>
        </w:rPr>
        <w:t>Jou</w:t>
      </w:r>
      <w:r w:rsidRPr="00F63C52">
        <w:rPr>
          <w:noProof/>
          <w:sz w:val="20"/>
        </w:rPr>
        <w:t>rnal of Energy Storage, 106, 114737 (2025).</w:t>
      </w:r>
      <w:r w:rsidR="00F63C52" w:rsidRPr="00F63C52">
        <w:rPr>
          <w:noProof/>
          <w:sz w:val="20"/>
        </w:rPr>
        <w:t xml:space="preserve"> </w:t>
      </w:r>
    </w:p>
    <w:p w14:paraId="400A17DD" w14:textId="3B4E64D5" w:rsidR="00F63C52" w:rsidRPr="00F63C52" w:rsidRDefault="00F63C52" w:rsidP="00F63C52">
      <w:pPr>
        <w:pStyle w:val="ListParagraph"/>
        <w:numPr>
          <w:ilvl w:val="0"/>
          <w:numId w:val="10"/>
        </w:numPr>
        <w:spacing w:before="240" w:after="240" w:line="240" w:lineRule="auto"/>
        <w:ind w:left="426" w:hanging="426"/>
        <w:rPr>
          <w:b/>
          <w:bCs/>
        </w:rPr>
      </w:pPr>
      <w:r w:rsidRPr="00F63C52">
        <w:rPr>
          <w:noProof/>
          <w:sz w:val="20"/>
        </w:rPr>
        <w:t>G. Zhao</w:t>
      </w:r>
      <w:r w:rsidR="002E1911">
        <w:rPr>
          <w:noProof/>
          <w:sz w:val="20"/>
        </w:rPr>
        <w:t xml:space="preserve">, X. Wang, and M. Negnevitsky, </w:t>
      </w:r>
      <w:r w:rsidRPr="00F63C52">
        <w:rPr>
          <w:noProof/>
          <w:sz w:val="20"/>
        </w:rPr>
        <w:t xml:space="preserve">iScience, vol. 25, </w:t>
      </w:r>
      <w:r w:rsidR="002E1911">
        <w:rPr>
          <w:noProof/>
          <w:sz w:val="20"/>
        </w:rPr>
        <w:t>1</w:t>
      </w:r>
      <w:r w:rsidRPr="00F63C52">
        <w:rPr>
          <w:noProof/>
          <w:sz w:val="20"/>
        </w:rPr>
        <w:t>03744</w:t>
      </w:r>
      <w:r w:rsidR="002E1911">
        <w:rPr>
          <w:noProof/>
          <w:sz w:val="20"/>
        </w:rPr>
        <w:t xml:space="preserve"> (2022)</w:t>
      </w:r>
      <w:r w:rsidRPr="00F63C52">
        <w:rPr>
          <w:noProof/>
          <w:sz w:val="20"/>
        </w:rPr>
        <w:t>.</w:t>
      </w:r>
    </w:p>
    <w:p w14:paraId="3191DBC8" w14:textId="114062E0" w:rsidR="00082700" w:rsidRPr="00A852F2" w:rsidRDefault="00AA0675" w:rsidP="00082700">
      <w:pPr>
        <w:pStyle w:val="ListParagraph"/>
        <w:numPr>
          <w:ilvl w:val="0"/>
          <w:numId w:val="10"/>
        </w:numPr>
        <w:spacing w:before="240" w:after="240" w:line="240" w:lineRule="auto"/>
        <w:ind w:left="426" w:hanging="426"/>
        <w:rPr>
          <w:b/>
          <w:bCs/>
        </w:rPr>
      </w:pPr>
      <w:r w:rsidRPr="00BC5122">
        <w:rPr>
          <w:noProof/>
          <w:sz w:val="20"/>
        </w:rPr>
        <w:t>Y. Dai and A. Panahi, Next Energy, 6, 100186</w:t>
      </w:r>
      <w:r>
        <w:rPr>
          <w:noProof/>
          <w:sz w:val="20"/>
        </w:rPr>
        <w:t xml:space="preserve"> (2025). </w:t>
      </w:r>
    </w:p>
    <w:p w14:paraId="7BB68A37" w14:textId="0278748D" w:rsidR="00A852F2" w:rsidRPr="00A852F2" w:rsidRDefault="00A852F2" w:rsidP="00A852F2">
      <w:pPr>
        <w:pStyle w:val="ListParagraph"/>
        <w:numPr>
          <w:ilvl w:val="0"/>
          <w:numId w:val="10"/>
        </w:numPr>
        <w:spacing w:before="240" w:after="240" w:line="240" w:lineRule="auto"/>
        <w:ind w:left="426" w:hanging="426"/>
        <w:rPr>
          <w:b/>
          <w:bCs/>
        </w:rPr>
      </w:pPr>
      <w:r w:rsidRPr="00A852F2">
        <w:rPr>
          <w:noProof/>
          <w:sz w:val="20"/>
        </w:rPr>
        <w:t xml:space="preserve">P. U. Nzereogu, A. D. Omah, F. I. Ezema, E. I. Iwuoha, and A. C. Nwanya, </w:t>
      </w:r>
      <w:r>
        <w:rPr>
          <w:noProof/>
          <w:sz w:val="20"/>
        </w:rPr>
        <w:t>Applied</w:t>
      </w:r>
      <w:r w:rsidRPr="00A852F2">
        <w:rPr>
          <w:noProof/>
          <w:sz w:val="20"/>
        </w:rPr>
        <w:t xml:space="preserve"> Surf</w:t>
      </w:r>
      <w:r>
        <w:rPr>
          <w:noProof/>
          <w:sz w:val="20"/>
        </w:rPr>
        <w:t>ace</w:t>
      </w:r>
      <w:r w:rsidRPr="00A852F2">
        <w:rPr>
          <w:noProof/>
          <w:sz w:val="20"/>
        </w:rPr>
        <w:t xml:space="preserve"> Sci</w:t>
      </w:r>
      <w:r>
        <w:rPr>
          <w:noProof/>
          <w:sz w:val="20"/>
        </w:rPr>
        <w:t xml:space="preserve">ence </w:t>
      </w:r>
      <w:r w:rsidRPr="00A852F2">
        <w:rPr>
          <w:noProof/>
          <w:sz w:val="20"/>
        </w:rPr>
        <w:t>Adv</w:t>
      </w:r>
      <w:r>
        <w:rPr>
          <w:noProof/>
          <w:sz w:val="20"/>
        </w:rPr>
        <w:t>ances</w:t>
      </w:r>
      <w:r w:rsidRPr="00A852F2">
        <w:rPr>
          <w:noProof/>
          <w:sz w:val="20"/>
        </w:rPr>
        <w:t>, 9, 100233</w:t>
      </w:r>
      <w:r>
        <w:rPr>
          <w:noProof/>
          <w:sz w:val="20"/>
        </w:rPr>
        <w:t xml:space="preserve"> (2022). </w:t>
      </w:r>
    </w:p>
    <w:p w14:paraId="24E152C6" w14:textId="120242A3" w:rsidR="00A852F2" w:rsidRPr="00A852F2" w:rsidRDefault="00A852F2" w:rsidP="00A852F2">
      <w:pPr>
        <w:pStyle w:val="ListParagraph"/>
        <w:numPr>
          <w:ilvl w:val="0"/>
          <w:numId w:val="10"/>
        </w:numPr>
        <w:spacing w:before="240" w:after="240" w:line="240" w:lineRule="auto"/>
        <w:ind w:left="426" w:hanging="426"/>
        <w:rPr>
          <w:b/>
          <w:bCs/>
        </w:rPr>
      </w:pPr>
      <w:r>
        <w:rPr>
          <w:noProof/>
          <w:sz w:val="20"/>
        </w:rPr>
        <w:t xml:space="preserve">C. Xu, L. Chen, and F. Wu, </w:t>
      </w:r>
      <w:r w:rsidRPr="00A852F2">
        <w:rPr>
          <w:noProof/>
          <w:sz w:val="20"/>
        </w:rPr>
        <w:t>Next Mater</w:t>
      </w:r>
      <w:r>
        <w:rPr>
          <w:noProof/>
          <w:sz w:val="20"/>
        </w:rPr>
        <w:t>ials</w:t>
      </w:r>
      <w:r w:rsidRPr="00A852F2">
        <w:rPr>
          <w:noProof/>
          <w:sz w:val="20"/>
        </w:rPr>
        <w:t>, 6, 100428</w:t>
      </w:r>
      <w:r>
        <w:rPr>
          <w:noProof/>
          <w:sz w:val="20"/>
        </w:rPr>
        <w:t xml:space="preserve"> (2025).</w:t>
      </w:r>
    </w:p>
    <w:p w14:paraId="77D5719A" w14:textId="601E81E5" w:rsidR="00517401" w:rsidRPr="00611381" w:rsidRDefault="00A852F2" w:rsidP="003A6B47">
      <w:pPr>
        <w:pStyle w:val="ListParagraph"/>
        <w:numPr>
          <w:ilvl w:val="0"/>
          <w:numId w:val="10"/>
        </w:numPr>
        <w:spacing w:before="240" w:after="240" w:line="240" w:lineRule="auto"/>
        <w:ind w:left="426" w:hanging="426"/>
        <w:rPr>
          <w:b/>
          <w:bCs/>
        </w:rPr>
      </w:pPr>
      <w:r w:rsidRPr="003A6B47">
        <w:rPr>
          <w:noProof/>
          <w:sz w:val="20"/>
        </w:rPr>
        <w:t>N. Boaretto et al.</w:t>
      </w:r>
      <w:r w:rsidR="003A6B47" w:rsidRPr="003A6B47">
        <w:rPr>
          <w:noProof/>
          <w:sz w:val="20"/>
        </w:rPr>
        <w:t>, Journal of</w:t>
      </w:r>
      <w:r w:rsidRPr="003A6B47">
        <w:rPr>
          <w:noProof/>
          <w:sz w:val="20"/>
        </w:rPr>
        <w:t xml:space="preserve"> Power Sources, 502, 229919</w:t>
      </w:r>
      <w:r w:rsidR="003A6B47" w:rsidRPr="003A6B47">
        <w:rPr>
          <w:noProof/>
          <w:sz w:val="20"/>
        </w:rPr>
        <w:t xml:space="preserve"> (2021)</w:t>
      </w:r>
      <w:r w:rsidR="003A6B47">
        <w:rPr>
          <w:noProof/>
          <w:sz w:val="20"/>
        </w:rPr>
        <w:t>.</w:t>
      </w:r>
    </w:p>
    <w:p w14:paraId="2E45EA9E" w14:textId="55474239" w:rsidR="00611381" w:rsidRPr="00611381" w:rsidRDefault="00611381" w:rsidP="00611381">
      <w:pPr>
        <w:pStyle w:val="ListParagraph"/>
        <w:numPr>
          <w:ilvl w:val="0"/>
          <w:numId w:val="10"/>
        </w:numPr>
        <w:spacing w:before="240" w:after="240" w:line="240" w:lineRule="auto"/>
        <w:ind w:left="426" w:hanging="426"/>
        <w:rPr>
          <w:b/>
          <w:bCs/>
        </w:rPr>
      </w:pPr>
      <w:r>
        <w:rPr>
          <w:noProof/>
          <w:sz w:val="20"/>
        </w:rPr>
        <w:t>H.</w:t>
      </w:r>
      <w:r w:rsidRPr="00611381">
        <w:rPr>
          <w:noProof/>
          <w:sz w:val="20"/>
        </w:rPr>
        <w:t>J. Kim et al., Electronics, 9, 1161</w:t>
      </w:r>
      <w:r>
        <w:rPr>
          <w:noProof/>
          <w:sz w:val="20"/>
        </w:rPr>
        <w:t xml:space="preserve"> (2020). </w:t>
      </w:r>
    </w:p>
    <w:p w14:paraId="4B468D35" w14:textId="07B30236" w:rsidR="00611381" w:rsidRPr="00611381" w:rsidRDefault="00611381" w:rsidP="00611381">
      <w:pPr>
        <w:pStyle w:val="ListParagraph"/>
        <w:numPr>
          <w:ilvl w:val="0"/>
          <w:numId w:val="10"/>
        </w:numPr>
        <w:spacing w:before="240" w:after="240" w:line="240" w:lineRule="auto"/>
        <w:ind w:left="426" w:hanging="426"/>
        <w:rPr>
          <w:b/>
          <w:bCs/>
        </w:rPr>
      </w:pPr>
      <w:r>
        <w:rPr>
          <w:noProof/>
          <w:sz w:val="20"/>
        </w:rPr>
        <w:t>M. Kemeny, P. Ondrejka,</w:t>
      </w:r>
      <w:r w:rsidRPr="00611381">
        <w:rPr>
          <w:noProof/>
          <w:sz w:val="20"/>
        </w:rPr>
        <w:t xml:space="preserve"> M. Mikolasek, Batteries, 9, 33</w:t>
      </w:r>
      <w:r>
        <w:rPr>
          <w:noProof/>
          <w:sz w:val="20"/>
        </w:rPr>
        <w:t xml:space="preserve"> (2023). </w:t>
      </w:r>
    </w:p>
    <w:p w14:paraId="13531909" w14:textId="1DF06C40" w:rsidR="00740440" w:rsidRPr="009C3654" w:rsidRDefault="00611381" w:rsidP="003C7E6D">
      <w:pPr>
        <w:pStyle w:val="ListParagraph"/>
        <w:numPr>
          <w:ilvl w:val="0"/>
          <w:numId w:val="10"/>
        </w:numPr>
        <w:spacing w:before="240" w:after="240" w:line="240" w:lineRule="auto"/>
        <w:ind w:left="426" w:hanging="426"/>
      </w:pPr>
      <w:r w:rsidRPr="00611381">
        <w:rPr>
          <w:noProof/>
          <w:sz w:val="20"/>
        </w:rPr>
        <w:t xml:space="preserve">B. B. Gicha, </w:t>
      </w:r>
      <w:r>
        <w:rPr>
          <w:noProof/>
          <w:sz w:val="20"/>
        </w:rPr>
        <w:t>L. T. Tufa, N. Nwaji, X. Hu,</w:t>
      </w:r>
      <w:r w:rsidR="00CC0D8E">
        <w:rPr>
          <w:noProof/>
          <w:sz w:val="20"/>
        </w:rPr>
        <w:t xml:space="preserve"> J. Lee, </w:t>
      </w:r>
      <w:r w:rsidRPr="00611381">
        <w:rPr>
          <w:noProof/>
          <w:sz w:val="20"/>
        </w:rPr>
        <w:t>Nano-Micro Lett</w:t>
      </w:r>
      <w:r w:rsidR="003C7E6D">
        <w:rPr>
          <w:noProof/>
          <w:sz w:val="20"/>
        </w:rPr>
        <w:t>ers</w:t>
      </w:r>
      <w:r w:rsidRPr="00611381">
        <w:rPr>
          <w:noProof/>
          <w:sz w:val="20"/>
        </w:rPr>
        <w:t>, 16, 172</w:t>
      </w:r>
      <w:r w:rsidR="003C7E6D">
        <w:rPr>
          <w:noProof/>
          <w:sz w:val="20"/>
        </w:rPr>
        <w:t xml:space="preserve"> (2024). </w:t>
      </w:r>
    </w:p>
    <w:sectPr w:rsidR="00740440" w:rsidRPr="009C3654" w:rsidSect="005940DF">
      <w:type w:val="nextColumn"/>
      <w:pgSz w:w="12242" w:h="15842"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30C80"/>
    <w:multiLevelType w:val="hybridMultilevel"/>
    <w:tmpl w:val="2806CB8C"/>
    <w:lvl w:ilvl="0" w:tplc="438008CA">
      <w:start w:val="1"/>
      <w:numFmt w:val="decimal"/>
      <w:lvlText w:val="[%1]"/>
      <w:lvlJc w:val="left"/>
      <w:pPr>
        <w:ind w:left="720" w:hanging="360"/>
      </w:pPr>
      <w:rPr>
        <w:rFonts w:hint="default"/>
        <w:b w:val="0"/>
        <w:bCs w:val="0"/>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934128"/>
    <w:multiLevelType w:val="multilevel"/>
    <w:tmpl w:val="B288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617869"/>
    <w:multiLevelType w:val="hybridMultilevel"/>
    <w:tmpl w:val="27402692"/>
    <w:lvl w:ilvl="0" w:tplc="6134A2CE">
      <w:start w:val="1"/>
      <w:numFmt w:val="lowerLetter"/>
      <w:lvlText w:val="%1)"/>
      <w:lvlJc w:val="left"/>
      <w:pPr>
        <w:ind w:left="1080" w:hanging="360"/>
      </w:pPr>
      <w:rPr>
        <w:rFonts w:hint="default"/>
        <w:color w:val="auto"/>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CA82A4C"/>
    <w:multiLevelType w:val="hybridMultilevel"/>
    <w:tmpl w:val="B6F218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1441C8C"/>
    <w:multiLevelType w:val="hybridMultilevel"/>
    <w:tmpl w:val="D3420C2E"/>
    <w:lvl w:ilvl="0" w:tplc="4009000F">
      <w:start w:val="1"/>
      <w:numFmt w:val="decimal"/>
      <w:lvlText w:val="%1."/>
      <w:lvlJc w:val="left"/>
      <w:pPr>
        <w:ind w:left="720" w:hanging="360"/>
      </w:pPr>
      <w:rPr>
        <w:rFonts w:hint="default"/>
        <w:b w:val="0"/>
        <w:bCs w:val="0"/>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5C6756A"/>
    <w:multiLevelType w:val="hybridMultilevel"/>
    <w:tmpl w:val="A2540A6E"/>
    <w:lvl w:ilvl="0" w:tplc="40090001">
      <w:start w:val="1"/>
      <w:numFmt w:val="bullet"/>
      <w:lvlText w:val=""/>
      <w:lvlJc w:val="left"/>
      <w:pPr>
        <w:ind w:left="0"/>
      </w:pPr>
      <w:rPr>
        <w:rFonts w:ascii="Symbol" w:hAnsi="Symbol" w:hint="default"/>
        <w:b/>
        <w:bCs/>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4BFB1E4E"/>
    <w:multiLevelType w:val="hybridMultilevel"/>
    <w:tmpl w:val="7BD4E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520CA3"/>
    <w:multiLevelType w:val="hybridMultilevel"/>
    <w:tmpl w:val="E4A64EA0"/>
    <w:lvl w:ilvl="0" w:tplc="C9707968">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30BE3E">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454E846">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7DAE040">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91C87C8">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D4D17E">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F6AB9A8">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1D465B2">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52B0D6">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6054476B"/>
    <w:multiLevelType w:val="hybridMultilevel"/>
    <w:tmpl w:val="DA86D2B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A602BB5"/>
    <w:multiLevelType w:val="hybridMultilevel"/>
    <w:tmpl w:val="05B0754E"/>
    <w:lvl w:ilvl="0" w:tplc="8CA65104">
      <w:start w:val="1"/>
      <w:numFmt w:val="decimal"/>
      <w:lvlText w:val="[%1]"/>
      <w:lvlJc w:val="left"/>
      <w:pPr>
        <w:ind w:left="43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8244D9AC">
      <w:start w:val="1"/>
      <w:numFmt w:val="lowerLetter"/>
      <w:lvlText w:val="%2"/>
      <w:lvlJc w:val="left"/>
      <w:pPr>
        <w:ind w:left="115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3D2AF126">
      <w:start w:val="1"/>
      <w:numFmt w:val="lowerRoman"/>
      <w:lvlText w:val="%3"/>
      <w:lvlJc w:val="left"/>
      <w:pPr>
        <w:ind w:left="187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09B85C52">
      <w:start w:val="1"/>
      <w:numFmt w:val="decimal"/>
      <w:lvlText w:val="%4"/>
      <w:lvlJc w:val="left"/>
      <w:pPr>
        <w:ind w:left="25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22DCBD0C">
      <w:start w:val="1"/>
      <w:numFmt w:val="lowerLetter"/>
      <w:lvlText w:val="%5"/>
      <w:lvlJc w:val="left"/>
      <w:pPr>
        <w:ind w:left="331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A14F778">
      <w:start w:val="1"/>
      <w:numFmt w:val="lowerRoman"/>
      <w:lvlText w:val="%6"/>
      <w:lvlJc w:val="left"/>
      <w:pPr>
        <w:ind w:left="403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51D251B4">
      <w:start w:val="1"/>
      <w:numFmt w:val="decimal"/>
      <w:lvlText w:val="%7"/>
      <w:lvlJc w:val="left"/>
      <w:pPr>
        <w:ind w:left="475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4BCEAF8">
      <w:start w:val="1"/>
      <w:numFmt w:val="lowerLetter"/>
      <w:lvlText w:val="%8"/>
      <w:lvlJc w:val="left"/>
      <w:pPr>
        <w:ind w:left="547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718743A">
      <w:start w:val="1"/>
      <w:numFmt w:val="lowerRoman"/>
      <w:lvlText w:val="%9"/>
      <w:lvlJc w:val="left"/>
      <w:pPr>
        <w:ind w:left="61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num w:numId="1">
    <w:abstractNumId w:val="7"/>
  </w:num>
  <w:num w:numId="2">
    <w:abstractNumId w:val="9"/>
  </w:num>
  <w:num w:numId="3">
    <w:abstractNumId w:val="8"/>
  </w:num>
  <w:num w:numId="4">
    <w:abstractNumId w:val="2"/>
  </w:num>
  <w:num w:numId="5">
    <w:abstractNumId w:val="5"/>
  </w:num>
  <w:num w:numId="6">
    <w:abstractNumId w:val="3"/>
  </w:num>
  <w:num w:numId="7">
    <w:abstractNumId w:val="1"/>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F8"/>
    <w:rsid w:val="00037E81"/>
    <w:rsid w:val="0007725C"/>
    <w:rsid w:val="00082552"/>
    <w:rsid w:val="00082700"/>
    <w:rsid w:val="0008759E"/>
    <w:rsid w:val="00097FD4"/>
    <w:rsid w:val="000A1EA0"/>
    <w:rsid w:val="000B7AE7"/>
    <w:rsid w:val="000D26D5"/>
    <w:rsid w:val="000F273A"/>
    <w:rsid w:val="001005F4"/>
    <w:rsid w:val="00107C7B"/>
    <w:rsid w:val="001112A6"/>
    <w:rsid w:val="001146D7"/>
    <w:rsid w:val="001243A9"/>
    <w:rsid w:val="00135257"/>
    <w:rsid w:val="00137A32"/>
    <w:rsid w:val="00144523"/>
    <w:rsid w:val="0015687C"/>
    <w:rsid w:val="00165A92"/>
    <w:rsid w:val="001A420A"/>
    <w:rsid w:val="001D30E8"/>
    <w:rsid w:val="0020446F"/>
    <w:rsid w:val="00213A9F"/>
    <w:rsid w:val="00217BE2"/>
    <w:rsid w:val="00227CB0"/>
    <w:rsid w:val="00234F6B"/>
    <w:rsid w:val="00256A26"/>
    <w:rsid w:val="00260972"/>
    <w:rsid w:val="002738E3"/>
    <w:rsid w:val="002A2529"/>
    <w:rsid w:val="002A7552"/>
    <w:rsid w:val="002B62D0"/>
    <w:rsid w:val="002C63EE"/>
    <w:rsid w:val="002D4C00"/>
    <w:rsid w:val="002E1911"/>
    <w:rsid w:val="002F3A6A"/>
    <w:rsid w:val="00302E15"/>
    <w:rsid w:val="0031228C"/>
    <w:rsid w:val="00321DDF"/>
    <w:rsid w:val="00347CB2"/>
    <w:rsid w:val="00347CE7"/>
    <w:rsid w:val="00350747"/>
    <w:rsid w:val="0035522B"/>
    <w:rsid w:val="0037747C"/>
    <w:rsid w:val="003A6B47"/>
    <w:rsid w:val="003B2CF8"/>
    <w:rsid w:val="003C1D6A"/>
    <w:rsid w:val="003C7E6D"/>
    <w:rsid w:val="003D0391"/>
    <w:rsid w:val="003F0DFE"/>
    <w:rsid w:val="00405CB2"/>
    <w:rsid w:val="00430B1E"/>
    <w:rsid w:val="004450E0"/>
    <w:rsid w:val="00462239"/>
    <w:rsid w:val="004737B4"/>
    <w:rsid w:val="00475A01"/>
    <w:rsid w:val="005100AC"/>
    <w:rsid w:val="00517401"/>
    <w:rsid w:val="00543754"/>
    <w:rsid w:val="00553ACC"/>
    <w:rsid w:val="005940DF"/>
    <w:rsid w:val="005A0BF6"/>
    <w:rsid w:val="005C1852"/>
    <w:rsid w:val="005E4586"/>
    <w:rsid w:val="006061D7"/>
    <w:rsid w:val="00611381"/>
    <w:rsid w:val="006206A8"/>
    <w:rsid w:val="006249D8"/>
    <w:rsid w:val="00624AE4"/>
    <w:rsid w:val="006307DA"/>
    <w:rsid w:val="00647D3D"/>
    <w:rsid w:val="00676590"/>
    <w:rsid w:val="00686019"/>
    <w:rsid w:val="0069358D"/>
    <w:rsid w:val="006A3FFF"/>
    <w:rsid w:val="006B4DFD"/>
    <w:rsid w:val="006D2055"/>
    <w:rsid w:val="006E2E09"/>
    <w:rsid w:val="006F6C45"/>
    <w:rsid w:val="0070786B"/>
    <w:rsid w:val="00740440"/>
    <w:rsid w:val="00781EED"/>
    <w:rsid w:val="00782DAE"/>
    <w:rsid w:val="00783BD9"/>
    <w:rsid w:val="00787ADF"/>
    <w:rsid w:val="00792CAB"/>
    <w:rsid w:val="007962D5"/>
    <w:rsid w:val="007A0B95"/>
    <w:rsid w:val="007A4473"/>
    <w:rsid w:val="007A5570"/>
    <w:rsid w:val="007B2AAE"/>
    <w:rsid w:val="007D5C4D"/>
    <w:rsid w:val="007D7607"/>
    <w:rsid w:val="007E61DF"/>
    <w:rsid w:val="008073B2"/>
    <w:rsid w:val="0081083F"/>
    <w:rsid w:val="00815D64"/>
    <w:rsid w:val="008215D0"/>
    <w:rsid w:val="008411C4"/>
    <w:rsid w:val="00842FCA"/>
    <w:rsid w:val="00867B91"/>
    <w:rsid w:val="008710BB"/>
    <w:rsid w:val="00884F44"/>
    <w:rsid w:val="008862AC"/>
    <w:rsid w:val="008A7CE7"/>
    <w:rsid w:val="008B7831"/>
    <w:rsid w:val="008C4757"/>
    <w:rsid w:val="008C4F22"/>
    <w:rsid w:val="008D4D2B"/>
    <w:rsid w:val="009000F3"/>
    <w:rsid w:val="00912FE6"/>
    <w:rsid w:val="00933FEB"/>
    <w:rsid w:val="00935F8C"/>
    <w:rsid w:val="00947906"/>
    <w:rsid w:val="009561B7"/>
    <w:rsid w:val="00962C82"/>
    <w:rsid w:val="0097137E"/>
    <w:rsid w:val="0099559B"/>
    <w:rsid w:val="009A4100"/>
    <w:rsid w:val="009A4CD7"/>
    <w:rsid w:val="009A62E7"/>
    <w:rsid w:val="009A689C"/>
    <w:rsid w:val="009B2E03"/>
    <w:rsid w:val="009C166E"/>
    <w:rsid w:val="009C3654"/>
    <w:rsid w:val="00A060D7"/>
    <w:rsid w:val="00A143AA"/>
    <w:rsid w:val="00A4064E"/>
    <w:rsid w:val="00A82EAD"/>
    <w:rsid w:val="00A852F2"/>
    <w:rsid w:val="00AA0675"/>
    <w:rsid w:val="00AA0C3D"/>
    <w:rsid w:val="00AB7B63"/>
    <w:rsid w:val="00AC1518"/>
    <w:rsid w:val="00AC698D"/>
    <w:rsid w:val="00AD0F21"/>
    <w:rsid w:val="00AE09BE"/>
    <w:rsid w:val="00B15BF5"/>
    <w:rsid w:val="00B30784"/>
    <w:rsid w:val="00B73126"/>
    <w:rsid w:val="00B73DC4"/>
    <w:rsid w:val="00BC5122"/>
    <w:rsid w:val="00BC7756"/>
    <w:rsid w:val="00BD22E4"/>
    <w:rsid w:val="00BD299D"/>
    <w:rsid w:val="00BD5118"/>
    <w:rsid w:val="00C0058C"/>
    <w:rsid w:val="00C01A9C"/>
    <w:rsid w:val="00C269F0"/>
    <w:rsid w:val="00C86DCE"/>
    <w:rsid w:val="00CC0D8E"/>
    <w:rsid w:val="00D009C2"/>
    <w:rsid w:val="00D01C39"/>
    <w:rsid w:val="00D046F6"/>
    <w:rsid w:val="00D1140A"/>
    <w:rsid w:val="00D309AF"/>
    <w:rsid w:val="00D51950"/>
    <w:rsid w:val="00D549A1"/>
    <w:rsid w:val="00D84525"/>
    <w:rsid w:val="00D96DC4"/>
    <w:rsid w:val="00DB6355"/>
    <w:rsid w:val="00DD1434"/>
    <w:rsid w:val="00DF67CA"/>
    <w:rsid w:val="00E36553"/>
    <w:rsid w:val="00E42D01"/>
    <w:rsid w:val="00E47DB3"/>
    <w:rsid w:val="00EE68F5"/>
    <w:rsid w:val="00EF4BBA"/>
    <w:rsid w:val="00EF77B5"/>
    <w:rsid w:val="00F5542E"/>
    <w:rsid w:val="00F63C52"/>
    <w:rsid w:val="00F82A64"/>
    <w:rsid w:val="00F92327"/>
    <w:rsid w:val="00FB0A7A"/>
    <w:rsid w:val="00FB7E68"/>
    <w:rsid w:val="00FC1B2D"/>
    <w:rsid w:val="00FC7BB1"/>
    <w:rsid w:val="00FD00B6"/>
    <w:rsid w:val="00FE201E"/>
    <w:rsid w:val="00FF0BAB"/>
    <w:rsid w:val="00FF60EC"/>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A7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46" w:line="267"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numPr>
        <w:numId w:val="1"/>
      </w:numPr>
      <w:spacing w:after="157" w:line="259" w:lineRule="auto"/>
      <w:ind w:left="10" w:hanging="10"/>
      <w:outlineLvl w:val="0"/>
    </w:pPr>
    <w:rPr>
      <w:rFonts w:ascii="Times New Roman" w:eastAsia="Times New Roman" w:hAnsi="Times New Roman" w:cs="Times New Roman"/>
      <w:b/>
      <w:color w:val="000000"/>
    </w:rPr>
  </w:style>
  <w:style w:type="paragraph" w:styleId="Heading2">
    <w:name w:val="heading 2"/>
    <w:basedOn w:val="Normal"/>
    <w:next w:val="Normal"/>
    <w:link w:val="Heading2Char"/>
    <w:uiPriority w:val="9"/>
    <w:semiHidden/>
    <w:unhideWhenUsed/>
    <w:qFormat/>
    <w:rsid w:val="006F6C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000F3"/>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PlaceholderText">
    <w:name w:val="Placeholder Text"/>
    <w:basedOn w:val="DefaultParagraphFont"/>
    <w:uiPriority w:val="99"/>
    <w:semiHidden/>
    <w:rsid w:val="007962D5"/>
    <w:rPr>
      <w:color w:val="666666"/>
    </w:rPr>
  </w:style>
  <w:style w:type="character" w:customStyle="1" w:styleId="Heading2Char">
    <w:name w:val="Heading 2 Char"/>
    <w:basedOn w:val="DefaultParagraphFont"/>
    <w:link w:val="Heading2"/>
    <w:uiPriority w:val="9"/>
    <w:semiHidden/>
    <w:rsid w:val="006F6C4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F6C45"/>
    <w:pPr>
      <w:tabs>
        <w:tab w:val="center" w:pos="4513"/>
        <w:tab w:val="right" w:pos="9026"/>
      </w:tabs>
      <w:spacing w:after="0" w:line="240" w:lineRule="auto"/>
      <w:ind w:left="0" w:firstLine="0"/>
      <w:jc w:val="left"/>
    </w:pPr>
    <w:rPr>
      <w:rFonts w:ascii="Arial" w:eastAsia="Arial" w:hAnsi="Arial" w:cs="Arial"/>
      <w:color w:val="auto"/>
      <w:kern w:val="0"/>
      <w:sz w:val="22"/>
      <w:szCs w:val="22"/>
      <w:lang/>
      <w14:ligatures w14:val="none"/>
    </w:rPr>
  </w:style>
  <w:style w:type="character" w:customStyle="1" w:styleId="HeaderChar">
    <w:name w:val="Header Char"/>
    <w:basedOn w:val="DefaultParagraphFont"/>
    <w:link w:val="Header"/>
    <w:uiPriority w:val="99"/>
    <w:rsid w:val="006F6C45"/>
    <w:rPr>
      <w:rFonts w:ascii="Arial" w:eastAsia="Arial" w:hAnsi="Arial" w:cs="Arial"/>
      <w:kern w:val="0"/>
      <w:sz w:val="22"/>
      <w:szCs w:val="22"/>
      <w:lang/>
      <w14:ligatures w14:val="none"/>
    </w:rPr>
  </w:style>
  <w:style w:type="character" w:styleId="Hyperlink">
    <w:name w:val="Hyperlink"/>
    <w:basedOn w:val="DefaultParagraphFont"/>
    <w:uiPriority w:val="99"/>
    <w:unhideWhenUsed/>
    <w:rsid w:val="006F6C45"/>
    <w:rPr>
      <w:color w:val="0563C1" w:themeColor="hyperlink"/>
      <w:u w:val="single"/>
    </w:rPr>
  </w:style>
  <w:style w:type="character" w:customStyle="1" w:styleId="UnresolvedMention">
    <w:name w:val="Unresolved Mention"/>
    <w:basedOn w:val="DefaultParagraphFont"/>
    <w:uiPriority w:val="99"/>
    <w:semiHidden/>
    <w:unhideWhenUsed/>
    <w:rsid w:val="00BD299D"/>
    <w:rPr>
      <w:color w:val="605E5C"/>
      <w:shd w:val="clear" w:color="auto" w:fill="E1DFDD"/>
    </w:rPr>
  </w:style>
  <w:style w:type="paragraph" w:customStyle="1" w:styleId="AuthorName">
    <w:name w:val="Author Name"/>
    <w:basedOn w:val="Normal"/>
    <w:next w:val="Normal"/>
    <w:rsid w:val="0020446F"/>
    <w:pPr>
      <w:spacing w:before="360" w:after="360" w:line="240" w:lineRule="auto"/>
      <w:ind w:left="0" w:firstLine="0"/>
      <w:jc w:val="center"/>
    </w:pPr>
    <w:rPr>
      <w:color w:val="auto"/>
      <w:kern w:val="0"/>
      <w:sz w:val="28"/>
      <w:szCs w:val="20"/>
      <w:lang w:val="en-US" w:eastAsia="en-US"/>
      <w14:ligatures w14:val="none"/>
    </w:rPr>
  </w:style>
  <w:style w:type="paragraph" w:styleId="ListParagraph">
    <w:name w:val="List Paragraph"/>
    <w:basedOn w:val="Normal"/>
    <w:uiPriority w:val="34"/>
    <w:qFormat/>
    <w:rsid w:val="0020446F"/>
    <w:pPr>
      <w:ind w:left="720"/>
      <w:contextualSpacing/>
    </w:pPr>
  </w:style>
  <w:style w:type="paragraph" w:customStyle="1" w:styleId="AuthorEmail">
    <w:name w:val="Author Email"/>
    <w:basedOn w:val="Normal"/>
    <w:qFormat/>
    <w:rsid w:val="00260972"/>
    <w:pPr>
      <w:jc w:val="center"/>
    </w:pPr>
    <w:rPr>
      <w:rFonts w:asciiTheme="majorBidi" w:hAnsiTheme="majorBidi" w:cstheme="majorBidi"/>
      <w:i/>
      <w:iCs/>
      <w:color w:val="auto"/>
      <w:sz w:val="20"/>
      <w:szCs w:val="22"/>
    </w:rPr>
  </w:style>
  <w:style w:type="character" w:customStyle="1" w:styleId="Heading3Char">
    <w:name w:val="Heading 3 Char"/>
    <w:basedOn w:val="DefaultParagraphFont"/>
    <w:link w:val="Heading3"/>
    <w:uiPriority w:val="9"/>
    <w:semiHidden/>
    <w:rsid w:val="009000F3"/>
    <w:rPr>
      <w:rFonts w:asciiTheme="majorHAnsi" w:eastAsiaTheme="majorEastAsia" w:hAnsiTheme="majorHAnsi" w:cstheme="majorBidi"/>
      <w:color w:val="1F3763" w:themeColor="accent1" w:themeShade="7F"/>
    </w:rPr>
  </w:style>
  <w:style w:type="table" w:styleId="TableGrid">
    <w:name w:val="Table Grid"/>
    <w:basedOn w:val="TableNormal"/>
    <w:uiPriority w:val="39"/>
    <w:rsid w:val="009000F3"/>
    <w:pPr>
      <w:spacing w:after="0" w:line="240" w:lineRule="auto"/>
    </w:pPr>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143AA"/>
    <w:rPr>
      <w:b/>
      <w:bCs/>
    </w:rPr>
  </w:style>
  <w:style w:type="paragraph" w:styleId="NormalWeb">
    <w:name w:val="Normal (Web)"/>
    <w:basedOn w:val="Normal"/>
    <w:uiPriority w:val="99"/>
    <w:unhideWhenUsed/>
    <w:rsid w:val="00A143AA"/>
    <w:pPr>
      <w:spacing w:before="100" w:beforeAutospacing="1" w:after="100" w:afterAutospacing="1" w:line="240" w:lineRule="auto"/>
      <w:ind w:left="0" w:firstLine="0"/>
      <w:jc w:val="left"/>
    </w:pPr>
    <w:rPr>
      <w:color w:val="auto"/>
      <w:kern w:val="0"/>
      <w14:ligatures w14:val="none"/>
    </w:rPr>
  </w:style>
  <w:style w:type="character" w:customStyle="1" w:styleId="fontstyle21">
    <w:name w:val="fontstyle21"/>
    <w:rsid w:val="001005F4"/>
    <w:rPr>
      <w:rFonts w:ascii="Times New Roman" w:hAnsi="Times New Roman" w:cs="Times New Roman" w:hint="default"/>
      <w:b w:val="0"/>
      <w:bCs w:val="0"/>
      <w:i w:val="0"/>
      <w:iCs w:val="0"/>
      <w:color w:val="000000"/>
      <w:sz w:val="20"/>
      <w:szCs w:val="20"/>
    </w:rPr>
  </w:style>
  <w:style w:type="paragraph" w:styleId="BalloonText">
    <w:name w:val="Balloon Text"/>
    <w:basedOn w:val="Normal"/>
    <w:link w:val="BalloonTextChar"/>
    <w:uiPriority w:val="99"/>
    <w:semiHidden/>
    <w:unhideWhenUsed/>
    <w:rsid w:val="000825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552"/>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46" w:line="267"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numPr>
        <w:numId w:val="1"/>
      </w:numPr>
      <w:spacing w:after="157" w:line="259" w:lineRule="auto"/>
      <w:ind w:left="10" w:hanging="10"/>
      <w:outlineLvl w:val="0"/>
    </w:pPr>
    <w:rPr>
      <w:rFonts w:ascii="Times New Roman" w:eastAsia="Times New Roman" w:hAnsi="Times New Roman" w:cs="Times New Roman"/>
      <w:b/>
      <w:color w:val="000000"/>
    </w:rPr>
  </w:style>
  <w:style w:type="paragraph" w:styleId="Heading2">
    <w:name w:val="heading 2"/>
    <w:basedOn w:val="Normal"/>
    <w:next w:val="Normal"/>
    <w:link w:val="Heading2Char"/>
    <w:uiPriority w:val="9"/>
    <w:semiHidden/>
    <w:unhideWhenUsed/>
    <w:qFormat/>
    <w:rsid w:val="006F6C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000F3"/>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PlaceholderText">
    <w:name w:val="Placeholder Text"/>
    <w:basedOn w:val="DefaultParagraphFont"/>
    <w:uiPriority w:val="99"/>
    <w:semiHidden/>
    <w:rsid w:val="007962D5"/>
    <w:rPr>
      <w:color w:val="666666"/>
    </w:rPr>
  </w:style>
  <w:style w:type="character" w:customStyle="1" w:styleId="Heading2Char">
    <w:name w:val="Heading 2 Char"/>
    <w:basedOn w:val="DefaultParagraphFont"/>
    <w:link w:val="Heading2"/>
    <w:uiPriority w:val="9"/>
    <w:semiHidden/>
    <w:rsid w:val="006F6C4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F6C45"/>
    <w:pPr>
      <w:tabs>
        <w:tab w:val="center" w:pos="4513"/>
        <w:tab w:val="right" w:pos="9026"/>
      </w:tabs>
      <w:spacing w:after="0" w:line="240" w:lineRule="auto"/>
      <w:ind w:left="0" w:firstLine="0"/>
      <w:jc w:val="left"/>
    </w:pPr>
    <w:rPr>
      <w:rFonts w:ascii="Arial" w:eastAsia="Arial" w:hAnsi="Arial" w:cs="Arial"/>
      <w:color w:val="auto"/>
      <w:kern w:val="0"/>
      <w:sz w:val="22"/>
      <w:szCs w:val="22"/>
      <w:lang/>
      <w14:ligatures w14:val="none"/>
    </w:rPr>
  </w:style>
  <w:style w:type="character" w:customStyle="1" w:styleId="HeaderChar">
    <w:name w:val="Header Char"/>
    <w:basedOn w:val="DefaultParagraphFont"/>
    <w:link w:val="Header"/>
    <w:uiPriority w:val="99"/>
    <w:rsid w:val="006F6C45"/>
    <w:rPr>
      <w:rFonts w:ascii="Arial" w:eastAsia="Arial" w:hAnsi="Arial" w:cs="Arial"/>
      <w:kern w:val="0"/>
      <w:sz w:val="22"/>
      <w:szCs w:val="22"/>
      <w:lang/>
      <w14:ligatures w14:val="none"/>
    </w:rPr>
  </w:style>
  <w:style w:type="character" w:styleId="Hyperlink">
    <w:name w:val="Hyperlink"/>
    <w:basedOn w:val="DefaultParagraphFont"/>
    <w:uiPriority w:val="99"/>
    <w:unhideWhenUsed/>
    <w:rsid w:val="006F6C45"/>
    <w:rPr>
      <w:color w:val="0563C1" w:themeColor="hyperlink"/>
      <w:u w:val="single"/>
    </w:rPr>
  </w:style>
  <w:style w:type="character" w:customStyle="1" w:styleId="UnresolvedMention">
    <w:name w:val="Unresolved Mention"/>
    <w:basedOn w:val="DefaultParagraphFont"/>
    <w:uiPriority w:val="99"/>
    <w:semiHidden/>
    <w:unhideWhenUsed/>
    <w:rsid w:val="00BD299D"/>
    <w:rPr>
      <w:color w:val="605E5C"/>
      <w:shd w:val="clear" w:color="auto" w:fill="E1DFDD"/>
    </w:rPr>
  </w:style>
  <w:style w:type="paragraph" w:customStyle="1" w:styleId="AuthorName">
    <w:name w:val="Author Name"/>
    <w:basedOn w:val="Normal"/>
    <w:next w:val="Normal"/>
    <w:rsid w:val="0020446F"/>
    <w:pPr>
      <w:spacing w:before="360" w:after="360" w:line="240" w:lineRule="auto"/>
      <w:ind w:left="0" w:firstLine="0"/>
      <w:jc w:val="center"/>
    </w:pPr>
    <w:rPr>
      <w:color w:val="auto"/>
      <w:kern w:val="0"/>
      <w:sz w:val="28"/>
      <w:szCs w:val="20"/>
      <w:lang w:val="en-US" w:eastAsia="en-US"/>
      <w14:ligatures w14:val="none"/>
    </w:rPr>
  </w:style>
  <w:style w:type="paragraph" w:styleId="ListParagraph">
    <w:name w:val="List Paragraph"/>
    <w:basedOn w:val="Normal"/>
    <w:uiPriority w:val="34"/>
    <w:qFormat/>
    <w:rsid w:val="0020446F"/>
    <w:pPr>
      <w:ind w:left="720"/>
      <w:contextualSpacing/>
    </w:pPr>
  </w:style>
  <w:style w:type="paragraph" w:customStyle="1" w:styleId="AuthorEmail">
    <w:name w:val="Author Email"/>
    <w:basedOn w:val="Normal"/>
    <w:qFormat/>
    <w:rsid w:val="00260972"/>
    <w:pPr>
      <w:jc w:val="center"/>
    </w:pPr>
    <w:rPr>
      <w:rFonts w:asciiTheme="majorBidi" w:hAnsiTheme="majorBidi" w:cstheme="majorBidi"/>
      <w:i/>
      <w:iCs/>
      <w:color w:val="auto"/>
      <w:sz w:val="20"/>
      <w:szCs w:val="22"/>
    </w:rPr>
  </w:style>
  <w:style w:type="character" w:customStyle="1" w:styleId="Heading3Char">
    <w:name w:val="Heading 3 Char"/>
    <w:basedOn w:val="DefaultParagraphFont"/>
    <w:link w:val="Heading3"/>
    <w:uiPriority w:val="9"/>
    <w:semiHidden/>
    <w:rsid w:val="009000F3"/>
    <w:rPr>
      <w:rFonts w:asciiTheme="majorHAnsi" w:eastAsiaTheme="majorEastAsia" w:hAnsiTheme="majorHAnsi" w:cstheme="majorBidi"/>
      <w:color w:val="1F3763" w:themeColor="accent1" w:themeShade="7F"/>
    </w:rPr>
  </w:style>
  <w:style w:type="table" w:styleId="TableGrid">
    <w:name w:val="Table Grid"/>
    <w:basedOn w:val="TableNormal"/>
    <w:uiPriority w:val="39"/>
    <w:rsid w:val="009000F3"/>
    <w:pPr>
      <w:spacing w:after="0" w:line="240" w:lineRule="auto"/>
    </w:pPr>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143AA"/>
    <w:rPr>
      <w:b/>
      <w:bCs/>
    </w:rPr>
  </w:style>
  <w:style w:type="paragraph" w:styleId="NormalWeb">
    <w:name w:val="Normal (Web)"/>
    <w:basedOn w:val="Normal"/>
    <w:uiPriority w:val="99"/>
    <w:unhideWhenUsed/>
    <w:rsid w:val="00A143AA"/>
    <w:pPr>
      <w:spacing w:before="100" w:beforeAutospacing="1" w:after="100" w:afterAutospacing="1" w:line="240" w:lineRule="auto"/>
      <w:ind w:left="0" w:firstLine="0"/>
      <w:jc w:val="left"/>
    </w:pPr>
    <w:rPr>
      <w:color w:val="auto"/>
      <w:kern w:val="0"/>
      <w14:ligatures w14:val="none"/>
    </w:rPr>
  </w:style>
  <w:style w:type="character" w:customStyle="1" w:styleId="fontstyle21">
    <w:name w:val="fontstyle21"/>
    <w:rsid w:val="001005F4"/>
    <w:rPr>
      <w:rFonts w:ascii="Times New Roman" w:hAnsi="Times New Roman" w:cs="Times New Roman" w:hint="default"/>
      <w:b w:val="0"/>
      <w:bCs w:val="0"/>
      <w:i w:val="0"/>
      <w:iCs w:val="0"/>
      <w:color w:val="000000"/>
      <w:sz w:val="20"/>
      <w:szCs w:val="20"/>
    </w:rPr>
  </w:style>
  <w:style w:type="paragraph" w:styleId="BalloonText">
    <w:name w:val="Balloon Text"/>
    <w:basedOn w:val="Normal"/>
    <w:link w:val="BalloonTextChar"/>
    <w:uiPriority w:val="99"/>
    <w:semiHidden/>
    <w:unhideWhenUsed/>
    <w:rsid w:val="000825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552"/>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hy7504@srmist.edu.in" TargetMode="Externa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hyperlink" Target="mailto:binodsahu@soa.ac.in" TargetMode="Externa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ustomXml" Target="ink/ink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D:\SRM\semester\2024-2025\EVEN\21IPE305T%20Battery%20system%20engineering\PAPER\format\jithu\new%20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RM\semester\2024-2025\EVEN\21IPE305T%20Battery%20system%20engineering\PAPER\format\jithu\new%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I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IN"/>
              <a:t>Specific Capacity vs. Energy Density </a:t>
            </a:r>
          </a:p>
        </c:rich>
      </c:tx>
      <c:overlay val="0"/>
      <c:spPr>
        <a:noFill/>
        <a:ln>
          <a:noFill/>
        </a:ln>
        <a:effectLst/>
      </c:spPr>
    </c:title>
    <c:autoTitleDeleted val="0"/>
    <c:plotArea>
      <c:layout/>
      <c:lineChart>
        <c:grouping val="standard"/>
        <c:varyColors val="0"/>
        <c:ser>
          <c:idx val="0"/>
          <c:order val="0"/>
          <c:tx>
            <c:strRef>
              <c:f>Sheet1!$K$2:$K$5</c:f>
              <c:strCache>
                <c:ptCount val="4"/>
                <c:pt idx="0">
                  <c:v>Specific Capacity vs. Energy Density </c:v>
                </c:pt>
                <c:pt idx="2">
                  <c:v>Specific Capacity</c:v>
                </c:pt>
                <c:pt idx="3">
                  <c:v>(Ah/kg)</c:v>
                </c:pt>
              </c:strCache>
            </c:strRef>
          </c:tx>
          <c:spPr>
            <a:ln w="28575" cap="rnd">
              <a:solidFill>
                <a:schemeClr val="accent1"/>
              </a:solidFill>
              <a:round/>
            </a:ln>
            <a:effectLst/>
          </c:spPr>
          <c:marker>
            <c:symbol val="none"/>
          </c:marker>
          <c:cat>
            <c:strRef>
              <c:f>Sheet1!$J$6:$J$14</c:f>
              <c:strCache>
                <c:ptCount val="9"/>
                <c:pt idx="0">
                  <c:v>LFP (Li-ion)</c:v>
                </c:pt>
                <c:pt idx="1">
                  <c:v>NMC (Li-ion)</c:v>
                </c:pt>
                <c:pt idx="2">
                  <c:v>NCA (Li-ion)</c:v>
                </c:pt>
                <c:pt idx="3">
                  <c:v>LMO (Li-ion)</c:v>
                </c:pt>
                <c:pt idx="4">
                  <c:v>Garnet (SSB)</c:v>
                </c:pt>
                <c:pt idx="5">
                  <c:v>Polymer (SSB)</c:v>
                </c:pt>
                <c:pt idx="6">
                  <c:v>Oxide (SSB)</c:v>
                </c:pt>
                <c:pt idx="7">
                  <c:v>Lithium-Sulphur (SSB)</c:v>
                </c:pt>
                <c:pt idx="8">
                  <c:v>Lithium-Air (SSB)</c:v>
                </c:pt>
              </c:strCache>
            </c:strRef>
          </c:cat>
          <c:val>
            <c:numRef>
              <c:f>Sheet1!$K$6:$K$14</c:f>
              <c:numCache>
                <c:formatCode>General</c:formatCode>
                <c:ptCount val="9"/>
                <c:pt idx="0">
                  <c:v>150</c:v>
                </c:pt>
                <c:pt idx="1">
                  <c:v>200</c:v>
                </c:pt>
                <c:pt idx="2">
                  <c:v>250</c:v>
                </c:pt>
                <c:pt idx="3">
                  <c:v>180</c:v>
                </c:pt>
                <c:pt idx="4">
                  <c:v>300</c:v>
                </c:pt>
                <c:pt idx="5">
                  <c:v>350</c:v>
                </c:pt>
                <c:pt idx="6">
                  <c:v>400</c:v>
                </c:pt>
                <c:pt idx="7">
                  <c:v>500</c:v>
                </c:pt>
                <c:pt idx="8">
                  <c:v>700</c:v>
                </c:pt>
              </c:numCache>
            </c:numRef>
          </c:val>
          <c:smooth val="0"/>
          <c:extLst xmlns:c16r2="http://schemas.microsoft.com/office/drawing/2015/06/chart">
            <c:ext xmlns:c16="http://schemas.microsoft.com/office/drawing/2014/chart" uri="{C3380CC4-5D6E-409C-BE32-E72D297353CC}">
              <c16:uniqueId val="{00000000-E49F-4081-8EF1-E451DA7C6648}"/>
            </c:ext>
          </c:extLst>
        </c:ser>
        <c:ser>
          <c:idx val="1"/>
          <c:order val="1"/>
          <c:tx>
            <c:strRef>
              <c:f>Sheet1!$L$2:$L$5</c:f>
              <c:strCache>
                <c:ptCount val="4"/>
                <c:pt idx="0">
                  <c:v>Specific Capacity vs. Energy Density </c:v>
                </c:pt>
                <c:pt idx="2">
                  <c:v>Energy Density</c:v>
                </c:pt>
                <c:pt idx="3">
                  <c:v>(Wh/kg)</c:v>
                </c:pt>
              </c:strCache>
            </c:strRef>
          </c:tx>
          <c:spPr>
            <a:ln w="28575" cap="rnd">
              <a:solidFill>
                <a:schemeClr val="accent2"/>
              </a:solidFill>
              <a:round/>
            </a:ln>
            <a:effectLst/>
          </c:spPr>
          <c:marker>
            <c:symbol val="none"/>
          </c:marker>
          <c:cat>
            <c:strRef>
              <c:f>Sheet1!$J$6:$J$14</c:f>
              <c:strCache>
                <c:ptCount val="9"/>
                <c:pt idx="0">
                  <c:v>LFP (Li-ion)</c:v>
                </c:pt>
                <c:pt idx="1">
                  <c:v>NMC (Li-ion)</c:v>
                </c:pt>
                <c:pt idx="2">
                  <c:v>NCA (Li-ion)</c:v>
                </c:pt>
                <c:pt idx="3">
                  <c:v>LMO (Li-ion)</c:v>
                </c:pt>
                <c:pt idx="4">
                  <c:v>Garnet (SSB)</c:v>
                </c:pt>
                <c:pt idx="5">
                  <c:v>Polymer (SSB)</c:v>
                </c:pt>
                <c:pt idx="6">
                  <c:v>Oxide (SSB)</c:v>
                </c:pt>
                <c:pt idx="7">
                  <c:v>Lithium-Sulphur (SSB)</c:v>
                </c:pt>
                <c:pt idx="8">
                  <c:v>Lithium-Air (SSB)</c:v>
                </c:pt>
              </c:strCache>
            </c:strRef>
          </c:cat>
          <c:val>
            <c:numRef>
              <c:f>Sheet1!$L$6:$L$14</c:f>
              <c:numCache>
                <c:formatCode>General</c:formatCode>
                <c:ptCount val="9"/>
                <c:pt idx="0">
                  <c:v>288</c:v>
                </c:pt>
                <c:pt idx="1">
                  <c:v>555</c:v>
                </c:pt>
                <c:pt idx="2">
                  <c:v>666</c:v>
                </c:pt>
                <c:pt idx="3">
                  <c:v>370</c:v>
                </c:pt>
                <c:pt idx="4">
                  <c:v>960</c:v>
                </c:pt>
                <c:pt idx="5">
                  <c:v>1100</c:v>
                </c:pt>
                <c:pt idx="6">
                  <c:v>1225</c:v>
                </c:pt>
                <c:pt idx="7">
                  <c:v>1400</c:v>
                </c:pt>
                <c:pt idx="8">
                  <c:v>2500</c:v>
                </c:pt>
              </c:numCache>
            </c:numRef>
          </c:val>
          <c:smooth val="0"/>
          <c:extLst xmlns:c16r2="http://schemas.microsoft.com/office/drawing/2015/06/chart">
            <c:ext xmlns:c16="http://schemas.microsoft.com/office/drawing/2014/chart" uri="{C3380CC4-5D6E-409C-BE32-E72D297353CC}">
              <c16:uniqueId val="{00000001-E49F-4081-8EF1-E451DA7C6648}"/>
            </c:ext>
          </c:extLst>
        </c:ser>
        <c:dLbls>
          <c:showLegendKey val="0"/>
          <c:showVal val="0"/>
          <c:showCatName val="0"/>
          <c:showSerName val="0"/>
          <c:showPercent val="0"/>
          <c:showBubbleSize val="0"/>
        </c:dLbls>
        <c:marker val="1"/>
        <c:smooth val="0"/>
        <c:axId val="261789184"/>
        <c:axId val="261790720"/>
      </c:lineChart>
      <c:catAx>
        <c:axId val="261789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61790720"/>
        <c:crosses val="autoZero"/>
        <c:auto val="1"/>
        <c:lblAlgn val="ctr"/>
        <c:lblOffset val="100"/>
        <c:noMultiLvlLbl val="0"/>
      </c:catAx>
      <c:valAx>
        <c:axId val="261790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61789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1">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I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IN" b="1"/>
              <a:t>Charging Time Comparison </a:t>
            </a:r>
          </a:p>
        </c:rich>
      </c:tx>
      <c:overlay val="0"/>
      <c:spPr>
        <a:noFill/>
        <a:ln>
          <a:noFill/>
        </a:ln>
        <a:effectLst/>
      </c:spPr>
    </c:title>
    <c:autoTitleDeleted val="0"/>
    <c:plotArea>
      <c:layout>
        <c:manualLayout>
          <c:layoutTarget val="inner"/>
          <c:xMode val="edge"/>
          <c:yMode val="edge"/>
          <c:x val="0.41390978179966309"/>
          <c:y val="0.19377348362855609"/>
          <c:w val="0.30899635679868376"/>
          <c:h val="0.53340433895038486"/>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058-4F09-A722-EF2626CD5109}"/>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058-4F09-A722-EF2626CD5109}"/>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3058-4F09-A722-EF2626CD5109}"/>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3058-4F09-A722-EF2626CD5109}"/>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3058-4F09-A722-EF2626CD5109}"/>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3058-4F09-A722-EF2626CD5109}"/>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3058-4F09-A722-EF2626CD5109}"/>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3058-4F09-A722-EF2626CD5109}"/>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3058-4F09-A722-EF2626CD5109}"/>
              </c:ext>
            </c:extLst>
          </c:dPt>
          <c:dPt>
            <c:idx val="9"/>
            <c:bubble3D val="0"/>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3-3058-4F09-A722-EF2626CD5109}"/>
              </c:ext>
            </c:extLst>
          </c:dPt>
          <c:cat>
            <c:strRef>
              <c:f>Sheet1!$A$15:$A$24</c:f>
              <c:strCache>
                <c:ptCount val="10"/>
                <c:pt idx="0">
                  <c:v>Charging Time Comparison</c:v>
                </c:pt>
                <c:pt idx="2">
                  <c:v>Battery Type</c:v>
                </c:pt>
                <c:pt idx="3">
                  <c:v>LFP (Li-ion)</c:v>
                </c:pt>
                <c:pt idx="4">
                  <c:v>NMC (Li-ion)</c:v>
                </c:pt>
                <c:pt idx="5">
                  <c:v>NCA (Li-ion)</c:v>
                </c:pt>
                <c:pt idx="6">
                  <c:v>LFP (Li-ion)</c:v>
                </c:pt>
                <c:pt idx="7">
                  <c:v>Garnet (SSB)</c:v>
                </c:pt>
                <c:pt idx="8">
                  <c:v>Oxide (SSB)</c:v>
                </c:pt>
                <c:pt idx="9">
                  <c:v>Lithium-Sulphur (SSB)</c:v>
                </c:pt>
              </c:strCache>
            </c:strRef>
          </c:cat>
          <c:val>
            <c:numRef>
              <c:f>Sheet1!$B$15:$B$24</c:f>
              <c:numCache>
                <c:formatCode>General</c:formatCode>
                <c:ptCount val="10"/>
                <c:pt idx="2">
                  <c:v>0</c:v>
                </c:pt>
                <c:pt idx="3">
                  <c:v>50</c:v>
                </c:pt>
                <c:pt idx="4">
                  <c:v>100</c:v>
                </c:pt>
                <c:pt idx="5">
                  <c:v>150</c:v>
                </c:pt>
                <c:pt idx="6">
                  <c:v>250</c:v>
                </c:pt>
                <c:pt idx="7">
                  <c:v>250</c:v>
                </c:pt>
                <c:pt idx="8">
                  <c:v>400</c:v>
                </c:pt>
                <c:pt idx="9">
                  <c:v>500</c:v>
                </c:pt>
              </c:numCache>
            </c:numRef>
          </c:val>
          <c:extLst xmlns:c16r2="http://schemas.microsoft.com/office/drawing/2015/06/chart">
            <c:ext xmlns:c16="http://schemas.microsoft.com/office/drawing/2014/chart" uri="{C3380CC4-5D6E-409C-BE32-E72D297353CC}">
              <c16:uniqueId val="{00000014-3058-4F09-A722-EF2626CD5109}"/>
            </c:ext>
          </c:extLst>
        </c:ser>
        <c:ser>
          <c:idx val="1"/>
          <c:order val="1"/>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16-3058-4F09-A722-EF2626CD5109}"/>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18-3058-4F09-A722-EF2626CD5109}"/>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1A-3058-4F09-A722-EF2626CD5109}"/>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1C-3058-4F09-A722-EF2626CD5109}"/>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1E-3058-4F09-A722-EF2626CD5109}"/>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20-3058-4F09-A722-EF2626CD5109}"/>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22-3058-4F09-A722-EF2626CD5109}"/>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24-3058-4F09-A722-EF2626CD5109}"/>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26-3058-4F09-A722-EF2626CD5109}"/>
              </c:ext>
            </c:extLst>
          </c:dPt>
          <c:dPt>
            <c:idx val="9"/>
            <c:bubble3D val="0"/>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28-3058-4F09-A722-EF2626CD5109}"/>
              </c:ext>
            </c:extLst>
          </c:dPt>
          <c:cat>
            <c:strRef>
              <c:f>Sheet1!$A$15:$A$24</c:f>
              <c:strCache>
                <c:ptCount val="10"/>
                <c:pt idx="0">
                  <c:v>Charging Time Comparison</c:v>
                </c:pt>
                <c:pt idx="2">
                  <c:v>Battery Type</c:v>
                </c:pt>
                <c:pt idx="3">
                  <c:v>LFP (Li-ion)</c:v>
                </c:pt>
                <c:pt idx="4">
                  <c:v>NMC (Li-ion)</c:v>
                </c:pt>
                <c:pt idx="5">
                  <c:v>NCA (Li-ion)</c:v>
                </c:pt>
                <c:pt idx="6">
                  <c:v>LFP (Li-ion)</c:v>
                </c:pt>
                <c:pt idx="7">
                  <c:v>Garnet (SSB)</c:v>
                </c:pt>
                <c:pt idx="8">
                  <c:v>Oxide (SSB)</c:v>
                </c:pt>
                <c:pt idx="9">
                  <c:v>Lithium-Sulphur (SSB)</c:v>
                </c:pt>
              </c:strCache>
            </c:strRef>
          </c:cat>
          <c:val>
            <c:numRef>
              <c:f>Sheet1!$C$15:$C$24</c:f>
              <c:numCache>
                <c:formatCode>General</c:formatCode>
                <c:ptCount val="10"/>
                <c:pt idx="2">
                  <c:v>0</c:v>
                </c:pt>
                <c:pt idx="3">
                  <c:v>1</c:v>
                </c:pt>
                <c:pt idx="4">
                  <c:v>0.5</c:v>
                </c:pt>
                <c:pt idx="5">
                  <c:v>0.33</c:v>
                </c:pt>
                <c:pt idx="6">
                  <c:v>0.2</c:v>
                </c:pt>
                <c:pt idx="7">
                  <c:v>0.2</c:v>
                </c:pt>
                <c:pt idx="8">
                  <c:v>0.125</c:v>
                </c:pt>
                <c:pt idx="9">
                  <c:v>0.1</c:v>
                </c:pt>
              </c:numCache>
            </c:numRef>
          </c:val>
          <c:extLst xmlns:c16r2="http://schemas.microsoft.com/office/drawing/2015/06/chart">
            <c:ext xmlns:c16="http://schemas.microsoft.com/office/drawing/2014/chart" uri="{C3380CC4-5D6E-409C-BE32-E72D297353CC}">
              <c16:uniqueId val="{00000029-3058-4F09-A722-EF2626CD5109}"/>
            </c:ext>
          </c:extLst>
        </c:ser>
        <c:ser>
          <c:idx val="2"/>
          <c:order val="2"/>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2B-3058-4F09-A722-EF2626CD5109}"/>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2D-3058-4F09-A722-EF2626CD5109}"/>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2F-3058-4F09-A722-EF2626CD5109}"/>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31-3058-4F09-A722-EF2626CD5109}"/>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33-3058-4F09-A722-EF2626CD5109}"/>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35-3058-4F09-A722-EF2626CD5109}"/>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37-3058-4F09-A722-EF2626CD5109}"/>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39-3058-4F09-A722-EF2626CD5109}"/>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3B-3058-4F09-A722-EF2626CD5109}"/>
              </c:ext>
            </c:extLst>
          </c:dPt>
          <c:dPt>
            <c:idx val="9"/>
            <c:bubble3D val="0"/>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3D-3058-4F09-A722-EF2626CD5109}"/>
              </c:ext>
            </c:extLst>
          </c:dPt>
          <c:cat>
            <c:strRef>
              <c:f>Sheet1!$A$15:$A$24</c:f>
              <c:strCache>
                <c:ptCount val="10"/>
                <c:pt idx="0">
                  <c:v>Charging Time Comparison</c:v>
                </c:pt>
                <c:pt idx="2">
                  <c:v>Battery Type</c:v>
                </c:pt>
                <c:pt idx="3">
                  <c:v>LFP (Li-ion)</c:v>
                </c:pt>
                <c:pt idx="4">
                  <c:v>NMC (Li-ion)</c:v>
                </c:pt>
                <c:pt idx="5">
                  <c:v>NCA (Li-ion)</c:v>
                </c:pt>
                <c:pt idx="6">
                  <c:v>LFP (Li-ion)</c:v>
                </c:pt>
                <c:pt idx="7">
                  <c:v>Garnet (SSB)</c:v>
                </c:pt>
                <c:pt idx="8">
                  <c:v>Oxide (SSB)</c:v>
                </c:pt>
                <c:pt idx="9">
                  <c:v>Lithium-Sulphur (SSB)</c:v>
                </c:pt>
              </c:strCache>
            </c:strRef>
          </c:cat>
          <c:val>
            <c:numRef>
              <c:f>Sheet1!$D$15:$D$24</c:f>
              <c:numCache>
                <c:formatCode>General</c:formatCode>
                <c:ptCount val="10"/>
                <c:pt idx="2">
                  <c:v>0</c:v>
                </c:pt>
                <c:pt idx="3">
                  <c:v>50</c:v>
                </c:pt>
                <c:pt idx="4">
                  <c:v>50</c:v>
                </c:pt>
                <c:pt idx="5">
                  <c:v>50</c:v>
                </c:pt>
                <c:pt idx="6">
                  <c:v>50</c:v>
                </c:pt>
                <c:pt idx="7">
                  <c:v>50</c:v>
                </c:pt>
                <c:pt idx="8">
                  <c:v>50</c:v>
                </c:pt>
                <c:pt idx="9">
                  <c:v>50</c:v>
                </c:pt>
              </c:numCache>
            </c:numRef>
          </c:val>
          <c:extLst xmlns:c16r2="http://schemas.microsoft.com/office/drawing/2015/06/chart">
            <c:ext xmlns:c16="http://schemas.microsoft.com/office/drawing/2014/chart" uri="{C3380CC4-5D6E-409C-BE32-E72D297353CC}">
              <c16:uniqueId val="{0000003E-3058-4F09-A722-EF2626CD5109}"/>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2.6312825635601599E-3"/>
          <c:y val="0.73791319563315461"/>
          <c:w val="0.99736871743643984"/>
          <c:h val="0.22988068520420454"/>
        </c:manualLayout>
      </c:layout>
      <c:overlay val="0"/>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1T07:22:56.505"/>
    </inkml:context>
    <inkml:brush xml:id="br0">
      <inkml:brushProperty name="width" value="0.35" units="cm"/>
      <inkml:brushProperty name="height" value="0.35" units="cm"/>
      <inkml:brushProperty name="color" value="#FFFFFF"/>
    </inkml:brush>
  </inkml:definitions>
  <inkml:trace contextRef="#ctx0" brushRef="#br0">0 0 24575,'0'0'-8191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1T07:19:27.662"/>
    </inkml:context>
    <inkml:brush xml:id="br0">
      <inkml:brushProperty name="width" value="0.35" units="cm"/>
      <inkml:brushProperty name="height" value="0.35" units="cm"/>
      <inkml:brushProperty name="color" value="#FFFFFF"/>
    </inkml:brush>
  </inkml:definitions>
  <inkml:trace contextRef="#ctx0" brushRef="#br0">1 0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63EE9-6230-43AA-9AAC-A94B08645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7</Pages>
  <Words>7152</Words>
  <Characters>40773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Aakash AMS</dc:creator>
  <cp:lastModifiedBy>APUL</cp:lastModifiedBy>
  <cp:revision>93</cp:revision>
  <cp:lastPrinted>2025-10-21T06:36:00Z</cp:lastPrinted>
  <dcterms:created xsi:type="dcterms:W3CDTF">2025-03-25T17:20:00Z</dcterms:created>
  <dcterms:modified xsi:type="dcterms:W3CDTF">2025-10-21T06:37:00Z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ce76f99dbba2f9bb885534662fea7fdfb31f8c056d10599b5941ba0b7958a52f</vt:lpwstr>
  </property>
  <property fmtid="{D5CDD505-2E9C-101B-9397-08002B2CF9AE}" pid="3" name="Mendeley Document_1">
    <vt:lpwstr>True</vt:lpwstr>
  </property>
  <property fmtid="{D5CDD505-2E9C-101B-9397-08002B2CF9AE}" pid="4" name="Mendeley Unique User Id_1">
    <vt:lpwstr>086ca9a3-79ce-3138-b328-bde972903ca5</vt:lpwstr>
  </property>
  <property fmtid="{D5CDD505-2E9C-101B-9397-08002B2CF9AE}" pid="5" name="Mendeley Citation Style_1">
    <vt:lpwstr>http://www.zotero.org/styles/ieee</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12th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9th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ies>
</file>