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A9350" w14:textId="77777777" w:rsidR="007D7486" w:rsidRPr="00DD0261" w:rsidRDefault="00BC0550" w:rsidP="003C1375">
      <w:pPr>
        <w:widowControl w:val="0"/>
        <w:tabs>
          <w:tab w:val="left" w:pos="9498"/>
        </w:tabs>
        <w:autoSpaceDE w:val="0"/>
        <w:autoSpaceDN w:val="0"/>
        <w:spacing w:before="1200" w:after="0" w:line="240" w:lineRule="auto"/>
        <w:jc w:val="center"/>
        <w:rPr>
          <w:rFonts w:ascii="Times New Roman" w:eastAsia="Times New Roman" w:hAnsi="Times New Roman" w:cs="Times New Roman"/>
          <w:b/>
          <w:bCs/>
          <w:sz w:val="36"/>
          <w:szCs w:val="36"/>
          <w:lang w:val="en-US"/>
        </w:rPr>
      </w:pPr>
      <w:r w:rsidRPr="00DD0261">
        <w:rPr>
          <w:rFonts w:ascii="Times New Roman" w:eastAsia="Times New Roman" w:hAnsi="Times New Roman" w:cs="Times New Roman"/>
          <w:b/>
          <w:bCs/>
          <w:sz w:val="36"/>
          <w:szCs w:val="36"/>
          <w:lang w:val="en-US"/>
        </w:rPr>
        <w:t>Empowering Urban Infrastructure: Structural Optimization and Seismic Analysis of Metro Overpass Supports</w:t>
      </w:r>
    </w:p>
    <w:p w14:paraId="19124852" w14:textId="13FC5825" w:rsidR="00BC0550" w:rsidRPr="00F93E2F" w:rsidRDefault="00BC0550" w:rsidP="003C1375">
      <w:pPr>
        <w:widowControl w:val="0"/>
        <w:tabs>
          <w:tab w:val="left" w:pos="142"/>
          <w:tab w:val="left" w:pos="9498"/>
        </w:tabs>
        <w:autoSpaceDE w:val="0"/>
        <w:autoSpaceDN w:val="0"/>
        <w:spacing w:before="360" w:after="360" w:line="240" w:lineRule="auto"/>
        <w:jc w:val="center"/>
        <w:rPr>
          <w:rFonts w:ascii="Times New Roman" w:eastAsia="Times New Roman" w:hAnsi="Times New Roman" w:cs="Times New Roman"/>
          <w:sz w:val="28"/>
          <w:szCs w:val="28"/>
          <w:lang w:val="en-US"/>
        </w:rPr>
      </w:pPr>
      <w:r w:rsidRPr="00F93E2F">
        <w:rPr>
          <w:rFonts w:ascii="Times New Roman" w:eastAsia="Times New Roman" w:hAnsi="Times New Roman" w:cs="Times New Roman"/>
          <w:sz w:val="28"/>
          <w:szCs w:val="28"/>
          <w:lang w:val="en-US"/>
        </w:rPr>
        <w:t>Farkhod Abdukadirov</w:t>
      </w:r>
      <w:r w:rsidRPr="00F93E2F">
        <w:rPr>
          <w:rFonts w:ascii="Times New Roman" w:eastAsia="Times New Roman" w:hAnsi="Times New Roman" w:cs="Times New Roman"/>
          <w:sz w:val="28"/>
          <w:szCs w:val="28"/>
          <w:vertAlign w:val="superscript"/>
          <w:lang w:val="en-US"/>
        </w:rPr>
        <w:t>1,</w:t>
      </w:r>
      <w:r w:rsidR="00936BAB" w:rsidRPr="00F93E2F">
        <w:rPr>
          <w:rFonts w:ascii="Times New Roman" w:eastAsia="Times New Roman" w:hAnsi="Times New Roman" w:cs="Times New Roman"/>
          <w:sz w:val="28"/>
          <w:szCs w:val="28"/>
          <w:vertAlign w:val="superscript"/>
          <w:lang w:val="uz-Cyrl-UZ"/>
        </w:rPr>
        <w:t xml:space="preserve"> </w:t>
      </w:r>
      <w:r w:rsidRPr="00F93E2F">
        <w:rPr>
          <w:rFonts w:ascii="Times New Roman" w:eastAsia="Times New Roman" w:hAnsi="Times New Roman" w:cs="Times New Roman"/>
          <w:sz w:val="28"/>
          <w:szCs w:val="28"/>
          <w:vertAlign w:val="superscript"/>
          <w:lang w:val="en-US"/>
        </w:rPr>
        <w:t>a)</w:t>
      </w:r>
      <w:r w:rsidR="00F93E2F" w:rsidRPr="00F93E2F">
        <w:rPr>
          <w:rFonts w:ascii="Times New Roman" w:eastAsia="Times New Roman" w:hAnsi="Times New Roman" w:cs="Times New Roman"/>
          <w:sz w:val="28"/>
          <w:szCs w:val="28"/>
          <w:lang w:val="en-US"/>
        </w:rPr>
        <w:t xml:space="preserve">, </w:t>
      </w:r>
      <w:r w:rsidRPr="00F93E2F">
        <w:rPr>
          <w:rFonts w:ascii="Times New Roman" w:eastAsia="Times New Roman" w:hAnsi="Times New Roman" w:cs="Times New Roman"/>
          <w:sz w:val="28"/>
          <w:szCs w:val="28"/>
          <w:lang w:val="en-US"/>
        </w:rPr>
        <w:t>Temurbek Khasanov</w:t>
      </w:r>
      <w:r w:rsidRPr="00F93E2F">
        <w:rPr>
          <w:rFonts w:ascii="Times New Roman" w:eastAsia="Times New Roman" w:hAnsi="Times New Roman" w:cs="Times New Roman"/>
          <w:sz w:val="28"/>
          <w:szCs w:val="28"/>
          <w:vertAlign w:val="superscript"/>
          <w:lang w:val="en-US"/>
        </w:rPr>
        <w:t>1,</w:t>
      </w:r>
      <w:r w:rsidR="00936BAB" w:rsidRPr="00F93E2F">
        <w:rPr>
          <w:rFonts w:ascii="Times New Roman" w:eastAsia="Times New Roman" w:hAnsi="Times New Roman" w:cs="Times New Roman"/>
          <w:sz w:val="28"/>
          <w:szCs w:val="28"/>
          <w:vertAlign w:val="superscript"/>
          <w:lang w:val="uz-Cyrl-UZ"/>
        </w:rPr>
        <w:t xml:space="preserve"> </w:t>
      </w:r>
      <w:r w:rsidRPr="00F93E2F">
        <w:rPr>
          <w:rFonts w:ascii="Times New Roman" w:eastAsia="Times New Roman" w:hAnsi="Times New Roman" w:cs="Times New Roman"/>
          <w:sz w:val="28"/>
          <w:szCs w:val="28"/>
          <w:vertAlign w:val="superscript"/>
          <w:lang w:val="en-US"/>
        </w:rPr>
        <w:t>b)</w:t>
      </w:r>
      <w:r w:rsidR="00F93E2F" w:rsidRPr="00F93E2F">
        <w:rPr>
          <w:rFonts w:ascii="Times New Roman" w:eastAsia="Times New Roman" w:hAnsi="Times New Roman" w:cs="Times New Roman"/>
          <w:sz w:val="28"/>
          <w:szCs w:val="28"/>
          <w:vertAlign w:val="superscript"/>
          <w:lang w:val="en-US"/>
        </w:rPr>
        <w:t xml:space="preserve"> </w:t>
      </w:r>
      <w:r w:rsidR="00F93E2F" w:rsidRPr="00F93E2F">
        <w:rPr>
          <w:rFonts w:ascii="Times New Roman" w:eastAsia="Times New Roman" w:hAnsi="Times New Roman" w:cs="Times New Roman"/>
          <w:sz w:val="28"/>
          <w:szCs w:val="28"/>
          <w:lang w:val="en-US"/>
        </w:rPr>
        <w:t>and Liu Liping</w:t>
      </w:r>
      <w:r w:rsidR="00F93E2F" w:rsidRPr="00F93E2F">
        <w:rPr>
          <w:rFonts w:ascii="Times New Roman" w:eastAsia="Times New Roman" w:hAnsi="Times New Roman" w:cs="Times New Roman"/>
          <w:sz w:val="28"/>
          <w:szCs w:val="28"/>
          <w:vertAlign w:val="superscript"/>
          <w:lang w:val="en-US"/>
        </w:rPr>
        <w:t>2,</w:t>
      </w:r>
      <w:r w:rsidR="00F93E2F">
        <w:rPr>
          <w:rFonts w:ascii="Times New Roman" w:eastAsia="Times New Roman" w:hAnsi="Times New Roman" w:cs="Times New Roman"/>
          <w:sz w:val="28"/>
          <w:szCs w:val="28"/>
          <w:vertAlign w:val="superscript"/>
          <w:lang w:val="en-US"/>
        </w:rPr>
        <w:t xml:space="preserve"> </w:t>
      </w:r>
      <w:r w:rsidR="00F93E2F" w:rsidRPr="00F93E2F">
        <w:rPr>
          <w:rFonts w:ascii="Times New Roman" w:eastAsia="Times New Roman" w:hAnsi="Times New Roman" w:cs="Times New Roman"/>
          <w:sz w:val="28"/>
          <w:szCs w:val="28"/>
          <w:vertAlign w:val="superscript"/>
          <w:lang w:val="en-US"/>
        </w:rPr>
        <w:t>c)</w:t>
      </w:r>
    </w:p>
    <w:p w14:paraId="1EAAC0CB" w14:textId="5555C30D" w:rsidR="00F93E2F" w:rsidRPr="00F93E2F" w:rsidRDefault="00936BAB" w:rsidP="00F93E2F">
      <w:pPr>
        <w:pStyle w:val="1"/>
        <w:shd w:val="clear" w:color="auto" w:fill="FFFFFF"/>
        <w:spacing w:before="0" w:beforeAutospacing="0" w:after="360" w:afterAutospacing="0"/>
        <w:jc w:val="center"/>
        <w:rPr>
          <w:b w:val="0"/>
          <w:bCs w:val="0"/>
          <w:color w:val="2E2E2E"/>
          <w:sz w:val="20"/>
          <w:szCs w:val="20"/>
          <w:lang w:val="en-US"/>
        </w:rPr>
      </w:pPr>
      <w:r w:rsidRPr="00F93E2F">
        <w:rPr>
          <w:b w:val="0"/>
          <w:bCs w:val="0"/>
          <w:iCs/>
          <w:sz w:val="20"/>
          <w:szCs w:val="20"/>
          <w:vertAlign w:val="superscript"/>
          <w:lang w:val="uz-Cyrl-UZ"/>
        </w:rPr>
        <w:t>1</w:t>
      </w:r>
      <w:r w:rsidR="00D468CF" w:rsidRPr="00F93E2F">
        <w:rPr>
          <w:b w:val="0"/>
          <w:bCs w:val="0"/>
          <w:i/>
          <w:iCs/>
          <w:sz w:val="20"/>
          <w:szCs w:val="20"/>
          <w:lang w:val="en-US"/>
        </w:rPr>
        <w:t>Tashkent State Transport University, 1 Temiryulchilar St., Tashkent 100167, Uzbekistan</w:t>
      </w:r>
      <w:r w:rsidR="00F93E2F">
        <w:rPr>
          <w:bCs w:val="0"/>
          <w:i/>
          <w:iCs/>
          <w:sz w:val="20"/>
          <w:szCs w:val="20"/>
          <w:lang w:val="en-US"/>
        </w:rPr>
        <w:br/>
      </w:r>
      <w:r w:rsidR="00F93E2F">
        <w:rPr>
          <w:b w:val="0"/>
          <w:bCs w:val="0"/>
          <w:color w:val="505050"/>
          <w:sz w:val="20"/>
          <w:szCs w:val="20"/>
          <w:vertAlign w:val="superscript"/>
          <w:lang w:val="en-US"/>
        </w:rPr>
        <w:t>2</w:t>
      </w:r>
      <w:r w:rsidR="00F93E2F" w:rsidRPr="00F93E2F">
        <w:rPr>
          <w:b w:val="0"/>
          <w:bCs w:val="0"/>
          <w:color w:val="505050"/>
          <w:sz w:val="20"/>
          <w:szCs w:val="20"/>
          <w:lang w:val="en-US"/>
        </w:rPr>
        <w:t xml:space="preserve">Chongqing University, </w:t>
      </w:r>
      <w:r w:rsidR="00F93E2F" w:rsidRPr="00F93E2F">
        <w:rPr>
          <w:b w:val="0"/>
          <w:bCs w:val="0"/>
          <w:color w:val="2E2E2E"/>
          <w:sz w:val="20"/>
          <w:szCs w:val="20"/>
          <w:lang w:val="en-US"/>
        </w:rPr>
        <w:t>No.174 Shazhengjie, Chongqing, China</w:t>
      </w:r>
    </w:p>
    <w:p w14:paraId="0F6F310D" w14:textId="052DFBB4" w:rsidR="00BC0550" w:rsidRPr="00DD0261" w:rsidRDefault="00F96DA1" w:rsidP="00936BAB">
      <w:pPr>
        <w:widowControl w:val="0"/>
        <w:autoSpaceDE w:val="0"/>
        <w:autoSpaceDN w:val="0"/>
        <w:spacing w:after="0" w:line="240" w:lineRule="auto"/>
        <w:ind w:left="289" w:right="289"/>
        <w:jc w:val="center"/>
        <w:rPr>
          <w:rFonts w:ascii="Times New Roman" w:eastAsia="Times New Roman" w:hAnsi="Times New Roman" w:cs="Times New Roman"/>
          <w:i/>
          <w:iCs/>
          <w:sz w:val="20"/>
          <w:szCs w:val="20"/>
          <w:lang w:val="en-US"/>
        </w:rPr>
      </w:pPr>
      <w:r w:rsidRPr="00DD0261">
        <w:rPr>
          <w:rFonts w:ascii="Times New Roman" w:eastAsia="Times New Roman" w:hAnsi="Times New Roman" w:cs="Times New Roman"/>
          <w:i/>
          <w:iCs/>
          <w:sz w:val="20"/>
          <w:szCs w:val="20"/>
          <w:vertAlign w:val="superscript"/>
          <w:lang w:val="en-US"/>
        </w:rPr>
        <w:t>a)</w:t>
      </w:r>
      <w:r w:rsidR="00936BAB">
        <w:rPr>
          <w:rFonts w:ascii="Times New Roman" w:eastAsia="Times New Roman" w:hAnsi="Times New Roman" w:cs="Times New Roman"/>
          <w:i/>
          <w:iCs/>
          <w:sz w:val="20"/>
          <w:szCs w:val="20"/>
          <w:vertAlign w:val="superscript"/>
          <w:lang w:val="uz-Cyrl-UZ"/>
        </w:rPr>
        <w:t xml:space="preserve"> </w:t>
      </w:r>
      <w:r w:rsidRPr="00DD0261">
        <w:rPr>
          <w:rFonts w:ascii="Times New Roman" w:eastAsia="Times New Roman" w:hAnsi="Times New Roman" w:cs="Times New Roman"/>
          <w:i/>
          <w:iCs/>
          <w:sz w:val="20"/>
          <w:szCs w:val="20"/>
          <w:lang w:val="en-US"/>
        </w:rPr>
        <w:t>Corresponding author</w:t>
      </w:r>
      <w:r w:rsidR="00936BAB">
        <w:rPr>
          <w:rFonts w:ascii="Times New Roman" w:eastAsia="Times New Roman" w:hAnsi="Times New Roman" w:cs="Times New Roman"/>
          <w:i/>
          <w:iCs/>
          <w:sz w:val="20"/>
          <w:szCs w:val="20"/>
          <w:lang w:val="en-US"/>
        </w:rPr>
        <w:t>:</w:t>
      </w:r>
      <w:r w:rsidR="007F7122" w:rsidRPr="00DD0261">
        <w:rPr>
          <w:rFonts w:ascii="Times New Roman" w:eastAsia="Times New Roman" w:hAnsi="Times New Roman" w:cs="Times New Roman"/>
          <w:i/>
          <w:iCs/>
          <w:sz w:val="20"/>
          <w:szCs w:val="20"/>
          <w:lang w:val="en-US"/>
        </w:rPr>
        <w:t xml:space="preserve"> </w:t>
      </w:r>
      <w:r w:rsidR="00BC0550" w:rsidRPr="00DD0261">
        <w:rPr>
          <w:rFonts w:ascii="Times New Roman" w:eastAsia="Times New Roman" w:hAnsi="Times New Roman" w:cs="Times New Roman"/>
          <w:i/>
          <w:iCs/>
          <w:sz w:val="20"/>
          <w:szCs w:val="20"/>
          <w:lang w:val="en-US"/>
        </w:rPr>
        <w:t>farkhod.toshkent@gmail.com</w:t>
      </w:r>
      <w:r w:rsidRPr="00DD0261">
        <w:rPr>
          <w:rFonts w:ascii="Times New Roman" w:eastAsia="Times New Roman" w:hAnsi="Times New Roman" w:cs="Times New Roman"/>
          <w:i/>
          <w:iCs/>
          <w:sz w:val="20"/>
          <w:szCs w:val="20"/>
          <w:lang w:val="en-US"/>
        </w:rPr>
        <w:br/>
      </w:r>
      <w:r w:rsidR="00BC0550" w:rsidRPr="00DD0261">
        <w:rPr>
          <w:rFonts w:ascii="Times New Roman" w:eastAsia="Times New Roman" w:hAnsi="Times New Roman" w:cs="Times New Roman"/>
          <w:i/>
          <w:iCs/>
          <w:sz w:val="20"/>
          <w:szCs w:val="20"/>
          <w:vertAlign w:val="superscript"/>
          <w:lang w:val="en-US"/>
        </w:rPr>
        <w:t>b)</w:t>
      </w:r>
      <w:r w:rsidR="00936BAB">
        <w:rPr>
          <w:rFonts w:ascii="Times New Roman" w:eastAsia="Times New Roman" w:hAnsi="Times New Roman" w:cs="Times New Roman"/>
          <w:i/>
          <w:iCs/>
          <w:sz w:val="20"/>
          <w:szCs w:val="20"/>
          <w:vertAlign w:val="superscript"/>
          <w:lang w:val="en-US"/>
        </w:rPr>
        <w:t xml:space="preserve"> </w:t>
      </w:r>
      <w:hyperlink r:id="rId5" w:history="1">
        <w:r w:rsidR="00936BAB" w:rsidRPr="00936BAB">
          <w:rPr>
            <w:rStyle w:val="a5"/>
            <w:rFonts w:ascii="Times New Roman" w:eastAsia="Times New Roman" w:hAnsi="Times New Roman" w:cs="Times New Roman"/>
            <w:i/>
            <w:iCs/>
            <w:color w:val="auto"/>
            <w:sz w:val="20"/>
            <w:szCs w:val="20"/>
            <w:u w:val="none"/>
            <w:lang w:val="en-US"/>
          </w:rPr>
          <w:t>tima.maksudovich.1991@mail.ru</w:t>
        </w:r>
      </w:hyperlink>
      <w:r w:rsidR="00F93E2F">
        <w:rPr>
          <w:rStyle w:val="a5"/>
          <w:rFonts w:ascii="Times New Roman" w:eastAsia="Times New Roman" w:hAnsi="Times New Roman" w:cs="Times New Roman"/>
          <w:i/>
          <w:iCs/>
          <w:color w:val="auto"/>
          <w:sz w:val="20"/>
          <w:szCs w:val="20"/>
          <w:u w:val="none"/>
          <w:lang w:val="en-US"/>
        </w:rPr>
        <w:br/>
      </w:r>
      <w:r w:rsidR="00F93E2F">
        <w:rPr>
          <w:vertAlign w:val="superscript"/>
          <w:lang w:val="en-US"/>
        </w:rPr>
        <w:t xml:space="preserve">c) </w:t>
      </w:r>
      <w:hyperlink r:id="rId6" w:history="1">
        <w:r w:rsidR="00F93E2F" w:rsidRPr="00F93E2F">
          <w:rPr>
            <w:rStyle w:val="a5"/>
            <w:rFonts w:ascii="Times New Roman" w:eastAsia="Times New Roman" w:hAnsi="Times New Roman" w:cs="Times New Roman"/>
            <w:i/>
            <w:iCs/>
            <w:color w:val="auto"/>
            <w:sz w:val="20"/>
            <w:szCs w:val="20"/>
            <w:u w:val="none"/>
            <w:lang w:val="en-US"/>
          </w:rPr>
          <w:t>liulp@cqu.edu.cn</w:t>
        </w:r>
      </w:hyperlink>
    </w:p>
    <w:p w14:paraId="37B9754C" w14:textId="05A77B00" w:rsidR="00BC0550" w:rsidRPr="00DD0261" w:rsidRDefault="00BC0550" w:rsidP="005A76E0">
      <w:pPr>
        <w:widowControl w:val="0"/>
        <w:autoSpaceDE w:val="0"/>
        <w:autoSpaceDN w:val="0"/>
        <w:spacing w:before="360" w:after="360" w:line="240" w:lineRule="auto"/>
        <w:ind w:left="289" w:right="289"/>
        <w:jc w:val="both"/>
        <w:rPr>
          <w:rFonts w:ascii="Times New Roman" w:eastAsia="Times New Roman" w:hAnsi="Times New Roman" w:cs="Times New Roman"/>
          <w:sz w:val="18"/>
          <w:lang w:val="en-US"/>
        </w:rPr>
      </w:pPr>
      <w:r w:rsidRPr="00DD0261">
        <w:rPr>
          <w:rFonts w:ascii="Times New Roman" w:eastAsia="Times New Roman" w:hAnsi="Times New Roman" w:cs="Times New Roman"/>
          <w:b/>
          <w:sz w:val="18"/>
          <w:lang w:val="en-US"/>
        </w:rPr>
        <w:t>Abstract.</w:t>
      </w:r>
      <w:r w:rsidRPr="00DD0261">
        <w:rPr>
          <w:rFonts w:ascii="Times New Roman" w:eastAsia="Times New Roman" w:hAnsi="Times New Roman" w:cs="Times New Roman"/>
          <w:b/>
          <w:spacing w:val="40"/>
          <w:sz w:val="18"/>
          <w:lang w:val="en-US"/>
        </w:rPr>
        <w:t xml:space="preserve"> </w:t>
      </w:r>
      <w:r w:rsidRPr="00DD0261">
        <w:rPr>
          <w:rFonts w:ascii="Times New Roman" w:eastAsia="Times New Roman" w:hAnsi="Times New Roman" w:cs="Times New Roman"/>
          <w:sz w:val="18"/>
          <w:lang w:val="en-US"/>
        </w:rPr>
        <w:t xml:space="preserve">This study presents a comprehensive structural analysis and design optimization of intermediate support columns used in the Sergeli </w:t>
      </w:r>
      <w:r w:rsidR="00CE2972" w:rsidRPr="00DD0261">
        <w:rPr>
          <w:rFonts w:ascii="Times New Roman" w:eastAsia="Times New Roman" w:hAnsi="Times New Roman" w:cs="Times New Roman"/>
          <w:sz w:val="18"/>
          <w:lang w:val="en-US"/>
        </w:rPr>
        <w:t>aboveground</w:t>
      </w:r>
      <w:r w:rsidRPr="00DD0261">
        <w:rPr>
          <w:rFonts w:ascii="Times New Roman" w:eastAsia="Times New Roman" w:hAnsi="Times New Roman" w:cs="Times New Roman"/>
          <w:sz w:val="18"/>
          <w:lang w:val="en-US"/>
        </w:rPr>
        <w:t xml:space="preserve"> metro line in Tashkent. The focus is on evaluating the existing circular reinforced concrete (RC) column design (diameter: 2000 mm) and proposing improved rectangular cross-sectional alternatives through spatial modeling and comparative assessment in LIRA-SAPR 2024. Parameters such as stress (</w:t>
      </w:r>
      <w:r w:rsidRPr="00DD0261">
        <w:rPr>
          <w:rFonts w:ascii="Times New Roman" w:eastAsia="Times New Roman" w:hAnsi="Times New Roman" w:cs="Times New Roman"/>
          <w:sz w:val="18"/>
        </w:rPr>
        <w:t>σ</w:t>
      </w:r>
      <w:r w:rsidRPr="00DD0261">
        <w:rPr>
          <w:rFonts w:ascii="Times New Roman" w:eastAsia="Times New Roman" w:hAnsi="Times New Roman" w:cs="Times New Roman"/>
          <w:sz w:val="18"/>
          <w:lang w:val="en-US"/>
        </w:rPr>
        <w:t>max), deformation (</w:t>
      </w:r>
      <w:r w:rsidRPr="00DD0261">
        <w:rPr>
          <w:rFonts w:ascii="Times New Roman" w:eastAsia="Times New Roman" w:hAnsi="Times New Roman" w:cs="Times New Roman"/>
          <w:sz w:val="18"/>
        </w:rPr>
        <w:t>δ</w:t>
      </w:r>
      <w:r w:rsidRPr="00DD0261">
        <w:rPr>
          <w:rFonts w:ascii="Times New Roman" w:eastAsia="Times New Roman" w:hAnsi="Times New Roman" w:cs="Times New Roman"/>
          <w:sz w:val="18"/>
          <w:lang w:val="en-US"/>
        </w:rPr>
        <w:t>), and safety factor (</w:t>
      </w:r>
      <w:r w:rsidRPr="00DD0261">
        <w:rPr>
          <w:rFonts w:ascii="Times New Roman" w:eastAsia="Times New Roman" w:hAnsi="Times New Roman" w:cs="Times New Roman"/>
          <w:sz w:val="18"/>
        </w:rPr>
        <w:t>γ</w:t>
      </w:r>
      <w:r w:rsidRPr="00DD0261">
        <w:rPr>
          <w:rFonts w:ascii="Times New Roman" w:eastAsia="Times New Roman" w:hAnsi="Times New Roman" w:cs="Times New Roman"/>
          <w:sz w:val="18"/>
          <w:lang w:val="en-US"/>
        </w:rPr>
        <w:t xml:space="preserve">) were analyzed under static and seismic load combinations. The final proposed model includes a combined steel and carbon composite reinforcement RC column (1800x1800 mm), offering the lowest deformation </w:t>
      </w:r>
      <w:r w:rsidR="00843566">
        <w:rPr>
          <w:rFonts w:ascii="Times New Roman" w:eastAsia="Times New Roman" w:hAnsi="Times New Roman" w:cs="Times New Roman"/>
          <w:sz w:val="18"/>
          <w:lang w:val="en-US"/>
        </w:rPr>
        <w:br/>
      </w:r>
      <w:r w:rsidRPr="00DD0261">
        <w:rPr>
          <w:rFonts w:ascii="Times New Roman" w:eastAsia="Times New Roman" w:hAnsi="Times New Roman" w:cs="Times New Roman"/>
          <w:sz w:val="18"/>
          <w:lang w:val="en-US"/>
        </w:rPr>
        <w:t>(4.78 mm) and highest safety margin (</w:t>
      </w:r>
      <w:r w:rsidRPr="00DD0261">
        <w:rPr>
          <w:rFonts w:ascii="Times New Roman" w:eastAsia="Times New Roman" w:hAnsi="Times New Roman" w:cs="Times New Roman"/>
          <w:sz w:val="18"/>
        </w:rPr>
        <w:t>γ</w:t>
      </w:r>
      <w:r w:rsidRPr="00DD0261">
        <w:rPr>
          <w:rFonts w:ascii="Times New Roman" w:eastAsia="Times New Roman" w:hAnsi="Times New Roman" w:cs="Times New Roman"/>
          <w:sz w:val="18"/>
          <w:lang w:val="en-US"/>
        </w:rPr>
        <w:t xml:space="preserve"> ≥ 1.30), making it the most efficient and seismically resilient support configuration.</w:t>
      </w:r>
    </w:p>
    <w:p w14:paraId="60D5B994" w14:textId="77777777" w:rsidR="00BC0550" w:rsidRPr="00DD0261" w:rsidRDefault="00BC0550" w:rsidP="00936BAB">
      <w:pPr>
        <w:widowControl w:val="0"/>
        <w:autoSpaceDE w:val="0"/>
        <w:autoSpaceDN w:val="0"/>
        <w:spacing w:before="360" w:after="360" w:line="240" w:lineRule="auto"/>
        <w:ind w:left="289" w:right="289"/>
        <w:jc w:val="both"/>
        <w:rPr>
          <w:rFonts w:ascii="Times New Roman" w:eastAsia="Times New Roman" w:hAnsi="Times New Roman" w:cs="Times New Roman"/>
          <w:sz w:val="18"/>
          <w:lang w:val="en-US"/>
        </w:rPr>
      </w:pPr>
      <w:r w:rsidRPr="00DD0261">
        <w:rPr>
          <w:rFonts w:ascii="Times New Roman" w:eastAsia="Times New Roman" w:hAnsi="Times New Roman" w:cs="Times New Roman"/>
          <w:b/>
          <w:sz w:val="18"/>
          <w:lang w:val="en-US"/>
        </w:rPr>
        <w:t xml:space="preserve">Keywords: </w:t>
      </w:r>
      <w:r w:rsidRPr="00DD0261">
        <w:rPr>
          <w:rFonts w:ascii="Times New Roman" w:eastAsia="Times New Roman" w:hAnsi="Times New Roman" w:cs="Times New Roman"/>
          <w:sz w:val="18"/>
          <w:lang w:val="en-US"/>
        </w:rPr>
        <w:t xml:space="preserve">Metro </w:t>
      </w:r>
      <w:r w:rsidR="00C4474B" w:rsidRPr="00DD0261">
        <w:rPr>
          <w:rFonts w:ascii="Times New Roman" w:eastAsia="Times New Roman" w:hAnsi="Times New Roman" w:cs="Times New Roman"/>
          <w:sz w:val="18"/>
          <w:lang w:val="en-US"/>
        </w:rPr>
        <w:t>overpass</w:t>
      </w:r>
      <w:r w:rsidRPr="00DD0261">
        <w:rPr>
          <w:rFonts w:ascii="Times New Roman" w:eastAsia="Times New Roman" w:hAnsi="Times New Roman" w:cs="Times New Roman"/>
          <w:sz w:val="18"/>
          <w:lang w:val="en-US"/>
        </w:rPr>
        <w:t>, support column, LIRA-SAPR, deformation, seismic analysis, reinforcement optimization, composite materials</w:t>
      </w:r>
    </w:p>
    <w:p w14:paraId="023D3BDC" w14:textId="77777777" w:rsidR="00BC0550" w:rsidRPr="00DD0261" w:rsidRDefault="00BC0550" w:rsidP="00936BAB">
      <w:pPr>
        <w:spacing w:before="240" w:after="240" w:line="240" w:lineRule="auto"/>
        <w:jc w:val="center"/>
        <w:rPr>
          <w:rFonts w:ascii="Times New Roman" w:hAnsi="Times New Roman" w:cs="Times New Roman"/>
          <w:b/>
          <w:bCs/>
          <w:sz w:val="24"/>
          <w:szCs w:val="24"/>
          <w:lang w:val="en-US"/>
        </w:rPr>
      </w:pPr>
      <w:r w:rsidRPr="00DD0261">
        <w:rPr>
          <w:rFonts w:ascii="Times New Roman" w:hAnsi="Times New Roman" w:cs="Times New Roman"/>
          <w:b/>
          <w:bCs/>
          <w:sz w:val="24"/>
          <w:szCs w:val="24"/>
          <w:lang w:val="en-US"/>
        </w:rPr>
        <w:t>INTRODUCTION</w:t>
      </w:r>
    </w:p>
    <w:p w14:paraId="022E1947" w14:textId="77777777" w:rsidR="00BC0550" w:rsidRPr="00DD0261" w:rsidRDefault="00BC0550" w:rsidP="005A76E0">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 xml:space="preserve">The reliability and efficiency of </w:t>
      </w:r>
      <w:r w:rsidR="00010606" w:rsidRPr="00DD0261">
        <w:rPr>
          <w:rFonts w:ascii="Times New Roman" w:hAnsi="Times New Roman" w:cs="Times New Roman"/>
          <w:sz w:val="20"/>
          <w:szCs w:val="20"/>
          <w:lang w:val="en-US"/>
        </w:rPr>
        <w:t>aboveground</w:t>
      </w:r>
      <w:r w:rsidRPr="00DD0261">
        <w:rPr>
          <w:rFonts w:ascii="Times New Roman" w:hAnsi="Times New Roman" w:cs="Times New Roman"/>
          <w:sz w:val="20"/>
          <w:szCs w:val="20"/>
          <w:lang w:val="en-US"/>
        </w:rPr>
        <w:t xml:space="preserve"> metro viaduct systems are highly dependent on the structural integrity and rational configuration of intermediate support columns. In the Sergeli line of the Tashkent Metro, twin cylindrical reinforced concrete (RC) columns with a circular cross-section (diameter: 2000 mm) are commonly used. These supports are symmetrically arranged to ensure geometrical stability and are designed based on principles of technological simplicity, effective load distribution, and operational reliability.</w:t>
      </w:r>
    </w:p>
    <w:p w14:paraId="3D8C6EAB" w14:textId="77777777" w:rsidR="00BC0550" w:rsidRPr="00DD0261" w:rsidRDefault="00BC0550" w:rsidP="00936BAB">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 xml:space="preserve">The columns have a height of 7.95 meters, which provides the necessary vertical clearance between the viaduct deck and the foundation level. The selected span length of 26 meters ensures structural compatibility with dynamic and static loads from train traffic. The columns are made of </w:t>
      </w:r>
      <w:r w:rsidR="00010606" w:rsidRPr="00DD0261">
        <w:rPr>
          <w:rFonts w:ascii="Times New Roman" w:hAnsi="Times New Roman" w:cs="Times New Roman"/>
          <w:sz w:val="20"/>
          <w:szCs w:val="20"/>
          <w:lang w:val="en-US"/>
        </w:rPr>
        <w:t>heavyweight</w:t>
      </w:r>
      <w:r w:rsidRPr="00DD0261">
        <w:rPr>
          <w:rFonts w:ascii="Times New Roman" w:hAnsi="Times New Roman" w:cs="Times New Roman"/>
          <w:sz w:val="20"/>
          <w:szCs w:val="20"/>
          <w:lang w:val="en-US"/>
        </w:rPr>
        <w:t xml:space="preserve"> concrete of class B30, with a design compressive strength Rb = 15.3 MPa. </w:t>
      </w:r>
      <w:r w:rsidR="007F1292" w:rsidRPr="00DD0261">
        <w:rPr>
          <w:rFonts w:ascii="Times New Roman" w:hAnsi="Times New Roman" w:cs="Times New Roman"/>
          <w:sz w:val="20"/>
          <w:szCs w:val="20"/>
          <w:lang w:val="en-US"/>
        </w:rPr>
        <w:t>A400 grade steel bars with a yield strength Rs provide longitudinal reinforcement</w:t>
      </w:r>
      <w:r w:rsidRPr="00DD0261">
        <w:rPr>
          <w:rFonts w:ascii="Times New Roman" w:hAnsi="Times New Roman" w:cs="Times New Roman"/>
          <w:sz w:val="20"/>
          <w:szCs w:val="20"/>
          <w:lang w:val="en-US"/>
        </w:rPr>
        <w:t xml:space="preserve"> = 355 MPa, and the average reinforcement ratio is approximately 1.8%, ensuring a balance between strength and </w:t>
      </w:r>
      <w:r w:rsidR="007F1292" w:rsidRPr="00DD0261">
        <w:rPr>
          <w:rFonts w:ascii="Times New Roman" w:hAnsi="Times New Roman" w:cs="Times New Roman"/>
          <w:sz w:val="20"/>
          <w:szCs w:val="20"/>
          <w:lang w:val="en-US"/>
        </w:rPr>
        <w:t>ductility (</w:t>
      </w:r>
      <w:r w:rsidR="00FB15B4" w:rsidRPr="00DD0261">
        <w:rPr>
          <w:rFonts w:ascii="Times New Roman" w:hAnsi="Times New Roman" w:cs="Times New Roman"/>
          <w:sz w:val="20"/>
          <w:szCs w:val="20"/>
          <w:lang w:val="en-US"/>
        </w:rPr>
        <w:t>Figure 1)</w:t>
      </w:r>
      <w:r w:rsidRPr="00DD0261">
        <w:rPr>
          <w:rFonts w:ascii="Times New Roman" w:hAnsi="Times New Roman" w:cs="Times New Roman"/>
          <w:sz w:val="20"/>
          <w:szCs w:val="20"/>
          <w:lang w:val="en-US"/>
        </w:rPr>
        <w:t>.</w:t>
      </w:r>
    </w:p>
    <w:p w14:paraId="4F7E7799" w14:textId="77777777" w:rsidR="00FB15B4" w:rsidRPr="00DD0261" w:rsidRDefault="00FB15B4" w:rsidP="00936BAB">
      <w:pPr>
        <w:spacing w:after="0" w:line="240" w:lineRule="auto"/>
        <w:jc w:val="center"/>
        <w:rPr>
          <w:rFonts w:ascii="Times New Roman" w:hAnsi="Times New Roman" w:cs="Times New Roman"/>
          <w:sz w:val="20"/>
          <w:szCs w:val="20"/>
          <w:lang w:val="en-US"/>
        </w:rPr>
      </w:pPr>
      <w:r w:rsidRPr="00DD0261">
        <w:rPr>
          <w:rFonts w:ascii="Times New Roman" w:hAnsi="Times New Roman" w:cs="Times New Roman"/>
          <w:noProof/>
          <w:sz w:val="20"/>
          <w:szCs w:val="20"/>
          <w:lang w:eastAsia="ru-RU"/>
        </w:rPr>
        <w:drawing>
          <wp:inline distT="0" distB="0" distL="0" distR="0" wp14:anchorId="3A22258C" wp14:editId="03390E90">
            <wp:extent cx="4273937" cy="2324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9686" cy="2332664"/>
                    </a:xfrm>
                    <a:prstGeom prst="rect">
                      <a:avLst/>
                    </a:prstGeom>
                    <a:noFill/>
                  </pic:spPr>
                </pic:pic>
              </a:graphicData>
            </a:graphic>
          </wp:inline>
        </w:drawing>
      </w:r>
    </w:p>
    <w:p w14:paraId="41BF06D8" w14:textId="78D09F9F" w:rsidR="00FB15B4" w:rsidRPr="00DD0261" w:rsidRDefault="007F7122" w:rsidP="00936BAB">
      <w:pPr>
        <w:spacing w:after="0" w:line="240" w:lineRule="auto"/>
        <w:jc w:val="center"/>
        <w:rPr>
          <w:rFonts w:ascii="Times New Roman" w:hAnsi="Times New Roman" w:cs="Times New Roman"/>
          <w:sz w:val="18"/>
          <w:szCs w:val="18"/>
          <w:lang w:val="en-US"/>
        </w:rPr>
      </w:pPr>
      <w:r w:rsidRPr="00DD0261">
        <w:rPr>
          <w:rFonts w:ascii="Times New Roman" w:hAnsi="Times New Roman" w:cs="Times New Roman"/>
          <w:b/>
          <w:sz w:val="18"/>
          <w:szCs w:val="18"/>
          <w:lang w:val="en-US"/>
        </w:rPr>
        <w:t>FIGURE</w:t>
      </w:r>
      <w:r w:rsidR="00FB15B4" w:rsidRPr="00DD0261">
        <w:rPr>
          <w:rFonts w:ascii="Times New Roman" w:hAnsi="Times New Roman" w:cs="Times New Roman"/>
          <w:b/>
          <w:sz w:val="18"/>
          <w:szCs w:val="18"/>
          <w:lang w:val="en-US"/>
        </w:rPr>
        <w:t xml:space="preserve"> 1.</w:t>
      </w:r>
      <w:r w:rsidR="00FB15B4" w:rsidRPr="00DD0261">
        <w:rPr>
          <w:rFonts w:ascii="Times New Roman" w:hAnsi="Times New Roman" w:cs="Times New Roman"/>
          <w:sz w:val="18"/>
          <w:szCs w:val="18"/>
          <w:lang w:val="en-US"/>
        </w:rPr>
        <w:t xml:space="preserve"> Calculation scheme of the existing support</w:t>
      </w:r>
    </w:p>
    <w:p w14:paraId="58765346" w14:textId="39911B11" w:rsidR="00BC0550" w:rsidRDefault="00BC0550" w:rsidP="006F78CF">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lastRenderedPageBreak/>
        <w:t>Despite satisfying local code requirements, the existing Ø2000 mm circular support columns exhibit several drawbacks. These include excessive material usage (25.1 m³ of concrete and 1.37 t of steel per column), complexity in forming circular sections, and relatively low safety margins (</w:t>
      </w:r>
      <w:r w:rsidRPr="00DD0261">
        <w:rPr>
          <w:rFonts w:ascii="Times New Roman" w:hAnsi="Times New Roman" w:cs="Times New Roman"/>
          <w:sz w:val="20"/>
          <w:szCs w:val="20"/>
        </w:rPr>
        <w:t>γ</w:t>
      </w:r>
      <w:r w:rsidRPr="00DD0261">
        <w:rPr>
          <w:rFonts w:ascii="Times New Roman" w:hAnsi="Times New Roman" w:cs="Times New Roman"/>
          <w:sz w:val="20"/>
          <w:szCs w:val="20"/>
          <w:lang w:val="en-US"/>
        </w:rPr>
        <w:t xml:space="preserve"> ≈ 1.25), especially when evaluated against international standards such as Eurocode 2/8 and AASHTO LRFD</w:t>
      </w:r>
      <w:r w:rsidR="00843566">
        <w:rPr>
          <w:rFonts w:ascii="Times New Roman" w:hAnsi="Times New Roman" w:cs="Times New Roman"/>
          <w:sz w:val="20"/>
          <w:szCs w:val="20"/>
          <w:lang w:val="en-US"/>
        </w:rPr>
        <w:t xml:space="preserve"> </w:t>
      </w:r>
      <w:r w:rsidR="0038464E" w:rsidRPr="00DD0261">
        <w:rPr>
          <w:rFonts w:ascii="Times New Roman" w:hAnsi="Times New Roman" w:cs="Times New Roman"/>
          <w:sz w:val="20"/>
          <w:szCs w:val="20"/>
          <w:lang w:val="en-US"/>
        </w:rPr>
        <w:t>[</w:t>
      </w:r>
      <w:r w:rsidR="00843566">
        <w:rPr>
          <w:rFonts w:ascii="Times New Roman" w:hAnsi="Times New Roman" w:cs="Times New Roman"/>
          <w:sz w:val="20"/>
          <w:szCs w:val="20"/>
          <w:lang w:val="en-US"/>
        </w:rPr>
        <w:t xml:space="preserve">1, </w:t>
      </w:r>
      <w:r w:rsidR="0038464E" w:rsidRPr="00DD0261">
        <w:rPr>
          <w:rFonts w:ascii="Times New Roman" w:hAnsi="Times New Roman" w:cs="Times New Roman"/>
          <w:sz w:val="20"/>
          <w:szCs w:val="20"/>
          <w:lang w:val="en-US"/>
        </w:rPr>
        <w:t>2,</w:t>
      </w:r>
      <w:r w:rsidR="00843566">
        <w:rPr>
          <w:rFonts w:ascii="Times New Roman" w:hAnsi="Times New Roman" w:cs="Times New Roman"/>
          <w:sz w:val="20"/>
          <w:szCs w:val="20"/>
          <w:lang w:val="en-US"/>
        </w:rPr>
        <w:t xml:space="preserve"> </w:t>
      </w:r>
      <w:r w:rsidR="0038464E" w:rsidRPr="00DD0261">
        <w:rPr>
          <w:rFonts w:ascii="Times New Roman" w:hAnsi="Times New Roman" w:cs="Times New Roman"/>
          <w:sz w:val="20"/>
          <w:szCs w:val="20"/>
          <w:lang w:val="en-US"/>
        </w:rPr>
        <w:t>3,</w:t>
      </w:r>
      <w:r w:rsidR="00843566">
        <w:rPr>
          <w:rFonts w:ascii="Times New Roman" w:hAnsi="Times New Roman" w:cs="Times New Roman"/>
          <w:sz w:val="20"/>
          <w:szCs w:val="20"/>
          <w:lang w:val="en-US"/>
        </w:rPr>
        <w:t xml:space="preserve"> </w:t>
      </w:r>
      <w:r w:rsidR="0038464E" w:rsidRPr="00DD0261">
        <w:rPr>
          <w:rFonts w:ascii="Times New Roman" w:hAnsi="Times New Roman" w:cs="Times New Roman"/>
          <w:sz w:val="20"/>
          <w:szCs w:val="20"/>
          <w:lang w:val="en-US"/>
        </w:rPr>
        <w:t>4</w:t>
      </w:r>
      <w:r w:rsidR="00843566">
        <w:rPr>
          <w:rFonts w:ascii="Times New Roman" w:hAnsi="Times New Roman" w:cs="Times New Roman"/>
          <w:sz w:val="20"/>
          <w:szCs w:val="20"/>
          <w:lang w:val="en-US"/>
        </w:rPr>
        <w:t xml:space="preserve">, </w:t>
      </w:r>
      <w:r w:rsidR="002F341E" w:rsidRPr="00DD0261">
        <w:rPr>
          <w:rFonts w:ascii="Times New Roman" w:hAnsi="Times New Roman" w:cs="Times New Roman"/>
          <w:sz w:val="20"/>
          <w:szCs w:val="20"/>
          <w:lang w:val="en-US"/>
        </w:rPr>
        <w:t>11]</w:t>
      </w:r>
      <w:r w:rsidRPr="00DD0261">
        <w:rPr>
          <w:rFonts w:ascii="Times New Roman" w:hAnsi="Times New Roman" w:cs="Times New Roman"/>
          <w:sz w:val="20"/>
          <w:szCs w:val="20"/>
          <w:lang w:val="en-US"/>
        </w:rPr>
        <w:t>, which recommend a safety factor of at least 1.5 for seismic regions.</w:t>
      </w:r>
    </w:p>
    <w:p w14:paraId="3219A6F4" w14:textId="4C11900C" w:rsidR="006F78CF" w:rsidRPr="002F08D4" w:rsidRDefault="006F78CF" w:rsidP="006F78CF">
      <w:pPr>
        <w:spacing w:after="0" w:line="240" w:lineRule="auto"/>
        <w:ind w:firstLine="284"/>
        <w:jc w:val="both"/>
        <w:rPr>
          <w:rFonts w:ascii="Times New Roman" w:hAnsi="Times New Roman" w:cs="Times New Roman"/>
          <w:sz w:val="20"/>
          <w:szCs w:val="20"/>
          <w:lang w:val="uz-Cyrl-UZ"/>
        </w:rPr>
      </w:pPr>
      <w:r w:rsidRPr="000C38D0">
        <w:rPr>
          <w:rFonts w:ascii="Times New Roman" w:hAnsi="Times New Roman" w:cs="Times New Roman"/>
          <w:sz w:val="20"/>
          <w:szCs w:val="20"/>
          <w:lang w:val="en-US"/>
        </w:rPr>
        <w:t>Also,</w:t>
      </w:r>
      <w:r w:rsidRPr="000C38D0">
        <w:rPr>
          <w:rFonts w:ascii="Times New Roman" w:hAnsi="Times New Roman" w:cs="Times New Roman"/>
          <w:sz w:val="20"/>
          <w:szCs w:val="20"/>
          <w:lang w:val="en-US"/>
        </w:rPr>
        <w:t xml:space="preserve"> in [1</w:t>
      </w:r>
      <w:r>
        <w:rPr>
          <w:rFonts w:ascii="Times New Roman" w:hAnsi="Times New Roman" w:cs="Times New Roman"/>
          <w:sz w:val="20"/>
          <w:szCs w:val="20"/>
          <w:lang w:val="en-US"/>
        </w:rPr>
        <w:t>2</w:t>
      </w:r>
      <w:r>
        <w:rPr>
          <w:rFonts w:ascii="Times New Roman" w:hAnsi="Times New Roman" w:cs="Times New Roman"/>
          <w:sz w:val="20"/>
          <w:szCs w:val="20"/>
          <w:lang w:val="en-US"/>
        </w:rPr>
        <w:t xml:space="preserve">, 13, </w:t>
      </w:r>
      <w:r w:rsidRPr="000C38D0">
        <w:rPr>
          <w:rFonts w:ascii="Times New Roman" w:hAnsi="Times New Roman" w:cs="Times New Roman"/>
          <w:sz w:val="20"/>
          <w:szCs w:val="20"/>
          <w:lang w:val="en-US"/>
        </w:rPr>
        <w:t>1</w:t>
      </w:r>
      <w:r>
        <w:rPr>
          <w:rFonts w:ascii="Times New Roman" w:hAnsi="Times New Roman" w:cs="Times New Roman"/>
          <w:sz w:val="20"/>
          <w:szCs w:val="20"/>
          <w:lang w:val="uz-Cyrl-UZ"/>
        </w:rPr>
        <w:t>4</w:t>
      </w:r>
      <w:r w:rsidRPr="000C38D0">
        <w:rPr>
          <w:rFonts w:ascii="Times New Roman" w:hAnsi="Times New Roman" w:cs="Times New Roman"/>
          <w:sz w:val="20"/>
          <w:szCs w:val="20"/>
          <w:lang w:val="en-US"/>
        </w:rPr>
        <w:t>], the stress-strain state of structural elements such as rods, plates and shells under alternating loading, taking into account damage accumulation, is investigated</w:t>
      </w:r>
      <w:r>
        <w:rPr>
          <w:rFonts w:ascii="Times New Roman" w:hAnsi="Times New Roman" w:cs="Times New Roman"/>
          <w:sz w:val="20"/>
          <w:szCs w:val="20"/>
          <w:lang w:val="uz-Cyrl-UZ"/>
        </w:rPr>
        <w:t>.</w:t>
      </w:r>
    </w:p>
    <w:p w14:paraId="4E659738" w14:textId="77777777" w:rsidR="00FB15B4" w:rsidRPr="00DD0261" w:rsidRDefault="00BC0550" w:rsidP="006F78CF">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Three-dimensional finite element modeling of the existing support system was performed using LIRA-SAPR 2024. The spatial model consisted of 2181 elements and 2263 nodes, allowing detailed simulation of static and seismic load scenarios. Stress concentration and deformation patterns were primarily observed near the column base, aligning with known principles of structural mechanics</w:t>
      </w:r>
      <w:r w:rsidR="00225A2B" w:rsidRPr="00DD0261">
        <w:rPr>
          <w:rFonts w:ascii="Times New Roman" w:hAnsi="Times New Roman" w:cs="Times New Roman"/>
          <w:sz w:val="20"/>
          <w:szCs w:val="20"/>
          <w:lang w:val="en-US"/>
        </w:rPr>
        <w:t xml:space="preserve">. </w:t>
      </w:r>
    </w:p>
    <w:p w14:paraId="2A6723AD" w14:textId="77777777" w:rsidR="00BC0550" w:rsidRPr="00DD0261" w:rsidRDefault="00BC0550" w:rsidP="00936BAB">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 xml:space="preserve">In summary, although the current RC columns meet national norms, their structural and economic inefficiencies, combined with technological limitations and inadequate seismic safety reserves, indicate the necessity for an improved design. This study proposes optimized rectangular and composite-reinforced column configurations aimed at improving load-bearing capacity, reducing material consumption, and increasing seismic resilience for the Tashkent </w:t>
      </w:r>
      <w:r w:rsidR="00010606" w:rsidRPr="00DD0261">
        <w:rPr>
          <w:rFonts w:ascii="Times New Roman" w:hAnsi="Times New Roman" w:cs="Times New Roman"/>
          <w:sz w:val="20"/>
          <w:szCs w:val="20"/>
          <w:lang w:val="en-US"/>
        </w:rPr>
        <w:t>aboveground</w:t>
      </w:r>
      <w:r w:rsidRPr="00DD0261">
        <w:rPr>
          <w:rFonts w:ascii="Times New Roman" w:hAnsi="Times New Roman" w:cs="Times New Roman"/>
          <w:sz w:val="20"/>
          <w:szCs w:val="20"/>
          <w:lang w:val="en-US"/>
        </w:rPr>
        <w:t xml:space="preserve"> metro infrastructure.</w:t>
      </w:r>
    </w:p>
    <w:p w14:paraId="51D05FA4" w14:textId="77777777" w:rsidR="00BC0550" w:rsidRPr="00DD0261" w:rsidRDefault="00BC0550" w:rsidP="00936BAB">
      <w:pPr>
        <w:spacing w:before="240" w:after="240" w:line="240" w:lineRule="auto"/>
        <w:jc w:val="center"/>
        <w:rPr>
          <w:rFonts w:ascii="Times New Roman" w:hAnsi="Times New Roman" w:cs="Times New Roman"/>
          <w:b/>
          <w:bCs/>
          <w:sz w:val="24"/>
          <w:szCs w:val="24"/>
          <w:lang w:val="en-US"/>
        </w:rPr>
      </w:pPr>
      <w:r w:rsidRPr="00DD0261">
        <w:rPr>
          <w:rFonts w:ascii="Times New Roman" w:hAnsi="Times New Roman" w:cs="Times New Roman"/>
          <w:b/>
          <w:bCs/>
          <w:sz w:val="24"/>
          <w:szCs w:val="24"/>
          <w:lang w:val="en-US"/>
        </w:rPr>
        <w:t>METHODS</w:t>
      </w:r>
    </w:p>
    <w:p w14:paraId="41F1EE78" w14:textId="25BFD51B" w:rsidR="00BC0550" w:rsidRPr="00DD0261" w:rsidRDefault="00BC0550" w:rsidP="00936BAB">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To evaluate and improve the existing metro viaduct support columns, a comprehensive finite element modeling (FEM) approach was employed using the LIRA-SAPR 2024 structural analysis software</w:t>
      </w:r>
      <w:r w:rsidR="00843566">
        <w:rPr>
          <w:rFonts w:ascii="Times New Roman" w:hAnsi="Times New Roman" w:cs="Times New Roman"/>
          <w:sz w:val="20"/>
          <w:szCs w:val="20"/>
          <w:lang w:val="en-US"/>
        </w:rPr>
        <w:t xml:space="preserve"> </w:t>
      </w:r>
      <w:r w:rsidR="002F341E" w:rsidRPr="00DD0261">
        <w:rPr>
          <w:rFonts w:ascii="Times New Roman" w:hAnsi="Times New Roman" w:cs="Times New Roman"/>
          <w:sz w:val="20"/>
          <w:szCs w:val="20"/>
          <w:lang w:val="en-US"/>
        </w:rPr>
        <w:t>[5,</w:t>
      </w:r>
      <w:r w:rsidR="00843566">
        <w:rPr>
          <w:rFonts w:ascii="Times New Roman" w:hAnsi="Times New Roman" w:cs="Times New Roman"/>
          <w:sz w:val="20"/>
          <w:szCs w:val="20"/>
          <w:lang w:val="en-US"/>
        </w:rPr>
        <w:t xml:space="preserve"> </w:t>
      </w:r>
      <w:r w:rsidR="002F341E" w:rsidRPr="00DD0261">
        <w:rPr>
          <w:rFonts w:ascii="Times New Roman" w:hAnsi="Times New Roman" w:cs="Times New Roman"/>
          <w:sz w:val="20"/>
          <w:szCs w:val="20"/>
          <w:lang w:val="en-US"/>
        </w:rPr>
        <w:t>10]</w:t>
      </w:r>
      <w:r w:rsidRPr="00DD0261">
        <w:rPr>
          <w:rFonts w:ascii="Times New Roman" w:hAnsi="Times New Roman" w:cs="Times New Roman"/>
          <w:sz w:val="20"/>
          <w:szCs w:val="20"/>
          <w:lang w:val="en-US"/>
        </w:rPr>
        <w:t>. The methodology involved assessing the current Ø2000 mm circular reinforced concrete (RC) columns and comparing their performance with three proposed rectangular-section variants under identical load scenarios, including seismic effects.</w:t>
      </w:r>
    </w:p>
    <w:p w14:paraId="79564DE7" w14:textId="77777777" w:rsidR="005A76E0" w:rsidRPr="00DD0261" w:rsidRDefault="00BC0550" w:rsidP="00936BAB">
      <w:pPr>
        <w:spacing w:after="0" w:line="240" w:lineRule="auto"/>
        <w:ind w:firstLine="284"/>
        <w:jc w:val="both"/>
        <w:rPr>
          <w:rFonts w:ascii="Times New Roman" w:hAnsi="Times New Roman" w:cs="Times New Roman"/>
          <w:b/>
          <w:bCs/>
          <w:sz w:val="20"/>
          <w:szCs w:val="20"/>
          <w:lang w:val="en-US"/>
        </w:rPr>
      </w:pPr>
      <w:r w:rsidRPr="00DD0261">
        <w:rPr>
          <w:rFonts w:ascii="Times New Roman" w:hAnsi="Times New Roman" w:cs="Times New Roman"/>
          <w:b/>
          <w:bCs/>
          <w:sz w:val="20"/>
          <w:szCs w:val="20"/>
          <w:lang w:val="en-US"/>
        </w:rPr>
        <w:t>Finite Element Modeling of the Existing Support</w:t>
      </w:r>
    </w:p>
    <w:p w14:paraId="7EF78EBA" w14:textId="77777777" w:rsidR="00BC0550" w:rsidRPr="00DD0261" w:rsidRDefault="00BC0550" w:rsidP="00936BAB">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The existing twin-column system, each with a diameter of 2000 mm and a height of 7.95 m, was modeled in LIRA-SAPR using a three-dimensional frame scheme. The FEM mesh included 2181 elements and 2263 nodes, with each element representing a 10 cm linear segment. The bridge span between columns was set to 26 m</w:t>
      </w:r>
      <w:r w:rsidR="00225A2B" w:rsidRPr="00DD0261">
        <w:rPr>
          <w:rFonts w:ascii="Times New Roman" w:hAnsi="Times New Roman" w:cs="Times New Roman"/>
          <w:sz w:val="20"/>
          <w:szCs w:val="20"/>
          <w:lang w:val="en-US"/>
        </w:rPr>
        <w:t xml:space="preserve"> (Figure 2)</w:t>
      </w:r>
      <w:r w:rsidRPr="00DD0261">
        <w:rPr>
          <w:rFonts w:ascii="Times New Roman" w:hAnsi="Times New Roman" w:cs="Times New Roman"/>
          <w:sz w:val="20"/>
          <w:szCs w:val="20"/>
          <w:lang w:val="en-US"/>
        </w:rPr>
        <w:t>. Material properties were defined as follows:</w:t>
      </w:r>
    </w:p>
    <w:p w14:paraId="7A2B607D" w14:textId="69BFC1F7" w:rsidR="00BC0550" w:rsidRPr="00DD0261" w:rsidRDefault="00BC0550" w:rsidP="00936BAB">
      <w:pPr>
        <w:numPr>
          <w:ilvl w:val="0"/>
          <w:numId w:val="1"/>
        </w:numPr>
        <w:tabs>
          <w:tab w:val="left" w:pos="567"/>
        </w:tabs>
        <w:spacing w:after="0" w:line="240" w:lineRule="auto"/>
        <w:ind w:left="0"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Concrete class: B30 (Rb = 15.3 MPa)</w:t>
      </w:r>
      <w:r w:rsidR="007F2775">
        <w:rPr>
          <w:rFonts w:ascii="Times New Roman" w:hAnsi="Times New Roman" w:cs="Times New Roman"/>
          <w:sz w:val="20"/>
          <w:szCs w:val="20"/>
          <w:lang w:val="en-US"/>
        </w:rPr>
        <w:t>;</w:t>
      </w:r>
    </w:p>
    <w:p w14:paraId="6D21A367" w14:textId="7C8106DB" w:rsidR="00BC0550" w:rsidRPr="00DD0261" w:rsidRDefault="00BC0550" w:rsidP="00936BAB">
      <w:pPr>
        <w:numPr>
          <w:ilvl w:val="0"/>
          <w:numId w:val="1"/>
        </w:numPr>
        <w:tabs>
          <w:tab w:val="left" w:pos="567"/>
        </w:tabs>
        <w:spacing w:after="0" w:line="240" w:lineRule="auto"/>
        <w:ind w:left="0"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Reinforcement: A400 grade steel (Rs = 355 MPa)</w:t>
      </w:r>
      <w:r w:rsidR="007F2775">
        <w:rPr>
          <w:rFonts w:ascii="Times New Roman" w:hAnsi="Times New Roman" w:cs="Times New Roman"/>
          <w:sz w:val="20"/>
          <w:szCs w:val="20"/>
          <w:lang w:val="en-US"/>
        </w:rPr>
        <w:t>;</w:t>
      </w:r>
    </w:p>
    <w:p w14:paraId="3E869A55" w14:textId="7CF0EF80" w:rsidR="00BC0550" w:rsidRPr="00DD0261" w:rsidRDefault="00BC0550" w:rsidP="00936BAB">
      <w:pPr>
        <w:numPr>
          <w:ilvl w:val="0"/>
          <w:numId w:val="1"/>
        </w:numPr>
        <w:tabs>
          <w:tab w:val="left" w:pos="567"/>
        </w:tabs>
        <w:spacing w:after="0" w:line="240" w:lineRule="auto"/>
        <w:ind w:left="0" w:firstLine="284"/>
        <w:jc w:val="both"/>
        <w:rPr>
          <w:rFonts w:ascii="Times New Roman" w:hAnsi="Times New Roman" w:cs="Times New Roman"/>
          <w:sz w:val="20"/>
          <w:szCs w:val="20"/>
        </w:rPr>
      </w:pPr>
      <w:r w:rsidRPr="00DD0261">
        <w:rPr>
          <w:rFonts w:ascii="Times New Roman" w:hAnsi="Times New Roman" w:cs="Times New Roman"/>
          <w:sz w:val="20"/>
          <w:szCs w:val="20"/>
        </w:rPr>
        <w:t>Reinforcement ratio: ~1.8%</w:t>
      </w:r>
      <w:r w:rsidR="007F2775">
        <w:rPr>
          <w:rFonts w:ascii="Times New Roman" w:hAnsi="Times New Roman" w:cs="Times New Roman"/>
          <w:sz w:val="20"/>
          <w:szCs w:val="20"/>
          <w:lang w:val="en-US"/>
        </w:rPr>
        <w:t>;</w:t>
      </w:r>
    </w:p>
    <w:p w14:paraId="4CDB88B8" w14:textId="4220E9BA" w:rsidR="00BC0550" w:rsidRPr="007F2775" w:rsidRDefault="00BC0550" w:rsidP="00936BAB">
      <w:pPr>
        <w:numPr>
          <w:ilvl w:val="0"/>
          <w:numId w:val="1"/>
        </w:numPr>
        <w:tabs>
          <w:tab w:val="left" w:pos="567"/>
        </w:tabs>
        <w:spacing w:after="0" w:line="240" w:lineRule="auto"/>
        <w:ind w:left="0" w:firstLine="284"/>
        <w:jc w:val="both"/>
        <w:rPr>
          <w:rFonts w:ascii="Times New Roman" w:hAnsi="Times New Roman" w:cs="Times New Roman"/>
          <w:sz w:val="20"/>
          <w:szCs w:val="20"/>
          <w:lang w:val="en-US"/>
        </w:rPr>
      </w:pPr>
      <w:r w:rsidRPr="007F2775">
        <w:rPr>
          <w:rFonts w:ascii="Times New Roman" w:hAnsi="Times New Roman" w:cs="Times New Roman"/>
          <w:sz w:val="20"/>
          <w:szCs w:val="20"/>
          <w:lang w:val="en-US"/>
        </w:rPr>
        <w:t>Concrete volume: 25.1 m³ per column</w:t>
      </w:r>
      <w:r w:rsidR="007F2775">
        <w:rPr>
          <w:rFonts w:ascii="Times New Roman" w:hAnsi="Times New Roman" w:cs="Times New Roman"/>
          <w:sz w:val="20"/>
          <w:szCs w:val="20"/>
          <w:lang w:val="en-US"/>
        </w:rPr>
        <w:t>;</w:t>
      </w:r>
    </w:p>
    <w:p w14:paraId="1D18CC85" w14:textId="03B35187" w:rsidR="00BC0550" w:rsidRPr="007F2775" w:rsidRDefault="00BC0550" w:rsidP="00936BAB">
      <w:pPr>
        <w:numPr>
          <w:ilvl w:val="0"/>
          <w:numId w:val="1"/>
        </w:numPr>
        <w:tabs>
          <w:tab w:val="left" w:pos="567"/>
        </w:tabs>
        <w:spacing w:after="0" w:line="240" w:lineRule="auto"/>
        <w:ind w:left="0" w:firstLine="284"/>
        <w:jc w:val="both"/>
        <w:rPr>
          <w:rFonts w:ascii="Times New Roman" w:hAnsi="Times New Roman" w:cs="Times New Roman"/>
          <w:sz w:val="20"/>
          <w:szCs w:val="20"/>
          <w:lang w:val="en-US"/>
        </w:rPr>
      </w:pPr>
      <w:r w:rsidRPr="007F2775">
        <w:rPr>
          <w:rFonts w:ascii="Times New Roman" w:hAnsi="Times New Roman" w:cs="Times New Roman"/>
          <w:sz w:val="20"/>
          <w:szCs w:val="20"/>
          <w:lang w:val="en-US"/>
        </w:rPr>
        <w:t>Steel mass: 1.37 t per column</w:t>
      </w:r>
      <w:r w:rsidR="007F2775">
        <w:rPr>
          <w:rFonts w:ascii="Times New Roman" w:hAnsi="Times New Roman" w:cs="Times New Roman"/>
          <w:sz w:val="20"/>
          <w:szCs w:val="20"/>
          <w:lang w:val="en-US"/>
        </w:rPr>
        <w:t>.</w:t>
      </w:r>
    </w:p>
    <w:p w14:paraId="5B6ABD57" w14:textId="77777777" w:rsidR="00225A2B" w:rsidRPr="00DD0261" w:rsidRDefault="00225A2B" w:rsidP="00936BAB">
      <w:pPr>
        <w:spacing w:after="0" w:line="240" w:lineRule="auto"/>
        <w:jc w:val="center"/>
        <w:rPr>
          <w:rFonts w:ascii="Times New Roman" w:hAnsi="Times New Roman" w:cs="Times New Roman"/>
          <w:sz w:val="20"/>
          <w:szCs w:val="20"/>
        </w:rPr>
      </w:pPr>
      <w:r w:rsidRPr="00DD0261">
        <w:rPr>
          <w:rFonts w:ascii="Times New Roman" w:hAnsi="Times New Roman" w:cs="Times New Roman"/>
          <w:noProof/>
          <w:sz w:val="20"/>
          <w:szCs w:val="20"/>
          <w:lang w:eastAsia="ru-RU"/>
        </w:rPr>
        <w:drawing>
          <wp:inline distT="0" distB="0" distL="0" distR="0" wp14:anchorId="6FE1A304" wp14:editId="3E37D2AE">
            <wp:extent cx="2693902" cy="3018622"/>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7966" cy="3023176"/>
                    </a:xfrm>
                    <a:prstGeom prst="rect">
                      <a:avLst/>
                    </a:prstGeom>
                    <a:noFill/>
                  </pic:spPr>
                </pic:pic>
              </a:graphicData>
            </a:graphic>
          </wp:inline>
        </w:drawing>
      </w:r>
    </w:p>
    <w:p w14:paraId="28EEA732" w14:textId="1E6D2959" w:rsidR="00225A2B" w:rsidRPr="00DD0261" w:rsidRDefault="007D7486" w:rsidP="00936BAB">
      <w:pPr>
        <w:spacing w:after="120" w:line="240" w:lineRule="auto"/>
        <w:jc w:val="center"/>
        <w:rPr>
          <w:rFonts w:ascii="Times New Roman" w:hAnsi="Times New Roman" w:cs="Times New Roman"/>
          <w:sz w:val="20"/>
          <w:szCs w:val="20"/>
          <w:lang w:val="en-US"/>
        </w:rPr>
      </w:pPr>
      <w:r w:rsidRPr="00DD0261">
        <w:rPr>
          <w:rFonts w:ascii="Times New Roman" w:hAnsi="Times New Roman" w:cs="Times New Roman"/>
          <w:b/>
          <w:sz w:val="18"/>
          <w:szCs w:val="18"/>
          <w:lang w:val="en-US"/>
        </w:rPr>
        <w:t>FIGURE</w:t>
      </w:r>
      <w:r w:rsidR="00225A2B" w:rsidRPr="00DD0261">
        <w:rPr>
          <w:rFonts w:ascii="Times New Roman" w:hAnsi="Times New Roman" w:cs="Times New Roman"/>
          <w:b/>
          <w:sz w:val="18"/>
          <w:szCs w:val="18"/>
          <w:lang w:val="en-US"/>
        </w:rPr>
        <w:t xml:space="preserve"> 2.</w:t>
      </w:r>
      <w:r w:rsidR="00225A2B" w:rsidRPr="00DD0261">
        <w:rPr>
          <w:rFonts w:ascii="Times New Roman" w:hAnsi="Times New Roman" w:cs="Times New Roman"/>
          <w:sz w:val="18"/>
          <w:szCs w:val="18"/>
          <w:lang w:val="en-US"/>
        </w:rPr>
        <w:t xml:space="preserve"> Model of the base created using the Lira-Cad program</w:t>
      </w:r>
    </w:p>
    <w:p w14:paraId="6690F4EA" w14:textId="77777777" w:rsidR="00BC0550" w:rsidRPr="00DD0261" w:rsidRDefault="00BC0550" w:rsidP="005A76E0">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The model was subjected to combined dead loads, live loads (from train movement), and multi-directional seismic forces (X, Y, and Z). Load combinations followed national standards (SHNQ 2.05.03–12) and were verified for compatibility with Eurocode 8.</w:t>
      </w:r>
    </w:p>
    <w:p w14:paraId="6210A759" w14:textId="77777777" w:rsidR="00BC0550" w:rsidRPr="00DD0261" w:rsidRDefault="00BC0550" w:rsidP="00936BAB">
      <w:pPr>
        <w:spacing w:after="0" w:line="240" w:lineRule="auto"/>
        <w:ind w:firstLine="284"/>
        <w:jc w:val="both"/>
        <w:rPr>
          <w:rFonts w:ascii="Times New Roman" w:hAnsi="Times New Roman" w:cs="Times New Roman"/>
          <w:b/>
          <w:bCs/>
          <w:sz w:val="20"/>
          <w:szCs w:val="20"/>
          <w:lang w:val="en-US"/>
        </w:rPr>
      </w:pPr>
      <w:r w:rsidRPr="00DD0261">
        <w:rPr>
          <w:rFonts w:ascii="Times New Roman" w:hAnsi="Times New Roman" w:cs="Times New Roman"/>
          <w:b/>
          <w:bCs/>
          <w:sz w:val="20"/>
          <w:szCs w:val="20"/>
          <w:lang w:val="en-US"/>
        </w:rPr>
        <w:t>Structural Performance Criteria</w:t>
      </w:r>
    </w:p>
    <w:p w14:paraId="33F0E237" w14:textId="77777777" w:rsidR="00BC0550" w:rsidRPr="00DD0261" w:rsidRDefault="00BC0550" w:rsidP="00936BAB">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The assessment of the column variants was based on the following structural performance criteria:</w:t>
      </w:r>
    </w:p>
    <w:p w14:paraId="3B232C80" w14:textId="60F485EB" w:rsidR="00BC0550" w:rsidRPr="00936BAB" w:rsidRDefault="00BC0550" w:rsidP="00936BAB">
      <w:pPr>
        <w:numPr>
          <w:ilvl w:val="0"/>
          <w:numId w:val="2"/>
        </w:numPr>
        <w:spacing w:after="0" w:line="240" w:lineRule="auto"/>
        <w:ind w:left="284" w:firstLine="142"/>
        <w:jc w:val="both"/>
        <w:rPr>
          <w:rFonts w:ascii="Times New Roman" w:hAnsi="Times New Roman" w:cs="Times New Roman"/>
          <w:sz w:val="20"/>
          <w:szCs w:val="20"/>
          <w:lang w:val="en-US"/>
        </w:rPr>
      </w:pPr>
      <w:r w:rsidRPr="00936BAB">
        <w:rPr>
          <w:rFonts w:ascii="Times New Roman" w:hAnsi="Times New Roman" w:cs="Times New Roman"/>
          <w:sz w:val="20"/>
          <w:szCs w:val="20"/>
          <w:lang w:val="en-US"/>
        </w:rPr>
        <w:t xml:space="preserve">Maximum vertical deformation </w:t>
      </w:r>
      <w:r w:rsidRPr="00DD0261">
        <w:rPr>
          <w:rFonts w:ascii="Times New Roman" w:hAnsi="Times New Roman" w:cs="Times New Roman"/>
          <w:sz w:val="20"/>
          <w:szCs w:val="20"/>
        </w:rPr>
        <w:t>δ</w:t>
      </w:r>
      <w:r w:rsidRPr="00936BAB">
        <w:rPr>
          <w:rFonts w:ascii="Times New Roman" w:hAnsi="Times New Roman" w:cs="Times New Roman"/>
          <w:sz w:val="20"/>
          <w:szCs w:val="20"/>
          <w:lang w:val="en-US"/>
        </w:rPr>
        <w:t xml:space="preserve"> ≤ 32.5 mm</w:t>
      </w:r>
      <w:r w:rsidR="00936BAB">
        <w:rPr>
          <w:rFonts w:ascii="Times New Roman" w:hAnsi="Times New Roman" w:cs="Times New Roman"/>
          <w:sz w:val="20"/>
          <w:szCs w:val="20"/>
          <w:lang w:val="en-US"/>
        </w:rPr>
        <w:t>;</w:t>
      </w:r>
    </w:p>
    <w:p w14:paraId="4F6F0024" w14:textId="1FC26236" w:rsidR="00BC0550" w:rsidRPr="00DD0261" w:rsidRDefault="00BC0550" w:rsidP="00936BAB">
      <w:pPr>
        <w:numPr>
          <w:ilvl w:val="0"/>
          <w:numId w:val="2"/>
        </w:numPr>
        <w:spacing w:after="0" w:line="240" w:lineRule="auto"/>
        <w:ind w:left="284" w:firstLine="142"/>
        <w:jc w:val="both"/>
        <w:rPr>
          <w:rFonts w:ascii="Times New Roman" w:hAnsi="Times New Roman" w:cs="Times New Roman"/>
          <w:sz w:val="20"/>
          <w:szCs w:val="20"/>
        </w:rPr>
      </w:pPr>
      <w:r w:rsidRPr="00DD0261">
        <w:rPr>
          <w:rFonts w:ascii="Times New Roman" w:hAnsi="Times New Roman" w:cs="Times New Roman"/>
          <w:sz w:val="20"/>
          <w:szCs w:val="20"/>
        </w:rPr>
        <w:t>Maximum stress σₘₐₓ &lt; Rb</w:t>
      </w:r>
      <w:r w:rsidR="00936BAB">
        <w:rPr>
          <w:rFonts w:ascii="Times New Roman" w:hAnsi="Times New Roman" w:cs="Times New Roman"/>
          <w:sz w:val="20"/>
          <w:szCs w:val="20"/>
          <w:lang w:val="en-US"/>
        </w:rPr>
        <w:t>;</w:t>
      </w:r>
    </w:p>
    <w:p w14:paraId="70655684" w14:textId="7F3E8349" w:rsidR="00BC0550" w:rsidRPr="00DD0261" w:rsidRDefault="00BC0550" w:rsidP="00936BAB">
      <w:pPr>
        <w:numPr>
          <w:ilvl w:val="0"/>
          <w:numId w:val="2"/>
        </w:numPr>
        <w:spacing w:after="0" w:line="240" w:lineRule="auto"/>
        <w:ind w:left="284" w:firstLine="142"/>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lastRenderedPageBreak/>
        <w:t xml:space="preserve">Safety factor </w:t>
      </w:r>
      <w:r w:rsidRPr="00DD0261">
        <w:rPr>
          <w:rFonts w:ascii="Times New Roman" w:hAnsi="Times New Roman" w:cs="Times New Roman"/>
          <w:sz w:val="20"/>
          <w:szCs w:val="20"/>
        </w:rPr>
        <w:t>γ</w:t>
      </w:r>
      <w:r w:rsidRPr="00DD0261">
        <w:rPr>
          <w:rFonts w:ascii="Times New Roman" w:hAnsi="Times New Roman" w:cs="Times New Roman"/>
          <w:sz w:val="20"/>
          <w:szCs w:val="20"/>
          <w:lang w:val="en-US"/>
        </w:rPr>
        <w:t xml:space="preserve"> = Rb / </w:t>
      </w:r>
      <w:r w:rsidRPr="00DD0261">
        <w:rPr>
          <w:rFonts w:ascii="Times New Roman" w:hAnsi="Times New Roman" w:cs="Times New Roman"/>
          <w:sz w:val="20"/>
          <w:szCs w:val="20"/>
        </w:rPr>
        <w:t>σ</w:t>
      </w:r>
      <w:r w:rsidRPr="00DD0261">
        <w:rPr>
          <w:rFonts w:ascii="Times New Roman" w:hAnsi="Times New Roman" w:cs="Times New Roman"/>
          <w:sz w:val="20"/>
          <w:szCs w:val="20"/>
          <w:lang w:val="en-US"/>
        </w:rPr>
        <w:t>ₘₐₓ ≥ 1.0 (per SNIP), and preferably ≥ 1.5 (per Eurocode 2 and AASHTO LRFD)</w:t>
      </w:r>
      <w:r w:rsidR="00936BAB">
        <w:rPr>
          <w:rFonts w:ascii="Times New Roman" w:hAnsi="Times New Roman" w:cs="Times New Roman"/>
          <w:sz w:val="20"/>
          <w:szCs w:val="20"/>
          <w:lang w:val="en-US"/>
        </w:rPr>
        <w:t>;</w:t>
      </w:r>
    </w:p>
    <w:p w14:paraId="7AB5064D" w14:textId="1C3F8746" w:rsidR="00BC0550" w:rsidRPr="00DD0261" w:rsidRDefault="00BC0550" w:rsidP="00936BAB">
      <w:pPr>
        <w:numPr>
          <w:ilvl w:val="0"/>
          <w:numId w:val="2"/>
        </w:numPr>
        <w:spacing w:after="0" w:line="240" w:lineRule="auto"/>
        <w:ind w:left="284" w:firstLine="142"/>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Minimized use of concrete and reinforcement to enhance cost efficiency</w:t>
      </w:r>
      <w:r w:rsidR="00936BAB">
        <w:rPr>
          <w:rFonts w:ascii="Times New Roman" w:hAnsi="Times New Roman" w:cs="Times New Roman"/>
          <w:sz w:val="20"/>
          <w:szCs w:val="20"/>
          <w:lang w:val="en-US"/>
        </w:rPr>
        <w:t>.</w:t>
      </w:r>
    </w:p>
    <w:p w14:paraId="0DBFBE06" w14:textId="77777777" w:rsidR="00BC0550" w:rsidRPr="00DD0261" w:rsidRDefault="00BC0550" w:rsidP="00936BAB">
      <w:pPr>
        <w:spacing w:after="0" w:line="240" w:lineRule="auto"/>
        <w:ind w:firstLine="284"/>
        <w:jc w:val="both"/>
        <w:rPr>
          <w:rFonts w:ascii="Times New Roman" w:hAnsi="Times New Roman" w:cs="Times New Roman"/>
          <w:b/>
          <w:bCs/>
          <w:sz w:val="20"/>
          <w:szCs w:val="20"/>
          <w:lang w:val="en-US"/>
        </w:rPr>
      </w:pPr>
      <w:r w:rsidRPr="00DD0261">
        <w:rPr>
          <w:rFonts w:ascii="Times New Roman" w:hAnsi="Times New Roman" w:cs="Times New Roman"/>
          <w:b/>
          <w:bCs/>
          <w:sz w:val="20"/>
          <w:szCs w:val="20"/>
          <w:lang w:val="en-US"/>
        </w:rPr>
        <w:t>Proposed Rectangular Column Variants</w:t>
      </w:r>
    </w:p>
    <w:p w14:paraId="0FE99E03" w14:textId="77777777" w:rsidR="00BC0550" w:rsidRPr="00DD0261" w:rsidRDefault="00BC0550" w:rsidP="00936BAB">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Three rectangular RC column designs were developed:</w:t>
      </w:r>
    </w:p>
    <w:p w14:paraId="105F848D" w14:textId="4C3556BB" w:rsidR="00BC0550" w:rsidRPr="00DD0261" w:rsidRDefault="00BC0550" w:rsidP="00936BAB">
      <w:pPr>
        <w:numPr>
          <w:ilvl w:val="0"/>
          <w:numId w:val="3"/>
        </w:numPr>
        <w:spacing w:after="0" w:line="240" w:lineRule="auto"/>
        <w:ind w:left="284" w:firstLine="142"/>
        <w:jc w:val="both"/>
        <w:rPr>
          <w:rFonts w:ascii="Times New Roman" w:hAnsi="Times New Roman" w:cs="Times New Roman"/>
          <w:sz w:val="20"/>
          <w:szCs w:val="20"/>
        </w:rPr>
      </w:pPr>
      <w:r w:rsidRPr="00DD0261">
        <w:rPr>
          <w:rFonts w:ascii="Times New Roman" w:hAnsi="Times New Roman" w:cs="Times New Roman"/>
          <w:sz w:val="20"/>
          <w:szCs w:val="20"/>
        </w:rPr>
        <w:t>Variant A: 1500×1800 mm</w:t>
      </w:r>
      <w:r w:rsidR="00936BAB">
        <w:rPr>
          <w:rFonts w:ascii="Times New Roman" w:hAnsi="Times New Roman" w:cs="Times New Roman"/>
          <w:sz w:val="20"/>
          <w:szCs w:val="20"/>
          <w:lang w:val="en-US"/>
        </w:rPr>
        <w:t>;</w:t>
      </w:r>
    </w:p>
    <w:p w14:paraId="3B6CD630" w14:textId="354D16A8" w:rsidR="00BC0550" w:rsidRPr="00DD0261" w:rsidRDefault="00BC0550" w:rsidP="00936BAB">
      <w:pPr>
        <w:numPr>
          <w:ilvl w:val="0"/>
          <w:numId w:val="3"/>
        </w:numPr>
        <w:spacing w:after="0" w:line="240" w:lineRule="auto"/>
        <w:ind w:left="284" w:firstLine="142"/>
        <w:jc w:val="both"/>
        <w:rPr>
          <w:rFonts w:ascii="Times New Roman" w:hAnsi="Times New Roman" w:cs="Times New Roman"/>
          <w:sz w:val="20"/>
          <w:szCs w:val="20"/>
        </w:rPr>
      </w:pPr>
      <w:r w:rsidRPr="00DD0261">
        <w:rPr>
          <w:rFonts w:ascii="Times New Roman" w:hAnsi="Times New Roman" w:cs="Times New Roman"/>
          <w:sz w:val="20"/>
          <w:szCs w:val="20"/>
        </w:rPr>
        <w:t>Variant B: 1500×1900 mm</w:t>
      </w:r>
      <w:r w:rsidR="00936BAB">
        <w:rPr>
          <w:rFonts w:ascii="Times New Roman" w:hAnsi="Times New Roman" w:cs="Times New Roman"/>
          <w:sz w:val="20"/>
          <w:szCs w:val="20"/>
          <w:lang w:val="en-US"/>
        </w:rPr>
        <w:t>;</w:t>
      </w:r>
    </w:p>
    <w:p w14:paraId="5961B56B" w14:textId="10650D20" w:rsidR="00BC0550" w:rsidRPr="00DD0261" w:rsidRDefault="00BC0550" w:rsidP="00936BAB">
      <w:pPr>
        <w:numPr>
          <w:ilvl w:val="0"/>
          <w:numId w:val="3"/>
        </w:numPr>
        <w:spacing w:after="0" w:line="240" w:lineRule="auto"/>
        <w:ind w:left="284" w:firstLine="142"/>
        <w:jc w:val="both"/>
        <w:rPr>
          <w:rFonts w:ascii="Times New Roman" w:hAnsi="Times New Roman" w:cs="Times New Roman"/>
          <w:sz w:val="20"/>
          <w:szCs w:val="20"/>
        </w:rPr>
      </w:pPr>
      <w:r w:rsidRPr="00DD0261">
        <w:rPr>
          <w:rFonts w:ascii="Times New Roman" w:hAnsi="Times New Roman" w:cs="Times New Roman"/>
          <w:sz w:val="20"/>
          <w:szCs w:val="20"/>
        </w:rPr>
        <w:t>Variant C: 1700×1800 mm</w:t>
      </w:r>
      <w:r w:rsidR="007F2775">
        <w:rPr>
          <w:rFonts w:ascii="Times New Roman" w:hAnsi="Times New Roman" w:cs="Times New Roman"/>
          <w:sz w:val="20"/>
          <w:szCs w:val="20"/>
          <w:lang w:val="en-US"/>
        </w:rPr>
        <w:t>.</w:t>
      </w:r>
    </w:p>
    <w:p w14:paraId="1479BCBD" w14:textId="77777777" w:rsidR="00BC0550" w:rsidRPr="00DD0261" w:rsidRDefault="00BC0550" w:rsidP="00936BAB">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Each design used B30 concrete and A400 steel reinforcement, maintaining similar reinforcement densities and boundary conditions as the existing column for valid comparison.</w:t>
      </w:r>
    </w:p>
    <w:p w14:paraId="1D4A6399" w14:textId="7C3F1932" w:rsidR="00BC0550" w:rsidRPr="00DD0261" w:rsidRDefault="00BC0550" w:rsidP="00936BAB">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All models were analyzed under identical load combinations in LIRA-SAPR. Output data included maximum stress (</w:t>
      </w:r>
      <w:r w:rsidRPr="00DD0261">
        <w:rPr>
          <w:rFonts w:ascii="Times New Roman" w:hAnsi="Times New Roman" w:cs="Times New Roman"/>
          <w:sz w:val="20"/>
          <w:szCs w:val="20"/>
        </w:rPr>
        <w:t>σ</w:t>
      </w:r>
      <w:r w:rsidRPr="00DD0261">
        <w:rPr>
          <w:rFonts w:ascii="Times New Roman" w:hAnsi="Times New Roman" w:cs="Times New Roman"/>
          <w:sz w:val="20"/>
          <w:szCs w:val="20"/>
          <w:lang w:val="en-US"/>
        </w:rPr>
        <w:t>ₘₐₓ), vertical deformation (</w:t>
      </w:r>
      <w:r w:rsidRPr="00DD0261">
        <w:rPr>
          <w:rFonts w:ascii="Times New Roman" w:hAnsi="Times New Roman" w:cs="Times New Roman"/>
          <w:sz w:val="20"/>
          <w:szCs w:val="20"/>
        </w:rPr>
        <w:t>δ</w:t>
      </w:r>
      <w:r w:rsidRPr="00DD0261">
        <w:rPr>
          <w:rFonts w:ascii="Times New Roman" w:hAnsi="Times New Roman" w:cs="Times New Roman"/>
          <w:sz w:val="20"/>
          <w:szCs w:val="20"/>
          <w:lang w:val="en-US"/>
        </w:rPr>
        <w:t>), safety factor (</w:t>
      </w:r>
      <w:r w:rsidRPr="00DD0261">
        <w:rPr>
          <w:rFonts w:ascii="Times New Roman" w:hAnsi="Times New Roman" w:cs="Times New Roman"/>
          <w:sz w:val="20"/>
          <w:szCs w:val="20"/>
        </w:rPr>
        <w:t>γ</w:t>
      </w:r>
      <w:r w:rsidRPr="00DD0261">
        <w:rPr>
          <w:rFonts w:ascii="Times New Roman" w:hAnsi="Times New Roman" w:cs="Times New Roman"/>
          <w:sz w:val="20"/>
          <w:szCs w:val="20"/>
          <w:lang w:val="en-US"/>
        </w:rPr>
        <w:t>), seismic displacements, and structural behavior visualizations such as epures and moment diagrams</w:t>
      </w:r>
      <w:r w:rsidR="00936BAB">
        <w:rPr>
          <w:rFonts w:ascii="Times New Roman" w:hAnsi="Times New Roman" w:cs="Times New Roman"/>
          <w:sz w:val="20"/>
          <w:szCs w:val="20"/>
          <w:lang w:val="en-US"/>
        </w:rPr>
        <w:t xml:space="preserve"> </w:t>
      </w:r>
      <w:r w:rsidR="00FE22ED" w:rsidRPr="00DD0261">
        <w:rPr>
          <w:rFonts w:ascii="Times New Roman" w:hAnsi="Times New Roman" w:cs="Times New Roman"/>
          <w:sz w:val="20"/>
          <w:szCs w:val="20"/>
          <w:lang w:val="en-US"/>
        </w:rPr>
        <w:t>(Figure 3)</w:t>
      </w:r>
      <w:r w:rsidRPr="00DD0261">
        <w:rPr>
          <w:rFonts w:ascii="Times New Roman" w:hAnsi="Times New Roman" w:cs="Times New Roman"/>
          <w:sz w:val="20"/>
          <w:szCs w:val="20"/>
          <w:lang w:val="en-US"/>
        </w:rPr>
        <w:t>.</w:t>
      </w:r>
    </w:p>
    <w:p w14:paraId="49DB9C41" w14:textId="77777777" w:rsidR="00FE22ED" w:rsidRPr="00DD0261" w:rsidRDefault="00FE22ED" w:rsidP="00936BAB">
      <w:pPr>
        <w:spacing w:after="0" w:line="240" w:lineRule="auto"/>
        <w:jc w:val="center"/>
        <w:rPr>
          <w:rFonts w:ascii="Times New Roman" w:hAnsi="Times New Roman" w:cs="Times New Roman"/>
          <w:sz w:val="20"/>
          <w:szCs w:val="20"/>
          <w:lang w:val="en-US"/>
        </w:rPr>
      </w:pPr>
      <w:r w:rsidRPr="00DD0261">
        <w:rPr>
          <w:rFonts w:ascii="Times New Roman" w:hAnsi="Times New Roman" w:cs="Times New Roman"/>
          <w:noProof/>
          <w:sz w:val="20"/>
          <w:szCs w:val="20"/>
          <w:lang w:eastAsia="ru-RU"/>
        </w:rPr>
        <w:drawing>
          <wp:inline distT="0" distB="0" distL="0" distR="0" wp14:anchorId="7E9A2B5C" wp14:editId="7B7E5391">
            <wp:extent cx="4362679" cy="2617607"/>
            <wp:effectExtent l="0" t="0" r="0" b="0"/>
            <wp:docPr id="5" name="Рисунок 5" descr="C:\Users\User\Desktop\Figure_Support_Variant_Performanc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Figure_Support_Variant_Performance (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62679" cy="2617607"/>
                    </a:xfrm>
                    <a:prstGeom prst="rect">
                      <a:avLst/>
                    </a:prstGeom>
                    <a:noFill/>
                    <a:ln>
                      <a:noFill/>
                    </a:ln>
                  </pic:spPr>
                </pic:pic>
              </a:graphicData>
            </a:graphic>
          </wp:inline>
        </w:drawing>
      </w:r>
    </w:p>
    <w:p w14:paraId="090641E2" w14:textId="77777777" w:rsidR="00FE22ED" w:rsidRPr="00DD0261" w:rsidRDefault="007D7486" w:rsidP="00936BAB">
      <w:pPr>
        <w:spacing w:after="120" w:line="240" w:lineRule="auto"/>
        <w:jc w:val="center"/>
        <w:rPr>
          <w:rFonts w:ascii="Times New Roman" w:hAnsi="Times New Roman" w:cs="Times New Roman"/>
          <w:sz w:val="18"/>
          <w:szCs w:val="18"/>
          <w:lang w:val="en-US"/>
        </w:rPr>
      </w:pPr>
      <w:r w:rsidRPr="00DD0261">
        <w:rPr>
          <w:rFonts w:ascii="Times New Roman" w:hAnsi="Times New Roman" w:cs="Times New Roman"/>
          <w:b/>
          <w:sz w:val="18"/>
          <w:szCs w:val="18"/>
          <w:lang w:val="en-US"/>
        </w:rPr>
        <w:t>FIGURE</w:t>
      </w:r>
      <w:r w:rsidR="00FE22ED" w:rsidRPr="00DD0261">
        <w:rPr>
          <w:rFonts w:ascii="Times New Roman" w:hAnsi="Times New Roman" w:cs="Times New Roman"/>
          <w:b/>
          <w:sz w:val="18"/>
          <w:szCs w:val="18"/>
          <w:lang w:val="en-US"/>
        </w:rPr>
        <w:t xml:space="preserve"> 3.</w:t>
      </w:r>
      <w:r w:rsidR="00FE22ED" w:rsidRPr="00DD0261">
        <w:rPr>
          <w:rFonts w:ascii="Times New Roman" w:hAnsi="Times New Roman" w:cs="Times New Roman"/>
          <w:sz w:val="18"/>
          <w:szCs w:val="18"/>
          <w:lang w:val="en-US"/>
        </w:rPr>
        <w:t xml:space="preserve"> Performance comparison of Support Variants</w:t>
      </w:r>
    </w:p>
    <w:p w14:paraId="501A2D87" w14:textId="77777777" w:rsidR="00BC0550" w:rsidRPr="00DD0261" w:rsidRDefault="00BC0550" w:rsidP="00936BAB">
      <w:pPr>
        <w:spacing w:after="0" w:line="240" w:lineRule="auto"/>
        <w:ind w:firstLine="284"/>
        <w:jc w:val="both"/>
        <w:rPr>
          <w:rFonts w:ascii="Times New Roman" w:hAnsi="Times New Roman" w:cs="Times New Roman"/>
          <w:b/>
          <w:bCs/>
          <w:sz w:val="20"/>
          <w:szCs w:val="20"/>
          <w:lang w:val="en-US"/>
        </w:rPr>
      </w:pPr>
      <w:r w:rsidRPr="00DD0261">
        <w:rPr>
          <w:rFonts w:ascii="Times New Roman" w:hAnsi="Times New Roman" w:cs="Times New Roman"/>
          <w:b/>
          <w:bCs/>
          <w:sz w:val="20"/>
          <w:szCs w:val="20"/>
          <w:lang w:val="en-US"/>
        </w:rPr>
        <w:t>Sensitivity Analysis for Concrete Grade</w:t>
      </w:r>
    </w:p>
    <w:p w14:paraId="17517740" w14:textId="77777777" w:rsidR="00BC0550" w:rsidRPr="00DD0261" w:rsidRDefault="00BC0550" w:rsidP="00936BAB">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 xml:space="preserve">For Variant A (1500×1800 mm), a sensitivity study was conducted by varying the concrete class (B25, B30, B35) while keeping </w:t>
      </w:r>
      <w:r w:rsidR="00010606" w:rsidRPr="00DD0261">
        <w:rPr>
          <w:rFonts w:ascii="Times New Roman" w:hAnsi="Times New Roman" w:cs="Times New Roman"/>
          <w:sz w:val="20"/>
          <w:szCs w:val="20"/>
          <w:lang w:val="en-US"/>
        </w:rPr>
        <w:t>all-geometric</w:t>
      </w:r>
      <w:r w:rsidRPr="00DD0261">
        <w:rPr>
          <w:rFonts w:ascii="Times New Roman" w:hAnsi="Times New Roman" w:cs="Times New Roman"/>
          <w:sz w:val="20"/>
          <w:szCs w:val="20"/>
          <w:lang w:val="en-US"/>
        </w:rPr>
        <w:t xml:space="preserve"> and load parameters constant. The effect on safety factor </w:t>
      </w:r>
      <w:r w:rsidRPr="00DD0261">
        <w:rPr>
          <w:rFonts w:ascii="Times New Roman" w:hAnsi="Times New Roman" w:cs="Times New Roman"/>
          <w:sz w:val="20"/>
          <w:szCs w:val="20"/>
        </w:rPr>
        <w:t>γ</w:t>
      </w:r>
      <w:r w:rsidRPr="00DD0261">
        <w:rPr>
          <w:rFonts w:ascii="Times New Roman" w:hAnsi="Times New Roman" w:cs="Times New Roman"/>
          <w:sz w:val="20"/>
          <w:szCs w:val="20"/>
          <w:lang w:val="en-US"/>
        </w:rPr>
        <w:t xml:space="preserve"> and deformation </w:t>
      </w:r>
      <w:r w:rsidRPr="00DD0261">
        <w:rPr>
          <w:rFonts w:ascii="Times New Roman" w:hAnsi="Times New Roman" w:cs="Times New Roman"/>
          <w:sz w:val="20"/>
          <w:szCs w:val="20"/>
        </w:rPr>
        <w:t>δ</w:t>
      </w:r>
      <w:r w:rsidRPr="00DD0261">
        <w:rPr>
          <w:rFonts w:ascii="Times New Roman" w:hAnsi="Times New Roman" w:cs="Times New Roman"/>
          <w:sz w:val="20"/>
          <w:szCs w:val="20"/>
          <w:lang w:val="en-US"/>
        </w:rPr>
        <w:t xml:space="preserve"> was evaluated to identify the optimal material selection in terms of structural and economic performance.</w:t>
      </w:r>
    </w:p>
    <w:p w14:paraId="2B58989C" w14:textId="77777777" w:rsidR="00BC0550" w:rsidRPr="00DD0261" w:rsidRDefault="00BC0550" w:rsidP="00936BAB">
      <w:pPr>
        <w:spacing w:after="0" w:line="240" w:lineRule="auto"/>
        <w:ind w:firstLine="284"/>
        <w:jc w:val="both"/>
        <w:rPr>
          <w:rFonts w:ascii="Times New Roman" w:hAnsi="Times New Roman" w:cs="Times New Roman"/>
          <w:b/>
          <w:bCs/>
          <w:sz w:val="20"/>
          <w:szCs w:val="20"/>
          <w:lang w:val="en-US"/>
        </w:rPr>
      </w:pPr>
      <w:r w:rsidRPr="00DD0261">
        <w:rPr>
          <w:rFonts w:ascii="Times New Roman" w:hAnsi="Times New Roman" w:cs="Times New Roman"/>
          <w:b/>
          <w:bCs/>
          <w:sz w:val="20"/>
          <w:szCs w:val="20"/>
          <w:lang w:val="en-US"/>
        </w:rPr>
        <w:t>Composite Reinforced Column Modeling</w:t>
      </w:r>
    </w:p>
    <w:p w14:paraId="00E361A8" w14:textId="77777777" w:rsidR="00BC0550" w:rsidRPr="00DD0261" w:rsidRDefault="00BC0550" w:rsidP="00936BAB">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An additional model was created with a square cross-section (1800×1800 mm), reinforced using carbon-fiber composite bars (ABK800). The FEM included 1273 nodes and 1282 elements. Composite reinforcement was modeled with enhanced tensile strength and elastic modulus, following international standards. This model was subjected to the same load combinations, and its performance was compared against conventional RC alternatives.</w:t>
      </w:r>
    </w:p>
    <w:p w14:paraId="2E261A5D" w14:textId="77777777" w:rsidR="00BC0550" w:rsidRPr="00DD0261" w:rsidRDefault="00BC0550" w:rsidP="007F2775">
      <w:pPr>
        <w:spacing w:before="240" w:after="240" w:line="240" w:lineRule="auto"/>
        <w:jc w:val="center"/>
        <w:rPr>
          <w:rFonts w:ascii="Times New Roman" w:hAnsi="Times New Roman" w:cs="Times New Roman"/>
          <w:b/>
          <w:bCs/>
          <w:sz w:val="24"/>
          <w:szCs w:val="24"/>
          <w:lang w:val="en-US"/>
        </w:rPr>
      </w:pPr>
      <w:r w:rsidRPr="00DD0261">
        <w:rPr>
          <w:rFonts w:ascii="Times New Roman" w:hAnsi="Times New Roman" w:cs="Times New Roman"/>
          <w:b/>
          <w:bCs/>
          <w:sz w:val="24"/>
          <w:szCs w:val="24"/>
          <w:lang w:val="en-US"/>
        </w:rPr>
        <w:t>RESULTS</w:t>
      </w:r>
    </w:p>
    <w:p w14:paraId="06CE1B56" w14:textId="77777777" w:rsidR="00BC0550" w:rsidRPr="00DD0261" w:rsidRDefault="00BC0550" w:rsidP="005A76E0">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The numerical simulations carried out in LIRA-SAPR 2024 provided detailed comparative insights into the behavior of the existing and proposed support column variants. Key performance indicators such as maximum stress (</w:t>
      </w:r>
      <w:r w:rsidRPr="00DD0261">
        <w:rPr>
          <w:rFonts w:ascii="Times New Roman" w:hAnsi="Times New Roman" w:cs="Times New Roman"/>
          <w:sz w:val="20"/>
          <w:szCs w:val="20"/>
        </w:rPr>
        <w:t>σ</w:t>
      </w:r>
      <w:r w:rsidRPr="00DD0261">
        <w:rPr>
          <w:rFonts w:ascii="Times New Roman" w:hAnsi="Times New Roman" w:cs="Times New Roman"/>
          <w:sz w:val="20"/>
          <w:szCs w:val="20"/>
          <w:lang w:val="en-US"/>
        </w:rPr>
        <w:t>ₘₐₓ), vertical deformation (</w:t>
      </w:r>
      <w:r w:rsidRPr="00DD0261">
        <w:rPr>
          <w:rFonts w:ascii="Times New Roman" w:hAnsi="Times New Roman" w:cs="Times New Roman"/>
          <w:sz w:val="20"/>
          <w:szCs w:val="20"/>
        </w:rPr>
        <w:t>δ</w:t>
      </w:r>
      <w:r w:rsidRPr="00DD0261">
        <w:rPr>
          <w:rFonts w:ascii="Times New Roman" w:hAnsi="Times New Roman" w:cs="Times New Roman"/>
          <w:sz w:val="20"/>
          <w:szCs w:val="20"/>
          <w:lang w:val="en-US"/>
        </w:rPr>
        <w:t>), and safety factor (</w:t>
      </w:r>
      <w:r w:rsidRPr="00DD0261">
        <w:rPr>
          <w:rFonts w:ascii="Times New Roman" w:hAnsi="Times New Roman" w:cs="Times New Roman"/>
          <w:sz w:val="20"/>
          <w:szCs w:val="20"/>
        </w:rPr>
        <w:t>γ</w:t>
      </w:r>
      <w:r w:rsidRPr="00DD0261">
        <w:rPr>
          <w:rFonts w:ascii="Times New Roman" w:hAnsi="Times New Roman" w:cs="Times New Roman"/>
          <w:sz w:val="20"/>
          <w:szCs w:val="20"/>
          <w:lang w:val="en-US"/>
        </w:rPr>
        <w:t>) were computed for all configurations under combined static and seismic loads.</w:t>
      </w:r>
    </w:p>
    <w:p w14:paraId="2BFB5E0A" w14:textId="77777777" w:rsidR="00BC0550" w:rsidRPr="00DD0261" w:rsidRDefault="00BC0550" w:rsidP="005A76E0">
      <w:pPr>
        <w:spacing w:after="0" w:line="240" w:lineRule="auto"/>
        <w:ind w:firstLine="284"/>
        <w:jc w:val="both"/>
        <w:rPr>
          <w:rFonts w:ascii="Times New Roman" w:hAnsi="Times New Roman" w:cs="Times New Roman"/>
          <w:b/>
          <w:bCs/>
          <w:sz w:val="20"/>
          <w:szCs w:val="20"/>
          <w:lang w:val="en-US"/>
        </w:rPr>
      </w:pPr>
      <w:r w:rsidRPr="00DD0261">
        <w:rPr>
          <w:rFonts w:ascii="Times New Roman" w:hAnsi="Times New Roman" w:cs="Times New Roman"/>
          <w:b/>
          <w:bCs/>
          <w:sz w:val="20"/>
          <w:szCs w:val="20"/>
          <w:lang w:val="en-US"/>
        </w:rPr>
        <w:t>Existing Ø2000 mm Column Performance</w:t>
      </w:r>
    </w:p>
    <w:p w14:paraId="655372C5" w14:textId="77777777" w:rsidR="00BC0550" w:rsidRPr="00DD0261" w:rsidRDefault="00BC0550" w:rsidP="005A76E0">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The current twin circular column system (Ø2000 mm) demonstrated the following characteristics:</w:t>
      </w:r>
    </w:p>
    <w:p w14:paraId="4D66DC8D" w14:textId="18C12440" w:rsidR="00BC0550" w:rsidRPr="007F2775" w:rsidRDefault="00BC0550" w:rsidP="005A76E0">
      <w:pPr>
        <w:numPr>
          <w:ilvl w:val="0"/>
          <w:numId w:val="4"/>
        </w:numPr>
        <w:tabs>
          <w:tab w:val="clear" w:pos="720"/>
          <w:tab w:val="num" w:pos="709"/>
        </w:tabs>
        <w:spacing w:after="0" w:line="240" w:lineRule="auto"/>
        <w:ind w:left="0" w:firstLine="284"/>
        <w:jc w:val="both"/>
        <w:rPr>
          <w:rFonts w:ascii="Times New Roman" w:hAnsi="Times New Roman" w:cs="Times New Roman"/>
          <w:sz w:val="20"/>
          <w:szCs w:val="20"/>
          <w:lang w:val="en-US"/>
        </w:rPr>
      </w:pPr>
      <w:r w:rsidRPr="007F2775">
        <w:rPr>
          <w:rFonts w:ascii="Times New Roman" w:hAnsi="Times New Roman" w:cs="Times New Roman"/>
          <w:sz w:val="20"/>
          <w:szCs w:val="20"/>
          <w:lang w:val="en-US"/>
        </w:rPr>
        <w:t xml:space="preserve">Maximum vertical deformation: </w:t>
      </w:r>
      <w:r w:rsidRPr="00DD0261">
        <w:rPr>
          <w:rFonts w:ascii="Times New Roman" w:hAnsi="Times New Roman" w:cs="Times New Roman"/>
          <w:b/>
          <w:bCs/>
          <w:sz w:val="20"/>
          <w:szCs w:val="20"/>
        </w:rPr>
        <w:t>δ</w:t>
      </w:r>
      <w:r w:rsidRPr="007F2775">
        <w:rPr>
          <w:rFonts w:ascii="Times New Roman" w:hAnsi="Times New Roman" w:cs="Times New Roman"/>
          <w:b/>
          <w:bCs/>
          <w:sz w:val="20"/>
          <w:szCs w:val="20"/>
          <w:lang w:val="en-US"/>
        </w:rPr>
        <w:t xml:space="preserve"> = 14.02 mm</w:t>
      </w:r>
      <w:r w:rsidR="007F2775">
        <w:rPr>
          <w:rFonts w:ascii="Times New Roman" w:hAnsi="Times New Roman" w:cs="Times New Roman"/>
          <w:b/>
          <w:bCs/>
          <w:sz w:val="20"/>
          <w:szCs w:val="20"/>
          <w:lang w:val="en-US"/>
        </w:rPr>
        <w:t>;</w:t>
      </w:r>
    </w:p>
    <w:p w14:paraId="7E27DB72" w14:textId="4498573C" w:rsidR="00BC0550" w:rsidRPr="00DD0261" w:rsidRDefault="00BC0550" w:rsidP="005A76E0">
      <w:pPr>
        <w:numPr>
          <w:ilvl w:val="0"/>
          <w:numId w:val="4"/>
        </w:numPr>
        <w:spacing w:after="0" w:line="240" w:lineRule="auto"/>
        <w:ind w:left="0" w:firstLine="284"/>
        <w:jc w:val="both"/>
        <w:rPr>
          <w:rFonts w:ascii="Times New Roman" w:hAnsi="Times New Roman" w:cs="Times New Roman"/>
          <w:sz w:val="20"/>
          <w:szCs w:val="20"/>
        </w:rPr>
      </w:pPr>
      <w:r w:rsidRPr="00DD0261">
        <w:rPr>
          <w:rFonts w:ascii="Times New Roman" w:hAnsi="Times New Roman" w:cs="Times New Roman"/>
          <w:sz w:val="20"/>
          <w:szCs w:val="20"/>
        </w:rPr>
        <w:t xml:space="preserve">Maximum stress: </w:t>
      </w:r>
      <w:r w:rsidRPr="00DD0261">
        <w:rPr>
          <w:rFonts w:ascii="Times New Roman" w:hAnsi="Times New Roman" w:cs="Times New Roman"/>
          <w:b/>
          <w:bCs/>
          <w:sz w:val="20"/>
          <w:szCs w:val="20"/>
        </w:rPr>
        <w:t>σₘₐₓ = 12.25 MPa</w:t>
      </w:r>
      <w:r w:rsidR="007F2775">
        <w:rPr>
          <w:rFonts w:ascii="Times New Roman" w:hAnsi="Times New Roman" w:cs="Times New Roman"/>
          <w:b/>
          <w:bCs/>
          <w:sz w:val="20"/>
          <w:szCs w:val="20"/>
          <w:lang w:val="en-US"/>
        </w:rPr>
        <w:t>;</w:t>
      </w:r>
    </w:p>
    <w:p w14:paraId="5A1A9687" w14:textId="2357642D" w:rsidR="00BC0550" w:rsidRPr="00DD0261" w:rsidRDefault="00BC0550" w:rsidP="005A76E0">
      <w:pPr>
        <w:numPr>
          <w:ilvl w:val="0"/>
          <w:numId w:val="4"/>
        </w:numPr>
        <w:spacing w:after="0" w:line="240" w:lineRule="auto"/>
        <w:ind w:left="0" w:firstLine="284"/>
        <w:jc w:val="both"/>
        <w:rPr>
          <w:rFonts w:ascii="Times New Roman" w:hAnsi="Times New Roman" w:cs="Times New Roman"/>
          <w:sz w:val="20"/>
          <w:szCs w:val="20"/>
        </w:rPr>
      </w:pPr>
      <w:r w:rsidRPr="00DD0261">
        <w:rPr>
          <w:rFonts w:ascii="Times New Roman" w:hAnsi="Times New Roman" w:cs="Times New Roman"/>
          <w:sz w:val="20"/>
          <w:szCs w:val="20"/>
        </w:rPr>
        <w:t xml:space="preserve">Safety factor: </w:t>
      </w:r>
      <w:r w:rsidRPr="00DD0261">
        <w:rPr>
          <w:rFonts w:ascii="Times New Roman" w:hAnsi="Times New Roman" w:cs="Times New Roman"/>
          <w:b/>
          <w:bCs/>
          <w:sz w:val="20"/>
          <w:szCs w:val="20"/>
        </w:rPr>
        <w:t>γ = 1.25</w:t>
      </w:r>
      <w:r w:rsidR="007F2775">
        <w:rPr>
          <w:rFonts w:ascii="Times New Roman" w:hAnsi="Times New Roman" w:cs="Times New Roman"/>
          <w:b/>
          <w:bCs/>
          <w:sz w:val="20"/>
          <w:szCs w:val="20"/>
          <w:lang w:val="en-US"/>
        </w:rPr>
        <w:t>;</w:t>
      </w:r>
    </w:p>
    <w:p w14:paraId="490DAB75" w14:textId="6AAAE1D8" w:rsidR="00BC0550" w:rsidRPr="00DD0261" w:rsidRDefault="00BC0550" w:rsidP="005A76E0">
      <w:pPr>
        <w:numPr>
          <w:ilvl w:val="0"/>
          <w:numId w:val="4"/>
        </w:numPr>
        <w:spacing w:after="0" w:line="240" w:lineRule="auto"/>
        <w:ind w:left="0" w:firstLine="284"/>
        <w:jc w:val="both"/>
        <w:rPr>
          <w:rFonts w:ascii="Times New Roman" w:hAnsi="Times New Roman" w:cs="Times New Roman"/>
          <w:sz w:val="20"/>
          <w:szCs w:val="20"/>
        </w:rPr>
      </w:pPr>
      <w:r w:rsidRPr="00DD0261">
        <w:rPr>
          <w:rFonts w:ascii="Times New Roman" w:hAnsi="Times New Roman" w:cs="Times New Roman"/>
          <w:sz w:val="20"/>
          <w:szCs w:val="20"/>
        </w:rPr>
        <w:t xml:space="preserve">Concrete volume: </w:t>
      </w:r>
      <w:r w:rsidRPr="00DD0261">
        <w:rPr>
          <w:rFonts w:ascii="Times New Roman" w:hAnsi="Times New Roman" w:cs="Times New Roman"/>
          <w:b/>
          <w:bCs/>
          <w:sz w:val="20"/>
          <w:szCs w:val="20"/>
        </w:rPr>
        <w:t>25.1 m³</w:t>
      </w:r>
      <w:r w:rsidR="007F2775">
        <w:rPr>
          <w:rFonts w:ascii="Times New Roman" w:hAnsi="Times New Roman" w:cs="Times New Roman"/>
          <w:b/>
          <w:bCs/>
          <w:sz w:val="20"/>
          <w:szCs w:val="20"/>
          <w:lang w:val="en-US"/>
        </w:rPr>
        <w:t>;</w:t>
      </w:r>
    </w:p>
    <w:p w14:paraId="2C778F5B" w14:textId="38A710F5" w:rsidR="00BC0550" w:rsidRPr="00DD0261" w:rsidRDefault="00BC0550" w:rsidP="005A76E0">
      <w:pPr>
        <w:numPr>
          <w:ilvl w:val="0"/>
          <w:numId w:val="4"/>
        </w:numPr>
        <w:spacing w:after="0" w:line="240" w:lineRule="auto"/>
        <w:ind w:left="0" w:firstLine="284"/>
        <w:jc w:val="both"/>
        <w:rPr>
          <w:rFonts w:ascii="Times New Roman" w:hAnsi="Times New Roman" w:cs="Times New Roman"/>
          <w:sz w:val="20"/>
          <w:szCs w:val="20"/>
        </w:rPr>
      </w:pPr>
      <w:r w:rsidRPr="00DD0261">
        <w:rPr>
          <w:rFonts w:ascii="Times New Roman" w:hAnsi="Times New Roman" w:cs="Times New Roman"/>
          <w:sz w:val="20"/>
          <w:szCs w:val="20"/>
        </w:rPr>
        <w:t xml:space="preserve">Reinforcement mass: </w:t>
      </w:r>
      <w:r w:rsidRPr="00DD0261">
        <w:rPr>
          <w:rFonts w:ascii="Times New Roman" w:hAnsi="Times New Roman" w:cs="Times New Roman"/>
          <w:b/>
          <w:bCs/>
          <w:sz w:val="20"/>
          <w:szCs w:val="20"/>
        </w:rPr>
        <w:t>1.37 t</w:t>
      </w:r>
      <w:r w:rsidR="007F2775">
        <w:rPr>
          <w:rFonts w:ascii="Times New Roman" w:hAnsi="Times New Roman" w:cs="Times New Roman"/>
          <w:b/>
          <w:bCs/>
          <w:sz w:val="20"/>
          <w:szCs w:val="20"/>
          <w:lang w:val="en-US"/>
        </w:rPr>
        <w:t>;</w:t>
      </w:r>
    </w:p>
    <w:p w14:paraId="01C36676" w14:textId="7C4259A5" w:rsidR="00BC0550" w:rsidRPr="007F2775" w:rsidRDefault="00BC0550" w:rsidP="005A76E0">
      <w:pPr>
        <w:numPr>
          <w:ilvl w:val="0"/>
          <w:numId w:val="4"/>
        </w:numPr>
        <w:spacing w:after="0" w:line="240" w:lineRule="auto"/>
        <w:ind w:left="284" w:firstLine="0"/>
        <w:jc w:val="both"/>
        <w:rPr>
          <w:rFonts w:ascii="Times New Roman" w:hAnsi="Times New Roman" w:cs="Times New Roman"/>
          <w:sz w:val="20"/>
          <w:szCs w:val="20"/>
          <w:lang w:val="en-US"/>
        </w:rPr>
      </w:pPr>
      <w:r w:rsidRPr="007F2775">
        <w:rPr>
          <w:rFonts w:ascii="Times New Roman" w:hAnsi="Times New Roman" w:cs="Times New Roman"/>
          <w:sz w:val="20"/>
          <w:szCs w:val="20"/>
          <w:lang w:val="en-US"/>
        </w:rPr>
        <w:t xml:space="preserve">Seismic displacement (Z-direction): </w:t>
      </w:r>
      <w:r w:rsidRPr="007F2775">
        <w:rPr>
          <w:rFonts w:ascii="Times New Roman" w:hAnsi="Times New Roman" w:cs="Times New Roman"/>
          <w:b/>
          <w:bCs/>
          <w:sz w:val="20"/>
          <w:szCs w:val="20"/>
          <w:lang w:val="en-US"/>
        </w:rPr>
        <w:t>12.94 mm</w:t>
      </w:r>
      <w:r w:rsidR="007F2775">
        <w:rPr>
          <w:rFonts w:ascii="Times New Roman" w:hAnsi="Times New Roman" w:cs="Times New Roman"/>
          <w:b/>
          <w:bCs/>
          <w:sz w:val="20"/>
          <w:szCs w:val="20"/>
          <w:lang w:val="en-US"/>
        </w:rPr>
        <w:t>.</w:t>
      </w:r>
    </w:p>
    <w:p w14:paraId="403E6C86" w14:textId="4B028A6D" w:rsidR="00BC0550" w:rsidRPr="00DD0261" w:rsidRDefault="00BC0550" w:rsidP="005A76E0">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 xml:space="preserve">Stress distribution was predominantly concentrated near the base of the column, which aligns with theoretical expectations. Though structurally sufficient per SNIP, the safety factor remained below international standards (Eurocode and AASHTO recommend </w:t>
      </w:r>
      <w:r w:rsidRPr="00DD0261">
        <w:rPr>
          <w:rFonts w:ascii="Times New Roman" w:hAnsi="Times New Roman" w:cs="Times New Roman"/>
          <w:sz w:val="20"/>
          <w:szCs w:val="20"/>
        </w:rPr>
        <w:t>γ</w:t>
      </w:r>
      <w:r w:rsidRPr="00DD0261">
        <w:rPr>
          <w:rFonts w:ascii="Times New Roman" w:hAnsi="Times New Roman" w:cs="Times New Roman"/>
          <w:sz w:val="20"/>
          <w:szCs w:val="20"/>
          <w:lang w:val="en-US"/>
        </w:rPr>
        <w:t xml:space="preserve"> ≥ 1.5 for seismic zones)</w:t>
      </w:r>
      <w:r w:rsidR="002F341E" w:rsidRPr="00DD0261">
        <w:rPr>
          <w:rFonts w:ascii="Times New Roman" w:hAnsi="Times New Roman" w:cs="Times New Roman"/>
          <w:sz w:val="20"/>
          <w:szCs w:val="20"/>
          <w:lang w:val="en-US"/>
        </w:rPr>
        <w:t xml:space="preserve"> [1,</w:t>
      </w:r>
      <w:r w:rsidR="007F2775">
        <w:rPr>
          <w:rFonts w:ascii="Times New Roman" w:hAnsi="Times New Roman" w:cs="Times New Roman"/>
          <w:sz w:val="20"/>
          <w:szCs w:val="20"/>
          <w:lang w:val="en-US"/>
        </w:rPr>
        <w:t xml:space="preserve"> </w:t>
      </w:r>
      <w:r w:rsidR="002F341E" w:rsidRPr="00DD0261">
        <w:rPr>
          <w:rFonts w:ascii="Times New Roman" w:hAnsi="Times New Roman" w:cs="Times New Roman"/>
          <w:sz w:val="20"/>
          <w:szCs w:val="20"/>
          <w:lang w:val="en-US"/>
        </w:rPr>
        <w:t>8,</w:t>
      </w:r>
      <w:r w:rsidR="007F2775">
        <w:rPr>
          <w:rFonts w:ascii="Times New Roman" w:hAnsi="Times New Roman" w:cs="Times New Roman"/>
          <w:sz w:val="20"/>
          <w:szCs w:val="20"/>
          <w:lang w:val="en-US"/>
        </w:rPr>
        <w:t xml:space="preserve"> </w:t>
      </w:r>
      <w:r w:rsidR="002F341E" w:rsidRPr="00DD0261">
        <w:rPr>
          <w:rFonts w:ascii="Times New Roman" w:hAnsi="Times New Roman" w:cs="Times New Roman"/>
          <w:sz w:val="20"/>
          <w:szCs w:val="20"/>
          <w:lang w:val="en-US"/>
        </w:rPr>
        <w:t>9,</w:t>
      </w:r>
      <w:r w:rsidR="007F2775">
        <w:rPr>
          <w:rFonts w:ascii="Times New Roman" w:hAnsi="Times New Roman" w:cs="Times New Roman"/>
          <w:sz w:val="20"/>
          <w:szCs w:val="20"/>
          <w:lang w:val="en-US"/>
        </w:rPr>
        <w:t xml:space="preserve"> </w:t>
      </w:r>
      <w:r w:rsidR="002F341E" w:rsidRPr="00DD0261">
        <w:rPr>
          <w:rFonts w:ascii="Times New Roman" w:hAnsi="Times New Roman" w:cs="Times New Roman"/>
          <w:sz w:val="20"/>
          <w:szCs w:val="20"/>
          <w:lang w:val="en-US"/>
        </w:rPr>
        <w:t>10]</w:t>
      </w:r>
      <w:r w:rsidRPr="00DD0261">
        <w:rPr>
          <w:rFonts w:ascii="Times New Roman" w:hAnsi="Times New Roman" w:cs="Times New Roman"/>
          <w:sz w:val="20"/>
          <w:szCs w:val="20"/>
          <w:lang w:val="en-US"/>
        </w:rPr>
        <w:t>.</w:t>
      </w:r>
    </w:p>
    <w:p w14:paraId="35D6183D" w14:textId="77777777" w:rsidR="00BC0550" w:rsidRPr="00DD0261" w:rsidRDefault="00BC0550" w:rsidP="007F2775">
      <w:pPr>
        <w:spacing w:after="0" w:line="240" w:lineRule="auto"/>
        <w:ind w:firstLine="284"/>
        <w:jc w:val="both"/>
        <w:rPr>
          <w:rFonts w:ascii="Times New Roman" w:hAnsi="Times New Roman" w:cs="Times New Roman"/>
          <w:b/>
          <w:bCs/>
          <w:sz w:val="20"/>
          <w:szCs w:val="20"/>
          <w:lang w:val="en-US"/>
        </w:rPr>
      </w:pPr>
      <w:r w:rsidRPr="00DD0261">
        <w:rPr>
          <w:rFonts w:ascii="Times New Roman" w:hAnsi="Times New Roman" w:cs="Times New Roman"/>
          <w:b/>
          <w:bCs/>
          <w:sz w:val="20"/>
          <w:szCs w:val="20"/>
          <w:lang w:val="en-US"/>
        </w:rPr>
        <w:t>Rectangular Column Variants Comparison</w:t>
      </w:r>
    </w:p>
    <w:p w14:paraId="716CB88B" w14:textId="77777777" w:rsidR="00BC0550" w:rsidRPr="00DD0261" w:rsidRDefault="00BC0550" w:rsidP="005A76E0">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The performance of three proposed rectangular reinforced concrete columns was evaluated using identical modeling assumptions. Table 1 presents the computed stress, deformation, and safety factor for each variant.</w:t>
      </w:r>
    </w:p>
    <w:p w14:paraId="0BB0767C" w14:textId="77777777" w:rsidR="007F2775" w:rsidRDefault="007F2775" w:rsidP="007F1292">
      <w:pPr>
        <w:spacing w:line="240" w:lineRule="auto"/>
        <w:ind w:firstLine="284"/>
        <w:jc w:val="center"/>
        <w:rPr>
          <w:rFonts w:ascii="Times New Roman" w:hAnsi="Times New Roman" w:cs="Times New Roman"/>
          <w:b/>
          <w:bCs/>
          <w:sz w:val="18"/>
          <w:szCs w:val="18"/>
          <w:lang w:val="en-US"/>
        </w:rPr>
      </w:pPr>
    </w:p>
    <w:p w14:paraId="72F0AB46" w14:textId="0BBE301E" w:rsidR="00BC0550" w:rsidRPr="00DD0261" w:rsidRDefault="0038464E" w:rsidP="007F2775">
      <w:pPr>
        <w:spacing w:after="0" w:line="240" w:lineRule="auto"/>
        <w:jc w:val="center"/>
        <w:rPr>
          <w:rFonts w:ascii="Times New Roman" w:hAnsi="Times New Roman" w:cs="Times New Roman"/>
          <w:sz w:val="18"/>
          <w:szCs w:val="18"/>
          <w:lang w:val="en-US"/>
        </w:rPr>
      </w:pPr>
      <w:r w:rsidRPr="00DD0261">
        <w:rPr>
          <w:rFonts w:ascii="Times New Roman" w:hAnsi="Times New Roman" w:cs="Times New Roman"/>
          <w:b/>
          <w:bCs/>
          <w:sz w:val="18"/>
          <w:szCs w:val="18"/>
          <w:lang w:val="en-US"/>
        </w:rPr>
        <w:lastRenderedPageBreak/>
        <w:t>TABLE</w:t>
      </w:r>
      <w:r w:rsidR="00BC0550" w:rsidRPr="00DD0261">
        <w:rPr>
          <w:rFonts w:ascii="Times New Roman" w:hAnsi="Times New Roman" w:cs="Times New Roman"/>
          <w:b/>
          <w:bCs/>
          <w:sz w:val="18"/>
          <w:szCs w:val="18"/>
          <w:lang w:val="en-US"/>
        </w:rPr>
        <w:t xml:space="preserve"> 1. </w:t>
      </w:r>
      <w:r w:rsidR="00BC0550" w:rsidRPr="00DD0261">
        <w:rPr>
          <w:rFonts w:ascii="Times New Roman" w:hAnsi="Times New Roman" w:cs="Times New Roman"/>
          <w:bCs/>
          <w:sz w:val="18"/>
          <w:szCs w:val="18"/>
          <w:lang w:val="en-US"/>
        </w:rPr>
        <w:t>Structural performance of rectangular support variants</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309"/>
        <w:gridCol w:w="1540"/>
        <w:gridCol w:w="1544"/>
        <w:gridCol w:w="1248"/>
        <w:gridCol w:w="978"/>
        <w:gridCol w:w="1957"/>
      </w:tblGrid>
      <w:tr w:rsidR="00BC0550" w:rsidRPr="00DD0261" w14:paraId="4E5462AE" w14:textId="77777777" w:rsidTr="00CE2972">
        <w:trPr>
          <w:tblHeader/>
          <w:tblCellSpacing w:w="15" w:type="dxa"/>
          <w:jc w:val="center"/>
        </w:trPr>
        <w:tc>
          <w:tcPr>
            <w:tcW w:w="0" w:type="auto"/>
            <w:tcBorders>
              <w:top w:val="single" w:sz="24" w:space="0" w:color="auto"/>
            </w:tcBorders>
            <w:vAlign w:val="center"/>
            <w:hideMark/>
          </w:tcPr>
          <w:p w14:paraId="15E78329" w14:textId="77777777" w:rsidR="00BC0550" w:rsidRPr="00DD0261" w:rsidRDefault="00BC0550" w:rsidP="00AD135F">
            <w:pPr>
              <w:spacing w:line="240" w:lineRule="auto"/>
              <w:ind w:firstLine="567"/>
              <w:jc w:val="both"/>
              <w:rPr>
                <w:rFonts w:ascii="Times New Roman" w:hAnsi="Times New Roman" w:cs="Times New Roman"/>
                <w:b/>
                <w:bCs/>
                <w:sz w:val="20"/>
                <w:szCs w:val="20"/>
              </w:rPr>
            </w:pPr>
            <w:r w:rsidRPr="00DD0261">
              <w:rPr>
                <w:rFonts w:ascii="Times New Roman" w:hAnsi="Times New Roman" w:cs="Times New Roman"/>
                <w:b/>
                <w:bCs/>
                <w:sz w:val="20"/>
                <w:szCs w:val="20"/>
              </w:rPr>
              <w:t>Variant</w:t>
            </w:r>
          </w:p>
        </w:tc>
        <w:tc>
          <w:tcPr>
            <w:tcW w:w="0" w:type="auto"/>
            <w:tcBorders>
              <w:top w:val="single" w:sz="24" w:space="0" w:color="auto"/>
            </w:tcBorders>
            <w:vAlign w:val="center"/>
            <w:hideMark/>
          </w:tcPr>
          <w:p w14:paraId="6D9F7091" w14:textId="77777777" w:rsidR="00BC0550" w:rsidRPr="00DD0261" w:rsidRDefault="00BC0550" w:rsidP="00AD135F">
            <w:pPr>
              <w:spacing w:line="240" w:lineRule="auto"/>
              <w:ind w:firstLine="567"/>
              <w:jc w:val="both"/>
              <w:rPr>
                <w:rFonts w:ascii="Times New Roman" w:hAnsi="Times New Roman" w:cs="Times New Roman"/>
                <w:b/>
                <w:bCs/>
                <w:sz w:val="20"/>
                <w:szCs w:val="20"/>
              </w:rPr>
            </w:pPr>
            <w:r w:rsidRPr="00DD0261">
              <w:rPr>
                <w:rFonts w:ascii="Times New Roman" w:hAnsi="Times New Roman" w:cs="Times New Roman"/>
                <w:b/>
                <w:bCs/>
                <w:sz w:val="20"/>
                <w:szCs w:val="20"/>
              </w:rPr>
              <w:t>Size (mm)</w:t>
            </w:r>
          </w:p>
        </w:tc>
        <w:tc>
          <w:tcPr>
            <w:tcW w:w="0" w:type="auto"/>
            <w:tcBorders>
              <w:top w:val="single" w:sz="24" w:space="0" w:color="auto"/>
            </w:tcBorders>
            <w:vAlign w:val="center"/>
            <w:hideMark/>
          </w:tcPr>
          <w:p w14:paraId="18AE5F1E" w14:textId="77777777" w:rsidR="00BC0550" w:rsidRPr="00DD0261" w:rsidRDefault="00BC0550" w:rsidP="00AD135F">
            <w:pPr>
              <w:spacing w:line="240" w:lineRule="auto"/>
              <w:ind w:firstLine="567"/>
              <w:jc w:val="both"/>
              <w:rPr>
                <w:rFonts w:ascii="Times New Roman" w:hAnsi="Times New Roman" w:cs="Times New Roman"/>
                <w:b/>
                <w:bCs/>
                <w:sz w:val="20"/>
                <w:szCs w:val="20"/>
              </w:rPr>
            </w:pPr>
            <w:r w:rsidRPr="00DD0261">
              <w:rPr>
                <w:rFonts w:ascii="Times New Roman" w:hAnsi="Times New Roman" w:cs="Times New Roman"/>
                <w:b/>
                <w:bCs/>
                <w:sz w:val="20"/>
                <w:szCs w:val="20"/>
              </w:rPr>
              <w:t>σₘₐₓ (MPa)</w:t>
            </w:r>
          </w:p>
        </w:tc>
        <w:tc>
          <w:tcPr>
            <w:tcW w:w="0" w:type="auto"/>
            <w:tcBorders>
              <w:top w:val="single" w:sz="24" w:space="0" w:color="auto"/>
            </w:tcBorders>
            <w:vAlign w:val="center"/>
            <w:hideMark/>
          </w:tcPr>
          <w:p w14:paraId="7483BFDC" w14:textId="77777777" w:rsidR="00BC0550" w:rsidRPr="00DD0261" w:rsidRDefault="00BC0550" w:rsidP="00AD135F">
            <w:pPr>
              <w:spacing w:line="240" w:lineRule="auto"/>
              <w:ind w:firstLine="567"/>
              <w:jc w:val="both"/>
              <w:rPr>
                <w:rFonts w:ascii="Times New Roman" w:hAnsi="Times New Roman" w:cs="Times New Roman"/>
                <w:b/>
                <w:bCs/>
                <w:sz w:val="20"/>
                <w:szCs w:val="20"/>
              </w:rPr>
            </w:pPr>
            <w:r w:rsidRPr="00DD0261">
              <w:rPr>
                <w:rFonts w:ascii="Times New Roman" w:hAnsi="Times New Roman" w:cs="Times New Roman"/>
                <w:b/>
                <w:bCs/>
                <w:sz w:val="20"/>
                <w:szCs w:val="20"/>
              </w:rPr>
              <w:t>δ (mm)</w:t>
            </w:r>
          </w:p>
        </w:tc>
        <w:tc>
          <w:tcPr>
            <w:tcW w:w="0" w:type="auto"/>
            <w:tcBorders>
              <w:top w:val="single" w:sz="24" w:space="0" w:color="auto"/>
            </w:tcBorders>
            <w:vAlign w:val="center"/>
            <w:hideMark/>
          </w:tcPr>
          <w:p w14:paraId="7D646370" w14:textId="77777777" w:rsidR="00BC0550" w:rsidRPr="00DD0261" w:rsidRDefault="00BC0550" w:rsidP="00AD135F">
            <w:pPr>
              <w:spacing w:line="240" w:lineRule="auto"/>
              <w:ind w:firstLine="567"/>
              <w:jc w:val="both"/>
              <w:rPr>
                <w:rFonts w:ascii="Times New Roman" w:hAnsi="Times New Roman" w:cs="Times New Roman"/>
                <w:b/>
                <w:bCs/>
                <w:sz w:val="20"/>
                <w:szCs w:val="20"/>
              </w:rPr>
            </w:pPr>
            <w:r w:rsidRPr="00DD0261">
              <w:rPr>
                <w:rFonts w:ascii="Times New Roman" w:hAnsi="Times New Roman" w:cs="Times New Roman"/>
                <w:b/>
                <w:bCs/>
                <w:sz w:val="20"/>
                <w:szCs w:val="20"/>
              </w:rPr>
              <w:t>γ</w:t>
            </w:r>
          </w:p>
        </w:tc>
        <w:tc>
          <w:tcPr>
            <w:tcW w:w="0" w:type="auto"/>
            <w:tcBorders>
              <w:top w:val="single" w:sz="24" w:space="0" w:color="auto"/>
            </w:tcBorders>
            <w:vAlign w:val="center"/>
            <w:hideMark/>
          </w:tcPr>
          <w:p w14:paraId="0F47BE18" w14:textId="77777777" w:rsidR="00BC0550" w:rsidRPr="00DD0261" w:rsidRDefault="00BC0550" w:rsidP="00AD135F">
            <w:pPr>
              <w:spacing w:line="240" w:lineRule="auto"/>
              <w:ind w:firstLine="567"/>
              <w:jc w:val="both"/>
              <w:rPr>
                <w:rFonts w:ascii="Times New Roman" w:hAnsi="Times New Roman" w:cs="Times New Roman"/>
                <w:b/>
                <w:bCs/>
                <w:sz w:val="20"/>
                <w:szCs w:val="20"/>
              </w:rPr>
            </w:pPr>
            <w:r w:rsidRPr="00DD0261">
              <w:rPr>
                <w:rFonts w:ascii="Times New Roman" w:hAnsi="Times New Roman" w:cs="Times New Roman"/>
                <w:b/>
                <w:bCs/>
                <w:sz w:val="20"/>
                <w:szCs w:val="20"/>
              </w:rPr>
              <w:t>Seismic δ (mm)</w:t>
            </w:r>
          </w:p>
        </w:tc>
      </w:tr>
      <w:tr w:rsidR="00BC0550" w:rsidRPr="00DD0261" w14:paraId="68B0F497" w14:textId="77777777" w:rsidTr="0038464E">
        <w:trPr>
          <w:trHeight w:val="219"/>
          <w:tblCellSpacing w:w="15" w:type="dxa"/>
          <w:jc w:val="center"/>
        </w:trPr>
        <w:tc>
          <w:tcPr>
            <w:tcW w:w="0" w:type="auto"/>
            <w:tcBorders>
              <w:top w:val="single" w:sz="2" w:space="0" w:color="auto"/>
            </w:tcBorders>
            <w:vAlign w:val="center"/>
            <w:hideMark/>
          </w:tcPr>
          <w:p w14:paraId="165A7D63" w14:textId="77777777" w:rsidR="00BC0550" w:rsidRPr="00DD0261" w:rsidRDefault="00BC0550" w:rsidP="0038464E">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A</w:t>
            </w:r>
          </w:p>
        </w:tc>
        <w:tc>
          <w:tcPr>
            <w:tcW w:w="0" w:type="auto"/>
            <w:tcBorders>
              <w:top w:val="single" w:sz="2" w:space="0" w:color="auto"/>
            </w:tcBorders>
            <w:vAlign w:val="center"/>
            <w:hideMark/>
          </w:tcPr>
          <w:p w14:paraId="28890014" w14:textId="77777777" w:rsidR="00BC0550" w:rsidRPr="00DD0261" w:rsidRDefault="00BC0550" w:rsidP="0038464E">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1500×1800</w:t>
            </w:r>
          </w:p>
        </w:tc>
        <w:tc>
          <w:tcPr>
            <w:tcW w:w="0" w:type="auto"/>
            <w:tcBorders>
              <w:top w:val="single" w:sz="2" w:space="0" w:color="auto"/>
            </w:tcBorders>
            <w:vAlign w:val="center"/>
            <w:hideMark/>
          </w:tcPr>
          <w:p w14:paraId="2AD4D330" w14:textId="77777777" w:rsidR="00BC0550" w:rsidRPr="00DD0261" w:rsidRDefault="00BC0550" w:rsidP="0038464E">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12.02</w:t>
            </w:r>
          </w:p>
        </w:tc>
        <w:tc>
          <w:tcPr>
            <w:tcW w:w="0" w:type="auto"/>
            <w:tcBorders>
              <w:top w:val="single" w:sz="2" w:space="0" w:color="auto"/>
            </w:tcBorders>
            <w:vAlign w:val="center"/>
            <w:hideMark/>
          </w:tcPr>
          <w:p w14:paraId="41B69CB3" w14:textId="77777777" w:rsidR="00BC0550" w:rsidRPr="00DD0261" w:rsidRDefault="00BC0550" w:rsidP="0038464E">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13.68</w:t>
            </w:r>
          </w:p>
        </w:tc>
        <w:tc>
          <w:tcPr>
            <w:tcW w:w="0" w:type="auto"/>
            <w:tcBorders>
              <w:top w:val="single" w:sz="2" w:space="0" w:color="auto"/>
            </w:tcBorders>
            <w:vAlign w:val="center"/>
            <w:hideMark/>
          </w:tcPr>
          <w:p w14:paraId="15A644B7" w14:textId="77777777" w:rsidR="00BC0550" w:rsidRPr="00DD0261" w:rsidRDefault="00BC0550" w:rsidP="0038464E">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1.27</w:t>
            </w:r>
          </w:p>
        </w:tc>
        <w:tc>
          <w:tcPr>
            <w:tcW w:w="0" w:type="auto"/>
            <w:tcBorders>
              <w:top w:val="single" w:sz="2" w:space="0" w:color="auto"/>
            </w:tcBorders>
            <w:vAlign w:val="center"/>
            <w:hideMark/>
          </w:tcPr>
          <w:p w14:paraId="26A6D11C" w14:textId="77777777" w:rsidR="00BC0550" w:rsidRPr="00DD0261" w:rsidRDefault="00BC0550" w:rsidP="0038464E">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11.92</w:t>
            </w:r>
          </w:p>
        </w:tc>
      </w:tr>
      <w:tr w:rsidR="00BC0550" w:rsidRPr="00DD0261" w14:paraId="3D2FAD30" w14:textId="77777777" w:rsidTr="00CE2972">
        <w:trPr>
          <w:tblCellSpacing w:w="15" w:type="dxa"/>
          <w:jc w:val="center"/>
        </w:trPr>
        <w:tc>
          <w:tcPr>
            <w:tcW w:w="0" w:type="auto"/>
            <w:vAlign w:val="center"/>
            <w:hideMark/>
          </w:tcPr>
          <w:p w14:paraId="67A42164" w14:textId="77777777" w:rsidR="00BC0550" w:rsidRPr="00DD0261" w:rsidRDefault="00BC0550" w:rsidP="0038464E">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B</w:t>
            </w:r>
          </w:p>
        </w:tc>
        <w:tc>
          <w:tcPr>
            <w:tcW w:w="0" w:type="auto"/>
            <w:vAlign w:val="center"/>
            <w:hideMark/>
          </w:tcPr>
          <w:p w14:paraId="1EA1DFAF" w14:textId="77777777" w:rsidR="00BC0550" w:rsidRPr="00DD0261" w:rsidRDefault="00BC0550" w:rsidP="0038464E">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1500×1900</w:t>
            </w:r>
          </w:p>
        </w:tc>
        <w:tc>
          <w:tcPr>
            <w:tcW w:w="0" w:type="auto"/>
            <w:vAlign w:val="center"/>
            <w:hideMark/>
          </w:tcPr>
          <w:p w14:paraId="430EF4B2" w14:textId="77777777" w:rsidR="00BC0550" w:rsidRPr="00DD0261" w:rsidRDefault="00BC0550" w:rsidP="0038464E">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12.68</w:t>
            </w:r>
          </w:p>
        </w:tc>
        <w:tc>
          <w:tcPr>
            <w:tcW w:w="0" w:type="auto"/>
            <w:vAlign w:val="center"/>
            <w:hideMark/>
          </w:tcPr>
          <w:p w14:paraId="2FCE2C61" w14:textId="77777777" w:rsidR="00BC0550" w:rsidRPr="00DD0261" w:rsidRDefault="00BC0550" w:rsidP="0038464E">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14.45</w:t>
            </w:r>
          </w:p>
        </w:tc>
        <w:tc>
          <w:tcPr>
            <w:tcW w:w="0" w:type="auto"/>
            <w:vAlign w:val="center"/>
            <w:hideMark/>
          </w:tcPr>
          <w:p w14:paraId="1389454E" w14:textId="77777777" w:rsidR="00BC0550" w:rsidRPr="00DD0261" w:rsidRDefault="00BC0550" w:rsidP="0038464E">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1.21</w:t>
            </w:r>
          </w:p>
        </w:tc>
        <w:tc>
          <w:tcPr>
            <w:tcW w:w="0" w:type="auto"/>
            <w:vAlign w:val="center"/>
            <w:hideMark/>
          </w:tcPr>
          <w:p w14:paraId="1434806E" w14:textId="77777777" w:rsidR="00BC0550" w:rsidRPr="00DD0261" w:rsidRDefault="00BC0550" w:rsidP="0038464E">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13.98</w:t>
            </w:r>
          </w:p>
        </w:tc>
      </w:tr>
      <w:tr w:rsidR="00BC0550" w:rsidRPr="00DD0261" w14:paraId="7226DDE6" w14:textId="77777777" w:rsidTr="00CE2972">
        <w:trPr>
          <w:tblCellSpacing w:w="15" w:type="dxa"/>
          <w:jc w:val="center"/>
        </w:trPr>
        <w:tc>
          <w:tcPr>
            <w:tcW w:w="0" w:type="auto"/>
            <w:tcBorders>
              <w:bottom w:val="single" w:sz="24" w:space="0" w:color="auto"/>
            </w:tcBorders>
            <w:vAlign w:val="center"/>
            <w:hideMark/>
          </w:tcPr>
          <w:p w14:paraId="6913F13D" w14:textId="77777777" w:rsidR="00BC0550" w:rsidRPr="00DD0261" w:rsidRDefault="00BC0550" w:rsidP="0038464E">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C</w:t>
            </w:r>
          </w:p>
        </w:tc>
        <w:tc>
          <w:tcPr>
            <w:tcW w:w="0" w:type="auto"/>
            <w:tcBorders>
              <w:bottom w:val="single" w:sz="24" w:space="0" w:color="auto"/>
            </w:tcBorders>
            <w:vAlign w:val="center"/>
            <w:hideMark/>
          </w:tcPr>
          <w:p w14:paraId="3D1A9318" w14:textId="77777777" w:rsidR="00BC0550" w:rsidRPr="00DD0261" w:rsidRDefault="00BC0550" w:rsidP="0038464E">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1700×1800</w:t>
            </w:r>
          </w:p>
        </w:tc>
        <w:tc>
          <w:tcPr>
            <w:tcW w:w="0" w:type="auto"/>
            <w:tcBorders>
              <w:bottom w:val="single" w:sz="24" w:space="0" w:color="auto"/>
            </w:tcBorders>
            <w:vAlign w:val="center"/>
            <w:hideMark/>
          </w:tcPr>
          <w:p w14:paraId="3F89C2B4" w14:textId="77777777" w:rsidR="00BC0550" w:rsidRPr="00DD0261" w:rsidRDefault="00BC0550" w:rsidP="0038464E">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11.83</w:t>
            </w:r>
          </w:p>
        </w:tc>
        <w:tc>
          <w:tcPr>
            <w:tcW w:w="0" w:type="auto"/>
            <w:tcBorders>
              <w:bottom w:val="single" w:sz="24" w:space="0" w:color="auto"/>
            </w:tcBorders>
            <w:vAlign w:val="center"/>
            <w:hideMark/>
          </w:tcPr>
          <w:p w14:paraId="22FF5C11" w14:textId="77777777" w:rsidR="00BC0550" w:rsidRPr="00DD0261" w:rsidRDefault="00BC0550" w:rsidP="0038464E">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13.25</w:t>
            </w:r>
          </w:p>
        </w:tc>
        <w:tc>
          <w:tcPr>
            <w:tcW w:w="0" w:type="auto"/>
            <w:tcBorders>
              <w:bottom w:val="single" w:sz="24" w:space="0" w:color="auto"/>
            </w:tcBorders>
            <w:vAlign w:val="center"/>
            <w:hideMark/>
          </w:tcPr>
          <w:p w14:paraId="397BC880" w14:textId="77777777" w:rsidR="00BC0550" w:rsidRPr="00DD0261" w:rsidRDefault="00BC0550" w:rsidP="0038464E">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1.29</w:t>
            </w:r>
          </w:p>
        </w:tc>
        <w:tc>
          <w:tcPr>
            <w:tcW w:w="0" w:type="auto"/>
            <w:tcBorders>
              <w:bottom w:val="single" w:sz="24" w:space="0" w:color="auto"/>
            </w:tcBorders>
            <w:vAlign w:val="center"/>
            <w:hideMark/>
          </w:tcPr>
          <w:p w14:paraId="5CC7A58C" w14:textId="77777777" w:rsidR="00BC0550" w:rsidRPr="00DD0261" w:rsidRDefault="00BC0550" w:rsidP="0038464E">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10.95</w:t>
            </w:r>
          </w:p>
        </w:tc>
      </w:tr>
    </w:tbl>
    <w:p w14:paraId="581BABED" w14:textId="77777777" w:rsidR="00BC0550" w:rsidRPr="00DD0261" w:rsidRDefault="00BC0550" w:rsidP="007F2775">
      <w:pPr>
        <w:spacing w:before="120"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 xml:space="preserve">All rectangular variants satisfied the deformation limit of 32.5 mm. Variant A achieved a </w:t>
      </w:r>
      <w:r w:rsidRPr="00DD0261">
        <w:rPr>
          <w:rFonts w:ascii="Times New Roman" w:hAnsi="Times New Roman" w:cs="Times New Roman"/>
          <w:b/>
          <w:bCs/>
          <w:sz w:val="20"/>
          <w:szCs w:val="20"/>
          <w:lang w:val="en-US"/>
        </w:rPr>
        <w:t>14% reduction in concrete volume</w:t>
      </w:r>
      <w:r w:rsidRPr="00DD0261">
        <w:rPr>
          <w:rFonts w:ascii="Times New Roman" w:hAnsi="Times New Roman" w:cs="Times New Roman"/>
          <w:sz w:val="20"/>
          <w:szCs w:val="20"/>
          <w:lang w:val="en-US"/>
        </w:rPr>
        <w:t xml:space="preserve"> compared to the original, demonstrating material efficiency and economic potential. Variant C showed the best balance of low stress and deformation, with </w:t>
      </w:r>
      <w:r w:rsidRPr="00DD0261">
        <w:rPr>
          <w:rFonts w:ascii="Times New Roman" w:hAnsi="Times New Roman" w:cs="Times New Roman"/>
          <w:sz w:val="20"/>
          <w:szCs w:val="20"/>
        </w:rPr>
        <w:t>γ</w:t>
      </w:r>
      <w:r w:rsidR="002F341E" w:rsidRPr="00DD0261">
        <w:rPr>
          <w:rFonts w:ascii="Times New Roman" w:hAnsi="Times New Roman" w:cs="Times New Roman"/>
          <w:sz w:val="20"/>
          <w:szCs w:val="20"/>
          <w:lang w:val="en-US"/>
        </w:rPr>
        <w:t xml:space="preserve"> = 1.29 [2].</w:t>
      </w:r>
    </w:p>
    <w:p w14:paraId="389F882D" w14:textId="77777777" w:rsidR="00BC0550" w:rsidRPr="00DD0261" w:rsidRDefault="00BC0550" w:rsidP="005A76E0">
      <w:pPr>
        <w:spacing w:after="0" w:line="240" w:lineRule="auto"/>
        <w:ind w:firstLine="284"/>
        <w:jc w:val="both"/>
        <w:rPr>
          <w:rFonts w:ascii="Times New Roman" w:hAnsi="Times New Roman" w:cs="Times New Roman"/>
          <w:b/>
          <w:bCs/>
          <w:sz w:val="20"/>
          <w:szCs w:val="20"/>
          <w:lang w:val="en-US"/>
        </w:rPr>
      </w:pPr>
      <w:r w:rsidRPr="00DD0261">
        <w:rPr>
          <w:rFonts w:ascii="Times New Roman" w:hAnsi="Times New Roman" w:cs="Times New Roman"/>
          <w:b/>
          <w:bCs/>
          <w:sz w:val="20"/>
          <w:szCs w:val="20"/>
          <w:lang w:val="en-US"/>
        </w:rPr>
        <w:t>Sensitivity of Concrete Strength (Variant A)</w:t>
      </w:r>
    </w:p>
    <w:p w14:paraId="5B380176" w14:textId="77777777" w:rsidR="00BC0550" w:rsidRPr="00DD0261" w:rsidRDefault="00BC0550" w:rsidP="005A76E0">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A parametric study on concrete grade was conducted for Variant A (1500×1800 mm), and results are shown in Table 2.</w:t>
      </w:r>
    </w:p>
    <w:p w14:paraId="0E9CE0EA" w14:textId="77777777" w:rsidR="00BC0550" w:rsidRPr="00DD0261" w:rsidRDefault="0038464E" w:rsidP="007F2775">
      <w:pPr>
        <w:spacing w:after="0" w:line="240" w:lineRule="auto"/>
        <w:jc w:val="center"/>
        <w:rPr>
          <w:rFonts w:ascii="Times New Roman" w:hAnsi="Times New Roman" w:cs="Times New Roman"/>
          <w:sz w:val="18"/>
          <w:szCs w:val="18"/>
          <w:lang w:val="en-US"/>
        </w:rPr>
      </w:pPr>
      <w:r w:rsidRPr="00DD0261">
        <w:rPr>
          <w:rFonts w:ascii="Times New Roman" w:hAnsi="Times New Roman" w:cs="Times New Roman"/>
          <w:b/>
          <w:bCs/>
          <w:sz w:val="18"/>
          <w:szCs w:val="18"/>
          <w:lang w:val="en-US"/>
        </w:rPr>
        <w:t>TABLE</w:t>
      </w:r>
      <w:r w:rsidR="00BC0550" w:rsidRPr="00DD0261">
        <w:rPr>
          <w:rFonts w:ascii="Times New Roman" w:hAnsi="Times New Roman" w:cs="Times New Roman"/>
          <w:b/>
          <w:bCs/>
          <w:sz w:val="18"/>
          <w:szCs w:val="18"/>
          <w:lang w:val="en-US"/>
        </w:rPr>
        <w:t xml:space="preserve"> 2. </w:t>
      </w:r>
      <w:r w:rsidR="00BC0550" w:rsidRPr="007F2775">
        <w:rPr>
          <w:rFonts w:ascii="Times New Roman" w:hAnsi="Times New Roman" w:cs="Times New Roman"/>
          <w:sz w:val="18"/>
          <w:szCs w:val="18"/>
          <w:lang w:val="en-US"/>
        </w:rPr>
        <w:t>Sensitivity of safety factor to concrete strength</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14"/>
        <w:gridCol w:w="1477"/>
        <w:gridCol w:w="1544"/>
        <w:gridCol w:w="978"/>
        <w:gridCol w:w="1263"/>
      </w:tblGrid>
      <w:tr w:rsidR="00BC0550" w:rsidRPr="00DD0261" w14:paraId="61A17D09" w14:textId="77777777" w:rsidTr="00FC7B96">
        <w:trPr>
          <w:tblHeader/>
          <w:tblCellSpacing w:w="15" w:type="dxa"/>
          <w:jc w:val="center"/>
        </w:trPr>
        <w:tc>
          <w:tcPr>
            <w:tcW w:w="0" w:type="auto"/>
            <w:tcBorders>
              <w:top w:val="single" w:sz="24" w:space="0" w:color="auto"/>
              <w:bottom w:val="single" w:sz="2" w:space="0" w:color="auto"/>
            </w:tcBorders>
            <w:vAlign w:val="center"/>
            <w:hideMark/>
          </w:tcPr>
          <w:p w14:paraId="336D2AB4" w14:textId="77777777" w:rsidR="00BC0550" w:rsidRPr="00DD0261" w:rsidRDefault="00BC0550" w:rsidP="00FC7B96">
            <w:pPr>
              <w:spacing w:line="240" w:lineRule="auto"/>
              <w:ind w:firstLine="567"/>
              <w:rPr>
                <w:rFonts w:ascii="Times New Roman" w:hAnsi="Times New Roman" w:cs="Times New Roman"/>
                <w:b/>
                <w:bCs/>
                <w:sz w:val="20"/>
                <w:szCs w:val="20"/>
              </w:rPr>
            </w:pPr>
            <w:r w:rsidRPr="00DD0261">
              <w:rPr>
                <w:rFonts w:ascii="Times New Roman" w:hAnsi="Times New Roman" w:cs="Times New Roman"/>
                <w:b/>
                <w:bCs/>
                <w:sz w:val="20"/>
                <w:szCs w:val="20"/>
              </w:rPr>
              <w:t>Concrete Grade</w:t>
            </w:r>
          </w:p>
        </w:tc>
        <w:tc>
          <w:tcPr>
            <w:tcW w:w="0" w:type="auto"/>
            <w:tcBorders>
              <w:top w:val="single" w:sz="24" w:space="0" w:color="auto"/>
              <w:bottom w:val="single" w:sz="2" w:space="0" w:color="auto"/>
            </w:tcBorders>
            <w:vAlign w:val="center"/>
            <w:hideMark/>
          </w:tcPr>
          <w:p w14:paraId="7E0C0FFB" w14:textId="77777777" w:rsidR="00BC0550" w:rsidRPr="00DD0261" w:rsidRDefault="00BC0550" w:rsidP="00AD135F">
            <w:pPr>
              <w:spacing w:line="240" w:lineRule="auto"/>
              <w:ind w:firstLine="567"/>
              <w:jc w:val="both"/>
              <w:rPr>
                <w:rFonts w:ascii="Times New Roman" w:hAnsi="Times New Roman" w:cs="Times New Roman"/>
                <w:b/>
                <w:bCs/>
                <w:sz w:val="20"/>
                <w:szCs w:val="20"/>
              </w:rPr>
            </w:pPr>
            <w:r w:rsidRPr="00DD0261">
              <w:rPr>
                <w:rFonts w:ascii="Times New Roman" w:hAnsi="Times New Roman" w:cs="Times New Roman"/>
                <w:b/>
                <w:bCs/>
                <w:sz w:val="20"/>
                <w:szCs w:val="20"/>
              </w:rPr>
              <w:t>Rb (MPa)</w:t>
            </w:r>
          </w:p>
        </w:tc>
        <w:tc>
          <w:tcPr>
            <w:tcW w:w="0" w:type="auto"/>
            <w:tcBorders>
              <w:top w:val="single" w:sz="24" w:space="0" w:color="auto"/>
              <w:bottom w:val="single" w:sz="2" w:space="0" w:color="auto"/>
            </w:tcBorders>
            <w:vAlign w:val="center"/>
            <w:hideMark/>
          </w:tcPr>
          <w:p w14:paraId="2FCE1329" w14:textId="77777777" w:rsidR="00BC0550" w:rsidRPr="00DD0261" w:rsidRDefault="00BC0550" w:rsidP="00AD135F">
            <w:pPr>
              <w:spacing w:line="240" w:lineRule="auto"/>
              <w:ind w:firstLine="567"/>
              <w:jc w:val="both"/>
              <w:rPr>
                <w:rFonts w:ascii="Times New Roman" w:hAnsi="Times New Roman" w:cs="Times New Roman"/>
                <w:b/>
                <w:bCs/>
                <w:sz w:val="20"/>
                <w:szCs w:val="20"/>
              </w:rPr>
            </w:pPr>
            <w:r w:rsidRPr="00DD0261">
              <w:rPr>
                <w:rFonts w:ascii="Times New Roman" w:hAnsi="Times New Roman" w:cs="Times New Roman"/>
                <w:b/>
                <w:bCs/>
                <w:sz w:val="20"/>
                <w:szCs w:val="20"/>
              </w:rPr>
              <w:t>σₘₐₓ (MPa)</w:t>
            </w:r>
          </w:p>
        </w:tc>
        <w:tc>
          <w:tcPr>
            <w:tcW w:w="0" w:type="auto"/>
            <w:tcBorders>
              <w:top w:val="single" w:sz="24" w:space="0" w:color="auto"/>
              <w:bottom w:val="single" w:sz="2" w:space="0" w:color="auto"/>
            </w:tcBorders>
            <w:vAlign w:val="center"/>
            <w:hideMark/>
          </w:tcPr>
          <w:p w14:paraId="0FC1D2DB" w14:textId="77777777" w:rsidR="00BC0550" w:rsidRPr="00DD0261" w:rsidRDefault="00BC0550" w:rsidP="00AD135F">
            <w:pPr>
              <w:spacing w:line="240" w:lineRule="auto"/>
              <w:ind w:firstLine="567"/>
              <w:jc w:val="both"/>
              <w:rPr>
                <w:rFonts w:ascii="Times New Roman" w:hAnsi="Times New Roman" w:cs="Times New Roman"/>
                <w:b/>
                <w:bCs/>
                <w:sz w:val="20"/>
                <w:szCs w:val="20"/>
              </w:rPr>
            </w:pPr>
            <w:r w:rsidRPr="00DD0261">
              <w:rPr>
                <w:rFonts w:ascii="Times New Roman" w:hAnsi="Times New Roman" w:cs="Times New Roman"/>
                <w:b/>
                <w:bCs/>
                <w:sz w:val="20"/>
                <w:szCs w:val="20"/>
              </w:rPr>
              <w:t>γ</w:t>
            </w:r>
          </w:p>
        </w:tc>
        <w:tc>
          <w:tcPr>
            <w:tcW w:w="0" w:type="auto"/>
            <w:tcBorders>
              <w:top w:val="single" w:sz="24" w:space="0" w:color="auto"/>
              <w:bottom w:val="single" w:sz="2" w:space="0" w:color="auto"/>
            </w:tcBorders>
            <w:vAlign w:val="center"/>
            <w:hideMark/>
          </w:tcPr>
          <w:p w14:paraId="19C2CF90" w14:textId="77777777" w:rsidR="00BC0550" w:rsidRPr="00DD0261" w:rsidRDefault="00BC0550" w:rsidP="00AD135F">
            <w:pPr>
              <w:spacing w:line="240" w:lineRule="auto"/>
              <w:ind w:firstLine="567"/>
              <w:jc w:val="both"/>
              <w:rPr>
                <w:rFonts w:ascii="Times New Roman" w:hAnsi="Times New Roman" w:cs="Times New Roman"/>
                <w:b/>
                <w:bCs/>
                <w:sz w:val="20"/>
                <w:szCs w:val="20"/>
              </w:rPr>
            </w:pPr>
            <w:r w:rsidRPr="00DD0261">
              <w:rPr>
                <w:rFonts w:ascii="Times New Roman" w:hAnsi="Times New Roman" w:cs="Times New Roman"/>
                <w:b/>
                <w:bCs/>
                <w:sz w:val="20"/>
                <w:szCs w:val="20"/>
              </w:rPr>
              <w:t>δ (mm)</w:t>
            </w:r>
          </w:p>
        </w:tc>
      </w:tr>
      <w:tr w:rsidR="00BC0550" w:rsidRPr="00DD0261" w14:paraId="17BF8A7B" w14:textId="77777777" w:rsidTr="00FC7B96">
        <w:trPr>
          <w:tblCellSpacing w:w="15" w:type="dxa"/>
          <w:jc w:val="center"/>
        </w:trPr>
        <w:tc>
          <w:tcPr>
            <w:tcW w:w="0" w:type="auto"/>
            <w:vAlign w:val="center"/>
            <w:hideMark/>
          </w:tcPr>
          <w:p w14:paraId="0B46A52E"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B25</w:t>
            </w:r>
          </w:p>
        </w:tc>
        <w:tc>
          <w:tcPr>
            <w:tcW w:w="0" w:type="auto"/>
            <w:vAlign w:val="center"/>
            <w:hideMark/>
          </w:tcPr>
          <w:p w14:paraId="303B8032"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13.2</w:t>
            </w:r>
          </w:p>
        </w:tc>
        <w:tc>
          <w:tcPr>
            <w:tcW w:w="0" w:type="auto"/>
            <w:vAlign w:val="center"/>
            <w:hideMark/>
          </w:tcPr>
          <w:p w14:paraId="75B1D7A0"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12.02</w:t>
            </w:r>
          </w:p>
        </w:tc>
        <w:tc>
          <w:tcPr>
            <w:tcW w:w="0" w:type="auto"/>
            <w:vAlign w:val="center"/>
            <w:hideMark/>
          </w:tcPr>
          <w:p w14:paraId="42AA10AF"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1.10</w:t>
            </w:r>
          </w:p>
        </w:tc>
        <w:tc>
          <w:tcPr>
            <w:tcW w:w="0" w:type="auto"/>
            <w:vAlign w:val="center"/>
            <w:hideMark/>
          </w:tcPr>
          <w:p w14:paraId="114ED149"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13.68</w:t>
            </w:r>
          </w:p>
        </w:tc>
      </w:tr>
      <w:tr w:rsidR="00BC0550" w:rsidRPr="00DD0261" w14:paraId="57C513B6" w14:textId="77777777" w:rsidTr="00FC7B96">
        <w:trPr>
          <w:tblCellSpacing w:w="15" w:type="dxa"/>
          <w:jc w:val="center"/>
        </w:trPr>
        <w:tc>
          <w:tcPr>
            <w:tcW w:w="0" w:type="auto"/>
            <w:vAlign w:val="center"/>
            <w:hideMark/>
          </w:tcPr>
          <w:p w14:paraId="2A304390"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B30</w:t>
            </w:r>
          </w:p>
        </w:tc>
        <w:tc>
          <w:tcPr>
            <w:tcW w:w="0" w:type="auto"/>
            <w:vAlign w:val="center"/>
            <w:hideMark/>
          </w:tcPr>
          <w:p w14:paraId="189CAB9B"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15.3</w:t>
            </w:r>
          </w:p>
        </w:tc>
        <w:tc>
          <w:tcPr>
            <w:tcW w:w="0" w:type="auto"/>
            <w:vAlign w:val="center"/>
            <w:hideMark/>
          </w:tcPr>
          <w:p w14:paraId="4D7006F0"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12.02</w:t>
            </w:r>
          </w:p>
        </w:tc>
        <w:tc>
          <w:tcPr>
            <w:tcW w:w="0" w:type="auto"/>
            <w:vAlign w:val="center"/>
            <w:hideMark/>
          </w:tcPr>
          <w:p w14:paraId="5DC716C7"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1.27</w:t>
            </w:r>
          </w:p>
        </w:tc>
        <w:tc>
          <w:tcPr>
            <w:tcW w:w="0" w:type="auto"/>
            <w:vAlign w:val="center"/>
            <w:hideMark/>
          </w:tcPr>
          <w:p w14:paraId="39C1B838"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13.68</w:t>
            </w:r>
          </w:p>
        </w:tc>
      </w:tr>
      <w:tr w:rsidR="00BC0550" w:rsidRPr="00DD0261" w14:paraId="0049160A" w14:textId="77777777" w:rsidTr="00FC7B96">
        <w:trPr>
          <w:tblCellSpacing w:w="15" w:type="dxa"/>
          <w:jc w:val="center"/>
        </w:trPr>
        <w:tc>
          <w:tcPr>
            <w:tcW w:w="0" w:type="auto"/>
            <w:tcBorders>
              <w:bottom w:val="single" w:sz="24" w:space="0" w:color="auto"/>
            </w:tcBorders>
            <w:vAlign w:val="center"/>
            <w:hideMark/>
          </w:tcPr>
          <w:p w14:paraId="3E91FF04"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B35</w:t>
            </w:r>
          </w:p>
        </w:tc>
        <w:tc>
          <w:tcPr>
            <w:tcW w:w="0" w:type="auto"/>
            <w:tcBorders>
              <w:bottom w:val="single" w:sz="24" w:space="0" w:color="auto"/>
            </w:tcBorders>
            <w:vAlign w:val="center"/>
            <w:hideMark/>
          </w:tcPr>
          <w:p w14:paraId="01F10463"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17.0</w:t>
            </w:r>
          </w:p>
        </w:tc>
        <w:tc>
          <w:tcPr>
            <w:tcW w:w="0" w:type="auto"/>
            <w:tcBorders>
              <w:bottom w:val="single" w:sz="24" w:space="0" w:color="auto"/>
            </w:tcBorders>
            <w:vAlign w:val="center"/>
            <w:hideMark/>
          </w:tcPr>
          <w:p w14:paraId="16420BD4"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12.02</w:t>
            </w:r>
          </w:p>
        </w:tc>
        <w:tc>
          <w:tcPr>
            <w:tcW w:w="0" w:type="auto"/>
            <w:tcBorders>
              <w:bottom w:val="single" w:sz="24" w:space="0" w:color="auto"/>
            </w:tcBorders>
            <w:vAlign w:val="center"/>
            <w:hideMark/>
          </w:tcPr>
          <w:p w14:paraId="7ECC90E4"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1.41</w:t>
            </w:r>
          </w:p>
        </w:tc>
        <w:tc>
          <w:tcPr>
            <w:tcW w:w="0" w:type="auto"/>
            <w:tcBorders>
              <w:bottom w:val="single" w:sz="24" w:space="0" w:color="auto"/>
            </w:tcBorders>
            <w:vAlign w:val="center"/>
            <w:hideMark/>
          </w:tcPr>
          <w:p w14:paraId="08DF799C"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13.68</w:t>
            </w:r>
          </w:p>
        </w:tc>
      </w:tr>
    </w:tbl>
    <w:p w14:paraId="0EDF323C" w14:textId="18B2E83D" w:rsidR="00BC0550" w:rsidRPr="00DD0261" w:rsidRDefault="00BC0550" w:rsidP="007F2775">
      <w:pPr>
        <w:spacing w:before="120"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Higher strength concrete resulted in greater safety margins without changing the deformation, due to constant geometric and loading parameters</w:t>
      </w:r>
      <w:r w:rsidR="007F2775">
        <w:rPr>
          <w:rFonts w:ascii="Times New Roman" w:hAnsi="Times New Roman" w:cs="Times New Roman"/>
          <w:sz w:val="20"/>
          <w:szCs w:val="20"/>
          <w:lang w:val="en-US"/>
        </w:rPr>
        <w:t xml:space="preserve"> </w:t>
      </w:r>
      <w:r w:rsidR="00941FF5" w:rsidRPr="00DD0261">
        <w:rPr>
          <w:rFonts w:ascii="Times New Roman" w:hAnsi="Times New Roman" w:cs="Times New Roman"/>
          <w:sz w:val="20"/>
          <w:szCs w:val="20"/>
          <w:lang w:val="en-US"/>
        </w:rPr>
        <w:t>(</w:t>
      </w:r>
      <w:r w:rsidR="00FE22ED" w:rsidRPr="00DD0261">
        <w:rPr>
          <w:rFonts w:ascii="Times New Roman" w:hAnsi="Times New Roman" w:cs="Times New Roman"/>
          <w:sz w:val="20"/>
          <w:szCs w:val="20"/>
          <w:lang w:val="en-US"/>
        </w:rPr>
        <w:t>Figure 4</w:t>
      </w:r>
      <w:r w:rsidR="00941FF5" w:rsidRPr="00DD0261">
        <w:rPr>
          <w:rFonts w:ascii="Times New Roman" w:hAnsi="Times New Roman" w:cs="Times New Roman"/>
          <w:sz w:val="20"/>
          <w:szCs w:val="20"/>
          <w:lang w:val="en-US"/>
        </w:rPr>
        <w:t>)</w:t>
      </w:r>
      <w:r w:rsidRPr="00DD0261">
        <w:rPr>
          <w:rFonts w:ascii="Times New Roman" w:hAnsi="Times New Roman" w:cs="Times New Roman"/>
          <w:sz w:val="20"/>
          <w:szCs w:val="20"/>
          <w:lang w:val="en-US"/>
        </w:rPr>
        <w:t>.</w:t>
      </w:r>
    </w:p>
    <w:p w14:paraId="2396EEE8" w14:textId="77777777" w:rsidR="00941FF5" w:rsidRPr="00DD0261" w:rsidRDefault="00941FF5" w:rsidP="007F2775">
      <w:pPr>
        <w:spacing w:before="120" w:after="0" w:line="240" w:lineRule="auto"/>
        <w:jc w:val="center"/>
        <w:rPr>
          <w:rFonts w:ascii="Times New Roman" w:hAnsi="Times New Roman" w:cs="Times New Roman"/>
          <w:sz w:val="20"/>
          <w:szCs w:val="20"/>
          <w:lang w:val="en-JM"/>
        </w:rPr>
      </w:pPr>
      <w:r w:rsidRPr="00DD0261">
        <w:rPr>
          <w:rFonts w:ascii="Times New Roman" w:hAnsi="Times New Roman" w:cs="Times New Roman"/>
          <w:noProof/>
          <w:sz w:val="20"/>
          <w:szCs w:val="20"/>
          <w:lang w:eastAsia="ru-RU"/>
        </w:rPr>
        <w:drawing>
          <wp:inline distT="0" distB="0" distL="0" distR="0" wp14:anchorId="3858D84A" wp14:editId="436E570A">
            <wp:extent cx="4042409" cy="2475865"/>
            <wp:effectExtent l="0" t="0" r="0" b="635"/>
            <wp:docPr id="4" name="Рисунок 4" descr="C:\Users\User\Desktop\Figure_Concrete_Grade_vs_Safety_Fa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Figure_Concrete_Grade_vs_Safety_Factor.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8129"/>
                    <a:stretch/>
                  </pic:blipFill>
                  <pic:spPr bwMode="auto">
                    <a:xfrm>
                      <a:off x="0" y="0"/>
                      <a:ext cx="4054964" cy="2483555"/>
                    </a:xfrm>
                    <a:prstGeom prst="rect">
                      <a:avLst/>
                    </a:prstGeom>
                    <a:noFill/>
                    <a:ln>
                      <a:noFill/>
                    </a:ln>
                    <a:extLst>
                      <a:ext uri="{53640926-AAD7-44D8-BBD7-CCE9431645EC}">
                        <a14:shadowObscured xmlns:a14="http://schemas.microsoft.com/office/drawing/2010/main"/>
                      </a:ext>
                    </a:extLst>
                  </pic:spPr>
                </pic:pic>
              </a:graphicData>
            </a:graphic>
          </wp:inline>
        </w:drawing>
      </w:r>
    </w:p>
    <w:p w14:paraId="70580A95" w14:textId="77777777" w:rsidR="00941FF5" w:rsidRPr="00DD0261" w:rsidRDefault="0038464E" w:rsidP="007F2775">
      <w:pPr>
        <w:spacing w:after="120" w:line="240" w:lineRule="auto"/>
        <w:jc w:val="center"/>
        <w:rPr>
          <w:rFonts w:ascii="Times New Roman" w:hAnsi="Times New Roman" w:cs="Times New Roman"/>
          <w:sz w:val="18"/>
          <w:szCs w:val="18"/>
          <w:lang w:val="en-US"/>
        </w:rPr>
      </w:pPr>
      <w:r w:rsidRPr="00DD0261">
        <w:rPr>
          <w:rFonts w:ascii="Times New Roman" w:hAnsi="Times New Roman" w:cs="Times New Roman"/>
          <w:b/>
          <w:sz w:val="18"/>
          <w:szCs w:val="18"/>
          <w:lang w:val="en-US"/>
        </w:rPr>
        <w:t>FIGURE</w:t>
      </w:r>
      <w:r w:rsidR="00FE22ED" w:rsidRPr="00DD0261">
        <w:rPr>
          <w:rFonts w:ascii="Times New Roman" w:hAnsi="Times New Roman" w:cs="Times New Roman"/>
          <w:b/>
          <w:sz w:val="18"/>
          <w:szCs w:val="18"/>
          <w:lang w:val="en-US"/>
        </w:rPr>
        <w:t xml:space="preserve"> 4</w:t>
      </w:r>
      <w:r w:rsidR="00941FF5" w:rsidRPr="00DD0261">
        <w:rPr>
          <w:rFonts w:ascii="Times New Roman" w:hAnsi="Times New Roman" w:cs="Times New Roman"/>
          <w:b/>
          <w:sz w:val="18"/>
          <w:szCs w:val="18"/>
          <w:lang w:val="en-US"/>
        </w:rPr>
        <w:t xml:space="preserve">. </w:t>
      </w:r>
      <w:r w:rsidR="00941FF5" w:rsidRPr="00DD0261">
        <w:rPr>
          <w:rFonts w:ascii="Times New Roman" w:hAnsi="Times New Roman" w:cs="Times New Roman"/>
          <w:sz w:val="18"/>
          <w:szCs w:val="18"/>
          <w:lang w:val="en-US"/>
        </w:rPr>
        <w:t>Effect of changing concrete grade on strength reserve (γ)</w:t>
      </w:r>
    </w:p>
    <w:p w14:paraId="7C9AF368" w14:textId="77777777" w:rsidR="00BC0550" w:rsidRPr="00DD0261" w:rsidRDefault="00BC0550" w:rsidP="007F2775">
      <w:pPr>
        <w:tabs>
          <w:tab w:val="left" w:pos="567"/>
        </w:tabs>
        <w:spacing w:after="0" w:line="240" w:lineRule="auto"/>
        <w:ind w:firstLine="284"/>
        <w:jc w:val="both"/>
        <w:rPr>
          <w:rFonts w:ascii="Times New Roman" w:hAnsi="Times New Roman" w:cs="Times New Roman"/>
          <w:b/>
          <w:bCs/>
          <w:sz w:val="20"/>
          <w:szCs w:val="20"/>
          <w:lang w:val="en-US"/>
        </w:rPr>
      </w:pPr>
      <w:r w:rsidRPr="00DD0261">
        <w:rPr>
          <w:rFonts w:ascii="Times New Roman" w:hAnsi="Times New Roman" w:cs="Times New Roman"/>
          <w:b/>
          <w:bCs/>
          <w:sz w:val="20"/>
          <w:szCs w:val="20"/>
          <w:lang w:val="en-US"/>
        </w:rPr>
        <w:t>Composite-Reinforced 1800×1800 mm Column</w:t>
      </w:r>
    </w:p>
    <w:p w14:paraId="5F78D198" w14:textId="77777777" w:rsidR="00BC0550" w:rsidRPr="00DD0261" w:rsidRDefault="00BC0550" w:rsidP="007F2775">
      <w:pPr>
        <w:tabs>
          <w:tab w:val="left" w:pos="567"/>
        </w:tabs>
        <w:spacing w:after="0" w:line="240" w:lineRule="auto"/>
        <w:ind w:firstLine="284"/>
        <w:jc w:val="both"/>
        <w:rPr>
          <w:rFonts w:ascii="Times New Roman" w:hAnsi="Times New Roman" w:cs="Times New Roman"/>
          <w:sz w:val="20"/>
          <w:szCs w:val="20"/>
        </w:rPr>
      </w:pPr>
      <w:r w:rsidRPr="00DD0261">
        <w:rPr>
          <w:rFonts w:ascii="Times New Roman" w:hAnsi="Times New Roman" w:cs="Times New Roman"/>
          <w:sz w:val="20"/>
          <w:szCs w:val="20"/>
          <w:lang w:val="en-US"/>
        </w:rPr>
        <w:t xml:space="preserve">An advanced model was created using carbon-fiber composite reinforcement (ABK800) in a 1800×1800 mm square column. </w:t>
      </w:r>
      <w:r w:rsidRPr="00DD0261">
        <w:rPr>
          <w:rFonts w:ascii="Times New Roman" w:hAnsi="Times New Roman" w:cs="Times New Roman"/>
          <w:sz w:val="20"/>
          <w:szCs w:val="20"/>
        </w:rPr>
        <w:t>Key results included:</w:t>
      </w:r>
    </w:p>
    <w:p w14:paraId="390D94F4" w14:textId="18DDE855" w:rsidR="00BC0550" w:rsidRPr="00DD0261" w:rsidRDefault="00BC0550" w:rsidP="007F2775">
      <w:pPr>
        <w:numPr>
          <w:ilvl w:val="0"/>
          <w:numId w:val="5"/>
        </w:numPr>
        <w:tabs>
          <w:tab w:val="left" w:pos="567"/>
        </w:tabs>
        <w:spacing w:after="0" w:line="240" w:lineRule="auto"/>
        <w:ind w:left="0" w:firstLine="284"/>
        <w:jc w:val="both"/>
        <w:rPr>
          <w:rFonts w:ascii="Times New Roman" w:hAnsi="Times New Roman" w:cs="Times New Roman"/>
          <w:sz w:val="20"/>
          <w:szCs w:val="20"/>
        </w:rPr>
      </w:pPr>
      <w:r w:rsidRPr="00DD0261">
        <w:rPr>
          <w:rFonts w:ascii="Times New Roman" w:hAnsi="Times New Roman" w:cs="Times New Roman"/>
          <w:b/>
          <w:bCs/>
          <w:sz w:val="20"/>
          <w:szCs w:val="20"/>
        </w:rPr>
        <w:t>σₘₐₓ ≤ 11.78 MPa</w:t>
      </w:r>
      <w:r w:rsidR="007F2775">
        <w:rPr>
          <w:rFonts w:ascii="Times New Roman" w:hAnsi="Times New Roman" w:cs="Times New Roman"/>
          <w:b/>
          <w:bCs/>
          <w:sz w:val="20"/>
          <w:szCs w:val="20"/>
          <w:lang w:val="en-US"/>
        </w:rPr>
        <w:t>;</w:t>
      </w:r>
    </w:p>
    <w:p w14:paraId="59181B39" w14:textId="1426BD9A" w:rsidR="00BC0550" w:rsidRPr="00DD0261" w:rsidRDefault="00BC0550" w:rsidP="007F2775">
      <w:pPr>
        <w:numPr>
          <w:ilvl w:val="0"/>
          <w:numId w:val="5"/>
        </w:numPr>
        <w:tabs>
          <w:tab w:val="left" w:pos="567"/>
        </w:tabs>
        <w:spacing w:after="0" w:line="240" w:lineRule="auto"/>
        <w:ind w:left="0" w:firstLine="284"/>
        <w:jc w:val="both"/>
        <w:rPr>
          <w:rFonts w:ascii="Times New Roman" w:hAnsi="Times New Roman" w:cs="Times New Roman"/>
          <w:sz w:val="20"/>
          <w:szCs w:val="20"/>
        </w:rPr>
      </w:pPr>
      <w:r w:rsidRPr="00DD0261">
        <w:rPr>
          <w:rFonts w:ascii="Times New Roman" w:hAnsi="Times New Roman" w:cs="Times New Roman"/>
          <w:b/>
          <w:bCs/>
          <w:sz w:val="20"/>
          <w:szCs w:val="20"/>
        </w:rPr>
        <w:t>δ = 4.78 mm</w:t>
      </w:r>
      <w:r w:rsidR="007F2775">
        <w:rPr>
          <w:rFonts w:ascii="Times New Roman" w:hAnsi="Times New Roman" w:cs="Times New Roman"/>
          <w:b/>
          <w:bCs/>
          <w:sz w:val="20"/>
          <w:szCs w:val="20"/>
          <w:lang w:val="en-US"/>
        </w:rPr>
        <w:t>;</w:t>
      </w:r>
    </w:p>
    <w:p w14:paraId="0CD93798" w14:textId="2D4483AE" w:rsidR="00BC0550" w:rsidRPr="00DD0261" w:rsidRDefault="00BC0550" w:rsidP="007F2775">
      <w:pPr>
        <w:numPr>
          <w:ilvl w:val="0"/>
          <w:numId w:val="5"/>
        </w:numPr>
        <w:tabs>
          <w:tab w:val="left" w:pos="567"/>
        </w:tabs>
        <w:spacing w:after="0" w:line="240" w:lineRule="auto"/>
        <w:ind w:left="0" w:firstLine="284"/>
        <w:jc w:val="both"/>
        <w:rPr>
          <w:rFonts w:ascii="Times New Roman" w:hAnsi="Times New Roman" w:cs="Times New Roman"/>
          <w:sz w:val="20"/>
          <w:szCs w:val="20"/>
        </w:rPr>
      </w:pPr>
      <w:r w:rsidRPr="00DD0261">
        <w:rPr>
          <w:rFonts w:ascii="Times New Roman" w:hAnsi="Times New Roman" w:cs="Times New Roman"/>
          <w:b/>
          <w:bCs/>
          <w:sz w:val="20"/>
          <w:szCs w:val="20"/>
        </w:rPr>
        <w:t>γ ≥ 1.30</w:t>
      </w:r>
      <w:r w:rsidR="007F2775">
        <w:rPr>
          <w:rFonts w:ascii="Times New Roman" w:hAnsi="Times New Roman" w:cs="Times New Roman"/>
          <w:b/>
          <w:bCs/>
          <w:sz w:val="20"/>
          <w:szCs w:val="20"/>
          <w:lang w:val="en-US"/>
        </w:rPr>
        <w:t>;</w:t>
      </w:r>
    </w:p>
    <w:p w14:paraId="04368C8D" w14:textId="387C6FAC" w:rsidR="00BC0550" w:rsidRPr="00DD0261" w:rsidRDefault="00BC0550" w:rsidP="007F2775">
      <w:pPr>
        <w:numPr>
          <w:ilvl w:val="0"/>
          <w:numId w:val="5"/>
        </w:numPr>
        <w:tabs>
          <w:tab w:val="left" w:pos="567"/>
        </w:tabs>
        <w:spacing w:after="0" w:line="240" w:lineRule="auto"/>
        <w:ind w:left="0" w:firstLine="284"/>
        <w:jc w:val="both"/>
        <w:rPr>
          <w:rFonts w:ascii="Times New Roman" w:hAnsi="Times New Roman" w:cs="Times New Roman"/>
          <w:sz w:val="20"/>
          <w:szCs w:val="20"/>
        </w:rPr>
      </w:pPr>
      <w:r w:rsidRPr="00DD0261">
        <w:rPr>
          <w:rFonts w:ascii="Times New Roman" w:hAnsi="Times New Roman" w:cs="Times New Roman"/>
          <w:b/>
          <w:bCs/>
          <w:sz w:val="20"/>
          <w:szCs w:val="20"/>
        </w:rPr>
        <w:t>Seismic δ = 1.345 mm</w:t>
      </w:r>
      <w:r w:rsidR="007F2775">
        <w:rPr>
          <w:rFonts w:ascii="Times New Roman" w:hAnsi="Times New Roman" w:cs="Times New Roman"/>
          <w:b/>
          <w:bCs/>
          <w:sz w:val="20"/>
          <w:szCs w:val="20"/>
          <w:lang w:val="en-US"/>
        </w:rPr>
        <w:t>;</w:t>
      </w:r>
    </w:p>
    <w:p w14:paraId="3BBAB7E4" w14:textId="18D4DB93" w:rsidR="00BC0550" w:rsidRPr="00DD0261" w:rsidRDefault="00BC0550" w:rsidP="007F2775">
      <w:pPr>
        <w:numPr>
          <w:ilvl w:val="0"/>
          <w:numId w:val="5"/>
        </w:numPr>
        <w:tabs>
          <w:tab w:val="left" w:pos="567"/>
        </w:tabs>
        <w:spacing w:after="0" w:line="240" w:lineRule="auto"/>
        <w:ind w:left="0" w:firstLine="284"/>
        <w:jc w:val="both"/>
        <w:rPr>
          <w:rFonts w:ascii="Times New Roman" w:hAnsi="Times New Roman" w:cs="Times New Roman"/>
          <w:sz w:val="20"/>
          <w:szCs w:val="20"/>
        </w:rPr>
      </w:pPr>
      <w:r w:rsidRPr="00DD0261">
        <w:rPr>
          <w:rFonts w:ascii="Times New Roman" w:hAnsi="Times New Roman" w:cs="Times New Roman"/>
          <w:b/>
          <w:bCs/>
          <w:sz w:val="20"/>
          <w:szCs w:val="20"/>
        </w:rPr>
        <w:t>Concrete volume: 22.4 m³</w:t>
      </w:r>
      <w:r w:rsidR="007F2775">
        <w:rPr>
          <w:rFonts w:ascii="Times New Roman" w:hAnsi="Times New Roman" w:cs="Times New Roman"/>
          <w:b/>
          <w:bCs/>
          <w:sz w:val="20"/>
          <w:szCs w:val="20"/>
          <w:lang w:val="en-US"/>
        </w:rPr>
        <w:t>;</w:t>
      </w:r>
    </w:p>
    <w:p w14:paraId="052D884A" w14:textId="38F851D2" w:rsidR="00BC0550" w:rsidRPr="00DD0261" w:rsidRDefault="00BC0550" w:rsidP="007F2775">
      <w:pPr>
        <w:numPr>
          <w:ilvl w:val="0"/>
          <w:numId w:val="5"/>
        </w:numPr>
        <w:tabs>
          <w:tab w:val="left" w:pos="567"/>
        </w:tabs>
        <w:spacing w:after="0" w:line="240" w:lineRule="auto"/>
        <w:ind w:left="0" w:firstLine="284"/>
        <w:jc w:val="both"/>
        <w:rPr>
          <w:rFonts w:ascii="Times New Roman" w:hAnsi="Times New Roman" w:cs="Times New Roman"/>
          <w:sz w:val="20"/>
          <w:szCs w:val="20"/>
        </w:rPr>
      </w:pPr>
      <w:r w:rsidRPr="00DD0261">
        <w:rPr>
          <w:rFonts w:ascii="Times New Roman" w:hAnsi="Times New Roman" w:cs="Times New Roman"/>
          <w:b/>
          <w:bCs/>
          <w:sz w:val="20"/>
          <w:szCs w:val="20"/>
        </w:rPr>
        <w:t>Reinforcement mass: 0.92 t</w:t>
      </w:r>
      <w:r w:rsidR="007F2775">
        <w:rPr>
          <w:rFonts w:ascii="Times New Roman" w:hAnsi="Times New Roman" w:cs="Times New Roman"/>
          <w:b/>
          <w:bCs/>
          <w:sz w:val="20"/>
          <w:szCs w:val="20"/>
          <w:lang w:val="en-US"/>
        </w:rPr>
        <w:t>.</w:t>
      </w:r>
    </w:p>
    <w:p w14:paraId="3ED225EC" w14:textId="77777777" w:rsidR="00BC0550" w:rsidRPr="00DD0261" w:rsidRDefault="00BC0550" w:rsidP="007F2775">
      <w:pPr>
        <w:tabs>
          <w:tab w:val="left" w:pos="567"/>
        </w:tabs>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This variant significantly outperformed the other alternatives in both static and seismic performance.</w:t>
      </w:r>
    </w:p>
    <w:p w14:paraId="1F059A90" w14:textId="02D6FD3B" w:rsidR="00BC0550" w:rsidRDefault="00BC0550" w:rsidP="007F2775">
      <w:pPr>
        <w:tabs>
          <w:tab w:val="left" w:pos="567"/>
        </w:tabs>
        <w:spacing w:after="120" w:line="240" w:lineRule="auto"/>
        <w:ind w:firstLine="284"/>
        <w:jc w:val="both"/>
        <w:rPr>
          <w:rFonts w:ascii="Times New Roman" w:hAnsi="Times New Roman" w:cs="Times New Roman"/>
          <w:sz w:val="20"/>
          <w:szCs w:val="20"/>
          <w:lang w:val="en-US"/>
        </w:rPr>
      </w:pPr>
      <w:r w:rsidRPr="00DD0261">
        <w:rPr>
          <w:rFonts w:ascii="Times New Roman" w:hAnsi="Times New Roman" w:cs="Times New Roman"/>
          <w:b/>
          <w:bCs/>
          <w:sz w:val="20"/>
          <w:szCs w:val="20"/>
          <w:lang w:val="en-US"/>
        </w:rPr>
        <w:t>Summary Comparison of All Variants</w:t>
      </w:r>
      <w:r w:rsidR="007F2775">
        <w:rPr>
          <w:rFonts w:ascii="Times New Roman" w:hAnsi="Times New Roman" w:cs="Times New Roman"/>
          <w:b/>
          <w:bCs/>
          <w:sz w:val="20"/>
          <w:szCs w:val="20"/>
          <w:lang w:val="en-US"/>
        </w:rPr>
        <w:t xml:space="preserve"> </w:t>
      </w:r>
      <w:r w:rsidR="00E85E52" w:rsidRPr="00DD0261">
        <w:rPr>
          <w:rFonts w:ascii="Times New Roman" w:hAnsi="Times New Roman" w:cs="Times New Roman"/>
          <w:b/>
          <w:bCs/>
          <w:sz w:val="20"/>
          <w:szCs w:val="20"/>
          <w:lang w:val="en-US"/>
        </w:rPr>
        <w:t>(</w:t>
      </w:r>
      <w:r w:rsidR="00E85E52" w:rsidRPr="00DD0261">
        <w:rPr>
          <w:rFonts w:ascii="Times New Roman" w:hAnsi="Times New Roman" w:cs="Times New Roman"/>
          <w:sz w:val="20"/>
          <w:szCs w:val="20"/>
          <w:lang w:val="en-US"/>
        </w:rPr>
        <w:t xml:space="preserve"> Table 3).</w:t>
      </w:r>
    </w:p>
    <w:p w14:paraId="0CBD800D" w14:textId="5CE62E5E" w:rsidR="007F2775" w:rsidRDefault="007F2775" w:rsidP="007F2775">
      <w:pPr>
        <w:tabs>
          <w:tab w:val="left" w:pos="567"/>
        </w:tabs>
        <w:spacing w:after="120" w:line="240" w:lineRule="auto"/>
        <w:ind w:firstLine="284"/>
        <w:jc w:val="both"/>
        <w:rPr>
          <w:rFonts w:ascii="Times New Roman" w:hAnsi="Times New Roman" w:cs="Times New Roman"/>
          <w:sz w:val="20"/>
          <w:szCs w:val="20"/>
          <w:lang w:val="en-US"/>
        </w:rPr>
      </w:pPr>
    </w:p>
    <w:p w14:paraId="058DAD1A" w14:textId="27366449" w:rsidR="007F2775" w:rsidRDefault="007F2775" w:rsidP="007F2775">
      <w:pPr>
        <w:tabs>
          <w:tab w:val="left" w:pos="567"/>
        </w:tabs>
        <w:spacing w:after="120" w:line="240" w:lineRule="auto"/>
        <w:ind w:firstLine="284"/>
        <w:jc w:val="both"/>
        <w:rPr>
          <w:rFonts w:ascii="Times New Roman" w:hAnsi="Times New Roman" w:cs="Times New Roman"/>
          <w:sz w:val="20"/>
          <w:szCs w:val="20"/>
          <w:lang w:val="en-US"/>
        </w:rPr>
      </w:pPr>
    </w:p>
    <w:p w14:paraId="6CB213F1" w14:textId="77777777" w:rsidR="007F2775" w:rsidRPr="00DD0261" w:rsidRDefault="007F2775" w:rsidP="007F2775">
      <w:pPr>
        <w:tabs>
          <w:tab w:val="left" w:pos="567"/>
        </w:tabs>
        <w:spacing w:after="120" w:line="240" w:lineRule="auto"/>
        <w:ind w:firstLine="284"/>
        <w:jc w:val="both"/>
        <w:rPr>
          <w:rFonts w:ascii="Times New Roman" w:hAnsi="Times New Roman" w:cs="Times New Roman"/>
          <w:b/>
          <w:bCs/>
          <w:sz w:val="20"/>
          <w:szCs w:val="20"/>
          <w:lang w:val="en-US"/>
        </w:rPr>
      </w:pPr>
    </w:p>
    <w:p w14:paraId="35075942" w14:textId="77777777" w:rsidR="00BC0550" w:rsidRPr="00DD0261" w:rsidRDefault="0038464E" w:rsidP="007F2775">
      <w:pPr>
        <w:spacing w:after="0" w:line="240" w:lineRule="auto"/>
        <w:jc w:val="center"/>
        <w:rPr>
          <w:rFonts w:ascii="Times New Roman" w:hAnsi="Times New Roman" w:cs="Times New Roman"/>
          <w:sz w:val="18"/>
          <w:szCs w:val="18"/>
          <w:lang w:val="en-US"/>
        </w:rPr>
      </w:pPr>
      <w:r w:rsidRPr="00DD0261">
        <w:rPr>
          <w:rFonts w:ascii="Times New Roman" w:hAnsi="Times New Roman" w:cs="Times New Roman"/>
          <w:b/>
          <w:bCs/>
          <w:sz w:val="18"/>
          <w:szCs w:val="18"/>
          <w:lang w:val="en-US"/>
        </w:rPr>
        <w:lastRenderedPageBreak/>
        <w:t>TABLE</w:t>
      </w:r>
      <w:r w:rsidR="00BC0550" w:rsidRPr="00DD0261">
        <w:rPr>
          <w:rFonts w:ascii="Times New Roman" w:hAnsi="Times New Roman" w:cs="Times New Roman"/>
          <w:b/>
          <w:bCs/>
          <w:sz w:val="18"/>
          <w:szCs w:val="18"/>
          <w:lang w:val="en-US"/>
        </w:rPr>
        <w:t xml:space="preserve"> 3. </w:t>
      </w:r>
      <w:r w:rsidR="00BC0550" w:rsidRPr="007F2775">
        <w:rPr>
          <w:rFonts w:ascii="Times New Roman" w:hAnsi="Times New Roman" w:cs="Times New Roman"/>
          <w:sz w:val="18"/>
          <w:szCs w:val="18"/>
          <w:lang w:val="en-US"/>
        </w:rPr>
        <w:t>Comparative summary of all variants</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332"/>
        <w:gridCol w:w="681"/>
        <w:gridCol w:w="977"/>
        <w:gridCol w:w="520"/>
        <w:gridCol w:w="1248"/>
        <w:gridCol w:w="721"/>
        <w:gridCol w:w="1390"/>
      </w:tblGrid>
      <w:tr w:rsidR="00CE2972" w:rsidRPr="00DD0261" w14:paraId="2E61D276" w14:textId="77777777" w:rsidTr="00CE2972">
        <w:trPr>
          <w:tblHeader/>
          <w:tblCellSpacing w:w="15" w:type="dxa"/>
          <w:jc w:val="center"/>
        </w:trPr>
        <w:tc>
          <w:tcPr>
            <w:tcW w:w="0" w:type="auto"/>
            <w:tcBorders>
              <w:top w:val="single" w:sz="24" w:space="0" w:color="auto"/>
            </w:tcBorders>
            <w:vAlign w:val="center"/>
            <w:hideMark/>
          </w:tcPr>
          <w:p w14:paraId="75F815BC" w14:textId="77777777" w:rsidR="00CE2972" w:rsidRPr="00DD0261" w:rsidRDefault="00CE2972" w:rsidP="00CE2972">
            <w:pPr>
              <w:spacing w:after="0" w:line="240" w:lineRule="auto"/>
              <w:jc w:val="center"/>
              <w:rPr>
                <w:rFonts w:ascii="Times New Roman" w:eastAsia="Times New Roman" w:hAnsi="Times New Roman" w:cs="Times New Roman"/>
                <w:b/>
                <w:bCs/>
                <w:sz w:val="20"/>
                <w:szCs w:val="20"/>
                <w:lang w:eastAsia="ru-RU"/>
              </w:rPr>
            </w:pPr>
            <w:r w:rsidRPr="00DD0261">
              <w:rPr>
                <w:rFonts w:ascii="Times New Roman" w:eastAsia="Times New Roman" w:hAnsi="Times New Roman" w:cs="Times New Roman"/>
                <w:b/>
                <w:bCs/>
                <w:sz w:val="20"/>
                <w:szCs w:val="20"/>
                <w:lang w:eastAsia="ru-RU"/>
              </w:rPr>
              <w:t>Variant</w:t>
            </w:r>
          </w:p>
        </w:tc>
        <w:tc>
          <w:tcPr>
            <w:tcW w:w="0" w:type="auto"/>
            <w:tcBorders>
              <w:top w:val="single" w:sz="24" w:space="0" w:color="auto"/>
            </w:tcBorders>
            <w:vAlign w:val="center"/>
            <w:hideMark/>
          </w:tcPr>
          <w:p w14:paraId="4966C88E" w14:textId="77777777" w:rsidR="00CE2972" w:rsidRPr="00DD0261" w:rsidRDefault="00CE2972" w:rsidP="00CE2972">
            <w:pPr>
              <w:spacing w:after="0" w:line="240" w:lineRule="auto"/>
              <w:jc w:val="center"/>
              <w:rPr>
                <w:rFonts w:ascii="Times New Roman" w:eastAsia="Times New Roman" w:hAnsi="Times New Roman" w:cs="Times New Roman"/>
                <w:b/>
                <w:bCs/>
                <w:sz w:val="20"/>
                <w:szCs w:val="20"/>
                <w:lang w:eastAsia="ru-RU"/>
              </w:rPr>
            </w:pPr>
            <w:r w:rsidRPr="00DD0261">
              <w:rPr>
                <w:rFonts w:ascii="Times New Roman" w:eastAsia="Times New Roman" w:hAnsi="Times New Roman" w:cs="Times New Roman"/>
                <w:b/>
                <w:bCs/>
                <w:sz w:val="20"/>
                <w:szCs w:val="20"/>
                <w:lang w:eastAsia="ru-RU"/>
              </w:rPr>
              <w:t>δ (mm)</w:t>
            </w:r>
          </w:p>
        </w:tc>
        <w:tc>
          <w:tcPr>
            <w:tcW w:w="0" w:type="auto"/>
            <w:tcBorders>
              <w:top w:val="single" w:sz="24" w:space="0" w:color="auto"/>
            </w:tcBorders>
            <w:vAlign w:val="center"/>
            <w:hideMark/>
          </w:tcPr>
          <w:p w14:paraId="0728C1C9" w14:textId="77777777" w:rsidR="00CE2972" w:rsidRPr="00DD0261" w:rsidRDefault="00CE2972" w:rsidP="00CE2972">
            <w:pPr>
              <w:spacing w:after="0" w:line="240" w:lineRule="auto"/>
              <w:jc w:val="center"/>
              <w:rPr>
                <w:rFonts w:ascii="Times New Roman" w:eastAsia="Times New Roman" w:hAnsi="Times New Roman" w:cs="Times New Roman"/>
                <w:b/>
                <w:bCs/>
                <w:sz w:val="20"/>
                <w:szCs w:val="20"/>
                <w:lang w:eastAsia="ru-RU"/>
              </w:rPr>
            </w:pPr>
            <w:r w:rsidRPr="00DD0261">
              <w:rPr>
                <w:rFonts w:ascii="Times New Roman" w:eastAsia="Times New Roman" w:hAnsi="Times New Roman" w:cs="Times New Roman"/>
                <w:b/>
                <w:bCs/>
                <w:sz w:val="20"/>
                <w:szCs w:val="20"/>
                <w:lang w:eastAsia="ru-RU"/>
              </w:rPr>
              <w:t>σₘₐₓ (MPa)</w:t>
            </w:r>
          </w:p>
        </w:tc>
        <w:tc>
          <w:tcPr>
            <w:tcW w:w="0" w:type="auto"/>
            <w:tcBorders>
              <w:top w:val="single" w:sz="24" w:space="0" w:color="auto"/>
            </w:tcBorders>
            <w:vAlign w:val="center"/>
            <w:hideMark/>
          </w:tcPr>
          <w:p w14:paraId="419EF976" w14:textId="77777777" w:rsidR="00CE2972" w:rsidRPr="00DD0261" w:rsidRDefault="00CE2972" w:rsidP="00CE2972">
            <w:pPr>
              <w:spacing w:after="0" w:line="240" w:lineRule="auto"/>
              <w:jc w:val="center"/>
              <w:rPr>
                <w:rFonts w:ascii="Times New Roman" w:eastAsia="Times New Roman" w:hAnsi="Times New Roman" w:cs="Times New Roman"/>
                <w:b/>
                <w:bCs/>
                <w:sz w:val="20"/>
                <w:szCs w:val="20"/>
                <w:lang w:eastAsia="ru-RU"/>
              </w:rPr>
            </w:pPr>
            <w:r w:rsidRPr="00DD0261">
              <w:rPr>
                <w:rFonts w:ascii="Times New Roman" w:eastAsia="Times New Roman" w:hAnsi="Times New Roman" w:cs="Times New Roman"/>
                <w:b/>
                <w:bCs/>
                <w:sz w:val="20"/>
                <w:szCs w:val="20"/>
                <w:lang w:eastAsia="ru-RU"/>
              </w:rPr>
              <w:t>γ</w:t>
            </w:r>
          </w:p>
        </w:tc>
        <w:tc>
          <w:tcPr>
            <w:tcW w:w="0" w:type="auto"/>
            <w:tcBorders>
              <w:top w:val="single" w:sz="24" w:space="0" w:color="auto"/>
            </w:tcBorders>
            <w:vAlign w:val="center"/>
            <w:hideMark/>
          </w:tcPr>
          <w:p w14:paraId="0AD4FB9D" w14:textId="77777777" w:rsidR="00CE2972" w:rsidRPr="00DD0261" w:rsidRDefault="00CE2972" w:rsidP="00CE2972">
            <w:pPr>
              <w:spacing w:after="0" w:line="240" w:lineRule="auto"/>
              <w:jc w:val="center"/>
              <w:rPr>
                <w:rFonts w:ascii="Times New Roman" w:eastAsia="Times New Roman" w:hAnsi="Times New Roman" w:cs="Times New Roman"/>
                <w:b/>
                <w:bCs/>
                <w:sz w:val="20"/>
                <w:szCs w:val="20"/>
                <w:lang w:eastAsia="ru-RU"/>
              </w:rPr>
            </w:pPr>
            <w:r w:rsidRPr="00DD0261">
              <w:rPr>
                <w:rFonts w:ascii="Times New Roman" w:eastAsia="Times New Roman" w:hAnsi="Times New Roman" w:cs="Times New Roman"/>
                <w:b/>
                <w:bCs/>
                <w:sz w:val="20"/>
                <w:szCs w:val="20"/>
                <w:lang w:eastAsia="ru-RU"/>
              </w:rPr>
              <w:t>Concrete (m³)</w:t>
            </w:r>
          </w:p>
        </w:tc>
        <w:tc>
          <w:tcPr>
            <w:tcW w:w="0" w:type="auto"/>
            <w:tcBorders>
              <w:top w:val="single" w:sz="24" w:space="0" w:color="auto"/>
            </w:tcBorders>
            <w:vAlign w:val="center"/>
            <w:hideMark/>
          </w:tcPr>
          <w:p w14:paraId="27C55E0C" w14:textId="77777777" w:rsidR="00CE2972" w:rsidRPr="00DD0261" w:rsidRDefault="00CE2972" w:rsidP="00CE2972">
            <w:pPr>
              <w:spacing w:after="0" w:line="240" w:lineRule="auto"/>
              <w:jc w:val="center"/>
              <w:rPr>
                <w:rFonts w:ascii="Times New Roman" w:eastAsia="Times New Roman" w:hAnsi="Times New Roman" w:cs="Times New Roman"/>
                <w:b/>
                <w:bCs/>
                <w:sz w:val="20"/>
                <w:szCs w:val="20"/>
                <w:lang w:eastAsia="ru-RU"/>
              </w:rPr>
            </w:pPr>
            <w:r w:rsidRPr="00DD0261">
              <w:rPr>
                <w:rFonts w:ascii="Times New Roman" w:eastAsia="Times New Roman" w:hAnsi="Times New Roman" w:cs="Times New Roman"/>
                <w:b/>
                <w:bCs/>
                <w:sz w:val="20"/>
                <w:szCs w:val="20"/>
                <w:lang w:eastAsia="ru-RU"/>
              </w:rPr>
              <w:t>Steel (t)</w:t>
            </w:r>
          </w:p>
        </w:tc>
        <w:tc>
          <w:tcPr>
            <w:tcW w:w="0" w:type="auto"/>
            <w:tcBorders>
              <w:top w:val="single" w:sz="24" w:space="0" w:color="auto"/>
            </w:tcBorders>
            <w:vAlign w:val="center"/>
            <w:hideMark/>
          </w:tcPr>
          <w:p w14:paraId="59B5CC0C" w14:textId="77777777" w:rsidR="00CE2972" w:rsidRPr="00DD0261" w:rsidRDefault="00CE2972" w:rsidP="00CE2972">
            <w:pPr>
              <w:spacing w:after="0" w:line="240" w:lineRule="auto"/>
              <w:jc w:val="center"/>
              <w:rPr>
                <w:rFonts w:ascii="Times New Roman" w:eastAsia="Times New Roman" w:hAnsi="Times New Roman" w:cs="Times New Roman"/>
                <w:b/>
                <w:bCs/>
                <w:sz w:val="20"/>
                <w:szCs w:val="20"/>
                <w:lang w:eastAsia="ru-RU"/>
              </w:rPr>
            </w:pPr>
            <w:r w:rsidRPr="00DD0261">
              <w:rPr>
                <w:rFonts w:ascii="Times New Roman" w:eastAsia="Times New Roman" w:hAnsi="Times New Roman" w:cs="Times New Roman"/>
                <w:b/>
                <w:bCs/>
                <w:sz w:val="20"/>
                <w:szCs w:val="20"/>
                <w:lang w:eastAsia="ru-RU"/>
              </w:rPr>
              <w:t>Seismic δ (mm)</w:t>
            </w:r>
          </w:p>
        </w:tc>
      </w:tr>
      <w:tr w:rsidR="00CE2972" w:rsidRPr="00DD0261" w14:paraId="7DA73E70" w14:textId="77777777" w:rsidTr="00CE2972">
        <w:trPr>
          <w:tblCellSpacing w:w="15" w:type="dxa"/>
          <w:jc w:val="center"/>
        </w:trPr>
        <w:tc>
          <w:tcPr>
            <w:tcW w:w="0" w:type="auto"/>
            <w:tcBorders>
              <w:top w:val="single" w:sz="2" w:space="0" w:color="auto"/>
            </w:tcBorders>
            <w:vAlign w:val="center"/>
            <w:hideMark/>
          </w:tcPr>
          <w:p w14:paraId="79D3B422"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Existing Ø2000 mm</w:t>
            </w:r>
          </w:p>
        </w:tc>
        <w:tc>
          <w:tcPr>
            <w:tcW w:w="0" w:type="auto"/>
            <w:tcBorders>
              <w:top w:val="single" w:sz="2" w:space="0" w:color="auto"/>
            </w:tcBorders>
            <w:vAlign w:val="center"/>
            <w:hideMark/>
          </w:tcPr>
          <w:p w14:paraId="49B27031"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14.02</w:t>
            </w:r>
          </w:p>
        </w:tc>
        <w:tc>
          <w:tcPr>
            <w:tcW w:w="0" w:type="auto"/>
            <w:tcBorders>
              <w:top w:val="single" w:sz="2" w:space="0" w:color="auto"/>
            </w:tcBorders>
            <w:vAlign w:val="center"/>
            <w:hideMark/>
          </w:tcPr>
          <w:p w14:paraId="5D86DABF"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12.25</w:t>
            </w:r>
          </w:p>
        </w:tc>
        <w:tc>
          <w:tcPr>
            <w:tcW w:w="0" w:type="auto"/>
            <w:tcBorders>
              <w:top w:val="single" w:sz="2" w:space="0" w:color="auto"/>
            </w:tcBorders>
            <w:vAlign w:val="center"/>
            <w:hideMark/>
          </w:tcPr>
          <w:p w14:paraId="1982AE27"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1.25</w:t>
            </w:r>
          </w:p>
        </w:tc>
        <w:tc>
          <w:tcPr>
            <w:tcW w:w="0" w:type="auto"/>
            <w:tcBorders>
              <w:top w:val="single" w:sz="2" w:space="0" w:color="auto"/>
            </w:tcBorders>
            <w:vAlign w:val="center"/>
            <w:hideMark/>
          </w:tcPr>
          <w:p w14:paraId="455FBCB3"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25.1</w:t>
            </w:r>
          </w:p>
        </w:tc>
        <w:tc>
          <w:tcPr>
            <w:tcW w:w="0" w:type="auto"/>
            <w:tcBorders>
              <w:top w:val="single" w:sz="2" w:space="0" w:color="auto"/>
            </w:tcBorders>
            <w:vAlign w:val="center"/>
            <w:hideMark/>
          </w:tcPr>
          <w:p w14:paraId="04D6F127"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1.37</w:t>
            </w:r>
          </w:p>
        </w:tc>
        <w:tc>
          <w:tcPr>
            <w:tcW w:w="0" w:type="auto"/>
            <w:tcBorders>
              <w:top w:val="single" w:sz="2" w:space="0" w:color="auto"/>
            </w:tcBorders>
            <w:vAlign w:val="center"/>
            <w:hideMark/>
          </w:tcPr>
          <w:p w14:paraId="44EE1BA4"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12.94</w:t>
            </w:r>
          </w:p>
        </w:tc>
      </w:tr>
      <w:tr w:rsidR="00CE2972" w:rsidRPr="00DD0261" w14:paraId="6ED2DC57" w14:textId="77777777" w:rsidTr="00CE2972">
        <w:trPr>
          <w:tblCellSpacing w:w="15" w:type="dxa"/>
          <w:jc w:val="center"/>
        </w:trPr>
        <w:tc>
          <w:tcPr>
            <w:tcW w:w="0" w:type="auto"/>
            <w:vAlign w:val="center"/>
            <w:hideMark/>
          </w:tcPr>
          <w:p w14:paraId="1413430E"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Rectangular A (1500×1800)</w:t>
            </w:r>
          </w:p>
        </w:tc>
        <w:tc>
          <w:tcPr>
            <w:tcW w:w="0" w:type="auto"/>
            <w:vAlign w:val="center"/>
            <w:hideMark/>
          </w:tcPr>
          <w:p w14:paraId="42002702"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13.68</w:t>
            </w:r>
          </w:p>
        </w:tc>
        <w:tc>
          <w:tcPr>
            <w:tcW w:w="0" w:type="auto"/>
            <w:vAlign w:val="center"/>
            <w:hideMark/>
          </w:tcPr>
          <w:p w14:paraId="1AE5570A"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12.02</w:t>
            </w:r>
          </w:p>
        </w:tc>
        <w:tc>
          <w:tcPr>
            <w:tcW w:w="0" w:type="auto"/>
            <w:vAlign w:val="center"/>
            <w:hideMark/>
          </w:tcPr>
          <w:p w14:paraId="6B48CFE8"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1.27</w:t>
            </w:r>
          </w:p>
        </w:tc>
        <w:tc>
          <w:tcPr>
            <w:tcW w:w="0" w:type="auto"/>
            <w:vAlign w:val="center"/>
            <w:hideMark/>
          </w:tcPr>
          <w:p w14:paraId="635CD6BD"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21.6</w:t>
            </w:r>
          </w:p>
        </w:tc>
        <w:tc>
          <w:tcPr>
            <w:tcW w:w="0" w:type="auto"/>
            <w:vAlign w:val="center"/>
            <w:hideMark/>
          </w:tcPr>
          <w:p w14:paraId="7BA6FA61"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1.21</w:t>
            </w:r>
          </w:p>
        </w:tc>
        <w:tc>
          <w:tcPr>
            <w:tcW w:w="0" w:type="auto"/>
            <w:vAlign w:val="center"/>
            <w:hideMark/>
          </w:tcPr>
          <w:p w14:paraId="4FE066C1"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11.92</w:t>
            </w:r>
          </w:p>
        </w:tc>
      </w:tr>
      <w:tr w:rsidR="00CE2972" w:rsidRPr="00DD0261" w14:paraId="5E1A0601" w14:textId="77777777" w:rsidTr="00CE2972">
        <w:trPr>
          <w:tblCellSpacing w:w="15" w:type="dxa"/>
          <w:jc w:val="center"/>
        </w:trPr>
        <w:tc>
          <w:tcPr>
            <w:tcW w:w="0" w:type="auto"/>
            <w:vAlign w:val="center"/>
            <w:hideMark/>
          </w:tcPr>
          <w:p w14:paraId="2A5BFAD4"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Rectangular B (1500×1900)</w:t>
            </w:r>
          </w:p>
        </w:tc>
        <w:tc>
          <w:tcPr>
            <w:tcW w:w="0" w:type="auto"/>
            <w:vAlign w:val="center"/>
            <w:hideMark/>
          </w:tcPr>
          <w:p w14:paraId="25B26F5C"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14.45</w:t>
            </w:r>
          </w:p>
        </w:tc>
        <w:tc>
          <w:tcPr>
            <w:tcW w:w="0" w:type="auto"/>
            <w:vAlign w:val="center"/>
            <w:hideMark/>
          </w:tcPr>
          <w:p w14:paraId="4966D5D1"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12.68</w:t>
            </w:r>
          </w:p>
        </w:tc>
        <w:tc>
          <w:tcPr>
            <w:tcW w:w="0" w:type="auto"/>
            <w:vAlign w:val="center"/>
            <w:hideMark/>
          </w:tcPr>
          <w:p w14:paraId="09259203"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1.21</w:t>
            </w:r>
          </w:p>
        </w:tc>
        <w:tc>
          <w:tcPr>
            <w:tcW w:w="0" w:type="auto"/>
            <w:vAlign w:val="center"/>
            <w:hideMark/>
          </w:tcPr>
          <w:p w14:paraId="015F43D4"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23.4</w:t>
            </w:r>
          </w:p>
        </w:tc>
        <w:tc>
          <w:tcPr>
            <w:tcW w:w="0" w:type="auto"/>
            <w:vAlign w:val="center"/>
            <w:hideMark/>
          </w:tcPr>
          <w:p w14:paraId="3EB9BB1C"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1.29</w:t>
            </w:r>
          </w:p>
        </w:tc>
        <w:tc>
          <w:tcPr>
            <w:tcW w:w="0" w:type="auto"/>
            <w:vAlign w:val="center"/>
            <w:hideMark/>
          </w:tcPr>
          <w:p w14:paraId="764C099F"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13.98</w:t>
            </w:r>
          </w:p>
        </w:tc>
      </w:tr>
      <w:tr w:rsidR="00CE2972" w:rsidRPr="00DD0261" w14:paraId="4154F621" w14:textId="77777777" w:rsidTr="00CE2972">
        <w:trPr>
          <w:tblCellSpacing w:w="15" w:type="dxa"/>
          <w:jc w:val="center"/>
        </w:trPr>
        <w:tc>
          <w:tcPr>
            <w:tcW w:w="0" w:type="auto"/>
            <w:vAlign w:val="center"/>
            <w:hideMark/>
          </w:tcPr>
          <w:p w14:paraId="27654E46"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Rectangular C (1700×1800)</w:t>
            </w:r>
          </w:p>
        </w:tc>
        <w:tc>
          <w:tcPr>
            <w:tcW w:w="0" w:type="auto"/>
            <w:vAlign w:val="center"/>
            <w:hideMark/>
          </w:tcPr>
          <w:p w14:paraId="74789B35"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13.25</w:t>
            </w:r>
          </w:p>
        </w:tc>
        <w:tc>
          <w:tcPr>
            <w:tcW w:w="0" w:type="auto"/>
            <w:vAlign w:val="center"/>
            <w:hideMark/>
          </w:tcPr>
          <w:p w14:paraId="51E740E8"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11.83</w:t>
            </w:r>
          </w:p>
        </w:tc>
        <w:tc>
          <w:tcPr>
            <w:tcW w:w="0" w:type="auto"/>
            <w:vAlign w:val="center"/>
            <w:hideMark/>
          </w:tcPr>
          <w:p w14:paraId="2FB1D97A"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1.29</w:t>
            </w:r>
          </w:p>
        </w:tc>
        <w:tc>
          <w:tcPr>
            <w:tcW w:w="0" w:type="auto"/>
            <w:vAlign w:val="center"/>
            <w:hideMark/>
          </w:tcPr>
          <w:p w14:paraId="54F0E4F3"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23.5</w:t>
            </w:r>
          </w:p>
        </w:tc>
        <w:tc>
          <w:tcPr>
            <w:tcW w:w="0" w:type="auto"/>
            <w:vAlign w:val="center"/>
            <w:hideMark/>
          </w:tcPr>
          <w:p w14:paraId="388C30FE"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1.29</w:t>
            </w:r>
          </w:p>
        </w:tc>
        <w:tc>
          <w:tcPr>
            <w:tcW w:w="0" w:type="auto"/>
            <w:vAlign w:val="center"/>
            <w:hideMark/>
          </w:tcPr>
          <w:p w14:paraId="75405DA2"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10.95</w:t>
            </w:r>
          </w:p>
        </w:tc>
      </w:tr>
      <w:tr w:rsidR="00CE2972" w:rsidRPr="00DD0261" w14:paraId="7513243F" w14:textId="77777777" w:rsidTr="00CE2972">
        <w:trPr>
          <w:tblCellSpacing w:w="15" w:type="dxa"/>
          <w:jc w:val="center"/>
        </w:trPr>
        <w:tc>
          <w:tcPr>
            <w:tcW w:w="0" w:type="auto"/>
            <w:tcBorders>
              <w:bottom w:val="single" w:sz="24" w:space="0" w:color="auto"/>
            </w:tcBorders>
            <w:vAlign w:val="center"/>
            <w:hideMark/>
          </w:tcPr>
          <w:p w14:paraId="73732794"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Composite (1800×1800)</w:t>
            </w:r>
          </w:p>
        </w:tc>
        <w:tc>
          <w:tcPr>
            <w:tcW w:w="0" w:type="auto"/>
            <w:tcBorders>
              <w:bottom w:val="single" w:sz="24" w:space="0" w:color="auto"/>
            </w:tcBorders>
            <w:vAlign w:val="center"/>
            <w:hideMark/>
          </w:tcPr>
          <w:p w14:paraId="23C23F92"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4.78</w:t>
            </w:r>
          </w:p>
        </w:tc>
        <w:tc>
          <w:tcPr>
            <w:tcW w:w="0" w:type="auto"/>
            <w:tcBorders>
              <w:bottom w:val="single" w:sz="24" w:space="0" w:color="auto"/>
            </w:tcBorders>
            <w:vAlign w:val="center"/>
            <w:hideMark/>
          </w:tcPr>
          <w:p w14:paraId="6E0D7F9B"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≤11.78</w:t>
            </w:r>
          </w:p>
        </w:tc>
        <w:tc>
          <w:tcPr>
            <w:tcW w:w="0" w:type="auto"/>
            <w:tcBorders>
              <w:bottom w:val="single" w:sz="24" w:space="0" w:color="auto"/>
            </w:tcBorders>
            <w:vAlign w:val="center"/>
            <w:hideMark/>
          </w:tcPr>
          <w:p w14:paraId="16E546A9"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≥1.30</w:t>
            </w:r>
          </w:p>
        </w:tc>
        <w:tc>
          <w:tcPr>
            <w:tcW w:w="0" w:type="auto"/>
            <w:tcBorders>
              <w:bottom w:val="single" w:sz="24" w:space="0" w:color="auto"/>
            </w:tcBorders>
            <w:vAlign w:val="center"/>
            <w:hideMark/>
          </w:tcPr>
          <w:p w14:paraId="74D483DA"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22.4</w:t>
            </w:r>
          </w:p>
        </w:tc>
        <w:tc>
          <w:tcPr>
            <w:tcW w:w="0" w:type="auto"/>
            <w:tcBorders>
              <w:bottom w:val="single" w:sz="24" w:space="0" w:color="auto"/>
            </w:tcBorders>
            <w:vAlign w:val="center"/>
            <w:hideMark/>
          </w:tcPr>
          <w:p w14:paraId="17D346D2"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0.92</w:t>
            </w:r>
          </w:p>
        </w:tc>
        <w:tc>
          <w:tcPr>
            <w:tcW w:w="0" w:type="auto"/>
            <w:tcBorders>
              <w:bottom w:val="single" w:sz="24" w:space="0" w:color="auto"/>
            </w:tcBorders>
            <w:vAlign w:val="center"/>
            <w:hideMark/>
          </w:tcPr>
          <w:p w14:paraId="1F50AD40" w14:textId="77777777" w:rsidR="00CE2972" w:rsidRPr="00DD0261" w:rsidRDefault="00CE2972" w:rsidP="00CE2972">
            <w:pPr>
              <w:spacing w:after="0" w:line="240" w:lineRule="auto"/>
              <w:rPr>
                <w:rFonts w:ascii="Times New Roman" w:eastAsia="Times New Roman" w:hAnsi="Times New Roman" w:cs="Times New Roman"/>
                <w:sz w:val="20"/>
                <w:szCs w:val="20"/>
                <w:lang w:eastAsia="ru-RU"/>
              </w:rPr>
            </w:pPr>
            <w:r w:rsidRPr="00DD0261">
              <w:rPr>
                <w:rFonts w:ascii="Times New Roman" w:eastAsia="Times New Roman" w:hAnsi="Times New Roman" w:cs="Times New Roman"/>
                <w:sz w:val="20"/>
                <w:szCs w:val="20"/>
                <w:lang w:eastAsia="ru-RU"/>
              </w:rPr>
              <w:t>1.345</w:t>
            </w:r>
          </w:p>
        </w:tc>
      </w:tr>
    </w:tbl>
    <w:p w14:paraId="7A628755" w14:textId="77777777" w:rsidR="00BC0550" w:rsidRPr="00DD0261" w:rsidRDefault="00BC0550" w:rsidP="007F2775">
      <w:pPr>
        <w:spacing w:before="120"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 xml:space="preserve">The composite 1800×1800 mm column exhibited the </w:t>
      </w:r>
      <w:r w:rsidRPr="00DD0261">
        <w:rPr>
          <w:rFonts w:ascii="Times New Roman" w:hAnsi="Times New Roman" w:cs="Times New Roman"/>
          <w:b/>
          <w:bCs/>
          <w:sz w:val="20"/>
          <w:szCs w:val="20"/>
          <w:lang w:val="en-US"/>
        </w:rPr>
        <w:t>lowest deformation</w:t>
      </w:r>
      <w:r w:rsidRPr="00DD0261">
        <w:rPr>
          <w:rFonts w:ascii="Times New Roman" w:hAnsi="Times New Roman" w:cs="Times New Roman"/>
          <w:sz w:val="20"/>
          <w:szCs w:val="20"/>
          <w:lang w:val="en-US"/>
        </w:rPr>
        <w:t xml:space="preserve">, </w:t>
      </w:r>
      <w:r w:rsidRPr="00DD0261">
        <w:rPr>
          <w:rFonts w:ascii="Times New Roman" w:hAnsi="Times New Roman" w:cs="Times New Roman"/>
          <w:b/>
          <w:bCs/>
          <w:sz w:val="20"/>
          <w:szCs w:val="20"/>
          <w:lang w:val="en-US"/>
        </w:rPr>
        <w:t>highest safety factor</w:t>
      </w:r>
      <w:r w:rsidRPr="00DD0261">
        <w:rPr>
          <w:rFonts w:ascii="Times New Roman" w:hAnsi="Times New Roman" w:cs="Times New Roman"/>
          <w:sz w:val="20"/>
          <w:szCs w:val="20"/>
          <w:lang w:val="en-US"/>
        </w:rPr>
        <w:t xml:space="preserve">, and </w:t>
      </w:r>
      <w:r w:rsidRPr="00DD0261">
        <w:rPr>
          <w:rFonts w:ascii="Times New Roman" w:hAnsi="Times New Roman" w:cs="Times New Roman"/>
          <w:b/>
          <w:bCs/>
          <w:sz w:val="20"/>
          <w:szCs w:val="20"/>
          <w:lang w:val="en-US"/>
        </w:rPr>
        <w:t>best seismic performance</w:t>
      </w:r>
      <w:r w:rsidRPr="00DD0261">
        <w:rPr>
          <w:rFonts w:ascii="Times New Roman" w:hAnsi="Times New Roman" w:cs="Times New Roman"/>
          <w:sz w:val="20"/>
          <w:szCs w:val="20"/>
          <w:lang w:val="en-US"/>
        </w:rPr>
        <w:t xml:space="preserve">. It also required the </w:t>
      </w:r>
      <w:r w:rsidRPr="00DD0261">
        <w:rPr>
          <w:rFonts w:ascii="Times New Roman" w:hAnsi="Times New Roman" w:cs="Times New Roman"/>
          <w:b/>
          <w:bCs/>
          <w:sz w:val="20"/>
          <w:szCs w:val="20"/>
          <w:lang w:val="en-US"/>
        </w:rPr>
        <w:t>least amount of steel</w:t>
      </w:r>
      <w:r w:rsidRPr="00DD0261">
        <w:rPr>
          <w:rFonts w:ascii="Times New Roman" w:hAnsi="Times New Roman" w:cs="Times New Roman"/>
          <w:sz w:val="20"/>
          <w:szCs w:val="20"/>
          <w:lang w:val="en-US"/>
        </w:rPr>
        <w:t>, enhancing cost-effectiveness and structural resilience.</w:t>
      </w:r>
    </w:p>
    <w:p w14:paraId="30EED139" w14:textId="77777777" w:rsidR="00BC0550" w:rsidRPr="00DD0261" w:rsidRDefault="00BC0550" w:rsidP="007F2775">
      <w:pPr>
        <w:spacing w:before="240" w:after="240" w:line="240" w:lineRule="auto"/>
        <w:jc w:val="center"/>
        <w:rPr>
          <w:rFonts w:ascii="Times New Roman" w:hAnsi="Times New Roman" w:cs="Times New Roman"/>
          <w:b/>
          <w:bCs/>
          <w:sz w:val="24"/>
          <w:szCs w:val="24"/>
          <w:lang w:val="en-US"/>
        </w:rPr>
      </w:pPr>
      <w:r w:rsidRPr="00DD0261">
        <w:rPr>
          <w:rFonts w:ascii="Times New Roman" w:hAnsi="Times New Roman" w:cs="Times New Roman"/>
          <w:b/>
          <w:bCs/>
          <w:sz w:val="24"/>
          <w:szCs w:val="24"/>
          <w:lang w:val="en-US"/>
        </w:rPr>
        <w:t>DISCUSSION</w:t>
      </w:r>
    </w:p>
    <w:p w14:paraId="54DD4F99" w14:textId="77777777" w:rsidR="00BC0550" w:rsidRPr="00DD0261" w:rsidRDefault="00BC0550" w:rsidP="007F2775">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 xml:space="preserve">The comparative structural analysis conducted in this study highlights critical insights regarding the behavior of various support column configurations used in the Sergeli </w:t>
      </w:r>
      <w:r w:rsidR="00010606" w:rsidRPr="00DD0261">
        <w:rPr>
          <w:rFonts w:ascii="Times New Roman" w:hAnsi="Times New Roman" w:cs="Times New Roman"/>
          <w:sz w:val="20"/>
          <w:szCs w:val="20"/>
          <w:lang w:val="en-US"/>
        </w:rPr>
        <w:t>aboveground</w:t>
      </w:r>
      <w:r w:rsidRPr="00DD0261">
        <w:rPr>
          <w:rFonts w:ascii="Times New Roman" w:hAnsi="Times New Roman" w:cs="Times New Roman"/>
          <w:sz w:val="20"/>
          <w:szCs w:val="20"/>
          <w:lang w:val="en-US"/>
        </w:rPr>
        <w:t xml:space="preserve"> metro system. While the existing Ø2000 mm circular reinforced concrete columns fulfill the minimum national code requirements (SHNQ 2.05.03–12), they exhibit multiple limitations in terms of material consumption, construction complexity, and seismic safety </w:t>
      </w:r>
      <w:r w:rsidR="005D280B" w:rsidRPr="00DD0261">
        <w:rPr>
          <w:rFonts w:ascii="Times New Roman" w:hAnsi="Times New Roman" w:cs="Times New Roman"/>
          <w:sz w:val="20"/>
          <w:szCs w:val="20"/>
          <w:lang w:val="en-US"/>
        </w:rPr>
        <w:t>margins [</w:t>
      </w:r>
      <w:r w:rsidR="002F341E" w:rsidRPr="00DD0261">
        <w:rPr>
          <w:rFonts w:ascii="Times New Roman" w:hAnsi="Times New Roman" w:cs="Times New Roman"/>
          <w:sz w:val="20"/>
          <w:szCs w:val="20"/>
          <w:lang w:val="en-US"/>
        </w:rPr>
        <w:t>6]</w:t>
      </w:r>
      <w:r w:rsidRPr="00DD0261">
        <w:rPr>
          <w:rFonts w:ascii="Times New Roman" w:hAnsi="Times New Roman" w:cs="Times New Roman"/>
          <w:sz w:val="20"/>
          <w:szCs w:val="20"/>
          <w:lang w:val="en-US"/>
        </w:rPr>
        <w:t>.</w:t>
      </w:r>
    </w:p>
    <w:p w14:paraId="49437CE5" w14:textId="77777777" w:rsidR="00BC0550" w:rsidRPr="00DD0261" w:rsidRDefault="00BC0550" w:rsidP="007F2775">
      <w:pPr>
        <w:spacing w:after="0" w:line="240" w:lineRule="auto"/>
        <w:ind w:firstLine="284"/>
        <w:jc w:val="both"/>
        <w:rPr>
          <w:rFonts w:ascii="Times New Roman" w:hAnsi="Times New Roman" w:cs="Times New Roman"/>
          <w:b/>
          <w:bCs/>
          <w:sz w:val="20"/>
          <w:szCs w:val="20"/>
          <w:lang w:val="en-US"/>
        </w:rPr>
      </w:pPr>
      <w:r w:rsidRPr="00DD0261">
        <w:rPr>
          <w:rFonts w:ascii="Times New Roman" w:hAnsi="Times New Roman" w:cs="Times New Roman"/>
          <w:b/>
          <w:bCs/>
          <w:sz w:val="20"/>
          <w:szCs w:val="20"/>
          <w:lang w:val="en-US"/>
        </w:rPr>
        <w:t>Structural Safety and Seismic Performance</w:t>
      </w:r>
    </w:p>
    <w:p w14:paraId="3D1B2EA4" w14:textId="77777777" w:rsidR="00BC0550" w:rsidRPr="00DD0261" w:rsidRDefault="00BC0550" w:rsidP="007F2775">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 xml:space="preserve">Seismic resilience is a primary design criterion in Tashkent, a region characterized by high seismicity (8–9 MMI). According to the simulation results, the existing circular columns show a seismic displacement of </w:t>
      </w:r>
      <w:r w:rsidRPr="00DD0261">
        <w:rPr>
          <w:rFonts w:ascii="Times New Roman" w:hAnsi="Times New Roman" w:cs="Times New Roman"/>
          <w:b/>
          <w:bCs/>
          <w:sz w:val="20"/>
          <w:szCs w:val="20"/>
          <w:lang w:val="en-US"/>
        </w:rPr>
        <w:t>12.94 mm</w:t>
      </w:r>
      <w:r w:rsidRPr="00DD0261">
        <w:rPr>
          <w:rFonts w:ascii="Times New Roman" w:hAnsi="Times New Roman" w:cs="Times New Roman"/>
          <w:sz w:val="20"/>
          <w:szCs w:val="20"/>
          <w:lang w:val="en-US"/>
        </w:rPr>
        <w:t xml:space="preserve">, which is relatively high. Additionally, the safety factor </w:t>
      </w:r>
      <w:r w:rsidRPr="00DD0261">
        <w:rPr>
          <w:rFonts w:ascii="Times New Roman" w:hAnsi="Times New Roman" w:cs="Times New Roman"/>
          <w:b/>
          <w:bCs/>
          <w:sz w:val="20"/>
          <w:szCs w:val="20"/>
        </w:rPr>
        <w:t>γ</w:t>
      </w:r>
      <w:r w:rsidRPr="00DD0261">
        <w:rPr>
          <w:rFonts w:ascii="Times New Roman" w:hAnsi="Times New Roman" w:cs="Times New Roman"/>
          <w:b/>
          <w:bCs/>
          <w:sz w:val="20"/>
          <w:szCs w:val="20"/>
          <w:lang w:val="en-US"/>
        </w:rPr>
        <w:t xml:space="preserve"> = 1.25</w:t>
      </w:r>
      <w:r w:rsidRPr="00DD0261">
        <w:rPr>
          <w:rFonts w:ascii="Times New Roman" w:hAnsi="Times New Roman" w:cs="Times New Roman"/>
          <w:sz w:val="20"/>
          <w:szCs w:val="20"/>
          <w:lang w:val="en-US"/>
        </w:rPr>
        <w:t xml:space="preserve"> is below the internationally accepted thresholds (Eurocode 2/8 and AASHTO LRFD recommend </w:t>
      </w:r>
      <w:r w:rsidRPr="00DD0261">
        <w:rPr>
          <w:rFonts w:ascii="Times New Roman" w:hAnsi="Times New Roman" w:cs="Times New Roman"/>
          <w:b/>
          <w:bCs/>
          <w:sz w:val="20"/>
          <w:szCs w:val="20"/>
        </w:rPr>
        <w:t>γ</w:t>
      </w:r>
      <w:r w:rsidRPr="00DD0261">
        <w:rPr>
          <w:rFonts w:ascii="Times New Roman" w:hAnsi="Times New Roman" w:cs="Times New Roman"/>
          <w:b/>
          <w:bCs/>
          <w:sz w:val="20"/>
          <w:szCs w:val="20"/>
          <w:lang w:val="en-US"/>
        </w:rPr>
        <w:t xml:space="preserve"> ≥ 1.5</w:t>
      </w:r>
      <w:r w:rsidRPr="00DD0261">
        <w:rPr>
          <w:rFonts w:ascii="Times New Roman" w:hAnsi="Times New Roman" w:cs="Times New Roman"/>
          <w:sz w:val="20"/>
          <w:szCs w:val="20"/>
          <w:lang w:val="en-US"/>
        </w:rPr>
        <w:t xml:space="preserve"> for seismic design). This indicates that the existing design, although compliant with local norms, may be insufficient for extreme seismic events</w:t>
      </w:r>
      <w:r w:rsidR="002F341E" w:rsidRPr="00DD0261">
        <w:rPr>
          <w:rFonts w:ascii="Times New Roman" w:hAnsi="Times New Roman" w:cs="Times New Roman"/>
          <w:sz w:val="20"/>
          <w:szCs w:val="20"/>
          <w:lang w:val="en-US"/>
        </w:rPr>
        <w:t>{3],[4]</w:t>
      </w:r>
      <w:r w:rsidRPr="00DD0261">
        <w:rPr>
          <w:rFonts w:ascii="Times New Roman" w:hAnsi="Times New Roman" w:cs="Times New Roman"/>
          <w:sz w:val="20"/>
          <w:szCs w:val="20"/>
          <w:lang w:val="en-US"/>
        </w:rPr>
        <w:t>.</w:t>
      </w:r>
    </w:p>
    <w:p w14:paraId="56D90E10" w14:textId="77777777" w:rsidR="00BC0550" w:rsidRPr="00DD0261" w:rsidRDefault="00BC0550" w:rsidP="007F2775">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 xml:space="preserve">Among the proposed variants, the </w:t>
      </w:r>
      <w:r w:rsidRPr="00DD0261">
        <w:rPr>
          <w:rFonts w:ascii="Times New Roman" w:hAnsi="Times New Roman" w:cs="Times New Roman"/>
          <w:b/>
          <w:bCs/>
          <w:sz w:val="20"/>
          <w:szCs w:val="20"/>
          <w:lang w:val="en-US"/>
        </w:rPr>
        <w:t>1700×1800 mm rectangular column</w:t>
      </w:r>
      <w:r w:rsidRPr="00DD0261">
        <w:rPr>
          <w:rFonts w:ascii="Times New Roman" w:hAnsi="Times New Roman" w:cs="Times New Roman"/>
          <w:sz w:val="20"/>
          <w:szCs w:val="20"/>
          <w:lang w:val="en-US"/>
        </w:rPr>
        <w:t xml:space="preserve"> demonstrated the lowest seismic displacement (</w:t>
      </w:r>
      <w:r w:rsidRPr="00DD0261">
        <w:rPr>
          <w:rFonts w:ascii="Times New Roman" w:hAnsi="Times New Roman" w:cs="Times New Roman"/>
          <w:b/>
          <w:bCs/>
          <w:sz w:val="20"/>
          <w:szCs w:val="20"/>
          <w:lang w:val="en-US"/>
        </w:rPr>
        <w:t>10.95 mm</w:t>
      </w:r>
      <w:r w:rsidRPr="00DD0261">
        <w:rPr>
          <w:rFonts w:ascii="Times New Roman" w:hAnsi="Times New Roman" w:cs="Times New Roman"/>
          <w:sz w:val="20"/>
          <w:szCs w:val="20"/>
          <w:lang w:val="en-US"/>
        </w:rPr>
        <w:t xml:space="preserve">) among the conventional RC designs, while the </w:t>
      </w:r>
      <w:r w:rsidRPr="00DD0261">
        <w:rPr>
          <w:rFonts w:ascii="Times New Roman" w:hAnsi="Times New Roman" w:cs="Times New Roman"/>
          <w:b/>
          <w:bCs/>
          <w:sz w:val="20"/>
          <w:szCs w:val="20"/>
          <w:lang w:val="en-US"/>
        </w:rPr>
        <w:t>1800×1800 mm composite-reinforced column</w:t>
      </w:r>
      <w:r w:rsidRPr="00DD0261">
        <w:rPr>
          <w:rFonts w:ascii="Times New Roman" w:hAnsi="Times New Roman" w:cs="Times New Roman"/>
          <w:sz w:val="20"/>
          <w:szCs w:val="20"/>
          <w:lang w:val="en-US"/>
        </w:rPr>
        <w:t xml:space="preserve"> achieved the best overall performance with a seismic displacement of only </w:t>
      </w:r>
      <w:r w:rsidRPr="00DD0261">
        <w:rPr>
          <w:rFonts w:ascii="Times New Roman" w:hAnsi="Times New Roman" w:cs="Times New Roman"/>
          <w:b/>
          <w:bCs/>
          <w:sz w:val="20"/>
          <w:szCs w:val="20"/>
          <w:lang w:val="en-US"/>
        </w:rPr>
        <w:t>1.345 mm</w:t>
      </w:r>
      <w:r w:rsidRPr="00DD0261">
        <w:rPr>
          <w:rFonts w:ascii="Times New Roman" w:hAnsi="Times New Roman" w:cs="Times New Roman"/>
          <w:sz w:val="20"/>
          <w:szCs w:val="20"/>
          <w:lang w:val="en-US"/>
        </w:rPr>
        <w:t xml:space="preserve"> and a safety factor </w:t>
      </w:r>
      <w:r w:rsidRPr="00DD0261">
        <w:rPr>
          <w:rFonts w:ascii="Times New Roman" w:hAnsi="Times New Roman" w:cs="Times New Roman"/>
          <w:b/>
          <w:bCs/>
          <w:sz w:val="20"/>
          <w:szCs w:val="20"/>
        </w:rPr>
        <w:t>γ</w:t>
      </w:r>
      <w:r w:rsidRPr="00DD0261">
        <w:rPr>
          <w:rFonts w:ascii="Times New Roman" w:hAnsi="Times New Roman" w:cs="Times New Roman"/>
          <w:b/>
          <w:bCs/>
          <w:sz w:val="20"/>
          <w:szCs w:val="20"/>
          <w:lang w:val="en-US"/>
        </w:rPr>
        <w:t xml:space="preserve"> ≥ 1.30</w:t>
      </w:r>
      <w:r w:rsidRPr="00DD0261">
        <w:rPr>
          <w:rFonts w:ascii="Times New Roman" w:hAnsi="Times New Roman" w:cs="Times New Roman"/>
          <w:sz w:val="20"/>
          <w:szCs w:val="20"/>
          <w:lang w:val="en-US"/>
        </w:rPr>
        <w:t>.</w:t>
      </w:r>
    </w:p>
    <w:p w14:paraId="5FFD5666" w14:textId="77777777" w:rsidR="00BC0550" w:rsidRPr="00DD0261" w:rsidRDefault="00BC0550" w:rsidP="007F2775">
      <w:pPr>
        <w:spacing w:after="0" w:line="240" w:lineRule="auto"/>
        <w:ind w:firstLine="284"/>
        <w:jc w:val="both"/>
        <w:rPr>
          <w:rFonts w:ascii="Times New Roman" w:hAnsi="Times New Roman" w:cs="Times New Roman"/>
          <w:b/>
          <w:bCs/>
          <w:sz w:val="20"/>
          <w:szCs w:val="20"/>
          <w:lang w:val="en-US"/>
        </w:rPr>
      </w:pPr>
      <w:r w:rsidRPr="00DD0261">
        <w:rPr>
          <w:rFonts w:ascii="Times New Roman" w:hAnsi="Times New Roman" w:cs="Times New Roman"/>
          <w:b/>
          <w:bCs/>
          <w:sz w:val="20"/>
          <w:szCs w:val="20"/>
          <w:lang w:val="en-US"/>
        </w:rPr>
        <w:t>Material Efficiency and Construction Practicality</w:t>
      </w:r>
    </w:p>
    <w:p w14:paraId="14E8780D" w14:textId="77777777" w:rsidR="00BC0550" w:rsidRPr="00DD0261" w:rsidRDefault="00BC0550" w:rsidP="007F2775">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 xml:space="preserve">Material consumption was significantly optimized in the rectangular variants. The </w:t>
      </w:r>
      <w:r w:rsidRPr="00DD0261">
        <w:rPr>
          <w:rFonts w:ascii="Times New Roman" w:hAnsi="Times New Roman" w:cs="Times New Roman"/>
          <w:b/>
          <w:bCs/>
          <w:sz w:val="20"/>
          <w:szCs w:val="20"/>
          <w:lang w:val="en-US"/>
        </w:rPr>
        <w:t>1500×1800 mm</w:t>
      </w:r>
      <w:r w:rsidRPr="00DD0261">
        <w:rPr>
          <w:rFonts w:ascii="Times New Roman" w:hAnsi="Times New Roman" w:cs="Times New Roman"/>
          <w:sz w:val="20"/>
          <w:szCs w:val="20"/>
          <w:lang w:val="en-US"/>
        </w:rPr>
        <w:t xml:space="preserve"> configuration reduced concrete volume by </w:t>
      </w:r>
      <w:r w:rsidRPr="00DD0261">
        <w:rPr>
          <w:rFonts w:ascii="Times New Roman" w:hAnsi="Times New Roman" w:cs="Times New Roman"/>
          <w:b/>
          <w:bCs/>
          <w:sz w:val="20"/>
          <w:szCs w:val="20"/>
          <w:lang w:val="en-US"/>
        </w:rPr>
        <w:t>14%</w:t>
      </w:r>
      <w:r w:rsidRPr="00DD0261">
        <w:rPr>
          <w:rFonts w:ascii="Times New Roman" w:hAnsi="Times New Roman" w:cs="Times New Roman"/>
          <w:sz w:val="20"/>
          <w:szCs w:val="20"/>
          <w:lang w:val="en-US"/>
        </w:rPr>
        <w:t xml:space="preserve"> compared to the original design, equating to a saving of over </w:t>
      </w:r>
      <w:r w:rsidRPr="00DD0261">
        <w:rPr>
          <w:rFonts w:ascii="Times New Roman" w:hAnsi="Times New Roman" w:cs="Times New Roman"/>
          <w:b/>
          <w:bCs/>
          <w:sz w:val="20"/>
          <w:szCs w:val="20"/>
          <w:lang w:val="en-US"/>
        </w:rPr>
        <w:t>350 m³</w:t>
      </w:r>
      <w:r w:rsidRPr="00DD0261">
        <w:rPr>
          <w:rFonts w:ascii="Times New Roman" w:hAnsi="Times New Roman" w:cs="Times New Roman"/>
          <w:sz w:val="20"/>
          <w:szCs w:val="20"/>
          <w:lang w:val="en-US"/>
        </w:rPr>
        <w:t xml:space="preserve"> of concrete across 100 columns. Similarly, steel usage decreased by approximately </w:t>
      </w:r>
      <w:r w:rsidRPr="00DD0261">
        <w:rPr>
          <w:rFonts w:ascii="Times New Roman" w:hAnsi="Times New Roman" w:cs="Times New Roman"/>
          <w:b/>
          <w:bCs/>
          <w:sz w:val="20"/>
          <w:szCs w:val="20"/>
          <w:lang w:val="en-US"/>
        </w:rPr>
        <w:t>12%</w:t>
      </w:r>
      <w:r w:rsidRPr="00DD0261">
        <w:rPr>
          <w:rFonts w:ascii="Times New Roman" w:hAnsi="Times New Roman" w:cs="Times New Roman"/>
          <w:sz w:val="20"/>
          <w:szCs w:val="20"/>
          <w:lang w:val="en-US"/>
        </w:rPr>
        <w:t>, directly reducing structural weight and cost.</w:t>
      </w:r>
      <w:r w:rsidR="00130559" w:rsidRPr="00DD0261">
        <w:rPr>
          <w:rFonts w:ascii="Times New Roman" w:hAnsi="Times New Roman" w:cs="Times New Roman"/>
          <w:sz w:val="20"/>
          <w:szCs w:val="20"/>
          <w:lang w:val="en-US"/>
        </w:rPr>
        <w:t xml:space="preserve"> </w:t>
      </w:r>
      <w:r w:rsidRPr="00DD0261">
        <w:rPr>
          <w:rFonts w:ascii="Times New Roman" w:hAnsi="Times New Roman" w:cs="Times New Roman"/>
          <w:sz w:val="20"/>
          <w:szCs w:val="20"/>
          <w:lang w:val="en-US"/>
        </w:rPr>
        <w:t>From a construction standpoint, rectangular cross-sections offer advantages in formwork standardization and reinforcement placement. Unlike circular columns that require complex, custom-made formwork and curved reinforcement cages, rectangular columns can utilize prefabricated templates and straight bars, which simplifies on-site operations and speeds up the construction cycle.</w:t>
      </w:r>
    </w:p>
    <w:p w14:paraId="35523AE7" w14:textId="77777777" w:rsidR="00BC0550" w:rsidRPr="00DD0261" w:rsidRDefault="00BC0550" w:rsidP="007F2775">
      <w:pPr>
        <w:spacing w:after="0" w:line="240" w:lineRule="auto"/>
        <w:ind w:firstLine="284"/>
        <w:jc w:val="both"/>
        <w:rPr>
          <w:rFonts w:ascii="Times New Roman" w:hAnsi="Times New Roman" w:cs="Times New Roman"/>
          <w:b/>
          <w:bCs/>
          <w:sz w:val="20"/>
          <w:szCs w:val="20"/>
          <w:lang w:val="en-US"/>
        </w:rPr>
      </w:pPr>
      <w:r w:rsidRPr="00DD0261">
        <w:rPr>
          <w:rFonts w:ascii="Times New Roman" w:hAnsi="Times New Roman" w:cs="Times New Roman"/>
          <w:b/>
          <w:bCs/>
          <w:sz w:val="20"/>
          <w:szCs w:val="20"/>
          <w:lang w:val="en-US"/>
        </w:rPr>
        <w:t>Code Compliance and International Standards</w:t>
      </w:r>
    </w:p>
    <w:p w14:paraId="2EAA81E4" w14:textId="77777777" w:rsidR="00BC0550" w:rsidRPr="00DD0261" w:rsidRDefault="00BC0550" w:rsidP="007F2775">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 xml:space="preserve">A comparative review of safety factors reveals that all rectangular columns satisfy </w:t>
      </w:r>
      <w:r w:rsidRPr="00DD0261">
        <w:rPr>
          <w:rFonts w:ascii="Times New Roman" w:hAnsi="Times New Roman" w:cs="Times New Roman"/>
          <w:b/>
          <w:bCs/>
          <w:sz w:val="20"/>
          <w:szCs w:val="20"/>
          <w:lang w:val="en-US"/>
        </w:rPr>
        <w:t>local norms (</w:t>
      </w:r>
      <w:r w:rsidRPr="00DD0261">
        <w:rPr>
          <w:rFonts w:ascii="Times New Roman" w:hAnsi="Times New Roman" w:cs="Times New Roman"/>
          <w:b/>
          <w:bCs/>
          <w:sz w:val="20"/>
          <w:szCs w:val="20"/>
        </w:rPr>
        <w:t>γ</w:t>
      </w:r>
      <w:r w:rsidRPr="00DD0261">
        <w:rPr>
          <w:rFonts w:ascii="Times New Roman" w:hAnsi="Times New Roman" w:cs="Times New Roman"/>
          <w:b/>
          <w:bCs/>
          <w:sz w:val="20"/>
          <w:szCs w:val="20"/>
          <w:lang w:val="en-US"/>
        </w:rPr>
        <w:t xml:space="preserve"> ≥ 1.0)</w:t>
      </w:r>
      <w:r w:rsidRPr="00DD0261">
        <w:rPr>
          <w:rFonts w:ascii="Times New Roman" w:hAnsi="Times New Roman" w:cs="Times New Roman"/>
          <w:sz w:val="20"/>
          <w:szCs w:val="20"/>
          <w:lang w:val="en-US"/>
        </w:rPr>
        <w:t xml:space="preserve">, yet only the composite-reinforced column approaches the </w:t>
      </w:r>
      <w:r w:rsidRPr="00DD0261">
        <w:rPr>
          <w:rFonts w:ascii="Times New Roman" w:hAnsi="Times New Roman" w:cs="Times New Roman"/>
          <w:b/>
          <w:bCs/>
          <w:sz w:val="20"/>
          <w:szCs w:val="20"/>
          <w:lang w:val="en-US"/>
        </w:rPr>
        <w:t xml:space="preserve">internationally recommended level of </w:t>
      </w:r>
      <w:r w:rsidRPr="00DD0261">
        <w:rPr>
          <w:rFonts w:ascii="Times New Roman" w:hAnsi="Times New Roman" w:cs="Times New Roman"/>
          <w:b/>
          <w:bCs/>
          <w:sz w:val="20"/>
          <w:szCs w:val="20"/>
        </w:rPr>
        <w:t>γ</w:t>
      </w:r>
      <w:r w:rsidRPr="00DD0261">
        <w:rPr>
          <w:rFonts w:ascii="Times New Roman" w:hAnsi="Times New Roman" w:cs="Times New Roman"/>
          <w:b/>
          <w:bCs/>
          <w:sz w:val="20"/>
          <w:szCs w:val="20"/>
          <w:lang w:val="en-US"/>
        </w:rPr>
        <w:t xml:space="preserve"> ≥ 1.5</w:t>
      </w:r>
      <w:r w:rsidRPr="00DD0261">
        <w:rPr>
          <w:rFonts w:ascii="Times New Roman" w:hAnsi="Times New Roman" w:cs="Times New Roman"/>
          <w:sz w:val="20"/>
          <w:szCs w:val="20"/>
          <w:lang w:val="en-US"/>
        </w:rPr>
        <w:t>. Table 4 provides a summary comparison against global standards.</w:t>
      </w:r>
    </w:p>
    <w:p w14:paraId="5E45D6BA" w14:textId="77777777" w:rsidR="00BC0550" w:rsidRPr="00DD0261" w:rsidRDefault="0038464E" w:rsidP="007F2775">
      <w:pPr>
        <w:spacing w:before="120" w:after="0" w:line="240" w:lineRule="auto"/>
        <w:jc w:val="center"/>
        <w:rPr>
          <w:rFonts w:ascii="Times New Roman" w:hAnsi="Times New Roman" w:cs="Times New Roman"/>
          <w:sz w:val="18"/>
          <w:szCs w:val="18"/>
          <w:lang w:val="en-US"/>
        </w:rPr>
      </w:pPr>
      <w:r w:rsidRPr="00DD0261">
        <w:rPr>
          <w:rFonts w:ascii="Times New Roman" w:hAnsi="Times New Roman" w:cs="Times New Roman"/>
          <w:b/>
          <w:bCs/>
          <w:sz w:val="18"/>
          <w:szCs w:val="18"/>
          <w:lang w:val="en-US"/>
        </w:rPr>
        <w:t>TABLE</w:t>
      </w:r>
      <w:r w:rsidR="00BC0550" w:rsidRPr="00DD0261">
        <w:rPr>
          <w:rFonts w:ascii="Times New Roman" w:hAnsi="Times New Roman" w:cs="Times New Roman"/>
          <w:b/>
          <w:bCs/>
          <w:sz w:val="18"/>
          <w:szCs w:val="18"/>
          <w:lang w:val="en-US"/>
        </w:rPr>
        <w:t xml:space="preserve"> 4. </w:t>
      </w:r>
      <w:r w:rsidR="00BC0550" w:rsidRPr="007F2775">
        <w:rPr>
          <w:rFonts w:ascii="Times New Roman" w:hAnsi="Times New Roman" w:cs="Times New Roman"/>
          <w:sz w:val="18"/>
          <w:szCs w:val="18"/>
          <w:lang w:val="en-US"/>
        </w:rPr>
        <w:t>Comparison with International Standards</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58"/>
        <w:gridCol w:w="2333"/>
        <w:gridCol w:w="1755"/>
        <w:gridCol w:w="2292"/>
      </w:tblGrid>
      <w:tr w:rsidR="00BC0550" w:rsidRPr="00DD0261" w14:paraId="78AF4BF8" w14:textId="77777777" w:rsidTr="00CE2972">
        <w:trPr>
          <w:tblHeader/>
          <w:tblCellSpacing w:w="15" w:type="dxa"/>
          <w:jc w:val="center"/>
        </w:trPr>
        <w:tc>
          <w:tcPr>
            <w:tcW w:w="0" w:type="auto"/>
            <w:tcBorders>
              <w:top w:val="single" w:sz="24" w:space="0" w:color="auto"/>
              <w:bottom w:val="single" w:sz="2" w:space="0" w:color="auto"/>
            </w:tcBorders>
            <w:vAlign w:val="center"/>
            <w:hideMark/>
          </w:tcPr>
          <w:p w14:paraId="384B81AD" w14:textId="77777777" w:rsidR="00BC0550" w:rsidRPr="00DD0261" w:rsidRDefault="00BC0550" w:rsidP="00AD135F">
            <w:pPr>
              <w:spacing w:line="240" w:lineRule="auto"/>
              <w:ind w:firstLine="567"/>
              <w:jc w:val="both"/>
              <w:rPr>
                <w:rFonts w:ascii="Times New Roman" w:hAnsi="Times New Roman" w:cs="Times New Roman"/>
                <w:b/>
                <w:bCs/>
                <w:sz w:val="20"/>
                <w:szCs w:val="20"/>
              </w:rPr>
            </w:pPr>
            <w:r w:rsidRPr="00DD0261">
              <w:rPr>
                <w:rFonts w:ascii="Times New Roman" w:hAnsi="Times New Roman" w:cs="Times New Roman"/>
                <w:b/>
                <w:bCs/>
                <w:sz w:val="20"/>
                <w:szCs w:val="20"/>
              </w:rPr>
              <w:t>Parameter</w:t>
            </w:r>
          </w:p>
        </w:tc>
        <w:tc>
          <w:tcPr>
            <w:tcW w:w="0" w:type="auto"/>
            <w:tcBorders>
              <w:top w:val="single" w:sz="24" w:space="0" w:color="auto"/>
              <w:bottom w:val="single" w:sz="2" w:space="0" w:color="auto"/>
            </w:tcBorders>
            <w:vAlign w:val="center"/>
            <w:hideMark/>
          </w:tcPr>
          <w:p w14:paraId="43BA9719" w14:textId="77777777" w:rsidR="00BC0550" w:rsidRPr="00DD0261" w:rsidRDefault="00BC0550" w:rsidP="00AD135F">
            <w:pPr>
              <w:spacing w:line="240" w:lineRule="auto"/>
              <w:ind w:firstLine="567"/>
              <w:jc w:val="both"/>
              <w:rPr>
                <w:rFonts w:ascii="Times New Roman" w:hAnsi="Times New Roman" w:cs="Times New Roman"/>
                <w:b/>
                <w:bCs/>
                <w:sz w:val="20"/>
                <w:szCs w:val="20"/>
              </w:rPr>
            </w:pPr>
            <w:r w:rsidRPr="00DD0261">
              <w:rPr>
                <w:rFonts w:ascii="Times New Roman" w:hAnsi="Times New Roman" w:cs="Times New Roman"/>
                <w:b/>
                <w:bCs/>
                <w:sz w:val="20"/>
                <w:szCs w:val="20"/>
              </w:rPr>
              <w:t>SHNQ (Uzbekistan)</w:t>
            </w:r>
          </w:p>
        </w:tc>
        <w:tc>
          <w:tcPr>
            <w:tcW w:w="0" w:type="auto"/>
            <w:tcBorders>
              <w:top w:val="single" w:sz="24" w:space="0" w:color="auto"/>
              <w:bottom w:val="single" w:sz="2" w:space="0" w:color="auto"/>
            </w:tcBorders>
            <w:vAlign w:val="center"/>
            <w:hideMark/>
          </w:tcPr>
          <w:p w14:paraId="68437E55" w14:textId="77777777" w:rsidR="00BC0550" w:rsidRPr="00DD0261" w:rsidRDefault="00BC0550" w:rsidP="00AD135F">
            <w:pPr>
              <w:spacing w:line="240" w:lineRule="auto"/>
              <w:ind w:firstLine="567"/>
              <w:jc w:val="both"/>
              <w:rPr>
                <w:rFonts w:ascii="Times New Roman" w:hAnsi="Times New Roman" w:cs="Times New Roman"/>
                <w:b/>
                <w:bCs/>
                <w:sz w:val="20"/>
                <w:szCs w:val="20"/>
              </w:rPr>
            </w:pPr>
            <w:r w:rsidRPr="00DD0261">
              <w:rPr>
                <w:rFonts w:ascii="Times New Roman" w:hAnsi="Times New Roman" w:cs="Times New Roman"/>
                <w:b/>
                <w:bCs/>
                <w:sz w:val="20"/>
                <w:szCs w:val="20"/>
              </w:rPr>
              <w:t>Eurocode 2/8</w:t>
            </w:r>
          </w:p>
        </w:tc>
        <w:tc>
          <w:tcPr>
            <w:tcW w:w="0" w:type="auto"/>
            <w:tcBorders>
              <w:top w:val="single" w:sz="24" w:space="0" w:color="auto"/>
              <w:bottom w:val="single" w:sz="2" w:space="0" w:color="auto"/>
            </w:tcBorders>
            <w:vAlign w:val="center"/>
            <w:hideMark/>
          </w:tcPr>
          <w:p w14:paraId="0052846F" w14:textId="77777777" w:rsidR="00BC0550" w:rsidRPr="00DD0261" w:rsidRDefault="00BC0550" w:rsidP="00AD135F">
            <w:pPr>
              <w:spacing w:line="240" w:lineRule="auto"/>
              <w:ind w:firstLine="567"/>
              <w:jc w:val="both"/>
              <w:rPr>
                <w:rFonts w:ascii="Times New Roman" w:hAnsi="Times New Roman" w:cs="Times New Roman"/>
                <w:b/>
                <w:bCs/>
                <w:sz w:val="20"/>
                <w:szCs w:val="20"/>
              </w:rPr>
            </w:pPr>
            <w:r w:rsidRPr="00DD0261">
              <w:rPr>
                <w:rFonts w:ascii="Times New Roman" w:hAnsi="Times New Roman" w:cs="Times New Roman"/>
                <w:b/>
                <w:bCs/>
                <w:sz w:val="20"/>
                <w:szCs w:val="20"/>
              </w:rPr>
              <w:t>AASHTO LRFD</w:t>
            </w:r>
          </w:p>
        </w:tc>
      </w:tr>
      <w:tr w:rsidR="00BC0550" w:rsidRPr="00DD0261" w14:paraId="26904941" w14:textId="77777777" w:rsidTr="00CE2972">
        <w:trPr>
          <w:tblCellSpacing w:w="15" w:type="dxa"/>
          <w:jc w:val="center"/>
        </w:trPr>
        <w:tc>
          <w:tcPr>
            <w:tcW w:w="0" w:type="auto"/>
            <w:vAlign w:val="center"/>
            <w:hideMark/>
          </w:tcPr>
          <w:p w14:paraId="78026B64"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Concrete class</w:t>
            </w:r>
          </w:p>
        </w:tc>
        <w:tc>
          <w:tcPr>
            <w:tcW w:w="0" w:type="auto"/>
            <w:vAlign w:val="center"/>
            <w:hideMark/>
          </w:tcPr>
          <w:p w14:paraId="0FDEE520"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B30</w:t>
            </w:r>
          </w:p>
        </w:tc>
        <w:tc>
          <w:tcPr>
            <w:tcW w:w="0" w:type="auto"/>
            <w:vAlign w:val="center"/>
            <w:hideMark/>
          </w:tcPr>
          <w:p w14:paraId="7508B199"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C30/37</w:t>
            </w:r>
          </w:p>
        </w:tc>
        <w:tc>
          <w:tcPr>
            <w:tcW w:w="0" w:type="auto"/>
            <w:vAlign w:val="center"/>
            <w:hideMark/>
          </w:tcPr>
          <w:p w14:paraId="69922487"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30 MPa</w:t>
            </w:r>
          </w:p>
        </w:tc>
      </w:tr>
      <w:tr w:rsidR="00BC0550" w:rsidRPr="00DD0261" w14:paraId="4704ADD0" w14:textId="77777777" w:rsidTr="00CE2972">
        <w:trPr>
          <w:tblCellSpacing w:w="15" w:type="dxa"/>
          <w:jc w:val="center"/>
        </w:trPr>
        <w:tc>
          <w:tcPr>
            <w:tcW w:w="0" w:type="auto"/>
            <w:vAlign w:val="center"/>
            <w:hideMark/>
          </w:tcPr>
          <w:p w14:paraId="0856FFE9"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Reinforcement grade</w:t>
            </w:r>
          </w:p>
        </w:tc>
        <w:tc>
          <w:tcPr>
            <w:tcW w:w="0" w:type="auto"/>
            <w:vAlign w:val="center"/>
            <w:hideMark/>
          </w:tcPr>
          <w:p w14:paraId="0CA43117"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A400</w:t>
            </w:r>
          </w:p>
        </w:tc>
        <w:tc>
          <w:tcPr>
            <w:tcW w:w="0" w:type="auto"/>
            <w:vAlign w:val="center"/>
            <w:hideMark/>
          </w:tcPr>
          <w:p w14:paraId="11FBEF9D"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B500B</w:t>
            </w:r>
          </w:p>
        </w:tc>
        <w:tc>
          <w:tcPr>
            <w:tcW w:w="0" w:type="auto"/>
            <w:vAlign w:val="center"/>
            <w:hideMark/>
          </w:tcPr>
          <w:p w14:paraId="09240C9E"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Grade 60 (420 MPa)</w:t>
            </w:r>
          </w:p>
        </w:tc>
      </w:tr>
      <w:tr w:rsidR="00BC0550" w:rsidRPr="00DD0261" w14:paraId="7F68C82F" w14:textId="77777777" w:rsidTr="00CE2972">
        <w:trPr>
          <w:tblCellSpacing w:w="15" w:type="dxa"/>
          <w:jc w:val="center"/>
        </w:trPr>
        <w:tc>
          <w:tcPr>
            <w:tcW w:w="0" w:type="auto"/>
            <w:tcBorders>
              <w:bottom w:val="single" w:sz="24" w:space="0" w:color="auto"/>
            </w:tcBorders>
            <w:vAlign w:val="center"/>
            <w:hideMark/>
          </w:tcPr>
          <w:p w14:paraId="198CE90B"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Required safety factor γ</w:t>
            </w:r>
          </w:p>
        </w:tc>
        <w:tc>
          <w:tcPr>
            <w:tcW w:w="0" w:type="auto"/>
            <w:tcBorders>
              <w:bottom w:val="single" w:sz="24" w:space="0" w:color="auto"/>
            </w:tcBorders>
            <w:vAlign w:val="center"/>
            <w:hideMark/>
          </w:tcPr>
          <w:p w14:paraId="4DD514BA"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 1.0</w:t>
            </w:r>
          </w:p>
        </w:tc>
        <w:tc>
          <w:tcPr>
            <w:tcW w:w="0" w:type="auto"/>
            <w:tcBorders>
              <w:bottom w:val="single" w:sz="24" w:space="0" w:color="auto"/>
            </w:tcBorders>
            <w:vAlign w:val="center"/>
            <w:hideMark/>
          </w:tcPr>
          <w:p w14:paraId="0288F339"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 1.5</w:t>
            </w:r>
          </w:p>
        </w:tc>
        <w:tc>
          <w:tcPr>
            <w:tcW w:w="0" w:type="auto"/>
            <w:tcBorders>
              <w:bottom w:val="single" w:sz="24" w:space="0" w:color="auto"/>
            </w:tcBorders>
            <w:vAlign w:val="center"/>
            <w:hideMark/>
          </w:tcPr>
          <w:p w14:paraId="5AE78867" w14:textId="77777777" w:rsidR="00BC0550" w:rsidRPr="00DD0261" w:rsidRDefault="00BC0550" w:rsidP="00AD135F">
            <w:pPr>
              <w:spacing w:line="240" w:lineRule="auto"/>
              <w:ind w:firstLine="567"/>
              <w:jc w:val="both"/>
              <w:rPr>
                <w:rFonts w:ascii="Times New Roman" w:hAnsi="Times New Roman" w:cs="Times New Roman"/>
                <w:sz w:val="20"/>
                <w:szCs w:val="20"/>
              </w:rPr>
            </w:pPr>
            <w:r w:rsidRPr="00DD0261">
              <w:rPr>
                <w:rFonts w:ascii="Times New Roman" w:hAnsi="Times New Roman" w:cs="Times New Roman"/>
                <w:sz w:val="20"/>
                <w:szCs w:val="20"/>
              </w:rPr>
              <w:t>≥ 1.5</w:t>
            </w:r>
          </w:p>
        </w:tc>
      </w:tr>
    </w:tbl>
    <w:p w14:paraId="71D4B213" w14:textId="77777777" w:rsidR="00BC0550" w:rsidRPr="00DD0261" w:rsidRDefault="00BC0550" w:rsidP="007F2775">
      <w:pPr>
        <w:spacing w:before="120"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 xml:space="preserve">The use of advanced reinforcement techniques, such as </w:t>
      </w:r>
      <w:r w:rsidRPr="00DD0261">
        <w:rPr>
          <w:rFonts w:ascii="Times New Roman" w:hAnsi="Times New Roman" w:cs="Times New Roman"/>
          <w:b/>
          <w:bCs/>
          <w:sz w:val="20"/>
          <w:szCs w:val="20"/>
          <w:lang w:val="en-US"/>
        </w:rPr>
        <w:t>carbon-fiber composite bars</w:t>
      </w:r>
      <w:r w:rsidRPr="00DD0261">
        <w:rPr>
          <w:rFonts w:ascii="Times New Roman" w:hAnsi="Times New Roman" w:cs="Times New Roman"/>
          <w:sz w:val="20"/>
          <w:szCs w:val="20"/>
          <w:lang w:val="en-US"/>
        </w:rPr>
        <w:t>, is well aligned with modern seismic retrofitting practices used globally. These materials enhance ductility and energy dissipation, which are essential for ensuring post-elastic structural behavior during earthquakes.</w:t>
      </w:r>
    </w:p>
    <w:p w14:paraId="07C07E9D" w14:textId="77777777" w:rsidR="00BC0550" w:rsidRPr="00DD0261" w:rsidRDefault="00BC0550" w:rsidP="00683BB8">
      <w:pPr>
        <w:spacing w:after="0" w:line="240" w:lineRule="auto"/>
        <w:ind w:firstLine="284"/>
        <w:jc w:val="both"/>
        <w:rPr>
          <w:rFonts w:ascii="Times New Roman" w:hAnsi="Times New Roman" w:cs="Times New Roman"/>
          <w:b/>
          <w:bCs/>
          <w:sz w:val="20"/>
          <w:szCs w:val="20"/>
          <w:lang w:val="en-US"/>
        </w:rPr>
      </w:pPr>
      <w:r w:rsidRPr="00DD0261">
        <w:rPr>
          <w:rFonts w:ascii="Times New Roman" w:hAnsi="Times New Roman" w:cs="Times New Roman"/>
          <w:b/>
          <w:bCs/>
          <w:sz w:val="20"/>
          <w:szCs w:val="20"/>
          <w:lang w:val="en-US"/>
        </w:rPr>
        <w:t>Recommended Design Selection</w:t>
      </w:r>
    </w:p>
    <w:p w14:paraId="7EC5FC50" w14:textId="77777777" w:rsidR="00BC0550" w:rsidRPr="00DD0261" w:rsidRDefault="00BC0550" w:rsidP="00683BB8">
      <w:pPr>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 xml:space="preserve">Considering deformation behavior, safety reserves, material efficiency, and seismic resistance, the </w:t>
      </w:r>
      <w:r w:rsidRPr="00DD0261">
        <w:rPr>
          <w:rFonts w:ascii="Times New Roman" w:hAnsi="Times New Roman" w:cs="Times New Roman"/>
          <w:b/>
          <w:bCs/>
          <w:sz w:val="20"/>
          <w:szCs w:val="20"/>
          <w:lang w:val="en-US"/>
        </w:rPr>
        <w:t>1800×1800 mm composite RC column</w:t>
      </w:r>
      <w:r w:rsidRPr="00DD0261">
        <w:rPr>
          <w:rFonts w:ascii="Times New Roman" w:hAnsi="Times New Roman" w:cs="Times New Roman"/>
          <w:sz w:val="20"/>
          <w:szCs w:val="20"/>
          <w:lang w:val="en-US"/>
        </w:rPr>
        <w:t xml:space="preserve"> stands out as the optimal choice. It achieves the lowest deformation (</w:t>
      </w:r>
      <w:r w:rsidRPr="00DD0261">
        <w:rPr>
          <w:rFonts w:ascii="Times New Roman" w:hAnsi="Times New Roman" w:cs="Times New Roman"/>
          <w:sz w:val="20"/>
          <w:szCs w:val="20"/>
        </w:rPr>
        <w:t>δ</w:t>
      </w:r>
      <w:r w:rsidRPr="00DD0261">
        <w:rPr>
          <w:rFonts w:ascii="Times New Roman" w:hAnsi="Times New Roman" w:cs="Times New Roman"/>
          <w:sz w:val="20"/>
          <w:szCs w:val="20"/>
          <w:lang w:val="en-US"/>
        </w:rPr>
        <w:t xml:space="preserve"> = 4.78 mm), the highest safety factor (</w:t>
      </w:r>
      <w:r w:rsidRPr="00DD0261">
        <w:rPr>
          <w:rFonts w:ascii="Times New Roman" w:hAnsi="Times New Roman" w:cs="Times New Roman"/>
          <w:sz w:val="20"/>
          <w:szCs w:val="20"/>
        </w:rPr>
        <w:t>γ</w:t>
      </w:r>
      <w:r w:rsidRPr="00DD0261">
        <w:rPr>
          <w:rFonts w:ascii="Times New Roman" w:hAnsi="Times New Roman" w:cs="Times New Roman"/>
          <w:sz w:val="20"/>
          <w:szCs w:val="20"/>
          <w:lang w:val="en-US"/>
        </w:rPr>
        <w:t xml:space="preserve"> ≥ 1.30), and the smallest seismic displacement. Additionally, it requires the least reinforcement (0.92 t) and less concrete (22.4 m³) than the existing </w:t>
      </w:r>
      <w:r w:rsidR="005D280B" w:rsidRPr="00DD0261">
        <w:rPr>
          <w:rFonts w:ascii="Times New Roman" w:hAnsi="Times New Roman" w:cs="Times New Roman"/>
          <w:sz w:val="20"/>
          <w:szCs w:val="20"/>
          <w:lang w:val="en-US"/>
        </w:rPr>
        <w:t>design [</w:t>
      </w:r>
      <w:r w:rsidR="002F341E" w:rsidRPr="00DD0261">
        <w:rPr>
          <w:rFonts w:ascii="Times New Roman" w:hAnsi="Times New Roman" w:cs="Times New Roman"/>
          <w:sz w:val="20"/>
          <w:szCs w:val="20"/>
          <w:lang w:val="en-US"/>
        </w:rPr>
        <w:t>7]</w:t>
      </w:r>
      <w:r w:rsidRPr="00DD0261">
        <w:rPr>
          <w:rFonts w:ascii="Times New Roman" w:hAnsi="Times New Roman" w:cs="Times New Roman"/>
          <w:sz w:val="20"/>
          <w:szCs w:val="20"/>
          <w:lang w:val="en-US"/>
        </w:rPr>
        <w:t>.</w:t>
      </w:r>
    </w:p>
    <w:p w14:paraId="0C6D7A82" w14:textId="5805C532" w:rsidR="00683BB8" w:rsidRDefault="00683BB8" w:rsidP="007F1292">
      <w:pPr>
        <w:spacing w:line="240" w:lineRule="auto"/>
        <w:ind w:firstLine="284"/>
        <w:jc w:val="center"/>
        <w:rPr>
          <w:rFonts w:ascii="Times New Roman" w:hAnsi="Times New Roman" w:cs="Times New Roman"/>
          <w:b/>
          <w:bCs/>
          <w:sz w:val="24"/>
          <w:szCs w:val="24"/>
          <w:lang w:val="en-US"/>
        </w:rPr>
      </w:pPr>
    </w:p>
    <w:p w14:paraId="706AF789" w14:textId="77777777" w:rsidR="007F2775" w:rsidRPr="00DD0261" w:rsidRDefault="007F2775" w:rsidP="007F1292">
      <w:pPr>
        <w:spacing w:line="240" w:lineRule="auto"/>
        <w:ind w:firstLine="284"/>
        <w:jc w:val="center"/>
        <w:rPr>
          <w:rFonts w:ascii="Times New Roman" w:hAnsi="Times New Roman" w:cs="Times New Roman"/>
          <w:b/>
          <w:bCs/>
          <w:sz w:val="24"/>
          <w:szCs w:val="24"/>
          <w:lang w:val="en-US"/>
        </w:rPr>
      </w:pPr>
    </w:p>
    <w:p w14:paraId="5F018100" w14:textId="77777777" w:rsidR="00BC0550" w:rsidRPr="00DD0261" w:rsidRDefault="00BC0550" w:rsidP="007F2775">
      <w:pPr>
        <w:tabs>
          <w:tab w:val="left" w:pos="567"/>
        </w:tabs>
        <w:spacing w:before="240" w:after="240" w:line="240" w:lineRule="auto"/>
        <w:jc w:val="center"/>
        <w:rPr>
          <w:rFonts w:ascii="Times New Roman" w:hAnsi="Times New Roman" w:cs="Times New Roman"/>
          <w:b/>
          <w:bCs/>
          <w:sz w:val="24"/>
          <w:szCs w:val="24"/>
          <w:lang w:val="en-US"/>
        </w:rPr>
      </w:pPr>
      <w:r w:rsidRPr="00DD0261">
        <w:rPr>
          <w:rFonts w:ascii="Times New Roman" w:hAnsi="Times New Roman" w:cs="Times New Roman"/>
          <w:b/>
          <w:bCs/>
          <w:sz w:val="24"/>
          <w:szCs w:val="24"/>
          <w:lang w:val="en-US"/>
        </w:rPr>
        <w:lastRenderedPageBreak/>
        <w:t>CONCLUSION</w:t>
      </w:r>
    </w:p>
    <w:p w14:paraId="57BECA8B" w14:textId="77777777" w:rsidR="00BC0550" w:rsidRPr="00DD0261" w:rsidRDefault="00BC0550" w:rsidP="007F2775">
      <w:pPr>
        <w:tabs>
          <w:tab w:val="left" w:pos="567"/>
          <w:tab w:val="left" w:pos="709"/>
        </w:tabs>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 xml:space="preserve">This research aimed to evaluate and optimize the design of intermediate support columns for the Sergeli </w:t>
      </w:r>
      <w:r w:rsidR="00010606" w:rsidRPr="00DD0261">
        <w:rPr>
          <w:rFonts w:ascii="Times New Roman" w:hAnsi="Times New Roman" w:cs="Times New Roman"/>
          <w:sz w:val="20"/>
          <w:szCs w:val="20"/>
          <w:lang w:val="en-US"/>
        </w:rPr>
        <w:t>aboveground</w:t>
      </w:r>
      <w:r w:rsidRPr="00DD0261">
        <w:rPr>
          <w:rFonts w:ascii="Times New Roman" w:hAnsi="Times New Roman" w:cs="Times New Roman"/>
          <w:sz w:val="20"/>
          <w:szCs w:val="20"/>
          <w:lang w:val="en-US"/>
        </w:rPr>
        <w:t xml:space="preserve"> metro viaduct through advanced numerical modeling and comparative analysis using LIRA-SAPR 2024. The study assessed the existing Ø2000 mm circular reinforced concrete columns and compared their performance with several alternative rectangular-section and composite-reinforced variants.</w:t>
      </w:r>
    </w:p>
    <w:p w14:paraId="4D6D25C4" w14:textId="77777777" w:rsidR="00BC0550" w:rsidRPr="00DD0261" w:rsidRDefault="00BC0550" w:rsidP="007F2775">
      <w:pPr>
        <w:tabs>
          <w:tab w:val="left" w:pos="567"/>
          <w:tab w:val="left" w:pos="709"/>
        </w:tabs>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Key conclusions are as follows:</w:t>
      </w:r>
    </w:p>
    <w:p w14:paraId="6F4E9FED" w14:textId="77777777" w:rsidR="00BC0550" w:rsidRPr="00DD0261" w:rsidRDefault="00BC0550" w:rsidP="007F2775">
      <w:pPr>
        <w:numPr>
          <w:ilvl w:val="0"/>
          <w:numId w:val="6"/>
        </w:numPr>
        <w:tabs>
          <w:tab w:val="clear" w:pos="720"/>
          <w:tab w:val="left" w:pos="567"/>
          <w:tab w:val="left" w:pos="709"/>
        </w:tabs>
        <w:spacing w:after="0" w:line="240" w:lineRule="auto"/>
        <w:ind w:left="0"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The existing columns, although compliant with Uzbek construction standards (SHNQ 2.05.03–12), exhibited limitations in seismic resilience and material efficiency. The safety factor (</w:t>
      </w:r>
      <w:r w:rsidRPr="00DD0261">
        <w:rPr>
          <w:rFonts w:ascii="Times New Roman" w:hAnsi="Times New Roman" w:cs="Times New Roman"/>
          <w:sz w:val="20"/>
          <w:szCs w:val="20"/>
        </w:rPr>
        <w:t>γ</w:t>
      </w:r>
      <w:r w:rsidRPr="00DD0261">
        <w:rPr>
          <w:rFonts w:ascii="Times New Roman" w:hAnsi="Times New Roman" w:cs="Times New Roman"/>
          <w:sz w:val="20"/>
          <w:szCs w:val="20"/>
          <w:lang w:val="en-US"/>
        </w:rPr>
        <w:t xml:space="preserve"> = 1.25) falls short of Eurocode and AASHTO recommendations (</w:t>
      </w:r>
      <w:r w:rsidRPr="00DD0261">
        <w:rPr>
          <w:rFonts w:ascii="Times New Roman" w:hAnsi="Times New Roman" w:cs="Times New Roman"/>
          <w:sz w:val="20"/>
          <w:szCs w:val="20"/>
        </w:rPr>
        <w:t>γ</w:t>
      </w:r>
      <w:r w:rsidRPr="00DD0261">
        <w:rPr>
          <w:rFonts w:ascii="Times New Roman" w:hAnsi="Times New Roman" w:cs="Times New Roman"/>
          <w:sz w:val="20"/>
          <w:szCs w:val="20"/>
          <w:lang w:val="en-US"/>
        </w:rPr>
        <w:t xml:space="preserve"> ≥ 1.5) for seismic zones.</w:t>
      </w:r>
    </w:p>
    <w:p w14:paraId="365A2B21" w14:textId="77777777" w:rsidR="00BC0550" w:rsidRPr="00DD0261" w:rsidRDefault="00BC0550" w:rsidP="007F2775">
      <w:pPr>
        <w:numPr>
          <w:ilvl w:val="0"/>
          <w:numId w:val="6"/>
        </w:numPr>
        <w:tabs>
          <w:tab w:val="clear" w:pos="720"/>
          <w:tab w:val="left" w:pos="567"/>
          <w:tab w:val="left" w:pos="709"/>
        </w:tabs>
        <w:spacing w:after="0" w:line="240" w:lineRule="auto"/>
        <w:ind w:left="0"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 xml:space="preserve">Among the conventional rectangular options, the </w:t>
      </w:r>
      <w:r w:rsidRPr="00DD0261">
        <w:rPr>
          <w:rFonts w:ascii="Times New Roman" w:hAnsi="Times New Roman" w:cs="Times New Roman"/>
          <w:b/>
          <w:bCs/>
          <w:sz w:val="20"/>
          <w:szCs w:val="20"/>
          <w:lang w:val="en-US"/>
        </w:rPr>
        <w:t>1500×1800 mm</w:t>
      </w:r>
      <w:r w:rsidRPr="00DD0261">
        <w:rPr>
          <w:rFonts w:ascii="Times New Roman" w:hAnsi="Times New Roman" w:cs="Times New Roman"/>
          <w:sz w:val="20"/>
          <w:szCs w:val="20"/>
          <w:lang w:val="en-US"/>
        </w:rPr>
        <w:t xml:space="preserve"> and </w:t>
      </w:r>
      <w:r w:rsidRPr="00DD0261">
        <w:rPr>
          <w:rFonts w:ascii="Times New Roman" w:hAnsi="Times New Roman" w:cs="Times New Roman"/>
          <w:b/>
          <w:bCs/>
          <w:sz w:val="20"/>
          <w:szCs w:val="20"/>
          <w:lang w:val="en-US"/>
        </w:rPr>
        <w:t>1700×1800 mm</w:t>
      </w:r>
      <w:r w:rsidRPr="00DD0261">
        <w:rPr>
          <w:rFonts w:ascii="Times New Roman" w:hAnsi="Times New Roman" w:cs="Times New Roman"/>
          <w:sz w:val="20"/>
          <w:szCs w:val="20"/>
          <w:lang w:val="en-US"/>
        </w:rPr>
        <w:t xml:space="preserve"> columns demonstrated improved performance in terms of stress distribution, reduced material usage, and better seismic behavior, with safety factors ranging from </w:t>
      </w:r>
      <w:r w:rsidRPr="00DD0261">
        <w:rPr>
          <w:rFonts w:ascii="Times New Roman" w:hAnsi="Times New Roman" w:cs="Times New Roman"/>
          <w:b/>
          <w:bCs/>
          <w:sz w:val="20"/>
          <w:szCs w:val="20"/>
          <w:lang w:val="en-US"/>
        </w:rPr>
        <w:t>1.27 to 1.29</w:t>
      </w:r>
      <w:r w:rsidRPr="00DD0261">
        <w:rPr>
          <w:rFonts w:ascii="Times New Roman" w:hAnsi="Times New Roman" w:cs="Times New Roman"/>
          <w:sz w:val="20"/>
          <w:szCs w:val="20"/>
          <w:lang w:val="en-US"/>
        </w:rPr>
        <w:t>.</w:t>
      </w:r>
    </w:p>
    <w:p w14:paraId="3C355759" w14:textId="77777777" w:rsidR="00BC0550" w:rsidRPr="00DD0261" w:rsidRDefault="00BC0550" w:rsidP="007F2775">
      <w:pPr>
        <w:numPr>
          <w:ilvl w:val="0"/>
          <w:numId w:val="6"/>
        </w:numPr>
        <w:tabs>
          <w:tab w:val="clear" w:pos="720"/>
          <w:tab w:val="left" w:pos="567"/>
          <w:tab w:val="left" w:pos="709"/>
        </w:tabs>
        <w:spacing w:after="0" w:line="240" w:lineRule="auto"/>
        <w:ind w:left="0"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Sensitivity analysis showed that increasing the concrete grade from B25 to B35 improves safety margins without significantly affecting deformation, suggesting B30 as a balanced, cost-effective choice.</w:t>
      </w:r>
    </w:p>
    <w:p w14:paraId="6564BA4F" w14:textId="77777777" w:rsidR="00BC0550" w:rsidRPr="00DD0261" w:rsidRDefault="00BC0550" w:rsidP="007F2775">
      <w:pPr>
        <w:numPr>
          <w:ilvl w:val="0"/>
          <w:numId w:val="6"/>
        </w:numPr>
        <w:tabs>
          <w:tab w:val="clear" w:pos="720"/>
          <w:tab w:val="left" w:pos="567"/>
          <w:tab w:val="left" w:pos="709"/>
        </w:tabs>
        <w:spacing w:after="0" w:line="240" w:lineRule="auto"/>
        <w:ind w:left="0" w:firstLine="284"/>
        <w:jc w:val="both"/>
        <w:rPr>
          <w:rFonts w:ascii="Times New Roman" w:hAnsi="Times New Roman" w:cs="Times New Roman"/>
          <w:sz w:val="20"/>
          <w:szCs w:val="20"/>
        </w:rPr>
      </w:pPr>
      <w:r w:rsidRPr="00DD0261">
        <w:rPr>
          <w:rFonts w:ascii="Times New Roman" w:hAnsi="Times New Roman" w:cs="Times New Roman"/>
          <w:sz w:val="20"/>
          <w:szCs w:val="20"/>
          <w:lang w:val="en-US"/>
        </w:rPr>
        <w:t xml:space="preserve">The most significant improvements were achieved with the </w:t>
      </w:r>
      <w:r w:rsidRPr="00DD0261">
        <w:rPr>
          <w:rFonts w:ascii="Times New Roman" w:hAnsi="Times New Roman" w:cs="Times New Roman"/>
          <w:b/>
          <w:bCs/>
          <w:sz w:val="20"/>
          <w:szCs w:val="20"/>
          <w:lang w:val="en-US"/>
        </w:rPr>
        <w:t>1800×1800 mm square column using ABK800 carbon-fiber composite reinforcement</w:t>
      </w:r>
      <w:r w:rsidRPr="00DD0261">
        <w:rPr>
          <w:rFonts w:ascii="Times New Roman" w:hAnsi="Times New Roman" w:cs="Times New Roman"/>
          <w:sz w:val="20"/>
          <w:szCs w:val="20"/>
          <w:lang w:val="en-US"/>
        </w:rPr>
        <w:t xml:space="preserve">. </w:t>
      </w:r>
      <w:r w:rsidRPr="00DD0261">
        <w:rPr>
          <w:rFonts w:ascii="Times New Roman" w:hAnsi="Times New Roman" w:cs="Times New Roman"/>
          <w:sz w:val="20"/>
          <w:szCs w:val="20"/>
        </w:rPr>
        <w:t>This configuration provided:</w:t>
      </w:r>
    </w:p>
    <w:p w14:paraId="644C65C1" w14:textId="77777777" w:rsidR="00BC0550" w:rsidRPr="00DD0261" w:rsidRDefault="00BC0550" w:rsidP="007F2775">
      <w:pPr>
        <w:numPr>
          <w:ilvl w:val="1"/>
          <w:numId w:val="6"/>
        </w:numPr>
        <w:tabs>
          <w:tab w:val="clear" w:pos="1440"/>
          <w:tab w:val="num" w:pos="0"/>
          <w:tab w:val="left" w:pos="567"/>
          <w:tab w:val="left" w:pos="709"/>
        </w:tabs>
        <w:spacing w:after="0" w:line="240" w:lineRule="auto"/>
        <w:ind w:left="0" w:firstLine="284"/>
        <w:jc w:val="both"/>
        <w:rPr>
          <w:rFonts w:ascii="Times New Roman" w:hAnsi="Times New Roman" w:cs="Times New Roman"/>
          <w:sz w:val="20"/>
          <w:szCs w:val="20"/>
        </w:rPr>
      </w:pPr>
      <w:r w:rsidRPr="00DD0261">
        <w:rPr>
          <w:rFonts w:ascii="Times New Roman" w:hAnsi="Times New Roman" w:cs="Times New Roman"/>
          <w:sz w:val="20"/>
          <w:szCs w:val="20"/>
        </w:rPr>
        <w:t>Lowest deformation (δ = 4.78 mm),</w:t>
      </w:r>
    </w:p>
    <w:p w14:paraId="61E87D05" w14:textId="77777777" w:rsidR="00BC0550" w:rsidRPr="00DD0261" w:rsidRDefault="00BC0550" w:rsidP="007F2775">
      <w:pPr>
        <w:numPr>
          <w:ilvl w:val="1"/>
          <w:numId w:val="6"/>
        </w:numPr>
        <w:tabs>
          <w:tab w:val="left" w:pos="567"/>
          <w:tab w:val="left" w:pos="709"/>
        </w:tabs>
        <w:spacing w:after="0" w:line="240" w:lineRule="auto"/>
        <w:ind w:left="0" w:firstLine="284"/>
        <w:jc w:val="both"/>
        <w:rPr>
          <w:rFonts w:ascii="Times New Roman" w:hAnsi="Times New Roman" w:cs="Times New Roman"/>
          <w:sz w:val="20"/>
          <w:szCs w:val="20"/>
        </w:rPr>
      </w:pPr>
      <w:r w:rsidRPr="00DD0261">
        <w:rPr>
          <w:rFonts w:ascii="Times New Roman" w:hAnsi="Times New Roman" w:cs="Times New Roman"/>
          <w:sz w:val="20"/>
          <w:szCs w:val="20"/>
        </w:rPr>
        <w:t>Highest safety factor (γ ≥ 1.30),</w:t>
      </w:r>
    </w:p>
    <w:p w14:paraId="2F1115D7" w14:textId="77777777" w:rsidR="00BC0550" w:rsidRPr="00DD0261" w:rsidRDefault="00BC0550" w:rsidP="007F2775">
      <w:pPr>
        <w:numPr>
          <w:ilvl w:val="1"/>
          <w:numId w:val="6"/>
        </w:numPr>
        <w:tabs>
          <w:tab w:val="left" w:pos="567"/>
          <w:tab w:val="left" w:pos="709"/>
        </w:tabs>
        <w:spacing w:after="0" w:line="240" w:lineRule="auto"/>
        <w:ind w:left="0" w:firstLine="284"/>
        <w:jc w:val="both"/>
        <w:rPr>
          <w:rFonts w:ascii="Times New Roman" w:hAnsi="Times New Roman" w:cs="Times New Roman"/>
          <w:sz w:val="20"/>
          <w:szCs w:val="20"/>
        </w:rPr>
      </w:pPr>
      <w:r w:rsidRPr="00DD0261">
        <w:rPr>
          <w:rFonts w:ascii="Times New Roman" w:hAnsi="Times New Roman" w:cs="Times New Roman"/>
          <w:sz w:val="20"/>
          <w:szCs w:val="20"/>
        </w:rPr>
        <w:t>Minimum seismic displacement (1.345 mm),</w:t>
      </w:r>
    </w:p>
    <w:p w14:paraId="3D7F9799" w14:textId="77777777" w:rsidR="00BC0550" w:rsidRPr="00DD0261" w:rsidRDefault="00BC0550" w:rsidP="007F2775">
      <w:pPr>
        <w:numPr>
          <w:ilvl w:val="1"/>
          <w:numId w:val="6"/>
        </w:numPr>
        <w:tabs>
          <w:tab w:val="left" w:pos="567"/>
          <w:tab w:val="left" w:pos="709"/>
        </w:tabs>
        <w:spacing w:after="0" w:line="240" w:lineRule="auto"/>
        <w:ind w:left="0" w:firstLine="284"/>
        <w:jc w:val="both"/>
        <w:rPr>
          <w:rFonts w:ascii="Times New Roman" w:hAnsi="Times New Roman" w:cs="Times New Roman"/>
          <w:sz w:val="20"/>
          <w:szCs w:val="20"/>
        </w:rPr>
      </w:pPr>
      <w:r w:rsidRPr="00DD0261">
        <w:rPr>
          <w:rFonts w:ascii="Times New Roman" w:hAnsi="Times New Roman" w:cs="Times New Roman"/>
          <w:sz w:val="20"/>
          <w:szCs w:val="20"/>
        </w:rPr>
        <w:t>Lowest reinforcement mass (0.92 t),</w:t>
      </w:r>
    </w:p>
    <w:p w14:paraId="62E78ECA" w14:textId="77777777" w:rsidR="00BC0550" w:rsidRPr="00DD0261" w:rsidRDefault="00BC0550" w:rsidP="007F2775">
      <w:pPr>
        <w:numPr>
          <w:ilvl w:val="1"/>
          <w:numId w:val="6"/>
        </w:numPr>
        <w:tabs>
          <w:tab w:val="left" w:pos="567"/>
          <w:tab w:val="left" w:pos="709"/>
        </w:tabs>
        <w:spacing w:after="0" w:line="240" w:lineRule="auto"/>
        <w:ind w:left="0" w:firstLine="284"/>
        <w:jc w:val="both"/>
        <w:rPr>
          <w:rFonts w:ascii="Times New Roman" w:hAnsi="Times New Roman" w:cs="Times New Roman"/>
          <w:sz w:val="20"/>
          <w:szCs w:val="20"/>
        </w:rPr>
      </w:pPr>
      <w:r w:rsidRPr="00DD0261">
        <w:rPr>
          <w:rFonts w:ascii="Times New Roman" w:hAnsi="Times New Roman" w:cs="Times New Roman"/>
          <w:sz w:val="20"/>
          <w:szCs w:val="20"/>
        </w:rPr>
        <w:t>Optimized concrete volume (22.4 m³).</w:t>
      </w:r>
    </w:p>
    <w:p w14:paraId="685DBCCA" w14:textId="77777777" w:rsidR="00BC0550" w:rsidRPr="00DD0261" w:rsidRDefault="00BC0550" w:rsidP="007F2775">
      <w:pPr>
        <w:numPr>
          <w:ilvl w:val="0"/>
          <w:numId w:val="6"/>
        </w:numPr>
        <w:tabs>
          <w:tab w:val="clear" w:pos="720"/>
          <w:tab w:val="left" w:pos="567"/>
          <w:tab w:val="left" w:pos="709"/>
        </w:tabs>
        <w:spacing w:after="0" w:line="240" w:lineRule="auto"/>
        <w:ind w:left="0"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The composite-reinforced column satisfies both local and international structural safety requirements, while also offering practical benefits in terms of weight reduction, construction efficiency, and seismic performance.</w:t>
      </w:r>
    </w:p>
    <w:p w14:paraId="68502476" w14:textId="77777777" w:rsidR="007F2775" w:rsidRDefault="00BC0550" w:rsidP="007F2775">
      <w:pPr>
        <w:tabs>
          <w:tab w:val="left" w:pos="567"/>
          <w:tab w:val="left" w:pos="709"/>
        </w:tabs>
        <w:spacing w:after="0" w:line="240" w:lineRule="auto"/>
        <w:ind w:firstLine="284"/>
        <w:jc w:val="both"/>
        <w:rPr>
          <w:rFonts w:ascii="Times New Roman" w:hAnsi="Times New Roman" w:cs="Times New Roman"/>
          <w:b/>
          <w:bCs/>
          <w:sz w:val="20"/>
          <w:szCs w:val="20"/>
          <w:lang w:val="en-US"/>
        </w:rPr>
      </w:pPr>
      <w:r w:rsidRPr="00DD0261">
        <w:rPr>
          <w:rFonts w:ascii="Times New Roman" w:hAnsi="Times New Roman" w:cs="Times New Roman"/>
          <w:b/>
          <w:bCs/>
          <w:sz w:val="20"/>
          <w:szCs w:val="20"/>
          <w:lang w:val="en-US"/>
        </w:rPr>
        <w:t>Recommendation:</w:t>
      </w:r>
    </w:p>
    <w:p w14:paraId="6F207050" w14:textId="1FE67CD8" w:rsidR="00BC0550" w:rsidRPr="00DD0261" w:rsidRDefault="00BC0550" w:rsidP="007F2775">
      <w:pPr>
        <w:tabs>
          <w:tab w:val="left" w:pos="567"/>
          <w:tab w:val="left" w:pos="709"/>
        </w:tabs>
        <w:spacing w:after="0" w:line="240" w:lineRule="auto"/>
        <w:ind w:firstLine="284"/>
        <w:jc w:val="both"/>
        <w:rPr>
          <w:rFonts w:ascii="Times New Roman" w:hAnsi="Times New Roman" w:cs="Times New Roman"/>
          <w:sz w:val="20"/>
          <w:szCs w:val="20"/>
          <w:lang w:val="en-US"/>
        </w:rPr>
      </w:pPr>
      <w:r w:rsidRPr="00DD0261">
        <w:rPr>
          <w:rFonts w:ascii="Times New Roman" w:hAnsi="Times New Roman" w:cs="Times New Roman"/>
          <w:sz w:val="20"/>
          <w:szCs w:val="20"/>
          <w:lang w:val="en-US"/>
        </w:rPr>
        <w:t>The 1800×1800 mm composite-reinforced RC column is recommended as the optimal solution for future implementations in seismically active urban metro systems. Its structural reliability, economic efficiency, and compatibility with modern construction technologies make it the most appropriate design alternative for sustainable infrastructure development.</w:t>
      </w:r>
    </w:p>
    <w:p w14:paraId="4A81B296" w14:textId="77777777" w:rsidR="0038464E" w:rsidRPr="00DD0261" w:rsidRDefault="0038464E" w:rsidP="007F2775">
      <w:pPr>
        <w:widowControl w:val="0"/>
        <w:autoSpaceDE w:val="0"/>
        <w:autoSpaceDN w:val="0"/>
        <w:spacing w:before="240" w:after="240" w:line="240" w:lineRule="auto"/>
        <w:jc w:val="center"/>
        <w:outlineLvl w:val="0"/>
        <w:rPr>
          <w:rFonts w:ascii="Times New Roman" w:eastAsia="Times New Roman" w:hAnsi="Times New Roman" w:cs="Times New Roman"/>
          <w:b/>
          <w:bCs/>
          <w:sz w:val="24"/>
          <w:szCs w:val="24"/>
          <w:lang w:val="en-US"/>
        </w:rPr>
      </w:pPr>
      <w:r w:rsidRPr="00DD0261">
        <w:rPr>
          <w:rFonts w:ascii="Times New Roman" w:eastAsia="Times New Roman" w:hAnsi="Times New Roman" w:cs="Times New Roman"/>
          <w:b/>
          <w:bCs/>
          <w:spacing w:val="-2"/>
          <w:sz w:val="24"/>
          <w:szCs w:val="24"/>
          <w:lang w:val="en-US"/>
        </w:rPr>
        <w:t>REFERENCES</w:t>
      </w:r>
    </w:p>
    <w:p w14:paraId="618EEF9A" w14:textId="5905BF36" w:rsidR="007F2775" w:rsidRPr="006F78CF" w:rsidRDefault="007F2775" w:rsidP="006F78CF">
      <w:pPr>
        <w:pStyle w:val="a7"/>
        <w:numPr>
          <w:ilvl w:val="0"/>
          <w:numId w:val="8"/>
        </w:numPr>
        <w:spacing w:before="0" w:beforeAutospacing="0" w:after="0" w:afterAutospacing="0"/>
        <w:ind w:left="425" w:hanging="425"/>
        <w:jc w:val="both"/>
        <w:rPr>
          <w:sz w:val="20"/>
          <w:szCs w:val="20"/>
          <w:lang w:val="en-US"/>
        </w:rPr>
      </w:pPr>
      <w:r w:rsidRPr="006F78CF">
        <w:rPr>
          <w:sz w:val="20"/>
          <w:szCs w:val="20"/>
          <w:lang w:val="en-US"/>
        </w:rPr>
        <w:t xml:space="preserve">Uzbekistan Construction Standards, </w:t>
      </w:r>
      <w:r w:rsidRPr="006F78CF">
        <w:rPr>
          <w:rStyle w:val="a8"/>
          <w:sz w:val="20"/>
          <w:szCs w:val="20"/>
          <w:lang w:val="en-US"/>
        </w:rPr>
        <w:t>SHNQ 2.05.03–12 “Bridges and Pipes”</w:t>
      </w:r>
      <w:r w:rsidRPr="006F78CF">
        <w:rPr>
          <w:sz w:val="20"/>
          <w:szCs w:val="20"/>
          <w:lang w:val="en-US"/>
        </w:rPr>
        <w:t xml:space="preserve"> (Tashkent, 2012).</w:t>
      </w:r>
    </w:p>
    <w:p w14:paraId="438AC9ED" w14:textId="4EF3BED3" w:rsidR="007F2775" w:rsidRPr="006F78CF" w:rsidRDefault="007F2775" w:rsidP="006F78CF">
      <w:pPr>
        <w:pStyle w:val="a7"/>
        <w:numPr>
          <w:ilvl w:val="0"/>
          <w:numId w:val="8"/>
        </w:numPr>
        <w:spacing w:before="0" w:beforeAutospacing="0" w:after="0" w:afterAutospacing="0"/>
        <w:ind w:left="425" w:hanging="425"/>
        <w:jc w:val="both"/>
        <w:rPr>
          <w:sz w:val="20"/>
          <w:szCs w:val="20"/>
          <w:lang w:val="en-US"/>
        </w:rPr>
      </w:pPr>
      <w:r w:rsidRPr="006F78CF">
        <w:rPr>
          <w:sz w:val="20"/>
          <w:szCs w:val="20"/>
          <w:lang w:val="en-US"/>
        </w:rPr>
        <w:t xml:space="preserve">Eurocode 2: EN 1992-1-1:2004, </w:t>
      </w:r>
      <w:r w:rsidRPr="006F78CF">
        <w:rPr>
          <w:rStyle w:val="a8"/>
          <w:sz w:val="20"/>
          <w:szCs w:val="20"/>
          <w:lang w:val="en-US"/>
        </w:rPr>
        <w:t>Design of concrete structures – General rules and rules for buildings</w:t>
      </w:r>
      <w:r w:rsidRPr="006F78CF">
        <w:rPr>
          <w:sz w:val="20"/>
          <w:szCs w:val="20"/>
          <w:lang w:val="en-US"/>
        </w:rPr>
        <w:t xml:space="preserve"> (2004).</w:t>
      </w:r>
    </w:p>
    <w:p w14:paraId="3E7160EA" w14:textId="77EC96EA" w:rsidR="007F2775" w:rsidRPr="006F78CF" w:rsidRDefault="007F2775" w:rsidP="006F78CF">
      <w:pPr>
        <w:pStyle w:val="a7"/>
        <w:numPr>
          <w:ilvl w:val="0"/>
          <w:numId w:val="8"/>
        </w:numPr>
        <w:spacing w:before="0" w:beforeAutospacing="0" w:after="0" w:afterAutospacing="0"/>
        <w:ind w:left="425" w:hanging="425"/>
        <w:jc w:val="both"/>
        <w:rPr>
          <w:sz w:val="20"/>
          <w:szCs w:val="20"/>
          <w:lang w:val="en-US"/>
        </w:rPr>
      </w:pPr>
      <w:r w:rsidRPr="006F78CF">
        <w:rPr>
          <w:sz w:val="20"/>
          <w:szCs w:val="20"/>
          <w:lang w:val="en-US"/>
        </w:rPr>
        <w:t xml:space="preserve">Eurocode 8: EN 1998-1:2004, </w:t>
      </w:r>
      <w:r w:rsidRPr="006F78CF">
        <w:rPr>
          <w:rStyle w:val="a8"/>
          <w:sz w:val="20"/>
          <w:szCs w:val="20"/>
          <w:lang w:val="en-US"/>
        </w:rPr>
        <w:t>Design of structures for earthquake resistance – Part 1: General rules</w:t>
      </w:r>
      <w:r w:rsidRPr="006F78CF">
        <w:rPr>
          <w:sz w:val="20"/>
          <w:szCs w:val="20"/>
          <w:lang w:val="en-US"/>
        </w:rPr>
        <w:t xml:space="preserve"> (2004).</w:t>
      </w:r>
    </w:p>
    <w:p w14:paraId="1E9FC65A" w14:textId="4A668F49" w:rsidR="007F2775" w:rsidRPr="006F78CF" w:rsidRDefault="007F2775" w:rsidP="006F78CF">
      <w:pPr>
        <w:pStyle w:val="a7"/>
        <w:numPr>
          <w:ilvl w:val="0"/>
          <w:numId w:val="8"/>
        </w:numPr>
        <w:spacing w:before="0" w:beforeAutospacing="0" w:after="0" w:afterAutospacing="0"/>
        <w:ind w:left="425" w:hanging="425"/>
        <w:jc w:val="both"/>
        <w:rPr>
          <w:sz w:val="20"/>
          <w:szCs w:val="20"/>
          <w:lang w:val="en-US"/>
        </w:rPr>
      </w:pPr>
      <w:r w:rsidRPr="006F78CF">
        <w:rPr>
          <w:sz w:val="20"/>
          <w:szCs w:val="20"/>
          <w:lang w:val="en-US"/>
        </w:rPr>
        <w:t xml:space="preserve">AASHTO, </w:t>
      </w:r>
      <w:r w:rsidRPr="006F78CF">
        <w:rPr>
          <w:rStyle w:val="a8"/>
          <w:sz w:val="20"/>
          <w:szCs w:val="20"/>
          <w:lang w:val="en-US"/>
        </w:rPr>
        <w:t>AASHTO LRFD Bridge Design Specifications</w:t>
      </w:r>
      <w:r w:rsidRPr="006F78CF">
        <w:rPr>
          <w:sz w:val="20"/>
          <w:szCs w:val="20"/>
          <w:lang w:val="en-US"/>
        </w:rPr>
        <w:t>, 9th ed. (American Association of State Highway and Transportation Officials, Washington, DC, 2020).</w:t>
      </w:r>
    </w:p>
    <w:p w14:paraId="72894043" w14:textId="5B93BC29" w:rsidR="007F2775" w:rsidRPr="006F78CF" w:rsidRDefault="007F2775" w:rsidP="006F78CF">
      <w:pPr>
        <w:pStyle w:val="a7"/>
        <w:numPr>
          <w:ilvl w:val="0"/>
          <w:numId w:val="8"/>
        </w:numPr>
        <w:spacing w:before="0" w:beforeAutospacing="0" w:after="0" w:afterAutospacing="0"/>
        <w:ind w:left="425" w:hanging="425"/>
        <w:jc w:val="both"/>
        <w:rPr>
          <w:sz w:val="20"/>
          <w:szCs w:val="20"/>
          <w:lang w:val="en-US"/>
        </w:rPr>
      </w:pPr>
      <w:r w:rsidRPr="006F78CF">
        <w:rPr>
          <w:sz w:val="20"/>
          <w:szCs w:val="20"/>
          <w:lang w:val="en-US"/>
        </w:rPr>
        <w:t xml:space="preserve">LIRA-SAPR, </w:t>
      </w:r>
      <w:r w:rsidRPr="006F78CF">
        <w:rPr>
          <w:rStyle w:val="a8"/>
          <w:sz w:val="20"/>
          <w:szCs w:val="20"/>
          <w:lang w:val="en-US"/>
        </w:rPr>
        <w:t>Structural Analysis Software. User Manual</w:t>
      </w:r>
      <w:r w:rsidRPr="006F78CF">
        <w:rPr>
          <w:sz w:val="20"/>
          <w:szCs w:val="20"/>
          <w:lang w:val="en-US"/>
        </w:rPr>
        <w:t xml:space="preserve"> (Softline Group, 2024).</w:t>
      </w:r>
    </w:p>
    <w:p w14:paraId="167334D1" w14:textId="4DA6462A" w:rsidR="007F2775" w:rsidRPr="006F78CF" w:rsidRDefault="007F2775" w:rsidP="006F78CF">
      <w:pPr>
        <w:pStyle w:val="a7"/>
        <w:numPr>
          <w:ilvl w:val="0"/>
          <w:numId w:val="8"/>
        </w:numPr>
        <w:spacing w:before="0" w:beforeAutospacing="0" w:after="0" w:afterAutospacing="0"/>
        <w:ind w:left="425" w:hanging="425"/>
        <w:jc w:val="both"/>
        <w:rPr>
          <w:sz w:val="20"/>
          <w:szCs w:val="20"/>
          <w:lang w:val="en-US"/>
        </w:rPr>
      </w:pPr>
      <w:r w:rsidRPr="006F78CF">
        <w:rPr>
          <w:sz w:val="20"/>
          <w:szCs w:val="20"/>
          <w:lang w:val="en-US"/>
        </w:rPr>
        <w:t xml:space="preserve">A. M. Neville, </w:t>
      </w:r>
      <w:r w:rsidRPr="006F78CF">
        <w:rPr>
          <w:rStyle w:val="a8"/>
          <w:sz w:val="20"/>
          <w:szCs w:val="20"/>
          <w:lang w:val="en-US"/>
        </w:rPr>
        <w:t>Properties of Concrete</w:t>
      </w:r>
      <w:r w:rsidRPr="006F78CF">
        <w:rPr>
          <w:sz w:val="20"/>
          <w:szCs w:val="20"/>
          <w:lang w:val="en-US"/>
        </w:rPr>
        <w:t>, 5th ed. (Pearson Education, London, 2011).</w:t>
      </w:r>
    </w:p>
    <w:p w14:paraId="5CBDEDBF" w14:textId="7EDE87DB" w:rsidR="007F2775" w:rsidRPr="006F78CF" w:rsidRDefault="007F2775" w:rsidP="006F78CF">
      <w:pPr>
        <w:pStyle w:val="a7"/>
        <w:numPr>
          <w:ilvl w:val="0"/>
          <w:numId w:val="8"/>
        </w:numPr>
        <w:spacing w:before="0" w:beforeAutospacing="0" w:after="0" w:afterAutospacing="0"/>
        <w:ind w:left="425" w:hanging="425"/>
        <w:jc w:val="both"/>
        <w:rPr>
          <w:sz w:val="20"/>
          <w:szCs w:val="20"/>
          <w:lang w:val="en-US"/>
        </w:rPr>
      </w:pPr>
      <w:r w:rsidRPr="006F78CF">
        <w:rPr>
          <w:sz w:val="20"/>
          <w:szCs w:val="20"/>
          <w:lang w:val="en-US"/>
        </w:rPr>
        <w:t xml:space="preserve">Fédération Internationale du Béton (fib), </w:t>
      </w:r>
      <w:r w:rsidRPr="006F78CF">
        <w:rPr>
          <w:rStyle w:val="a8"/>
          <w:sz w:val="20"/>
          <w:szCs w:val="20"/>
          <w:lang w:val="en-US"/>
        </w:rPr>
        <w:t>Structural Concrete, Vol. 1, Bulletin 55</w:t>
      </w:r>
      <w:r w:rsidRPr="006F78CF">
        <w:rPr>
          <w:sz w:val="20"/>
          <w:szCs w:val="20"/>
          <w:lang w:val="en-US"/>
        </w:rPr>
        <w:t xml:space="preserve"> (2010).</w:t>
      </w:r>
    </w:p>
    <w:p w14:paraId="7D569E96" w14:textId="3A0ECB27" w:rsidR="007F2775" w:rsidRPr="006F78CF" w:rsidRDefault="007F2775" w:rsidP="006F78CF">
      <w:pPr>
        <w:pStyle w:val="a7"/>
        <w:numPr>
          <w:ilvl w:val="0"/>
          <w:numId w:val="8"/>
        </w:numPr>
        <w:spacing w:before="0" w:beforeAutospacing="0" w:after="0" w:afterAutospacing="0"/>
        <w:ind w:left="425" w:hanging="425"/>
        <w:jc w:val="both"/>
        <w:rPr>
          <w:sz w:val="20"/>
          <w:szCs w:val="20"/>
          <w:lang w:val="en-US"/>
        </w:rPr>
      </w:pPr>
      <w:r w:rsidRPr="006F78CF">
        <w:rPr>
          <w:sz w:val="20"/>
          <w:szCs w:val="20"/>
          <w:lang w:val="en-US"/>
        </w:rPr>
        <w:t xml:space="preserve">ACI Committee 318, </w:t>
      </w:r>
      <w:r w:rsidRPr="006F78CF">
        <w:rPr>
          <w:rStyle w:val="a8"/>
          <w:sz w:val="20"/>
          <w:szCs w:val="20"/>
          <w:lang w:val="en-US"/>
        </w:rPr>
        <w:t>Building Code Requirements for Structural Concrete (ACI 318-19)</w:t>
      </w:r>
      <w:r w:rsidRPr="006F78CF">
        <w:rPr>
          <w:sz w:val="20"/>
          <w:szCs w:val="20"/>
          <w:lang w:val="en-US"/>
        </w:rPr>
        <w:t xml:space="preserve"> (American Concrete Institute, Farmington Hills, MI, 2019).</w:t>
      </w:r>
    </w:p>
    <w:p w14:paraId="7F0ED766" w14:textId="649474E7" w:rsidR="007F2775" w:rsidRPr="006F78CF" w:rsidRDefault="007F2775" w:rsidP="006F78CF">
      <w:pPr>
        <w:pStyle w:val="a7"/>
        <w:numPr>
          <w:ilvl w:val="0"/>
          <w:numId w:val="8"/>
        </w:numPr>
        <w:spacing w:before="0" w:beforeAutospacing="0" w:after="0" w:afterAutospacing="0"/>
        <w:ind w:left="425" w:hanging="425"/>
        <w:jc w:val="both"/>
        <w:rPr>
          <w:sz w:val="20"/>
          <w:szCs w:val="20"/>
          <w:lang w:val="en-US"/>
        </w:rPr>
      </w:pPr>
      <w:r w:rsidRPr="006F78CF">
        <w:rPr>
          <w:sz w:val="20"/>
          <w:szCs w:val="20"/>
          <w:lang w:val="en-US"/>
        </w:rPr>
        <w:t xml:space="preserve">P. K. Mehta and P. J. M. Monteiro, </w:t>
      </w:r>
      <w:r w:rsidRPr="006F78CF">
        <w:rPr>
          <w:rStyle w:val="a8"/>
          <w:sz w:val="20"/>
          <w:szCs w:val="20"/>
          <w:lang w:val="en-US"/>
        </w:rPr>
        <w:t>Concrete: Microstructure, Properties, and Materials</w:t>
      </w:r>
      <w:r w:rsidRPr="006F78CF">
        <w:rPr>
          <w:sz w:val="20"/>
          <w:szCs w:val="20"/>
          <w:lang w:val="en-US"/>
        </w:rPr>
        <w:t>, 4th ed. (McGraw-Hill Education, New York, 2014).</w:t>
      </w:r>
    </w:p>
    <w:p w14:paraId="776A6E72" w14:textId="2E55A4AD" w:rsidR="007F2775" w:rsidRPr="006F78CF" w:rsidRDefault="007F2775" w:rsidP="006F78CF">
      <w:pPr>
        <w:pStyle w:val="a7"/>
        <w:numPr>
          <w:ilvl w:val="0"/>
          <w:numId w:val="8"/>
        </w:numPr>
        <w:spacing w:before="0" w:beforeAutospacing="0" w:after="0" w:afterAutospacing="0"/>
        <w:ind w:left="425" w:hanging="425"/>
        <w:jc w:val="both"/>
        <w:rPr>
          <w:sz w:val="20"/>
          <w:szCs w:val="20"/>
          <w:lang w:val="en-US"/>
        </w:rPr>
      </w:pPr>
      <w:r w:rsidRPr="006F78CF">
        <w:rPr>
          <w:sz w:val="20"/>
          <w:szCs w:val="20"/>
          <w:lang w:val="en-US"/>
        </w:rPr>
        <w:t xml:space="preserve">R. Zarnic and S. Gostič, “Seismic behavior of reinforced concrete columns with composite reinforcement,” </w:t>
      </w:r>
      <w:r w:rsidRPr="006F78CF">
        <w:rPr>
          <w:rStyle w:val="a8"/>
          <w:sz w:val="20"/>
          <w:szCs w:val="20"/>
          <w:lang w:val="en-US"/>
        </w:rPr>
        <w:t>Eng. Struct.</w:t>
      </w:r>
      <w:r w:rsidRPr="006F78CF">
        <w:rPr>
          <w:sz w:val="20"/>
          <w:szCs w:val="20"/>
          <w:lang w:val="en-US"/>
        </w:rPr>
        <w:t xml:space="preserve"> </w:t>
      </w:r>
      <w:r w:rsidRPr="006F78CF">
        <w:rPr>
          <w:rStyle w:val="a3"/>
          <w:sz w:val="20"/>
          <w:szCs w:val="20"/>
          <w:lang w:val="en-US"/>
        </w:rPr>
        <w:t>25</w:t>
      </w:r>
      <w:r w:rsidRPr="006F78CF">
        <w:rPr>
          <w:sz w:val="20"/>
          <w:szCs w:val="20"/>
          <w:lang w:val="en-US"/>
        </w:rPr>
        <w:t>, 487–500 (2003). https://doi.org/10.1016/S0141-0296(02)00177-0</w:t>
      </w:r>
    </w:p>
    <w:p w14:paraId="06FA4AF9" w14:textId="77777777" w:rsidR="006F78CF" w:rsidRPr="006F78CF" w:rsidRDefault="007F2775" w:rsidP="006F78CF">
      <w:pPr>
        <w:pStyle w:val="a7"/>
        <w:numPr>
          <w:ilvl w:val="0"/>
          <w:numId w:val="8"/>
        </w:numPr>
        <w:spacing w:before="0" w:beforeAutospacing="0" w:after="0" w:afterAutospacing="0"/>
        <w:ind w:left="425" w:hanging="425"/>
        <w:jc w:val="both"/>
        <w:rPr>
          <w:sz w:val="20"/>
          <w:szCs w:val="20"/>
          <w:lang w:val="en-US"/>
        </w:rPr>
      </w:pPr>
      <w:r w:rsidRPr="006F78CF">
        <w:rPr>
          <w:sz w:val="20"/>
          <w:szCs w:val="20"/>
          <w:lang w:val="en-US"/>
        </w:rPr>
        <w:t xml:space="preserve">M. Dolšek and P. Fajfar, “Soft storey effects in uniformly infilled reinforced concrete frames,” </w:t>
      </w:r>
      <w:r w:rsidRPr="006F78CF">
        <w:rPr>
          <w:rStyle w:val="a8"/>
          <w:sz w:val="20"/>
          <w:szCs w:val="20"/>
          <w:lang w:val="en-US"/>
        </w:rPr>
        <w:t>Earthq. Eng. Struct. Dyn.</w:t>
      </w:r>
      <w:r w:rsidRPr="006F78CF">
        <w:rPr>
          <w:sz w:val="20"/>
          <w:szCs w:val="20"/>
          <w:lang w:val="en-US"/>
        </w:rPr>
        <w:t xml:space="preserve"> </w:t>
      </w:r>
      <w:r w:rsidRPr="006F78CF">
        <w:rPr>
          <w:rStyle w:val="a3"/>
          <w:sz w:val="20"/>
          <w:szCs w:val="20"/>
          <w:lang w:val="en-US"/>
        </w:rPr>
        <w:t>30</w:t>
      </w:r>
      <w:r w:rsidRPr="006F78CF">
        <w:rPr>
          <w:sz w:val="20"/>
          <w:szCs w:val="20"/>
          <w:lang w:val="en-US"/>
        </w:rPr>
        <w:t xml:space="preserve">, 813–833 (2001). </w:t>
      </w:r>
      <w:hyperlink r:id="rId11" w:history="1">
        <w:r w:rsidR="006F78CF" w:rsidRPr="006F78CF">
          <w:rPr>
            <w:rStyle w:val="a5"/>
            <w:color w:val="auto"/>
            <w:sz w:val="20"/>
            <w:szCs w:val="20"/>
            <w:u w:val="none"/>
            <w:lang w:val="en-US"/>
          </w:rPr>
          <w:t>https://doi.org/10.1002/eqe.42</w:t>
        </w:r>
      </w:hyperlink>
    </w:p>
    <w:p w14:paraId="66C606E7" w14:textId="56BAB1B3" w:rsidR="006F78CF" w:rsidRPr="006F78CF" w:rsidRDefault="006F78CF" w:rsidP="006F78CF">
      <w:pPr>
        <w:pStyle w:val="a7"/>
        <w:numPr>
          <w:ilvl w:val="0"/>
          <w:numId w:val="8"/>
        </w:numPr>
        <w:spacing w:before="0" w:beforeAutospacing="0" w:after="0" w:afterAutospacing="0"/>
        <w:ind w:left="425" w:hanging="425"/>
        <w:jc w:val="both"/>
        <w:rPr>
          <w:sz w:val="20"/>
          <w:szCs w:val="20"/>
          <w:lang w:val="en-US"/>
        </w:rPr>
      </w:pPr>
      <w:r w:rsidRPr="006F78CF">
        <w:rPr>
          <w:sz w:val="20"/>
          <w:szCs w:val="20"/>
          <w:lang w:val="en-US"/>
        </w:rPr>
        <w:t xml:space="preserve">A. Abdusattarov, F. E. Abdukadirov, and N. X. Sobirov, “Numerical calculation of elements of thin-walled structures under alternating loading taking into account damage,” </w:t>
      </w:r>
      <w:r w:rsidRPr="006F78CF">
        <w:rPr>
          <w:i/>
          <w:iCs/>
          <w:sz w:val="20"/>
          <w:szCs w:val="20"/>
          <w:lang w:val="en-US"/>
        </w:rPr>
        <w:t>J. Phys.: Conf. Ser.</w:t>
      </w:r>
      <w:r w:rsidRPr="006F78CF">
        <w:rPr>
          <w:sz w:val="20"/>
          <w:szCs w:val="20"/>
          <w:lang w:val="en-US"/>
        </w:rPr>
        <w:t xml:space="preserve"> </w:t>
      </w:r>
      <w:r w:rsidRPr="006F78CF">
        <w:rPr>
          <w:b/>
          <w:bCs/>
          <w:sz w:val="20"/>
          <w:szCs w:val="20"/>
          <w:lang w:val="en-US"/>
        </w:rPr>
        <w:t>1479</w:t>
      </w:r>
      <w:r w:rsidRPr="006F78CF">
        <w:rPr>
          <w:sz w:val="20"/>
          <w:szCs w:val="20"/>
          <w:lang w:val="en-US"/>
        </w:rPr>
        <w:t xml:space="preserve">, 012143 (2020). </w:t>
      </w:r>
      <w:hyperlink r:id="rId12" w:history="1">
        <w:r w:rsidRPr="006F78CF">
          <w:rPr>
            <w:rStyle w:val="a5"/>
            <w:color w:val="auto"/>
            <w:sz w:val="20"/>
            <w:szCs w:val="20"/>
            <w:u w:val="none"/>
            <w:lang w:val="en-US"/>
          </w:rPr>
          <w:t>https://doi.org/10.1088/1742-6596/1479/1/012143</w:t>
        </w:r>
      </w:hyperlink>
    </w:p>
    <w:p w14:paraId="5B08BF5D" w14:textId="24618BCA" w:rsidR="006F78CF" w:rsidRPr="006F78CF" w:rsidRDefault="006F78CF" w:rsidP="006F78CF">
      <w:pPr>
        <w:pStyle w:val="a7"/>
        <w:numPr>
          <w:ilvl w:val="0"/>
          <w:numId w:val="8"/>
        </w:numPr>
        <w:spacing w:before="0" w:beforeAutospacing="0" w:after="0" w:afterAutospacing="0"/>
        <w:ind w:left="425" w:hanging="425"/>
        <w:jc w:val="both"/>
        <w:rPr>
          <w:sz w:val="20"/>
          <w:szCs w:val="20"/>
          <w:lang w:val="en-US"/>
        </w:rPr>
      </w:pPr>
      <w:r w:rsidRPr="006F78CF">
        <w:rPr>
          <w:sz w:val="20"/>
          <w:szCs w:val="20"/>
          <w:lang w:val="en-US"/>
        </w:rPr>
        <w:t xml:space="preserve">F. E. Abdukadirov and T. Khasanov, “Design and calculation of surface road conductors,” </w:t>
      </w:r>
      <w:r w:rsidRPr="006F78CF">
        <w:rPr>
          <w:i/>
          <w:iCs/>
          <w:sz w:val="20"/>
          <w:szCs w:val="20"/>
          <w:lang w:val="en-US"/>
        </w:rPr>
        <w:t>AIP Conf. Proc.</w:t>
      </w:r>
      <w:r w:rsidRPr="006F78CF">
        <w:rPr>
          <w:sz w:val="20"/>
          <w:szCs w:val="20"/>
          <w:lang w:val="en-US"/>
        </w:rPr>
        <w:t xml:space="preserve"> </w:t>
      </w:r>
      <w:r w:rsidRPr="006F78CF">
        <w:rPr>
          <w:b/>
          <w:bCs/>
          <w:sz w:val="20"/>
          <w:szCs w:val="20"/>
          <w:lang w:val="en-US"/>
        </w:rPr>
        <w:t>3265</w:t>
      </w:r>
      <w:r w:rsidRPr="006F78CF">
        <w:rPr>
          <w:sz w:val="20"/>
          <w:szCs w:val="20"/>
          <w:lang w:val="en-US"/>
        </w:rPr>
        <w:t xml:space="preserve">, 050011 (2025). </w:t>
      </w:r>
      <w:hyperlink r:id="rId13" w:history="1">
        <w:r w:rsidRPr="006F78CF">
          <w:rPr>
            <w:rStyle w:val="a5"/>
            <w:color w:val="auto"/>
            <w:sz w:val="20"/>
            <w:szCs w:val="20"/>
            <w:u w:val="none"/>
            <w:lang w:val="en-US"/>
          </w:rPr>
          <w:t>https://doi.org/10.1063/5.0265355</w:t>
        </w:r>
      </w:hyperlink>
    </w:p>
    <w:p w14:paraId="6FF4FB81" w14:textId="74720807" w:rsidR="006F78CF" w:rsidRPr="006F78CF" w:rsidRDefault="006F78CF" w:rsidP="006F78CF">
      <w:pPr>
        <w:pStyle w:val="a7"/>
        <w:numPr>
          <w:ilvl w:val="0"/>
          <w:numId w:val="8"/>
        </w:numPr>
        <w:spacing w:before="0" w:beforeAutospacing="0" w:after="0" w:afterAutospacing="0"/>
        <w:ind w:left="425" w:hanging="425"/>
        <w:jc w:val="both"/>
        <w:rPr>
          <w:sz w:val="20"/>
          <w:szCs w:val="20"/>
          <w:lang w:val="en-US"/>
        </w:rPr>
      </w:pPr>
      <w:r w:rsidRPr="006F78CF">
        <w:rPr>
          <w:sz w:val="20"/>
          <w:szCs w:val="20"/>
          <w:lang w:val="en-US"/>
        </w:rPr>
        <w:t xml:space="preserve">A. Ibrokhimov, K. Djumaev, B. Artikova, and F. Abdukadirov, “RETRACTED: Numerical study of particle motion in a two-dimensional channel with complex geometry,” </w:t>
      </w:r>
      <w:r w:rsidRPr="006F78CF">
        <w:rPr>
          <w:i/>
          <w:iCs/>
          <w:sz w:val="20"/>
          <w:szCs w:val="20"/>
          <w:lang w:val="en-US"/>
        </w:rPr>
        <w:t>BIO Web Conf.</w:t>
      </w:r>
      <w:r w:rsidRPr="006F78CF">
        <w:rPr>
          <w:sz w:val="20"/>
          <w:szCs w:val="20"/>
          <w:lang w:val="en-US"/>
        </w:rPr>
        <w:t xml:space="preserve"> </w:t>
      </w:r>
      <w:r w:rsidRPr="006F78CF">
        <w:rPr>
          <w:b/>
          <w:bCs/>
          <w:sz w:val="20"/>
          <w:szCs w:val="20"/>
          <w:lang w:val="en-US"/>
        </w:rPr>
        <w:t>84</w:t>
      </w:r>
      <w:r w:rsidRPr="006F78CF">
        <w:rPr>
          <w:sz w:val="20"/>
          <w:szCs w:val="20"/>
          <w:lang w:val="en-US"/>
        </w:rPr>
        <w:t xml:space="preserve">, 05037 (2024). </w:t>
      </w:r>
      <w:hyperlink r:id="rId14" w:history="1">
        <w:r w:rsidRPr="006F78CF">
          <w:rPr>
            <w:rStyle w:val="a5"/>
            <w:color w:val="auto"/>
            <w:sz w:val="20"/>
            <w:szCs w:val="20"/>
            <w:u w:val="none"/>
            <w:lang w:val="en-US"/>
          </w:rPr>
          <w:t>https://doi.org/10.1051/bioconf/20248405037</w:t>
        </w:r>
      </w:hyperlink>
      <w:r w:rsidRPr="006F78CF">
        <w:rPr>
          <w:sz w:val="20"/>
          <w:szCs w:val="20"/>
          <w:lang w:val="uz-Cyrl-UZ"/>
        </w:rPr>
        <w:t xml:space="preserve"> </w:t>
      </w:r>
    </w:p>
    <w:sectPr w:rsidR="006F78CF" w:rsidRPr="006F78CF" w:rsidSect="003E2B4D">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04E"/>
    <w:multiLevelType w:val="multilevel"/>
    <w:tmpl w:val="0DF86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272EB1"/>
    <w:multiLevelType w:val="hybridMultilevel"/>
    <w:tmpl w:val="07DAB14C"/>
    <w:lvl w:ilvl="0" w:tplc="61B014B0">
      <w:start w:val="1"/>
      <w:numFmt w:val="decimal"/>
      <w:lvlText w:val="%1."/>
      <w:lvlJc w:val="left"/>
      <w:pPr>
        <w:ind w:left="618" w:hanging="230"/>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1CB0DAF6">
      <w:numFmt w:val="bullet"/>
      <w:lvlText w:val="•"/>
      <w:lvlJc w:val="left"/>
      <w:pPr>
        <w:ind w:left="1534" w:hanging="230"/>
      </w:pPr>
      <w:rPr>
        <w:rFonts w:hint="default"/>
        <w:lang w:val="en-US" w:eastAsia="en-US" w:bidi="ar-SA"/>
      </w:rPr>
    </w:lvl>
    <w:lvl w:ilvl="2" w:tplc="8F321C94">
      <w:numFmt w:val="bullet"/>
      <w:lvlText w:val="•"/>
      <w:lvlJc w:val="left"/>
      <w:pPr>
        <w:ind w:left="2448" w:hanging="230"/>
      </w:pPr>
      <w:rPr>
        <w:rFonts w:hint="default"/>
        <w:lang w:val="en-US" w:eastAsia="en-US" w:bidi="ar-SA"/>
      </w:rPr>
    </w:lvl>
    <w:lvl w:ilvl="3" w:tplc="D37E3578">
      <w:numFmt w:val="bullet"/>
      <w:lvlText w:val="•"/>
      <w:lvlJc w:val="left"/>
      <w:pPr>
        <w:ind w:left="3362" w:hanging="230"/>
      </w:pPr>
      <w:rPr>
        <w:rFonts w:hint="default"/>
        <w:lang w:val="en-US" w:eastAsia="en-US" w:bidi="ar-SA"/>
      </w:rPr>
    </w:lvl>
    <w:lvl w:ilvl="4" w:tplc="8DE4F18A">
      <w:numFmt w:val="bullet"/>
      <w:lvlText w:val="•"/>
      <w:lvlJc w:val="left"/>
      <w:pPr>
        <w:ind w:left="4276" w:hanging="230"/>
      </w:pPr>
      <w:rPr>
        <w:rFonts w:hint="default"/>
        <w:lang w:val="en-US" w:eastAsia="en-US" w:bidi="ar-SA"/>
      </w:rPr>
    </w:lvl>
    <w:lvl w:ilvl="5" w:tplc="FD683350">
      <w:numFmt w:val="bullet"/>
      <w:lvlText w:val="•"/>
      <w:lvlJc w:val="left"/>
      <w:pPr>
        <w:ind w:left="5190" w:hanging="230"/>
      </w:pPr>
      <w:rPr>
        <w:rFonts w:hint="default"/>
        <w:lang w:val="en-US" w:eastAsia="en-US" w:bidi="ar-SA"/>
      </w:rPr>
    </w:lvl>
    <w:lvl w:ilvl="6" w:tplc="0D8066F4">
      <w:numFmt w:val="bullet"/>
      <w:lvlText w:val="•"/>
      <w:lvlJc w:val="left"/>
      <w:pPr>
        <w:ind w:left="6104" w:hanging="230"/>
      </w:pPr>
      <w:rPr>
        <w:rFonts w:hint="default"/>
        <w:lang w:val="en-US" w:eastAsia="en-US" w:bidi="ar-SA"/>
      </w:rPr>
    </w:lvl>
    <w:lvl w:ilvl="7" w:tplc="36389296">
      <w:numFmt w:val="bullet"/>
      <w:lvlText w:val="•"/>
      <w:lvlJc w:val="left"/>
      <w:pPr>
        <w:ind w:left="7018" w:hanging="230"/>
      </w:pPr>
      <w:rPr>
        <w:rFonts w:hint="default"/>
        <w:lang w:val="en-US" w:eastAsia="en-US" w:bidi="ar-SA"/>
      </w:rPr>
    </w:lvl>
    <w:lvl w:ilvl="8" w:tplc="E7F892C6">
      <w:numFmt w:val="bullet"/>
      <w:lvlText w:val="•"/>
      <w:lvlJc w:val="left"/>
      <w:pPr>
        <w:ind w:left="7932" w:hanging="230"/>
      </w:pPr>
      <w:rPr>
        <w:rFonts w:hint="default"/>
        <w:lang w:val="en-US" w:eastAsia="en-US" w:bidi="ar-SA"/>
      </w:rPr>
    </w:lvl>
  </w:abstractNum>
  <w:abstractNum w:abstractNumId="2" w15:restartNumberingAfterBreak="0">
    <w:nsid w:val="25C47C12"/>
    <w:multiLevelType w:val="multilevel"/>
    <w:tmpl w:val="2E780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263539"/>
    <w:multiLevelType w:val="multilevel"/>
    <w:tmpl w:val="F9327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0E129D"/>
    <w:multiLevelType w:val="hybridMultilevel"/>
    <w:tmpl w:val="896EC7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A506F74"/>
    <w:multiLevelType w:val="multilevel"/>
    <w:tmpl w:val="E71CC5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684D44"/>
    <w:multiLevelType w:val="multilevel"/>
    <w:tmpl w:val="FEDAB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D854CD2"/>
    <w:multiLevelType w:val="multilevel"/>
    <w:tmpl w:val="A1EEC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0"/>
  </w:num>
  <w:num w:numId="4">
    <w:abstractNumId w:val="7"/>
  </w:num>
  <w:num w:numId="5">
    <w:abstractNumId w:val="2"/>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38C"/>
    <w:rsid w:val="00010606"/>
    <w:rsid w:val="00090F33"/>
    <w:rsid w:val="000C0485"/>
    <w:rsid w:val="00130559"/>
    <w:rsid w:val="00225A2B"/>
    <w:rsid w:val="0024238C"/>
    <w:rsid w:val="002836B8"/>
    <w:rsid w:val="002E0EF5"/>
    <w:rsid w:val="002E560D"/>
    <w:rsid w:val="002F341E"/>
    <w:rsid w:val="0038464E"/>
    <w:rsid w:val="003C1375"/>
    <w:rsid w:val="003C76E2"/>
    <w:rsid w:val="003E2B4D"/>
    <w:rsid w:val="00437BC4"/>
    <w:rsid w:val="004677A2"/>
    <w:rsid w:val="00595770"/>
    <w:rsid w:val="005A76E0"/>
    <w:rsid w:val="005D280B"/>
    <w:rsid w:val="005E2A59"/>
    <w:rsid w:val="0060683E"/>
    <w:rsid w:val="00683BB8"/>
    <w:rsid w:val="006E42B4"/>
    <w:rsid w:val="006F78CF"/>
    <w:rsid w:val="007152E0"/>
    <w:rsid w:val="0072166D"/>
    <w:rsid w:val="007D7486"/>
    <w:rsid w:val="007F1292"/>
    <w:rsid w:val="007F2775"/>
    <w:rsid w:val="007F7122"/>
    <w:rsid w:val="00843566"/>
    <w:rsid w:val="00936BAB"/>
    <w:rsid w:val="00941FF5"/>
    <w:rsid w:val="00964D6C"/>
    <w:rsid w:val="00980122"/>
    <w:rsid w:val="00AC6256"/>
    <w:rsid w:val="00AD135F"/>
    <w:rsid w:val="00BC0550"/>
    <w:rsid w:val="00C40AEE"/>
    <w:rsid w:val="00C4474B"/>
    <w:rsid w:val="00CE2972"/>
    <w:rsid w:val="00D468CF"/>
    <w:rsid w:val="00DC7458"/>
    <w:rsid w:val="00DD0261"/>
    <w:rsid w:val="00DE3B5E"/>
    <w:rsid w:val="00DE6890"/>
    <w:rsid w:val="00E27F4C"/>
    <w:rsid w:val="00E607DB"/>
    <w:rsid w:val="00E72D5C"/>
    <w:rsid w:val="00E85E52"/>
    <w:rsid w:val="00EF5E43"/>
    <w:rsid w:val="00F6580C"/>
    <w:rsid w:val="00F93E2F"/>
    <w:rsid w:val="00F96DA1"/>
    <w:rsid w:val="00FB15B4"/>
    <w:rsid w:val="00FC7B96"/>
    <w:rsid w:val="00FE2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2BCEE"/>
  <w15:chartTrackingRefBased/>
  <w15:docId w15:val="{A49766D0-954B-4609-8F7B-D78117025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F93E2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8464E"/>
    <w:rPr>
      <w:b/>
      <w:bCs/>
    </w:rPr>
  </w:style>
  <w:style w:type="paragraph" w:styleId="a4">
    <w:name w:val="List Paragraph"/>
    <w:basedOn w:val="a"/>
    <w:uiPriority w:val="34"/>
    <w:qFormat/>
    <w:rsid w:val="00936BAB"/>
    <w:pPr>
      <w:ind w:left="720"/>
      <w:contextualSpacing/>
    </w:pPr>
  </w:style>
  <w:style w:type="character" w:styleId="a5">
    <w:name w:val="Hyperlink"/>
    <w:basedOn w:val="a0"/>
    <w:uiPriority w:val="99"/>
    <w:unhideWhenUsed/>
    <w:rsid w:val="00936BAB"/>
    <w:rPr>
      <w:color w:val="0563C1" w:themeColor="hyperlink"/>
      <w:u w:val="single"/>
    </w:rPr>
  </w:style>
  <w:style w:type="character" w:styleId="a6">
    <w:name w:val="Unresolved Mention"/>
    <w:basedOn w:val="a0"/>
    <w:uiPriority w:val="99"/>
    <w:semiHidden/>
    <w:unhideWhenUsed/>
    <w:rsid w:val="00936BAB"/>
    <w:rPr>
      <w:color w:val="605E5C"/>
      <w:shd w:val="clear" w:color="auto" w:fill="E1DFDD"/>
    </w:rPr>
  </w:style>
  <w:style w:type="paragraph" w:styleId="a7">
    <w:name w:val="Normal (Web)"/>
    <w:basedOn w:val="a"/>
    <w:uiPriority w:val="99"/>
    <w:unhideWhenUsed/>
    <w:rsid w:val="007F27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uiPriority w:val="20"/>
    <w:qFormat/>
    <w:rsid w:val="007F2775"/>
    <w:rPr>
      <w:i/>
      <w:iCs/>
    </w:rPr>
  </w:style>
  <w:style w:type="character" w:customStyle="1" w:styleId="10">
    <w:name w:val="Заголовок 1 Знак"/>
    <w:basedOn w:val="a0"/>
    <w:link w:val="1"/>
    <w:uiPriority w:val="9"/>
    <w:rsid w:val="00F93E2F"/>
    <w:rPr>
      <w:rFonts w:ascii="Times New Roman" w:eastAsia="Times New Roman" w:hAnsi="Times New Roman" w:cs="Times New Roman"/>
      <w:b/>
      <w:bCs/>
      <w:kern w:val="36"/>
      <w:sz w:val="48"/>
      <w:szCs w:val="48"/>
      <w:lang w:eastAsia="ru-RU"/>
    </w:rPr>
  </w:style>
  <w:style w:type="character" w:customStyle="1" w:styleId="typographytypographycrpwo">
    <w:name w:val="typography_typography__crpwo"/>
    <w:basedOn w:val="a0"/>
    <w:rsid w:val="00F93E2F"/>
  </w:style>
  <w:style w:type="character" w:customStyle="1" w:styleId="ms-1">
    <w:name w:val="ms-1"/>
    <w:basedOn w:val="a0"/>
    <w:rsid w:val="006F78CF"/>
  </w:style>
  <w:style w:type="character" w:customStyle="1" w:styleId="max-w-15ch">
    <w:name w:val="max-w-[15ch]"/>
    <w:basedOn w:val="a0"/>
    <w:rsid w:val="006F78CF"/>
  </w:style>
  <w:style w:type="character" w:customStyle="1" w:styleId="-me-1">
    <w:name w:val="-me-1"/>
    <w:basedOn w:val="a0"/>
    <w:rsid w:val="006F78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3994">
      <w:bodyDiv w:val="1"/>
      <w:marLeft w:val="0"/>
      <w:marRight w:val="0"/>
      <w:marTop w:val="0"/>
      <w:marBottom w:val="0"/>
      <w:divBdr>
        <w:top w:val="none" w:sz="0" w:space="0" w:color="auto"/>
        <w:left w:val="none" w:sz="0" w:space="0" w:color="auto"/>
        <w:bottom w:val="none" w:sz="0" w:space="0" w:color="auto"/>
        <w:right w:val="none" w:sz="0" w:space="0" w:color="auto"/>
      </w:divBdr>
    </w:div>
    <w:div w:id="91779972">
      <w:bodyDiv w:val="1"/>
      <w:marLeft w:val="0"/>
      <w:marRight w:val="0"/>
      <w:marTop w:val="0"/>
      <w:marBottom w:val="0"/>
      <w:divBdr>
        <w:top w:val="none" w:sz="0" w:space="0" w:color="auto"/>
        <w:left w:val="none" w:sz="0" w:space="0" w:color="auto"/>
        <w:bottom w:val="none" w:sz="0" w:space="0" w:color="auto"/>
        <w:right w:val="none" w:sz="0" w:space="0" w:color="auto"/>
      </w:divBdr>
    </w:div>
    <w:div w:id="215431106">
      <w:bodyDiv w:val="1"/>
      <w:marLeft w:val="0"/>
      <w:marRight w:val="0"/>
      <w:marTop w:val="0"/>
      <w:marBottom w:val="0"/>
      <w:divBdr>
        <w:top w:val="none" w:sz="0" w:space="0" w:color="auto"/>
        <w:left w:val="none" w:sz="0" w:space="0" w:color="auto"/>
        <w:bottom w:val="none" w:sz="0" w:space="0" w:color="auto"/>
        <w:right w:val="none" w:sz="0" w:space="0" w:color="auto"/>
      </w:divBdr>
    </w:div>
    <w:div w:id="316342799">
      <w:bodyDiv w:val="1"/>
      <w:marLeft w:val="0"/>
      <w:marRight w:val="0"/>
      <w:marTop w:val="0"/>
      <w:marBottom w:val="0"/>
      <w:divBdr>
        <w:top w:val="none" w:sz="0" w:space="0" w:color="auto"/>
        <w:left w:val="none" w:sz="0" w:space="0" w:color="auto"/>
        <w:bottom w:val="none" w:sz="0" w:space="0" w:color="auto"/>
        <w:right w:val="none" w:sz="0" w:space="0" w:color="auto"/>
      </w:divBdr>
    </w:div>
    <w:div w:id="484052459">
      <w:bodyDiv w:val="1"/>
      <w:marLeft w:val="0"/>
      <w:marRight w:val="0"/>
      <w:marTop w:val="0"/>
      <w:marBottom w:val="0"/>
      <w:divBdr>
        <w:top w:val="none" w:sz="0" w:space="0" w:color="auto"/>
        <w:left w:val="none" w:sz="0" w:space="0" w:color="auto"/>
        <w:bottom w:val="none" w:sz="0" w:space="0" w:color="auto"/>
        <w:right w:val="none" w:sz="0" w:space="0" w:color="auto"/>
      </w:divBdr>
    </w:div>
    <w:div w:id="592930457">
      <w:bodyDiv w:val="1"/>
      <w:marLeft w:val="0"/>
      <w:marRight w:val="0"/>
      <w:marTop w:val="0"/>
      <w:marBottom w:val="0"/>
      <w:divBdr>
        <w:top w:val="none" w:sz="0" w:space="0" w:color="auto"/>
        <w:left w:val="none" w:sz="0" w:space="0" w:color="auto"/>
        <w:bottom w:val="none" w:sz="0" w:space="0" w:color="auto"/>
        <w:right w:val="none" w:sz="0" w:space="0" w:color="auto"/>
      </w:divBdr>
    </w:div>
    <w:div w:id="862286345">
      <w:bodyDiv w:val="1"/>
      <w:marLeft w:val="0"/>
      <w:marRight w:val="0"/>
      <w:marTop w:val="0"/>
      <w:marBottom w:val="0"/>
      <w:divBdr>
        <w:top w:val="none" w:sz="0" w:space="0" w:color="auto"/>
        <w:left w:val="none" w:sz="0" w:space="0" w:color="auto"/>
        <w:bottom w:val="none" w:sz="0" w:space="0" w:color="auto"/>
        <w:right w:val="none" w:sz="0" w:space="0" w:color="auto"/>
      </w:divBdr>
    </w:div>
    <w:div w:id="1085951772">
      <w:bodyDiv w:val="1"/>
      <w:marLeft w:val="0"/>
      <w:marRight w:val="0"/>
      <w:marTop w:val="0"/>
      <w:marBottom w:val="0"/>
      <w:divBdr>
        <w:top w:val="none" w:sz="0" w:space="0" w:color="auto"/>
        <w:left w:val="none" w:sz="0" w:space="0" w:color="auto"/>
        <w:bottom w:val="none" w:sz="0" w:space="0" w:color="auto"/>
        <w:right w:val="none" w:sz="0" w:space="0" w:color="auto"/>
      </w:divBdr>
      <w:divsChild>
        <w:div w:id="959412945">
          <w:marLeft w:val="0"/>
          <w:marRight w:val="0"/>
          <w:marTop w:val="0"/>
          <w:marBottom w:val="0"/>
          <w:divBdr>
            <w:top w:val="none" w:sz="0" w:space="0" w:color="auto"/>
            <w:left w:val="none" w:sz="0" w:space="0" w:color="auto"/>
            <w:bottom w:val="none" w:sz="0" w:space="0" w:color="auto"/>
            <w:right w:val="none" w:sz="0" w:space="0" w:color="auto"/>
          </w:divBdr>
          <w:divsChild>
            <w:div w:id="151769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819066">
      <w:bodyDiv w:val="1"/>
      <w:marLeft w:val="0"/>
      <w:marRight w:val="0"/>
      <w:marTop w:val="0"/>
      <w:marBottom w:val="0"/>
      <w:divBdr>
        <w:top w:val="none" w:sz="0" w:space="0" w:color="auto"/>
        <w:left w:val="none" w:sz="0" w:space="0" w:color="auto"/>
        <w:bottom w:val="none" w:sz="0" w:space="0" w:color="auto"/>
        <w:right w:val="none" w:sz="0" w:space="0" w:color="auto"/>
      </w:divBdr>
    </w:div>
    <w:div w:id="1500343581">
      <w:bodyDiv w:val="1"/>
      <w:marLeft w:val="0"/>
      <w:marRight w:val="0"/>
      <w:marTop w:val="0"/>
      <w:marBottom w:val="0"/>
      <w:divBdr>
        <w:top w:val="none" w:sz="0" w:space="0" w:color="auto"/>
        <w:left w:val="none" w:sz="0" w:space="0" w:color="auto"/>
        <w:bottom w:val="none" w:sz="0" w:space="0" w:color="auto"/>
        <w:right w:val="none" w:sz="0" w:space="0" w:color="auto"/>
      </w:divBdr>
      <w:divsChild>
        <w:div w:id="938097912">
          <w:marLeft w:val="0"/>
          <w:marRight w:val="0"/>
          <w:marTop w:val="0"/>
          <w:marBottom w:val="0"/>
          <w:divBdr>
            <w:top w:val="none" w:sz="0" w:space="0" w:color="auto"/>
            <w:left w:val="none" w:sz="0" w:space="0" w:color="auto"/>
            <w:bottom w:val="none" w:sz="0" w:space="0" w:color="auto"/>
            <w:right w:val="none" w:sz="0" w:space="0" w:color="auto"/>
          </w:divBdr>
        </w:div>
        <w:div w:id="514536250">
          <w:marLeft w:val="0"/>
          <w:marRight w:val="0"/>
          <w:marTop w:val="0"/>
          <w:marBottom w:val="0"/>
          <w:divBdr>
            <w:top w:val="none" w:sz="0" w:space="0" w:color="auto"/>
            <w:left w:val="none" w:sz="0" w:space="0" w:color="auto"/>
            <w:bottom w:val="none" w:sz="0" w:space="0" w:color="auto"/>
            <w:right w:val="none" w:sz="0" w:space="0" w:color="auto"/>
          </w:divBdr>
          <w:divsChild>
            <w:div w:id="1269586851">
              <w:marLeft w:val="0"/>
              <w:marRight w:val="0"/>
              <w:marTop w:val="0"/>
              <w:marBottom w:val="0"/>
              <w:divBdr>
                <w:top w:val="none" w:sz="0" w:space="0" w:color="auto"/>
                <w:left w:val="none" w:sz="0" w:space="0" w:color="auto"/>
                <w:bottom w:val="none" w:sz="0" w:space="0" w:color="auto"/>
                <w:right w:val="none" w:sz="0" w:space="0" w:color="auto"/>
              </w:divBdr>
              <w:divsChild>
                <w:div w:id="22927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041544">
      <w:bodyDiv w:val="1"/>
      <w:marLeft w:val="0"/>
      <w:marRight w:val="0"/>
      <w:marTop w:val="0"/>
      <w:marBottom w:val="0"/>
      <w:divBdr>
        <w:top w:val="none" w:sz="0" w:space="0" w:color="auto"/>
        <w:left w:val="none" w:sz="0" w:space="0" w:color="auto"/>
        <w:bottom w:val="none" w:sz="0" w:space="0" w:color="auto"/>
        <w:right w:val="none" w:sz="0" w:space="0" w:color="auto"/>
      </w:divBdr>
    </w:div>
    <w:div w:id="1927031304">
      <w:bodyDiv w:val="1"/>
      <w:marLeft w:val="0"/>
      <w:marRight w:val="0"/>
      <w:marTop w:val="0"/>
      <w:marBottom w:val="0"/>
      <w:divBdr>
        <w:top w:val="none" w:sz="0" w:space="0" w:color="auto"/>
        <w:left w:val="none" w:sz="0" w:space="0" w:color="auto"/>
        <w:bottom w:val="none" w:sz="0" w:space="0" w:color="auto"/>
        <w:right w:val="none" w:sz="0" w:space="0" w:color="auto"/>
      </w:divBdr>
    </w:div>
    <w:div w:id="1956862681">
      <w:bodyDiv w:val="1"/>
      <w:marLeft w:val="0"/>
      <w:marRight w:val="0"/>
      <w:marTop w:val="0"/>
      <w:marBottom w:val="0"/>
      <w:divBdr>
        <w:top w:val="none" w:sz="0" w:space="0" w:color="auto"/>
        <w:left w:val="none" w:sz="0" w:space="0" w:color="auto"/>
        <w:bottom w:val="none" w:sz="0" w:space="0" w:color="auto"/>
        <w:right w:val="none" w:sz="0" w:space="0" w:color="auto"/>
      </w:divBdr>
      <w:divsChild>
        <w:div w:id="46338795">
          <w:marLeft w:val="0"/>
          <w:marRight w:val="0"/>
          <w:marTop w:val="0"/>
          <w:marBottom w:val="0"/>
          <w:divBdr>
            <w:top w:val="none" w:sz="0" w:space="0" w:color="auto"/>
            <w:left w:val="none" w:sz="0" w:space="0" w:color="auto"/>
            <w:bottom w:val="none" w:sz="0" w:space="0" w:color="auto"/>
            <w:right w:val="none" w:sz="0" w:space="0" w:color="auto"/>
          </w:divBdr>
          <w:divsChild>
            <w:div w:id="431780925">
              <w:marLeft w:val="0"/>
              <w:marRight w:val="0"/>
              <w:marTop w:val="0"/>
              <w:marBottom w:val="0"/>
              <w:divBdr>
                <w:top w:val="none" w:sz="0" w:space="0" w:color="auto"/>
                <w:left w:val="none" w:sz="0" w:space="0" w:color="auto"/>
                <w:bottom w:val="none" w:sz="0" w:space="0" w:color="auto"/>
                <w:right w:val="none" w:sz="0" w:space="0" w:color="auto"/>
              </w:divBdr>
            </w:div>
          </w:divsChild>
        </w:div>
        <w:div w:id="1688870928">
          <w:marLeft w:val="0"/>
          <w:marRight w:val="0"/>
          <w:marTop w:val="0"/>
          <w:marBottom w:val="0"/>
          <w:divBdr>
            <w:top w:val="none" w:sz="0" w:space="0" w:color="auto"/>
            <w:left w:val="none" w:sz="0" w:space="0" w:color="auto"/>
            <w:bottom w:val="none" w:sz="0" w:space="0" w:color="auto"/>
            <w:right w:val="none" w:sz="0" w:space="0" w:color="auto"/>
          </w:divBdr>
          <w:divsChild>
            <w:div w:id="315838332">
              <w:marLeft w:val="0"/>
              <w:marRight w:val="0"/>
              <w:marTop w:val="0"/>
              <w:marBottom w:val="0"/>
              <w:divBdr>
                <w:top w:val="none" w:sz="0" w:space="0" w:color="auto"/>
                <w:left w:val="none" w:sz="0" w:space="0" w:color="auto"/>
                <w:bottom w:val="none" w:sz="0" w:space="0" w:color="auto"/>
                <w:right w:val="none" w:sz="0" w:space="0" w:color="auto"/>
              </w:divBdr>
            </w:div>
          </w:divsChild>
        </w:div>
        <w:div w:id="534080232">
          <w:marLeft w:val="0"/>
          <w:marRight w:val="0"/>
          <w:marTop w:val="0"/>
          <w:marBottom w:val="0"/>
          <w:divBdr>
            <w:top w:val="none" w:sz="0" w:space="0" w:color="auto"/>
            <w:left w:val="none" w:sz="0" w:space="0" w:color="auto"/>
            <w:bottom w:val="none" w:sz="0" w:space="0" w:color="auto"/>
            <w:right w:val="none" w:sz="0" w:space="0" w:color="auto"/>
          </w:divBdr>
          <w:divsChild>
            <w:div w:id="71605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i.org/10.1063/5.0265355"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oi.org/10.1088/1742-6596/1479/1/012143"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liulp@cqu.edu.cn" TargetMode="External"/><Relationship Id="rId11" Type="http://schemas.openxmlformats.org/officeDocument/2006/relationships/hyperlink" Target="https://doi.org/10.1002/eqe.42" TargetMode="External"/><Relationship Id="rId5" Type="http://schemas.openxmlformats.org/officeDocument/2006/relationships/hyperlink" Target="mailto:tima.maksudovich.1991@mail.ru" TargetMode="Externa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doi.org/10.1051/bioconf/202484050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TotalTime>
  <Pages>6</Pages>
  <Words>2775</Words>
  <Characters>15818</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Talipov Miraziz</cp:lastModifiedBy>
  <cp:revision>50</cp:revision>
  <dcterms:created xsi:type="dcterms:W3CDTF">2025-07-14T11:24:00Z</dcterms:created>
  <dcterms:modified xsi:type="dcterms:W3CDTF">2025-10-15T08:32:00Z</dcterms:modified>
</cp:coreProperties>
</file>