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1746A" w14:textId="77777777" w:rsidR="004A1EFA" w:rsidRPr="000C41AE" w:rsidRDefault="002D6EEC" w:rsidP="00A64FA2">
      <w:pPr>
        <w:spacing w:before="1200" w:after="0" w:line="240" w:lineRule="auto"/>
        <w:jc w:val="center"/>
        <w:rPr>
          <w:rFonts w:ascii="Times New Roman" w:hAnsi="Times New Roman" w:cs="Times New Roman"/>
          <w:b/>
          <w:sz w:val="36"/>
          <w:szCs w:val="36"/>
          <w:lang w:val="en-US"/>
        </w:rPr>
      </w:pPr>
      <w:r w:rsidRPr="000C41AE">
        <w:rPr>
          <w:rFonts w:ascii="Times New Roman" w:hAnsi="Times New Roman" w:cs="Times New Roman"/>
          <w:b/>
          <w:sz w:val="36"/>
          <w:szCs w:val="36"/>
          <w:lang w:val="en-US"/>
        </w:rPr>
        <w:t>Evaluation of the Pozzolanic Activity of Expanded Clay Aggregate</w:t>
      </w:r>
    </w:p>
    <w:p w14:paraId="190BB890" w14:textId="0A983A72" w:rsidR="000B7635" w:rsidRPr="000C41AE" w:rsidRDefault="001E6D6D" w:rsidP="00562AE6">
      <w:pPr>
        <w:spacing w:before="360" w:after="360" w:line="240" w:lineRule="auto"/>
        <w:jc w:val="center"/>
        <w:rPr>
          <w:rFonts w:ascii="Times New Roman" w:hAnsi="Times New Roman" w:cs="Times New Roman"/>
          <w:sz w:val="28"/>
          <w:szCs w:val="28"/>
          <w:lang w:val="en-US"/>
        </w:rPr>
      </w:pPr>
      <w:proofErr w:type="spellStart"/>
      <w:r w:rsidRPr="000C41AE">
        <w:rPr>
          <w:rFonts w:ascii="Times New Roman" w:hAnsi="Times New Roman" w:cs="Times New Roman"/>
          <w:sz w:val="28"/>
          <w:szCs w:val="28"/>
          <w:lang w:val="en-US"/>
        </w:rPr>
        <w:t>Kh</w:t>
      </w:r>
      <w:proofErr w:type="spellEnd"/>
      <w:r w:rsidRPr="000C41AE">
        <w:rPr>
          <w:rFonts w:ascii="Times New Roman" w:hAnsi="Times New Roman" w:cs="Times New Roman"/>
          <w:sz w:val="28"/>
          <w:szCs w:val="28"/>
          <w:lang w:val="uz-Cyrl-UZ"/>
        </w:rPr>
        <w:t>abibilla</w:t>
      </w:r>
      <w:r w:rsidRPr="000C41AE">
        <w:rPr>
          <w:rFonts w:ascii="Times New Roman" w:hAnsi="Times New Roman" w:cs="Times New Roman"/>
          <w:sz w:val="28"/>
          <w:szCs w:val="28"/>
          <w:lang w:val="uz-Cyrl-UZ"/>
        </w:rPr>
        <w:t xml:space="preserve"> </w:t>
      </w:r>
      <w:r w:rsidR="004F2CCD" w:rsidRPr="000C41AE">
        <w:rPr>
          <w:rFonts w:ascii="Times New Roman" w:hAnsi="Times New Roman" w:cs="Times New Roman"/>
          <w:sz w:val="28"/>
          <w:szCs w:val="28"/>
          <w:lang w:val="uz-Cyrl-UZ"/>
        </w:rPr>
        <w:t>Kamilov</w:t>
      </w:r>
      <w:r w:rsidR="004A1EFA" w:rsidRPr="000C41AE">
        <w:rPr>
          <w:rFonts w:ascii="Times New Roman" w:hAnsi="Times New Roman" w:cs="Times New Roman"/>
          <w:sz w:val="28"/>
          <w:szCs w:val="28"/>
          <w:vertAlign w:val="superscript"/>
          <w:lang w:val="en-US"/>
        </w:rPr>
        <w:t>1</w:t>
      </w:r>
      <w:r w:rsidR="00E804C1" w:rsidRPr="000C41AE">
        <w:rPr>
          <w:rFonts w:ascii="Times New Roman" w:hAnsi="Times New Roman" w:cs="Times New Roman"/>
          <w:sz w:val="28"/>
          <w:szCs w:val="28"/>
          <w:vertAlign w:val="superscript"/>
          <w:lang w:val="en-US"/>
        </w:rPr>
        <w:t>,</w:t>
      </w:r>
      <w:r w:rsidR="00534C81" w:rsidRPr="000C41AE">
        <w:rPr>
          <w:rFonts w:ascii="Times New Roman" w:hAnsi="Times New Roman" w:cs="Times New Roman"/>
          <w:sz w:val="28"/>
          <w:szCs w:val="28"/>
          <w:vertAlign w:val="superscript"/>
          <w:lang w:val="en-US"/>
        </w:rPr>
        <w:t xml:space="preserve"> </w:t>
      </w:r>
      <w:r w:rsidR="00E804C1" w:rsidRPr="000C41AE">
        <w:rPr>
          <w:rFonts w:ascii="Times New Roman" w:hAnsi="Times New Roman" w:cs="Times New Roman"/>
          <w:sz w:val="28"/>
          <w:szCs w:val="28"/>
          <w:vertAlign w:val="superscript"/>
          <w:lang w:val="en-US"/>
        </w:rPr>
        <w:t>a)</w:t>
      </w:r>
      <w:r w:rsidR="004A1EFA" w:rsidRPr="000C41AE">
        <w:rPr>
          <w:rFonts w:ascii="Times New Roman" w:hAnsi="Times New Roman" w:cs="Times New Roman"/>
          <w:sz w:val="28"/>
          <w:szCs w:val="28"/>
          <w:lang w:val="en-US"/>
        </w:rPr>
        <w:t xml:space="preserve">, </w:t>
      </w:r>
      <w:r w:rsidRPr="000C41AE">
        <w:rPr>
          <w:rFonts w:ascii="Times New Roman" w:hAnsi="Times New Roman" w:cs="Times New Roman"/>
          <w:sz w:val="28"/>
          <w:szCs w:val="28"/>
          <w:lang w:val="uz-Cyrl-UZ"/>
        </w:rPr>
        <w:t>Safarali</w:t>
      </w:r>
      <w:r w:rsidRPr="000C41AE">
        <w:rPr>
          <w:rFonts w:ascii="Times New Roman" w:hAnsi="Times New Roman" w:cs="Times New Roman"/>
          <w:sz w:val="28"/>
          <w:szCs w:val="28"/>
          <w:lang w:val="uz-Cyrl-UZ"/>
        </w:rPr>
        <w:t xml:space="preserve"> </w:t>
      </w:r>
      <w:r w:rsidR="004F2CCD" w:rsidRPr="000C41AE">
        <w:rPr>
          <w:rFonts w:ascii="Times New Roman" w:hAnsi="Times New Roman" w:cs="Times New Roman"/>
          <w:sz w:val="28"/>
          <w:szCs w:val="28"/>
          <w:lang w:val="uz-Cyrl-UZ"/>
        </w:rPr>
        <w:t>T</w:t>
      </w:r>
      <w:r w:rsidR="004A1EFA" w:rsidRPr="000C41AE">
        <w:rPr>
          <w:rFonts w:ascii="Times New Roman" w:hAnsi="Times New Roman" w:cs="Times New Roman"/>
          <w:sz w:val="28"/>
          <w:szCs w:val="28"/>
          <w:lang w:val="en-US"/>
        </w:rPr>
        <w:t>urakhanov</w:t>
      </w:r>
      <w:r w:rsidR="004A1EFA" w:rsidRPr="000C41AE">
        <w:rPr>
          <w:rFonts w:ascii="Times New Roman" w:hAnsi="Times New Roman" w:cs="Times New Roman"/>
          <w:sz w:val="28"/>
          <w:szCs w:val="28"/>
          <w:vertAlign w:val="superscript"/>
          <w:lang w:val="en-US"/>
        </w:rPr>
        <w:t>1</w:t>
      </w:r>
      <w:r w:rsidR="00E804C1" w:rsidRPr="000C41AE">
        <w:rPr>
          <w:rFonts w:ascii="Times New Roman" w:hAnsi="Times New Roman" w:cs="Times New Roman"/>
          <w:sz w:val="28"/>
          <w:szCs w:val="28"/>
          <w:vertAlign w:val="superscript"/>
          <w:lang w:val="en-US"/>
        </w:rPr>
        <w:t>,</w:t>
      </w:r>
      <w:r w:rsidR="00534C81" w:rsidRPr="000C41AE">
        <w:rPr>
          <w:rFonts w:ascii="Times New Roman" w:hAnsi="Times New Roman" w:cs="Times New Roman"/>
          <w:sz w:val="28"/>
          <w:szCs w:val="28"/>
          <w:vertAlign w:val="superscript"/>
          <w:lang w:val="en-US"/>
        </w:rPr>
        <w:t xml:space="preserve"> </w:t>
      </w:r>
      <w:r w:rsidR="00E804C1" w:rsidRPr="000C41AE">
        <w:rPr>
          <w:rFonts w:ascii="Times New Roman" w:hAnsi="Times New Roman" w:cs="Times New Roman"/>
          <w:sz w:val="28"/>
          <w:szCs w:val="28"/>
          <w:vertAlign w:val="superscript"/>
          <w:lang w:val="en-US"/>
        </w:rPr>
        <w:t>b)</w:t>
      </w:r>
      <w:r w:rsidR="00562AE6" w:rsidRPr="000C41AE">
        <w:rPr>
          <w:rFonts w:ascii="Times New Roman" w:hAnsi="Times New Roman" w:cs="Times New Roman"/>
          <w:sz w:val="28"/>
          <w:szCs w:val="28"/>
          <w:lang w:val="en-US"/>
        </w:rPr>
        <w:t xml:space="preserve">, </w:t>
      </w:r>
      <w:r w:rsidRPr="000C41AE">
        <w:rPr>
          <w:rFonts w:ascii="Times New Roman" w:hAnsi="Times New Roman" w:cs="Times New Roman"/>
          <w:sz w:val="28"/>
          <w:szCs w:val="28"/>
          <w:lang w:val="uz-Cyrl-UZ"/>
        </w:rPr>
        <w:t>Dilshod</w:t>
      </w:r>
      <w:r w:rsidRPr="000C41AE">
        <w:rPr>
          <w:rFonts w:ascii="Times New Roman" w:hAnsi="Times New Roman" w:cs="Times New Roman"/>
          <w:sz w:val="28"/>
          <w:szCs w:val="28"/>
          <w:lang w:val="uz-Cyrl-UZ"/>
        </w:rPr>
        <w:t xml:space="preserve"> </w:t>
      </w:r>
      <w:r w:rsidR="004F2CCD" w:rsidRPr="000C41AE">
        <w:rPr>
          <w:rFonts w:ascii="Times New Roman" w:hAnsi="Times New Roman" w:cs="Times New Roman"/>
          <w:sz w:val="28"/>
          <w:szCs w:val="28"/>
          <w:lang w:val="uz-Cyrl-UZ"/>
        </w:rPr>
        <w:t>Abdazov</w:t>
      </w:r>
      <w:r w:rsidR="004A1EFA" w:rsidRPr="000C41AE">
        <w:rPr>
          <w:rFonts w:ascii="Times New Roman" w:hAnsi="Times New Roman" w:cs="Times New Roman"/>
          <w:sz w:val="28"/>
          <w:szCs w:val="28"/>
          <w:vertAlign w:val="superscript"/>
          <w:lang w:val="en-US"/>
        </w:rPr>
        <w:t>1</w:t>
      </w:r>
      <w:r w:rsidR="00E804C1" w:rsidRPr="000C41AE">
        <w:rPr>
          <w:rFonts w:ascii="Times New Roman" w:hAnsi="Times New Roman" w:cs="Times New Roman"/>
          <w:sz w:val="28"/>
          <w:szCs w:val="28"/>
          <w:vertAlign w:val="superscript"/>
          <w:lang w:val="en-US"/>
        </w:rPr>
        <w:t>,</w:t>
      </w:r>
      <w:r w:rsidR="00534C81" w:rsidRPr="000C41AE">
        <w:rPr>
          <w:rFonts w:ascii="Times New Roman" w:hAnsi="Times New Roman" w:cs="Times New Roman"/>
          <w:sz w:val="28"/>
          <w:szCs w:val="28"/>
          <w:vertAlign w:val="superscript"/>
          <w:lang w:val="en-US"/>
        </w:rPr>
        <w:t xml:space="preserve"> </w:t>
      </w:r>
      <w:r w:rsidR="00E804C1" w:rsidRPr="000C41AE">
        <w:rPr>
          <w:rFonts w:ascii="Times New Roman" w:hAnsi="Times New Roman" w:cs="Times New Roman"/>
          <w:sz w:val="28"/>
          <w:szCs w:val="28"/>
          <w:vertAlign w:val="superscript"/>
          <w:lang w:val="en-US"/>
        </w:rPr>
        <w:t>c)</w:t>
      </w:r>
      <w:r w:rsidR="003206D1" w:rsidRPr="000C41AE">
        <w:rPr>
          <w:rFonts w:ascii="Times New Roman" w:hAnsi="Times New Roman" w:cs="Times New Roman"/>
          <w:sz w:val="28"/>
          <w:szCs w:val="28"/>
          <w:lang w:val="en-US"/>
        </w:rPr>
        <w:t>,</w:t>
      </w:r>
      <w:r>
        <w:rPr>
          <w:rFonts w:ascii="Times New Roman" w:hAnsi="Times New Roman" w:cs="Times New Roman"/>
          <w:sz w:val="28"/>
          <w:szCs w:val="28"/>
          <w:lang w:val="en-US"/>
        </w:rPr>
        <w:br/>
      </w:r>
      <w:proofErr w:type="spellStart"/>
      <w:r w:rsidR="004F6136" w:rsidRPr="000C41AE">
        <w:rPr>
          <w:rFonts w:ascii="Times New Roman" w:hAnsi="Times New Roman" w:cs="Times New Roman"/>
          <w:sz w:val="28"/>
          <w:szCs w:val="28"/>
          <w:lang w:val="en-US"/>
        </w:rPr>
        <w:t>Elza</w:t>
      </w:r>
      <w:proofErr w:type="spellEnd"/>
      <w:r w:rsidR="004F6136" w:rsidRPr="000C41AE">
        <w:rPr>
          <w:rFonts w:ascii="Times New Roman" w:hAnsi="Times New Roman" w:cs="Times New Roman"/>
          <w:sz w:val="28"/>
          <w:szCs w:val="28"/>
          <w:lang w:val="en-US"/>
        </w:rPr>
        <w:t xml:space="preserve"> </w:t>
      </w:r>
      <w:r w:rsidR="00E804C1" w:rsidRPr="000C41AE">
        <w:rPr>
          <w:rFonts w:ascii="Times New Roman" w:hAnsi="Times New Roman" w:cs="Times New Roman"/>
          <w:sz w:val="28"/>
          <w:szCs w:val="28"/>
          <w:lang w:val="en-US"/>
        </w:rPr>
        <w:t>Tursunova</w:t>
      </w:r>
      <w:r w:rsidR="00E804C1" w:rsidRPr="000C41AE">
        <w:rPr>
          <w:rFonts w:ascii="Times New Roman" w:hAnsi="Times New Roman" w:cs="Times New Roman"/>
          <w:sz w:val="28"/>
          <w:szCs w:val="28"/>
          <w:vertAlign w:val="superscript"/>
          <w:lang w:val="en-US"/>
        </w:rPr>
        <w:t>1</w:t>
      </w:r>
      <w:r w:rsidR="005343D8" w:rsidRPr="000C41AE">
        <w:rPr>
          <w:rFonts w:ascii="Times New Roman" w:hAnsi="Times New Roman" w:cs="Times New Roman"/>
          <w:sz w:val="28"/>
          <w:szCs w:val="28"/>
          <w:vertAlign w:val="superscript"/>
          <w:lang w:val="en-US"/>
        </w:rPr>
        <w:t>,</w:t>
      </w:r>
      <w:r w:rsidR="00534C81" w:rsidRPr="000C41AE">
        <w:rPr>
          <w:rFonts w:ascii="Times New Roman" w:hAnsi="Times New Roman" w:cs="Times New Roman"/>
          <w:sz w:val="28"/>
          <w:szCs w:val="28"/>
          <w:vertAlign w:val="superscript"/>
          <w:lang w:val="en-US"/>
        </w:rPr>
        <w:t xml:space="preserve"> </w:t>
      </w:r>
      <w:r w:rsidR="005343D8" w:rsidRPr="000C41AE">
        <w:rPr>
          <w:rFonts w:ascii="Times New Roman" w:hAnsi="Times New Roman" w:cs="Times New Roman"/>
          <w:sz w:val="28"/>
          <w:szCs w:val="28"/>
          <w:vertAlign w:val="superscript"/>
          <w:lang w:val="en-US"/>
        </w:rPr>
        <w:t>d</w:t>
      </w:r>
      <w:r w:rsidR="00E804C1" w:rsidRPr="000C41AE">
        <w:rPr>
          <w:rFonts w:ascii="Times New Roman" w:hAnsi="Times New Roman" w:cs="Times New Roman"/>
          <w:sz w:val="28"/>
          <w:szCs w:val="28"/>
          <w:vertAlign w:val="superscript"/>
          <w:lang w:val="en-US"/>
        </w:rPr>
        <w:t>)</w:t>
      </w:r>
      <w:r>
        <w:rPr>
          <w:rFonts w:ascii="Times New Roman" w:hAnsi="Times New Roman" w:cs="Times New Roman"/>
          <w:sz w:val="28"/>
          <w:szCs w:val="28"/>
          <w:lang w:val="en-US"/>
        </w:rPr>
        <w:t xml:space="preserve"> </w:t>
      </w:r>
      <w:r w:rsidR="00534C81" w:rsidRPr="000C41AE">
        <w:rPr>
          <w:rFonts w:ascii="Times New Roman" w:hAnsi="Times New Roman" w:cs="Times New Roman"/>
          <w:sz w:val="28"/>
          <w:szCs w:val="28"/>
          <w:lang w:val="en-US"/>
        </w:rPr>
        <w:t xml:space="preserve">and </w:t>
      </w:r>
      <w:proofErr w:type="spellStart"/>
      <w:r w:rsidRPr="000C41AE">
        <w:rPr>
          <w:rFonts w:ascii="Times New Roman" w:hAnsi="Times New Roman" w:cs="Times New Roman"/>
          <w:sz w:val="28"/>
          <w:szCs w:val="28"/>
          <w:lang w:val="en-US"/>
        </w:rPr>
        <w:t>Furkhat</w:t>
      </w:r>
      <w:proofErr w:type="spellEnd"/>
      <w:r w:rsidRPr="000C41AE">
        <w:rPr>
          <w:rFonts w:ascii="Times New Roman" w:hAnsi="Times New Roman" w:cs="Times New Roman"/>
          <w:sz w:val="28"/>
          <w:szCs w:val="28"/>
          <w:lang w:val="en-US"/>
        </w:rPr>
        <w:t xml:space="preserve"> </w:t>
      </w:r>
      <w:r w:rsidR="003206D1" w:rsidRPr="000C41AE">
        <w:rPr>
          <w:rFonts w:ascii="Times New Roman" w:hAnsi="Times New Roman" w:cs="Times New Roman"/>
          <w:sz w:val="28"/>
          <w:szCs w:val="28"/>
          <w:lang w:val="en-US"/>
        </w:rPr>
        <w:t>Sabirov</w:t>
      </w:r>
      <w:r w:rsidR="003206D1" w:rsidRPr="000C41AE">
        <w:rPr>
          <w:rFonts w:ascii="Times New Roman" w:hAnsi="Times New Roman" w:cs="Times New Roman"/>
          <w:sz w:val="28"/>
          <w:szCs w:val="28"/>
          <w:vertAlign w:val="superscript"/>
          <w:lang w:val="en-US"/>
        </w:rPr>
        <w:t>1</w:t>
      </w:r>
      <w:r w:rsidR="005343D8" w:rsidRPr="000C41AE">
        <w:rPr>
          <w:rFonts w:ascii="Times New Roman" w:hAnsi="Times New Roman" w:cs="Times New Roman"/>
          <w:sz w:val="28"/>
          <w:szCs w:val="28"/>
          <w:vertAlign w:val="superscript"/>
          <w:lang w:val="en-US"/>
        </w:rPr>
        <w:t>,</w:t>
      </w:r>
      <w:r w:rsidR="00534C81" w:rsidRPr="000C41AE">
        <w:rPr>
          <w:rFonts w:ascii="Times New Roman" w:hAnsi="Times New Roman" w:cs="Times New Roman"/>
          <w:sz w:val="28"/>
          <w:szCs w:val="28"/>
          <w:vertAlign w:val="superscript"/>
          <w:lang w:val="en-US"/>
        </w:rPr>
        <w:t xml:space="preserve"> </w:t>
      </w:r>
      <w:r w:rsidR="005343D8" w:rsidRPr="000C41AE">
        <w:rPr>
          <w:rFonts w:ascii="Times New Roman" w:hAnsi="Times New Roman" w:cs="Times New Roman"/>
          <w:sz w:val="28"/>
          <w:szCs w:val="28"/>
          <w:vertAlign w:val="superscript"/>
          <w:lang w:val="en-US"/>
        </w:rPr>
        <w:t>e</w:t>
      </w:r>
      <w:r w:rsidR="00E804C1" w:rsidRPr="000C41AE">
        <w:rPr>
          <w:rFonts w:ascii="Times New Roman" w:hAnsi="Times New Roman" w:cs="Times New Roman"/>
          <w:sz w:val="28"/>
          <w:szCs w:val="28"/>
          <w:vertAlign w:val="superscript"/>
          <w:lang w:val="en-US"/>
        </w:rPr>
        <w:t>)</w:t>
      </w:r>
    </w:p>
    <w:p w14:paraId="71B42CAC" w14:textId="505B5938" w:rsidR="00E804C1" w:rsidRPr="001E6D6D" w:rsidRDefault="00534C81" w:rsidP="00562AE6">
      <w:pPr>
        <w:spacing w:before="360" w:after="360" w:line="240" w:lineRule="auto"/>
        <w:jc w:val="center"/>
        <w:rPr>
          <w:rFonts w:ascii="Times New Roman" w:hAnsi="Times New Roman" w:cs="Times New Roman"/>
          <w:bCs/>
          <w:i/>
          <w:iCs/>
          <w:sz w:val="20"/>
          <w:szCs w:val="20"/>
          <w:lang w:val="en-US"/>
        </w:rPr>
      </w:pPr>
      <w:r w:rsidRPr="001E6D6D">
        <w:rPr>
          <w:rFonts w:ascii="Times New Roman" w:hAnsi="Times New Roman" w:cs="Times New Roman"/>
          <w:bCs/>
          <w:sz w:val="20"/>
          <w:szCs w:val="20"/>
          <w:vertAlign w:val="superscript"/>
          <w:lang w:val="uz-Cyrl-UZ"/>
        </w:rPr>
        <w:t>1</w:t>
      </w:r>
      <w:bookmarkStart w:id="0" w:name="_Hlk207800802"/>
      <w:r w:rsidR="001E6D6D" w:rsidRPr="001E6D6D">
        <w:rPr>
          <w:rFonts w:ascii="Times New Roman" w:hAnsi="Times New Roman" w:cs="Times New Roman"/>
          <w:i/>
          <w:iCs/>
          <w:sz w:val="20"/>
          <w:szCs w:val="20"/>
          <w:lang w:val="en-US"/>
        </w:rPr>
        <w:t xml:space="preserve">Tashkent University of Architecture and Civil Engineering, 9 </w:t>
      </w:r>
      <w:proofErr w:type="spellStart"/>
      <w:r w:rsidR="001E6D6D" w:rsidRPr="001E6D6D">
        <w:rPr>
          <w:rFonts w:ascii="Times New Roman" w:hAnsi="Times New Roman" w:cs="Times New Roman"/>
          <w:i/>
          <w:iCs/>
          <w:sz w:val="20"/>
          <w:szCs w:val="20"/>
          <w:lang w:val="en-US"/>
        </w:rPr>
        <w:t>Yangi</w:t>
      </w:r>
      <w:proofErr w:type="spellEnd"/>
      <w:r w:rsidR="001E6D6D" w:rsidRPr="001E6D6D">
        <w:rPr>
          <w:rFonts w:ascii="Times New Roman" w:hAnsi="Times New Roman" w:cs="Times New Roman"/>
          <w:i/>
          <w:iCs/>
          <w:sz w:val="20"/>
          <w:szCs w:val="20"/>
          <w:lang w:val="en-US"/>
        </w:rPr>
        <w:t xml:space="preserve"> Shahar Street, Tashkent 100011, Uzbekistan</w:t>
      </w:r>
      <w:bookmarkEnd w:id="0"/>
    </w:p>
    <w:p w14:paraId="2822C3D0" w14:textId="46FEA1E2" w:rsidR="00E804C1" w:rsidRPr="001E6D6D" w:rsidRDefault="00C63642" w:rsidP="00E804C1">
      <w:pPr>
        <w:spacing w:after="0" w:line="240" w:lineRule="auto"/>
        <w:jc w:val="center"/>
        <w:rPr>
          <w:rFonts w:ascii="Times New Roman" w:hAnsi="Times New Roman" w:cs="Times New Roman"/>
          <w:i/>
          <w:sz w:val="20"/>
          <w:szCs w:val="20"/>
          <w:lang w:val="en-US"/>
        </w:rPr>
      </w:pPr>
      <w:r w:rsidRPr="001E6D6D">
        <w:rPr>
          <w:rFonts w:ascii="Times New Roman" w:hAnsi="Times New Roman" w:cs="Times New Roman"/>
          <w:i/>
          <w:sz w:val="20"/>
          <w:szCs w:val="20"/>
          <w:vertAlign w:val="superscript"/>
          <w:lang w:val="en-US"/>
        </w:rPr>
        <w:t>a)</w:t>
      </w:r>
      <w:r w:rsidR="001E6D6D" w:rsidRPr="001E6D6D">
        <w:rPr>
          <w:rFonts w:ascii="Times New Roman" w:hAnsi="Times New Roman" w:cs="Times New Roman"/>
          <w:i/>
          <w:sz w:val="20"/>
          <w:szCs w:val="20"/>
          <w:vertAlign w:val="superscript"/>
          <w:lang w:val="en-US"/>
        </w:rPr>
        <w:t xml:space="preserve"> </w:t>
      </w:r>
      <w:r w:rsidRPr="001E6D6D">
        <w:rPr>
          <w:rFonts w:ascii="Times New Roman" w:hAnsi="Times New Roman" w:cs="Times New Roman"/>
          <w:i/>
          <w:sz w:val="20"/>
          <w:szCs w:val="20"/>
          <w:lang w:val="en-US"/>
        </w:rPr>
        <w:t>Corresponding author</w:t>
      </w:r>
      <w:r w:rsidR="001E6D6D" w:rsidRPr="001E6D6D">
        <w:rPr>
          <w:rFonts w:ascii="Times New Roman" w:hAnsi="Times New Roman" w:cs="Times New Roman"/>
          <w:i/>
          <w:sz w:val="20"/>
          <w:szCs w:val="20"/>
          <w:lang w:val="en-US"/>
        </w:rPr>
        <w:t>:</w:t>
      </w:r>
      <w:r w:rsidR="00E804C1" w:rsidRPr="001E6D6D">
        <w:rPr>
          <w:rFonts w:ascii="Times New Roman" w:hAnsi="Times New Roman" w:cs="Times New Roman"/>
          <w:i/>
          <w:sz w:val="20"/>
          <w:szCs w:val="20"/>
          <w:lang w:val="en-US"/>
        </w:rPr>
        <w:t xml:space="preserve"> </w:t>
      </w:r>
      <w:hyperlink r:id="rId5" w:history="1">
        <w:r w:rsidRPr="001E6D6D">
          <w:rPr>
            <w:rStyle w:val="a5"/>
            <w:rFonts w:ascii="Times New Roman" w:hAnsi="Times New Roman" w:cs="Times New Roman"/>
            <w:i/>
            <w:color w:val="auto"/>
            <w:sz w:val="20"/>
            <w:szCs w:val="20"/>
            <w:u w:val="none"/>
            <w:lang w:val="en-US"/>
          </w:rPr>
          <w:t>x.kamilov@taqu.uz</w:t>
        </w:r>
      </w:hyperlink>
      <w:r w:rsidRPr="001E6D6D">
        <w:rPr>
          <w:rFonts w:ascii="Times New Roman" w:hAnsi="Times New Roman" w:cs="Times New Roman"/>
          <w:i/>
          <w:sz w:val="20"/>
          <w:szCs w:val="20"/>
          <w:lang w:val="en-US"/>
        </w:rPr>
        <w:br/>
      </w:r>
      <w:r w:rsidR="00E804C1" w:rsidRPr="001E6D6D">
        <w:rPr>
          <w:rFonts w:ascii="Times New Roman" w:hAnsi="Times New Roman" w:cs="Times New Roman"/>
          <w:i/>
          <w:sz w:val="20"/>
          <w:szCs w:val="20"/>
          <w:vertAlign w:val="superscript"/>
          <w:lang w:val="en-US"/>
        </w:rPr>
        <w:t>b)</w:t>
      </w:r>
      <w:r w:rsidR="001E6D6D" w:rsidRPr="001E6D6D">
        <w:rPr>
          <w:rFonts w:ascii="Times New Roman" w:hAnsi="Times New Roman" w:cs="Times New Roman"/>
          <w:i/>
          <w:sz w:val="20"/>
          <w:szCs w:val="20"/>
          <w:vertAlign w:val="superscript"/>
          <w:lang w:val="en-US"/>
        </w:rPr>
        <w:t xml:space="preserve"> </w:t>
      </w:r>
      <w:r w:rsidR="00E804C1" w:rsidRPr="001E6D6D">
        <w:rPr>
          <w:rFonts w:ascii="Times New Roman" w:hAnsi="Times New Roman" w:cs="Times New Roman"/>
          <w:i/>
          <w:sz w:val="20"/>
          <w:szCs w:val="20"/>
          <w:lang w:val="en-US"/>
        </w:rPr>
        <w:t>s.toraxanov@taqu.uz</w:t>
      </w:r>
      <w:r w:rsidRPr="001E6D6D">
        <w:rPr>
          <w:rFonts w:ascii="Times New Roman" w:hAnsi="Times New Roman" w:cs="Times New Roman"/>
          <w:i/>
          <w:sz w:val="20"/>
          <w:szCs w:val="20"/>
          <w:lang w:val="en-US"/>
        </w:rPr>
        <w:br/>
      </w:r>
      <w:r w:rsidR="00E804C1" w:rsidRPr="001E6D6D">
        <w:rPr>
          <w:rFonts w:ascii="Times New Roman" w:hAnsi="Times New Roman" w:cs="Times New Roman"/>
          <w:i/>
          <w:sz w:val="20"/>
          <w:szCs w:val="20"/>
          <w:vertAlign w:val="superscript"/>
          <w:lang w:val="en-US"/>
        </w:rPr>
        <w:t>c)</w:t>
      </w:r>
      <w:r w:rsidR="001E6D6D" w:rsidRPr="001E6D6D">
        <w:rPr>
          <w:rFonts w:ascii="Times New Roman" w:hAnsi="Times New Roman" w:cs="Times New Roman"/>
          <w:i/>
          <w:sz w:val="20"/>
          <w:szCs w:val="20"/>
          <w:vertAlign w:val="superscript"/>
          <w:lang w:val="en-US"/>
        </w:rPr>
        <w:t xml:space="preserve"> </w:t>
      </w:r>
      <w:hyperlink r:id="rId6" w:history="1">
        <w:r w:rsidR="001E6D6D" w:rsidRPr="001E6D6D">
          <w:rPr>
            <w:rStyle w:val="a5"/>
            <w:rFonts w:ascii="Times New Roman" w:hAnsi="Times New Roman" w:cs="Times New Roman"/>
            <w:i/>
            <w:color w:val="auto"/>
            <w:sz w:val="20"/>
            <w:szCs w:val="20"/>
            <w:u w:val="none"/>
            <w:lang w:val="en-US"/>
          </w:rPr>
          <w:t>d.abdazov@taqu.uz</w:t>
        </w:r>
      </w:hyperlink>
      <w:r w:rsidRPr="001E6D6D">
        <w:rPr>
          <w:rFonts w:ascii="Times New Roman" w:hAnsi="Times New Roman" w:cs="Times New Roman"/>
          <w:i/>
          <w:sz w:val="20"/>
          <w:szCs w:val="20"/>
          <w:lang w:val="en-US"/>
        </w:rPr>
        <w:br/>
      </w:r>
      <w:r w:rsidR="004909D6" w:rsidRPr="001E6D6D">
        <w:rPr>
          <w:rFonts w:ascii="Times New Roman" w:hAnsi="Times New Roman" w:cs="Times New Roman"/>
          <w:i/>
          <w:sz w:val="20"/>
          <w:szCs w:val="20"/>
          <w:vertAlign w:val="superscript"/>
          <w:lang w:val="en-US"/>
        </w:rPr>
        <w:t>d)</w:t>
      </w:r>
      <w:r w:rsidR="001E6D6D" w:rsidRPr="001E6D6D">
        <w:rPr>
          <w:rFonts w:ascii="Times New Roman" w:hAnsi="Times New Roman" w:cs="Times New Roman"/>
          <w:i/>
          <w:sz w:val="20"/>
          <w:szCs w:val="20"/>
          <w:vertAlign w:val="superscript"/>
          <w:lang w:val="en-US"/>
        </w:rPr>
        <w:t xml:space="preserve"> </w:t>
      </w:r>
      <w:hyperlink r:id="rId7" w:history="1">
        <w:r w:rsidR="001E6D6D" w:rsidRPr="001E6D6D">
          <w:rPr>
            <w:rStyle w:val="a5"/>
            <w:rFonts w:ascii="Times New Roman" w:hAnsi="Times New Roman" w:cs="Times New Roman"/>
            <w:i/>
            <w:color w:val="auto"/>
            <w:sz w:val="20"/>
            <w:szCs w:val="20"/>
            <w:u w:val="none"/>
            <w:lang w:val="en-US"/>
          </w:rPr>
          <w:t>elzatursunova@mail.ru</w:t>
        </w:r>
      </w:hyperlink>
      <w:r w:rsidRPr="001E6D6D">
        <w:rPr>
          <w:rFonts w:ascii="Times New Roman" w:hAnsi="Times New Roman" w:cs="Times New Roman"/>
          <w:i/>
          <w:sz w:val="20"/>
          <w:szCs w:val="20"/>
          <w:lang w:val="en-US"/>
        </w:rPr>
        <w:br/>
      </w:r>
      <w:r w:rsidR="004909D6" w:rsidRPr="001E6D6D">
        <w:rPr>
          <w:rFonts w:ascii="Times New Roman" w:hAnsi="Times New Roman" w:cs="Times New Roman"/>
          <w:i/>
          <w:sz w:val="20"/>
          <w:szCs w:val="20"/>
          <w:vertAlign w:val="superscript"/>
          <w:lang w:val="en-US"/>
        </w:rPr>
        <w:t>e)</w:t>
      </w:r>
      <w:r w:rsidR="001E6D6D" w:rsidRPr="001E6D6D">
        <w:rPr>
          <w:rFonts w:ascii="Times New Roman" w:hAnsi="Times New Roman" w:cs="Times New Roman"/>
          <w:i/>
          <w:sz w:val="20"/>
          <w:szCs w:val="20"/>
          <w:vertAlign w:val="superscript"/>
          <w:lang w:val="en-US"/>
        </w:rPr>
        <w:t xml:space="preserve"> </w:t>
      </w:r>
      <w:hyperlink r:id="rId8" w:history="1">
        <w:r w:rsidR="001E6D6D" w:rsidRPr="001E6D6D">
          <w:rPr>
            <w:rStyle w:val="a5"/>
            <w:rFonts w:ascii="Times New Roman" w:hAnsi="Times New Roman" w:cs="Times New Roman"/>
            <w:i/>
            <w:color w:val="auto"/>
            <w:sz w:val="20"/>
            <w:szCs w:val="20"/>
            <w:u w:val="none"/>
            <w:lang w:val="en-US"/>
          </w:rPr>
          <w:t>sabirovfurxat@gmail.com</w:t>
        </w:r>
      </w:hyperlink>
    </w:p>
    <w:p w14:paraId="58BEC9D1" w14:textId="77777777" w:rsidR="00E804C1" w:rsidRPr="000C41AE" w:rsidRDefault="000B7635" w:rsidP="001E6D6D">
      <w:pPr>
        <w:spacing w:before="240" w:after="240" w:line="240" w:lineRule="auto"/>
        <w:ind w:left="289" w:right="289"/>
        <w:jc w:val="both"/>
        <w:rPr>
          <w:rFonts w:ascii="Times New Roman" w:hAnsi="Times New Roman" w:cs="Times New Roman"/>
          <w:sz w:val="20"/>
          <w:szCs w:val="20"/>
          <w:lang w:val="uz-Cyrl-UZ"/>
        </w:rPr>
      </w:pPr>
      <w:r w:rsidRPr="000C41AE">
        <w:rPr>
          <w:rFonts w:ascii="Times New Roman" w:hAnsi="Times New Roman" w:cs="Times New Roman"/>
          <w:b/>
          <w:sz w:val="18"/>
          <w:szCs w:val="18"/>
          <w:lang w:val="uz-Cyrl-UZ"/>
        </w:rPr>
        <w:t>Abstract.</w:t>
      </w:r>
      <w:r w:rsidRPr="000C41AE">
        <w:rPr>
          <w:rFonts w:ascii="Times New Roman" w:hAnsi="Times New Roman" w:cs="Times New Roman"/>
          <w:sz w:val="20"/>
          <w:szCs w:val="20"/>
          <w:lang w:val="uz-Cyrl-UZ"/>
        </w:rPr>
        <w:t xml:space="preserve"> </w:t>
      </w:r>
      <w:r w:rsidRPr="000C41AE">
        <w:rPr>
          <w:rFonts w:ascii="Times New Roman" w:hAnsi="Times New Roman" w:cs="Times New Roman"/>
          <w:sz w:val="18"/>
          <w:szCs w:val="18"/>
          <w:lang w:val="en-US"/>
        </w:rPr>
        <w:t>This article discusses pozzolanic activity. Methods for determining the pozzolanic activity of materials are presented, and the properties of expanded clay aggregate are examined. The works of researchers who have studied its pozzolanic activity are reviewed. Based on the reviewed studies, the pozzolanic activity of expanded clay aggregates produced by local manufacturers has been determined. The obtained results have been analyzed.</w:t>
      </w:r>
    </w:p>
    <w:p w14:paraId="2A514D2A" w14:textId="567C4AEE" w:rsidR="004F2CCD" w:rsidRPr="000C41AE" w:rsidRDefault="000B7635" w:rsidP="001E6D6D">
      <w:pPr>
        <w:spacing w:before="360" w:after="0" w:line="240" w:lineRule="auto"/>
        <w:ind w:left="289" w:right="289"/>
        <w:jc w:val="both"/>
        <w:rPr>
          <w:rFonts w:ascii="Times New Roman" w:hAnsi="Times New Roman" w:cs="Times New Roman"/>
          <w:sz w:val="20"/>
          <w:szCs w:val="20"/>
          <w:lang w:val="uz-Cyrl-UZ"/>
        </w:rPr>
      </w:pPr>
      <w:r w:rsidRPr="000C41AE">
        <w:rPr>
          <w:rFonts w:ascii="Times New Roman" w:hAnsi="Times New Roman" w:cs="Times New Roman"/>
          <w:b/>
          <w:sz w:val="18"/>
          <w:szCs w:val="18"/>
          <w:lang w:val="en-US"/>
        </w:rPr>
        <w:t>Keywords:</w:t>
      </w:r>
      <w:r w:rsidR="004F2CCD" w:rsidRPr="000C41AE">
        <w:rPr>
          <w:rFonts w:ascii="Times New Roman" w:hAnsi="Times New Roman" w:cs="Times New Roman"/>
          <w:b/>
          <w:sz w:val="20"/>
          <w:szCs w:val="20"/>
          <w:lang w:val="uz-Cyrl-UZ"/>
        </w:rPr>
        <w:t xml:space="preserve"> </w:t>
      </w:r>
      <w:r w:rsidRPr="000C41AE">
        <w:rPr>
          <w:rFonts w:ascii="Times New Roman" w:hAnsi="Times New Roman" w:cs="Times New Roman"/>
          <w:sz w:val="18"/>
          <w:szCs w:val="18"/>
          <w:lang w:val="en-US"/>
        </w:rPr>
        <w:t>pozzolan activity, expanded clay filler, titration, mineral additives, express method</w:t>
      </w:r>
    </w:p>
    <w:p w14:paraId="0C0A0FDD" w14:textId="77777777" w:rsidR="00C314AA" w:rsidRPr="000C41AE" w:rsidRDefault="00E804C1" w:rsidP="001E6D6D">
      <w:pPr>
        <w:pStyle w:val="3"/>
        <w:spacing w:before="200" w:beforeAutospacing="0" w:after="200" w:afterAutospacing="0"/>
        <w:jc w:val="center"/>
        <w:rPr>
          <w:sz w:val="24"/>
          <w:szCs w:val="24"/>
          <w:lang w:val="en-US"/>
        </w:rPr>
      </w:pPr>
      <w:r w:rsidRPr="000C41AE">
        <w:rPr>
          <w:sz w:val="24"/>
          <w:szCs w:val="24"/>
          <w:lang w:val="en-US"/>
        </w:rPr>
        <w:t>INTRODUCTION</w:t>
      </w:r>
    </w:p>
    <w:p w14:paraId="790F4F53" w14:textId="6CFF0FC7" w:rsidR="00A31EB2" w:rsidRPr="000C41AE" w:rsidRDefault="00C314AA" w:rsidP="00C63642">
      <w:pPr>
        <w:pStyle w:val="3"/>
        <w:spacing w:before="0" w:beforeAutospacing="0" w:after="0" w:afterAutospacing="0"/>
        <w:ind w:firstLine="284"/>
        <w:jc w:val="both"/>
        <w:rPr>
          <w:b w:val="0"/>
          <w:sz w:val="20"/>
          <w:szCs w:val="20"/>
          <w:lang w:val="en-US"/>
        </w:rPr>
      </w:pPr>
      <w:r w:rsidRPr="000C41AE">
        <w:rPr>
          <w:b w:val="0"/>
          <w:sz w:val="20"/>
          <w:szCs w:val="20"/>
          <w:lang w:val="en-US"/>
        </w:rPr>
        <w:t>In the construction industry, reducing environmentally harmful emissions and optimizing production costs remain pressing tasks, making the use of active mineral additives that partially or completely replace Portland cement highly relevant [1,</w:t>
      </w:r>
      <w:r w:rsidR="001E6D6D">
        <w:rPr>
          <w:b w:val="0"/>
          <w:sz w:val="20"/>
          <w:szCs w:val="20"/>
          <w:lang w:val="en-US"/>
        </w:rPr>
        <w:t xml:space="preserve"> </w:t>
      </w:r>
      <w:r w:rsidRPr="000C41AE">
        <w:rPr>
          <w:b w:val="0"/>
          <w:sz w:val="20"/>
          <w:szCs w:val="20"/>
          <w:lang w:val="en-US"/>
        </w:rPr>
        <w:t>2]. Pozzolanic additives react with lime to form secondary calcium silicate hydrates (C-S-H), which increase the strength, water resistance, and service life of concrete [3,</w:t>
      </w:r>
      <w:r w:rsidR="001E6D6D">
        <w:rPr>
          <w:b w:val="0"/>
          <w:sz w:val="20"/>
          <w:szCs w:val="20"/>
          <w:lang w:val="en-US"/>
        </w:rPr>
        <w:t xml:space="preserve"> </w:t>
      </w:r>
      <w:r w:rsidRPr="000C41AE">
        <w:rPr>
          <w:b w:val="0"/>
          <w:sz w:val="20"/>
          <w:szCs w:val="20"/>
          <w:lang w:val="en-US"/>
        </w:rPr>
        <w:t>4].</w:t>
      </w:r>
    </w:p>
    <w:p w14:paraId="5B630C47" w14:textId="100D2B6C" w:rsidR="00C314AA" w:rsidRPr="000C41AE" w:rsidRDefault="00C314AA" w:rsidP="00C63642">
      <w:pPr>
        <w:pStyle w:val="3"/>
        <w:spacing w:before="0" w:beforeAutospacing="0" w:after="0" w:afterAutospacing="0"/>
        <w:ind w:firstLine="284"/>
        <w:jc w:val="both"/>
        <w:rPr>
          <w:b w:val="0"/>
          <w:sz w:val="20"/>
          <w:szCs w:val="20"/>
          <w:lang w:val="en-US"/>
        </w:rPr>
      </w:pPr>
      <w:r w:rsidRPr="000C41AE">
        <w:rPr>
          <w:b w:val="0"/>
          <w:sz w:val="20"/>
          <w:szCs w:val="20"/>
          <w:lang w:val="en-US"/>
        </w:rPr>
        <w:t>Although traditional active additives such as metakaolin, fly ash, silica fume, and ground granulated blast-furnace slag are widely used, some of them are considered regionally limited or expensive resources [5,</w:t>
      </w:r>
      <w:r w:rsidR="001E6D6D">
        <w:rPr>
          <w:b w:val="0"/>
          <w:sz w:val="20"/>
          <w:szCs w:val="20"/>
          <w:lang w:val="en-US"/>
        </w:rPr>
        <w:t xml:space="preserve"> </w:t>
      </w:r>
      <w:r w:rsidRPr="000C41AE">
        <w:rPr>
          <w:b w:val="0"/>
          <w:sz w:val="20"/>
          <w:szCs w:val="20"/>
          <w:lang w:val="en-US"/>
        </w:rPr>
        <w:t>6]. Therefore, developing new, low-cost pozzolanic additives from industrial waste and locally available resources is also one of today’s important challenges [7].</w:t>
      </w:r>
    </w:p>
    <w:p w14:paraId="01DAD3A4" w14:textId="77777777" w:rsidR="00A31EB2" w:rsidRPr="000C41AE" w:rsidRDefault="00C314AA" w:rsidP="00C63642">
      <w:pPr>
        <w:pStyle w:val="3"/>
        <w:spacing w:before="0" w:beforeAutospacing="0" w:after="0" w:afterAutospacing="0"/>
        <w:ind w:firstLine="284"/>
        <w:jc w:val="both"/>
        <w:rPr>
          <w:b w:val="0"/>
          <w:sz w:val="20"/>
          <w:szCs w:val="20"/>
          <w:lang w:val="en-US"/>
        </w:rPr>
      </w:pPr>
      <w:r w:rsidRPr="000C41AE">
        <w:rPr>
          <w:b w:val="0"/>
          <w:sz w:val="20"/>
          <w:szCs w:val="20"/>
          <w:lang w:val="en-US"/>
        </w:rPr>
        <w:t>The production process of expanded clay is based on the bloating of clay fired at high temperatures. During this process, amorphous phases and microscopic gas bubbles are formed [8]. The dust and fine fractions generated during production are often stored as waste or used as low-value filler materials [9]. At the same time, studies show that the high content of silicon and aluminum oxides and the amorphous structure of this dust ensure its pozzolanic activity [10].</w:t>
      </w:r>
    </w:p>
    <w:p w14:paraId="42F5F7DF" w14:textId="2A2EBF14" w:rsidR="00730C8B" w:rsidRPr="000C41AE" w:rsidRDefault="00730C8B" w:rsidP="00C63642">
      <w:pPr>
        <w:pStyle w:val="3"/>
        <w:spacing w:before="0" w:beforeAutospacing="0" w:after="0" w:afterAutospacing="0"/>
        <w:ind w:firstLine="284"/>
        <w:jc w:val="both"/>
        <w:rPr>
          <w:b w:val="0"/>
          <w:sz w:val="20"/>
          <w:szCs w:val="20"/>
          <w:lang w:val="en-US"/>
        </w:rPr>
      </w:pPr>
      <w:r w:rsidRPr="000C41AE">
        <w:rPr>
          <w:b w:val="0"/>
          <w:sz w:val="20"/>
          <w:szCs w:val="20"/>
          <w:lang w:val="en-US"/>
        </w:rPr>
        <w:t>Subsequent studies emphasize the need for thermal treatment, chemical activation, and control of particle size distribution to enhance pozzolanic activity [</w:t>
      </w:r>
      <w:r w:rsidR="003B6D13" w:rsidRPr="000C41AE">
        <w:rPr>
          <w:b w:val="0"/>
          <w:sz w:val="20"/>
          <w:szCs w:val="20"/>
          <w:lang w:val="en-US"/>
        </w:rPr>
        <w:t>11</w:t>
      </w:r>
      <w:r w:rsidRPr="000C41AE">
        <w:rPr>
          <w:b w:val="0"/>
          <w:sz w:val="20"/>
          <w:szCs w:val="20"/>
          <w:lang w:val="en-US"/>
        </w:rPr>
        <w:t>,</w:t>
      </w:r>
      <w:r w:rsidR="004F6136">
        <w:rPr>
          <w:b w:val="0"/>
          <w:sz w:val="20"/>
          <w:szCs w:val="20"/>
          <w:lang w:val="en-US"/>
        </w:rPr>
        <w:t xml:space="preserve"> </w:t>
      </w:r>
      <w:r w:rsidR="003B6D13" w:rsidRPr="000C41AE">
        <w:rPr>
          <w:b w:val="0"/>
          <w:sz w:val="20"/>
          <w:szCs w:val="20"/>
          <w:lang w:val="en-US"/>
        </w:rPr>
        <w:t>12</w:t>
      </w:r>
      <w:r w:rsidRPr="000C41AE">
        <w:rPr>
          <w:b w:val="0"/>
          <w:sz w:val="20"/>
          <w:szCs w:val="20"/>
          <w:lang w:val="en-US"/>
        </w:rPr>
        <w:t>]. Additionally, the technological parameters of expanded clay production from clay particularly firing temperature and cooling rate strongly determine the proportion and reactivity of amorphous phases [10,</w:t>
      </w:r>
      <w:r w:rsidR="001E6D6D">
        <w:rPr>
          <w:b w:val="0"/>
          <w:sz w:val="20"/>
          <w:szCs w:val="20"/>
          <w:lang w:val="en-US"/>
        </w:rPr>
        <w:t xml:space="preserve"> </w:t>
      </w:r>
      <w:r w:rsidRPr="000C41AE">
        <w:rPr>
          <w:b w:val="0"/>
          <w:sz w:val="20"/>
          <w:szCs w:val="20"/>
          <w:lang w:val="en-US"/>
        </w:rPr>
        <w:t>8].</w:t>
      </w:r>
    </w:p>
    <w:p w14:paraId="7132EFD1" w14:textId="77777777" w:rsidR="00110D68" w:rsidRPr="000C41AE" w:rsidRDefault="00C40DE5" w:rsidP="001E6D6D">
      <w:pPr>
        <w:spacing w:before="200" w:after="200" w:line="240" w:lineRule="auto"/>
        <w:jc w:val="center"/>
        <w:rPr>
          <w:rFonts w:ascii="Times New Roman" w:hAnsi="Times New Roman" w:cs="Times New Roman"/>
          <w:b/>
          <w:sz w:val="24"/>
          <w:szCs w:val="24"/>
          <w:lang w:val="en-US"/>
        </w:rPr>
      </w:pPr>
      <w:r w:rsidRPr="000C41AE">
        <w:rPr>
          <w:rFonts w:ascii="Times New Roman" w:hAnsi="Times New Roman" w:cs="Times New Roman"/>
          <w:b/>
          <w:sz w:val="24"/>
          <w:szCs w:val="24"/>
          <w:lang w:val="uz-Cyrl-UZ"/>
        </w:rPr>
        <w:t>MATERIALS USED AND RESEARCH METHODS</w:t>
      </w:r>
    </w:p>
    <w:p w14:paraId="4A27128C" w14:textId="77777777" w:rsidR="00B92691" w:rsidRPr="000C41AE" w:rsidRDefault="00B92691" w:rsidP="0026736E">
      <w:pPr>
        <w:spacing w:after="0" w:line="240" w:lineRule="auto"/>
        <w:ind w:firstLine="284"/>
        <w:jc w:val="both"/>
        <w:rPr>
          <w:rFonts w:ascii="Times New Roman" w:hAnsi="Times New Roman" w:cs="Times New Roman"/>
          <w:sz w:val="20"/>
          <w:szCs w:val="20"/>
          <w:lang w:val="en-US"/>
        </w:rPr>
      </w:pPr>
      <w:r w:rsidRPr="000C41AE">
        <w:rPr>
          <w:rStyle w:val="a6"/>
          <w:rFonts w:ascii="Times New Roman" w:hAnsi="Times New Roman" w:cs="Times New Roman"/>
          <w:b w:val="0"/>
          <w:i/>
          <w:sz w:val="20"/>
          <w:szCs w:val="20"/>
          <w:lang w:val="en-US"/>
        </w:rPr>
        <w:t>Expanded Clay Aggregate</w:t>
      </w:r>
      <w:r w:rsidRPr="000C41AE">
        <w:rPr>
          <w:rStyle w:val="a6"/>
          <w:rFonts w:ascii="Times New Roman" w:hAnsi="Times New Roman" w:cs="Times New Roman"/>
          <w:sz w:val="20"/>
          <w:szCs w:val="20"/>
          <w:lang w:val="en-US"/>
        </w:rPr>
        <w:t>.</w:t>
      </w:r>
      <w:r w:rsidRPr="000C41AE">
        <w:rPr>
          <w:rFonts w:ascii="Times New Roman" w:hAnsi="Times New Roman" w:cs="Times New Roman"/>
          <w:sz w:val="20"/>
          <w:szCs w:val="20"/>
          <w:lang w:val="en-US"/>
        </w:rPr>
        <w:t xml:space="preserve"> In our research, we examined the physical and mechanical properties of expanded clay aggregates produced in various regions of our country. These include products from “</w:t>
      </w:r>
      <w:proofErr w:type="spellStart"/>
      <w:r w:rsidRPr="000C41AE">
        <w:rPr>
          <w:rFonts w:ascii="Times New Roman" w:hAnsi="Times New Roman" w:cs="Times New Roman"/>
          <w:sz w:val="20"/>
          <w:szCs w:val="20"/>
          <w:lang w:val="en-US"/>
        </w:rPr>
        <w:t>Navoi</w:t>
      </w:r>
      <w:proofErr w:type="spellEnd"/>
      <w:r w:rsidRPr="000C41AE">
        <w:rPr>
          <w:rFonts w:ascii="Times New Roman" w:hAnsi="Times New Roman" w:cs="Times New Roman"/>
          <w:sz w:val="20"/>
          <w:szCs w:val="20"/>
          <w:lang w:val="en-US"/>
        </w:rPr>
        <w:t xml:space="preserve"> </w:t>
      </w:r>
      <w:proofErr w:type="spellStart"/>
      <w:r w:rsidRPr="000C41AE">
        <w:rPr>
          <w:rFonts w:ascii="Times New Roman" w:hAnsi="Times New Roman" w:cs="Times New Roman"/>
          <w:sz w:val="20"/>
          <w:szCs w:val="20"/>
          <w:lang w:val="en-US"/>
        </w:rPr>
        <w:t>Keramzit</w:t>
      </w:r>
      <w:proofErr w:type="spellEnd"/>
      <w:r w:rsidRPr="000C41AE">
        <w:rPr>
          <w:rFonts w:ascii="Times New Roman" w:hAnsi="Times New Roman" w:cs="Times New Roman"/>
          <w:sz w:val="20"/>
          <w:szCs w:val="20"/>
          <w:lang w:val="en-US"/>
        </w:rPr>
        <w:t xml:space="preserve">” LLC in </w:t>
      </w:r>
      <w:proofErr w:type="spellStart"/>
      <w:r w:rsidRPr="000C41AE">
        <w:rPr>
          <w:rFonts w:ascii="Times New Roman" w:hAnsi="Times New Roman" w:cs="Times New Roman"/>
          <w:sz w:val="20"/>
          <w:szCs w:val="20"/>
          <w:lang w:val="en-US"/>
        </w:rPr>
        <w:t>Navoi</w:t>
      </w:r>
      <w:proofErr w:type="spellEnd"/>
      <w:r w:rsidRPr="000C41AE">
        <w:rPr>
          <w:rFonts w:ascii="Times New Roman" w:hAnsi="Times New Roman" w:cs="Times New Roman"/>
          <w:sz w:val="20"/>
          <w:szCs w:val="20"/>
          <w:lang w:val="en-US"/>
        </w:rPr>
        <w:t xml:space="preserve"> Region, “</w:t>
      </w:r>
      <w:proofErr w:type="spellStart"/>
      <w:r w:rsidRPr="000C41AE">
        <w:rPr>
          <w:rFonts w:ascii="Times New Roman" w:hAnsi="Times New Roman" w:cs="Times New Roman"/>
          <w:sz w:val="20"/>
          <w:szCs w:val="20"/>
          <w:lang w:val="en-US"/>
        </w:rPr>
        <w:t>Qarshi</w:t>
      </w:r>
      <w:proofErr w:type="spellEnd"/>
      <w:r w:rsidRPr="000C41AE">
        <w:rPr>
          <w:rFonts w:ascii="Times New Roman" w:hAnsi="Times New Roman" w:cs="Times New Roman"/>
          <w:sz w:val="20"/>
          <w:szCs w:val="20"/>
          <w:lang w:val="en-US"/>
        </w:rPr>
        <w:t xml:space="preserve"> </w:t>
      </w:r>
      <w:proofErr w:type="spellStart"/>
      <w:r w:rsidRPr="000C41AE">
        <w:rPr>
          <w:rFonts w:ascii="Times New Roman" w:hAnsi="Times New Roman" w:cs="Times New Roman"/>
          <w:sz w:val="20"/>
          <w:szCs w:val="20"/>
          <w:lang w:val="en-US"/>
        </w:rPr>
        <w:t>Keramzit</w:t>
      </w:r>
      <w:proofErr w:type="spellEnd"/>
      <w:r w:rsidRPr="000C41AE">
        <w:rPr>
          <w:rFonts w:ascii="Times New Roman" w:hAnsi="Times New Roman" w:cs="Times New Roman"/>
          <w:sz w:val="20"/>
          <w:szCs w:val="20"/>
          <w:lang w:val="en-US"/>
        </w:rPr>
        <w:t xml:space="preserve">” JSC in </w:t>
      </w:r>
      <w:proofErr w:type="spellStart"/>
      <w:r w:rsidRPr="000C41AE">
        <w:rPr>
          <w:rFonts w:ascii="Times New Roman" w:hAnsi="Times New Roman" w:cs="Times New Roman"/>
          <w:sz w:val="20"/>
          <w:szCs w:val="20"/>
          <w:lang w:val="en-US"/>
        </w:rPr>
        <w:t>Kashkadarya</w:t>
      </w:r>
      <w:proofErr w:type="spellEnd"/>
      <w:r w:rsidRPr="000C41AE">
        <w:rPr>
          <w:rFonts w:ascii="Times New Roman" w:hAnsi="Times New Roman" w:cs="Times New Roman"/>
          <w:sz w:val="20"/>
          <w:szCs w:val="20"/>
          <w:lang w:val="en-US"/>
        </w:rPr>
        <w:t xml:space="preserve"> Region, and “</w:t>
      </w:r>
      <w:proofErr w:type="spellStart"/>
      <w:r w:rsidRPr="000C41AE">
        <w:rPr>
          <w:rFonts w:ascii="Times New Roman" w:hAnsi="Times New Roman" w:cs="Times New Roman"/>
          <w:sz w:val="20"/>
          <w:szCs w:val="20"/>
          <w:lang w:val="en-US"/>
        </w:rPr>
        <w:t>Ghazalkent</w:t>
      </w:r>
      <w:proofErr w:type="spellEnd"/>
      <w:r w:rsidRPr="000C41AE">
        <w:rPr>
          <w:rFonts w:ascii="Times New Roman" w:hAnsi="Times New Roman" w:cs="Times New Roman"/>
          <w:sz w:val="20"/>
          <w:szCs w:val="20"/>
          <w:lang w:val="en-US"/>
        </w:rPr>
        <w:t xml:space="preserve"> Expanded Clay Plant” LLC in Tashkent Region. The designations used for the expanded clay samples in our study are provided in Table 1.</w:t>
      </w:r>
    </w:p>
    <w:p w14:paraId="407E74D9" w14:textId="2E9DF55A" w:rsidR="006B025A" w:rsidRPr="000C41AE" w:rsidRDefault="00C40DE5" w:rsidP="001E6D6D">
      <w:pPr>
        <w:spacing w:before="120" w:after="0" w:line="240" w:lineRule="auto"/>
        <w:jc w:val="center"/>
        <w:rPr>
          <w:rFonts w:ascii="Times New Roman" w:hAnsi="Times New Roman"/>
          <w:sz w:val="18"/>
          <w:szCs w:val="18"/>
          <w:lang w:val="en-US"/>
        </w:rPr>
      </w:pPr>
      <w:r w:rsidRPr="000C41AE">
        <w:rPr>
          <w:rFonts w:ascii="Times New Roman" w:hAnsi="Times New Roman"/>
          <w:b/>
          <w:sz w:val="18"/>
          <w:szCs w:val="18"/>
          <w:lang w:val="en-US"/>
        </w:rPr>
        <w:t>TABLE</w:t>
      </w:r>
      <w:r w:rsidR="00B92691" w:rsidRPr="000C41AE">
        <w:rPr>
          <w:rFonts w:ascii="Times New Roman" w:hAnsi="Times New Roman"/>
          <w:b/>
          <w:sz w:val="18"/>
          <w:szCs w:val="18"/>
          <w:lang w:val="en-US"/>
        </w:rPr>
        <w:t xml:space="preserve"> </w:t>
      </w:r>
      <w:r w:rsidR="001E6D6D">
        <w:rPr>
          <w:rFonts w:ascii="Times New Roman" w:hAnsi="Times New Roman"/>
          <w:b/>
          <w:sz w:val="18"/>
          <w:szCs w:val="18"/>
          <w:lang w:val="en-US"/>
        </w:rPr>
        <w:t>1.</w:t>
      </w:r>
      <w:r w:rsidR="006B025A" w:rsidRPr="000C41AE">
        <w:rPr>
          <w:rFonts w:ascii="Times New Roman" w:hAnsi="Times New Roman"/>
          <w:sz w:val="18"/>
          <w:szCs w:val="18"/>
          <w:lang w:val="uz-Cyrl-UZ"/>
        </w:rPr>
        <w:t xml:space="preserve"> </w:t>
      </w:r>
      <w:r w:rsidR="00074003" w:rsidRPr="000C41AE">
        <w:rPr>
          <w:rFonts w:ascii="Times New Roman" w:hAnsi="Times New Roman"/>
          <w:sz w:val="18"/>
          <w:szCs w:val="18"/>
          <w:lang w:val="uz-Cyrl-UZ"/>
        </w:rPr>
        <w:t xml:space="preserve">Conditional designation of expanded clay </w:t>
      </w:r>
      <w:r w:rsidR="00074003" w:rsidRPr="000C41AE">
        <w:rPr>
          <w:rFonts w:ascii="Times New Roman" w:hAnsi="Times New Roman"/>
          <w:sz w:val="18"/>
          <w:szCs w:val="18"/>
          <w:lang w:val="en-US"/>
        </w:rPr>
        <w:t>aggregates</w:t>
      </w:r>
    </w:p>
    <w:tbl>
      <w:tblPr>
        <w:tblStyle w:val="-6"/>
        <w:tblW w:w="5807" w:type="dxa"/>
        <w:jc w:val="center"/>
        <w:tblLook w:val="04A0" w:firstRow="1" w:lastRow="0" w:firstColumn="1" w:lastColumn="0" w:noHBand="0" w:noVBand="1"/>
      </w:tblPr>
      <w:tblGrid>
        <w:gridCol w:w="851"/>
        <w:gridCol w:w="3719"/>
        <w:gridCol w:w="1237"/>
      </w:tblGrid>
      <w:tr w:rsidR="006B025A" w:rsidRPr="000C41AE" w14:paraId="244CF38B" w14:textId="77777777" w:rsidTr="00373E3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single" w:sz="12" w:space="0" w:color="auto"/>
            </w:tcBorders>
            <w:shd w:val="clear" w:color="auto" w:fill="auto"/>
          </w:tcPr>
          <w:p w14:paraId="4E559268" w14:textId="77777777" w:rsidR="006B025A" w:rsidRPr="000C41AE" w:rsidRDefault="003E4DB3" w:rsidP="002D0B0C">
            <w:pPr>
              <w:jc w:val="center"/>
              <w:rPr>
                <w:rFonts w:ascii="Times New Roman" w:hAnsi="Times New Roman"/>
                <w:b w:val="0"/>
                <w:sz w:val="18"/>
                <w:szCs w:val="18"/>
                <w:lang w:val="en-US"/>
              </w:rPr>
            </w:pPr>
            <w:r w:rsidRPr="000C41AE">
              <w:rPr>
                <w:rFonts w:ascii="Times New Roman" w:hAnsi="Times New Roman"/>
                <w:b w:val="0"/>
                <w:caps/>
                <w:sz w:val="18"/>
                <w:szCs w:val="18"/>
                <w:lang w:val="uz-Cyrl-UZ"/>
              </w:rPr>
              <w:t>№</w:t>
            </w:r>
          </w:p>
        </w:tc>
        <w:tc>
          <w:tcPr>
            <w:tcW w:w="3719" w:type="dxa"/>
            <w:tcBorders>
              <w:top w:val="single" w:sz="12" w:space="0" w:color="auto"/>
            </w:tcBorders>
            <w:shd w:val="clear" w:color="auto" w:fill="auto"/>
          </w:tcPr>
          <w:p w14:paraId="43DE76FF" w14:textId="77777777" w:rsidR="006B025A" w:rsidRPr="000C41AE" w:rsidRDefault="00373E3D"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18"/>
                <w:szCs w:val="18"/>
                <w:lang w:val="uz-Cyrl-UZ"/>
              </w:rPr>
            </w:pPr>
            <w:r w:rsidRPr="000C41AE">
              <w:rPr>
                <w:rFonts w:ascii="Times New Roman" w:hAnsi="Times New Roman"/>
                <w:b w:val="0"/>
                <w:sz w:val="18"/>
                <w:szCs w:val="18"/>
                <w:lang w:val="uz-Cyrl-UZ"/>
              </w:rPr>
              <w:t>Name of the expanded clay manufacturing company</w:t>
            </w:r>
          </w:p>
        </w:tc>
        <w:tc>
          <w:tcPr>
            <w:tcW w:w="1237" w:type="dxa"/>
            <w:tcBorders>
              <w:top w:val="single" w:sz="12" w:space="0" w:color="auto"/>
            </w:tcBorders>
            <w:shd w:val="clear" w:color="auto" w:fill="auto"/>
          </w:tcPr>
          <w:p w14:paraId="4887FEF6" w14:textId="77777777" w:rsidR="006B025A" w:rsidRPr="000C41AE" w:rsidRDefault="00373E3D"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18"/>
                <w:szCs w:val="18"/>
                <w:lang w:val="uz-Cyrl-UZ"/>
              </w:rPr>
            </w:pPr>
            <w:r w:rsidRPr="000C41AE">
              <w:rPr>
                <w:rFonts w:ascii="Times New Roman" w:hAnsi="Times New Roman"/>
                <w:b w:val="0"/>
                <w:sz w:val="18"/>
                <w:szCs w:val="18"/>
                <w:lang w:val="uz-Cyrl-UZ"/>
              </w:rPr>
              <w:t>Conditional name</w:t>
            </w:r>
          </w:p>
        </w:tc>
      </w:tr>
      <w:tr w:rsidR="006B025A" w:rsidRPr="000C41AE" w14:paraId="1F22D35F" w14:textId="77777777" w:rsidTr="00373E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727DC9C" w14:textId="77777777" w:rsidR="006B025A" w:rsidRPr="000C41AE" w:rsidRDefault="006B025A" w:rsidP="002D0B0C">
            <w:pPr>
              <w:spacing w:before="60"/>
              <w:jc w:val="center"/>
              <w:rPr>
                <w:rFonts w:ascii="Times New Roman" w:hAnsi="Times New Roman"/>
                <w:sz w:val="18"/>
                <w:szCs w:val="18"/>
                <w:lang w:val="uz-Cyrl-UZ"/>
              </w:rPr>
            </w:pPr>
            <w:r w:rsidRPr="000C41AE">
              <w:rPr>
                <w:rFonts w:ascii="Times New Roman" w:hAnsi="Times New Roman"/>
                <w:sz w:val="18"/>
                <w:szCs w:val="18"/>
                <w:lang w:val="uz-Cyrl-UZ"/>
              </w:rPr>
              <w:t>1</w:t>
            </w:r>
          </w:p>
        </w:tc>
        <w:tc>
          <w:tcPr>
            <w:tcW w:w="3719" w:type="dxa"/>
            <w:shd w:val="clear" w:color="auto" w:fill="auto"/>
          </w:tcPr>
          <w:p w14:paraId="0F472098" w14:textId="77777777" w:rsidR="006B025A" w:rsidRPr="000C41AE" w:rsidRDefault="00074003" w:rsidP="002D0B0C">
            <w:pPr>
              <w:spacing w:before="6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val="uz-Cyrl-UZ"/>
              </w:rPr>
            </w:pPr>
            <w:r w:rsidRPr="000C41AE">
              <w:rPr>
                <w:rFonts w:ascii="Times New Roman" w:hAnsi="Times New Roman"/>
                <w:sz w:val="18"/>
                <w:szCs w:val="18"/>
                <w:lang w:val="uz-Cyrl-UZ"/>
              </w:rPr>
              <w:t>“Navoiy Keramzit” LLC</w:t>
            </w:r>
          </w:p>
        </w:tc>
        <w:tc>
          <w:tcPr>
            <w:tcW w:w="1237" w:type="dxa"/>
            <w:shd w:val="clear" w:color="auto" w:fill="auto"/>
          </w:tcPr>
          <w:p w14:paraId="36BA2B7B" w14:textId="77777777" w:rsidR="006B025A" w:rsidRPr="000C41AE" w:rsidRDefault="006B025A" w:rsidP="002D0B0C">
            <w:pPr>
              <w:spacing w:before="6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val="uz-Cyrl-UZ"/>
              </w:rPr>
            </w:pPr>
            <w:r w:rsidRPr="000C41AE">
              <w:rPr>
                <w:rFonts w:ascii="Times New Roman" w:hAnsi="Times New Roman"/>
                <w:sz w:val="18"/>
                <w:szCs w:val="18"/>
                <w:lang w:val="uz-Cyrl-UZ"/>
              </w:rPr>
              <w:t>K 1</w:t>
            </w:r>
          </w:p>
        </w:tc>
      </w:tr>
      <w:tr w:rsidR="006B025A" w:rsidRPr="000C41AE" w14:paraId="63B7EED6" w14:textId="77777777" w:rsidTr="00373E3D">
        <w:trPr>
          <w:jc w:val="center"/>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16139425" w14:textId="77777777" w:rsidR="006B025A" w:rsidRPr="000C41AE" w:rsidRDefault="006B025A" w:rsidP="002D0B0C">
            <w:pPr>
              <w:spacing w:before="60"/>
              <w:jc w:val="center"/>
              <w:rPr>
                <w:rFonts w:ascii="Times New Roman" w:hAnsi="Times New Roman"/>
                <w:sz w:val="18"/>
                <w:szCs w:val="18"/>
                <w:lang w:val="uz-Cyrl-UZ"/>
              </w:rPr>
            </w:pPr>
            <w:r w:rsidRPr="000C41AE">
              <w:rPr>
                <w:rFonts w:ascii="Times New Roman" w:hAnsi="Times New Roman"/>
                <w:sz w:val="18"/>
                <w:szCs w:val="18"/>
                <w:lang w:val="uz-Cyrl-UZ"/>
              </w:rPr>
              <w:t>2</w:t>
            </w:r>
          </w:p>
        </w:tc>
        <w:tc>
          <w:tcPr>
            <w:tcW w:w="3719" w:type="dxa"/>
            <w:shd w:val="clear" w:color="auto" w:fill="auto"/>
          </w:tcPr>
          <w:p w14:paraId="0826FE80" w14:textId="77777777" w:rsidR="006B025A" w:rsidRPr="000C41AE" w:rsidRDefault="00074003" w:rsidP="002D0B0C">
            <w:pPr>
              <w:spacing w:before="6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val="uz-Cyrl-UZ"/>
              </w:rPr>
            </w:pPr>
            <w:r w:rsidRPr="000C41AE">
              <w:rPr>
                <w:rFonts w:ascii="Times New Roman" w:hAnsi="Times New Roman"/>
                <w:sz w:val="18"/>
                <w:szCs w:val="18"/>
                <w:lang w:val="uz-Cyrl-UZ"/>
              </w:rPr>
              <w:t>"Karshi Keramzit" OJSC</w:t>
            </w:r>
          </w:p>
        </w:tc>
        <w:tc>
          <w:tcPr>
            <w:tcW w:w="1237" w:type="dxa"/>
            <w:shd w:val="clear" w:color="auto" w:fill="auto"/>
          </w:tcPr>
          <w:p w14:paraId="5AFE2AAC" w14:textId="77777777" w:rsidR="006B025A" w:rsidRPr="000C41AE" w:rsidRDefault="006B025A" w:rsidP="002D0B0C">
            <w:pPr>
              <w:spacing w:before="6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lang w:val="uz-Cyrl-UZ"/>
              </w:rPr>
            </w:pPr>
            <w:r w:rsidRPr="000C41AE">
              <w:rPr>
                <w:rFonts w:ascii="Times New Roman" w:hAnsi="Times New Roman"/>
                <w:sz w:val="18"/>
                <w:szCs w:val="18"/>
                <w:lang w:val="uz-Cyrl-UZ"/>
              </w:rPr>
              <w:t>K 2</w:t>
            </w:r>
          </w:p>
        </w:tc>
      </w:tr>
      <w:tr w:rsidR="006B025A" w:rsidRPr="000C41AE" w14:paraId="144FF816" w14:textId="77777777" w:rsidTr="00373E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bottom w:val="single" w:sz="12" w:space="0" w:color="auto"/>
            </w:tcBorders>
            <w:shd w:val="clear" w:color="auto" w:fill="auto"/>
          </w:tcPr>
          <w:p w14:paraId="2252663B" w14:textId="77777777" w:rsidR="006B025A" w:rsidRPr="000C41AE" w:rsidRDefault="006B025A" w:rsidP="002D0B0C">
            <w:pPr>
              <w:spacing w:before="60"/>
              <w:jc w:val="center"/>
              <w:rPr>
                <w:rFonts w:ascii="Times New Roman" w:hAnsi="Times New Roman"/>
                <w:sz w:val="18"/>
                <w:szCs w:val="18"/>
                <w:lang w:val="uz-Cyrl-UZ"/>
              </w:rPr>
            </w:pPr>
            <w:r w:rsidRPr="000C41AE">
              <w:rPr>
                <w:rFonts w:ascii="Times New Roman" w:hAnsi="Times New Roman"/>
                <w:sz w:val="18"/>
                <w:szCs w:val="18"/>
                <w:lang w:val="uz-Cyrl-UZ"/>
              </w:rPr>
              <w:t>3</w:t>
            </w:r>
          </w:p>
        </w:tc>
        <w:tc>
          <w:tcPr>
            <w:tcW w:w="3719" w:type="dxa"/>
            <w:tcBorders>
              <w:bottom w:val="single" w:sz="12" w:space="0" w:color="auto"/>
            </w:tcBorders>
            <w:shd w:val="clear" w:color="auto" w:fill="auto"/>
          </w:tcPr>
          <w:p w14:paraId="4E289AC8" w14:textId="77777777" w:rsidR="006B025A" w:rsidRPr="000C41AE" w:rsidRDefault="00074003" w:rsidP="002D0B0C">
            <w:pPr>
              <w:spacing w:before="6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val="uz-Cyrl-UZ"/>
              </w:rPr>
            </w:pPr>
            <w:r w:rsidRPr="000C41AE">
              <w:rPr>
                <w:rFonts w:ascii="Times New Roman" w:hAnsi="Times New Roman"/>
                <w:sz w:val="18"/>
                <w:szCs w:val="18"/>
                <w:lang w:val="uz-Cyrl-UZ"/>
              </w:rPr>
              <w:t>"Gazalkent Expanded Clay Plant" LLC</w:t>
            </w:r>
          </w:p>
        </w:tc>
        <w:tc>
          <w:tcPr>
            <w:tcW w:w="1237" w:type="dxa"/>
            <w:tcBorders>
              <w:bottom w:val="single" w:sz="12" w:space="0" w:color="auto"/>
            </w:tcBorders>
            <w:shd w:val="clear" w:color="auto" w:fill="auto"/>
          </w:tcPr>
          <w:p w14:paraId="06C6D116" w14:textId="77777777" w:rsidR="006B025A" w:rsidRPr="000C41AE" w:rsidRDefault="006B025A" w:rsidP="002D0B0C">
            <w:pPr>
              <w:spacing w:before="6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lang w:val="uz-Cyrl-UZ"/>
              </w:rPr>
            </w:pPr>
            <w:r w:rsidRPr="000C41AE">
              <w:rPr>
                <w:rFonts w:ascii="Times New Roman" w:hAnsi="Times New Roman"/>
                <w:sz w:val="18"/>
                <w:szCs w:val="18"/>
                <w:lang w:val="uz-Cyrl-UZ"/>
              </w:rPr>
              <w:t>K 3</w:t>
            </w:r>
          </w:p>
        </w:tc>
      </w:tr>
    </w:tbl>
    <w:p w14:paraId="5AED1538" w14:textId="77777777" w:rsidR="00373E3D" w:rsidRPr="000C41AE" w:rsidRDefault="00373E3D" w:rsidP="00743D45">
      <w:pPr>
        <w:pStyle w:val="a4"/>
        <w:spacing w:before="120" w:after="0" w:line="240" w:lineRule="auto"/>
        <w:ind w:left="0" w:firstLine="284"/>
        <w:contextualSpacing w:val="0"/>
        <w:jc w:val="both"/>
        <w:rPr>
          <w:rFonts w:ascii="Times New Roman" w:hAnsi="Times New Roman"/>
          <w:sz w:val="20"/>
          <w:szCs w:val="20"/>
          <w:lang w:val="en-US"/>
        </w:rPr>
      </w:pPr>
      <w:r w:rsidRPr="000C41AE">
        <w:rPr>
          <w:rFonts w:ascii="Times New Roman" w:hAnsi="Times New Roman"/>
          <w:sz w:val="20"/>
          <w:szCs w:val="20"/>
          <w:lang w:val="en-US"/>
        </w:rPr>
        <w:lastRenderedPageBreak/>
        <w:t xml:space="preserve">The physical and </w:t>
      </w:r>
      <w:proofErr w:type="spellStart"/>
      <w:r w:rsidRPr="000C41AE">
        <w:rPr>
          <w:rFonts w:ascii="Times New Roman" w:hAnsi="Times New Roman"/>
          <w:sz w:val="20"/>
          <w:szCs w:val="20"/>
          <w:lang w:val="en-US"/>
        </w:rPr>
        <w:t>physico</w:t>
      </w:r>
      <w:proofErr w:type="spellEnd"/>
      <w:r w:rsidRPr="000C41AE">
        <w:rPr>
          <w:rFonts w:ascii="Times New Roman" w:hAnsi="Times New Roman"/>
          <w:sz w:val="20"/>
          <w:szCs w:val="20"/>
          <w:lang w:val="en-US"/>
        </w:rPr>
        <w:t>-mechanical properties of the selected 5–10 mm fraction expanded clay samples were determined in accordance with applicable standards [</w:t>
      </w:r>
      <w:r w:rsidR="003B6D13" w:rsidRPr="000C41AE">
        <w:rPr>
          <w:rFonts w:ascii="Times New Roman" w:hAnsi="Times New Roman"/>
          <w:sz w:val="20"/>
          <w:szCs w:val="20"/>
          <w:lang w:val="en-US"/>
        </w:rPr>
        <w:t>13</w:t>
      </w:r>
      <w:r w:rsidRPr="000C41AE">
        <w:rPr>
          <w:rFonts w:ascii="Times New Roman" w:hAnsi="Times New Roman"/>
          <w:sz w:val="20"/>
          <w:szCs w:val="20"/>
          <w:lang w:val="en-US"/>
        </w:rPr>
        <w:t>].</w:t>
      </w:r>
    </w:p>
    <w:p w14:paraId="5453EC25" w14:textId="77777777" w:rsidR="00373E3D" w:rsidRPr="000C41AE" w:rsidRDefault="00373E3D" w:rsidP="00743D45">
      <w:pPr>
        <w:spacing w:after="0" w:line="240" w:lineRule="auto"/>
        <w:ind w:firstLine="284"/>
        <w:jc w:val="both"/>
        <w:rPr>
          <w:rFonts w:ascii="Times New Roman" w:hAnsi="Times New Roman" w:cs="Times New Roman"/>
          <w:sz w:val="20"/>
          <w:szCs w:val="20"/>
          <w:lang w:val="en-US"/>
        </w:rPr>
      </w:pPr>
      <w:r w:rsidRPr="000C41AE">
        <w:rPr>
          <w:rFonts w:ascii="Times New Roman" w:hAnsi="Times New Roman" w:cs="Times New Roman"/>
          <w:sz w:val="20"/>
          <w:szCs w:val="20"/>
          <w:lang w:val="en-US"/>
        </w:rPr>
        <w:t>Based on bulk density, the expanded clay samples were classified as grade M450 for K1, M600 for K2, and M700 for K3 (see Table 2). In addition, the particle densities for K1, K2, and K3 were determined to be 2.388, 2.475, and 2.525 g/cm³, respectively, while their average particle (grain) densities were found to be 654, 832, and 851 kg/m³, respectively [</w:t>
      </w:r>
      <w:r w:rsidR="003B6D13" w:rsidRPr="000C41AE">
        <w:rPr>
          <w:rFonts w:ascii="Times New Roman" w:hAnsi="Times New Roman" w:cs="Times New Roman"/>
          <w:sz w:val="20"/>
          <w:szCs w:val="20"/>
          <w:lang w:val="en-US"/>
        </w:rPr>
        <w:t>14</w:t>
      </w:r>
      <w:r w:rsidRPr="000C41AE">
        <w:rPr>
          <w:rFonts w:ascii="Times New Roman" w:hAnsi="Times New Roman" w:cs="Times New Roman"/>
          <w:sz w:val="20"/>
          <w:szCs w:val="20"/>
          <w:lang w:val="en-US"/>
        </w:rPr>
        <w:t>].</w:t>
      </w:r>
    </w:p>
    <w:p w14:paraId="32972960" w14:textId="77777777" w:rsidR="00373E3D" w:rsidRPr="000C41AE" w:rsidRDefault="00373E3D" w:rsidP="00743D45">
      <w:pPr>
        <w:spacing w:after="0" w:line="240" w:lineRule="auto"/>
        <w:ind w:firstLine="284"/>
        <w:jc w:val="both"/>
        <w:rPr>
          <w:rFonts w:ascii="Times New Roman" w:hAnsi="Times New Roman" w:cs="Times New Roman"/>
          <w:sz w:val="20"/>
          <w:szCs w:val="20"/>
          <w:lang w:val="en-US"/>
        </w:rPr>
      </w:pPr>
      <w:r w:rsidRPr="000C41AE">
        <w:rPr>
          <w:rFonts w:ascii="Times New Roman" w:hAnsi="Times New Roman" w:cs="Times New Roman"/>
          <w:sz w:val="20"/>
          <w:szCs w:val="20"/>
          <w:lang w:val="en-US"/>
        </w:rPr>
        <w:t xml:space="preserve">Considering that the bulk density grades for expanded clay used in lightweight concrete range from M150 to M1000, it can be concluded that the studied expanded clay samples meet the </w:t>
      </w:r>
      <w:r w:rsidRPr="000C41AE">
        <w:rPr>
          <w:rFonts w:ascii="Times New Roman" w:hAnsi="Times New Roman" w:cs="Times New Roman"/>
          <w:sz w:val="20"/>
          <w:szCs w:val="20"/>
        </w:rPr>
        <w:t>ГОСТ</w:t>
      </w:r>
      <w:r w:rsidRPr="000C41AE">
        <w:rPr>
          <w:rFonts w:ascii="Times New Roman" w:hAnsi="Times New Roman" w:cs="Times New Roman"/>
          <w:sz w:val="20"/>
          <w:szCs w:val="20"/>
          <w:lang w:val="en-US"/>
        </w:rPr>
        <w:t xml:space="preserve"> requirements for bulk density.</w:t>
      </w:r>
    </w:p>
    <w:p w14:paraId="6C1B0ADC" w14:textId="355B304B" w:rsidR="006B025A" w:rsidRPr="000C41AE" w:rsidRDefault="00C40DE5" w:rsidP="004F6136">
      <w:pPr>
        <w:spacing w:before="120" w:after="0" w:line="240" w:lineRule="auto"/>
        <w:jc w:val="center"/>
        <w:rPr>
          <w:rFonts w:ascii="Times New Roman" w:hAnsi="Times New Roman"/>
          <w:sz w:val="18"/>
          <w:szCs w:val="18"/>
          <w:lang w:val="uz-Cyrl-UZ"/>
        </w:rPr>
      </w:pPr>
      <w:r w:rsidRPr="000C41AE">
        <w:rPr>
          <w:rFonts w:ascii="Times New Roman" w:hAnsi="Times New Roman"/>
          <w:b/>
          <w:sz w:val="18"/>
          <w:szCs w:val="18"/>
          <w:lang w:val="en-US"/>
        </w:rPr>
        <w:t>TABLE</w:t>
      </w:r>
      <w:r w:rsidR="00373E3D" w:rsidRPr="000C41AE">
        <w:rPr>
          <w:rFonts w:ascii="Times New Roman" w:hAnsi="Times New Roman"/>
          <w:b/>
          <w:sz w:val="18"/>
          <w:szCs w:val="18"/>
          <w:lang w:val="en-US"/>
        </w:rPr>
        <w:t xml:space="preserve"> </w:t>
      </w:r>
      <w:r w:rsidR="004F6136">
        <w:rPr>
          <w:rFonts w:ascii="Times New Roman" w:hAnsi="Times New Roman"/>
          <w:b/>
          <w:sz w:val="18"/>
          <w:szCs w:val="18"/>
          <w:lang w:val="en-US"/>
        </w:rPr>
        <w:t>2.</w:t>
      </w:r>
      <w:r w:rsidR="00373E3D" w:rsidRPr="000C41AE">
        <w:rPr>
          <w:rFonts w:ascii="Times New Roman" w:hAnsi="Times New Roman"/>
          <w:sz w:val="18"/>
          <w:szCs w:val="18"/>
          <w:lang w:val="en-US"/>
        </w:rPr>
        <w:t xml:space="preserve"> </w:t>
      </w:r>
      <w:r w:rsidR="00373E3D" w:rsidRPr="000C41AE">
        <w:rPr>
          <w:rFonts w:ascii="Times New Roman" w:hAnsi="Times New Roman"/>
          <w:sz w:val="18"/>
          <w:szCs w:val="18"/>
          <w:lang w:val="uz-Cyrl-UZ"/>
        </w:rPr>
        <w:t>Physical parameters of expanded clay samples</w:t>
      </w:r>
    </w:p>
    <w:tbl>
      <w:tblPr>
        <w:tblStyle w:val="2"/>
        <w:tblW w:w="9510" w:type="dxa"/>
        <w:tblLayout w:type="fixed"/>
        <w:tblLook w:val="04A0" w:firstRow="1" w:lastRow="0" w:firstColumn="1" w:lastColumn="0" w:noHBand="0" w:noVBand="1"/>
      </w:tblPr>
      <w:tblGrid>
        <w:gridCol w:w="1353"/>
        <w:gridCol w:w="2039"/>
        <w:gridCol w:w="1870"/>
        <w:gridCol w:w="1019"/>
        <w:gridCol w:w="1700"/>
        <w:gridCol w:w="1529"/>
      </w:tblGrid>
      <w:tr w:rsidR="004D550D" w:rsidRPr="000C41AE" w14:paraId="25936F54" w14:textId="77777777" w:rsidTr="00C40DE5">
        <w:trPr>
          <w:cnfStyle w:val="100000000000" w:firstRow="1" w:lastRow="0" w:firstColumn="0" w:lastColumn="0" w:oddVBand="0" w:evenVBand="0" w:oddHBand="0"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1353" w:type="dxa"/>
            <w:vMerge w:val="restart"/>
            <w:tcBorders>
              <w:top w:val="single" w:sz="12" w:space="0" w:color="auto"/>
            </w:tcBorders>
          </w:tcPr>
          <w:p w14:paraId="647C8298" w14:textId="77777777" w:rsidR="006B025A" w:rsidRPr="000C41AE" w:rsidRDefault="001D562F" w:rsidP="002D0B0C">
            <w:pPr>
              <w:jc w:val="center"/>
              <w:rPr>
                <w:rFonts w:ascii="Times New Roman" w:hAnsi="Times New Roman" w:cs="Times New Roman"/>
                <w:b w:val="0"/>
                <w:sz w:val="20"/>
                <w:szCs w:val="20"/>
                <w:lang w:val="uz-Cyrl-UZ"/>
              </w:rPr>
            </w:pPr>
            <w:r w:rsidRPr="000C41AE">
              <w:rPr>
                <w:rFonts w:ascii="Times New Roman" w:hAnsi="Times New Roman" w:cs="Times New Roman"/>
                <w:b w:val="0"/>
                <w:sz w:val="20"/>
                <w:szCs w:val="20"/>
                <w:lang w:val="en-US"/>
              </w:rPr>
              <w:t>According to Table 1</w:t>
            </w:r>
          </w:p>
        </w:tc>
        <w:tc>
          <w:tcPr>
            <w:tcW w:w="2039" w:type="dxa"/>
            <w:tcBorders>
              <w:top w:val="single" w:sz="12" w:space="0" w:color="auto"/>
            </w:tcBorders>
          </w:tcPr>
          <w:p w14:paraId="17AAF7FC" w14:textId="77777777" w:rsidR="006B025A" w:rsidRPr="000C41AE" w:rsidRDefault="001D562F"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vertAlign w:val="superscript"/>
                <w:lang w:val="en-US"/>
              </w:rPr>
            </w:pPr>
            <w:r w:rsidRPr="000C41AE">
              <w:rPr>
                <w:rFonts w:ascii="Times New Roman" w:hAnsi="Times New Roman" w:cs="Times New Roman"/>
                <w:b w:val="0"/>
                <w:sz w:val="20"/>
                <w:szCs w:val="20"/>
                <w:lang w:val="en-US"/>
              </w:rPr>
              <w:t>Bulk density, kg/m</w:t>
            </w:r>
            <w:r w:rsidRPr="000C41AE">
              <w:rPr>
                <w:rFonts w:ascii="Times New Roman" w:hAnsi="Times New Roman" w:cs="Times New Roman"/>
                <w:b w:val="0"/>
                <w:sz w:val="20"/>
                <w:szCs w:val="20"/>
                <w:vertAlign w:val="superscript"/>
                <w:lang w:val="en-US"/>
              </w:rPr>
              <w:t>3</w:t>
            </w:r>
          </w:p>
        </w:tc>
        <w:tc>
          <w:tcPr>
            <w:tcW w:w="1870" w:type="dxa"/>
            <w:vMerge w:val="restart"/>
            <w:tcBorders>
              <w:top w:val="single" w:sz="12" w:space="0" w:color="auto"/>
            </w:tcBorders>
          </w:tcPr>
          <w:p w14:paraId="14F82E34" w14:textId="77777777" w:rsidR="006B025A" w:rsidRPr="000C41AE" w:rsidRDefault="001D562F"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0C41AE">
              <w:rPr>
                <w:rFonts w:ascii="Times New Roman" w:hAnsi="Times New Roman" w:cs="Times New Roman"/>
                <w:b w:val="0"/>
                <w:sz w:val="20"/>
                <w:szCs w:val="20"/>
                <w:lang w:val="uz-Cyrl-UZ"/>
              </w:rPr>
              <w:t>Average density of grains, kg/m</w:t>
            </w:r>
            <w:r w:rsidRPr="000C41AE">
              <w:rPr>
                <w:rFonts w:ascii="Times New Roman" w:hAnsi="Times New Roman" w:cs="Times New Roman"/>
                <w:b w:val="0"/>
                <w:sz w:val="20"/>
                <w:szCs w:val="20"/>
                <w:vertAlign w:val="superscript"/>
                <w:lang w:val="uz-Cyrl-UZ"/>
              </w:rPr>
              <w:t>3</w:t>
            </w:r>
          </w:p>
        </w:tc>
        <w:tc>
          <w:tcPr>
            <w:tcW w:w="1019" w:type="dxa"/>
            <w:vMerge w:val="restart"/>
            <w:tcBorders>
              <w:top w:val="single" w:sz="12" w:space="0" w:color="auto"/>
            </w:tcBorders>
          </w:tcPr>
          <w:p w14:paraId="10114873" w14:textId="77777777" w:rsidR="006B025A" w:rsidRPr="000C41AE" w:rsidRDefault="001D562F" w:rsidP="002D0B0C">
            <w:pPr>
              <w:ind w:right="-1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0C41AE">
              <w:rPr>
                <w:rFonts w:ascii="Times New Roman" w:hAnsi="Times New Roman" w:cs="Times New Roman"/>
                <w:b w:val="0"/>
                <w:sz w:val="20"/>
                <w:szCs w:val="20"/>
                <w:lang w:val="en-US"/>
              </w:rPr>
              <w:t>Density</w:t>
            </w:r>
            <w:r w:rsidR="006B025A" w:rsidRPr="000C41AE">
              <w:rPr>
                <w:rFonts w:ascii="Times New Roman" w:hAnsi="Times New Roman" w:cs="Times New Roman"/>
                <w:b w:val="0"/>
                <w:sz w:val="20"/>
                <w:szCs w:val="20"/>
                <w:lang w:val="en-US"/>
              </w:rPr>
              <w:t>,</w:t>
            </w:r>
          </w:p>
          <w:p w14:paraId="0215292A" w14:textId="77777777" w:rsidR="006B025A" w:rsidRPr="000C41AE" w:rsidRDefault="006B025A"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en-US"/>
              </w:rPr>
            </w:pPr>
            <w:r w:rsidRPr="000C41AE">
              <w:rPr>
                <w:rFonts w:ascii="Times New Roman" w:hAnsi="Times New Roman" w:cs="Times New Roman"/>
                <w:b w:val="0"/>
                <w:sz w:val="20"/>
                <w:szCs w:val="20"/>
                <w:lang w:val="en-US"/>
              </w:rPr>
              <w:t>g/sm</w:t>
            </w:r>
            <w:r w:rsidRPr="000C41AE">
              <w:rPr>
                <w:rFonts w:ascii="Times New Roman" w:hAnsi="Times New Roman" w:cs="Times New Roman"/>
                <w:b w:val="0"/>
                <w:sz w:val="20"/>
                <w:szCs w:val="20"/>
                <w:vertAlign w:val="superscript"/>
                <w:lang w:val="en-US"/>
              </w:rPr>
              <w:t>3</w:t>
            </w:r>
          </w:p>
        </w:tc>
        <w:tc>
          <w:tcPr>
            <w:tcW w:w="1700" w:type="dxa"/>
            <w:vMerge w:val="restart"/>
            <w:tcBorders>
              <w:top w:val="single" w:sz="12" w:space="0" w:color="auto"/>
            </w:tcBorders>
          </w:tcPr>
          <w:p w14:paraId="00D8EB61" w14:textId="77777777" w:rsidR="006B025A" w:rsidRPr="000C41AE" w:rsidRDefault="001D562F"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uz-Cyrl-UZ"/>
              </w:rPr>
            </w:pPr>
            <w:r w:rsidRPr="000C41AE">
              <w:rPr>
                <w:rFonts w:ascii="Times New Roman" w:hAnsi="Times New Roman" w:cs="Times New Roman"/>
                <w:b w:val="0"/>
                <w:sz w:val="20"/>
                <w:szCs w:val="20"/>
                <w:lang w:val="uz-Cyrl-UZ"/>
              </w:rPr>
              <w:t>Porosity of expanded clay grains, %</w:t>
            </w:r>
          </w:p>
        </w:tc>
        <w:tc>
          <w:tcPr>
            <w:tcW w:w="1529" w:type="dxa"/>
            <w:vMerge w:val="restart"/>
            <w:tcBorders>
              <w:top w:val="single" w:sz="12" w:space="0" w:color="auto"/>
            </w:tcBorders>
          </w:tcPr>
          <w:p w14:paraId="1CCAA7C8" w14:textId="77777777" w:rsidR="006B025A" w:rsidRPr="000C41AE" w:rsidRDefault="001D562F"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uz-Cyrl-UZ"/>
              </w:rPr>
            </w:pPr>
            <w:r w:rsidRPr="000C41AE">
              <w:rPr>
                <w:rFonts w:ascii="Times New Roman" w:hAnsi="Times New Roman" w:cs="Times New Roman"/>
                <w:b w:val="0"/>
                <w:sz w:val="20"/>
                <w:szCs w:val="20"/>
                <w:lang w:val="uz-Cyrl-UZ"/>
              </w:rPr>
              <w:t>Space between grains, %</w:t>
            </w:r>
          </w:p>
        </w:tc>
      </w:tr>
      <w:tr w:rsidR="004D550D" w:rsidRPr="000C41AE" w14:paraId="5C57A094" w14:textId="77777777" w:rsidTr="00C40DE5">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1353" w:type="dxa"/>
            <w:vMerge/>
            <w:tcBorders>
              <w:bottom w:val="single" w:sz="12" w:space="0" w:color="auto"/>
            </w:tcBorders>
          </w:tcPr>
          <w:p w14:paraId="2422C1BF" w14:textId="77777777" w:rsidR="006B025A" w:rsidRPr="000C41AE" w:rsidRDefault="006B025A" w:rsidP="002D0B0C">
            <w:pPr>
              <w:jc w:val="center"/>
              <w:rPr>
                <w:rFonts w:ascii="Times New Roman" w:hAnsi="Times New Roman" w:cs="Times New Roman"/>
                <w:b w:val="0"/>
                <w:sz w:val="20"/>
                <w:szCs w:val="20"/>
              </w:rPr>
            </w:pPr>
          </w:p>
        </w:tc>
        <w:tc>
          <w:tcPr>
            <w:tcW w:w="2039" w:type="dxa"/>
            <w:tcBorders>
              <w:bottom w:val="single" w:sz="12" w:space="0" w:color="auto"/>
            </w:tcBorders>
          </w:tcPr>
          <w:p w14:paraId="646F7E82" w14:textId="3449C9A4" w:rsidR="006B025A" w:rsidRPr="000C41AE" w:rsidRDefault="004F6136" w:rsidP="001D562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Pr>
                <w:rFonts w:ascii="Times New Roman" w:hAnsi="Times New Roman" w:cs="Times New Roman"/>
                <w:sz w:val="20"/>
                <w:szCs w:val="20"/>
                <w:lang w:val="en-US"/>
              </w:rPr>
              <w:t>GOST</w:t>
            </w:r>
            <w:r w:rsidR="006B025A" w:rsidRPr="000C41AE">
              <w:rPr>
                <w:rFonts w:ascii="Times New Roman" w:hAnsi="Times New Roman" w:cs="Times New Roman"/>
                <w:sz w:val="20"/>
                <w:szCs w:val="20"/>
                <w:lang w:val="uz-Cyrl-UZ"/>
              </w:rPr>
              <w:t xml:space="preserve"> </w:t>
            </w:r>
          </w:p>
        </w:tc>
        <w:tc>
          <w:tcPr>
            <w:tcW w:w="1870" w:type="dxa"/>
            <w:vMerge/>
            <w:tcBorders>
              <w:bottom w:val="single" w:sz="12" w:space="0" w:color="auto"/>
            </w:tcBorders>
          </w:tcPr>
          <w:p w14:paraId="245539AD"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p>
        </w:tc>
        <w:tc>
          <w:tcPr>
            <w:tcW w:w="1019" w:type="dxa"/>
            <w:vMerge/>
            <w:tcBorders>
              <w:bottom w:val="single" w:sz="12" w:space="0" w:color="auto"/>
            </w:tcBorders>
          </w:tcPr>
          <w:p w14:paraId="749267FA"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p>
        </w:tc>
        <w:tc>
          <w:tcPr>
            <w:tcW w:w="1700" w:type="dxa"/>
            <w:vMerge/>
            <w:tcBorders>
              <w:bottom w:val="single" w:sz="12" w:space="0" w:color="auto"/>
            </w:tcBorders>
          </w:tcPr>
          <w:p w14:paraId="2FABE2A0"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p>
        </w:tc>
        <w:tc>
          <w:tcPr>
            <w:tcW w:w="1529" w:type="dxa"/>
            <w:vMerge/>
            <w:tcBorders>
              <w:bottom w:val="single" w:sz="12" w:space="0" w:color="auto"/>
            </w:tcBorders>
          </w:tcPr>
          <w:p w14:paraId="7021D0E4"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p>
        </w:tc>
      </w:tr>
      <w:tr w:rsidR="004D550D" w:rsidRPr="000C41AE" w14:paraId="41660B84" w14:textId="77777777" w:rsidTr="00C40DE5">
        <w:trPr>
          <w:trHeight w:val="30"/>
        </w:trPr>
        <w:tc>
          <w:tcPr>
            <w:cnfStyle w:val="001000000000" w:firstRow="0" w:lastRow="0" w:firstColumn="1" w:lastColumn="0" w:oddVBand="0" w:evenVBand="0" w:oddHBand="0" w:evenHBand="0" w:firstRowFirstColumn="0" w:firstRowLastColumn="0" w:lastRowFirstColumn="0" w:lastRowLastColumn="0"/>
            <w:tcW w:w="1353" w:type="dxa"/>
            <w:vMerge w:val="restart"/>
            <w:tcBorders>
              <w:top w:val="single" w:sz="12" w:space="0" w:color="auto"/>
            </w:tcBorders>
          </w:tcPr>
          <w:p w14:paraId="28B84162" w14:textId="77777777" w:rsidR="006B025A" w:rsidRPr="000C41AE" w:rsidRDefault="006B025A" w:rsidP="002D0B0C">
            <w:pPr>
              <w:jc w:val="center"/>
              <w:rPr>
                <w:rFonts w:ascii="Times New Roman" w:hAnsi="Times New Roman" w:cs="Times New Roman"/>
                <w:b w:val="0"/>
                <w:sz w:val="20"/>
                <w:szCs w:val="20"/>
                <w:lang w:val="en-US"/>
              </w:rPr>
            </w:pPr>
            <w:r w:rsidRPr="000C41AE">
              <w:rPr>
                <w:rFonts w:ascii="Times New Roman" w:hAnsi="Times New Roman" w:cs="Times New Roman"/>
                <w:b w:val="0"/>
                <w:sz w:val="20"/>
                <w:szCs w:val="20"/>
                <w:lang w:val="en-US"/>
              </w:rPr>
              <w:t>K 1</w:t>
            </w:r>
          </w:p>
        </w:tc>
        <w:tc>
          <w:tcPr>
            <w:tcW w:w="2039" w:type="dxa"/>
            <w:tcBorders>
              <w:top w:val="single" w:sz="12" w:space="0" w:color="auto"/>
            </w:tcBorders>
          </w:tcPr>
          <w:p w14:paraId="3FB10A7E"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0C41AE">
              <w:rPr>
                <w:rFonts w:ascii="Times New Roman" w:hAnsi="Times New Roman" w:cs="Times New Roman"/>
                <w:sz w:val="20"/>
                <w:szCs w:val="20"/>
                <w:lang w:val="en-US"/>
              </w:rPr>
              <w:t>435</w:t>
            </w:r>
          </w:p>
        </w:tc>
        <w:tc>
          <w:tcPr>
            <w:tcW w:w="1870" w:type="dxa"/>
            <w:vMerge w:val="restart"/>
            <w:tcBorders>
              <w:top w:val="single" w:sz="12" w:space="0" w:color="auto"/>
            </w:tcBorders>
          </w:tcPr>
          <w:p w14:paraId="05EC5EF7"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0C41AE">
              <w:rPr>
                <w:rFonts w:ascii="Times New Roman" w:hAnsi="Times New Roman" w:cs="Times New Roman"/>
                <w:sz w:val="20"/>
                <w:szCs w:val="20"/>
                <w:lang w:val="en-US"/>
              </w:rPr>
              <w:t>654</w:t>
            </w:r>
          </w:p>
        </w:tc>
        <w:tc>
          <w:tcPr>
            <w:tcW w:w="1019" w:type="dxa"/>
            <w:vMerge w:val="restart"/>
            <w:tcBorders>
              <w:top w:val="single" w:sz="12" w:space="0" w:color="auto"/>
            </w:tcBorders>
          </w:tcPr>
          <w:p w14:paraId="5803DF61"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0C41AE">
              <w:rPr>
                <w:rFonts w:ascii="Times New Roman" w:hAnsi="Times New Roman" w:cs="Times New Roman"/>
                <w:sz w:val="20"/>
                <w:szCs w:val="20"/>
                <w:lang w:val="en-US"/>
              </w:rPr>
              <w:t>2</w:t>
            </w:r>
            <w:r w:rsidRPr="000C41AE">
              <w:rPr>
                <w:rFonts w:ascii="Times New Roman" w:hAnsi="Times New Roman" w:cs="Times New Roman"/>
                <w:sz w:val="20"/>
                <w:szCs w:val="20"/>
                <w:lang w:val="uz-Cyrl-UZ"/>
              </w:rPr>
              <w:t>,</w:t>
            </w:r>
            <w:r w:rsidRPr="000C41AE">
              <w:rPr>
                <w:rFonts w:ascii="Times New Roman" w:hAnsi="Times New Roman" w:cs="Times New Roman"/>
                <w:sz w:val="20"/>
                <w:szCs w:val="20"/>
                <w:lang w:val="en-US"/>
              </w:rPr>
              <w:t>388</w:t>
            </w:r>
          </w:p>
        </w:tc>
        <w:tc>
          <w:tcPr>
            <w:tcW w:w="1700" w:type="dxa"/>
            <w:vMerge w:val="restart"/>
            <w:tcBorders>
              <w:top w:val="single" w:sz="12" w:space="0" w:color="auto"/>
            </w:tcBorders>
          </w:tcPr>
          <w:p w14:paraId="279D682D"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uz-Cyrl-UZ"/>
              </w:rPr>
            </w:pPr>
            <w:r w:rsidRPr="000C41AE">
              <w:rPr>
                <w:rFonts w:ascii="Times New Roman" w:hAnsi="Times New Roman" w:cs="Times New Roman"/>
                <w:sz w:val="20"/>
                <w:szCs w:val="20"/>
                <w:lang w:val="uz-Cyrl-UZ"/>
              </w:rPr>
              <w:t>73</w:t>
            </w:r>
          </w:p>
        </w:tc>
        <w:tc>
          <w:tcPr>
            <w:tcW w:w="1529" w:type="dxa"/>
            <w:vMerge w:val="restart"/>
            <w:tcBorders>
              <w:top w:val="single" w:sz="12" w:space="0" w:color="auto"/>
            </w:tcBorders>
          </w:tcPr>
          <w:p w14:paraId="5CB25B51"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uz-Cyrl-UZ"/>
              </w:rPr>
            </w:pPr>
            <w:r w:rsidRPr="000C41AE">
              <w:rPr>
                <w:rFonts w:ascii="Times New Roman" w:hAnsi="Times New Roman" w:cs="Times New Roman"/>
                <w:sz w:val="20"/>
                <w:szCs w:val="20"/>
                <w:lang w:val="uz-Cyrl-UZ"/>
              </w:rPr>
              <w:t>33</w:t>
            </w:r>
          </w:p>
        </w:tc>
      </w:tr>
      <w:tr w:rsidR="004D550D" w:rsidRPr="000C41AE" w14:paraId="4472104D" w14:textId="77777777" w:rsidTr="00C40DE5">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1353" w:type="dxa"/>
            <w:vMerge/>
          </w:tcPr>
          <w:p w14:paraId="02D49FAC" w14:textId="77777777" w:rsidR="006B025A" w:rsidRPr="000C41AE" w:rsidRDefault="006B025A" w:rsidP="002D0B0C">
            <w:pPr>
              <w:jc w:val="center"/>
              <w:rPr>
                <w:rFonts w:ascii="Times New Roman" w:hAnsi="Times New Roman" w:cs="Times New Roman"/>
                <w:b w:val="0"/>
                <w:sz w:val="20"/>
                <w:szCs w:val="20"/>
                <w:lang w:val="en-US"/>
              </w:rPr>
            </w:pPr>
          </w:p>
        </w:tc>
        <w:tc>
          <w:tcPr>
            <w:tcW w:w="2039" w:type="dxa"/>
          </w:tcPr>
          <w:p w14:paraId="31FE3F5C"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0C41AE">
              <w:rPr>
                <w:rFonts w:ascii="Times New Roman" w:hAnsi="Times New Roman" w:cs="Times New Roman"/>
                <w:sz w:val="20"/>
                <w:szCs w:val="20"/>
                <w:lang w:val="en-US"/>
              </w:rPr>
              <w:t>M450</w:t>
            </w:r>
          </w:p>
        </w:tc>
        <w:tc>
          <w:tcPr>
            <w:tcW w:w="1870" w:type="dxa"/>
            <w:vMerge/>
          </w:tcPr>
          <w:p w14:paraId="01D176E8"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p>
        </w:tc>
        <w:tc>
          <w:tcPr>
            <w:tcW w:w="1019" w:type="dxa"/>
            <w:vMerge/>
          </w:tcPr>
          <w:p w14:paraId="5BCB5B86"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p>
        </w:tc>
        <w:tc>
          <w:tcPr>
            <w:tcW w:w="1700" w:type="dxa"/>
            <w:vMerge/>
          </w:tcPr>
          <w:p w14:paraId="23831B32"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529" w:type="dxa"/>
            <w:vMerge/>
          </w:tcPr>
          <w:p w14:paraId="77B70CC6"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D550D" w:rsidRPr="000C41AE" w14:paraId="120F90DB" w14:textId="77777777" w:rsidTr="00C40DE5">
        <w:trPr>
          <w:trHeight w:val="48"/>
        </w:trPr>
        <w:tc>
          <w:tcPr>
            <w:cnfStyle w:val="001000000000" w:firstRow="0" w:lastRow="0" w:firstColumn="1" w:lastColumn="0" w:oddVBand="0" w:evenVBand="0" w:oddHBand="0" w:evenHBand="0" w:firstRowFirstColumn="0" w:firstRowLastColumn="0" w:lastRowFirstColumn="0" w:lastRowLastColumn="0"/>
            <w:tcW w:w="1353" w:type="dxa"/>
            <w:vMerge w:val="restart"/>
          </w:tcPr>
          <w:p w14:paraId="66E823ED" w14:textId="77777777" w:rsidR="006B025A" w:rsidRPr="000C41AE" w:rsidRDefault="006B025A" w:rsidP="002D0B0C">
            <w:pPr>
              <w:jc w:val="center"/>
              <w:rPr>
                <w:rFonts w:ascii="Times New Roman" w:hAnsi="Times New Roman" w:cs="Times New Roman"/>
                <w:b w:val="0"/>
                <w:sz w:val="20"/>
                <w:szCs w:val="20"/>
                <w:lang w:val="en-US"/>
              </w:rPr>
            </w:pPr>
            <w:r w:rsidRPr="000C41AE">
              <w:rPr>
                <w:rFonts w:ascii="Times New Roman" w:hAnsi="Times New Roman" w:cs="Times New Roman"/>
                <w:b w:val="0"/>
                <w:sz w:val="20"/>
                <w:szCs w:val="20"/>
                <w:lang w:val="en-US"/>
              </w:rPr>
              <w:t>K 2</w:t>
            </w:r>
          </w:p>
        </w:tc>
        <w:tc>
          <w:tcPr>
            <w:tcW w:w="2039" w:type="dxa"/>
          </w:tcPr>
          <w:p w14:paraId="72B71FA6"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0C41AE">
              <w:rPr>
                <w:rFonts w:ascii="Times New Roman" w:hAnsi="Times New Roman" w:cs="Times New Roman"/>
                <w:sz w:val="20"/>
                <w:szCs w:val="20"/>
                <w:lang w:val="en-US"/>
              </w:rPr>
              <w:t>590</w:t>
            </w:r>
          </w:p>
        </w:tc>
        <w:tc>
          <w:tcPr>
            <w:tcW w:w="1870" w:type="dxa"/>
            <w:vMerge w:val="restart"/>
          </w:tcPr>
          <w:p w14:paraId="76461A5D"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0C41AE">
              <w:rPr>
                <w:rFonts w:ascii="Times New Roman" w:hAnsi="Times New Roman" w:cs="Times New Roman"/>
                <w:sz w:val="20"/>
                <w:szCs w:val="20"/>
                <w:lang w:val="en-US"/>
              </w:rPr>
              <w:t>832</w:t>
            </w:r>
          </w:p>
        </w:tc>
        <w:tc>
          <w:tcPr>
            <w:tcW w:w="1019" w:type="dxa"/>
            <w:vMerge w:val="restart"/>
          </w:tcPr>
          <w:p w14:paraId="7A6E53BF"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0C41AE">
              <w:rPr>
                <w:rFonts w:ascii="Times New Roman" w:hAnsi="Times New Roman" w:cs="Times New Roman"/>
                <w:sz w:val="20"/>
                <w:szCs w:val="20"/>
                <w:lang w:val="en-US"/>
              </w:rPr>
              <w:t>2</w:t>
            </w:r>
            <w:r w:rsidRPr="000C41AE">
              <w:rPr>
                <w:rFonts w:ascii="Times New Roman" w:hAnsi="Times New Roman" w:cs="Times New Roman"/>
                <w:sz w:val="20"/>
                <w:szCs w:val="20"/>
                <w:lang w:val="uz-Cyrl-UZ"/>
              </w:rPr>
              <w:t>,</w:t>
            </w:r>
            <w:r w:rsidRPr="000C41AE">
              <w:rPr>
                <w:rFonts w:ascii="Times New Roman" w:hAnsi="Times New Roman" w:cs="Times New Roman"/>
                <w:sz w:val="20"/>
                <w:szCs w:val="20"/>
                <w:lang w:val="en-US"/>
              </w:rPr>
              <w:t>475</w:t>
            </w:r>
          </w:p>
        </w:tc>
        <w:tc>
          <w:tcPr>
            <w:tcW w:w="1700" w:type="dxa"/>
            <w:vMerge w:val="restart"/>
          </w:tcPr>
          <w:p w14:paraId="758FD13A"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uz-Cyrl-UZ"/>
              </w:rPr>
            </w:pPr>
            <w:r w:rsidRPr="000C41AE">
              <w:rPr>
                <w:rFonts w:ascii="Times New Roman" w:hAnsi="Times New Roman" w:cs="Times New Roman"/>
                <w:sz w:val="20"/>
                <w:szCs w:val="20"/>
                <w:lang w:val="uz-Cyrl-UZ"/>
              </w:rPr>
              <w:t>66</w:t>
            </w:r>
          </w:p>
        </w:tc>
        <w:tc>
          <w:tcPr>
            <w:tcW w:w="1529" w:type="dxa"/>
            <w:vMerge w:val="restart"/>
          </w:tcPr>
          <w:p w14:paraId="295A8E3D"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uz-Cyrl-UZ"/>
              </w:rPr>
            </w:pPr>
            <w:r w:rsidRPr="000C41AE">
              <w:rPr>
                <w:rFonts w:ascii="Times New Roman" w:hAnsi="Times New Roman" w:cs="Times New Roman"/>
                <w:sz w:val="20"/>
                <w:szCs w:val="20"/>
                <w:lang w:val="uz-Cyrl-UZ"/>
              </w:rPr>
              <w:t>29</w:t>
            </w:r>
          </w:p>
        </w:tc>
      </w:tr>
      <w:tr w:rsidR="004D550D" w:rsidRPr="000C41AE" w14:paraId="59F1CA01" w14:textId="77777777" w:rsidTr="00C40DE5">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353" w:type="dxa"/>
            <w:vMerge/>
          </w:tcPr>
          <w:p w14:paraId="7A34DB1A" w14:textId="77777777" w:rsidR="006B025A" w:rsidRPr="000C41AE" w:rsidRDefault="006B025A" w:rsidP="002D0B0C">
            <w:pPr>
              <w:jc w:val="center"/>
              <w:rPr>
                <w:rFonts w:ascii="Times New Roman" w:hAnsi="Times New Roman" w:cs="Times New Roman"/>
                <w:b w:val="0"/>
                <w:sz w:val="20"/>
                <w:szCs w:val="20"/>
                <w:lang w:val="en-US"/>
              </w:rPr>
            </w:pPr>
          </w:p>
        </w:tc>
        <w:tc>
          <w:tcPr>
            <w:tcW w:w="2039" w:type="dxa"/>
          </w:tcPr>
          <w:p w14:paraId="58C66177"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0C41AE">
              <w:rPr>
                <w:rFonts w:ascii="Times New Roman" w:hAnsi="Times New Roman" w:cs="Times New Roman"/>
                <w:sz w:val="20"/>
                <w:szCs w:val="20"/>
                <w:lang w:val="en-US"/>
              </w:rPr>
              <w:t>M600</w:t>
            </w:r>
          </w:p>
        </w:tc>
        <w:tc>
          <w:tcPr>
            <w:tcW w:w="1870" w:type="dxa"/>
            <w:vMerge/>
          </w:tcPr>
          <w:p w14:paraId="4D95F729"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p>
        </w:tc>
        <w:tc>
          <w:tcPr>
            <w:tcW w:w="1019" w:type="dxa"/>
            <w:vMerge/>
          </w:tcPr>
          <w:p w14:paraId="0D37AD13"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p>
        </w:tc>
        <w:tc>
          <w:tcPr>
            <w:tcW w:w="1700" w:type="dxa"/>
            <w:vMerge/>
          </w:tcPr>
          <w:p w14:paraId="2BF768D4"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529" w:type="dxa"/>
            <w:vMerge/>
          </w:tcPr>
          <w:p w14:paraId="4D7D45F6"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D550D" w:rsidRPr="000C41AE" w14:paraId="78862AE8" w14:textId="77777777" w:rsidTr="00C40DE5">
        <w:trPr>
          <w:trHeight w:val="144"/>
        </w:trPr>
        <w:tc>
          <w:tcPr>
            <w:cnfStyle w:val="001000000000" w:firstRow="0" w:lastRow="0" w:firstColumn="1" w:lastColumn="0" w:oddVBand="0" w:evenVBand="0" w:oddHBand="0" w:evenHBand="0" w:firstRowFirstColumn="0" w:firstRowLastColumn="0" w:lastRowFirstColumn="0" w:lastRowLastColumn="0"/>
            <w:tcW w:w="1353" w:type="dxa"/>
            <w:vMerge w:val="restart"/>
          </w:tcPr>
          <w:p w14:paraId="2BDF67D3" w14:textId="77777777" w:rsidR="006B025A" w:rsidRPr="000C41AE" w:rsidRDefault="006B025A" w:rsidP="002D0B0C">
            <w:pPr>
              <w:jc w:val="center"/>
              <w:rPr>
                <w:rFonts w:ascii="Times New Roman" w:hAnsi="Times New Roman" w:cs="Times New Roman"/>
                <w:b w:val="0"/>
                <w:sz w:val="20"/>
                <w:szCs w:val="20"/>
                <w:lang w:val="en-US"/>
              </w:rPr>
            </w:pPr>
            <w:r w:rsidRPr="000C41AE">
              <w:rPr>
                <w:rFonts w:ascii="Times New Roman" w:hAnsi="Times New Roman" w:cs="Times New Roman"/>
                <w:b w:val="0"/>
                <w:sz w:val="20"/>
                <w:szCs w:val="20"/>
                <w:lang w:val="en-US"/>
              </w:rPr>
              <w:t>K 3</w:t>
            </w:r>
          </w:p>
        </w:tc>
        <w:tc>
          <w:tcPr>
            <w:tcW w:w="2039" w:type="dxa"/>
          </w:tcPr>
          <w:p w14:paraId="349ECCDD"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0C41AE">
              <w:rPr>
                <w:rFonts w:ascii="Times New Roman" w:hAnsi="Times New Roman" w:cs="Times New Roman"/>
                <w:sz w:val="20"/>
                <w:szCs w:val="20"/>
                <w:lang w:val="en-US"/>
              </w:rPr>
              <w:t>682</w:t>
            </w:r>
          </w:p>
        </w:tc>
        <w:tc>
          <w:tcPr>
            <w:tcW w:w="1870" w:type="dxa"/>
            <w:vMerge w:val="restart"/>
          </w:tcPr>
          <w:p w14:paraId="4B261180"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0C41AE">
              <w:rPr>
                <w:rFonts w:ascii="Times New Roman" w:hAnsi="Times New Roman" w:cs="Times New Roman"/>
                <w:sz w:val="20"/>
                <w:szCs w:val="20"/>
                <w:lang w:val="en-US"/>
              </w:rPr>
              <w:t>851</w:t>
            </w:r>
          </w:p>
        </w:tc>
        <w:tc>
          <w:tcPr>
            <w:tcW w:w="1019" w:type="dxa"/>
            <w:vMerge w:val="restart"/>
          </w:tcPr>
          <w:p w14:paraId="0E7A45D4"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0C41AE">
              <w:rPr>
                <w:rFonts w:ascii="Times New Roman" w:hAnsi="Times New Roman" w:cs="Times New Roman"/>
                <w:sz w:val="20"/>
                <w:szCs w:val="20"/>
                <w:lang w:val="en-US"/>
              </w:rPr>
              <w:t>2</w:t>
            </w:r>
            <w:r w:rsidRPr="000C41AE">
              <w:rPr>
                <w:rFonts w:ascii="Times New Roman" w:hAnsi="Times New Roman" w:cs="Times New Roman"/>
                <w:sz w:val="20"/>
                <w:szCs w:val="20"/>
                <w:lang w:val="uz-Cyrl-UZ"/>
              </w:rPr>
              <w:t>,</w:t>
            </w:r>
            <w:r w:rsidRPr="000C41AE">
              <w:rPr>
                <w:rFonts w:ascii="Times New Roman" w:hAnsi="Times New Roman" w:cs="Times New Roman"/>
                <w:sz w:val="20"/>
                <w:szCs w:val="20"/>
                <w:lang w:val="en-US"/>
              </w:rPr>
              <w:t>525</w:t>
            </w:r>
          </w:p>
        </w:tc>
        <w:tc>
          <w:tcPr>
            <w:tcW w:w="1700" w:type="dxa"/>
            <w:vMerge w:val="restart"/>
          </w:tcPr>
          <w:p w14:paraId="03D57FD4"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uz-Cyrl-UZ"/>
              </w:rPr>
            </w:pPr>
            <w:r w:rsidRPr="000C41AE">
              <w:rPr>
                <w:rFonts w:ascii="Times New Roman" w:hAnsi="Times New Roman" w:cs="Times New Roman"/>
                <w:sz w:val="20"/>
                <w:szCs w:val="20"/>
                <w:lang w:val="uz-Cyrl-UZ"/>
              </w:rPr>
              <w:t>66</w:t>
            </w:r>
          </w:p>
        </w:tc>
        <w:tc>
          <w:tcPr>
            <w:tcW w:w="1529" w:type="dxa"/>
            <w:vMerge w:val="restart"/>
          </w:tcPr>
          <w:p w14:paraId="3095A921"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uz-Cyrl-UZ"/>
              </w:rPr>
            </w:pPr>
            <w:r w:rsidRPr="000C41AE">
              <w:rPr>
                <w:rFonts w:ascii="Times New Roman" w:hAnsi="Times New Roman" w:cs="Times New Roman"/>
                <w:sz w:val="20"/>
                <w:szCs w:val="20"/>
                <w:lang w:val="uz-Cyrl-UZ"/>
              </w:rPr>
              <w:t>20</w:t>
            </w:r>
          </w:p>
        </w:tc>
      </w:tr>
      <w:tr w:rsidR="004D550D" w:rsidRPr="000C41AE" w14:paraId="229380C8" w14:textId="77777777" w:rsidTr="00C40DE5">
        <w:trPr>
          <w:cnfStyle w:val="000000100000" w:firstRow="0" w:lastRow="0" w:firstColumn="0" w:lastColumn="0" w:oddVBand="0" w:evenVBand="0" w:oddHBand="1" w:evenHBand="0" w:firstRowFirstColumn="0" w:firstRowLastColumn="0" w:lastRowFirstColumn="0" w:lastRowLastColumn="0"/>
          <w:trHeight w:val="78"/>
        </w:trPr>
        <w:tc>
          <w:tcPr>
            <w:cnfStyle w:val="001000000000" w:firstRow="0" w:lastRow="0" w:firstColumn="1" w:lastColumn="0" w:oddVBand="0" w:evenVBand="0" w:oddHBand="0" w:evenHBand="0" w:firstRowFirstColumn="0" w:firstRowLastColumn="0" w:lastRowFirstColumn="0" w:lastRowLastColumn="0"/>
            <w:tcW w:w="1353" w:type="dxa"/>
            <w:vMerge/>
            <w:tcBorders>
              <w:bottom w:val="single" w:sz="12" w:space="0" w:color="auto"/>
            </w:tcBorders>
          </w:tcPr>
          <w:p w14:paraId="4E28F0E7" w14:textId="77777777" w:rsidR="006B025A" w:rsidRPr="000C41AE" w:rsidRDefault="006B025A" w:rsidP="002D0B0C">
            <w:pPr>
              <w:ind w:firstLine="567"/>
              <w:jc w:val="center"/>
              <w:rPr>
                <w:rFonts w:ascii="Times New Roman" w:hAnsi="Times New Roman" w:cs="Times New Roman"/>
                <w:b w:val="0"/>
                <w:sz w:val="20"/>
                <w:szCs w:val="20"/>
                <w:lang w:val="en-US"/>
              </w:rPr>
            </w:pPr>
          </w:p>
        </w:tc>
        <w:tc>
          <w:tcPr>
            <w:tcW w:w="2039" w:type="dxa"/>
            <w:tcBorders>
              <w:bottom w:val="single" w:sz="12" w:space="0" w:color="auto"/>
            </w:tcBorders>
          </w:tcPr>
          <w:p w14:paraId="13AEBA0B"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r w:rsidRPr="000C41AE">
              <w:rPr>
                <w:rFonts w:ascii="Times New Roman" w:hAnsi="Times New Roman" w:cs="Times New Roman"/>
                <w:sz w:val="20"/>
                <w:szCs w:val="20"/>
                <w:lang w:val="en-US"/>
              </w:rPr>
              <w:t>M700</w:t>
            </w:r>
          </w:p>
        </w:tc>
        <w:tc>
          <w:tcPr>
            <w:tcW w:w="1870" w:type="dxa"/>
            <w:vMerge/>
            <w:tcBorders>
              <w:bottom w:val="single" w:sz="12" w:space="0" w:color="auto"/>
            </w:tcBorders>
          </w:tcPr>
          <w:p w14:paraId="3123EF98" w14:textId="77777777" w:rsidR="006B025A" w:rsidRPr="000C41AE" w:rsidRDefault="006B025A" w:rsidP="002D0B0C">
            <w:pPr>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p>
        </w:tc>
        <w:tc>
          <w:tcPr>
            <w:tcW w:w="1019" w:type="dxa"/>
            <w:vMerge/>
            <w:tcBorders>
              <w:bottom w:val="single" w:sz="12" w:space="0" w:color="auto"/>
            </w:tcBorders>
          </w:tcPr>
          <w:p w14:paraId="4AAB6B84" w14:textId="77777777" w:rsidR="006B025A" w:rsidRPr="000C41AE" w:rsidRDefault="006B025A" w:rsidP="002D0B0C">
            <w:pPr>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US"/>
              </w:rPr>
            </w:pPr>
          </w:p>
        </w:tc>
        <w:tc>
          <w:tcPr>
            <w:tcW w:w="1700" w:type="dxa"/>
            <w:vMerge/>
            <w:tcBorders>
              <w:bottom w:val="single" w:sz="12" w:space="0" w:color="auto"/>
            </w:tcBorders>
          </w:tcPr>
          <w:p w14:paraId="2D4883DE" w14:textId="77777777" w:rsidR="006B025A" w:rsidRPr="000C41AE" w:rsidRDefault="006B025A" w:rsidP="002D0B0C">
            <w:pPr>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529" w:type="dxa"/>
            <w:vMerge/>
            <w:tcBorders>
              <w:bottom w:val="single" w:sz="12" w:space="0" w:color="auto"/>
            </w:tcBorders>
          </w:tcPr>
          <w:p w14:paraId="51F7981D" w14:textId="77777777" w:rsidR="006B025A" w:rsidRPr="000C41AE" w:rsidRDefault="006B025A" w:rsidP="002D0B0C">
            <w:pPr>
              <w:ind w:firstLine="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bl>
    <w:p w14:paraId="0FC02FE2" w14:textId="594D48FC" w:rsidR="002D0B0C" w:rsidRPr="000C41AE" w:rsidRDefault="003E4DB3" w:rsidP="004F6136">
      <w:pPr>
        <w:spacing w:before="120" w:after="0" w:line="240" w:lineRule="auto"/>
        <w:ind w:firstLine="284"/>
        <w:jc w:val="both"/>
        <w:rPr>
          <w:rFonts w:ascii="Times New Roman" w:hAnsi="Times New Roman"/>
          <w:sz w:val="20"/>
          <w:szCs w:val="20"/>
          <w:lang w:val="uz-Cyrl-UZ"/>
        </w:rPr>
      </w:pPr>
      <w:r w:rsidRPr="000C41AE">
        <w:rPr>
          <w:rFonts w:ascii="Times New Roman" w:hAnsi="Times New Roman"/>
          <w:sz w:val="20"/>
          <w:szCs w:val="20"/>
          <w:lang w:val="uz-Cyrl-UZ"/>
        </w:rPr>
        <w:t xml:space="preserve">The results obtained for water absorption (see Table 3) also showed that these samples fully meet the requirements of </w:t>
      </w:r>
      <w:r w:rsidR="004F6136">
        <w:rPr>
          <w:rFonts w:ascii="Times New Roman" w:hAnsi="Times New Roman"/>
          <w:sz w:val="20"/>
          <w:szCs w:val="20"/>
          <w:lang w:val="en-US"/>
        </w:rPr>
        <w:t>GOST</w:t>
      </w:r>
      <w:r w:rsidRPr="000C41AE">
        <w:rPr>
          <w:rFonts w:ascii="Times New Roman" w:hAnsi="Times New Roman"/>
          <w:sz w:val="20"/>
          <w:szCs w:val="20"/>
          <w:lang w:val="uz-Cyrl-UZ"/>
        </w:rPr>
        <w:t>. Considering that the bulk and average density grades are in the range of M150-M1000, it was found that the bulk and average densities of the studied expanded clay samples also meet the specified requirements.</w:t>
      </w:r>
    </w:p>
    <w:p w14:paraId="5AF99F8E" w14:textId="7C7211BC" w:rsidR="006B025A" w:rsidRPr="000C41AE" w:rsidRDefault="00C40DE5" w:rsidP="004F6136">
      <w:pPr>
        <w:spacing w:before="120" w:after="0" w:line="240" w:lineRule="auto"/>
        <w:jc w:val="center"/>
        <w:rPr>
          <w:rFonts w:ascii="Times New Roman" w:hAnsi="Times New Roman"/>
          <w:sz w:val="18"/>
          <w:szCs w:val="18"/>
          <w:lang w:val="uz-Cyrl-UZ"/>
        </w:rPr>
      </w:pPr>
      <w:r w:rsidRPr="000C41AE">
        <w:rPr>
          <w:rFonts w:ascii="Times New Roman" w:hAnsi="Times New Roman"/>
          <w:b/>
          <w:sz w:val="18"/>
          <w:szCs w:val="18"/>
          <w:lang w:val="uz-Cyrl-UZ"/>
        </w:rPr>
        <w:t xml:space="preserve">TABLE </w:t>
      </w:r>
      <w:r w:rsidR="004F6136">
        <w:rPr>
          <w:rFonts w:ascii="Times New Roman" w:hAnsi="Times New Roman"/>
          <w:b/>
          <w:sz w:val="18"/>
          <w:szCs w:val="18"/>
          <w:lang w:val="en-US"/>
        </w:rPr>
        <w:t>3.</w:t>
      </w:r>
      <w:r w:rsidR="003E4DB3" w:rsidRPr="000C41AE">
        <w:rPr>
          <w:rFonts w:ascii="Times New Roman" w:hAnsi="Times New Roman"/>
          <w:sz w:val="18"/>
          <w:szCs w:val="18"/>
          <w:lang w:val="uz-Cyrl-UZ"/>
        </w:rPr>
        <w:t xml:space="preserve"> Water absorption, thermal conductivity coefficient, and compressive strength of expanded clay samples</w:t>
      </w:r>
    </w:p>
    <w:tbl>
      <w:tblPr>
        <w:tblStyle w:val="2"/>
        <w:tblW w:w="9405" w:type="dxa"/>
        <w:jc w:val="center"/>
        <w:tblLayout w:type="fixed"/>
        <w:tblLook w:val="04A0" w:firstRow="1" w:lastRow="0" w:firstColumn="1" w:lastColumn="0" w:noHBand="0" w:noVBand="1"/>
      </w:tblPr>
      <w:tblGrid>
        <w:gridCol w:w="1344"/>
        <w:gridCol w:w="1850"/>
        <w:gridCol w:w="1512"/>
        <w:gridCol w:w="1344"/>
        <w:gridCol w:w="1513"/>
        <w:gridCol w:w="1842"/>
      </w:tblGrid>
      <w:tr w:rsidR="006B025A" w:rsidRPr="001E6D6D" w14:paraId="331A17B3" w14:textId="77777777" w:rsidTr="00C40DE5">
        <w:trPr>
          <w:cnfStyle w:val="100000000000" w:firstRow="1" w:lastRow="0" w:firstColumn="0" w:lastColumn="0" w:oddVBand="0" w:evenVBand="0" w:oddHBand="0" w:evenHBand="0" w:firstRowFirstColumn="0" w:firstRowLastColumn="0" w:lastRowFirstColumn="0" w:lastRowLastColumn="0"/>
          <w:trHeight w:val="345"/>
          <w:jc w:val="center"/>
        </w:trPr>
        <w:tc>
          <w:tcPr>
            <w:cnfStyle w:val="001000000000" w:firstRow="0" w:lastRow="0" w:firstColumn="1" w:lastColumn="0" w:oddVBand="0" w:evenVBand="0" w:oddHBand="0" w:evenHBand="0" w:firstRowFirstColumn="0" w:firstRowLastColumn="0" w:lastRowFirstColumn="0" w:lastRowLastColumn="0"/>
            <w:tcW w:w="1344" w:type="dxa"/>
            <w:vMerge w:val="restart"/>
            <w:tcBorders>
              <w:top w:val="single" w:sz="12" w:space="0" w:color="auto"/>
            </w:tcBorders>
          </w:tcPr>
          <w:p w14:paraId="356AFC1A" w14:textId="77777777" w:rsidR="006B025A" w:rsidRPr="000C41AE" w:rsidRDefault="003E4DB3" w:rsidP="002D0B0C">
            <w:pPr>
              <w:jc w:val="center"/>
              <w:rPr>
                <w:rFonts w:ascii="Times New Roman" w:hAnsi="Times New Roman"/>
                <w:b w:val="0"/>
                <w:sz w:val="20"/>
                <w:szCs w:val="20"/>
                <w:lang w:val="uz-Cyrl-UZ"/>
              </w:rPr>
            </w:pPr>
            <w:r w:rsidRPr="000C41AE">
              <w:rPr>
                <w:rFonts w:ascii="Times New Roman" w:hAnsi="Times New Roman" w:cs="Times New Roman"/>
                <w:b w:val="0"/>
                <w:sz w:val="20"/>
                <w:szCs w:val="20"/>
                <w:lang w:val="en-US"/>
              </w:rPr>
              <w:t>According to Table 1</w:t>
            </w:r>
          </w:p>
        </w:tc>
        <w:tc>
          <w:tcPr>
            <w:tcW w:w="1850" w:type="dxa"/>
            <w:tcBorders>
              <w:top w:val="single" w:sz="12" w:space="0" w:color="auto"/>
            </w:tcBorders>
          </w:tcPr>
          <w:p w14:paraId="64565267" w14:textId="77777777" w:rsidR="006B025A" w:rsidRPr="000C41AE" w:rsidRDefault="003E4DB3"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0"/>
                <w:szCs w:val="20"/>
                <w:lang w:val="uz-Cyrl-UZ"/>
              </w:rPr>
            </w:pPr>
            <w:r w:rsidRPr="000C41AE">
              <w:rPr>
                <w:rFonts w:ascii="Times New Roman" w:hAnsi="Times New Roman"/>
                <w:b w:val="0"/>
                <w:sz w:val="20"/>
                <w:szCs w:val="20"/>
                <w:lang w:val="uz-Cyrl-UZ"/>
              </w:rPr>
              <w:t>Water absorption by mass,%</w:t>
            </w:r>
          </w:p>
        </w:tc>
        <w:tc>
          <w:tcPr>
            <w:tcW w:w="1512" w:type="dxa"/>
            <w:vMerge w:val="restart"/>
            <w:tcBorders>
              <w:top w:val="single" w:sz="12" w:space="0" w:color="auto"/>
            </w:tcBorders>
          </w:tcPr>
          <w:p w14:paraId="5EA414E7" w14:textId="77777777" w:rsidR="006B025A" w:rsidRPr="000C41AE" w:rsidRDefault="003E4DB3"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0"/>
                <w:szCs w:val="20"/>
                <w:lang w:val="uz-Cyrl-UZ"/>
              </w:rPr>
            </w:pPr>
            <w:r w:rsidRPr="000C41AE">
              <w:rPr>
                <w:rFonts w:ascii="Times New Roman" w:hAnsi="Times New Roman"/>
                <w:b w:val="0"/>
                <w:sz w:val="20"/>
                <w:szCs w:val="20"/>
                <w:lang w:val="uz-Cyrl-UZ"/>
              </w:rPr>
              <w:t>Water absorption by volume, %</w:t>
            </w:r>
          </w:p>
        </w:tc>
        <w:tc>
          <w:tcPr>
            <w:tcW w:w="1344" w:type="dxa"/>
            <w:vMerge w:val="restart"/>
            <w:tcBorders>
              <w:top w:val="single" w:sz="12" w:space="0" w:color="auto"/>
            </w:tcBorders>
          </w:tcPr>
          <w:p w14:paraId="57C2D9CD" w14:textId="77777777" w:rsidR="006B025A" w:rsidRPr="000C41AE" w:rsidRDefault="003E4DB3"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0"/>
                <w:szCs w:val="20"/>
                <w:lang w:val="uz-Cyrl-UZ"/>
              </w:rPr>
            </w:pPr>
            <w:r w:rsidRPr="000C41AE">
              <w:rPr>
                <w:rFonts w:ascii="Times New Roman" w:hAnsi="Times New Roman"/>
                <w:b w:val="0"/>
                <w:sz w:val="20"/>
                <w:szCs w:val="20"/>
                <w:lang w:val="uz-Cyrl-UZ"/>
              </w:rPr>
              <w:t>Thermal conductivity, W/m‧K</w:t>
            </w:r>
          </w:p>
        </w:tc>
        <w:tc>
          <w:tcPr>
            <w:tcW w:w="1513" w:type="dxa"/>
            <w:vMerge w:val="restart"/>
            <w:tcBorders>
              <w:top w:val="single" w:sz="12" w:space="0" w:color="auto"/>
            </w:tcBorders>
          </w:tcPr>
          <w:p w14:paraId="692A7F49" w14:textId="77777777" w:rsidR="006B025A" w:rsidRPr="000C41AE" w:rsidRDefault="003E4DB3"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0"/>
                <w:szCs w:val="20"/>
                <w:lang w:val="uz-Cyrl-UZ"/>
              </w:rPr>
            </w:pPr>
            <w:r w:rsidRPr="000C41AE">
              <w:rPr>
                <w:rFonts w:ascii="Times New Roman" w:hAnsi="Times New Roman"/>
                <w:b w:val="0"/>
                <w:sz w:val="20"/>
                <w:szCs w:val="20"/>
                <w:lang w:val="uz-Cyrl-UZ"/>
              </w:rPr>
              <w:t>Compressive strength in cylinder, MPa</w:t>
            </w:r>
          </w:p>
        </w:tc>
        <w:tc>
          <w:tcPr>
            <w:tcW w:w="1842" w:type="dxa"/>
            <w:vMerge w:val="restart"/>
            <w:tcBorders>
              <w:top w:val="single" w:sz="12" w:space="0" w:color="auto"/>
            </w:tcBorders>
          </w:tcPr>
          <w:p w14:paraId="1E62105A" w14:textId="278C85A1" w:rsidR="006B025A" w:rsidRPr="000C41AE" w:rsidRDefault="003E4DB3" w:rsidP="003E4DB3">
            <w:pPr>
              <w:ind w:right="-108"/>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0"/>
                <w:szCs w:val="20"/>
                <w:lang w:val="uz-Cyrl-UZ"/>
              </w:rPr>
            </w:pPr>
            <w:r w:rsidRPr="000C41AE">
              <w:rPr>
                <w:rFonts w:ascii="Times New Roman" w:hAnsi="Times New Roman"/>
                <w:b w:val="0"/>
                <w:sz w:val="20"/>
                <w:szCs w:val="20"/>
                <w:lang w:val="en-US"/>
              </w:rPr>
              <w:t xml:space="preserve">strength mark according to </w:t>
            </w:r>
            <w:r w:rsidR="004F6136">
              <w:rPr>
                <w:rFonts w:ascii="Times New Roman" w:hAnsi="Times New Roman"/>
                <w:b w:val="0"/>
                <w:sz w:val="20"/>
                <w:szCs w:val="20"/>
                <w:lang w:val="en-US"/>
              </w:rPr>
              <w:t>GOST</w:t>
            </w:r>
            <w:r w:rsidR="006B025A" w:rsidRPr="000C41AE">
              <w:rPr>
                <w:rFonts w:ascii="Times New Roman" w:hAnsi="Times New Roman"/>
                <w:b w:val="0"/>
                <w:sz w:val="20"/>
                <w:szCs w:val="20"/>
                <w:lang w:val="en-US"/>
              </w:rPr>
              <w:t xml:space="preserve"> 32496-2013</w:t>
            </w:r>
            <w:r w:rsidR="006B025A" w:rsidRPr="000C41AE">
              <w:rPr>
                <w:rFonts w:ascii="Times New Roman" w:hAnsi="Times New Roman"/>
                <w:b w:val="0"/>
                <w:sz w:val="20"/>
                <w:szCs w:val="20"/>
                <w:lang w:val="uz-Cyrl-UZ"/>
              </w:rPr>
              <w:t xml:space="preserve"> </w:t>
            </w:r>
          </w:p>
        </w:tc>
      </w:tr>
      <w:tr w:rsidR="006B025A" w:rsidRPr="000C41AE" w14:paraId="4459DEDF" w14:textId="77777777" w:rsidTr="00C40DE5">
        <w:trPr>
          <w:cnfStyle w:val="000000100000" w:firstRow="0" w:lastRow="0" w:firstColumn="0" w:lastColumn="0" w:oddVBand="0" w:evenVBand="0" w:oddHBand="1" w:evenHBand="0" w:firstRowFirstColumn="0" w:firstRowLastColumn="0" w:lastRowFirstColumn="0" w:lastRowLastColumn="0"/>
          <w:trHeight w:val="430"/>
          <w:jc w:val="center"/>
        </w:trPr>
        <w:tc>
          <w:tcPr>
            <w:cnfStyle w:val="001000000000" w:firstRow="0" w:lastRow="0" w:firstColumn="1" w:lastColumn="0" w:oddVBand="0" w:evenVBand="0" w:oddHBand="0" w:evenHBand="0" w:firstRowFirstColumn="0" w:firstRowLastColumn="0" w:lastRowFirstColumn="0" w:lastRowLastColumn="0"/>
            <w:tcW w:w="1344" w:type="dxa"/>
            <w:vMerge/>
            <w:tcBorders>
              <w:bottom w:val="single" w:sz="12" w:space="0" w:color="auto"/>
            </w:tcBorders>
          </w:tcPr>
          <w:p w14:paraId="0B0C010D" w14:textId="77777777" w:rsidR="006B025A" w:rsidRPr="000C41AE" w:rsidRDefault="006B025A" w:rsidP="002D0B0C">
            <w:pPr>
              <w:jc w:val="center"/>
              <w:rPr>
                <w:rFonts w:ascii="Times New Roman" w:hAnsi="Times New Roman"/>
                <w:b w:val="0"/>
                <w:sz w:val="20"/>
                <w:szCs w:val="20"/>
                <w:lang w:val="en-US"/>
              </w:rPr>
            </w:pPr>
          </w:p>
        </w:tc>
        <w:tc>
          <w:tcPr>
            <w:tcW w:w="1850" w:type="dxa"/>
            <w:tcBorders>
              <w:bottom w:val="single" w:sz="12" w:space="0" w:color="auto"/>
            </w:tcBorders>
          </w:tcPr>
          <w:p w14:paraId="66910D16" w14:textId="4D089B7C" w:rsidR="006B025A" w:rsidRPr="000C41AE" w:rsidRDefault="004F6136" w:rsidP="003E4DB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uz-Cyrl-UZ"/>
              </w:rPr>
            </w:pPr>
            <w:r>
              <w:rPr>
                <w:rFonts w:ascii="Times New Roman" w:hAnsi="Times New Roman"/>
                <w:sz w:val="20"/>
                <w:szCs w:val="20"/>
                <w:lang w:val="en-US"/>
              </w:rPr>
              <w:t>GOST</w:t>
            </w:r>
            <w:r w:rsidR="006B025A" w:rsidRPr="000C41AE">
              <w:rPr>
                <w:rFonts w:ascii="Times New Roman" w:hAnsi="Times New Roman"/>
                <w:sz w:val="20"/>
                <w:szCs w:val="20"/>
                <w:lang w:val="en-US"/>
              </w:rPr>
              <w:t xml:space="preserve"> 32496-2013</w:t>
            </w:r>
            <w:r w:rsidR="006B025A" w:rsidRPr="000C41AE">
              <w:rPr>
                <w:rFonts w:ascii="Times New Roman" w:hAnsi="Times New Roman"/>
                <w:sz w:val="20"/>
                <w:szCs w:val="20"/>
                <w:lang w:val="uz-Cyrl-UZ"/>
              </w:rPr>
              <w:t xml:space="preserve"> </w:t>
            </w:r>
          </w:p>
        </w:tc>
        <w:tc>
          <w:tcPr>
            <w:tcW w:w="1512" w:type="dxa"/>
            <w:vMerge/>
            <w:tcBorders>
              <w:bottom w:val="single" w:sz="12" w:space="0" w:color="auto"/>
            </w:tcBorders>
          </w:tcPr>
          <w:p w14:paraId="65AFFC20"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uz-Cyrl-UZ"/>
              </w:rPr>
            </w:pPr>
          </w:p>
        </w:tc>
        <w:tc>
          <w:tcPr>
            <w:tcW w:w="1344" w:type="dxa"/>
            <w:vMerge/>
            <w:tcBorders>
              <w:bottom w:val="single" w:sz="12" w:space="0" w:color="auto"/>
            </w:tcBorders>
          </w:tcPr>
          <w:p w14:paraId="2B68507C"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tcW w:w="1513" w:type="dxa"/>
            <w:vMerge/>
            <w:tcBorders>
              <w:bottom w:val="single" w:sz="12" w:space="0" w:color="auto"/>
            </w:tcBorders>
          </w:tcPr>
          <w:p w14:paraId="5BE47E5C"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tcW w:w="1842" w:type="dxa"/>
            <w:vMerge/>
            <w:tcBorders>
              <w:bottom w:val="single" w:sz="12" w:space="0" w:color="auto"/>
            </w:tcBorders>
          </w:tcPr>
          <w:p w14:paraId="67D07D0A"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r>
      <w:tr w:rsidR="006B025A" w:rsidRPr="000C41AE" w14:paraId="01CE3746" w14:textId="77777777" w:rsidTr="00C40DE5">
        <w:trPr>
          <w:trHeight w:val="164"/>
          <w:jc w:val="center"/>
        </w:trPr>
        <w:tc>
          <w:tcPr>
            <w:cnfStyle w:val="001000000000" w:firstRow="0" w:lastRow="0" w:firstColumn="1" w:lastColumn="0" w:oddVBand="0" w:evenVBand="0" w:oddHBand="0" w:evenHBand="0" w:firstRowFirstColumn="0" w:firstRowLastColumn="0" w:lastRowFirstColumn="0" w:lastRowLastColumn="0"/>
            <w:tcW w:w="1344" w:type="dxa"/>
            <w:tcBorders>
              <w:top w:val="single" w:sz="12" w:space="0" w:color="auto"/>
            </w:tcBorders>
          </w:tcPr>
          <w:p w14:paraId="46C7DC9D" w14:textId="77777777" w:rsidR="006B025A" w:rsidRPr="000C41AE" w:rsidRDefault="006B025A" w:rsidP="002D0B0C">
            <w:pPr>
              <w:jc w:val="center"/>
              <w:rPr>
                <w:rFonts w:ascii="Times New Roman" w:hAnsi="Times New Roman"/>
                <w:b w:val="0"/>
                <w:sz w:val="20"/>
                <w:szCs w:val="20"/>
                <w:lang w:val="en-US"/>
              </w:rPr>
            </w:pPr>
            <w:r w:rsidRPr="000C41AE">
              <w:rPr>
                <w:rFonts w:ascii="Times New Roman" w:hAnsi="Times New Roman"/>
                <w:b w:val="0"/>
                <w:sz w:val="20"/>
                <w:szCs w:val="20"/>
                <w:lang w:val="en-US"/>
              </w:rPr>
              <w:t>K 1</w:t>
            </w:r>
          </w:p>
        </w:tc>
        <w:tc>
          <w:tcPr>
            <w:tcW w:w="1850" w:type="dxa"/>
            <w:tcBorders>
              <w:top w:val="single" w:sz="12" w:space="0" w:color="auto"/>
            </w:tcBorders>
          </w:tcPr>
          <w:p w14:paraId="7C675770"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u w:val="single"/>
                <w:lang w:val="uz-Cyrl-UZ"/>
              </w:rPr>
            </w:pPr>
            <w:r w:rsidRPr="000C41AE">
              <w:rPr>
                <w:rFonts w:ascii="Times New Roman" w:hAnsi="Times New Roman"/>
                <w:sz w:val="20"/>
                <w:szCs w:val="20"/>
                <w:u w:val="single"/>
              </w:rPr>
              <w:t>23,46</w:t>
            </w:r>
          </w:p>
          <w:p w14:paraId="23924CD0"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uz-Cyrl-UZ"/>
              </w:rPr>
            </w:pPr>
            <w:r w:rsidRPr="000C41AE">
              <w:rPr>
                <w:rFonts w:ascii="Times New Roman" w:hAnsi="Times New Roman"/>
                <w:sz w:val="20"/>
                <w:szCs w:val="20"/>
                <w:lang w:val="uz-Cyrl-UZ"/>
              </w:rPr>
              <w:t>≤25</w:t>
            </w:r>
          </w:p>
        </w:tc>
        <w:tc>
          <w:tcPr>
            <w:tcW w:w="1512" w:type="dxa"/>
            <w:tcBorders>
              <w:top w:val="single" w:sz="12" w:space="0" w:color="auto"/>
            </w:tcBorders>
          </w:tcPr>
          <w:p w14:paraId="3E999B68"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0C41AE">
              <w:rPr>
                <w:rFonts w:ascii="Times New Roman" w:hAnsi="Times New Roman"/>
                <w:sz w:val="20"/>
                <w:szCs w:val="20"/>
              </w:rPr>
              <w:t>15,3</w:t>
            </w:r>
          </w:p>
        </w:tc>
        <w:tc>
          <w:tcPr>
            <w:tcW w:w="1344" w:type="dxa"/>
            <w:tcBorders>
              <w:top w:val="single" w:sz="12" w:space="0" w:color="auto"/>
            </w:tcBorders>
          </w:tcPr>
          <w:p w14:paraId="25EBC870"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0C41AE">
              <w:rPr>
                <w:rFonts w:ascii="Times New Roman" w:hAnsi="Times New Roman"/>
                <w:sz w:val="20"/>
                <w:szCs w:val="20"/>
              </w:rPr>
              <w:t>0,197</w:t>
            </w:r>
          </w:p>
        </w:tc>
        <w:tc>
          <w:tcPr>
            <w:tcW w:w="1513" w:type="dxa"/>
            <w:tcBorders>
              <w:top w:val="single" w:sz="12" w:space="0" w:color="auto"/>
            </w:tcBorders>
          </w:tcPr>
          <w:p w14:paraId="61753A7D"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0C41AE">
              <w:rPr>
                <w:rFonts w:ascii="Times New Roman" w:hAnsi="Times New Roman"/>
                <w:sz w:val="20"/>
                <w:szCs w:val="20"/>
                <w:lang w:val="uz-Cyrl-UZ"/>
              </w:rPr>
              <w:t>2,86</w:t>
            </w:r>
          </w:p>
        </w:tc>
        <w:tc>
          <w:tcPr>
            <w:tcW w:w="1842" w:type="dxa"/>
            <w:tcBorders>
              <w:top w:val="single" w:sz="12" w:space="0" w:color="auto"/>
            </w:tcBorders>
          </w:tcPr>
          <w:p w14:paraId="6951CA63"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n-US"/>
              </w:rPr>
            </w:pPr>
            <w:r w:rsidRPr="000C41AE">
              <w:rPr>
                <w:rFonts w:ascii="Times New Roman" w:hAnsi="Times New Roman"/>
                <w:sz w:val="20"/>
                <w:szCs w:val="20"/>
                <w:lang w:val="uz-Cyrl-UZ"/>
              </w:rPr>
              <w:t>П</w:t>
            </w:r>
            <w:r w:rsidRPr="000C41AE">
              <w:rPr>
                <w:rFonts w:ascii="Times New Roman" w:hAnsi="Times New Roman"/>
                <w:sz w:val="20"/>
                <w:szCs w:val="20"/>
                <w:lang w:val="en-US"/>
              </w:rPr>
              <w:t>125</w:t>
            </w:r>
          </w:p>
        </w:tc>
      </w:tr>
      <w:tr w:rsidR="006B025A" w:rsidRPr="000C41AE" w14:paraId="7A5AD62B" w14:textId="77777777" w:rsidTr="00C40DE5">
        <w:trPr>
          <w:cnfStyle w:val="000000100000" w:firstRow="0" w:lastRow="0" w:firstColumn="0" w:lastColumn="0" w:oddVBand="0" w:evenVBand="0" w:oddHBand="1" w:evenHBand="0" w:firstRowFirstColumn="0" w:firstRowLastColumn="0" w:lastRowFirstColumn="0" w:lastRowLastColumn="0"/>
          <w:trHeight w:val="178"/>
          <w:jc w:val="center"/>
        </w:trPr>
        <w:tc>
          <w:tcPr>
            <w:cnfStyle w:val="001000000000" w:firstRow="0" w:lastRow="0" w:firstColumn="1" w:lastColumn="0" w:oddVBand="0" w:evenVBand="0" w:oddHBand="0" w:evenHBand="0" w:firstRowFirstColumn="0" w:firstRowLastColumn="0" w:lastRowFirstColumn="0" w:lastRowLastColumn="0"/>
            <w:tcW w:w="1344" w:type="dxa"/>
          </w:tcPr>
          <w:p w14:paraId="5F2B1CD8" w14:textId="77777777" w:rsidR="006B025A" w:rsidRPr="000C41AE" w:rsidRDefault="006B025A" w:rsidP="002D0B0C">
            <w:pPr>
              <w:jc w:val="center"/>
              <w:rPr>
                <w:rFonts w:ascii="Times New Roman" w:hAnsi="Times New Roman"/>
                <w:b w:val="0"/>
                <w:sz w:val="20"/>
                <w:szCs w:val="20"/>
                <w:lang w:val="en-US"/>
              </w:rPr>
            </w:pPr>
            <w:r w:rsidRPr="000C41AE">
              <w:rPr>
                <w:rFonts w:ascii="Times New Roman" w:hAnsi="Times New Roman"/>
                <w:b w:val="0"/>
                <w:sz w:val="20"/>
                <w:szCs w:val="20"/>
                <w:lang w:val="en-US"/>
              </w:rPr>
              <w:t>K 2</w:t>
            </w:r>
          </w:p>
        </w:tc>
        <w:tc>
          <w:tcPr>
            <w:tcW w:w="1850" w:type="dxa"/>
          </w:tcPr>
          <w:p w14:paraId="13FE6EF4"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u w:val="single"/>
                <w:lang w:val="uz-Cyrl-UZ"/>
              </w:rPr>
            </w:pPr>
            <w:r w:rsidRPr="000C41AE">
              <w:rPr>
                <w:rFonts w:ascii="Times New Roman" w:hAnsi="Times New Roman"/>
                <w:sz w:val="20"/>
                <w:szCs w:val="20"/>
                <w:u w:val="single"/>
              </w:rPr>
              <w:t>16,9</w:t>
            </w:r>
          </w:p>
          <w:p w14:paraId="22F34103"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uz-Cyrl-UZ"/>
              </w:rPr>
            </w:pPr>
            <w:r w:rsidRPr="000C41AE">
              <w:rPr>
                <w:rFonts w:ascii="Times New Roman" w:hAnsi="Times New Roman"/>
                <w:sz w:val="20"/>
                <w:szCs w:val="20"/>
                <w:lang w:val="uz-Cyrl-UZ"/>
              </w:rPr>
              <w:t>≤25</w:t>
            </w:r>
          </w:p>
        </w:tc>
        <w:tc>
          <w:tcPr>
            <w:tcW w:w="1512" w:type="dxa"/>
          </w:tcPr>
          <w:p w14:paraId="6911D6AC"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0C41AE">
              <w:rPr>
                <w:rFonts w:ascii="Times New Roman" w:hAnsi="Times New Roman"/>
                <w:sz w:val="20"/>
                <w:szCs w:val="20"/>
              </w:rPr>
              <w:t>14,05</w:t>
            </w:r>
          </w:p>
        </w:tc>
        <w:tc>
          <w:tcPr>
            <w:tcW w:w="1344" w:type="dxa"/>
          </w:tcPr>
          <w:p w14:paraId="6C65625E"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0C41AE">
              <w:rPr>
                <w:rFonts w:ascii="Times New Roman" w:hAnsi="Times New Roman"/>
                <w:sz w:val="20"/>
                <w:szCs w:val="20"/>
              </w:rPr>
              <w:t>0,2744</w:t>
            </w:r>
          </w:p>
        </w:tc>
        <w:tc>
          <w:tcPr>
            <w:tcW w:w="1513" w:type="dxa"/>
          </w:tcPr>
          <w:p w14:paraId="087BA0D8"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uz-Cyrl-UZ"/>
              </w:rPr>
            </w:pPr>
            <w:r w:rsidRPr="000C41AE">
              <w:rPr>
                <w:rFonts w:ascii="Times New Roman" w:hAnsi="Times New Roman"/>
                <w:sz w:val="20"/>
                <w:szCs w:val="20"/>
                <w:lang w:val="uz-Cyrl-UZ"/>
              </w:rPr>
              <w:t>4,43</w:t>
            </w:r>
          </w:p>
        </w:tc>
        <w:tc>
          <w:tcPr>
            <w:tcW w:w="1842" w:type="dxa"/>
          </w:tcPr>
          <w:p w14:paraId="09D63924"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uz-Cyrl-UZ"/>
              </w:rPr>
            </w:pPr>
            <w:r w:rsidRPr="000C41AE">
              <w:rPr>
                <w:rFonts w:ascii="Times New Roman" w:hAnsi="Times New Roman"/>
                <w:sz w:val="20"/>
                <w:szCs w:val="20"/>
                <w:lang w:val="uz-Cyrl-UZ"/>
              </w:rPr>
              <w:t>П150</w:t>
            </w:r>
          </w:p>
        </w:tc>
      </w:tr>
      <w:tr w:rsidR="006B025A" w:rsidRPr="000C41AE" w14:paraId="13C3D5A3" w14:textId="77777777" w:rsidTr="00C40DE5">
        <w:trPr>
          <w:trHeight w:val="355"/>
          <w:jc w:val="center"/>
        </w:trPr>
        <w:tc>
          <w:tcPr>
            <w:cnfStyle w:val="001000000000" w:firstRow="0" w:lastRow="0" w:firstColumn="1" w:lastColumn="0" w:oddVBand="0" w:evenVBand="0" w:oddHBand="0" w:evenHBand="0" w:firstRowFirstColumn="0" w:firstRowLastColumn="0" w:lastRowFirstColumn="0" w:lastRowLastColumn="0"/>
            <w:tcW w:w="1344" w:type="dxa"/>
            <w:tcBorders>
              <w:bottom w:val="single" w:sz="12" w:space="0" w:color="auto"/>
            </w:tcBorders>
          </w:tcPr>
          <w:p w14:paraId="09D72364" w14:textId="77777777" w:rsidR="006B025A" w:rsidRPr="000C41AE" w:rsidRDefault="006B025A" w:rsidP="002D0B0C">
            <w:pPr>
              <w:jc w:val="center"/>
              <w:rPr>
                <w:rFonts w:ascii="Times New Roman" w:hAnsi="Times New Roman"/>
                <w:b w:val="0"/>
                <w:sz w:val="20"/>
                <w:szCs w:val="20"/>
                <w:lang w:val="en-US"/>
              </w:rPr>
            </w:pPr>
            <w:r w:rsidRPr="000C41AE">
              <w:rPr>
                <w:rFonts w:ascii="Times New Roman" w:hAnsi="Times New Roman"/>
                <w:b w:val="0"/>
                <w:sz w:val="20"/>
                <w:szCs w:val="20"/>
                <w:lang w:val="en-US"/>
              </w:rPr>
              <w:t>K 3</w:t>
            </w:r>
          </w:p>
        </w:tc>
        <w:tc>
          <w:tcPr>
            <w:tcW w:w="1850" w:type="dxa"/>
            <w:tcBorders>
              <w:bottom w:val="single" w:sz="12" w:space="0" w:color="auto"/>
            </w:tcBorders>
          </w:tcPr>
          <w:p w14:paraId="1D7558DF"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u w:val="single"/>
                <w:lang w:val="uz-Cyrl-UZ"/>
              </w:rPr>
            </w:pPr>
            <w:r w:rsidRPr="000C41AE">
              <w:rPr>
                <w:rFonts w:ascii="Times New Roman" w:hAnsi="Times New Roman"/>
                <w:sz w:val="20"/>
                <w:szCs w:val="20"/>
                <w:u w:val="single"/>
              </w:rPr>
              <w:t>16,8</w:t>
            </w:r>
          </w:p>
          <w:p w14:paraId="39DF1690"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uz-Cyrl-UZ"/>
              </w:rPr>
            </w:pPr>
            <w:r w:rsidRPr="000C41AE">
              <w:rPr>
                <w:rFonts w:ascii="Times New Roman" w:hAnsi="Times New Roman"/>
                <w:sz w:val="20"/>
                <w:szCs w:val="20"/>
                <w:lang w:val="uz-Cyrl-UZ"/>
              </w:rPr>
              <w:t>≤20</w:t>
            </w:r>
          </w:p>
        </w:tc>
        <w:tc>
          <w:tcPr>
            <w:tcW w:w="1512" w:type="dxa"/>
            <w:tcBorders>
              <w:bottom w:val="single" w:sz="12" w:space="0" w:color="auto"/>
            </w:tcBorders>
          </w:tcPr>
          <w:p w14:paraId="3E716AF4"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0C41AE">
              <w:rPr>
                <w:rFonts w:ascii="Times New Roman" w:hAnsi="Times New Roman"/>
                <w:sz w:val="20"/>
                <w:szCs w:val="20"/>
              </w:rPr>
              <w:t>14,2</w:t>
            </w:r>
          </w:p>
        </w:tc>
        <w:tc>
          <w:tcPr>
            <w:tcW w:w="1344" w:type="dxa"/>
            <w:tcBorders>
              <w:bottom w:val="single" w:sz="12" w:space="0" w:color="auto"/>
            </w:tcBorders>
          </w:tcPr>
          <w:p w14:paraId="2020E7E9"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0C41AE">
              <w:rPr>
                <w:rFonts w:ascii="Times New Roman" w:hAnsi="Times New Roman"/>
                <w:sz w:val="20"/>
                <w:szCs w:val="20"/>
              </w:rPr>
              <w:t>0,2825</w:t>
            </w:r>
          </w:p>
        </w:tc>
        <w:tc>
          <w:tcPr>
            <w:tcW w:w="1513" w:type="dxa"/>
            <w:tcBorders>
              <w:bottom w:val="single" w:sz="12" w:space="0" w:color="auto"/>
            </w:tcBorders>
          </w:tcPr>
          <w:p w14:paraId="296DA43F"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uz-Cyrl-UZ"/>
              </w:rPr>
            </w:pPr>
            <w:r w:rsidRPr="000C41AE">
              <w:rPr>
                <w:rFonts w:ascii="Times New Roman" w:hAnsi="Times New Roman"/>
                <w:sz w:val="20"/>
                <w:szCs w:val="20"/>
                <w:lang w:val="uz-Cyrl-UZ"/>
              </w:rPr>
              <w:t>5,07</w:t>
            </w:r>
          </w:p>
        </w:tc>
        <w:tc>
          <w:tcPr>
            <w:tcW w:w="1842" w:type="dxa"/>
            <w:tcBorders>
              <w:bottom w:val="single" w:sz="12" w:space="0" w:color="auto"/>
            </w:tcBorders>
          </w:tcPr>
          <w:p w14:paraId="6E42CD1D" w14:textId="77777777" w:rsidR="006B025A" w:rsidRPr="000C41AE" w:rsidRDefault="006B025A" w:rsidP="002D0B0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uz-Cyrl-UZ"/>
              </w:rPr>
            </w:pPr>
            <w:r w:rsidRPr="000C41AE">
              <w:rPr>
                <w:rFonts w:ascii="Times New Roman" w:hAnsi="Times New Roman"/>
                <w:sz w:val="20"/>
                <w:szCs w:val="20"/>
                <w:lang w:val="uz-Cyrl-UZ"/>
              </w:rPr>
              <w:t>П200</w:t>
            </w:r>
          </w:p>
        </w:tc>
      </w:tr>
    </w:tbl>
    <w:p w14:paraId="5AE78AAE" w14:textId="77777777" w:rsidR="009F3F1F" w:rsidRPr="000C41AE" w:rsidRDefault="009F3F1F" w:rsidP="005A7B3A">
      <w:pPr>
        <w:spacing w:before="120" w:after="0" w:line="240" w:lineRule="auto"/>
        <w:ind w:firstLine="284"/>
        <w:jc w:val="both"/>
        <w:rPr>
          <w:rFonts w:ascii="Times New Roman" w:hAnsi="Times New Roman"/>
          <w:sz w:val="20"/>
          <w:szCs w:val="20"/>
          <w:lang w:val="uz-Cyrl-UZ"/>
        </w:rPr>
      </w:pPr>
      <w:r w:rsidRPr="000C41AE">
        <w:rPr>
          <w:rFonts w:ascii="Times New Roman" w:hAnsi="Times New Roman"/>
          <w:sz w:val="20"/>
          <w:szCs w:val="20"/>
          <w:lang w:val="uz-Cyrl-UZ"/>
        </w:rPr>
        <w:t>The chemical composition of the selected expanded clay filler is presented in Table 4 below.</w:t>
      </w:r>
    </w:p>
    <w:p w14:paraId="7FC02573" w14:textId="28E4034C" w:rsidR="006B025A" w:rsidRPr="000C41AE" w:rsidRDefault="00C40DE5" w:rsidP="004F6136">
      <w:pPr>
        <w:spacing w:before="120" w:after="0" w:line="240" w:lineRule="auto"/>
        <w:jc w:val="center"/>
        <w:rPr>
          <w:rFonts w:ascii="Times New Roman" w:hAnsi="Times New Roman"/>
          <w:sz w:val="18"/>
          <w:szCs w:val="18"/>
          <w:lang w:val="en-US"/>
        </w:rPr>
      </w:pPr>
      <w:r w:rsidRPr="000C41AE">
        <w:rPr>
          <w:rFonts w:ascii="Times New Roman" w:hAnsi="Times New Roman"/>
          <w:b/>
          <w:sz w:val="18"/>
          <w:szCs w:val="18"/>
          <w:lang w:val="en-US"/>
        </w:rPr>
        <w:t xml:space="preserve">TABLE </w:t>
      </w:r>
      <w:r w:rsidR="004F6136">
        <w:rPr>
          <w:rFonts w:ascii="Times New Roman" w:hAnsi="Times New Roman"/>
          <w:b/>
          <w:sz w:val="18"/>
          <w:szCs w:val="18"/>
          <w:lang w:val="en-US"/>
        </w:rPr>
        <w:t>4.</w:t>
      </w:r>
      <w:r w:rsidR="009F3F1F" w:rsidRPr="000C41AE">
        <w:rPr>
          <w:rFonts w:ascii="Times New Roman" w:hAnsi="Times New Roman"/>
          <w:sz w:val="18"/>
          <w:szCs w:val="18"/>
          <w:lang w:val="en-US"/>
        </w:rPr>
        <w:t xml:space="preserve"> </w:t>
      </w:r>
      <w:r w:rsidRPr="000C41AE">
        <w:rPr>
          <w:rFonts w:ascii="Times New Roman" w:hAnsi="Times New Roman"/>
          <w:sz w:val="18"/>
          <w:szCs w:val="18"/>
          <w:lang w:val="uz-Cyrl-UZ"/>
        </w:rPr>
        <w:t>Chemical composition of Gazalkent expanded clay filler</w:t>
      </w:r>
    </w:p>
    <w:tbl>
      <w:tblPr>
        <w:tblStyle w:val="2"/>
        <w:tblW w:w="0" w:type="auto"/>
        <w:tblLook w:val="04A0" w:firstRow="1" w:lastRow="0" w:firstColumn="1" w:lastColumn="0" w:noHBand="0" w:noVBand="1"/>
      </w:tblPr>
      <w:tblGrid>
        <w:gridCol w:w="1313"/>
        <w:gridCol w:w="1572"/>
        <w:gridCol w:w="1325"/>
        <w:gridCol w:w="1313"/>
        <w:gridCol w:w="1299"/>
        <w:gridCol w:w="1262"/>
        <w:gridCol w:w="1270"/>
      </w:tblGrid>
      <w:tr w:rsidR="006B025A" w:rsidRPr="000C41AE" w14:paraId="6D2E2D16" w14:textId="77777777" w:rsidTr="00C40DE5">
        <w:trPr>
          <w:cnfStyle w:val="100000000000" w:firstRow="1" w:lastRow="0" w:firstColumn="0" w:lastColumn="0" w:oddVBand="0" w:evenVBand="0" w:oddHBand="0"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1330" w:type="dxa"/>
            <w:tcBorders>
              <w:top w:val="single" w:sz="12" w:space="0" w:color="auto"/>
              <w:bottom w:val="single" w:sz="12" w:space="0" w:color="auto"/>
            </w:tcBorders>
          </w:tcPr>
          <w:p w14:paraId="0969B0BB" w14:textId="77777777" w:rsidR="006B025A" w:rsidRPr="000C41AE" w:rsidRDefault="006B025A" w:rsidP="002D0B0C">
            <w:pPr>
              <w:jc w:val="center"/>
              <w:rPr>
                <w:rFonts w:ascii="Times New Roman" w:hAnsi="Times New Roman"/>
                <w:b w:val="0"/>
                <w:sz w:val="20"/>
                <w:szCs w:val="20"/>
                <w:lang w:val="en-US"/>
              </w:rPr>
            </w:pPr>
            <w:r w:rsidRPr="000C41AE">
              <w:rPr>
                <w:rFonts w:ascii="Times New Roman" w:hAnsi="Times New Roman"/>
                <w:b w:val="0"/>
                <w:sz w:val="20"/>
                <w:szCs w:val="20"/>
                <w:lang w:val="en-US"/>
              </w:rPr>
              <w:t>SiO</w:t>
            </w:r>
            <w:r w:rsidRPr="000C41AE">
              <w:rPr>
                <w:rFonts w:ascii="Times New Roman" w:hAnsi="Times New Roman"/>
                <w:b w:val="0"/>
                <w:sz w:val="20"/>
                <w:szCs w:val="20"/>
                <w:vertAlign w:val="subscript"/>
                <w:lang w:val="en-US"/>
              </w:rPr>
              <w:t>2</w:t>
            </w:r>
          </w:p>
        </w:tc>
        <w:tc>
          <w:tcPr>
            <w:tcW w:w="1583" w:type="dxa"/>
            <w:tcBorders>
              <w:top w:val="single" w:sz="12" w:space="0" w:color="auto"/>
              <w:bottom w:val="single" w:sz="12" w:space="0" w:color="auto"/>
            </w:tcBorders>
          </w:tcPr>
          <w:p w14:paraId="36ADA477" w14:textId="77777777" w:rsidR="006B025A" w:rsidRPr="000C41AE" w:rsidRDefault="006B025A"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0"/>
                <w:szCs w:val="20"/>
                <w:lang w:val="en-US"/>
              </w:rPr>
            </w:pPr>
            <w:r w:rsidRPr="000C41AE">
              <w:rPr>
                <w:rFonts w:ascii="Times New Roman" w:hAnsi="Times New Roman"/>
                <w:b w:val="0"/>
                <w:sz w:val="20"/>
                <w:szCs w:val="20"/>
                <w:lang w:val="en-US"/>
              </w:rPr>
              <w:t>Al</w:t>
            </w:r>
            <w:r w:rsidRPr="000C41AE">
              <w:rPr>
                <w:rFonts w:ascii="Times New Roman" w:hAnsi="Times New Roman"/>
                <w:b w:val="0"/>
                <w:sz w:val="20"/>
                <w:szCs w:val="20"/>
                <w:vertAlign w:val="subscript"/>
                <w:lang w:val="en-US"/>
              </w:rPr>
              <w:t>2</w:t>
            </w:r>
            <w:r w:rsidRPr="000C41AE">
              <w:rPr>
                <w:rFonts w:ascii="Times New Roman" w:hAnsi="Times New Roman"/>
                <w:b w:val="0"/>
                <w:sz w:val="20"/>
                <w:szCs w:val="20"/>
                <w:lang w:val="en-US"/>
              </w:rPr>
              <w:t>O</w:t>
            </w:r>
            <w:r w:rsidRPr="000C41AE">
              <w:rPr>
                <w:rFonts w:ascii="Times New Roman" w:hAnsi="Times New Roman"/>
                <w:b w:val="0"/>
                <w:sz w:val="20"/>
                <w:szCs w:val="20"/>
                <w:vertAlign w:val="subscript"/>
                <w:lang w:val="en-US"/>
              </w:rPr>
              <w:t>3</w:t>
            </w:r>
            <w:r w:rsidRPr="000C41AE">
              <w:rPr>
                <w:rFonts w:ascii="Times New Roman" w:hAnsi="Times New Roman"/>
                <w:b w:val="0"/>
                <w:sz w:val="20"/>
                <w:szCs w:val="20"/>
                <w:lang w:val="en-US"/>
              </w:rPr>
              <w:t>+TiO</w:t>
            </w:r>
            <w:r w:rsidRPr="000C41AE">
              <w:rPr>
                <w:rFonts w:ascii="Times New Roman" w:hAnsi="Times New Roman"/>
                <w:b w:val="0"/>
                <w:sz w:val="20"/>
                <w:szCs w:val="20"/>
                <w:vertAlign w:val="subscript"/>
                <w:lang w:val="en-US"/>
              </w:rPr>
              <w:t>2</w:t>
            </w:r>
          </w:p>
        </w:tc>
        <w:tc>
          <w:tcPr>
            <w:tcW w:w="1343" w:type="dxa"/>
            <w:tcBorders>
              <w:top w:val="single" w:sz="12" w:space="0" w:color="auto"/>
              <w:bottom w:val="single" w:sz="12" w:space="0" w:color="auto"/>
            </w:tcBorders>
          </w:tcPr>
          <w:p w14:paraId="3E8B3B5A" w14:textId="77777777" w:rsidR="006B025A" w:rsidRPr="000C41AE" w:rsidRDefault="006B025A"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0"/>
                <w:szCs w:val="20"/>
                <w:lang w:val="en-US"/>
              </w:rPr>
            </w:pPr>
            <w:r w:rsidRPr="000C41AE">
              <w:rPr>
                <w:rFonts w:ascii="Times New Roman" w:hAnsi="Times New Roman"/>
                <w:b w:val="0"/>
                <w:sz w:val="20"/>
                <w:szCs w:val="20"/>
                <w:lang w:val="en-US"/>
              </w:rPr>
              <w:t>Fe</w:t>
            </w:r>
            <w:r w:rsidRPr="000C41AE">
              <w:rPr>
                <w:rFonts w:ascii="Times New Roman" w:hAnsi="Times New Roman"/>
                <w:b w:val="0"/>
                <w:sz w:val="20"/>
                <w:szCs w:val="20"/>
                <w:vertAlign w:val="subscript"/>
                <w:lang w:val="en-US"/>
              </w:rPr>
              <w:t>2</w:t>
            </w:r>
            <w:r w:rsidRPr="000C41AE">
              <w:rPr>
                <w:rFonts w:ascii="Times New Roman" w:hAnsi="Times New Roman"/>
                <w:b w:val="0"/>
                <w:sz w:val="20"/>
                <w:szCs w:val="20"/>
                <w:lang w:val="en-US"/>
              </w:rPr>
              <w:t>O</w:t>
            </w:r>
            <w:r w:rsidRPr="000C41AE">
              <w:rPr>
                <w:rFonts w:ascii="Times New Roman" w:hAnsi="Times New Roman"/>
                <w:b w:val="0"/>
                <w:sz w:val="20"/>
                <w:szCs w:val="20"/>
                <w:vertAlign w:val="subscript"/>
                <w:lang w:val="en-US"/>
              </w:rPr>
              <w:t>3</w:t>
            </w:r>
          </w:p>
        </w:tc>
        <w:tc>
          <w:tcPr>
            <w:tcW w:w="1331" w:type="dxa"/>
            <w:tcBorders>
              <w:top w:val="single" w:sz="12" w:space="0" w:color="auto"/>
              <w:bottom w:val="single" w:sz="12" w:space="0" w:color="auto"/>
            </w:tcBorders>
          </w:tcPr>
          <w:p w14:paraId="7E70C887" w14:textId="77777777" w:rsidR="006B025A" w:rsidRPr="000C41AE" w:rsidRDefault="006B025A"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0"/>
                <w:szCs w:val="20"/>
                <w:lang w:val="en-US"/>
              </w:rPr>
            </w:pPr>
            <w:proofErr w:type="spellStart"/>
            <w:r w:rsidRPr="000C41AE">
              <w:rPr>
                <w:rFonts w:ascii="Times New Roman" w:hAnsi="Times New Roman"/>
                <w:b w:val="0"/>
                <w:sz w:val="20"/>
                <w:szCs w:val="20"/>
                <w:lang w:val="en-US"/>
              </w:rPr>
              <w:t>CaO</w:t>
            </w:r>
            <w:proofErr w:type="spellEnd"/>
          </w:p>
        </w:tc>
        <w:tc>
          <w:tcPr>
            <w:tcW w:w="1318" w:type="dxa"/>
            <w:tcBorders>
              <w:top w:val="single" w:sz="12" w:space="0" w:color="auto"/>
              <w:bottom w:val="single" w:sz="12" w:space="0" w:color="auto"/>
            </w:tcBorders>
          </w:tcPr>
          <w:p w14:paraId="47C9E545" w14:textId="77777777" w:rsidR="006B025A" w:rsidRPr="000C41AE" w:rsidRDefault="006B025A"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0"/>
                <w:szCs w:val="20"/>
                <w:lang w:val="en-US"/>
              </w:rPr>
            </w:pPr>
            <w:r w:rsidRPr="000C41AE">
              <w:rPr>
                <w:rFonts w:ascii="Times New Roman" w:hAnsi="Times New Roman"/>
                <w:b w:val="0"/>
                <w:sz w:val="20"/>
                <w:szCs w:val="20"/>
                <w:lang w:val="en-US"/>
              </w:rPr>
              <w:t>MgO</w:t>
            </w:r>
          </w:p>
        </w:tc>
        <w:tc>
          <w:tcPr>
            <w:tcW w:w="1282" w:type="dxa"/>
            <w:tcBorders>
              <w:top w:val="single" w:sz="12" w:space="0" w:color="auto"/>
              <w:bottom w:val="single" w:sz="12" w:space="0" w:color="auto"/>
            </w:tcBorders>
          </w:tcPr>
          <w:p w14:paraId="276D5638" w14:textId="77777777" w:rsidR="006B025A" w:rsidRPr="000C41AE" w:rsidRDefault="006B025A"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0"/>
                <w:szCs w:val="20"/>
                <w:lang w:val="en-US"/>
              </w:rPr>
            </w:pPr>
            <w:r w:rsidRPr="000C41AE">
              <w:rPr>
                <w:rFonts w:ascii="Times New Roman" w:hAnsi="Times New Roman"/>
                <w:b w:val="0"/>
                <w:sz w:val="20"/>
                <w:szCs w:val="20"/>
                <w:lang w:val="en-US"/>
              </w:rPr>
              <w:t>SO</w:t>
            </w:r>
            <w:r w:rsidRPr="000C41AE">
              <w:rPr>
                <w:rFonts w:ascii="Times New Roman" w:hAnsi="Times New Roman"/>
                <w:b w:val="0"/>
                <w:sz w:val="20"/>
                <w:szCs w:val="20"/>
                <w:vertAlign w:val="subscript"/>
                <w:lang w:val="en-US"/>
              </w:rPr>
              <w:t>3</w:t>
            </w:r>
          </w:p>
        </w:tc>
        <w:tc>
          <w:tcPr>
            <w:tcW w:w="1285" w:type="dxa"/>
            <w:tcBorders>
              <w:top w:val="single" w:sz="12" w:space="0" w:color="auto"/>
              <w:bottom w:val="single" w:sz="12" w:space="0" w:color="auto"/>
            </w:tcBorders>
          </w:tcPr>
          <w:p w14:paraId="28916721" w14:textId="77777777" w:rsidR="006B025A" w:rsidRPr="000C41AE" w:rsidRDefault="009F3F1F" w:rsidP="002D0B0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0"/>
                <w:szCs w:val="20"/>
                <w:lang w:val="en-US"/>
              </w:rPr>
            </w:pPr>
            <w:proofErr w:type="spellStart"/>
            <w:r w:rsidRPr="000C41AE">
              <w:rPr>
                <w:rFonts w:ascii="Times New Roman" w:hAnsi="Times New Roman"/>
                <w:b w:val="0"/>
                <w:sz w:val="20"/>
                <w:szCs w:val="20"/>
                <w:lang w:val="en-US"/>
              </w:rPr>
              <w:t>l.d.i.p</w:t>
            </w:r>
            <w:proofErr w:type="spellEnd"/>
            <w:r w:rsidRPr="000C41AE">
              <w:rPr>
                <w:rFonts w:ascii="Times New Roman" w:hAnsi="Times New Roman"/>
                <w:b w:val="0"/>
                <w:sz w:val="20"/>
                <w:szCs w:val="20"/>
                <w:lang w:val="en-US"/>
              </w:rPr>
              <w:t>.</w:t>
            </w:r>
          </w:p>
        </w:tc>
      </w:tr>
      <w:tr w:rsidR="006B025A" w:rsidRPr="000C41AE" w14:paraId="72E56E08" w14:textId="77777777" w:rsidTr="00C40DE5">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330" w:type="dxa"/>
            <w:tcBorders>
              <w:top w:val="single" w:sz="12" w:space="0" w:color="auto"/>
              <w:bottom w:val="single" w:sz="12" w:space="0" w:color="auto"/>
            </w:tcBorders>
          </w:tcPr>
          <w:p w14:paraId="1F848581" w14:textId="77777777" w:rsidR="006B025A" w:rsidRPr="000C41AE" w:rsidRDefault="006B025A" w:rsidP="002D0B0C">
            <w:pPr>
              <w:jc w:val="center"/>
              <w:rPr>
                <w:rFonts w:ascii="Times New Roman" w:hAnsi="Times New Roman"/>
                <w:b w:val="0"/>
                <w:sz w:val="20"/>
                <w:szCs w:val="20"/>
                <w:lang w:val="uz-Cyrl-UZ"/>
              </w:rPr>
            </w:pPr>
            <w:r w:rsidRPr="000C41AE">
              <w:rPr>
                <w:rFonts w:ascii="Times New Roman" w:hAnsi="Times New Roman"/>
                <w:b w:val="0"/>
                <w:sz w:val="20"/>
                <w:szCs w:val="20"/>
                <w:lang w:val="uz-Cyrl-UZ"/>
              </w:rPr>
              <w:t>58,96</w:t>
            </w:r>
          </w:p>
        </w:tc>
        <w:tc>
          <w:tcPr>
            <w:tcW w:w="1583" w:type="dxa"/>
            <w:tcBorders>
              <w:top w:val="single" w:sz="12" w:space="0" w:color="auto"/>
              <w:bottom w:val="single" w:sz="12" w:space="0" w:color="auto"/>
            </w:tcBorders>
          </w:tcPr>
          <w:p w14:paraId="3A02578B"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uz-Cyrl-UZ"/>
              </w:rPr>
            </w:pPr>
            <w:r w:rsidRPr="000C41AE">
              <w:rPr>
                <w:rFonts w:ascii="Times New Roman" w:hAnsi="Times New Roman"/>
                <w:sz w:val="20"/>
                <w:szCs w:val="20"/>
                <w:lang w:val="uz-Cyrl-UZ"/>
              </w:rPr>
              <w:t>11,64</w:t>
            </w:r>
          </w:p>
        </w:tc>
        <w:tc>
          <w:tcPr>
            <w:tcW w:w="1343" w:type="dxa"/>
            <w:tcBorders>
              <w:top w:val="single" w:sz="12" w:space="0" w:color="auto"/>
              <w:bottom w:val="single" w:sz="12" w:space="0" w:color="auto"/>
            </w:tcBorders>
          </w:tcPr>
          <w:p w14:paraId="06E53363"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uz-Cyrl-UZ"/>
              </w:rPr>
            </w:pPr>
            <w:r w:rsidRPr="000C41AE">
              <w:rPr>
                <w:rFonts w:ascii="Times New Roman" w:hAnsi="Times New Roman"/>
                <w:sz w:val="20"/>
                <w:szCs w:val="20"/>
                <w:lang w:val="uz-Cyrl-UZ"/>
              </w:rPr>
              <w:t>8,73</w:t>
            </w:r>
          </w:p>
        </w:tc>
        <w:tc>
          <w:tcPr>
            <w:tcW w:w="1331" w:type="dxa"/>
            <w:tcBorders>
              <w:top w:val="single" w:sz="12" w:space="0" w:color="auto"/>
              <w:bottom w:val="single" w:sz="12" w:space="0" w:color="auto"/>
            </w:tcBorders>
          </w:tcPr>
          <w:p w14:paraId="21F0FFCF"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uz-Cyrl-UZ"/>
              </w:rPr>
            </w:pPr>
            <w:r w:rsidRPr="000C41AE">
              <w:rPr>
                <w:rFonts w:ascii="Times New Roman" w:hAnsi="Times New Roman"/>
                <w:sz w:val="20"/>
                <w:szCs w:val="20"/>
                <w:lang w:val="uz-Cyrl-UZ"/>
              </w:rPr>
              <w:t>12,82</w:t>
            </w:r>
          </w:p>
        </w:tc>
        <w:tc>
          <w:tcPr>
            <w:tcW w:w="1318" w:type="dxa"/>
            <w:tcBorders>
              <w:top w:val="single" w:sz="12" w:space="0" w:color="auto"/>
              <w:bottom w:val="single" w:sz="12" w:space="0" w:color="auto"/>
            </w:tcBorders>
          </w:tcPr>
          <w:p w14:paraId="35926D6F"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uz-Cyrl-UZ"/>
              </w:rPr>
            </w:pPr>
            <w:r w:rsidRPr="000C41AE">
              <w:rPr>
                <w:rFonts w:ascii="Times New Roman" w:hAnsi="Times New Roman"/>
                <w:sz w:val="20"/>
                <w:szCs w:val="20"/>
                <w:lang w:val="uz-Cyrl-UZ"/>
              </w:rPr>
              <w:t>2,12</w:t>
            </w:r>
          </w:p>
        </w:tc>
        <w:tc>
          <w:tcPr>
            <w:tcW w:w="1282" w:type="dxa"/>
            <w:tcBorders>
              <w:top w:val="single" w:sz="12" w:space="0" w:color="auto"/>
              <w:bottom w:val="single" w:sz="12" w:space="0" w:color="auto"/>
            </w:tcBorders>
          </w:tcPr>
          <w:p w14:paraId="4D7D0EDE"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uz-Cyrl-UZ"/>
              </w:rPr>
            </w:pPr>
            <w:r w:rsidRPr="000C41AE">
              <w:rPr>
                <w:rFonts w:ascii="Times New Roman" w:hAnsi="Times New Roman"/>
                <w:sz w:val="20"/>
                <w:szCs w:val="20"/>
                <w:lang w:val="uz-Cyrl-UZ"/>
              </w:rPr>
              <w:t>1,35</w:t>
            </w:r>
          </w:p>
        </w:tc>
        <w:tc>
          <w:tcPr>
            <w:tcW w:w="1285" w:type="dxa"/>
            <w:tcBorders>
              <w:top w:val="single" w:sz="12" w:space="0" w:color="auto"/>
              <w:bottom w:val="single" w:sz="12" w:space="0" w:color="auto"/>
            </w:tcBorders>
          </w:tcPr>
          <w:p w14:paraId="51B048CB" w14:textId="77777777" w:rsidR="006B025A" w:rsidRPr="000C41AE" w:rsidRDefault="006B025A" w:rsidP="002D0B0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uz-Cyrl-UZ"/>
              </w:rPr>
            </w:pPr>
            <w:r w:rsidRPr="000C41AE">
              <w:rPr>
                <w:rFonts w:ascii="Times New Roman" w:hAnsi="Times New Roman"/>
                <w:sz w:val="20"/>
                <w:szCs w:val="20"/>
                <w:lang w:val="uz-Cyrl-UZ"/>
              </w:rPr>
              <w:t>2,38</w:t>
            </w:r>
          </w:p>
        </w:tc>
      </w:tr>
    </w:tbl>
    <w:p w14:paraId="66BB2463" w14:textId="77777777" w:rsidR="00AA2ECB" w:rsidRPr="000C41AE" w:rsidRDefault="009F3F1F" w:rsidP="004F6136">
      <w:pPr>
        <w:pStyle w:val="a3"/>
        <w:spacing w:before="120" w:beforeAutospacing="0" w:after="0" w:afterAutospacing="0"/>
        <w:ind w:firstLine="284"/>
        <w:jc w:val="both"/>
        <w:rPr>
          <w:sz w:val="20"/>
          <w:szCs w:val="20"/>
          <w:lang w:val="uz-Cyrl-UZ"/>
        </w:rPr>
      </w:pPr>
      <w:r w:rsidRPr="000C41AE">
        <w:rPr>
          <w:i/>
          <w:sz w:val="20"/>
          <w:szCs w:val="20"/>
          <w:lang w:val="uz-Cyrl-UZ"/>
        </w:rPr>
        <w:t xml:space="preserve">Methods of determining pozzolanic activity of </w:t>
      </w:r>
      <w:r w:rsidR="00AA2ECB" w:rsidRPr="000C41AE">
        <w:rPr>
          <w:i/>
          <w:sz w:val="20"/>
          <w:szCs w:val="20"/>
          <w:lang w:val="en-US"/>
        </w:rPr>
        <w:t>expanded clay aggregate</w:t>
      </w:r>
      <w:r w:rsidRPr="000C41AE">
        <w:rPr>
          <w:i/>
          <w:sz w:val="20"/>
          <w:szCs w:val="20"/>
          <w:lang w:val="uz-Cyrl-UZ"/>
        </w:rPr>
        <w:t>.</w:t>
      </w:r>
      <w:r w:rsidR="00AA2ECB" w:rsidRPr="000C41AE">
        <w:rPr>
          <w:i/>
          <w:sz w:val="20"/>
          <w:szCs w:val="20"/>
          <w:lang w:val="en-US"/>
        </w:rPr>
        <w:t xml:space="preserve"> </w:t>
      </w:r>
      <w:r w:rsidR="00AA2ECB" w:rsidRPr="000C41AE">
        <w:rPr>
          <w:sz w:val="20"/>
          <w:szCs w:val="20"/>
          <w:lang w:val="uz-Cyrl-UZ"/>
        </w:rPr>
        <w:t xml:space="preserve">The following three methods were used to determine the pozzolanic activity of the expanded clay </w:t>
      </w:r>
      <w:r w:rsidR="00AA2ECB" w:rsidRPr="000C41AE">
        <w:rPr>
          <w:sz w:val="20"/>
          <w:szCs w:val="20"/>
          <w:lang w:val="en-US"/>
        </w:rPr>
        <w:t>aggregate</w:t>
      </w:r>
      <w:r w:rsidR="00AA2ECB" w:rsidRPr="000C41AE">
        <w:rPr>
          <w:sz w:val="20"/>
          <w:szCs w:val="20"/>
          <w:lang w:val="uz-Cyrl-UZ"/>
        </w:rPr>
        <w:t>:</w:t>
      </w:r>
    </w:p>
    <w:p w14:paraId="346FD0FE" w14:textId="77777777" w:rsidR="00DB78BB" w:rsidRPr="000C41AE" w:rsidRDefault="00DB78BB" w:rsidP="00651CAF">
      <w:pPr>
        <w:pStyle w:val="a3"/>
        <w:spacing w:before="0" w:beforeAutospacing="0" w:after="0" w:afterAutospacing="0"/>
        <w:ind w:firstLine="284"/>
        <w:jc w:val="both"/>
        <w:rPr>
          <w:sz w:val="20"/>
          <w:szCs w:val="20"/>
          <w:lang w:val="uz-Cyrl-UZ"/>
        </w:rPr>
      </w:pPr>
      <w:r w:rsidRPr="000C41AE">
        <w:rPr>
          <w:sz w:val="20"/>
          <w:szCs w:val="20"/>
          <w:lang w:val="en-US"/>
        </w:rPr>
        <w:t>t</w:t>
      </w:r>
      <w:r w:rsidRPr="000C41AE">
        <w:rPr>
          <w:sz w:val="20"/>
          <w:szCs w:val="20"/>
          <w:lang w:val="uz-Cyrl-UZ"/>
        </w:rPr>
        <w:t>he first method is based on determining the absorption of a saturated lime solution by silica contained in expanded clay [</w:t>
      </w:r>
      <w:r w:rsidR="003B6D13" w:rsidRPr="000C41AE">
        <w:rPr>
          <w:sz w:val="20"/>
          <w:szCs w:val="20"/>
          <w:lang w:val="en-US"/>
        </w:rPr>
        <w:t>15</w:t>
      </w:r>
      <w:r w:rsidRPr="000C41AE">
        <w:rPr>
          <w:sz w:val="20"/>
          <w:szCs w:val="20"/>
          <w:lang w:val="uz-Cyrl-UZ"/>
        </w:rPr>
        <w:t>]. The determinations were carried out every 2 days for 30 days;</w:t>
      </w:r>
    </w:p>
    <w:p w14:paraId="40B170BF" w14:textId="77777777" w:rsidR="00DB78BB" w:rsidRPr="000C41AE" w:rsidRDefault="00DB78BB" w:rsidP="00651CAF">
      <w:pPr>
        <w:spacing w:after="0" w:line="240" w:lineRule="auto"/>
        <w:ind w:firstLine="284"/>
        <w:jc w:val="both"/>
        <w:rPr>
          <w:rFonts w:ascii="Times New Roman" w:eastAsia="Times New Roman" w:hAnsi="Times New Roman" w:cs="Times New Roman"/>
          <w:sz w:val="20"/>
          <w:szCs w:val="20"/>
          <w:lang w:val="uz-Cyrl-UZ" w:eastAsia="ru-RU"/>
        </w:rPr>
      </w:pPr>
      <w:r w:rsidRPr="000C41AE">
        <w:rPr>
          <w:rFonts w:ascii="Times New Roman" w:eastAsia="Times New Roman" w:hAnsi="Times New Roman" w:cs="Times New Roman"/>
          <w:sz w:val="20"/>
          <w:szCs w:val="20"/>
          <w:lang w:val="en-US" w:eastAsia="ru-RU"/>
        </w:rPr>
        <w:t>t</w:t>
      </w:r>
      <w:r w:rsidRPr="000C41AE">
        <w:rPr>
          <w:rFonts w:ascii="Times New Roman" w:eastAsia="Times New Roman" w:hAnsi="Times New Roman" w:cs="Times New Roman"/>
          <w:sz w:val="20"/>
          <w:szCs w:val="20"/>
          <w:lang w:val="uz-Cyrl-UZ" w:eastAsia="ru-RU"/>
        </w:rPr>
        <w:t>he second method involves heating 1 g of mineral additive in a 30% NaOH solution at 90°C for 2 hours to determine the pozzolanic activity of expanded clay [</w:t>
      </w:r>
      <w:r w:rsidR="003B6D13" w:rsidRPr="000C41AE">
        <w:rPr>
          <w:rFonts w:ascii="Times New Roman" w:eastAsia="Times New Roman" w:hAnsi="Times New Roman" w:cs="Times New Roman"/>
          <w:sz w:val="20"/>
          <w:szCs w:val="20"/>
          <w:lang w:val="en-US" w:eastAsia="ru-RU"/>
        </w:rPr>
        <w:t>16</w:t>
      </w:r>
      <w:r w:rsidRPr="000C41AE">
        <w:rPr>
          <w:rFonts w:ascii="Times New Roman" w:eastAsia="Times New Roman" w:hAnsi="Times New Roman" w:cs="Times New Roman"/>
          <w:sz w:val="20"/>
          <w:szCs w:val="20"/>
          <w:lang w:val="uz-Cyrl-UZ" w:eastAsia="ru-RU"/>
        </w:rPr>
        <w:t>].</w:t>
      </w:r>
    </w:p>
    <w:p w14:paraId="723F2C5F" w14:textId="77777777" w:rsidR="00DB78BB" w:rsidRPr="000C41AE" w:rsidRDefault="00DB78BB" w:rsidP="00651CAF">
      <w:pPr>
        <w:spacing w:after="0" w:line="240" w:lineRule="auto"/>
        <w:ind w:firstLine="284"/>
        <w:jc w:val="both"/>
        <w:rPr>
          <w:rFonts w:ascii="Times New Roman" w:eastAsia="Times New Roman" w:hAnsi="Times New Roman"/>
          <w:sz w:val="20"/>
          <w:szCs w:val="20"/>
          <w:lang w:val="uz-Cyrl-UZ" w:eastAsia="ru-RU"/>
        </w:rPr>
      </w:pPr>
      <w:r w:rsidRPr="000C41AE">
        <w:rPr>
          <w:rFonts w:ascii="Times New Roman" w:eastAsia="Times New Roman" w:hAnsi="Times New Roman"/>
          <w:sz w:val="20"/>
          <w:szCs w:val="20"/>
          <w:lang w:val="uz-Cyrl-UZ" w:eastAsia="ru-RU"/>
        </w:rPr>
        <w:t>The activity coefficient (K</w:t>
      </w:r>
      <w:r w:rsidRPr="000C41AE">
        <w:rPr>
          <w:rFonts w:ascii="Times New Roman" w:eastAsia="Times New Roman" w:hAnsi="Times New Roman"/>
          <w:sz w:val="20"/>
          <w:szCs w:val="20"/>
          <w:vertAlign w:val="subscript"/>
          <w:lang w:val="en-US" w:eastAsia="ru-RU"/>
        </w:rPr>
        <w:t>a</w:t>
      </w:r>
      <w:r w:rsidRPr="000C41AE">
        <w:rPr>
          <w:rFonts w:ascii="Times New Roman" w:eastAsia="Times New Roman" w:hAnsi="Times New Roman"/>
          <w:sz w:val="20"/>
          <w:szCs w:val="20"/>
          <w:lang w:val="uz-Cyrl-UZ" w:eastAsia="ru-RU"/>
        </w:rPr>
        <w:t>, %) of the mineral additive determined by this rapid method was calculated using the following formula:</w:t>
      </w:r>
    </w:p>
    <w:p w14:paraId="7C96224F" w14:textId="77777777" w:rsidR="00D503A4" w:rsidRPr="000C41AE" w:rsidRDefault="004F6136" w:rsidP="00651CAF">
      <w:pPr>
        <w:spacing w:before="120" w:after="120" w:line="240" w:lineRule="auto"/>
        <w:ind w:firstLine="284"/>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a</m:t>
            </m:r>
          </m:sub>
        </m:sSub>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lang w:val="en-US"/>
                  </w:rPr>
                  <m:t>2</m:t>
                </m:r>
              </m:sub>
            </m:sSub>
          </m:num>
          <m:den>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lang w:val="en-US"/>
                  </w:rPr>
                  <m:t>1</m:t>
                </m:r>
              </m:sub>
            </m:sSub>
          </m:den>
        </m:f>
        <m:r>
          <w:rPr>
            <w:rFonts w:ascii="Cambria Math" w:hAnsi="Cambria Math"/>
            <w:sz w:val="20"/>
            <w:szCs w:val="20"/>
            <w:lang w:val="en-US"/>
          </w:rPr>
          <m:t>∙100%</m:t>
        </m:r>
      </m:oMath>
      <w:r w:rsidR="00D503A4" w:rsidRPr="000C41AE">
        <w:rPr>
          <w:rFonts w:ascii="Times New Roman" w:hAnsi="Times New Roman"/>
          <w:sz w:val="20"/>
          <w:szCs w:val="20"/>
          <w:lang w:val="en-US"/>
        </w:rPr>
        <w:tab/>
      </w:r>
      <w:r w:rsidR="00D503A4" w:rsidRPr="000C41AE">
        <w:rPr>
          <w:rFonts w:ascii="Times New Roman" w:hAnsi="Times New Roman"/>
          <w:sz w:val="20"/>
          <w:szCs w:val="20"/>
          <w:lang w:val="en-US"/>
        </w:rPr>
        <w:tab/>
      </w:r>
      <w:r w:rsidR="00651CAF" w:rsidRPr="000C41AE">
        <w:rPr>
          <w:rFonts w:ascii="Times New Roman" w:hAnsi="Times New Roman"/>
          <w:sz w:val="20"/>
          <w:szCs w:val="20"/>
          <w:lang w:val="en-US"/>
        </w:rPr>
        <w:tab/>
      </w:r>
      <w:r w:rsidR="00651CAF" w:rsidRPr="000C41AE">
        <w:rPr>
          <w:rFonts w:ascii="Times New Roman" w:hAnsi="Times New Roman"/>
          <w:sz w:val="20"/>
          <w:szCs w:val="20"/>
          <w:lang w:val="en-US"/>
        </w:rPr>
        <w:tab/>
      </w:r>
      <w:r w:rsidR="00651CAF" w:rsidRPr="000C41AE">
        <w:rPr>
          <w:rFonts w:ascii="Times New Roman" w:hAnsi="Times New Roman"/>
          <w:sz w:val="20"/>
          <w:szCs w:val="20"/>
          <w:lang w:val="en-US"/>
        </w:rPr>
        <w:tab/>
      </w:r>
      <w:r w:rsidR="00651CAF" w:rsidRPr="000C41AE">
        <w:rPr>
          <w:rFonts w:ascii="Times New Roman" w:hAnsi="Times New Roman"/>
          <w:sz w:val="20"/>
          <w:szCs w:val="20"/>
          <w:lang w:val="en-US"/>
        </w:rPr>
        <w:tab/>
      </w:r>
      <w:r w:rsidR="00D503A4" w:rsidRPr="000C41AE">
        <w:rPr>
          <w:rFonts w:ascii="Times New Roman" w:hAnsi="Times New Roman"/>
          <w:sz w:val="20"/>
          <w:szCs w:val="20"/>
          <w:lang w:val="en-US"/>
        </w:rPr>
        <w:t>(1)</w:t>
      </w:r>
    </w:p>
    <w:p w14:paraId="26AF1CD3" w14:textId="77777777" w:rsidR="00DB78BB" w:rsidRPr="000C41AE" w:rsidRDefault="00DB78BB" w:rsidP="004F6136">
      <w:pPr>
        <w:spacing w:after="0" w:line="240" w:lineRule="auto"/>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where: m</w:t>
      </w:r>
      <w:r w:rsidRPr="000C41AE">
        <w:rPr>
          <w:rFonts w:ascii="Times New Roman" w:eastAsia="Times New Roman" w:hAnsi="Times New Roman"/>
          <w:sz w:val="20"/>
          <w:szCs w:val="20"/>
          <w:vertAlign w:val="subscript"/>
          <w:lang w:val="en-US" w:eastAsia="ru-RU"/>
        </w:rPr>
        <w:t>1</w:t>
      </w:r>
      <w:r w:rsidRPr="000C41AE">
        <w:rPr>
          <w:rFonts w:ascii="Times New Roman" w:eastAsia="Times New Roman" w:hAnsi="Times New Roman"/>
          <w:sz w:val="20"/>
          <w:szCs w:val="20"/>
          <w:lang w:val="en-US" w:eastAsia="ru-RU"/>
        </w:rPr>
        <w:t xml:space="preserve"> - is the mass of the initial mineral additive, g; m</w:t>
      </w:r>
      <w:r w:rsidRPr="000C41AE">
        <w:rPr>
          <w:rFonts w:ascii="Times New Roman" w:eastAsia="Times New Roman" w:hAnsi="Times New Roman"/>
          <w:sz w:val="20"/>
          <w:szCs w:val="20"/>
          <w:vertAlign w:val="subscript"/>
          <w:lang w:val="en-US" w:eastAsia="ru-RU"/>
        </w:rPr>
        <w:t>2</w:t>
      </w:r>
      <w:r w:rsidRPr="000C41AE">
        <w:rPr>
          <w:rFonts w:ascii="Times New Roman" w:eastAsia="Times New Roman" w:hAnsi="Times New Roman"/>
          <w:sz w:val="20"/>
          <w:szCs w:val="20"/>
          <w:lang w:val="en-US" w:eastAsia="ru-RU"/>
        </w:rPr>
        <w:t xml:space="preserve"> - is the mass of the dried mineral residue, g.</w:t>
      </w:r>
    </w:p>
    <w:p w14:paraId="26F18253" w14:textId="77777777" w:rsidR="00DB78BB" w:rsidRPr="000C41AE" w:rsidRDefault="00DB78BB" w:rsidP="00344163">
      <w:pPr>
        <w:spacing w:after="0" w:line="240" w:lineRule="auto"/>
        <w:ind w:firstLine="284"/>
        <w:jc w:val="both"/>
        <w:rPr>
          <w:rFonts w:ascii="Times New Roman" w:eastAsia="Times New Roman" w:hAnsi="Times New Roman"/>
          <w:sz w:val="20"/>
          <w:szCs w:val="20"/>
          <w:lang w:val="en-US" w:eastAsia="ru-RU"/>
        </w:rPr>
      </w:pPr>
      <w:r w:rsidRPr="000C41AE">
        <w:rPr>
          <w:rFonts w:ascii="Times New Roman" w:hAnsi="Times New Roman"/>
          <w:sz w:val="20"/>
          <w:szCs w:val="20"/>
          <w:lang w:val="en-US"/>
        </w:rPr>
        <w:t>The use of the developed rapid method makes it possible to classify the activity coefficient of expanded clay aggregate as follows: high activity (Kₐ from 51% to 100% and above), active (Kₐ from 21% to 50%), and low activity (Kₐ from 5% to 20%) [</w:t>
      </w:r>
      <w:r w:rsidR="003B6D13" w:rsidRPr="000C41AE">
        <w:rPr>
          <w:rFonts w:ascii="Times New Roman" w:hAnsi="Times New Roman"/>
          <w:sz w:val="20"/>
          <w:szCs w:val="20"/>
          <w:lang w:val="en-US"/>
        </w:rPr>
        <w:t>15</w:t>
      </w:r>
      <w:r w:rsidRPr="000C41AE">
        <w:rPr>
          <w:rFonts w:ascii="Times New Roman" w:hAnsi="Times New Roman"/>
          <w:sz w:val="20"/>
          <w:szCs w:val="20"/>
          <w:lang w:val="en-US"/>
        </w:rPr>
        <w:t>].</w:t>
      </w:r>
    </w:p>
    <w:p w14:paraId="1A21826C" w14:textId="77777777" w:rsidR="00DB78BB" w:rsidRPr="000C41AE" w:rsidRDefault="00DB78BB" w:rsidP="00344163">
      <w:pPr>
        <w:pStyle w:val="a4"/>
        <w:spacing w:after="0" w:line="240" w:lineRule="auto"/>
        <w:ind w:left="0" w:firstLine="284"/>
        <w:contextualSpacing w:val="0"/>
        <w:jc w:val="both"/>
        <w:rPr>
          <w:rFonts w:ascii="Times New Roman" w:hAnsi="Times New Roman"/>
          <w:sz w:val="20"/>
          <w:szCs w:val="20"/>
          <w:lang w:val="en-US"/>
        </w:rPr>
      </w:pPr>
      <w:r w:rsidRPr="000C41AE">
        <w:rPr>
          <w:rFonts w:ascii="Times New Roman" w:hAnsi="Times New Roman"/>
          <w:sz w:val="20"/>
          <w:szCs w:val="20"/>
          <w:lang w:val="en-US"/>
        </w:rPr>
        <w:t>The third method also involves determining the ability of the silicon oxide in expanded clay to absorb saturated lime solution [</w:t>
      </w:r>
      <w:r w:rsidR="003B6D13" w:rsidRPr="000C41AE">
        <w:rPr>
          <w:rFonts w:ascii="Times New Roman" w:hAnsi="Times New Roman"/>
          <w:sz w:val="20"/>
          <w:szCs w:val="20"/>
          <w:lang w:val="en-US"/>
        </w:rPr>
        <w:t>15</w:t>
      </w:r>
      <w:r w:rsidRPr="000C41AE">
        <w:rPr>
          <w:rFonts w:ascii="Times New Roman" w:hAnsi="Times New Roman"/>
          <w:sz w:val="20"/>
          <w:szCs w:val="20"/>
          <w:lang w:val="en-US"/>
        </w:rPr>
        <w:t xml:space="preserve">]. Taking into account the temperature-dependent solubility of calcium hydroxide, the amount of </w:t>
      </w:r>
      <w:proofErr w:type="spellStart"/>
      <w:r w:rsidRPr="000C41AE">
        <w:rPr>
          <w:rFonts w:ascii="Times New Roman" w:hAnsi="Times New Roman"/>
          <w:sz w:val="20"/>
          <w:szCs w:val="20"/>
          <w:lang w:val="en-US"/>
        </w:rPr>
        <w:t>CaO</w:t>
      </w:r>
      <w:proofErr w:type="spellEnd"/>
      <w:r w:rsidRPr="000C41AE">
        <w:rPr>
          <w:rFonts w:ascii="Times New Roman" w:hAnsi="Times New Roman"/>
          <w:sz w:val="20"/>
          <w:szCs w:val="20"/>
          <w:lang w:val="en-US"/>
        </w:rPr>
        <w:t xml:space="preserve"> absorbed from the saturated calcium hydroxide solution by 1 g of active mineral additive (AMA) was calculated using the following formula:</w:t>
      </w:r>
    </w:p>
    <w:p w14:paraId="12951BAA" w14:textId="77777777" w:rsidR="00D503A4" w:rsidRPr="000C41AE" w:rsidRDefault="00D503A4" w:rsidP="004F6136">
      <w:pPr>
        <w:pStyle w:val="a4"/>
        <w:spacing w:before="120" w:after="0" w:line="240" w:lineRule="auto"/>
        <w:ind w:left="0" w:firstLine="284"/>
        <w:contextualSpacing w:val="0"/>
        <w:jc w:val="right"/>
        <w:rPr>
          <w:rFonts w:ascii="Times New Roman" w:hAnsi="Times New Roman"/>
          <w:sz w:val="20"/>
          <w:szCs w:val="20"/>
          <w:lang w:val="uz-Cyrl-UZ"/>
        </w:rPr>
      </w:pPr>
      <m:oMath>
        <m:r>
          <w:rPr>
            <w:rFonts w:ascii="Cambria Math" w:hAnsi="Cambria Math"/>
            <w:sz w:val="20"/>
            <w:szCs w:val="20"/>
            <w:lang w:val="uz-Cyrl-UZ"/>
          </w:rPr>
          <m:t>CaO=1,4∙2</m:t>
        </m:r>
        <m:d>
          <m:dPr>
            <m:begChr m:val="["/>
            <m:endChr m:val="]"/>
            <m:ctrlPr>
              <w:rPr>
                <w:rFonts w:ascii="Cambria Math" w:hAnsi="Cambria Math"/>
                <w:i/>
                <w:sz w:val="20"/>
                <w:szCs w:val="20"/>
              </w:rPr>
            </m:ctrlPr>
          </m:dPr>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val="uz-Cyrl-UZ"/>
                      </w:rPr>
                      <m:t>V</m:t>
                    </m:r>
                  </m:e>
                  <m:sub>
                    <m:r>
                      <w:rPr>
                        <w:rFonts w:ascii="Cambria Math" w:hAnsi="Cambria Math"/>
                        <w:sz w:val="20"/>
                        <w:szCs w:val="20"/>
                        <w:lang w:val="uz-Cyrl-UZ"/>
                      </w:rPr>
                      <m:t>0</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uz-Cyrl-UZ"/>
                          </w:rPr>
                          <m:t>V</m:t>
                        </m:r>
                      </m:e>
                      <m:sub>
                        <m:r>
                          <w:rPr>
                            <w:rFonts w:ascii="Cambria Math" w:hAnsi="Cambria Math"/>
                            <w:sz w:val="20"/>
                            <w:szCs w:val="20"/>
                            <w:lang w:val="uz-Cyrl-UZ"/>
                          </w:rPr>
                          <m:t>2</m:t>
                        </m:r>
                      </m:sub>
                    </m:sSub>
                    <m:r>
                      <w:rPr>
                        <w:rFonts w:ascii="Cambria Math" w:hAnsi="Cambria Math"/>
                        <w:sz w:val="20"/>
                        <w:szCs w:val="20"/>
                        <w:lang w:val="uz-Cyrl-UZ"/>
                      </w:rPr>
                      <m:t>-</m:t>
                    </m:r>
                    <m:sSub>
                      <m:sSubPr>
                        <m:ctrlPr>
                          <w:rPr>
                            <w:rFonts w:ascii="Cambria Math" w:hAnsi="Cambria Math"/>
                            <w:i/>
                            <w:sz w:val="20"/>
                            <w:szCs w:val="20"/>
                          </w:rPr>
                        </m:ctrlPr>
                      </m:sSubPr>
                      <m:e>
                        <m:r>
                          <w:rPr>
                            <w:rFonts w:ascii="Cambria Math" w:hAnsi="Cambria Math"/>
                            <w:sz w:val="20"/>
                            <w:szCs w:val="20"/>
                            <w:lang w:val="uz-Cyrl-UZ"/>
                          </w:rPr>
                          <m:t>V</m:t>
                        </m:r>
                      </m:e>
                      <m:sub>
                        <m:r>
                          <w:rPr>
                            <w:rFonts w:ascii="Cambria Math" w:hAnsi="Cambria Math"/>
                            <w:sz w:val="20"/>
                            <w:szCs w:val="20"/>
                            <w:lang w:val="uz-Cyrl-UZ"/>
                          </w:rPr>
                          <m:t>1</m:t>
                        </m:r>
                      </m:sub>
                    </m:sSub>
                  </m:e>
                </m:d>
              </m:num>
              <m:den>
                <m:sSub>
                  <m:sSubPr>
                    <m:ctrlPr>
                      <w:rPr>
                        <w:rFonts w:ascii="Cambria Math" w:hAnsi="Cambria Math"/>
                        <w:i/>
                        <w:sz w:val="20"/>
                        <w:szCs w:val="20"/>
                      </w:rPr>
                    </m:ctrlPr>
                  </m:sSubPr>
                  <m:e>
                    <m:r>
                      <w:rPr>
                        <w:rFonts w:ascii="Cambria Math" w:hAnsi="Cambria Math"/>
                        <w:sz w:val="20"/>
                        <w:szCs w:val="20"/>
                        <w:lang w:val="uz-Cyrl-UZ"/>
                      </w:rPr>
                      <m:t>V</m:t>
                    </m:r>
                  </m:e>
                  <m:sub>
                    <m:r>
                      <w:rPr>
                        <w:rFonts w:ascii="Cambria Math" w:hAnsi="Cambria Math"/>
                        <w:sz w:val="20"/>
                        <w:szCs w:val="20"/>
                        <w:lang w:val="uz-Cyrl-UZ"/>
                      </w:rPr>
                      <m:t>2</m:t>
                    </m:r>
                  </m:sub>
                </m:sSub>
              </m:den>
            </m:f>
          </m:e>
        </m:d>
      </m:oMath>
      <w:r w:rsidRPr="000C41AE">
        <w:rPr>
          <w:rFonts w:ascii="Times New Roman" w:hAnsi="Times New Roman"/>
          <w:i/>
          <w:sz w:val="20"/>
          <w:szCs w:val="20"/>
          <w:lang w:val="uz-Cyrl-UZ"/>
        </w:rPr>
        <w:tab/>
      </w:r>
      <w:r w:rsidR="00344163" w:rsidRPr="000C41AE">
        <w:rPr>
          <w:rFonts w:ascii="Times New Roman" w:hAnsi="Times New Roman"/>
          <w:i/>
          <w:sz w:val="20"/>
          <w:szCs w:val="20"/>
          <w:lang w:val="uz-Cyrl-UZ"/>
        </w:rPr>
        <w:tab/>
      </w:r>
      <w:r w:rsidR="00344163" w:rsidRPr="000C41AE">
        <w:rPr>
          <w:rFonts w:ascii="Times New Roman" w:hAnsi="Times New Roman"/>
          <w:i/>
          <w:sz w:val="20"/>
          <w:szCs w:val="20"/>
          <w:lang w:val="uz-Cyrl-UZ"/>
        </w:rPr>
        <w:tab/>
      </w:r>
      <w:r w:rsidR="00344163" w:rsidRPr="000C41AE">
        <w:rPr>
          <w:rFonts w:ascii="Times New Roman" w:hAnsi="Times New Roman"/>
          <w:i/>
          <w:sz w:val="20"/>
          <w:szCs w:val="20"/>
          <w:lang w:val="uz-Cyrl-UZ"/>
        </w:rPr>
        <w:tab/>
      </w:r>
      <w:r w:rsidR="00344163" w:rsidRPr="000C41AE">
        <w:rPr>
          <w:rFonts w:ascii="Times New Roman" w:hAnsi="Times New Roman"/>
          <w:i/>
          <w:sz w:val="20"/>
          <w:szCs w:val="20"/>
          <w:lang w:val="uz-Cyrl-UZ"/>
        </w:rPr>
        <w:tab/>
      </w:r>
      <w:r w:rsidRPr="000C41AE">
        <w:rPr>
          <w:rFonts w:ascii="Times New Roman" w:hAnsi="Times New Roman"/>
          <w:sz w:val="20"/>
          <w:szCs w:val="20"/>
          <w:lang w:val="uz-Cyrl-UZ"/>
        </w:rPr>
        <w:t>(2)</w:t>
      </w:r>
    </w:p>
    <w:p w14:paraId="7D530599" w14:textId="77777777" w:rsidR="00DB78BB" w:rsidRPr="000C41AE" w:rsidRDefault="00DB78BB" w:rsidP="004F6136">
      <w:pPr>
        <w:spacing w:after="0" w:line="240" w:lineRule="auto"/>
        <w:jc w:val="both"/>
        <w:rPr>
          <w:rFonts w:ascii="Times New Roman" w:hAnsi="Times New Roman" w:cs="Times New Roman"/>
          <w:sz w:val="20"/>
          <w:szCs w:val="20"/>
          <w:lang w:val="en-US"/>
        </w:rPr>
      </w:pPr>
      <w:r w:rsidRPr="000C41AE">
        <w:rPr>
          <w:rFonts w:ascii="Times New Roman" w:hAnsi="Times New Roman" w:cs="Times New Roman"/>
          <w:sz w:val="20"/>
          <w:szCs w:val="20"/>
          <w:lang w:val="en-US"/>
        </w:rPr>
        <w:lastRenderedPageBreak/>
        <w:t xml:space="preserve">where: 1.4 — the titer (differential correction) of 0.05 mol/L hydrochloric acid solution for </w:t>
      </w:r>
      <w:proofErr w:type="spellStart"/>
      <w:r w:rsidRPr="000C41AE">
        <w:rPr>
          <w:rFonts w:ascii="Times New Roman" w:hAnsi="Times New Roman" w:cs="Times New Roman"/>
          <w:sz w:val="20"/>
          <w:szCs w:val="20"/>
          <w:lang w:val="en-US"/>
        </w:rPr>
        <w:t>CaO</w:t>
      </w:r>
      <w:proofErr w:type="spellEnd"/>
      <w:r w:rsidRPr="000C41AE">
        <w:rPr>
          <w:rFonts w:ascii="Times New Roman" w:hAnsi="Times New Roman" w:cs="Times New Roman"/>
          <w:sz w:val="20"/>
          <w:szCs w:val="20"/>
          <w:lang w:val="en-US"/>
        </w:rPr>
        <w:t>, mg/</w:t>
      </w:r>
      <w:proofErr w:type="spellStart"/>
      <w:r w:rsidRPr="000C41AE">
        <w:rPr>
          <w:rFonts w:ascii="Times New Roman" w:hAnsi="Times New Roman" w:cs="Times New Roman"/>
          <w:sz w:val="20"/>
          <w:szCs w:val="20"/>
          <w:lang w:val="en-US"/>
        </w:rPr>
        <w:t>mL·g</w:t>
      </w:r>
      <w:proofErr w:type="spellEnd"/>
      <w:r w:rsidRPr="000C41AE">
        <w:rPr>
          <w:rFonts w:ascii="Times New Roman" w:hAnsi="Times New Roman" w:cs="Times New Roman"/>
          <w:sz w:val="20"/>
          <w:szCs w:val="20"/>
          <w:lang w:val="en-US"/>
        </w:rPr>
        <w:t>; V₀ — the volume of hydrochloric acid (in mL) required to titrate 50 mL of saturated calcium hydroxide solution at (20 ± 2) °C without added expanded clay powder; V₁ — the volume of hydrochloric acid (in mL) consumed in titrating the test solution containing expanded clay powder at 85–90 °C; V₂ — the volume of hydrochloric acid (in mL) required to titrate 50 mL of saturated calcium hydroxide solution without expanded clay powder at 85–90 °C [</w:t>
      </w:r>
      <w:r w:rsidR="003B6D13" w:rsidRPr="000C41AE">
        <w:rPr>
          <w:rFonts w:ascii="Times New Roman" w:hAnsi="Times New Roman" w:cs="Times New Roman"/>
          <w:sz w:val="20"/>
          <w:szCs w:val="20"/>
          <w:lang w:val="en-US"/>
        </w:rPr>
        <w:t>16</w:t>
      </w:r>
      <w:r w:rsidRPr="000C41AE">
        <w:rPr>
          <w:rFonts w:ascii="Times New Roman" w:hAnsi="Times New Roman" w:cs="Times New Roman"/>
          <w:sz w:val="20"/>
          <w:szCs w:val="20"/>
          <w:lang w:val="en-US"/>
        </w:rPr>
        <w:t>].</w:t>
      </w:r>
    </w:p>
    <w:p w14:paraId="750AAB4D" w14:textId="77777777" w:rsidR="00DB78BB" w:rsidRPr="000C41AE" w:rsidRDefault="00DB78BB" w:rsidP="00E50AF7">
      <w:pPr>
        <w:spacing w:after="0" w:line="240" w:lineRule="auto"/>
        <w:ind w:firstLine="284"/>
        <w:jc w:val="both"/>
        <w:rPr>
          <w:rFonts w:ascii="Times New Roman" w:hAnsi="Times New Roman" w:cs="Times New Roman"/>
          <w:sz w:val="20"/>
          <w:szCs w:val="20"/>
          <w:lang w:val="en-US"/>
        </w:rPr>
      </w:pPr>
      <w:r w:rsidRPr="000C41AE">
        <w:rPr>
          <w:rFonts w:ascii="Times New Roman" w:hAnsi="Times New Roman" w:cs="Times New Roman"/>
          <w:sz w:val="20"/>
          <w:szCs w:val="20"/>
          <w:lang w:val="en-US"/>
        </w:rPr>
        <w:t xml:space="preserve">As the test result, the amount of </w:t>
      </w:r>
      <w:proofErr w:type="spellStart"/>
      <w:r w:rsidRPr="000C41AE">
        <w:rPr>
          <w:rFonts w:ascii="Times New Roman" w:hAnsi="Times New Roman" w:cs="Times New Roman"/>
          <w:sz w:val="20"/>
          <w:szCs w:val="20"/>
          <w:lang w:val="en-US"/>
        </w:rPr>
        <w:t>CaO</w:t>
      </w:r>
      <w:proofErr w:type="spellEnd"/>
      <w:r w:rsidRPr="000C41AE">
        <w:rPr>
          <w:rFonts w:ascii="Times New Roman" w:hAnsi="Times New Roman" w:cs="Times New Roman"/>
          <w:sz w:val="20"/>
          <w:szCs w:val="20"/>
          <w:lang w:val="en-US"/>
        </w:rPr>
        <w:t xml:space="preserve"> absorbed from the saturated calcium hydroxide solution by 1 gram of expanded clay powder is measured twice, and the average value is taken. The result is accepted if the difference between the two measurements does not exceed 1% of the average value [</w:t>
      </w:r>
      <w:r w:rsidR="003B6D13" w:rsidRPr="000C41AE">
        <w:rPr>
          <w:rFonts w:ascii="Times New Roman" w:hAnsi="Times New Roman" w:cs="Times New Roman"/>
          <w:sz w:val="20"/>
          <w:szCs w:val="20"/>
          <w:lang w:val="en-US"/>
        </w:rPr>
        <w:t>16</w:t>
      </w:r>
      <w:r w:rsidRPr="000C41AE">
        <w:rPr>
          <w:rFonts w:ascii="Times New Roman" w:hAnsi="Times New Roman" w:cs="Times New Roman"/>
          <w:sz w:val="20"/>
          <w:szCs w:val="20"/>
          <w:lang w:val="en-US"/>
        </w:rPr>
        <w:t>].</w:t>
      </w:r>
    </w:p>
    <w:p w14:paraId="355A9864" w14:textId="77777777" w:rsidR="00992281" w:rsidRPr="000C41AE" w:rsidRDefault="00C40DE5" w:rsidP="004F6136">
      <w:pPr>
        <w:spacing w:before="240" w:after="240" w:line="240" w:lineRule="auto"/>
        <w:jc w:val="center"/>
        <w:rPr>
          <w:rFonts w:ascii="Times New Roman" w:hAnsi="Times New Roman"/>
          <w:b/>
          <w:sz w:val="24"/>
          <w:szCs w:val="24"/>
          <w:lang w:val="en-US"/>
        </w:rPr>
      </w:pPr>
      <w:r w:rsidRPr="000C41AE">
        <w:rPr>
          <w:rFonts w:ascii="Times New Roman" w:hAnsi="Times New Roman" w:cs="Times New Roman"/>
          <w:b/>
          <w:sz w:val="24"/>
          <w:szCs w:val="24"/>
          <w:lang w:val="en-US"/>
        </w:rPr>
        <w:t>EVALUATION OF THE POZZOLANIC ACTIVITY OF EXPANDED CLAY AGGREGATE</w:t>
      </w:r>
    </w:p>
    <w:p w14:paraId="6F951210" w14:textId="77777777" w:rsidR="000E3056" w:rsidRPr="000C41AE" w:rsidRDefault="000E3056" w:rsidP="003620BB">
      <w:pPr>
        <w:tabs>
          <w:tab w:val="left" w:pos="567"/>
        </w:tabs>
        <w:spacing w:after="0" w:line="240" w:lineRule="auto"/>
        <w:ind w:firstLine="284"/>
        <w:jc w:val="both"/>
        <w:rPr>
          <w:rFonts w:ascii="Times New Roman" w:hAnsi="Times New Roman" w:cs="Times New Roman"/>
          <w:sz w:val="20"/>
          <w:szCs w:val="20"/>
          <w:lang w:val="en-US"/>
        </w:rPr>
      </w:pPr>
      <w:r w:rsidRPr="000C41AE">
        <w:rPr>
          <w:rFonts w:ascii="Times New Roman" w:hAnsi="Times New Roman" w:cs="Times New Roman"/>
          <w:sz w:val="20"/>
          <w:szCs w:val="20"/>
          <w:lang w:val="en-US"/>
        </w:rPr>
        <w:t>Based on the above, we decided to investigate the potential pozzolanic activity of expanded clay gravel in our study. It should be noted that, since in expanded clay concrete the cement paste is in direct contact with the aggregate, samples were prepared by scraping the surfaces of expanded clay granules and passing them through a No. 008 sieve. In the second case, considering that crushed expanded clay aggregate is used in concrete and the cement paste is assumed to be in direct contact with the fractured surfaces of the aggregate, the internal structure of the expanded clay was also examined.</w:t>
      </w:r>
    </w:p>
    <w:p w14:paraId="44E2D291" w14:textId="77777777" w:rsidR="000E3056" w:rsidRPr="000C41AE" w:rsidRDefault="000E3056" w:rsidP="003620BB">
      <w:pPr>
        <w:tabs>
          <w:tab w:val="left" w:pos="567"/>
        </w:tabs>
        <w:spacing w:after="0" w:line="240" w:lineRule="auto"/>
        <w:ind w:firstLine="284"/>
        <w:rPr>
          <w:rFonts w:ascii="Times New Roman" w:eastAsia="Times New Roman" w:hAnsi="Times New Roman" w:cs="Times New Roman"/>
          <w:sz w:val="20"/>
          <w:szCs w:val="20"/>
          <w:lang w:val="en-US" w:eastAsia="ru-RU"/>
        </w:rPr>
      </w:pPr>
      <w:r w:rsidRPr="000C41AE">
        <w:rPr>
          <w:rFonts w:ascii="Times New Roman" w:eastAsia="Times New Roman" w:hAnsi="Times New Roman" w:cs="Times New Roman"/>
          <w:sz w:val="20"/>
          <w:szCs w:val="20"/>
          <w:lang w:val="en-US" w:eastAsia="ru-RU"/>
        </w:rPr>
        <w:t>Three methods were selected to determine pozzolanic activity:</w:t>
      </w:r>
    </w:p>
    <w:p w14:paraId="4CB4EE19" w14:textId="77777777" w:rsidR="000E3056" w:rsidRPr="000C41AE" w:rsidRDefault="000E3056" w:rsidP="003620BB">
      <w:pPr>
        <w:pStyle w:val="a4"/>
        <w:numPr>
          <w:ilvl w:val="0"/>
          <w:numId w:val="6"/>
        </w:numPr>
        <w:tabs>
          <w:tab w:val="left" w:pos="567"/>
        </w:tabs>
        <w:spacing w:after="0" w:line="240" w:lineRule="auto"/>
        <w:ind w:left="0" w:firstLine="284"/>
        <w:contextualSpacing w:val="0"/>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absorption of lime by the tested active material under natural conditions;</w:t>
      </w:r>
    </w:p>
    <w:p w14:paraId="541F24B9" w14:textId="77777777" w:rsidR="000E3056" w:rsidRPr="000C41AE" w:rsidRDefault="000E3056" w:rsidP="003620BB">
      <w:pPr>
        <w:pStyle w:val="a4"/>
        <w:numPr>
          <w:ilvl w:val="0"/>
          <w:numId w:val="6"/>
        </w:numPr>
        <w:tabs>
          <w:tab w:val="left" w:pos="567"/>
        </w:tabs>
        <w:spacing w:after="0" w:line="240" w:lineRule="auto"/>
        <w:ind w:left="0" w:firstLine="284"/>
        <w:contextualSpacing w:val="0"/>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absorption of lime by the active material determined by maintaining the lime aqueous solution with the tested material at 80 °C for 8 hours followed by titration;</w:t>
      </w:r>
    </w:p>
    <w:p w14:paraId="49D0BFC6" w14:textId="77777777" w:rsidR="000E3056" w:rsidRPr="000C41AE" w:rsidRDefault="000E3056" w:rsidP="003620BB">
      <w:pPr>
        <w:pStyle w:val="a4"/>
        <w:numPr>
          <w:ilvl w:val="0"/>
          <w:numId w:val="6"/>
        </w:numPr>
        <w:tabs>
          <w:tab w:val="left" w:pos="567"/>
        </w:tabs>
        <w:spacing w:after="0" w:line="240" w:lineRule="auto"/>
        <w:ind w:left="0" w:firstLine="284"/>
        <w:contextualSpacing w:val="0"/>
        <w:rPr>
          <w:rFonts w:ascii="Times New Roman" w:eastAsia="Times New Roman" w:hAnsi="Times New Roman"/>
          <w:sz w:val="20"/>
          <w:szCs w:val="20"/>
          <w:lang w:val="en-US" w:eastAsia="ru-RU"/>
        </w:rPr>
      </w:pPr>
      <w:proofErr w:type="spellStart"/>
      <w:r w:rsidRPr="000C41AE">
        <w:rPr>
          <w:rFonts w:ascii="Times New Roman" w:eastAsia="Times New Roman" w:hAnsi="Times New Roman"/>
          <w:sz w:val="20"/>
          <w:szCs w:val="20"/>
          <w:lang w:eastAsia="ru-RU"/>
        </w:rPr>
        <w:t>the</w:t>
      </w:r>
      <w:proofErr w:type="spellEnd"/>
      <w:r w:rsidRPr="000C41AE">
        <w:rPr>
          <w:rFonts w:ascii="Times New Roman" w:eastAsia="Times New Roman" w:hAnsi="Times New Roman"/>
          <w:sz w:val="20"/>
          <w:szCs w:val="20"/>
          <w:lang w:eastAsia="ru-RU"/>
        </w:rPr>
        <w:t xml:space="preserve"> </w:t>
      </w:r>
      <w:proofErr w:type="spellStart"/>
      <w:r w:rsidRPr="000C41AE">
        <w:rPr>
          <w:rFonts w:ascii="Times New Roman" w:eastAsia="Times New Roman" w:hAnsi="Times New Roman"/>
          <w:sz w:val="20"/>
          <w:szCs w:val="20"/>
          <w:lang w:eastAsia="ru-RU"/>
        </w:rPr>
        <w:t>express</w:t>
      </w:r>
      <w:proofErr w:type="spellEnd"/>
      <w:r w:rsidRPr="000C41AE">
        <w:rPr>
          <w:rFonts w:ascii="Times New Roman" w:eastAsia="Times New Roman" w:hAnsi="Times New Roman"/>
          <w:sz w:val="20"/>
          <w:szCs w:val="20"/>
          <w:lang w:eastAsia="ru-RU"/>
        </w:rPr>
        <w:t xml:space="preserve"> </w:t>
      </w:r>
      <w:proofErr w:type="spellStart"/>
      <w:r w:rsidRPr="000C41AE">
        <w:rPr>
          <w:rFonts w:ascii="Times New Roman" w:eastAsia="Times New Roman" w:hAnsi="Times New Roman"/>
          <w:sz w:val="20"/>
          <w:szCs w:val="20"/>
          <w:lang w:eastAsia="ru-RU"/>
        </w:rPr>
        <w:t>method</w:t>
      </w:r>
      <w:proofErr w:type="spellEnd"/>
      <w:r w:rsidRPr="000C41AE">
        <w:rPr>
          <w:rFonts w:ascii="Times New Roman" w:eastAsia="Times New Roman" w:hAnsi="Times New Roman"/>
          <w:sz w:val="20"/>
          <w:szCs w:val="20"/>
          <w:lang w:eastAsia="ru-RU"/>
        </w:rPr>
        <w:t>.</w:t>
      </w:r>
    </w:p>
    <w:p w14:paraId="6859DE5A" w14:textId="77777777" w:rsidR="000E3056" w:rsidRPr="000C41AE" w:rsidRDefault="000E3056" w:rsidP="003620BB">
      <w:pPr>
        <w:tabs>
          <w:tab w:val="left" w:pos="567"/>
        </w:tabs>
        <w:spacing w:after="0" w:line="240" w:lineRule="auto"/>
        <w:ind w:firstLine="284"/>
        <w:jc w:val="both"/>
        <w:rPr>
          <w:rFonts w:ascii="Times New Roman" w:hAnsi="Times New Roman" w:cs="Times New Roman"/>
          <w:sz w:val="20"/>
          <w:szCs w:val="20"/>
          <w:lang w:val="en-US"/>
        </w:rPr>
      </w:pPr>
      <w:r w:rsidRPr="000C41AE">
        <w:rPr>
          <w:rFonts w:ascii="Times New Roman" w:hAnsi="Times New Roman" w:cs="Times New Roman"/>
          <w:sz w:val="20"/>
          <w:szCs w:val="20"/>
          <w:lang w:val="en-US"/>
        </w:rPr>
        <w:t xml:space="preserve">Expanded clay is characterized by its high content of </w:t>
      </w:r>
      <w:proofErr w:type="spellStart"/>
      <w:r w:rsidRPr="000C41AE">
        <w:rPr>
          <w:rFonts w:ascii="Times New Roman" w:hAnsi="Times New Roman" w:cs="Times New Roman"/>
          <w:sz w:val="20"/>
          <w:szCs w:val="20"/>
          <w:lang w:val="en-US"/>
        </w:rPr>
        <w:t>SiO</w:t>
      </w:r>
      <w:proofErr w:type="spellEnd"/>
      <w:r w:rsidRPr="000C41AE">
        <w:rPr>
          <w:rFonts w:ascii="Times New Roman" w:hAnsi="Times New Roman" w:cs="Times New Roman"/>
          <w:sz w:val="20"/>
          <w:szCs w:val="20"/>
          <w:lang w:val="en-US"/>
        </w:rPr>
        <w:t xml:space="preserve">₂ and </w:t>
      </w:r>
      <w:proofErr w:type="spellStart"/>
      <w:r w:rsidRPr="000C41AE">
        <w:rPr>
          <w:rFonts w:ascii="Times New Roman" w:hAnsi="Times New Roman" w:cs="Times New Roman"/>
          <w:sz w:val="20"/>
          <w:szCs w:val="20"/>
          <w:lang w:val="en-US"/>
        </w:rPr>
        <w:t>Al₂O</w:t>
      </w:r>
      <w:proofErr w:type="spellEnd"/>
      <w:r w:rsidRPr="000C41AE">
        <w:rPr>
          <w:rFonts w:ascii="Times New Roman" w:hAnsi="Times New Roman" w:cs="Times New Roman"/>
          <w:sz w:val="20"/>
          <w:szCs w:val="20"/>
          <w:lang w:val="en-US"/>
        </w:rPr>
        <w:t>₃ (aluminosilicates) and its ability to react with alkalis under certain conditions. In most cases, the interaction of lime with active mineral additives is based on the binding of lime into calcium silicate hydrates in the presence of water through the action of reactive silica [24]:</w:t>
      </w:r>
    </w:p>
    <w:p w14:paraId="5AB41137" w14:textId="77777777" w:rsidR="00CE2F9A" w:rsidRPr="000C41AE" w:rsidRDefault="00CE2F9A" w:rsidP="00BA0C99">
      <w:pPr>
        <w:spacing w:before="120" w:after="120" w:line="240" w:lineRule="auto"/>
        <w:ind w:firstLine="284"/>
        <w:jc w:val="right"/>
        <w:rPr>
          <w:rFonts w:ascii="Times New Roman" w:hAnsi="Times New Roman"/>
          <w:i/>
          <w:sz w:val="20"/>
          <w:szCs w:val="20"/>
          <w:lang w:val="uz-Cyrl-UZ"/>
        </w:rPr>
      </w:pPr>
      <w:r w:rsidRPr="000C41AE">
        <w:rPr>
          <w:rFonts w:ascii="Times New Roman" w:hAnsi="Times New Roman"/>
          <w:i/>
          <w:sz w:val="20"/>
          <w:szCs w:val="20"/>
          <w:lang w:val="uz-Cyrl-UZ"/>
        </w:rPr>
        <w:t>m</w:t>
      </w:r>
      <w:r w:rsidRPr="000C41AE">
        <w:rPr>
          <w:rFonts w:ascii="Times New Roman" w:hAnsi="Times New Roman"/>
          <w:i/>
          <w:sz w:val="20"/>
          <w:szCs w:val="20"/>
          <w:lang w:val="en-US"/>
        </w:rPr>
        <w:t>C</w:t>
      </w:r>
      <w:r w:rsidRPr="000C41AE">
        <w:rPr>
          <w:rFonts w:ascii="Times New Roman" w:hAnsi="Times New Roman"/>
          <w:i/>
          <w:sz w:val="20"/>
          <w:szCs w:val="20"/>
          <w:lang w:val="uz-Cyrl-UZ"/>
        </w:rPr>
        <w:t>a(O</w:t>
      </w:r>
      <w:r w:rsidRPr="000C41AE">
        <w:rPr>
          <w:rFonts w:ascii="Times New Roman" w:hAnsi="Times New Roman"/>
          <w:i/>
          <w:sz w:val="20"/>
          <w:szCs w:val="20"/>
          <w:lang w:val="en-US"/>
        </w:rPr>
        <w:t>H</w:t>
      </w:r>
      <w:r w:rsidRPr="000C41AE">
        <w:rPr>
          <w:rFonts w:ascii="Times New Roman" w:hAnsi="Times New Roman"/>
          <w:i/>
          <w:sz w:val="20"/>
          <w:szCs w:val="20"/>
          <w:lang w:val="uz-Cyrl-UZ"/>
        </w:rPr>
        <w:t>)</w:t>
      </w:r>
      <w:r w:rsidRPr="000C41AE">
        <w:rPr>
          <w:rFonts w:ascii="Times New Roman" w:hAnsi="Times New Roman"/>
          <w:i/>
          <w:sz w:val="20"/>
          <w:szCs w:val="20"/>
          <w:vertAlign w:val="subscript"/>
          <w:lang w:val="uz-Cyrl-UZ"/>
        </w:rPr>
        <w:t>2</w:t>
      </w:r>
      <w:r w:rsidRPr="000C41AE">
        <w:rPr>
          <w:rFonts w:ascii="Times New Roman" w:hAnsi="Times New Roman"/>
          <w:i/>
          <w:sz w:val="20"/>
          <w:szCs w:val="20"/>
          <w:lang w:val="uz-Cyrl-UZ"/>
        </w:rPr>
        <w:t xml:space="preserve"> + SiO</w:t>
      </w:r>
      <w:r w:rsidRPr="000C41AE">
        <w:rPr>
          <w:rFonts w:ascii="Times New Roman" w:hAnsi="Times New Roman"/>
          <w:i/>
          <w:sz w:val="20"/>
          <w:szCs w:val="20"/>
          <w:vertAlign w:val="subscript"/>
          <w:lang w:val="uz-Cyrl-UZ"/>
        </w:rPr>
        <w:t>2</w:t>
      </w:r>
      <w:r w:rsidRPr="000C41AE">
        <w:rPr>
          <w:rFonts w:ascii="Times New Roman" w:hAnsi="Times New Roman"/>
          <w:i/>
          <w:sz w:val="20"/>
          <w:szCs w:val="20"/>
          <w:lang w:val="uz-Cyrl-UZ"/>
        </w:rPr>
        <w:t>·n</w:t>
      </w:r>
      <w:r w:rsidRPr="000C41AE">
        <w:rPr>
          <w:rFonts w:ascii="Times New Roman" w:hAnsi="Times New Roman"/>
          <w:i/>
          <w:sz w:val="20"/>
          <w:szCs w:val="20"/>
          <w:lang w:val="en-US"/>
        </w:rPr>
        <w:t>H</w:t>
      </w:r>
      <w:r w:rsidRPr="000C41AE">
        <w:rPr>
          <w:rFonts w:ascii="Times New Roman" w:hAnsi="Times New Roman"/>
          <w:i/>
          <w:sz w:val="20"/>
          <w:szCs w:val="20"/>
          <w:vertAlign w:val="subscript"/>
          <w:lang w:val="uz-Cyrl-UZ"/>
        </w:rPr>
        <w:t>2</w:t>
      </w:r>
      <w:r w:rsidRPr="000C41AE">
        <w:rPr>
          <w:rFonts w:ascii="Times New Roman" w:hAnsi="Times New Roman"/>
          <w:i/>
          <w:sz w:val="20"/>
          <w:szCs w:val="20"/>
          <w:lang w:val="uz-Cyrl-UZ"/>
        </w:rPr>
        <w:t>O → (0,8–1,5)</w:t>
      </w:r>
      <w:r w:rsidRPr="000C41AE">
        <w:rPr>
          <w:rFonts w:ascii="Times New Roman" w:hAnsi="Times New Roman"/>
          <w:i/>
          <w:sz w:val="20"/>
          <w:szCs w:val="20"/>
          <w:lang w:val="en-US"/>
        </w:rPr>
        <w:t>C</w:t>
      </w:r>
      <w:r w:rsidRPr="000C41AE">
        <w:rPr>
          <w:rFonts w:ascii="Times New Roman" w:hAnsi="Times New Roman"/>
          <w:i/>
          <w:sz w:val="20"/>
          <w:szCs w:val="20"/>
          <w:lang w:val="uz-Cyrl-UZ"/>
        </w:rPr>
        <w:t>aO·SiO</w:t>
      </w:r>
      <w:r w:rsidRPr="000C41AE">
        <w:rPr>
          <w:rFonts w:ascii="Times New Roman" w:hAnsi="Times New Roman"/>
          <w:i/>
          <w:sz w:val="20"/>
          <w:szCs w:val="20"/>
          <w:vertAlign w:val="subscript"/>
          <w:lang w:val="uz-Cyrl-UZ"/>
        </w:rPr>
        <w:t>2</w:t>
      </w:r>
      <w:r w:rsidRPr="000C41AE">
        <w:rPr>
          <w:rFonts w:ascii="Times New Roman" w:hAnsi="Times New Roman"/>
          <w:i/>
          <w:sz w:val="20"/>
          <w:szCs w:val="20"/>
          <w:lang w:val="uz-Cyrl-UZ"/>
        </w:rPr>
        <w:t>·pH</w:t>
      </w:r>
      <w:r w:rsidRPr="000C41AE">
        <w:rPr>
          <w:rFonts w:ascii="Times New Roman" w:hAnsi="Times New Roman"/>
          <w:i/>
          <w:sz w:val="20"/>
          <w:szCs w:val="20"/>
          <w:vertAlign w:val="subscript"/>
          <w:lang w:val="uz-Cyrl-UZ"/>
        </w:rPr>
        <w:t>2</w:t>
      </w:r>
      <w:r w:rsidRPr="000C41AE">
        <w:rPr>
          <w:rFonts w:ascii="Times New Roman" w:hAnsi="Times New Roman"/>
          <w:i/>
          <w:sz w:val="20"/>
          <w:szCs w:val="20"/>
          <w:lang w:val="uz-Cyrl-UZ"/>
        </w:rPr>
        <w:t>O,</w:t>
      </w:r>
      <w:r w:rsidRPr="000C41AE">
        <w:rPr>
          <w:rFonts w:ascii="Times New Roman" w:hAnsi="Times New Roman"/>
          <w:i/>
          <w:sz w:val="20"/>
          <w:szCs w:val="20"/>
          <w:lang w:val="uz-Cyrl-UZ"/>
        </w:rPr>
        <w:tab/>
      </w:r>
      <w:r w:rsidRPr="000C41AE">
        <w:rPr>
          <w:rFonts w:ascii="Times New Roman" w:hAnsi="Times New Roman"/>
          <w:i/>
          <w:sz w:val="20"/>
          <w:szCs w:val="20"/>
          <w:lang w:val="uz-Cyrl-UZ"/>
        </w:rPr>
        <w:tab/>
      </w:r>
      <w:r w:rsidR="00BA0C99" w:rsidRPr="000C41AE">
        <w:rPr>
          <w:rFonts w:ascii="Times New Roman" w:hAnsi="Times New Roman"/>
          <w:i/>
          <w:sz w:val="20"/>
          <w:szCs w:val="20"/>
          <w:lang w:val="uz-Cyrl-UZ"/>
        </w:rPr>
        <w:tab/>
      </w:r>
      <w:r w:rsidR="00BA0C99" w:rsidRPr="000C41AE">
        <w:rPr>
          <w:rFonts w:ascii="Times New Roman" w:hAnsi="Times New Roman"/>
          <w:i/>
          <w:sz w:val="20"/>
          <w:szCs w:val="20"/>
          <w:lang w:val="uz-Cyrl-UZ"/>
        </w:rPr>
        <w:tab/>
      </w:r>
      <w:r w:rsidRPr="000C41AE">
        <w:rPr>
          <w:rFonts w:ascii="Times New Roman" w:hAnsi="Times New Roman"/>
          <w:sz w:val="20"/>
          <w:szCs w:val="20"/>
          <w:lang w:val="uz-Cyrl-UZ"/>
        </w:rPr>
        <w:t>(3)</w:t>
      </w:r>
    </w:p>
    <w:p w14:paraId="490541BF" w14:textId="77777777" w:rsidR="00CE2F9A" w:rsidRPr="000C41AE" w:rsidRDefault="00CE2F9A" w:rsidP="00BA0C99">
      <w:pPr>
        <w:spacing w:before="120" w:after="120" w:line="240" w:lineRule="auto"/>
        <w:ind w:firstLine="284"/>
        <w:jc w:val="right"/>
        <w:rPr>
          <w:rFonts w:ascii="Times New Roman" w:hAnsi="Times New Roman"/>
          <w:i/>
          <w:sz w:val="20"/>
          <w:szCs w:val="20"/>
          <w:lang w:val="uz-Cyrl-UZ"/>
        </w:rPr>
      </w:pPr>
      <w:r w:rsidRPr="000C41AE">
        <w:rPr>
          <w:rFonts w:ascii="Times New Roman" w:hAnsi="Times New Roman"/>
          <w:i/>
          <w:sz w:val="20"/>
          <w:szCs w:val="20"/>
          <w:lang w:val="uz-Cyrl-UZ"/>
        </w:rPr>
        <w:t>m</w:t>
      </w:r>
      <w:r w:rsidRPr="000C41AE">
        <w:rPr>
          <w:rFonts w:ascii="Times New Roman" w:hAnsi="Times New Roman"/>
          <w:i/>
          <w:sz w:val="20"/>
          <w:szCs w:val="20"/>
          <w:lang w:val="en-US"/>
        </w:rPr>
        <w:t>C</w:t>
      </w:r>
      <w:r w:rsidRPr="000C41AE">
        <w:rPr>
          <w:rFonts w:ascii="Times New Roman" w:hAnsi="Times New Roman"/>
          <w:i/>
          <w:sz w:val="20"/>
          <w:szCs w:val="20"/>
          <w:lang w:val="uz-Cyrl-UZ"/>
        </w:rPr>
        <w:t>a(O</w:t>
      </w:r>
      <w:r w:rsidRPr="000C41AE">
        <w:rPr>
          <w:rFonts w:ascii="Times New Roman" w:hAnsi="Times New Roman"/>
          <w:i/>
          <w:sz w:val="20"/>
          <w:szCs w:val="20"/>
          <w:lang w:val="en-US"/>
        </w:rPr>
        <w:t>H</w:t>
      </w:r>
      <w:r w:rsidRPr="000C41AE">
        <w:rPr>
          <w:rFonts w:ascii="Times New Roman" w:hAnsi="Times New Roman"/>
          <w:i/>
          <w:sz w:val="20"/>
          <w:szCs w:val="20"/>
          <w:lang w:val="uz-Cyrl-UZ"/>
        </w:rPr>
        <w:t>)</w:t>
      </w:r>
      <w:r w:rsidRPr="000C41AE">
        <w:rPr>
          <w:rFonts w:ascii="Times New Roman" w:hAnsi="Times New Roman"/>
          <w:i/>
          <w:sz w:val="20"/>
          <w:szCs w:val="20"/>
          <w:vertAlign w:val="subscript"/>
          <w:lang w:val="uz-Cyrl-UZ"/>
        </w:rPr>
        <w:t>2</w:t>
      </w:r>
      <w:r w:rsidRPr="000C41AE">
        <w:rPr>
          <w:rFonts w:ascii="Times New Roman" w:hAnsi="Times New Roman"/>
          <w:i/>
          <w:sz w:val="20"/>
          <w:szCs w:val="20"/>
          <w:lang w:val="uz-Cyrl-UZ"/>
        </w:rPr>
        <w:t xml:space="preserve"> + SiO</w:t>
      </w:r>
      <w:r w:rsidRPr="000C41AE">
        <w:rPr>
          <w:rFonts w:ascii="Times New Roman" w:hAnsi="Times New Roman"/>
          <w:i/>
          <w:sz w:val="20"/>
          <w:szCs w:val="20"/>
          <w:vertAlign w:val="subscript"/>
          <w:lang w:val="uz-Cyrl-UZ"/>
        </w:rPr>
        <w:t>2akt</w:t>
      </w:r>
      <w:r w:rsidRPr="000C41AE">
        <w:rPr>
          <w:rFonts w:ascii="Times New Roman" w:hAnsi="Times New Roman"/>
          <w:i/>
          <w:sz w:val="20"/>
          <w:szCs w:val="20"/>
          <w:lang w:val="uz-Cyrl-UZ"/>
        </w:rPr>
        <w:t>+ n</w:t>
      </w:r>
      <w:r w:rsidRPr="000C41AE">
        <w:rPr>
          <w:rFonts w:ascii="Times New Roman" w:hAnsi="Times New Roman"/>
          <w:i/>
          <w:sz w:val="20"/>
          <w:szCs w:val="20"/>
          <w:lang w:val="en-US"/>
        </w:rPr>
        <w:t>H</w:t>
      </w:r>
      <w:r w:rsidRPr="000C41AE">
        <w:rPr>
          <w:rFonts w:ascii="Times New Roman" w:hAnsi="Times New Roman"/>
          <w:i/>
          <w:sz w:val="20"/>
          <w:szCs w:val="20"/>
          <w:vertAlign w:val="subscript"/>
          <w:lang w:val="uz-Cyrl-UZ"/>
        </w:rPr>
        <w:t>2</w:t>
      </w:r>
      <w:r w:rsidRPr="000C41AE">
        <w:rPr>
          <w:rFonts w:ascii="Times New Roman" w:hAnsi="Times New Roman"/>
          <w:i/>
          <w:sz w:val="20"/>
          <w:szCs w:val="20"/>
          <w:lang w:val="uz-Cyrl-UZ"/>
        </w:rPr>
        <w:t>O → (0,8–1,5)</w:t>
      </w:r>
      <w:r w:rsidRPr="000C41AE">
        <w:rPr>
          <w:rFonts w:ascii="Times New Roman" w:hAnsi="Times New Roman"/>
          <w:i/>
          <w:sz w:val="20"/>
          <w:szCs w:val="20"/>
          <w:lang w:val="en-US"/>
        </w:rPr>
        <w:t>C</w:t>
      </w:r>
      <w:r w:rsidRPr="000C41AE">
        <w:rPr>
          <w:rFonts w:ascii="Times New Roman" w:hAnsi="Times New Roman"/>
          <w:i/>
          <w:sz w:val="20"/>
          <w:szCs w:val="20"/>
          <w:lang w:val="uz-Cyrl-UZ"/>
        </w:rPr>
        <w:t>aO·SiO</w:t>
      </w:r>
      <w:r w:rsidRPr="000C41AE">
        <w:rPr>
          <w:rFonts w:ascii="Times New Roman" w:hAnsi="Times New Roman"/>
          <w:i/>
          <w:sz w:val="20"/>
          <w:szCs w:val="20"/>
          <w:vertAlign w:val="subscript"/>
          <w:lang w:val="uz-Cyrl-UZ"/>
        </w:rPr>
        <w:t>2</w:t>
      </w:r>
      <w:r w:rsidRPr="000C41AE">
        <w:rPr>
          <w:rFonts w:ascii="Times New Roman" w:hAnsi="Times New Roman"/>
          <w:i/>
          <w:sz w:val="20"/>
          <w:szCs w:val="20"/>
          <w:lang w:val="uz-Cyrl-UZ"/>
        </w:rPr>
        <w:t>·pH</w:t>
      </w:r>
      <w:r w:rsidRPr="000C41AE">
        <w:rPr>
          <w:rFonts w:ascii="Times New Roman" w:hAnsi="Times New Roman"/>
          <w:i/>
          <w:sz w:val="20"/>
          <w:szCs w:val="20"/>
          <w:vertAlign w:val="subscript"/>
          <w:lang w:val="uz-Cyrl-UZ"/>
        </w:rPr>
        <w:t>2</w:t>
      </w:r>
      <w:r w:rsidRPr="000C41AE">
        <w:rPr>
          <w:rFonts w:ascii="Times New Roman" w:hAnsi="Times New Roman"/>
          <w:i/>
          <w:sz w:val="20"/>
          <w:szCs w:val="20"/>
          <w:lang w:val="uz-Cyrl-UZ"/>
        </w:rPr>
        <w:t>O</w:t>
      </w:r>
      <w:r w:rsidRPr="000C41AE">
        <w:rPr>
          <w:rFonts w:ascii="Times New Roman" w:hAnsi="Times New Roman"/>
          <w:i/>
          <w:sz w:val="20"/>
          <w:szCs w:val="20"/>
          <w:lang w:val="uz-Cyrl-UZ"/>
        </w:rPr>
        <w:tab/>
      </w:r>
      <w:r w:rsidR="00BA0C99" w:rsidRPr="000C41AE">
        <w:rPr>
          <w:rFonts w:ascii="Times New Roman" w:hAnsi="Times New Roman"/>
          <w:i/>
          <w:sz w:val="20"/>
          <w:szCs w:val="20"/>
          <w:lang w:val="uz-Cyrl-UZ"/>
        </w:rPr>
        <w:tab/>
      </w:r>
      <w:r w:rsidRPr="000C41AE">
        <w:rPr>
          <w:rFonts w:ascii="Times New Roman" w:hAnsi="Times New Roman"/>
          <w:i/>
          <w:sz w:val="20"/>
          <w:szCs w:val="20"/>
          <w:lang w:val="uz-Cyrl-UZ"/>
        </w:rPr>
        <w:tab/>
      </w:r>
      <w:r w:rsidR="00BA0C99" w:rsidRPr="000C41AE">
        <w:rPr>
          <w:rFonts w:ascii="Times New Roman" w:hAnsi="Times New Roman"/>
          <w:i/>
          <w:sz w:val="20"/>
          <w:szCs w:val="20"/>
          <w:lang w:val="uz-Cyrl-UZ"/>
        </w:rPr>
        <w:tab/>
      </w:r>
      <w:r w:rsidRPr="000C41AE">
        <w:rPr>
          <w:rFonts w:ascii="Times New Roman" w:hAnsi="Times New Roman"/>
          <w:sz w:val="20"/>
          <w:szCs w:val="20"/>
          <w:lang w:val="uz-Cyrl-UZ"/>
        </w:rPr>
        <w:t>(</w:t>
      </w:r>
      <w:r w:rsidR="00707065" w:rsidRPr="000C41AE">
        <w:rPr>
          <w:rFonts w:ascii="Times New Roman" w:hAnsi="Times New Roman"/>
          <w:sz w:val="20"/>
          <w:szCs w:val="20"/>
          <w:lang w:val="en-US"/>
        </w:rPr>
        <w:t>4</w:t>
      </w:r>
      <w:r w:rsidRPr="000C41AE">
        <w:rPr>
          <w:rFonts w:ascii="Times New Roman" w:hAnsi="Times New Roman"/>
          <w:sz w:val="20"/>
          <w:szCs w:val="20"/>
          <w:lang w:val="uz-Cyrl-UZ"/>
        </w:rPr>
        <w:t>)</w:t>
      </w:r>
    </w:p>
    <w:p w14:paraId="69B82343" w14:textId="77777777" w:rsidR="000E3056" w:rsidRPr="000C41AE" w:rsidRDefault="000E3056" w:rsidP="00284E96">
      <w:pPr>
        <w:spacing w:after="0" w:line="240" w:lineRule="auto"/>
        <w:ind w:firstLine="284"/>
        <w:jc w:val="both"/>
        <w:rPr>
          <w:rFonts w:ascii="Times New Roman" w:hAnsi="Times New Roman" w:cs="Times New Roman"/>
          <w:sz w:val="20"/>
          <w:szCs w:val="20"/>
          <w:lang w:val="en-US"/>
        </w:rPr>
      </w:pPr>
      <w:r w:rsidRPr="000C41AE">
        <w:rPr>
          <w:rFonts w:ascii="Times New Roman" w:hAnsi="Times New Roman" w:cs="Times New Roman"/>
          <w:sz w:val="20"/>
          <w:szCs w:val="20"/>
          <w:lang w:val="en-US"/>
        </w:rPr>
        <w:t>The results of the study on the pozzolanic activity of the surfaces of expanded clay granules are presented in Figure 1.</w:t>
      </w:r>
    </w:p>
    <w:p w14:paraId="582DAA3D" w14:textId="77777777" w:rsidR="000E3056" w:rsidRPr="000C41AE" w:rsidRDefault="000E3056" w:rsidP="00284E96">
      <w:pPr>
        <w:spacing w:after="120" w:line="240" w:lineRule="auto"/>
        <w:ind w:firstLine="284"/>
        <w:jc w:val="both"/>
        <w:rPr>
          <w:lang w:val="en-US"/>
        </w:rPr>
      </w:pPr>
      <w:r w:rsidRPr="000C41AE">
        <w:rPr>
          <w:rFonts w:ascii="Times New Roman" w:hAnsi="Times New Roman" w:cs="Times New Roman"/>
          <w:sz w:val="20"/>
          <w:szCs w:val="20"/>
          <w:lang w:val="en-US"/>
        </w:rPr>
        <w:t>It was found that the pozzolanic activity of the untreated expanded clay powder, determined by the lime absorption method, is 53 mg/g. The ability of mineral additives to bind calcium hydroxide in the presence of water at normal temperature depends on the content of chemically reactive forms of substances they contain.</w:t>
      </w:r>
    </w:p>
    <w:p w14:paraId="6AE8CB63" w14:textId="77777777" w:rsidR="00CE2F9A" w:rsidRPr="000C41AE" w:rsidRDefault="003206D1" w:rsidP="004F6136">
      <w:pPr>
        <w:spacing w:after="0" w:line="240" w:lineRule="auto"/>
        <w:jc w:val="center"/>
        <w:rPr>
          <w:rFonts w:ascii="Times New Roman" w:hAnsi="Times New Roman"/>
          <w:sz w:val="20"/>
          <w:szCs w:val="20"/>
          <w:lang w:val="uz-Cyrl-UZ"/>
        </w:rPr>
      </w:pPr>
      <w:r w:rsidRPr="000C41AE">
        <w:rPr>
          <w:noProof/>
          <w:lang w:eastAsia="ru-RU"/>
        </w:rPr>
        <w:drawing>
          <wp:inline distT="0" distB="0" distL="0" distR="0" wp14:anchorId="30ED8E7F" wp14:editId="2480785A">
            <wp:extent cx="3521066" cy="215265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87531" cy="2193284"/>
                    </a:xfrm>
                    <a:prstGeom prst="rect">
                      <a:avLst/>
                    </a:prstGeom>
                  </pic:spPr>
                </pic:pic>
              </a:graphicData>
            </a:graphic>
          </wp:inline>
        </w:drawing>
      </w:r>
    </w:p>
    <w:p w14:paraId="7FCF7E03" w14:textId="3103471F" w:rsidR="00CE2F9A" w:rsidRPr="000C41AE" w:rsidRDefault="00C40DE5" w:rsidP="004F6136">
      <w:pPr>
        <w:spacing w:after="120" w:line="240" w:lineRule="auto"/>
        <w:ind w:firstLine="284"/>
        <w:jc w:val="center"/>
        <w:rPr>
          <w:rFonts w:ascii="Times New Roman" w:hAnsi="Times New Roman" w:cs="Times New Roman"/>
          <w:sz w:val="18"/>
          <w:szCs w:val="18"/>
          <w:lang w:val="en-US"/>
        </w:rPr>
      </w:pPr>
      <w:r w:rsidRPr="000C41AE">
        <w:rPr>
          <w:rFonts w:ascii="Times New Roman" w:hAnsi="Times New Roman" w:cs="Times New Roman"/>
          <w:b/>
          <w:sz w:val="18"/>
          <w:szCs w:val="18"/>
          <w:lang w:val="en-US"/>
        </w:rPr>
        <w:t>FIGURE 1</w:t>
      </w:r>
      <w:r w:rsidR="004F6136">
        <w:rPr>
          <w:rFonts w:ascii="Times New Roman" w:hAnsi="Times New Roman" w:cs="Times New Roman"/>
          <w:b/>
          <w:sz w:val="18"/>
          <w:szCs w:val="18"/>
          <w:lang w:val="en-US"/>
        </w:rPr>
        <w:t>.</w:t>
      </w:r>
      <w:r w:rsidR="001834F4" w:rsidRPr="000C41AE">
        <w:rPr>
          <w:rFonts w:ascii="Times New Roman" w:hAnsi="Times New Roman" w:cs="Times New Roman"/>
          <w:sz w:val="18"/>
          <w:szCs w:val="18"/>
          <w:lang w:val="uz-Cyrl-UZ"/>
        </w:rPr>
        <w:t xml:space="preserve"> </w:t>
      </w:r>
      <w:r w:rsidR="001834F4" w:rsidRPr="000C41AE">
        <w:rPr>
          <w:rStyle w:val="a6"/>
          <w:rFonts w:ascii="Times New Roman" w:hAnsi="Times New Roman" w:cs="Times New Roman"/>
          <w:sz w:val="18"/>
          <w:szCs w:val="18"/>
          <w:lang w:val="en-US"/>
        </w:rPr>
        <w:t>Lime uptake kinetics from saturated solution:</w:t>
      </w:r>
      <w:r w:rsidR="001834F4" w:rsidRPr="000C41AE">
        <w:rPr>
          <w:rFonts w:ascii="Times New Roman" w:hAnsi="Times New Roman" w:cs="Times New Roman"/>
          <w:sz w:val="18"/>
          <w:szCs w:val="18"/>
          <w:lang w:val="en-US"/>
        </w:rPr>
        <w:t xml:space="preserve"> sample numbers correspond to Table 1; K1, K2, K3 – samples stored under natural conditions in saturated </w:t>
      </w:r>
      <w:proofErr w:type="gramStart"/>
      <w:r w:rsidR="001834F4" w:rsidRPr="000C41AE">
        <w:rPr>
          <w:rFonts w:ascii="Times New Roman" w:hAnsi="Times New Roman" w:cs="Times New Roman"/>
          <w:sz w:val="18"/>
          <w:szCs w:val="18"/>
          <w:lang w:val="en-US"/>
        </w:rPr>
        <w:t>Ca(</w:t>
      </w:r>
      <w:proofErr w:type="gramEnd"/>
      <w:r w:rsidR="001834F4" w:rsidRPr="000C41AE">
        <w:rPr>
          <w:rFonts w:ascii="Times New Roman" w:hAnsi="Times New Roman" w:cs="Times New Roman"/>
          <w:sz w:val="18"/>
          <w:szCs w:val="18"/>
          <w:lang w:val="en-US"/>
        </w:rPr>
        <w:t>OH)₂ solution; K1t, K2t, K3t – samples heated in saturated Ca(OH)₂ solution at 80 °C for 8 hours and then stored under natural conditions for 30 days.</w:t>
      </w:r>
    </w:p>
    <w:p w14:paraId="56222C67" w14:textId="77777777" w:rsidR="001834F4" w:rsidRPr="000C41AE" w:rsidRDefault="001834F4" w:rsidP="006E30AC">
      <w:pPr>
        <w:spacing w:after="0" w:line="240" w:lineRule="auto"/>
        <w:ind w:firstLine="284"/>
        <w:jc w:val="both"/>
        <w:rPr>
          <w:rFonts w:ascii="Times New Roman" w:hAnsi="Times New Roman" w:cs="Times New Roman"/>
          <w:sz w:val="20"/>
          <w:szCs w:val="20"/>
          <w:lang w:val="en-US"/>
        </w:rPr>
      </w:pPr>
      <w:r w:rsidRPr="000C41AE">
        <w:rPr>
          <w:rStyle w:val="a6"/>
          <w:rFonts w:ascii="Times New Roman" w:hAnsi="Times New Roman" w:cs="Times New Roman"/>
          <w:b w:val="0"/>
          <w:i/>
          <w:sz w:val="20"/>
          <w:szCs w:val="20"/>
          <w:lang w:val="en-US"/>
        </w:rPr>
        <w:t>Express method for determining the pozzolanic activity of expanded clay samples.</w:t>
      </w:r>
      <w:r w:rsidRPr="000C41AE">
        <w:rPr>
          <w:rFonts w:ascii="Times New Roman" w:hAnsi="Times New Roman" w:cs="Times New Roman"/>
          <w:sz w:val="20"/>
          <w:szCs w:val="20"/>
          <w:lang w:val="en-US"/>
        </w:rPr>
        <w:t xml:space="preserve"> In this study, a rapid method was used to determine the activity coefficient of various mineral additives. This method is based on assessing the activity of mineral additives by monitoring changes in the mass of the initial material after drying.</w:t>
      </w:r>
    </w:p>
    <w:p w14:paraId="780E5A3C" w14:textId="77777777" w:rsidR="001834F4" w:rsidRPr="000C41AE" w:rsidRDefault="001834F4" w:rsidP="006E30AC">
      <w:pPr>
        <w:spacing w:after="0" w:line="240" w:lineRule="auto"/>
        <w:ind w:firstLine="284"/>
        <w:jc w:val="both"/>
        <w:rPr>
          <w:rFonts w:ascii="Times New Roman" w:hAnsi="Times New Roman" w:cs="Times New Roman"/>
          <w:sz w:val="20"/>
          <w:szCs w:val="20"/>
          <w:lang w:val="en-US"/>
        </w:rPr>
      </w:pPr>
      <w:r w:rsidRPr="000C41AE">
        <w:rPr>
          <w:rFonts w:ascii="Times New Roman" w:hAnsi="Times New Roman" w:cs="Times New Roman"/>
          <w:sz w:val="20"/>
          <w:szCs w:val="20"/>
          <w:lang w:val="en-US"/>
        </w:rPr>
        <w:t>When the activity of the expanded clay aggregates was determined using the express method, their activity levels were found to correspond to the values shown in Figure 2.</w:t>
      </w:r>
    </w:p>
    <w:p w14:paraId="59A8A270" w14:textId="77777777" w:rsidR="000E0876" w:rsidRPr="000C41AE" w:rsidRDefault="000E0876" w:rsidP="0060333D">
      <w:pPr>
        <w:spacing w:after="0" w:line="240" w:lineRule="auto"/>
        <w:ind w:firstLine="284"/>
        <w:jc w:val="center"/>
        <w:rPr>
          <w:rFonts w:ascii="Times New Roman" w:hAnsi="Times New Roman" w:cs="Times New Roman"/>
          <w:sz w:val="20"/>
          <w:szCs w:val="20"/>
          <w:lang w:val="en-US"/>
        </w:rPr>
      </w:pPr>
      <w:r w:rsidRPr="000C41AE">
        <w:rPr>
          <w:noProof/>
          <w:lang w:eastAsia="ru-RU"/>
        </w:rPr>
        <w:lastRenderedPageBreak/>
        <w:drawing>
          <wp:inline distT="0" distB="0" distL="0" distR="0" wp14:anchorId="6F95E2D8" wp14:editId="642C639D">
            <wp:extent cx="3352800" cy="223351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98055" cy="2263658"/>
                    </a:xfrm>
                    <a:prstGeom prst="rect">
                      <a:avLst/>
                    </a:prstGeom>
                  </pic:spPr>
                </pic:pic>
              </a:graphicData>
            </a:graphic>
          </wp:inline>
        </w:drawing>
      </w:r>
    </w:p>
    <w:p w14:paraId="356C793B" w14:textId="64C2ECFA" w:rsidR="00CE2F9A" w:rsidRPr="000C41AE" w:rsidRDefault="00C40DE5" w:rsidP="004F6136">
      <w:pPr>
        <w:spacing w:after="0" w:line="240" w:lineRule="auto"/>
        <w:jc w:val="center"/>
        <w:rPr>
          <w:rFonts w:ascii="Times New Roman" w:hAnsi="Times New Roman"/>
          <w:sz w:val="18"/>
          <w:szCs w:val="18"/>
          <w:lang w:val="en-US"/>
        </w:rPr>
      </w:pPr>
      <w:r w:rsidRPr="000C41AE">
        <w:rPr>
          <w:rFonts w:ascii="Times New Roman" w:hAnsi="Times New Roman"/>
          <w:b/>
          <w:sz w:val="18"/>
          <w:szCs w:val="18"/>
          <w:lang w:val="en-US"/>
        </w:rPr>
        <w:t>FIGURE 2</w:t>
      </w:r>
      <w:r w:rsidR="004F6136">
        <w:rPr>
          <w:rFonts w:ascii="Times New Roman" w:hAnsi="Times New Roman"/>
          <w:b/>
          <w:sz w:val="18"/>
          <w:szCs w:val="18"/>
          <w:lang w:val="en-US"/>
        </w:rPr>
        <w:t>.</w:t>
      </w:r>
      <w:r w:rsidR="00CE2F9A" w:rsidRPr="000C41AE">
        <w:rPr>
          <w:rFonts w:ascii="Times New Roman" w:hAnsi="Times New Roman"/>
          <w:sz w:val="18"/>
          <w:szCs w:val="18"/>
          <w:lang w:val="uz-Cyrl-UZ"/>
        </w:rPr>
        <w:t xml:space="preserve"> </w:t>
      </w:r>
      <w:r w:rsidR="001834F4" w:rsidRPr="000C41AE">
        <w:rPr>
          <w:rStyle w:val="a6"/>
          <w:rFonts w:ascii="Times New Roman" w:hAnsi="Times New Roman" w:cs="Times New Roman"/>
          <w:b w:val="0"/>
          <w:sz w:val="18"/>
          <w:szCs w:val="18"/>
          <w:lang w:val="en-US"/>
        </w:rPr>
        <w:t>Activity level of expanded clay determined by the express method (designations according to table 1)</w:t>
      </w:r>
    </w:p>
    <w:p w14:paraId="1D739E68" w14:textId="77777777" w:rsidR="001834F4" w:rsidRPr="000C41AE" w:rsidRDefault="00C40DE5" w:rsidP="004F6136">
      <w:pPr>
        <w:spacing w:before="240" w:after="240" w:line="240" w:lineRule="auto"/>
        <w:jc w:val="center"/>
        <w:rPr>
          <w:rFonts w:ascii="Times New Roman" w:hAnsi="Times New Roman" w:cs="Times New Roman"/>
          <w:b/>
          <w:i/>
          <w:sz w:val="24"/>
          <w:szCs w:val="24"/>
          <w:lang w:val="en-US"/>
        </w:rPr>
      </w:pPr>
      <w:r w:rsidRPr="000C41AE">
        <w:rPr>
          <w:rFonts w:ascii="Times New Roman" w:hAnsi="Times New Roman" w:cs="Times New Roman"/>
          <w:b/>
          <w:sz w:val="24"/>
          <w:szCs w:val="24"/>
          <w:lang w:val="en-US"/>
        </w:rPr>
        <w:t>CONCLUSION</w:t>
      </w:r>
    </w:p>
    <w:p w14:paraId="7790CAAD" w14:textId="77777777" w:rsidR="006E6F7A" w:rsidRPr="000C41AE" w:rsidRDefault="006E6F7A" w:rsidP="006E30AC">
      <w:pPr>
        <w:spacing w:after="0" w:line="240" w:lineRule="auto"/>
        <w:ind w:firstLine="284"/>
        <w:jc w:val="both"/>
        <w:rPr>
          <w:rFonts w:ascii="Times New Roman" w:hAnsi="Times New Roman" w:cs="Times New Roman"/>
          <w:sz w:val="20"/>
          <w:szCs w:val="20"/>
          <w:lang w:val="en-US"/>
        </w:rPr>
      </w:pPr>
      <w:r w:rsidRPr="000C41AE">
        <w:rPr>
          <w:rFonts w:ascii="Times New Roman" w:hAnsi="Times New Roman" w:cs="Times New Roman"/>
          <w:sz w:val="20"/>
          <w:szCs w:val="20"/>
          <w:lang w:val="en-US"/>
        </w:rPr>
        <w:t>It was found [10] that when expanded clay is air-cooled, the following types of glassy-phase regions can be observed under the microscope: small melted and single large prismatic quartz crystals, large platy anorthite crystals, and tablet-shaped hematite crystals. Crystallization of tetragonal cristobalite along cracks and edges of the quartz grains was also recorded.</w:t>
      </w:r>
    </w:p>
    <w:p w14:paraId="08BC5952" w14:textId="77777777" w:rsidR="00CE2F9A" w:rsidRPr="000C41AE" w:rsidRDefault="006E6F7A" w:rsidP="006E30AC">
      <w:pPr>
        <w:spacing w:after="0" w:line="240" w:lineRule="auto"/>
        <w:ind w:firstLine="284"/>
        <w:jc w:val="both"/>
        <w:rPr>
          <w:rFonts w:ascii="Times New Roman" w:hAnsi="Times New Roman" w:cs="Times New Roman"/>
          <w:sz w:val="20"/>
          <w:szCs w:val="20"/>
          <w:lang w:val="uz-Cyrl-UZ"/>
        </w:rPr>
      </w:pPr>
      <w:r w:rsidRPr="000C41AE">
        <w:rPr>
          <w:rFonts w:ascii="Times New Roman" w:hAnsi="Times New Roman" w:cs="Times New Roman"/>
          <w:sz w:val="20"/>
          <w:szCs w:val="20"/>
          <w:lang w:val="en-US"/>
        </w:rPr>
        <w:t>When determining the pozzolanic activity of expanded clay aggregates using the express method, the activities of the internal and surface parts were studied separately. This was done because the surface of the aggregates receives more heat compared to the interior, which could result in differences in activity—a fact confirmed by the research findings. As a result, it was found that the surface of the K1 sample exhibited 5.34% higher activity than its interior, the K2 sample showed 13.1% lower activity, and the K3 sample had 4.49% higher activity than its interior part.</w:t>
      </w:r>
    </w:p>
    <w:p w14:paraId="3CBB45AD" w14:textId="77777777" w:rsidR="002568D9" w:rsidRPr="000C41AE" w:rsidRDefault="006E6F7A" w:rsidP="006E30AC">
      <w:pPr>
        <w:spacing w:after="0" w:line="240" w:lineRule="auto"/>
        <w:ind w:firstLine="284"/>
        <w:jc w:val="both"/>
        <w:rPr>
          <w:rFonts w:ascii="Times New Roman" w:hAnsi="Times New Roman" w:cs="Times New Roman"/>
          <w:sz w:val="20"/>
          <w:szCs w:val="20"/>
          <w:lang w:val="en-US"/>
        </w:rPr>
      </w:pPr>
      <w:r w:rsidRPr="000C41AE">
        <w:rPr>
          <w:rFonts w:ascii="Times New Roman" w:hAnsi="Times New Roman" w:cs="Times New Roman"/>
          <w:sz w:val="20"/>
          <w:szCs w:val="20"/>
          <w:lang w:val="en-US"/>
        </w:rPr>
        <w:t>According to the results determined by the express method, the K3 sample exhibited the lowest pozzolanic activity, being 1.32 times less active than the K1 sample and 1.34 times less active than the K2 sample. Nevertheless, it was found that all expanded clay samples fall within the category of moderate pozzolanic activity based on their activity levels.</w:t>
      </w:r>
    </w:p>
    <w:p w14:paraId="776CE219" w14:textId="77777777" w:rsidR="004C1008" w:rsidRPr="000C41AE" w:rsidRDefault="00C40DE5" w:rsidP="004F6136">
      <w:pPr>
        <w:pStyle w:val="a3"/>
        <w:spacing w:before="240" w:beforeAutospacing="0" w:after="240" w:afterAutospacing="0"/>
        <w:jc w:val="center"/>
        <w:rPr>
          <w:b/>
          <w:sz w:val="20"/>
          <w:szCs w:val="20"/>
          <w:lang w:val="en-US"/>
        </w:rPr>
      </w:pPr>
      <w:r w:rsidRPr="000C41AE">
        <w:rPr>
          <w:b/>
        </w:rPr>
        <w:t>REFERENCES</w:t>
      </w:r>
    </w:p>
    <w:p w14:paraId="272ADAA3"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proofErr w:type="spellStart"/>
      <w:r w:rsidRPr="000C41AE">
        <w:rPr>
          <w:rFonts w:ascii="Times New Roman" w:eastAsia="Times New Roman" w:hAnsi="Times New Roman"/>
          <w:sz w:val="20"/>
          <w:szCs w:val="20"/>
          <w:lang w:val="en-US" w:eastAsia="ru-RU"/>
        </w:rPr>
        <w:t>Kh</w:t>
      </w:r>
      <w:proofErr w:type="spellEnd"/>
      <w:r w:rsidRPr="000C41AE">
        <w:rPr>
          <w:rFonts w:ascii="Times New Roman" w:eastAsia="Times New Roman" w:hAnsi="Times New Roman"/>
          <w:sz w:val="20"/>
          <w:szCs w:val="20"/>
          <w:lang w:val="en-US" w:eastAsia="ru-RU"/>
        </w:rPr>
        <w:t xml:space="preserve">. Kh. </w:t>
      </w:r>
      <w:proofErr w:type="spellStart"/>
      <w:r w:rsidRPr="000C41AE">
        <w:rPr>
          <w:rFonts w:ascii="Times New Roman" w:eastAsia="Times New Roman" w:hAnsi="Times New Roman"/>
          <w:sz w:val="20"/>
          <w:szCs w:val="20"/>
          <w:lang w:val="en-US" w:eastAsia="ru-RU"/>
        </w:rPr>
        <w:t>Kamilov</w:t>
      </w:r>
      <w:proofErr w:type="spellEnd"/>
      <w:r w:rsidRPr="000C41AE">
        <w:rPr>
          <w:rFonts w:ascii="Times New Roman" w:eastAsia="Times New Roman" w:hAnsi="Times New Roman"/>
          <w:sz w:val="20"/>
          <w:szCs w:val="20"/>
          <w:lang w:val="en-US" w:eastAsia="ru-RU"/>
        </w:rPr>
        <w:t xml:space="preserve">, T. T. </w:t>
      </w:r>
      <w:proofErr w:type="spellStart"/>
      <w:r w:rsidRPr="000C41AE">
        <w:rPr>
          <w:rFonts w:ascii="Times New Roman" w:eastAsia="Times New Roman" w:hAnsi="Times New Roman"/>
          <w:sz w:val="20"/>
          <w:szCs w:val="20"/>
          <w:lang w:val="en-US" w:eastAsia="ru-RU"/>
        </w:rPr>
        <w:t>Shakirov</w:t>
      </w:r>
      <w:proofErr w:type="spellEnd"/>
      <w:r w:rsidRPr="000C41AE">
        <w:rPr>
          <w:rFonts w:ascii="Times New Roman" w:eastAsia="Times New Roman" w:hAnsi="Times New Roman"/>
          <w:sz w:val="20"/>
          <w:szCs w:val="20"/>
          <w:lang w:val="en-US" w:eastAsia="ru-RU"/>
        </w:rPr>
        <w:t xml:space="preserve">, N. A. </w:t>
      </w:r>
      <w:proofErr w:type="spellStart"/>
      <w:r w:rsidRPr="000C41AE">
        <w:rPr>
          <w:rFonts w:ascii="Times New Roman" w:eastAsia="Times New Roman" w:hAnsi="Times New Roman"/>
          <w:sz w:val="20"/>
          <w:szCs w:val="20"/>
          <w:lang w:val="en-US" w:eastAsia="ru-RU"/>
        </w:rPr>
        <w:t>Muminova</w:t>
      </w:r>
      <w:proofErr w:type="spellEnd"/>
      <w:r w:rsidRPr="000C41AE">
        <w:rPr>
          <w:rFonts w:ascii="Times New Roman" w:eastAsia="Times New Roman" w:hAnsi="Times New Roman"/>
          <w:sz w:val="20"/>
          <w:szCs w:val="20"/>
          <w:lang w:val="en-US" w:eastAsia="ru-RU"/>
        </w:rPr>
        <w:t xml:space="preserve">, and D. R. </w:t>
      </w:r>
      <w:proofErr w:type="spellStart"/>
      <w:r w:rsidRPr="000C41AE">
        <w:rPr>
          <w:rFonts w:ascii="Times New Roman" w:eastAsia="Times New Roman" w:hAnsi="Times New Roman"/>
          <w:sz w:val="20"/>
          <w:szCs w:val="20"/>
          <w:lang w:val="en-US" w:eastAsia="ru-RU"/>
        </w:rPr>
        <w:t>Abdazov</w:t>
      </w:r>
      <w:proofErr w:type="spellEnd"/>
      <w:r w:rsidRPr="000C41AE">
        <w:rPr>
          <w:rFonts w:ascii="Times New Roman" w:eastAsia="Times New Roman" w:hAnsi="Times New Roman"/>
          <w:sz w:val="20"/>
          <w:szCs w:val="20"/>
          <w:lang w:val="en-US" w:eastAsia="ru-RU"/>
        </w:rPr>
        <w:t xml:space="preserve">, "Porous aggregate developed with the use of coal-containing clays of the </w:t>
      </w:r>
      <w:proofErr w:type="spellStart"/>
      <w:r w:rsidRPr="000C41AE">
        <w:rPr>
          <w:rFonts w:ascii="Times New Roman" w:eastAsia="Times New Roman" w:hAnsi="Times New Roman"/>
          <w:sz w:val="20"/>
          <w:szCs w:val="20"/>
          <w:lang w:val="en-US" w:eastAsia="ru-RU"/>
        </w:rPr>
        <w:t>Angren</w:t>
      </w:r>
      <w:proofErr w:type="spellEnd"/>
      <w:r w:rsidRPr="000C41AE">
        <w:rPr>
          <w:rFonts w:ascii="Times New Roman" w:eastAsia="Times New Roman" w:hAnsi="Times New Roman"/>
          <w:sz w:val="20"/>
          <w:szCs w:val="20"/>
          <w:lang w:val="en-US" w:eastAsia="ru-RU"/>
        </w:rPr>
        <w:t xml:space="preserve"> field," </w:t>
      </w:r>
      <w:r w:rsidRPr="000C41AE">
        <w:rPr>
          <w:rFonts w:ascii="Times New Roman" w:eastAsia="Times New Roman" w:hAnsi="Times New Roman"/>
          <w:i/>
          <w:iCs/>
          <w:sz w:val="20"/>
          <w:szCs w:val="20"/>
          <w:lang w:val="en-US" w:eastAsia="ru-RU"/>
        </w:rPr>
        <w:t xml:space="preserve">Bull. Tomsk. Polytech. Univ. Geo </w:t>
      </w:r>
      <w:proofErr w:type="spellStart"/>
      <w:r w:rsidRPr="000C41AE">
        <w:rPr>
          <w:rFonts w:ascii="Times New Roman" w:eastAsia="Times New Roman" w:hAnsi="Times New Roman"/>
          <w:i/>
          <w:iCs/>
          <w:sz w:val="20"/>
          <w:szCs w:val="20"/>
          <w:lang w:val="en-US" w:eastAsia="ru-RU"/>
        </w:rPr>
        <w:t>Assest</w:t>
      </w:r>
      <w:proofErr w:type="spellEnd"/>
      <w:r w:rsidRPr="000C41AE">
        <w:rPr>
          <w:rFonts w:ascii="Times New Roman" w:eastAsia="Times New Roman" w:hAnsi="Times New Roman"/>
          <w:i/>
          <w:iCs/>
          <w:sz w:val="20"/>
          <w:szCs w:val="20"/>
          <w:lang w:val="en-US" w:eastAsia="ru-RU"/>
        </w:rPr>
        <w:t xml:space="preserve"> Eng.</w:t>
      </w:r>
      <w:r w:rsidRPr="000C41AE">
        <w:rPr>
          <w:rFonts w:ascii="Times New Roman" w:eastAsia="Times New Roman" w:hAnsi="Times New Roman"/>
          <w:sz w:val="20"/>
          <w:szCs w:val="20"/>
          <w:lang w:val="en-US" w:eastAsia="ru-RU"/>
        </w:rPr>
        <w:t xml:space="preserve">, </w:t>
      </w:r>
      <w:r w:rsidRPr="000C41AE">
        <w:rPr>
          <w:rFonts w:ascii="Times New Roman" w:eastAsia="Times New Roman" w:hAnsi="Times New Roman"/>
          <w:b/>
          <w:bCs/>
          <w:sz w:val="20"/>
          <w:szCs w:val="20"/>
          <w:lang w:val="en-US" w:eastAsia="ru-RU"/>
        </w:rPr>
        <w:t>335</w:t>
      </w:r>
      <w:r w:rsidRPr="000C41AE">
        <w:rPr>
          <w:rFonts w:ascii="Times New Roman" w:eastAsia="Times New Roman" w:hAnsi="Times New Roman"/>
          <w:sz w:val="20"/>
          <w:szCs w:val="20"/>
          <w:lang w:val="en-US" w:eastAsia="ru-RU"/>
        </w:rPr>
        <w:t>, 87–103 (2024). doi:10.18799/24131830/2024/11/4476.</w:t>
      </w:r>
    </w:p>
    <w:p w14:paraId="321254F1"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 xml:space="preserve">K. L. Scrivener, V. M. John, and E. M. Gartner, "Eco-efficient cements: Potential economically viable solutions for a low-CO₂ cement-based materials industry," </w:t>
      </w:r>
      <w:proofErr w:type="spellStart"/>
      <w:r w:rsidRPr="000C41AE">
        <w:rPr>
          <w:rFonts w:ascii="Times New Roman" w:eastAsia="Times New Roman" w:hAnsi="Times New Roman"/>
          <w:i/>
          <w:iCs/>
          <w:sz w:val="20"/>
          <w:szCs w:val="20"/>
          <w:lang w:val="en-US" w:eastAsia="ru-RU"/>
        </w:rPr>
        <w:t>Cem</w:t>
      </w:r>
      <w:proofErr w:type="spellEnd"/>
      <w:r w:rsidRPr="000C41AE">
        <w:rPr>
          <w:rFonts w:ascii="Times New Roman" w:eastAsia="Times New Roman" w:hAnsi="Times New Roman"/>
          <w:i/>
          <w:iCs/>
          <w:sz w:val="20"/>
          <w:szCs w:val="20"/>
          <w:lang w:val="en-US" w:eastAsia="ru-RU"/>
        </w:rPr>
        <w:t xml:space="preserve">. </w:t>
      </w:r>
      <w:proofErr w:type="spellStart"/>
      <w:r w:rsidRPr="000C41AE">
        <w:rPr>
          <w:rFonts w:ascii="Times New Roman" w:eastAsia="Times New Roman" w:hAnsi="Times New Roman"/>
          <w:i/>
          <w:iCs/>
          <w:sz w:val="20"/>
          <w:szCs w:val="20"/>
          <w:lang w:val="en-US" w:eastAsia="ru-RU"/>
        </w:rPr>
        <w:t>Concr</w:t>
      </w:r>
      <w:proofErr w:type="spellEnd"/>
      <w:r w:rsidRPr="000C41AE">
        <w:rPr>
          <w:rFonts w:ascii="Times New Roman" w:eastAsia="Times New Roman" w:hAnsi="Times New Roman"/>
          <w:i/>
          <w:iCs/>
          <w:sz w:val="20"/>
          <w:szCs w:val="20"/>
          <w:lang w:val="en-US" w:eastAsia="ru-RU"/>
        </w:rPr>
        <w:t>. Res.</w:t>
      </w:r>
      <w:r w:rsidRPr="000C41AE">
        <w:rPr>
          <w:rFonts w:ascii="Times New Roman" w:eastAsia="Times New Roman" w:hAnsi="Times New Roman"/>
          <w:sz w:val="20"/>
          <w:szCs w:val="20"/>
          <w:lang w:val="en-US" w:eastAsia="ru-RU"/>
        </w:rPr>
        <w:t xml:space="preserve">, </w:t>
      </w:r>
      <w:r w:rsidRPr="000C41AE">
        <w:rPr>
          <w:rFonts w:ascii="Times New Roman" w:eastAsia="Times New Roman" w:hAnsi="Times New Roman"/>
          <w:b/>
          <w:bCs/>
          <w:sz w:val="20"/>
          <w:szCs w:val="20"/>
          <w:lang w:val="en-US" w:eastAsia="ru-RU"/>
        </w:rPr>
        <w:t>114</w:t>
      </w:r>
      <w:r w:rsidRPr="000C41AE">
        <w:rPr>
          <w:rFonts w:ascii="Times New Roman" w:eastAsia="Times New Roman" w:hAnsi="Times New Roman"/>
          <w:sz w:val="20"/>
          <w:szCs w:val="20"/>
          <w:lang w:val="en-US" w:eastAsia="ru-RU"/>
        </w:rPr>
        <w:t>, 2–26 (2018).</w:t>
      </w:r>
    </w:p>
    <w:p w14:paraId="04515E19"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 xml:space="preserve">H. F. W. Taylor, </w:t>
      </w:r>
      <w:r w:rsidRPr="000C41AE">
        <w:rPr>
          <w:rFonts w:ascii="Times New Roman" w:eastAsia="Times New Roman" w:hAnsi="Times New Roman"/>
          <w:i/>
          <w:iCs/>
          <w:sz w:val="20"/>
          <w:szCs w:val="20"/>
          <w:lang w:val="en-US" w:eastAsia="ru-RU"/>
        </w:rPr>
        <w:t>Cement Chemistry</w:t>
      </w:r>
      <w:r w:rsidRPr="000C41AE">
        <w:rPr>
          <w:rFonts w:ascii="Times New Roman" w:eastAsia="Times New Roman" w:hAnsi="Times New Roman"/>
          <w:sz w:val="20"/>
          <w:szCs w:val="20"/>
          <w:lang w:val="en-US" w:eastAsia="ru-RU"/>
        </w:rPr>
        <w:t>, 2nd ed. (Thomas Telford, London, 1997), p. 459.</w:t>
      </w:r>
    </w:p>
    <w:p w14:paraId="40938F91"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 xml:space="preserve">P. K. Mehta and P. J. M. Monteiro, </w:t>
      </w:r>
      <w:r w:rsidRPr="000C41AE">
        <w:rPr>
          <w:rFonts w:ascii="Times New Roman" w:eastAsia="Times New Roman" w:hAnsi="Times New Roman"/>
          <w:i/>
          <w:iCs/>
          <w:sz w:val="20"/>
          <w:szCs w:val="20"/>
          <w:lang w:val="en-US" w:eastAsia="ru-RU"/>
        </w:rPr>
        <w:t>Concrete: Microstructure, Properties, and Materials</w:t>
      </w:r>
      <w:r w:rsidRPr="000C41AE">
        <w:rPr>
          <w:rFonts w:ascii="Times New Roman" w:eastAsia="Times New Roman" w:hAnsi="Times New Roman"/>
          <w:sz w:val="20"/>
          <w:szCs w:val="20"/>
          <w:lang w:val="en-US" w:eastAsia="ru-RU"/>
        </w:rPr>
        <w:t>, 4th ed. (McGraw-Hill, New York, 2014), p. 671.</w:t>
      </w:r>
    </w:p>
    <w:p w14:paraId="77F78723"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 xml:space="preserve">M. C. G. </w:t>
      </w:r>
      <w:proofErr w:type="spellStart"/>
      <w:r w:rsidRPr="000C41AE">
        <w:rPr>
          <w:rFonts w:ascii="Times New Roman" w:eastAsia="Times New Roman" w:hAnsi="Times New Roman"/>
          <w:sz w:val="20"/>
          <w:szCs w:val="20"/>
          <w:lang w:val="en-US" w:eastAsia="ru-RU"/>
        </w:rPr>
        <w:t>Juenger</w:t>
      </w:r>
      <w:proofErr w:type="spellEnd"/>
      <w:r w:rsidRPr="000C41AE">
        <w:rPr>
          <w:rFonts w:ascii="Times New Roman" w:eastAsia="Times New Roman" w:hAnsi="Times New Roman"/>
          <w:sz w:val="20"/>
          <w:szCs w:val="20"/>
          <w:lang w:val="en-US" w:eastAsia="ru-RU"/>
        </w:rPr>
        <w:t xml:space="preserve">, F. Winnefeld, J. L. </w:t>
      </w:r>
      <w:proofErr w:type="spellStart"/>
      <w:r w:rsidRPr="000C41AE">
        <w:rPr>
          <w:rFonts w:ascii="Times New Roman" w:eastAsia="Times New Roman" w:hAnsi="Times New Roman"/>
          <w:sz w:val="20"/>
          <w:szCs w:val="20"/>
          <w:lang w:val="en-US" w:eastAsia="ru-RU"/>
        </w:rPr>
        <w:t>Provis</w:t>
      </w:r>
      <w:proofErr w:type="spellEnd"/>
      <w:r w:rsidRPr="000C41AE">
        <w:rPr>
          <w:rFonts w:ascii="Times New Roman" w:eastAsia="Times New Roman" w:hAnsi="Times New Roman"/>
          <w:sz w:val="20"/>
          <w:szCs w:val="20"/>
          <w:lang w:val="en-US" w:eastAsia="ru-RU"/>
        </w:rPr>
        <w:t xml:space="preserve">, and J. H. </w:t>
      </w:r>
      <w:proofErr w:type="spellStart"/>
      <w:r w:rsidRPr="000C41AE">
        <w:rPr>
          <w:rFonts w:ascii="Times New Roman" w:eastAsia="Times New Roman" w:hAnsi="Times New Roman"/>
          <w:sz w:val="20"/>
          <w:szCs w:val="20"/>
          <w:lang w:val="en-US" w:eastAsia="ru-RU"/>
        </w:rPr>
        <w:t>Ideker</w:t>
      </w:r>
      <w:proofErr w:type="spellEnd"/>
      <w:r w:rsidRPr="000C41AE">
        <w:rPr>
          <w:rFonts w:ascii="Times New Roman" w:eastAsia="Times New Roman" w:hAnsi="Times New Roman"/>
          <w:sz w:val="20"/>
          <w:szCs w:val="20"/>
          <w:lang w:val="en-US" w:eastAsia="ru-RU"/>
        </w:rPr>
        <w:t xml:space="preserve">, "Advances in alternative cementitious binders," </w:t>
      </w:r>
      <w:proofErr w:type="spellStart"/>
      <w:r w:rsidRPr="000C41AE">
        <w:rPr>
          <w:rFonts w:ascii="Times New Roman" w:eastAsia="Times New Roman" w:hAnsi="Times New Roman"/>
          <w:i/>
          <w:iCs/>
          <w:sz w:val="20"/>
          <w:szCs w:val="20"/>
          <w:lang w:val="en-US" w:eastAsia="ru-RU"/>
        </w:rPr>
        <w:t>Cem</w:t>
      </w:r>
      <w:proofErr w:type="spellEnd"/>
      <w:r w:rsidRPr="000C41AE">
        <w:rPr>
          <w:rFonts w:ascii="Times New Roman" w:eastAsia="Times New Roman" w:hAnsi="Times New Roman"/>
          <w:i/>
          <w:iCs/>
          <w:sz w:val="20"/>
          <w:szCs w:val="20"/>
          <w:lang w:val="en-US" w:eastAsia="ru-RU"/>
        </w:rPr>
        <w:t xml:space="preserve">. </w:t>
      </w:r>
      <w:proofErr w:type="spellStart"/>
      <w:r w:rsidRPr="000C41AE">
        <w:rPr>
          <w:rFonts w:ascii="Times New Roman" w:eastAsia="Times New Roman" w:hAnsi="Times New Roman"/>
          <w:i/>
          <w:iCs/>
          <w:sz w:val="20"/>
          <w:szCs w:val="20"/>
          <w:lang w:val="en-US" w:eastAsia="ru-RU"/>
        </w:rPr>
        <w:t>Concr</w:t>
      </w:r>
      <w:proofErr w:type="spellEnd"/>
      <w:r w:rsidRPr="000C41AE">
        <w:rPr>
          <w:rFonts w:ascii="Times New Roman" w:eastAsia="Times New Roman" w:hAnsi="Times New Roman"/>
          <w:i/>
          <w:iCs/>
          <w:sz w:val="20"/>
          <w:szCs w:val="20"/>
          <w:lang w:val="en-US" w:eastAsia="ru-RU"/>
        </w:rPr>
        <w:t>. Res.</w:t>
      </w:r>
      <w:r w:rsidRPr="000C41AE">
        <w:rPr>
          <w:rFonts w:ascii="Times New Roman" w:eastAsia="Times New Roman" w:hAnsi="Times New Roman"/>
          <w:sz w:val="20"/>
          <w:szCs w:val="20"/>
          <w:lang w:val="en-US" w:eastAsia="ru-RU"/>
        </w:rPr>
        <w:t xml:space="preserve">, </w:t>
      </w:r>
      <w:r w:rsidRPr="000C41AE">
        <w:rPr>
          <w:rFonts w:ascii="Times New Roman" w:eastAsia="Times New Roman" w:hAnsi="Times New Roman"/>
          <w:b/>
          <w:bCs/>
          <w:sz w:val="20"/>
          <w:szCs w:val="20"/>
          <w:lang w:val="en-US" w:eastAsia="ru-RU"/>
        </w:rPr>
        <w:t>41</w:t>
      </w:r>
      <w:r w:rsidRPr="000C41AE">
        <w:rPr>
          <w:rFonts w:ascii="Times New Roman" w:eastAsia="Times New Roman" w:hAnsi="Times New Roman"/>
          <w:sz w:val="20"/>
          <w:szCs w:val="20"/>
          <w:lang w:val="en-US" w:eastAsia="ru-RU"/>
        </w:rPr>
        <w:t>, 1232–1243 (2011).</w:t>
      </w:r>
    </w:p>
    <w:p w14:paraId="6E084545"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 xml:space="preserve">R. Siddique, </w:t>
      </w:r>
      <w:r w:rsidRPr="000C41AE">
        <w:rPr>
          <w:rFonts w:ascii="Times New Roman" w:eastAsia="Times New Roman" w:hAnsi="Times New Roman"/>
          <w:i/>
          <w:iCs/>
          <w:sz w:val="20"/>
          <w:szCs w:val="20"/>
          <w:lang w:val="en-US" w:eastAsia="ru-RU"/>
        </w:rPr>
        <w:t>Waste Materials and By-Products in Concrete</w:t>
      </w:r>
      <w:r w:rsidRPr="000C41AE">
        <w:rPr>
          <w:rFonts w:ascii="Times New Roman" w:eastAsia="Times New Roman" w:hAnsi="Times New Roman"/>
          <w:sz w:val="20"/>
          <w:szCs w:val="20"/>
          <w:lang w:val="en-US" w:eastAsia="ru-RU"/>
        </w:rPr>
        <w:t xml:space="preserve"> (Springer-Verlag, Berlin, 2008), p. 416.</w:t>
      </w:r>
    </w:p>
    <w:p w14:paraId="4E565623"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 xml:space="preserve">Cement Sustainability Initiative, </w:t>
      </w:r>
      <w:r w:rsidRPr="000C41AE">
        <w:rPr>
          <w:rFonts w:ascii="Times New Roman" w:eastAsia="Times New Roman" w:hAnsi="Times New Roman"/>
          <w:i/>
          <w:iCs/>
          <w:sz w:val="20"/>
          <w:szCs w:val="20"/>
          <w:lang w:val="en-US" w:eastAsia="ru-RU"/>
        </w:rPr>
        <w:t>The Cement CO₂ Protocol</w:t>
      </w:r>
      <w:r w:rsidRPr="000C41AE">
        <w:rPr>
          <w:rFonts w:ascii="Times New Roman" w:eastAsia="Times New Roman" w:hAnsi="Times New Roman"/>
          <w:sz w:val="20"/>
          <w:szCs w:val="20"/>
          <w:lang w:val="en-US" w:eastAsia="ru-RU"/>
        </w:rPr>
        <w:t xml:space="preserve"> (WBCSD, Geneva, 2009), p. 32.</w:t>
      </w:r>
    </w:p>
    <w:p w14:paraId="6133501C"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proofErr w:type="spellStart"/>
      <w:r w:rsidRPr="000C41AE">
        <w:rPr>
          <w:rFonts w:ascii="Times New Roman" w:eastAsia="Times New Roman" w:hAnsi="Times New Roman"/>
          <w:sz w:val="20"/>
          <w:szCs w:val="20"/>
          <w:lang w:val="en-US" w:eastAsia="ru-RU"/>
        </w:rPr>
        <w:t>Kh</w:t>
      </w:r>
      <w:proofErr w:type="spellEnd"/>
      <w:r w:rsidRPr="000C41AE">
        <w:rPr>
          <w:rFonts w:ascii="Times New Roman" w:eastAsia="Times New Roman" w:hAnsi="Times New Roman"/>
          <w:sz w:val="20"/>
          <w:szCs w:val="20"/>
          <w:lang w:val="en-US" w:eastAsia="ru-RU"/>
        </w:rPr>
        <w:t xml:space="preserve">. </w:t>
      </w:r>
      <w:proofErr w:type="spellStart"/>
      <w:r w:rsidRPr="000C41AE">
        <w:rPr>
          <w:rFonts w:ascii="Times New Roman" w:eastAsia="Times New Roman" w:hAnsi="Times New Roman"/>
          <w:sz w:val="20"/>
          <w:szCs w:val="20"/>
          <w:lang w:val="en-US" w:eastAsia="ru-RU"/>
        </w:rPr>
        <w:t>Kamilov</w:t>
      </w:r>
      <w:proofErr w:type="spellEnd"/>
      <w:r w:rsidRPr="000C41AE">
        <w:rPr>
          <w:rFonts w:ascii="Times New Roman" w:eastAsia="Times New Roman" w:hAnsi="Times New Roman"/>
          <w:sz w:val="20"/>
          <w:szCs w:val="20"/>
          <w:lang w:val="en-US" w:eastAsia="ru-RU"/>
        </w:rPr>
        <w:t xml:space="preserve">, A. </w:t>
      </w:r>
      <w:proofErr w:type="spellStart"/>
      <w:r w:rsidRPr="000C41AE">
        <w:rPr>
          <w:rFonts w:ascii="Times New Roman" w:eastAsia="Times New Roman" w:hAnsi="Times New Roman"/>
          <w:sz w:val="20"/>
          <w:szCs w:val="20"/>
          <w:lang w:val="en-US" w:eastAsia="ru-RU"/>
        </w:rPr>
        <w:t>Zaitov</w:t>
      </w:r>
      <w:proofErr w:type="spellEnd"/>
      <w:r w:rsidRPr="000C41AE">
        <w:rPr>
          <w:rFonts w:ascii="Times New Roman" w:eastAsia="Times New Roman" w:hAnsi="Times New Roman"/>
          <w:sz w:val="20"/>
          <w:szCs w:val="20"/>
          <w:lang w:val="en-US" w:eastAsia="ru-RU"/>
        </w:rPr>
        <w:t xml:space="preserve">, and A. </w:t>
      </w:r>
      <w:proofErr w:type="spellStart"/>
      <w:r w:rsidRPr="000C41AE">
        <w:rPr>
          <w:rFonts w:ascii="Times New Roman" w:eastAsia="Times New Roman" w:hAnsi="Times New Roman"/>
          <w:sz w:val="20"/>
          <w:szCs w:val="20"/>
          <w:lang w:val="en-US" w:eastAsia="ru-RU"/>
        </w:rPr>
        <w:t>Tulaganov</w:t>
      </w:r>
      <w:proofErr w:type="spellEnd"/>
      <w:r w:rsidRPr="000C41AE">
        <w:rPr>
          <w:rFonts w:ascii="Times New Roman" w:eastAsia="Times New Roman" w:hAnsi="Times New Roman"/>
          <w:sz w:val="20"/>
          <w:szCs w:val="20"/>
          <w:lang w:val="en-US" w:eastAsia="ru-RU"/>
        </w:rPr>
        <w:t xml:space="preserve">, "On a formula finding fractal dimension," </w:t>
      </w:r>
      <w:r w:rsidRPr="000C41AE">
        <w:rPr>
          <w:rFonts w:ascii="Times New Roman" w:eastAsia="Times New Roman" w:hAnsi="Times New Roman"/>
          <w:i/>
          <w:iCs/>
          <w:sz w:val="20"/>
          <w:szCs w:val="20"/>
          <w:lang w:val="en-US" w:eastAsia="ru-RU"/>
        </w:rPr>
        <w:t>Arch. Mater. Sci. Eng.</w:t>
      </w:r>
      <w:r w:rsidRPr="000C41AE">
        <w:rPr>
          <w:rFonts w:ascii="Times New Roman" w:eastAsia="Times New Roman" w:hAnsi="Times New Roman"/>
          <w:sz w:val="20"/>
          <w:szCs w:val="20"/>
          <w:lang w:val="en-US" w:eastAsia="ru-RU"/>
        </w:rPr>
        <w:t xml:space="preserve">, </w:t>
      </w:r>
      <w:r w:rsidRPr="000C41AE">
        <w:rPr>
          <w:rFonts w:ascii="Times New Roman" w:eastAsia="Times New Roman" w:hAnsi="Times New Roman"/>
          <w:b/>
          <w:bCs/>
          <w:sz w:val="20"/>
          <w:szCs w:val="20"/>
          <w:lang w:val="en-US" w:eastAsia="ru-RU"/>
        </w:rPr>
        <w:t>104</w:t>
      </w:r>
      <w:r w:rsidRPr="000C41AE">
        <w:rPr>
          <w:rFonts w:ascii="Times New Roman" w:eastAsia="Times New Roman" w:hAnsi="Times New Roman"/>
          <w:sz w:val="20"/>
          <w:szCs w:val="20"/>
          <w:lang w:val="en-US" w:eastAsia="ru-RU"/>
        </w:rPr>
        <w:t>(1), 19–22 (2020). doi:10.5604/01.3001.0014.3865.</w:t>
      </w:r>
    </w:p>
    <w:p w14:paraId="08952262"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 xml:space="preserve">R. Z. </w:t>
      </w:r>
      <w:proofErr w:type="spellStart"/>
      <w:r w:rsidRPr="000C41AE">
        <w:rPr>
          <w:rFonts w:ascii="Times New Roman" w:eastAsia="Times New Roman" w:hAnsi="Times New Roman"/>
          <w:sz w:val="20"/>
          <w:szCs w:val="20"/>
          <w:lang w:val="en-US" w:eastAsia="ru-RU"/>
        </w:rPr>
        <w:t>Rakhimov</w:t>
      </w:r>
      <w:proofErr w:type="spellEnd"/>
      <w:r w:rsidRPr="000C41AE">
        <w:rPr>
          <w:rFonts w:ascii="Times New Roman" w:eastAsia="Times New Roman" w:hAnsi="Times New Roman"/>
          <w:sz w:val="20"/>
          <w:szCs w:val="20"/>
          <w:lang w:val="en-US" w:eastAsia="ru-RU"/>
        </w:rPr>
        <w:t xml:space="preserve">, M. I. </w:t>
      </w:r>
      <w:proofErr w:type="spellStart"/>
      <w:r w:rsidRPr="000C41AE">
        <w:rPr>
          <w:rFonts w:ascii="Times New Roman" w:eastAsia="Times New Roman" w:hAnsi="Times New Roman"/>
          <w:sz w:val="20"/>
          <w:szCs w:val="20"/>
          <w:lang w:val="en-US" w:eastAsia="ru-RU"/>
        </w:rPr>
        <w:t>Khaliullin</w:t>
      </w:r>
      <w:proofErr w:type="spellEnd"/>
      <w:r w:rsidRPr="000C41AE">
        <w:rPr>
          <w:rFonts w:ascii="Times New Roman" w:eastAsia="Times New Roman" w:hAnsi="Times New Roman"/>
          <w:sz w:val="20"/>
          <w:szCs w:val="20"/>
          <w:lang w:val="en-US" w:eastAsia="ru-RU"/>
        </w:rPr>
        <w:t xml:space="preserve">, A. R. </w:t>
      </w:r>
      <w:proofErr w:type="spellStart"/>
      <w:r w:rsidRPr="000C41AE">
        <w:rPr>
          <w:rFonts w:ascii="Times New Roman" w:eastAsia="Times New Roman" w:hAnsi="Times New Roman"/>
          <w:sz w:val="20"/>
          <w:szCs w:val="20"/>
          <w:lang w:val="en-US" w:eastAsia="ru-RU"/>
        </w:rPr>
        <w:t>Gaifullin</w:t>
      </w:r>
      <w:proofErr w:type="spellEnd"/>
      <w:r w:rsidRPr="000C41AE">
        <w:rPr>
          <w:rFonts w:ascii="Times New Roman" w:eastAsia="Times New Roman" w:hAnsi="Times New Roman"/>
          <w:sz w:val="20"/>
          <w:szCs w:val="20"/>
          <w:lang w:val="en-US" w:eastAsia="ru-RU"/>
        </w:rPr>
        <w:t xml:space="preserve">, and O. V. </w:t>
      </w:r>
      <w:proofErr w:type="spellStart"/>
      <w:r w:rsidRPr="000C41AE">
        <w:rPr>
          <w:rFonts w:ascii="Times New Roman" w:eastAsia="Times New Roman" w:hAnsi="Times New Roman"/>
          <w:sz w:val="20"/>
          <w:szCs w:val="20"/>
          <w:lang w:val="en-US" w:eastAsia="ru-RU"/>
        </w:rPr>
        <w:t>Stoyanov</w:t>
      </w:r>
      <w:proofErr w:type="spellEnd"/>
      <w:r w:rsidRPr="000C41AE">
        <w:rPr>
          <w:rFonts w:ascii="Times New Roman" w:eastAsia="Times New Roman" w:hAnsi="Times New Roman"/>
          <w:sz w:val="20"/>
          <w:szCs w:val="20"/>
          <w:lang w:val="en-US" w:eastAsia="ru-RU"/>
        </w:rPr>
        <w:t>, "</w:t>
      </w:r>
      <w:proofErr w:type="spellStart"/>
      <w:r w:rsidRPr="000C41AE">
        <w:rPr>
          <w:rFonts w:ascii="Times New Roman" w:eastAsia="Times New Roman" w:hAnsi="Times New Roman"/>
          <w:sz w:val="20"/>
          <w:szCs w:val="20"/>
          <w:lang w:val="en-US" w:eastAsia="ru-RU"/>
        </w:rPr>
        <w:t>Keramzit</w:t>
      </w:r>
      <w:proofErr w:type="spellEnd"/>
      <w:r w:rsidRPr="000C41AE">
        <w:rPr>
          <w:rFonts w:ascii="Times New Roman" w:eastAsia="Times New Roman" w:hAnsi="Times New Roman"/>
          <w:sz w:val="20"/>
          <w:szCs w:val="20"/>
          <w:lang w:val="en-US" w:eastAsia="ru-RU"/>
        </w:rPr>
        <w:t xml:space="preserve"> dust as an active additive in mineral binders – composition and pozzolanic properties," </w:t>
      </w:r>
      <w:proofErr w:type="spellStart"/>
      <w:r w:rsidRPr="000C41AE">
        <w:rPr>
          <w:rFonts w:ascii="Times New Roman" w:eastAsia="Times New Roman" w:hAnsi="Times New Roman"/>
          <w:i/>
          <w:iCs/>
          <w:sz w:val="20"/>
          <w:szCs w:val="20"/>
          <w:lang w:val="en-US" w:eastAsia="ru-RU"/>
        </w:rPr>
        <w:t>Vestn</w:t>
      </w:r>
      <w:proofErr w:type="spellEnd"/>
      <w:r w:rsidRPr="000C41AE">
        <w:rPr>
          <w:rFonts w:ascii="Times New Roman" w:eastAsia="Times New Roman" w:hAnsi="Times New Roman"/>
          <w:i/>
          <w:iCs/>
          <w:sz w:val="20"/>
          <w:szCs w:val="20"/>
          <w:lang w:val="en-US" w:eastAsia="ru-RU"/>
        </w:rPr>
        <w:t>. Kazan. Technol. Univ.</w:t>
      </w:r>
      <w:r w:rsidRPr="000C41AE">
        <w:rPr>
          <w:rFonts w:ascii="Times New Roman" w:eastAsia="Times New Roman" w:hAnsi="Times New Roman"/>
          <w:sz w:val="20"/>
          <w:szCs w:val="20"/>
          <w:lang w:val="en-US" w:eastAsia="ru-RU"/>
        </w:rPr>
        <w:t xml:space="preserve">, </w:t>
      </w:r>
      <w:r w:rsidRPr="000C41AE">
        <w:rPr>
          <w:rFonts w:ascii="Times New Roman" w:eastAsia="Times New Roman" w:hAnsi="Times New Roman"/>
          <w:b/>
          <w:bCs/>
          <w:sz w:val="20"/>
          <w:szCs w:val="20"/>
          <w:lang w:val="en-US" w:eastAsia="ru-RU"/>
        </w:rPr>
        <w:t>16</w:t>
      </w:r>
      <w:r w:rsidRPr="000C41AE">
        <w:rPr>
          <w:rFonts w:ascii="Times New Roman" w:eastAsia="Times New Roman" w:hAnsi="Times New Roman"/>
          <w:sz w:val="20"/>
          <w:szCs w:val="20"/>
          <w:lang w:val="en-US" w:eastAsia="ru-RU"/>
        </w:rPr>
        <w:t>(19), 57–61 (2013). (In Russian).</w:t>
      </w:r>
    </w:p>
    <w:p w14:paraId="5C54C5C5"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 xml:space="preserve">V. Z. </w:t>
      </w:r>
      <w:proofErr w:type="spellStart"/>
      <w:r w:rsidRPr="000C41AE">
        <w:rPr>
          <w:rFonts w:ascii="Times New Roman" w:eastAsia="Times New Roman" w:hAnsi="Times New Roman"/>
          <w:sz w:val="20"/>
          <w:szCs w:val="20"/>
          <w:lang w:val="en-US" w:eastAsia="ru-RU"/>
        </w:rPr>
        <w:t>Abdrakhimov</w:t>
      </w:r>
      <w:proofErr w:type="spellEnd"/>
      <w:r w:rsidRPr="000C41AE">
        <w:rPr>
          <w:rFonts w:ascii="Times New Roman" w:eastAsia="Times New Roman" w:hAnsi="Times New Roman"/>
          <w:sz w:val="20"/>
          <w:szCs w:val="20"/>
          <w:lang w:val="en-US" w:eastAsia="ru-RU"/>
        </w:rPr>
        <w:t xml:space="preserve">, V. A. Kulikov, I. V. </w:t>
      </w:r>
      <w:proofErr w:type="spellStart"/>
      <w:r w:rsidRPr="000C41AE">
        <w:rPr>
          <w:rFonts w:ascii="Times New Roman" w:eastAsia="Times New Roman" w:hAnsi="Times New Roman"/>
          <w:sz w:val="20"/>
          <w:szCs w:val="20"/>
          <w:lang w:val="en-US" w:eastAsia="ru-RU"/>
        </w:rPr>
        <w:t>Kovkov</w:t>
      </w:r>
      <w:proofErr w:type="spellEnd"/>
      <w:r w:rsidRPr="000C41AE">
        <w:rPr>
          <w:rFonts w:ascii="Times New Roman" w:eastAsia="Times New Roman" w:hAnsi="Times New Roman"/>
          <w:sz w:val="20"/>
          <w:szCs w:val="20"/>
          <w:lang w:val="en-US" w:eastAsia="ru-RU"/>
        </w:rPr>
        <w:t xml:space="preserve">, and E. S. </w:t>
      </w:r>
      <w:proofErr w:type="spellStart"/>
      <w:r w:rsidRPr="000C41AE">
        <w:rPr>
          <w:rFonts w:ascii="Times New Roman" w:eastAsia="Times New Roman" w:hAnsi="Times New Roman"/>
          <w:sz w:val="20"/>
          <w:szCs w:val="20"/>
          <w:lang w:val="en-US" w:eastAsia="ru-RU"/>
        </w:rPr>
        <w:t>Abdrakhimova</w:t>
      </w:r>
      <w:proofErr w:type="spellEnd"/>
      <w:r w:rsidRPr="000C41AE">
        <w:rPr>
          <w:rFonts w:ascii="Times New Roman" w:eastAsia="Times New Roman" w:hAnsi="Times New Roman"/>
          <w:sz w:val="20"/>
          <w:szCs w:val="20"/>
          <w:lang w:val="en-US" w:eastAsia="ru-RU"/>
        </w:rPr>
        <w:t xml:space="preserve">, "Phase composition kinetics at different cooling rates of expanded clay based on montmorillonite clay," </w:t>
      </w:r>
      <w:proofErr w:type="spellStart"/>
      <w:r w:rsidRPr="000C41AE">
        <w:rPr>
          <w:rFonts w:ascii="Times New Roman" w:eastAsia="Times New Roman" w:hAnsi="Times New Roman"/>
          <w:i/>
          <w:iCs/>
          <w:sz w:val="20"/>
          <w:szCs w:val="20"/>
          <w:lang w:val="en-US" w:eastAsia="ru-RU"/>
        </w:rPr>
        <w:t>Izv</w:t>
      </w:r>
      <w:proofErr w:type="spellEnd"/>
      <w:r w:rsidRPr="000C41AE">
        <w:rPr>
          <w:rFonts w:ascii="Times New Roman" w:eastAsia="Times New Roman" w:hAnsi="Times New Roman"/>
          <w:i/>
          <w:iCs/>
          <w:sz w:val="20"/>
          <w:szCs w:val="20"/>
          <w:lang w:val="en-US" w:eastAsia="ru-RU"/>
        </w:rPr>
        <w:t xml:space="preserve">. </w:t>
      </w:r>
      <w:proofErr w:type="spellStart"/>
      <w:r w:rsidRPr="000C41AE">
        <w:rPr>
          <w:rFonts w:ascii="Times New Roman" w:eastAsia="Times New Roman" w:hAnsi="Times New Roman"/>
          <w:i/>
          <w:iCs/>
          <w:sz w:val="20"/>
          <w:szCs w:val="20"/>
          <w:lang w:val="en-US" w:eastAsia="ru-RU"/>
        </w:rPr>
        <w:t>Samarsk</w:t>
      </w:r>
      <w:proofErr w:type="spellEnd"/>
      <w:r w:rsidRPr="000C41AE">
        <w:rPr>
          <w:rFonts w:ascii="Times New Roman" w:eastAsia="Times New Roman" w:hAnsi="Times New Roman"/>
          <w:i/>
          <w:iCs/>
          <w:sz w:val="20"/>
          <w:szCs w:val="20"/>
          <w:lang w:val="en-US" w:eastAsia="ru-RU"/>
        </w:rPr>
        <w:t xml:space="preserve">. </w:t>
      </w:r>
      <w:proofErr w:type="spellStart"/>
      <w:r w:rsidRPr="000C41AE">
        <w:rPr>
          <w:rFonts w:ascii="Times New Roman" w:eastAsia="Times New Roman" w:hAnsi="Times New Roman"/>
          <w:i/>
          <w:iCs/>
          <w:sz w:val="20"/>
          <w:szCs w:val="20"/>
          <w:lang w:val="en-US" w:eastAsia="ru-RU"/>
        </w:rPr>
        <w:t>Nauchn</w:t>
      </w:r>
      <w:proofErr w:type="spellEnd"/>
      <w:r w:rsidRPr="000C41AE">
        <w:rPr>
          <w:rFonts w:ascii="Times New Roman" w:eastAsia="Times New Roman" w:hAnsi="Times New Roman"/>
          <w:i/>
          <w:iCs/>
          <w:sz w:val="20"/>
          <w:szCs w:val="20"/>
          <w:lang w:val="en-US" w:eastAsia="ru-RU"/>
        </w:rPr>
        <w:t xml:space="preserve">. Cent. Ross. </w:t>
      </w:r>
      <w:proofErr w:type="spellStart"/>
      <w:r w:rsidRPr="000C41AE">
        <w:rPr>
          <w:rFonts w:ascii="Times New Roman" w:eastAsia="Times New Roman" w:hAnsi="Times New Roman"/>
          <w:i/>
          <w:iCs/>
          <w:sz w:val="20"/>
          <w:szCs w:val="20"/>
          <w:lang w:val="en-US" w:eastAsia="ru-RU"/>
        </w:rPr>
        <w:t>Akad</w:t>
      </w:r>
      <w:proofErr w:type="spellEnd"/>
      <w:r w:rsidRPr="000C41AE">
        <w:rPr>
          <w:rFonts w:ascii="Times New Roman" w:eastAsia="Times New Roman" w:hAnsi="Times New Roman"/>
          <w:i/>
          <w:iCs/>
          <w:sz w:val="20"/>
          <w:szCs w:val="20"/>
          <w:lang w:val="en-US" w:eastAsia="ru-RU"/>
        </w:rPr>
        <w:t xml:space="preserve">. </w:t>
      </w:r>
      <w:proofErr w:type="spellStart"/>
      <w:r w:rsidRPr="000C41AE">
        <w:rPr>
          <w:rFonts w:ascii="Times New Roman" w:eastAsia="Times New Roman" w:hAnsi="Times New Roman"/>
          <w:i/>
          <w:iCs/>
          <w:sz w:val="20"/>
          <w:szCs w:val="20"/>
          <w:lang w:val="en-US" w:eastAsia="ru-RU"/>
        </w:rPr>
        <w:t>Nauk</w:t>
      </w:r>
      <w:proofErr w:type="spellEnd"/>
      <w:r w:rsidRPr="000C41AE">
        <w:rPr>
          <w:rFonts w:ascii="Times New Roman" w:eastAsia="Times New Roman" w:hAnsi="Times New Roman"/>
          <w:sz w:val="20"/>
          <w:szCs w:val="20"/>
          <w:lang w:val="en-US" w:eastAsia="ru-RU"/>
        </w:rPr>
        <w:t xml:space="preserve">, </w:t>
      </w:r>
      <w:r w:rsidRPr="000C41AE">
        <w:rPr>
          <w:rFonts w:ascii="Times New Roman" w:eastAsia="Times New Roman" w:hAnsi="Times New Roman"/>
          <w:b/>
          <w:bCs/>
          <w:sz w:val="20"/>
          <w:szCs w:val="20"/>
          <w:lang w:val="en-US" w:eastAsia="ru-RU"/>
        </w:rPr>
        <w:t>12</w:t>
      </w:r>
      <w:r w:rsidRPr="000C41AE">
        <w:rPr>
          <w:rFonts w:ascii="Times New Roman" w:eastAsia="Times New Roman" w:hAnsi="Times New Roman"/>
          <w:sz w:val="20"/>
          <w:szCs w:val="20"/>
          <w:lang w:val="en-US" w:eastAsia="ru-RU"/>
        </w:rPr>
        <w:t>(4), 311–315 (2010). (In Russian).</w:t>
      </w:r>
    </w:p>
    <w:p w14:paraId="3B33EAF0"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 xml:space="preserve">H. Mola Abasi, M. R. </w:t>
      </w:r>
      <w:proofErr w:type="spellStart"/>
      <w:r w:rsidRPr="000C41AE">
        <w:rPr>
          <w:rFonts w:ascii="Times New Roman" w:eastAsia="Times New Roman" w:hAnsi="Times New Roman"/>
          <w:sz w:val="20"/>
          <w:szCs w:val="20"/>
          <w:lang w:val="en-US" w:eastAsia="ru-RU"/>
        </w:rPr>
        <w:t>Maheri</w:t>
      </w:r>
      <w:proofErr w:type="spellEnd"/>
      <w:r w:rsidRPr="000C41AE">
        <w:rPr>
          <w:rFonts w:ascii="Times New Roman" w:eastAsia="Times New Roman" w:hAnsi="Times New Roman"/>
          <w:sz w:val="20"/>
          <w:szCs w:val="20"/>
          <w:lang w:val="en-US" w:eastAsia="ru-RU"/>
        </w:rPr>
        <w:t xml:space="preserve">, and M. </w:t>
      </w:r>
      <w:proofErr w:type="spellStart"/>
      <w:r w:rsidRPr="000C41AE">
        <w:rPr>
          <w:rFonts w:ascii="Times New Roman" w:eastAsia="Times New Roman" w:hAnsi="Times New Roman"/>
          <w:sz w:val="20"/>
          <w:szCs w:val="20"/>
          <w:lang w:val="en-US" w:eastAsia="ru-RU"/>
        </w:rPr>
        <w:t>Shabanian</w:t>
      </w:r>
      <w:proofErr w:type="spellEnd"/>
      <w:r w:rsidRPr="000C41AE">
        <w:rPr>
          <w:rFonts w:ascii="Times New Roman" w:eastAsia="Times New Roman" w:hAnsi="Times New Roman"/>
          <w:sz w:val="20"/>
          <w:szCs w:val="20"/>
          <w:lang w:val="en-US" w:eastAsia="ru-RU"/>
        </w:rPr>
        <w:t xml:space="preserve">, "Effect of thermal activation on pozzolanic activity of clay-rich sediments," </w:t>
      </w:r>
      <w:r w:rsidRPr="000C41AE">
        <w:rPr>
          <w:rFonts w:ascii="Times New Roman" w:eastAsia="Times New Roman" w:hAnsi="Times New Roman"/>
          <w:i/>
          <w:iCs/>
          <w:sz w:val="20"/>
          <w:szCs w:val="20"/>
          <w:lang w:val="en-US" w:eastAsia="ru-RU"/>
        </w:rPr>
        <w:t>Constr. Build. Mater.</w:t>
      </w:r>
      <w:r w:rsidRPr="000C41AE">
        <w:rPr>
          <w:rFonts w:ascii="Times New Roman" w:eastAsia="Times New Roman" w:hAnsi="Times New Roman"/>
          <w:sz w:val="20"/>
          <w:szCs w:val="20"/>
          <w:lang w:val="en-US" w:eastAsia="ru-RU"/>
        </w:rPr>
        <w:t xml:space="preserve">, </w:t>
      </w:r>
      <w:r w:rsidRPr="000C41AE">
        <w:rPr>
          <w:rFonts w:ascii="Times New Roman" w:eastAsia="Times New Roman" w:hAnsi="Times New Roman"/>
          <w:b/>
          <w:bCs/>
          <w:sz w:val="20"/>
          <w:szCs w:val="20"/>
          <w:lang w:val="en-US" w:eastAsia="ru-RU"/>
        </w:rPr>
        <w:t>243</w:t>
      </w:r>
      <w:r w:rsidRPr="000C41AE">
        <w:rPr>
          <w:rFonts w:ascii="Times New Roman" w:eastAsia="Times New Roman" w:hAnsi="Times New Roman"/>
          <w:sz w:val="20"/>
          <w:szCs w:val="20"/>
          <w:lang w:val="en-US" w:eastAsia="ru-RU"/>
        </w:rPr>
        <w:t>, 118278 (2020).</w:t>
      </w:r>
    </w:p>
    <w:p w14:paraId="51C8C0E5"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 xml:space="preserve">Y. Li, J. Zhang, J. Wang, and J. Huang, "Reactivity enhancement of calcined clay using alkaline activation: Mineralogical and microstructural evolution," </w:t>
      </w:r>
      <w:proofErr w:type="spellStart"/>
      <w:r w:rsidRPr="000C41AE">
        <w:rPr>
          <w:rFonts w:ascii="Times New Roman" w:eastAsia="Times New Roman" w:hAnsi="Times New Roman"/>
          <w:i/>
          <w:iCs/>
          <w:sz w:val="20"/>
          <w:szCs w:val="20"/>
          <w:lang w:val="en-US" w:eastAsia="ru-RU"/>
        </w:rPr>
        <w:t>Cem</w:t>
      </w:r>
      <w:proofErr w:type="spellEnd"/>
      <w:r w:rsidRPr="000C41AE">
        <w:rPr>
          <w:rFonts w:ascii="Times New Roman" w:eastAsia="Times New Roman" w:hAnsi="Times New Roman"/>
          <w:i/>
          <w:iCs/>
          <w:sz w:val="20"/>
          <w:szCs w:val="20"/>
          <w:lang w:val="en-US" w:eastAsia="ru-RU"/>
        </w:rPr>
        <w:t xml:space="preserve">. </w:t>
      </w:r>
      <w:proofErr w:type="spellStart"/>
      <w:r w:rsidRPr="000C41AE">
        <w:rPr>
          <w:rFonts w:ascii="Times New Roman" w:eastAsia="Times New Roman" w:hAnsi="Times New Roman"/>
          <w:i/>
          <w:iCs/>
          <w:sz w:val="20"/>
          <w:szCs w:val="20"/>
          <w:lang w:val="en-US" w:eastAsia="ru-RU"/>
        </w:rPr>
        <w:t>Concr</w:t>
      </w:r>
      <w:proofErr w:type="spellEnd"/>
      <w:r w:rsidRPr="000C41AE">
        <w:rPr>
          <w:rFonts w:ascii="Times New Roman" w:eastAsia="Times New Roman" w:hAnsi="Times New Roman"/>
          <w:i/>
          <w:iCs/>
          <w:sz w:val="20"/>
          <w:szCs w:val="20"/>
          <w:lang w:val="en-US" w:eastAsia="ru-RU"/>
        </w:rPr>
        <w:t>. Compos.</w:t>
      </w:r>
      <w:r w:rsidRPr="000C41AE">
        <w:rPr>
          <w:rFonts w:ascii="Times New Roman" w:eastAsia="Times New Roman" w:hAnsi="Times New Roman"/>
          <w:sz w:val="20"/>
          <w:szCs w:val="20"/>
          <w:lang w:val="en-US" w:eastAsia="ru-RU"/>
        </w:rPr>
        <w:t xml:space="preserve">, </w:t>
      </w:r>
      <w:r w:rsidRPr="000C41AE">
        <w:rPr>
          <w:rFonts w:ascii="Times New Roman" w:eastAsia="Times New Roman" w:hAnsi="Times New Roman"/>
          <w:b/>
          <w:bCs/>
          <w:sz w:val="20"/>
          <w:szCs w:val="20"/>
          <w:lang w:val="en-US" w:eastAsia="ru-RU"/>
        </w:rPr>
        <w:t>139</w:t>
      </w:r>
      <w:r w:rsidRPr="000C41AE">
        <w:rPr>
          <w:rFonts w:ascii="Times New Roman" w:eastAsia="Times New Roman" w:hAnsi="Times New Roman"/>
          <w:sz w:val="20"/>
          <w:szCs w:val="20"/>
          <w:lang w:val="en-US" w:eastAsia="ru-RU"/>
        </w:rPr>
        <w:t>, 105406 (2023).</w:t>
      </w:r>
    </w:p>
    <w:p w14:paraId="1D9CE484"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 xml:space="preserve">GOST 9758–2012, </w:t>
      </w:r>
      <w:r w:rsidRPr="000C41AE">
        <w:rPr>
          <w:rFonts w:ascii="Times New Roman" w:eastAsia="Times New Roman" w:hAnsi="Times New Roman"/>
          <w:i/>
          <w:iCs/>
          <w:sz w:val="20"/>
          <w:szCs w:val="20"/>
          <w:lang w:val="en-US" w:eastAsia="ru-RU"/>
        </w:rPr>
        <w:t>Porous inorganic aggregates for construction work – Test methods</w:t>
      </w:r>
      <w:r w:rsidRPr="000C41AE">
        <w:rPr>
          <w:rFonts w:ascii="Times New Roman" w:eastAsia="Times New Roman" w:hAnsi="Times New Roman"/>
          <w:sz w:val="20"/>
          <w:szCs w:val="20"/>
          <w:lang w:val="en-US" w:eastAsia="ru-RU"/>
        </w:rPr>
        <w:t xml:space="preserve"> (Federal Agency for Technical Regulation and Metrology, Russia, 2012). (In Russian).</w:t>
      </w:r>
    </w:p>
    <w:p w14:paraId="26F74ED5"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lastRenderedPageBreak/>
        <w:t xml:space="preserve">S. I. </w:t>
      </w:r>
      <w:proofErr w:type="spellStart"/>
      <w:r w:rsidRPr="000C41AE">
        <w:rPr>
          <w:rFonts w:ascii="Times New Roman" w:eastAsia="Times New Roman" w:hAnsi="Times New Roman"/>
          <w:sz w:val="20"/>
          <w:szCs w:val="20"/>
          <w:lang w:val="en-US" w:eastAsia="ru-RU"/>
        </w:rPr>
        <w:t>Torakhonov</w:t>
      </w:r>
      <w:proofErr w:type="spellEnd"/>
      <w:r w:rsidRPr="000C41AE">
        <w:rPr>
          <w:rFonts w:ascii="Times New Roman" w:eastAsia="Times New Roman" w:hAnsi="Times New Roman"/>
          <w:sz w:val="20"/>
          <w:szCs w:val="20"/>
          <w:lang w:val="en-US" w:eastAsia="ru-RU"/>
        </w:rPr>
        <w:t xml:space="preserve">, </w:t>
      </w:r>
      <w:proofErr w:type="spellStart"/>
      <w:r w:rsidRPr="000C41AE">
        <w:rPr>
          <w:rFonts w:ascii="Times New Roman" w:eastAsia="Times New Roman" w:hAnsi="Times New Roman"/>
          <w:sz w:val="20"/>
          <w:szCs w:val="20"/>
          <w:lang w:val="en-US" w:eastAsia="ru-RU"/>
        </w:rPr>
        <w:t>Kh</w:t>
      </w:r>
      <w:proofErr w:type="spellEnd"/>
      <w:r w:rsidRPr="000C41AE">
        <w:rPr>
          <w:rFonts w:ascii="Times New Roman" w:eastAsia="Times New Roman" w:hAnsi="Times New Roman"/>
          <w:sz w:val="20"/>
          <w:szCs w:val="20"/>
          <w:lang w:val="en-US" w:eastAsia="ru-RU"/>
        </w:rPr>
        <w:t xml:space="preserve">. </w:t>
      </w:r>
      <w:proofErr w:type="spellStart"/>
      <w:r w:rsidRPr="000C41AE">
        <w:rPr>
          <w:rFonts w:ascii="Times New Roman" w:eastAsia="Times New Roman" w:hAnsi="Times New Roman"/>
          <w:sz w:val="20"/>
          <w:szCs w:val="20"/>
          <w:lang w:val="en-US" w:eastAsia="ru-RU"/>
        </w:rPr>
        <w:t>Kh</w:t>
      </w:r>
      <w:proofErr w:type="spellEnd"/>
      <w:r w:rsidRPr="000C41AE">
        <w:rPr>
          <w:rFonts w:ascii="Times New Roman" w:eastAsia="Times New Roman" w:hAnsi="Times New Roman"/>
          <w:sz w:val="20"/>
          <w:szCs w:val="20"/>
          <w:lang w:val="en-US" w:eastAsia="ru-RU"/>
        </w:rPr>
        <w:t xml:space="preserve">. </w:t>
      </w:r>
      <w:proofErr w:type="spellStart"/>
      <w:r w:rsidRPr="000C41AE">
        <w:rPr>
          <w:rFonts w:ascii="Times New Roman" w:eastAsia="Times New Roman" w:hAnsi="Times New Roman"/>
          <w:sz w:val="20"/>
          <w:szCs w:val="20"/>
          <w:lang w:val="en-US" w:eastAsia="ru-RU"/>
        </w:rPr>
        <w:t>Kamilov</w:t>
      </w:r>
      <w:proofErr w:type="spellEnd"/>
      <w:r w:rsidRPr="000C41AE">
        <w:rPr>
          <w:rFonts w:ascii="Times New Roman" w:eastAsia="Times New Roman" w:hAnsi="Times New Roman"/>
          <w:sz w:val="20"/>
          <w:szCs w:val="20"/>
          <w:lang w:val="en-US" w:eastAsia="ru-RU"/>
        </w:rPr>
        <w:t xml:space="preserve">, and D. R. </w:t>
      </w:r>
      <w:proofErr w:type="spellStart"/>
      <w:r w:rsidRPr="000C41AE">
        <w:rPr>
          <w:rFonts w:ascii="Times New Roman" w:eastAsia="Times New Roman" w:hAnsi="Times New Roman"/>
          <w:sz w:val="20"/>
          <w:szCs w:val="20"/>
          <w:lang w:val="en-US" w:eastAsia="ru-RU"/>
        </w:rPr>
        <w:t>Abdazov</w:t>
      </w:r>
      <w:proofErr w:type="spellEnd"/>
      <w:r w:rsidRPr="000C41AE">
        <w:rPr>
          <w:rFonts w:ascii="Times New Roman" w:eastAsia="Times New Roman" w:hAnsi="Times New Roman"/>
          <w:sz w:val="20"/>
          <w:szCs w:val="20"/>
          <w:lang w:val="en-US" w:eastAsia="ru-RU"/>
        </w:rPr>
        <w:t xml:space="preserve">, "Physical and mechanical properties of expanded clay produced in Uzbekistan," in </w:t>
      </w:r>
      <w:r w:rsidRPr="000C41AE">
        <w:rPr>
          <w:rFonts w:ascii="Times New Roman" w:eastAsia="Times New Roman" w:hAnsi="Times New Roman"/>
          <w:i/>
          <w:iCs/>
          <w:sz w:val="20"/>
          <w:szCs w:val="20"/>
          <w:lang w:val="en-US" w:eastAsia="ru-RU"/>
        </w:rPr>
        <w:t>Proc. Int. Sci.-Tech. Conf. “Modern solutions for improving integration of science, education and production in manufacturing of building materials and products”</w:t>
      </w:r>
      <w:r w:rsidRPr="000C41AE">
        <w:rPr>
          <w:rFonts w:ascii="Times New Roman" w:eastAsia="Times New Roman" w:hAnsi="Times New Roman"/>
          <w:sz w:val="20"/>
          <w:szCs w:val="20"/>
          <w:lang w:val="en-US" w:eastAsia="ru-RU"/>
        </w:rPr>
        <w:t xml:space="preserve">, </w:t>
      </w:r>
      <w:proofErr w:type="spellStart"/>
      <w:r w:rsidRPr="000C41AE">
        <w:rPr>
          <w:rFonts w:ascii="Times New Roman" w:eastAsia="Times New Roman" w:hAnsi="Times New Roman"/>
          <w:sz w:val="20"/>
          <w:szCs w:val="20"/>
          <w:lang w:val="en-US" w:eastAsia="ru-RU"/>
        </w:rPr>
        <w:t>SamDAQI</w:t>
      </w:r>
      <w:proofErr w:type="spellEnd"/>
      <w:r w:rsidRPr="000C41AE">
        <w:rPr>
          <w:rFonts w:ascii="Times New Roman" w:eastAsia="Times New Roman" w:hAnsi="Times New Roman"/>
          <w:sz w:val="20"/>
          <w:szCs w:val="20"/>
          <w:lang w:val="en-US" w:eastAsia="ru-RU"/>
        </w:rPr>
        <w:t>, October 27–28, 2022, pp. 198–201. (In Uzbek).</w:t>
      </w:r>
    </w:p>
    <w:p w14:paraId="789801AA"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 xml:space="preserve">Yu. M. Butt and V. V. </w:t>
      </w:r>
      <w:proofErr w:type="spellStart"/>
      <w:r w:rsidRPr="000C41AE">
        <w:rPr>
          <w:rFonts w:ascii="Times New Roman" w:eastAsia="Times New Roman" w:hAnsi="Times New Roman"/>
          <w:sz w:val="20"/>
          <w:szCs w:val="20"/>
          <w:lang w:val="en-US" w:eastAsia="ru-RU"/>
        </w:rPr>
        <w:t>Timoshev</w:t>
      </w:r>
      <w:proofErr w:type="spellEnd"/>
      <w:r w:rsidRPr="000C41AE">
        <w:rPr>
          <w:rFonts w:ascii="Times New Roman" w:eastAsia="Times New Roman" w:hAnsi="Times New Roman"/>
          <w:sz w:val="20"/>
          <w:szCs w:val="20"/>
          <w:lang w:val="en-US" w:eastAsia="ru-RU"/>
        </w:rPr>
        <w:t xml:space="preserve">, </w:t>
      </w:r>
      <w:r w:rsidRPr="000C41AE">
        <w:rPr>
          <w:rFonts w:ascii="Times New Roman" w:eastAsia="Times New Roman" w:hAnsi="Times New Roman"/>
          <w:i/>
          <w:iCs/>
          <w:sz w:val="20"/>
          <w:szCs w:val="20"/>
          <w:lang w:val="en-US" w:eastAsia="ru-RU"/>
        </w:rPr>
        <w:t>Workshop on Chemical Technology of Binders</w:t>
      </w:r>
      <w:r w:rsidRPr="000C41AE">
        <w:rPr>
          <w:rFonts w:ascii="Times New Roman" w:eastAsia="Times New Roman" w:hAnsi="Times New Roman"/>
          <w:sz w:val="20"/>
          <w:szCs w:val="20"/>
          <w:lang w:val="en-US" w:eastAsia="ru-RU"/>
        </w:rPr>
        <w:t xml:space="preserve"> (</w:t>
      </w:r>
      <w:proofErr w:type="spellStart"/>
      <w:r w:rsidRPr="000C41AE">
        <w:rPr>
          <w:rFonts w:ascii="Times New Roman" w:eastAsia="Times New Roman" w:hAnsi="Times New Roman"/>
          <w:sz w:val="20"/>
          <w:szCs w:val="20"/>
          <w:lang w:val="en-US" w:eastAsia="ru-RU"/>
        </w:rPr>
        <w:t>Vysshaya</w:t>
      </w:r>
      <w:proofErr w:type="spellEnd"/>
      <w:r w:rsidRPr="000C41AE">
        <w:rPr>
          <w:rFonts w:ascii="Times New Roman" w:eastAsia="Times New Roman" w:hAnsi="Times New Roman"/>
          <w:sz w:val="20"/>
          <w:szCs w:val="20"/>
          <w:lang w:val="en-US" w:eastAsia="ru-RU"/>
        </w:rPr>
        <w:t xml:space="preserve"> </w:t>
      </w:r>
      <w:proofErr w:type="spellStart"/>
      <w:r w:rsidRPr="000C41AE">
        <w:rPr>
          <w:rFonts w:ascii="Times New Roman" w:eastAsia="Times New Roman" w:hAnsi="Times New Roman"/>
          <w:sz w:val="20"/>
          <w:szCs w:val="20"/>
          <w:lang w:val="en-US" w:eastAsia="ru-RU"/>
        </w:rPr>
        <w:t>Shkola</w:t>
      </w:r>
      <w:proofErr w:type="spellEnd"/>
      <w:r w:rsidRPr="000C41AE">
        <w:rPr>
          <w:rFonts w:ascii="Times New Roman" w:eastAsia="Times New Roman" w:hAnsi="Times New Roman"/>
          <w:sz w:val="20"/>
          <w:szCs w:val="20"/>
          <w:lang w:val="en-US" w:eastAsia="ru-RU"/>
        </w:rPr>
        <w:t>, Moscow, 1973), pp. 268–272. (In Russian).</w:t>
      </w:r>
    </w:p>
    <w:p w14:paraId="7A84D11D" w14:textId="77777777" w:rsidR="00B03052" w:rsidRPr="000C41AE" w:rsidRDefault="00B03052" w:rsidP="004F6136">
      <w:pPr>
        <w:pStyle w:val="a4"/>
        <w:numPr>
          <w:ilvl w:val="1"/>
          <w:numId w:val="8"/>
        </w:numPr>
        <w:spacing w:after="0" w:line="240" w:lineRule="auto"/>
        <w:ind w:left="425" w:hanging="425"/>
        <w:jc w:val="both"/>
        <w:rPr>
          <w:rFonts w:ascii="Times New Roman" w:eastAsia="Times New Roman" w:hAnsi="Times New Roman"/>
          <w:sz w:val="20"/>
          <w:szCs w:val="20"/>
          <w:lang w:val="en-US" w:eastAsia="ru-RU"/>
        </w:rPr>
      </w:pPr>
      <w:r w:rsidRPr="000C41AE">
        <w:rPr>
          <w:rFonts w:ascii="Times New Roman" w:eastAsia="Times New Roman" w:hAnsi="Times New Roman"/>
          <w:sz w:val="20"/>
          <w:szCs w:val="20"/>
          <w:lang w:val="en-US" w:eastAsia="ru-RU"/>
        </w:rPr>
        <w:t xml:space="preserve">V. V. </w:t>
      </w:r>
      <w:proofErr w:type="spellStart"/>
      <w:r w:rsidRPr="000C41AE">
        <w:rPr>
          <w:rFonts w:ascii="Times New Roman" w:eastAsia="Times New Roman" w:hAnsi="Times New Roman"/>
          <w:sz w:val="20"/>
          <w:szCs w:val="20"/>
          <w:lang w:val="en-US" w:eastAsia="ru-RU"/>
        </w:rPr>
        <w:t>Strokova</w:t>
      </w:r>
      <w:proofErr w:type="spellEnd"/>
      <w:r w:rsidRPr="000C41AE">
        <w:rPr>
          <w:rFonts w:ascii="Times New Roman" w:eastAsia="Times New Roman" w:hAnsi="Times New Roman"/>
          <w:sz w:val="20"/>
          <w:szCs w:val="20"/>
          <w:lang w:val="en-US" w:eastAsia="ru-RU"/>
        </w:rPr>
        <w:t xml:space="preserve">, I. V. </w:t>
      </w:r>
      <w:proofErr w:type="spellStart"/>
      <w:r w:rsidRPr="000C41AE">
        <w:rPr>
          <w:rFonts w:ascii="Times New Roman" w:eastAsia="Times New Roman" w:hAnsi="Times New Roman"/>
          <w:sz w:val="20"/>
          <w:szCs w:val="20"/>
          <w:lang w:val="en-US" w:eastAsia="ru-RU"/>
        </w:rPr>
        <w:t>Zhernovskiy</w:t>
      </w:r>
      <w:proofErr w:type="spellEnd"/>
      <w:r w:rsidRPr="000C41AE">
        <w:rPr>
          <w:rFonts w:ascii="Times New Roman" w:eastAsia="Times New Roman" w:hAnsi="Times New Roman"/>
          <w:sz w:val="20"/>
          <w:szCs w:val="20"/>
          <w:lang w:val="en-US" w:eastAsia="ru-RU"/>
        </w:rPr>
        <w:t xml:space="preserve">, A. V. </w:t>
      </w:r>
      <w:proofErr w:type="spellStart"/>
      <w:r w:rsidRPr="000C41AE">
        <w:rPr>
          <w:rFonts w:ascii="Times New Roman" w:eastAsia="Times New Roman" w:hAnsi="Times New Roman"/>
          <w:sz w:val="20"/>
          <w:szCs w:val="20"/>
          <w:lang w:val="en-US" w:eastAsia="ru-RU"/>
        </w:rPr>
        <w:t>Maksakov</w:t>
      </w:r>
      <w:proofErr w:type="spellEnd"/>
      <w:r w:rsidRPr="000C41AE">
        <w:rPr>
          <w:rFonts w:ascii="Times New Roman" w:eastAsia="Times New Roman" w:hAnsi="Times New Roman"/>
          <w:sz w:val="20"/>
          <w:szCs w:val="20"/>
          <w:lang w:val="en-US" w:eastAsia="ru-RU"/>
        </w:rPr>
        <w:t xml:space="preserve"> </w:t>
      </w:r>
      <w:r w:rsidRPr="000C41AE">
        <w:rPr>
          <w:rFonts w:ascii="Times New Roman" w:eastAsia="Times New Roman" w:hAnsi="Times New Roman"/>
          <w:i/>
          <w:iCs/>
          <w:sz w:val="20"/>
          <w:szCs w:val="20"/>
          <w:lang w:val="en-US" w:eastAsia="ru-RU"/>
        </w:rPr>
        <w:t>et al.</w:t>
      </w:r>
      <w:r w:rsidRPr="000C41AE">
        <w:rPr>
          <w:rFonts w:ascii="Times New Roman" w:eastAsia="Times New Roman" w:hAnsi="Times New Roman"/>
          <w:sz w:val="20"/>
          <w:szCs w:val="20"/>
          <w:lang w:val="en-US" w:eastAsia="ru-RU"/>
        </w:rPr>
        <w:t xml:space="preserve">, "Rapid method for determining the activity of silica raw materials for granulated nanostructured aggregate," </w:t>
      </w:r>
      <w:proofErr w:type="spellStart"/>
      <w:r w:rsidRPr="000C41AE">
        <w:rPr>
          <w:rFonts w:ascii="Times New Roman" w:eastAsia="Times New Roman" w:hAnsi="Times New Roman"/>
          <w:i/>
          <w:iCs/>
          <w:sz w:val="20"/>
          <w:szCs w:val="20"/>
          <w:lang w:val="en-US" w:eastAsia="ru-RU"/>
        </w:rPr>
        <w:t>Stroit</w:t>
      </w:r>
      <w:proofErr w:type="spellEnd"/>
      <w:r w:rsidRPr="000C41AE">
        <w:rPr>
          <w:rFonts w:ascii="Times New Roman" w:eastAsia="Times New Roman" w:hAnsi="Times New Roman"/>
          <w:i/>
          <w:iCs/>
          <w:sz w:val="20"/>
          <w:szCs w:val="20"/>
          <w:lang w:val="en-US" w:eastAsia="ru-RU"/>
        </w:rPr>
        <w:t>. Mater.</w:t>
      </w:r>
      <w:r w:rsidRPr="000C41AE">
        <w:rPr>
          <w:rFonts w:ascii="Times New Roman" w:eastAsia="Times New Roman" w:hAnsi="Times New Roman"/>
          <w:sz w:val="20"/>
          <w:szCs w:val="20"/>
          <w:lang w:val="en-US" w:eastAsia="ru-RU"/>
        </w:rPr>
        <w:t xml:space="preserve">, </w:t>
      </w:r>
      <w:r w:rsidRPr="000C41AE">
        <w:rPr>
          <w:rFonts w:ascii="Times New Roman" w:eastAsia="Times New Roman" w:hAnsi="Times New Roman"/>
          <w:b/>
          <w:bCs/>
          <w:sz w:val="20"/>
          <w:szCs w:val="20"/>
          <w:lang w:val="en-US" w:eastAsia="ru-RU"/>
        </w:rPr>
        <w:t>1</w:t>
      </w:r>
      <w:r w:rsidRPr="000C41AE">
        <w:rPr>
          <w:rFonts w:ascii="Times New Roman" w:eastAsia="Times New Roman" w:hAnsi="Times New Roman"/>
          <w:sz w:val="20"/>
          <w:szCs w:val="20"/>
          <w:lang w:val="en-US" w:eastAsia="ru-RU"/>
        </w:rPr>
        <w:t>, 38–39 (2013). (In Russian).</w:t>
      </w:r>
    </w:p>
    <w:p w14:paraId="54573733" w14:textId="77777777" w:rsidR="00B03052" w:rsidRPr="000C41AE" w:rsidRDefault="00B03052" w:rsidP="00B03052">
      <w:pPr>
        <w:pStyle w:val="a4"/>
        <w:shd w:val="clear" w:color="auto" w:fill="FFFFFF"/>
        <w:spacing w:after="0" w:line="240" w:lineRule="auto"/>
        <w:contextualSpacing w:val="0"/>
        <w:jc w:val="both"/>
        <w:rPr>
          <w:rFonts w:ascii="Times New Roman" w:hAnsi="Times New Roman"/>
          <w:sz w:val="20"/>
          <w:szCs w:val="20"/>
          <w:lang w:val="uz-Cyrl-UZ"/>
        </w:rPr>
      </w:pPr>
    </w:p>
    <w:sectPr w:rsidR="00B03052" w:rsidRPr="000C41AE" w:rsidSect="00A64FA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6479F"/>
    <w:multiLevelType w:val="hybridMultilevel"/>
    <w:tmpl w:val="C05E7F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EB4BCE"/>
    <w:multiLevelType w:val="hybridMultilevel"/>
    <w:tmpl w:val="F21267B2"/>
    <w:lvl w:ilvl="0" w:tplc="8098BD04">
      <w:start w:val="5"/>
      <w:numFmt w:val="decimal"/>
      <w:lvlText w:val="%1."/>
      <w:lvlJc w:val="left"/>
      <w:pPr>
        <w:ind w:left="1080" w:hanging="360"/>
      </w:pPr>
      <w:rPr>
        <w:rFonts w:hint="default"/>
        <w:b w:val="0"/>
        <w:color w:val="auto"/>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10C5991"/>
    <w:multiLevelType w:val="multilevel"/>
    <w:tmpl w:val="8D020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080B98"/>
    <w:multiLevelType w:val="hybridMultilevel"/>
    <w:tmpl w:val="001CAED0"/>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120ADA"/>
    <w:multiLevelType w:val="hybridMultilevel"/>
    <w:tmpl w:val="5D307B02"/>
    <w:lvl w:ilvl="0" w:tplc="0419000F">
      <w:start w:val="1"/>
      <w:numFmt w:val="decimal"/>
      <w:lvlText w:val="%1."/>
      <w:lvlJc w:val="left"/>
      <w:pPr>
        <w:ind w:left="720" w:hanging="360"/>
      </w:pPr>
    </w:lvl>
    <w:lvl w:ilvl="1" w:tplc="8F7E5340">
      <w:numFmt w:val="bullet"/>
      <w:lvlText w:val=""/>
      <w:lvlJc w:val="left"/>
      <w:pPr>
        <w:ind w:left="1440" w:hanging="360"/>
      </w:pPr>
      <w:rPr>
        <w:rFonts w:ascii="Symbol" w:eastAsia="Times New Roman" w:hAnsi="Symbol"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5D07B8"/>
    <w:multiLevelType w:val="hybridMultilevel"/>
    <w:tmpl w:val="EC08944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D100902"/>
    <w:multiLevelType w:val="hybridMultilevel"/>
    <w:tmpl w:val="6024E108"/>
    <w:lvl w:ilvl="0" w:tplc="925673E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417385"/>
    <w:multiLevelType w:val="hybridMultilevel"/>
    <w:tmpl w:val="58EE15D2"/>
    <w:lvl w:ilvl="0" w:tplc="49DA8AB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7"/>
  </w:num>
  <w:num w:numId="4">
    <w:abstractNumId w:val="1"/>
  </w:num>
  <w:num w:numId="5">
    <w:abstractNumId w:val="2"/>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76C"/>
    <w:rsid w:val="00074003"/>
    <w:rsid w:val="00080772"/>
    <w:rsid w:val="00090944"/>
    <w:rsid w:val="000B7635"/>
    <w:rsid w:val="000C41AE"/>
    <w:rsid w:val="000E0876"/>
    <w:rsid w:val="000E3056"/>
    <w:rsid w:val="000F276F"/>
    <w:rsid w:val="001031F2"/>
    <w:rsid w:val="00110D68"/>
    <w:rsid w:val="0014312B"/>
    <w:rsid w:val="001834F4"/>
    <w:rsid w:val="001966F4"/>
    <w:rsid w:val="001A00C8"/>
    <w:rsid w:val="001D562F"/>
    <w:rsid w:val="001E6D6D"/>
    <w:rsid w:val="002568D9"/>
    <w:rsid w:val="0026736E"/>
    <w:rsid w:val="00284E96"/>
    <w:rsid w:val="002D0B0C"/>
    <w:rsid w:val="002D6EEC"/>
    <w:rsid w:val="003206D1"/>
    <w:rsid w:val="00320960"/>
    <w:rsid w:val="00344163"/>
    <w:rsid w:val="003614B1"/>
    <w:rsid w:val="003620BB"/>
    <w:rsid w:val="00373E3D"/>
    <w:rsid w:val="003A6320"/>
    <w:rsid w:val="003B6D13"/>
    <w:rsid w:val="003E4DB3"/>
    <w:rsid w:val="004909D6"/>
    <w:rsid w:val="004A1EFA"/>
    <w:rsid w:val="004C1008"/>
    <w:rsid w:val="004D550D"/>
    <w:rsid w:val="004F2CCD"/>
    <w:rsid w:val="004F6136"/>
    <w:rsid w:val="0052448D"/>
    <w:rsid w:val="00532CFB"/>
    <w:rsid w:val="005343D8"/>
    <w:rsid w:val="00534C81"/>
    <w:rsid w:val="0053505C"/>
    <w:rsid w:val="00562AE6"/>
    <w:rsid w:val="005955ED"/>
    <w:rsid w:val="005A7B3A"/>
    <w:rsid w:val="0060333D"/>
    <w:rsid w:val="00605E72"/>
    <w:rsid w:val="00651271"/>
    <w:rsid w:val="00651CAF"/>
    <w:rsid w:val="0069008B"/>
    <w:rsid w:val="006B025A"/>
    <w:rsid w:val="006B5DA1"/>
    <w:rsid w:val="006C276C"/>
    <w:rsid w:val="006E30AC"/>
    <w:rsid w:val="006E3508"/>
    <w:rsid w:val="006E6F7A"/>
    <w:rsid w:val="006F05C9"/>
    <w:rsid w:val="00707065"/>
    <w:rsid w:val="00730C8B"/>
    <w:rsid w:val="00731744"/>
    <w:rsid w:val="00743D45"/>
    <w:rsid w:val="007836EC"/>
    <w:rsid w:val="007D61B4"/>
    <w:rsid w:val="008411C2"/>
    <w:rsid w:val="009213DD"/>
    <w:rsid w:val="00924D2E"/>
    <w:rsid w:val="00977802"/>
    <w:rsid w:val="00992281"/>
    <w:rsid w:val="009C11A8"/>
    <w:rsid w:val="009F3F1F"/>
    <w:rsid w:val="00A31EB2"/>
    <w:rsid w:val="00A64FA2"/>
    <w:rsid w:val="00AA2ECB"/>
    <w:rsid w:val="00AA2F3E"/>
    <w:rsid w:val="00AB4CD5"/>
    <w:rsid w:val="00AE6299"/>
    <w:rsid w:val="00B03052"/>
    <w:rsid w:val="00B13EEA"/>
    <w:rsid w:val="00B83631"/>
    <w:rsid w:val="00B92691"/>
    <w:rsid w:val="00BA0C99"/>
    <w:rsid w:val="00BF2700"/>
    <w:rsid w:val="00C314AA"/>
    <w:rsid w:val="00C35928"/>
    <w:rsid w:val="00C40DE5"/>
    <w:rsid w:val="00C63642"/>
    <w:rsid w:val="00C736AA"/>
    <w:rsid w:val="00CB581E"/>
    <w:rsid w:val="00CE2F9A"/>
    <w:rsid w:val="00D440D4"/>
    <w:rsid w:val="00D503A4"/>
    <w:rsid w:val="00DB78BB"/>
    <w:rsid w:val="00DE2E4C"/>
    <w:rsid w:val="00E069F0"/>
    <w:rsid w:val="00E3075B"/>
    <w:rsid w:val="00E50AF7"/>
    <w:rsid w:val="00E60D2A"/>
    <w:rsid w:val="00E804C1"/>
    <w:rsid w:val="00EB4A2B"/>
    <w:rsid w:val="00F457D9"/>
    <w:rsid w:val="00F805C7"/>
    <w:rsid w:val="00FC4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5CC63"/>
  <w15:chartTrackingRefBased/>
  <w15:docId w15:val="{3AB6ACCB-8EE8-42DA-9AA1-5D8ECDB5C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A31EB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31EB2"/>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A31E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B025A"/>
    <w:pPr>
      <w:ind w:left="720"/>
      <w:contextualSpacing/>
    </w:pPr>
    <w:rPr>
      <w:rFonts w:ascii="Calibri" w:eastAsia="Calibri" w:hAnsi="Calibri" w:cs="Times New Roman"/>
      <w:lang w:val="ru"/>
    </w:rPr>
  </w:style>
  <w:style w:type="paragraph" w:customStyle="1" w:styleId="1">
    <w:name w:val="Абзац списка1"/>
    <w:basedOn w:val="a"/>
    <w:rsid w:val="00D503A4"/>
    <w:pPr>
      <w:spacing w:before="100" w:beforeAutospacing="1" w:after="100" w:afterAutospacing="1" w:line="240" w:lineRule="auto"/>
      <w:contextualSpacing/>
    </w:pPr>
    <w:rPr>
      <w:rFonts w:ascii="Times New Roman" w:eastAsia="Calibri" w:hAnsi="Times New Roman" w:cs="Times New Roman"/>
      <w:sz w:val="24"/>
      <w:szCs w:val="24"/>
      <w:lang w:eastAsia="ru-RU"/>
    </w:rPr>
  </w:style>
  <w:style w:type="character" w:styleId="a5">
    <w:name w:val="Hyperlink"/>
    <w:basedOn w:val="a0"/>
    <w:uiPriority w:val="99"/>
    <w:unhideWhenUsed/>
    <w:rsid w:val="004A1EFA"/>
    <w:rPr>
      <w:color w:val="0563C1" w:themeColor="hyperlink"/>
      <w:u w:val="single"/>
    </w:rPr>
  </w:style>
  <w:style w:type="character" w:styleId="a6">
    <w:name w:val="Strong"/>
    <w:basedOn w:val="a0"/>
    <w:uiPriority w:val="22"/>
    <w:qFormat/>
    <w:rsid w:val="00B92691"/>
    <w:rPr>
      <w:b/>
      <w:bCs/>
    </w:rPr>
  </w:style>
  <w:style w:type="table" w:styleId="31">
    <w:name w:val="Plain Table 3"/>
    <w:basedOn w:val="a1"/>
    <w:uiPriority w:val="43"/>
    <w:rsid w:val="0007400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6">
    <w:name w:val="List Table 6 Colorful"/>
    <w:basedOn w:val="a1"/>
    <w:uiPriority w:val="51"/>
    <w:rsid w:val="0007400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
    <w:name w:val="Plain Table 2"/>
    <w:basedOn w:val="a1"/>
    <w:uiPriority w:val="42"/>
    <w:rsid w:val="001D562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a7">
    <w:name w:val="Unresolved Mention"/>
    <w:basedOn w:val="a0"/>
    <w:uiPriority w:val="99"/>
    <w:semiHidden/>
    <w:unhideWhenUsed/>
    <w:rsid w:val="001E6D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73246">
      <w:bodyDiv w:val="1"/>
      <w:marLeft w:val="0"/>
      <w:marRight w:val="0"/>
      <w:marTop w:val="0"/>
      <w:marBottom w:val="0"/>
      <w:divBdr>
        <w:top w:val="none" w:sz="0" w:space="0" w:color="auto"/>
        <w:left w:val="none" w:sz="0" w:space="0" w:color="auto"/>
        <w:bottom w:val="none" w:sz="0" w:space="0" w:color="auto"/>
        <w:right w:val="none" w:sz="0" w:space="0" w:color="auto"/>
      </w:divBdr>
    </w:div>
    <w:div w:id="303970053">
      <w:bodyDiv w:val="1"/>
      <w:marLeft w:val="0"/>
      <w:marRight w:val="0"/>
      <w:marTop w:val="0"/>
      <w:marBottom w:val="0"/>
      <w:divBdr>
        <w:top w:val="none" w:sz="0" w:space="0" w:color="auto"/>
        <w:left w:val="none" w:sz="0" w:space="0" w:color="auto"/>
        <w:bottom w:val="none" w:sz="0" w:space="0" w:color="auto"/>
        <w:right w:val="none" w:sz="0" w:space="0" w:color="auto"/>
      </w:divBdr>
    </w:div>
    <w:div w:id="385567858">
      <w:bodyDiv w:val="1"/>
      <w:marLeft w:val="0"/>
      <w:marRight w:val="0"/>
      <w:marTop w:val="0"/>
      <w:marBottom w:val="0"/>
      <w:divBdr>
        <w:top w:val="none" w:sz="0" w:space="0" w:color="auto"/>
        <w:left w:val="none" w:sz="0" w:space="0" w:color="auto"/>
        <w:bottom w:val="none" w:sz="0" w:space="0" w:color="auto"/>
        <w:right w:val="none" w:sz="0" w:space="0" w:color="auto"/>
      </w:divBdr>
    </w:div>
    <w:div w:id="683748290">
      <w:bodyDiv w:val="1"/>
      <w:marLeft w:val="0"/>
      <w:marRight w:val="0"/>
      <w:marTop w:val="0"/>
      <w:marBottom w:val="0"/>
      <w:divBdr>
        <w:top w:val="none" w:sz="0" w:space="0" w:color="auto"/>
        <w:left w:val="none" w:sz="0" w:space="0" w:color="auto"/>
        <w:bottom w:val="none" w:sz="0" w:space="0" w:color="auto"/>
        <w:right w:val="none" w:sz="0" w:space="0" w:color="auto"/>
      </w:divBdr>
      <w:divsChild>
        <w:div w:id="327638464">
          <w:marLeft w:val="0"/>
          <w:marRight w:val="0"/>
          <w:marTop w:val="0"/>
          <w:marBottom w:val="0"/>
          <w:divBdr>
            <w:top w:val="none" w:sz="0" w:space="0" w:color="auto"/>
            <w:left w:val="none" w:sz="0" w:space="0" w:color="auto"/>
            <w:bottom w:val="none" w:sz="0" w:space="0" w:color="auto"/>
            <w:right w:val="none" w:sz="0" w:space="0" w:color="auto"/>
          </w:divBdr>
          <w:divsChild>
            <w:div w:id="123238050">
              <w:marLeft w:val="0"/>
              <w:marRight w:val="0"/>
              <w:marTop w:val="0"/>
              <w:marBottom w:val="0"/>
              <w:divBdr>
                <w:top w:val="none" w:sz="0" w:space="0" w:color="auto"/>
                <w:left w:val="none" w:sz="0" w:space="0" w:color="auto"/>
                <w:bottom w:val="none" w:sz="0" w:space="0" w:color="auto"/>
                <w:right w:val="none" w:sz="0" w:space="0" w:color="auto"/>
              </w:divBdr>
            </w:div>
            <w:div w:id="24796060">
              <w:marLeft w:val="0"/>
              <w:marRight w:val="0"/>
              <w:marTop w:val="0"/>
              <w:marBottom w:val="0"/>
              <w:divBdr>
                <w:top w:val="none" w:sz="0" w:space="0" w:color="auto"/>
                <w:left w:val="none" w:sz="0" w:space="0" w:color="auto"/>
                <w:bottom w:val="none" w:sz="0" w:space="0" w:color="auto"/>
                <w:right w:val="none" w:sz="0" w:space="0" w:color="auto"/>
              </w:divBdr>
              <w:divsChild>
                <w:div w:id="118535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604495">
          <w:marLeft w:val="0"/>
          <w:marRight w:val="0"/>
          <w:marTop w:val="0"/>
          <w:marBottom w:val="0"/>
          <w:divBdr>
            <w:top w:val="none" w:sz="0" w:space="0" w:color="auto"/>
            <w:left w:val="none" w:sz="0" w:space="0" w:color="auto"/>
            <w:bottom w:val="none" w:sz="0" w:space="0" w:color="auto"/>
            <w:right w:val="none" w:sz="0" w:space="0" w:color="auto"/>
          </w:divBdr>
          <w:divsChild>
            <w:div w:id="1651061214">
              <w:marLeft w:val="0"/>
              <w:marRight w:val="0"/>
              <w:marTop w:val="0"/>
              <w:marBottom w:val="0"/>
              <w:divBdr>
                <w:top w:val="none" w:sz="0" w:space="0" w:color="auto"/>
                <w:left w:val="none" w:sz="0" w:space="0" w:color="auto"/>
                <w:bottom w:val="none" w:sz="0" w:space="0" w:color="auto"/>
                <w:right w:val="none" w:sz="0" w:space="0" w:color="auto"/>
              </w:divBdr>
              <w:divsChild>
                <w:div w:id="1218011415">
                  <w:marLeft w:val="0"/>
                  <w:marRight w:val="0"/>
                  <w:marTop w:val="0"/>
                  <w:marBottom w:val="0"/>
                  <w:divBdr>
                    <w:top w:val="none" w:sz="0" w:space="0" w:color="auto"/>
                    <w:left w:val="none" w:sz="0" w:space="0" w:color="auto"/>
                    <w:bottom w:val="none" w:sz="0" w:space="0" w:color="auto"/>
                    <w:right w:val="none" w:sz="0" w:space="0" w:color="auto"/>
                  </w:divBdr>
                  <w:divsChild>
                    <w:div w:id="97152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871648">
      <w:bodyDiv w:val="1"/>
      <w:marLeft w:val="0"/>
      <w:marRight w:val="0"/>
      <w:marTop w:val="0"/>
      <w:marBottom w:val="0"/>
      <w:divBdr>
        <w:top w:val="none" w:sz="0" w:space="0" w:color="auto"/>
        <w:left w:val="none" w:sz="0" w:space="0" w:color="auto"/>
        <w:bottom w:val="none" w:sz="0" w:space="0" w:color="auto"/>
        <w:right w:val="none" w:sz="0" w:space="0" w:color="auto"/>
      </w:divBdr>
    </w:div>
    <w:div w:id="1430852526">
      <w:bodyDiv w:val="1"/>
      <w:marLeft w:val="0"/>
      <w:marRight w:val="0"/>
      <w:marTop w:val="0"/>
      <w:marBottom w:val="0"/>
      <w:divBdr>
        <w:top w:val="none" w:sz="0" w:space="0" w:color="auto"/>
        <w:left w:val="none" w:sz="0" w:space="0" w:color="auto"/>
        <w:bottom w:val="none" w:sz="0" w:space="0" w:color="auto"/>
        <w:right w:val="none" w:sz="0" w:space="0" w:color="auto"/>
      </w:divBdr>
    </w:div>
    <w:div w:id="1865631691">
      <w:bodyDiv w:val="1"/>
      <w:marLeft w:val="0"/>
      <w:marRight w:val="0"/>
      <w:marTop w:val="0"/>
      <w:marBottom w:val="0"/>
      <w:divBdr>
        <w:top w:val="none" w:sz="0" w:space="0" w:color="auto"/>
        <w:left w:val="none" w:sz="0" w:space="0" w:color="auto"/>
        <w:bottom w:val="none" w:sz="0" w:space="0" w:color="auto"/>
        <w:right w:val="none" w:sz="0" w:space="0" w:color="auto"/>
      </w:divBdr>
    </w:div>
    <w:div w:id="1936161756">
      <w:bodyDiv w:val="1"/>
      <w:marLeft w:val="0"/>
      <w:marRight w:val="0"/>
      <w:marTop w:val="0"/>
      <w:marBottom w:val="0"/>
      <w:divBdr>
        <w:top w:val="none" w:sz="0" w:space="0" w:color="auto"/>
        <w:left w:val="none" w:sz="0" w:space="0" w:color="auto"/>
        <w:bottom w:val="none" w:sz="0" w:space="0" w:color="auto"/>
        <w:right w:val="none" w:sz="0" w:space="0" w:color="auto"/>
      </w:divBdr>
      <w:divsChild>
        <w:div w:id="2111313757">
          <w:marLeft w:val="0"/>
          <w:marRight w:val="0"/>
          <w:marTop w:val="0"/>
          <w:marBottom w:val="0"/>
          <w:divBdr>
            <w:top w:val="none" w:sz="0" w:space="0" w:color="auto"/>
            <w:left w:val="none" w:sz="0" w:space="0" w:color="auto"/>
            <w:bottom w:val="none" w:sz="0" w:space="0" w:color="auto"/>
            <w:right w:val="none" w:sz="0" w:space="0" w:color="auto"/>
          </w:divBdr>
          <w:divsChild>
            <w:div w:id="1280797849">
              <w:marLeft w:val="0"/>
              <w:marRight w:val="0"/>
              <w:marTop w:val="0"/>
              <w:marBottom w:val="0"/>
              <w:divBdr>
                <w:top w:val="none" w:sz="0" w:space="0" w:color="auto"/>
                <w:left w:val="none" w:sz="0" w:space="0" w:color="auto"/>
                <w:bottom w:val="none" w:sz="0" w:space="0" w:color="auto"/>
                <w:right w:val="none" w:sz="0" w:space="0" w:color="auto"/>
              </w:divBdr>
            </w:div>
            <w:div w:id="283779678">
              <w:marLeft w:val="0"/>
              <w:marRight w:val="0"/>
              <w:marTop w:val="0"/>
              <w:marBottom w:val="0"/>
              <w:divBdr>
                <w:top w:val="none" w:sz="0" w:space="0" w:color="auto"/>
                <w:left w:val="none" w:sz="0" w:space="0" w:color="auto"/>
                <w:bottom w:val="none" w:sz="0" w:space="0" w:color="auto"/>
                <w:right w:val="none" w:sz="0" w:space="0" w:color="auto"/>
              </w:divBdr>
              <w:divsChild>
                <w:div w:id="114172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512572">
          <w:marLeft w:val="0"/>
          <w:marRight w:val="0"/>
          <w:marTop w:val="0"/>
          <w:marBottom w:val="0"/>
          <w:divBdr>
            <w:top w:val="none" w:sz="0" w:space="0" w:color="auto"/>
            <w:left w:val="none" w:sz="0" w:space="0" w:color="auto"/>
            <w:bottom w:val="none" w:sz="0" w:space="0" w:color="auto"/>
            <w:right w:val="none" w:sz="0" w:space="0" w:color="auto"/>
          </w:divBdr>
          <w:divsChild>
            <w:div w:id="1000430775">
              <w:marLeft w:val="0"/>
              <w:marRight w:val="0"/>
              <w:marTop w:val="0"/>
              <w:marBottom w:val="0"/>
              <w:divBdr>
                <w:top w:val="none" w:sz="0" w:space="0" w:color="auto"/>
                <w:left w:val="none" w:sz="0" w:space="0" w:color="auto"/>
                <w:bottom w:val="none" w:sz="0" w:space="0" w:color="auto"/>
                <w:right w:val="none" w:sz="0" w:space="0" w:color="auto"/>
              </w:divBdr>
              <w:divsChild>
                <w:div w:id="1376735516">
                  <w:marLeft w:val="0"/>
                  <w:marRight w:val="0"/>
                  <w:marTop w:val="0"/>
                  <w:marBottom w:val="0"/>
                  <w:divBdr>
                    <w:top w:val="none" w:sz="0" w:space="0" w:color="auto"/>
                    <w:left w:val="none" w:sz="0" w:space="0" w:color="auto"/>
                    <w:bottom w:val="none" w:sz="0" w:space="0" w:color="auto"/>
                    <w:right w:val="none" w:sz="0" w:space="0" w:color="auto"/>
                  </w:divBdr>
                  <w:divsChild>
                    <w:div w:id="173318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birovfurxat@gmail.com" TargetMode="External"/><Relationship Id="rId3" Type="http://schemas.openxmlformats.org/officeDocument/2006/relationships/settings" Target="settings.xml"/><Relationship Id="rId7" Type="http://schemas.openxmlformats.org/officeDocument/2006/relationships/hyperlink" Target="mailto:elzatursunova@mai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bdazov@taqu.uz" TargetMode="External"/><Relationship Id="rId11" Type="http://schemas.openxmlformats.org/officeDocument/2006/relationships/fontTable" Target="fontTable.xml"/><Relationship Id="rId5" Type="http://schemas.openxmlformats.org/officeDocument/2006/relationships/hyperlink" Target="mailto:x.kamilov@taqu.uz"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5</Pages>
  <Words>2232</Words>
  <Characters>12726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Talipov Miraziz</cp:lastModifiedBy>
  <cp:revision>59</cp:revision>
  <dcterms:created xsi:type="dcterms:W3CDTF">2025-07-09T11:57:00Z</dcterms:created>
  <dcterms:modified xsi:type="dcterms:W3CDTF">2025-10-04T08:02:00Z</dcterms:modified>
</cp:coreProperties>
</file>