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32808490" w:rsidR="00EC10D5" w:rsidRPr="00161CC3" w:rsidRDefault="00907B47" w:rsidP="00161CC3">
      <w:pPr>
        <w:pStyle w:val="a4"/>
        <w:spacing w:before="1200"/>
        <w:ind w:right="0"/>
        <w:rPr>
          <w:sz w:val="36"/>
          <w:szCs w:val="36"/>
        </w:rPr>
      </w:pPr>
      <w:r w:rsidRPr="00161CC3">
        <w:rPr>
          <w:sz w:val="36"/>
          <w:szCs w:val="36"/>
        </w:rPr>
        <w:t>A Study of the Wear of Automotive Tires Based on the Theory of Friction and Deformation</w:t>
      </w:r>
    </w:p>
    <w:p w14:paraId="008C6E27" w14:textId="1F54F075" w:rsidR="00EC10D5" w:rsidRPr="00161CC3" w:rsidRDefault="00907B47" w:rsidP="00161CC3">
      <w:pPr>
        <w:tabs>
          <w:tab w:val="left" w:pos="9498"/>
        </w:tabs>
        <w:spacing w:before="360" w:after="360"/>
        <w:ind w:right="289"/>
        <w:jc w:val="center"/>
        <w:rPr>
          <w:position w:val="10"/>
          <w:sz w:val="28"/>
          <w:szCs w:val="28"/>
        </w:rPr>
      </w:pPr>
      <w:proofErr w:type="spellStart"/>
      <w:r w:rsidRPr="00161CC3">
        <w:rPr>
          <w:sz w:val="28"/>
          <w:szCs w:val="28"/>
        </w:rPr>
        <w:t>Sobit</w:t>
      </w:r>
      <w:proofErr w:type="spellEnd"/>
      <w:r w:rsidRPr="00161CC3">
        <w:rPr>
          <w:sz w:val="28"/>
          <w:szCs w:val="28"/>
        </w:rPr>
        <w:t xml:space="preserve"> </w:t>
      </w:r>
      <w:proofErr w:type="spellStart"/>
      <w:r w:rsidRPr="00161CC3">
        <w:rPr>
          <w:sz w:val="28"/>
          <w:szCs w:val="28"/>
        </w:rPr>
        <w:t>Tukhtamishov</w:t>
      </w:r>
      <w:proofErr w:type="spellEnd"/>
      <w:r w:rsidR="00884963" w:rsidRPr="00161CC3">
        <w:rPr>
          <w:position w:val="10"/>
          <w:sz w:val="28"/>
          <w:szCs w:val="28"/>
          <w:vertAlign w:val="superscript"/>
        </w:rPr>
        <w:t>1,</w:t>
      </w:r>
      <w:r w:rsidR="00884963" w:rsidRPr="00161CC3">
        <w:rPr>
          <w:spacing w:val="-2"/>
          <w:position w:val="10"/>
          <w:sz w:val="28"/>
          <w:szCs w:val="28"/>
          <w:vertAlign w:val="superscript"/>
        </w:rPr>
        <w:t xml:space="preserve"> </w:t>
      </w:r>
      <w:r w:rsidR="00884963" w:rsidRPr="00161CC3">
        <w:rPr>
          <w:position w:val="10"/>
          <w:sz w:val="28"/>
          <w:szCs w:val="28"/>
          <w:vertAlign w:val="superscript"/>
        </w:rPr>
        <w:t>a)</w:t>
      </w:r>
      <w:r w:rsidR="00F35F99" w:rsidRPr="00161CC3">
        <w:rPr>
          <w:sz w:val="28"/>
          <w:szCs w:val="28"/>
        </w:rPr>
        <w:t xml:space="preserve">, </w:t>
      </w:r>
      <w:r w:rsidRPr="00161CC3">
        <w:rPr>
          <w:sz w:val="28"/>
          <w:szCs w:val="28"/>
        </w:rPr>
        <w:t xml:space="preserve">Akmal </w:t>
      </w:r>
      <w:proofErr w:type="spellStart"/>
      <w:r w:rsidRPr="00161CC3">
        <w:rPr>
          <w:sz w:val="28"/>
          <w:szCs w:val="28"/>
        </w:rPr>
        <w:t>Mukhitdinov</w:t>
      </w:r>
      <w:proofErr w:type="spellEnd"/>
      <w:r w:rsidRPr="00161CC3">
        <w:rPr>
          <w:position w:val="10"/>
          <w:sz w:val="28"/>
          <w:szCs w:val="28"/>
          <w:vertAlign w:val="superscript"/>
          <w:lang w:val="uz-Cyrl-UZ"/>
        </w:rPr>
        <w:t>1</w:t>
      </w:r>
      <w:r w:rsidR="00884963" w:rsidRPr="00161CC3">
        <w:rPr>
          <w:position w:val="10"/>
          <w:sz w:val="28"/>
          <w:szCs w:val="28"/>
          <w:vertAlign w:val="superscript"/>
        </w:rPr>
        <w:t>,</w:t>
      </w:r>
      <w:r w:rsidR="00884963" w:rsidRPr="00161CC3">
        <w:rPr>
          <w:spacing w:val="-2"/>
          <w:position w:val="10"/>
          <w:sz w:val="28"/>
          <w:szCs w:val="28"/>
          <w:vertAlign w:val="superscript"/>
        </w:rPr>
        <w:t xml:space="preserve"> </w:t>
      </w:r>
      <w:r w:rsidR="00884963" w:rsidRPr="00161CC3">
        <w:rPr>
          <w:position w:val="10"/>
          <w:sz w:val="28"/>
          <w:szCs w:val="28"/>
          <w:vertAlign w:val="superscript"/>
        </w:rPr>
        <w:t>b)</w:t>
      </w:r>
      <w:r w:rsidR="00161CC3">
        <w:rPr>
          <w:sz w:val="28"/>
          <w:szCs w:val="28"/>
          <w:lang w:val="uz-Cyrl-UZ"/>
        </w:rPr>
        <w:t xml:space="preserve"> </w:t>
      </w:r>
      <w:r w:rsidR="00161CC3">
        <w:rPr>
          <w:sz w:val="28"/>
          <w:szCs w:val="28"/>
        </w:rPr>
        <w:t>and</w:t>
      </w:r>
      <w:r w:rsidR="00F35F99" w:rsidRPr="00161CC3">
        <w:rPr>
          <w:sz w:val="28"/>
          <w:szCs w:val="28"/>
        </w:rPr>
        <w:t xml:space="preserve"> </w:t>
      </w:r>
      <w:proofErr w:type="spellStart"/>
      <w:r w:rsidRPr="00161CC3">
        <w:rPr>
          <w:sz w:val="28"/>
          <w:szCs w:val="28"/>
        </w:rPr>
        <w:t>Sanjarbek</w:t>
      </w:r>
      <w:proofErr w:type="spellEnd"/>
      <w:r w:rsidRPr="00161CC3">
        <w:rPr>
          <w:sz w:val="28"/>
          <w:szCs w:val="28"/>
        </w:rPr>
        <w:t xml:space="preserve"> </w:t>
      </w:r>
      <w:proofErr w:type="spellStart"/>
      <w:r w:rsidRPr="00161CC3">
        <w:rPr>
          <w:sz w:val="28"/>
          <w:szCs w:val="28"/>
        </w:rPr>
        <w:t>Ruzimov</w:t>
      </w:r>
      <w:proofErr w:type="spellEnd"/>
      <w:r w:rsidRPr="00161CC3">
        <w:rPr>
          <w:position w:val="10"/>
          <w:sz w:val="28"/>
          <w:szCs w:val="28"/>
          <w:vertAlign w:val="superscript"/>
          <w:lang w:val="uz-Cyrl-UZ"/>
        </w:rPr>
        <w:t>2</w:t>
      </w:r>
      <w:r w:rsidR="00884963" w:rsidRPr="00161CC3">
        <w:rPr>
          <w:position w:val="10"/>
          <w:sz w:val="28"/>
          <w:szCs w:val="28"/>
          <w:vertAlign w:val="superscript"/>
        </w:rPr>
        <w:t>,</w:t>
      </w:r>
      <w:r w:rsidR="00884963" w:rsidRPr="00161CC3">
        <w:rPr>
          <w:spacing w:val="-2"/>
          <w:position w:val="10"/>
          <w:sz w:val="28"/>
          <w:szCs w:val="28"/>
          <w:vertAlign w:val="superscript"/>
        </w:rPr>
        <w:t xml:space="preserve"> </w:t>
      </w:r>
      <w:r w:rsidR="00884963" w:rsidRPr="00161CC3">
        <w:rPr>
          <w:position w:val="10"/>
          <w:sz w:val="28"/>
          <w:szCs w:val="28"/>
          <w:vertAlign w:val="superscript"/>
        </w:rPr>
        <w:t>c)</w:t>
      </w:r>
    </w:p>
    <w:p w14:paraId="46D7715F" w14:textId="78B57E4E" w:rsidR="00EC10D5" w:rsidRDefault="00161CC3" w:rsidP="00161CC3">
      <w:pPr>
        <w:spacing w:before="360" w:after="360"/>
        <w:jc w:val="center"/>
        <w:rPr>
          <w:i/>
          <w:spacing w:val="-2"/>
          <w:sz w:val="20"/>
          <w:szCs w:val="24"/>
        </w:rPr>
      </w:pPr>
      <w:bookmarkStart w:id="0" w:name="_Hlk207025474"/>
      <w:bookmarkStart w:id="1" w:name="_Hlk207101151"/>
      <w:r w:rsidRPr="00C873F9">
        <w:rPr>
          <w:bCs/>
          <w:sz w:val="20"/>
          <w:vertAlign w:val="superscript"/>
        </w:rPr>
        <w:t>1</w:t>
      </w:r>
      <w:r w:rsidRPr="00C873F9">
        <w:rPr>
          <w:bCs/>
          <w:i/>
          <w:iCs/>
          <w:sz w:val="20"/>
        </w:rPr>
        <w:t xml:space="preserve">Tashkent State Transport University, 1 </w:t>
      </w:r>
      <w:proofErr w:type="spellStart"/>
      <w:r w:rsidRPr="00C873F9">
        <w:rPr>
          <w:bCs/>
          <w:i/>
          <w:iCs/>
          <w:sz w:val="20"/>
        </w:rPr>
        <w:t>Temiryulchilar</w:t>
      </w:r>
      <w:proofErr w:type="spellEnd"/>
      <w:r w:rsidRPr="00C873F9">
        <w:rPr>
          <w:bCs/>
          <w:i/>
          <w:iCs/>
          <w:sz w:val="20"/>
        </w:rPr>
        <w:t xml:space="preserve"> St., Tashkent 100167, Uzbekistan</w:t>
      </w:r>
      <w:bookmarkEnd w:id="0"/>
      <w:r>
        <w:rPr>
          <w:bCs/>
          <w:i/>
          <w:iCs/>
          <w:sz w:val="20"/>
        </w:rPr>
        <w:br/>
      </w:r>
      <w:bookmarkEnd w:id="1"/>
      <w:r w:rsidRPr="00161CC3">
        <w:rPr>
          <w:rStyle w:val="aa"/>
          <w:b w:val="0"/>
          <w:bCs w:val="0"/>
          <w:sz w:val="20"/>
          <w:szCs w:val="20"/>
          <w:vertAlign w:val="superscript"/>
          <w:lang w:val="uz-Cyrl-UZ"/>
        </w:rPr>
        <w:t>2</w:t>
      </w:r>
      <w:proofErr w:type="spellStart"/>
      <w:r w:rsidRPr="00161CC3">
        <w:rPr>
          <w:rStyle w:val="aa"/>
          <w:b w:val="0"/>
          <w:bCs w:val="0"/>
          <w:i/>
          <w:iCs/>
          <w:sz w:val="20"/>
          <w:szCs w:val="20"/>
        </w:rPr>
        <w:t>Kimyo</w:t>
      </w:r>
      <w:proofErr w:type="spellEnd"/>
      <w:r w:rsidRPr="00161CC3">
        <w:rPr>
          <w:rStyle w:val="aa"/>
          <w:b w:val="0"/>
          <w:bCs w:val="0"/>
          <w:i/>
          <w:iCs/>
          <w:sz w:val="20"/>
          <w:szCs w:val="20"/>
        </w:rPr>
        <w:t xml:space="preserve"> International University in Tashkent, 156 </w:t>
      </w:r>
      <w:proofErr w:type="spellStart"/>
      <w:r w:rsidRPr="00161CC3">
        <w:rPr>
          <w:rStyle w:val="aa"/>
          <w:b w:val="0"/>
          <w:bCs w:val="0"/>
          <w:i/>
          <w:iCs/>
          <w:sz w:val="20"/>
          <w:szCs w:val="20"/>
        </w:rPr>
        <w:t>Usmon</w:t>
      </w:r>
      <w:proofErr w:type="spellEnd"/>
      <w:r w:rsidRPr="00161CC3">
        <w:rPr>
          <w:rStyle w:val="aa"/>
          <w:b w:val="0"/>
          <w:bCs w:val="0"/>
          <w:i/>
          <w:iCs/>
          <w:sz w:val="20"/>
          <w:szCs w:val="20"/>
        </w:rPr>
        <w:t xml:space="preserve"> </w:t>
      </w:r>
      <w:proofErr w:type="spellStart"/>
      <w:r w:rsidRPr="00161CC3">
        <w:rPr>
          <w:rStyle w:val="aa"/>
          <w:b w:val="0"/>
          <w:bCs w:val="0"/>
          <w:i/>
          <w:iCs/>
          <w:sz w:val="20"/>
          <w:szCs w:val="20"/>
        </w:rPr>
        <w:t>Nosir</w:t>
      </w:r>
      <w:proofErr w:type="spellEnd"/>
      <w:r w:rsidRPr="00161CC3">
        <w:rPr>
          <w:rStyle w:val="aa"/>
          <w:b w:val="0"/>
          <w:bCs w:val="0"/>
          <w:i/>
          <w:iCs/>
          <w:sz w:val="20"/>
          <w:szCs w:val="20"/>
        </w:rPr>
        <w:t xml:space="preserve"> Street, 100121 Tashkent, Uzbekistan</w:t>
      </w:r>
    </w:p>
    <w:p w14:paraId="5DF343D3" w14:textId="423DA764" w:rsidR="00907B47" w:rsidRPr="00161CC3" w:rsidRDefault="00161CC3" w:rsidP="00161CC3">
      <w:pPr>
        <w:jc w:val="center"/>
        <w:rPr>
          <w:i/>
          <w:iCs/>
          <w:sz w:val="20"/>
          <w:szCs w:val="20"/>
        </w:rPr>
      </w:pPr>
      <w:r w:rsidRPr="00161CC3">
        <w:rPr>
          <w:i/>
          <w:iCs/>
          <w:sz w:val="20"/>
          <w:szCs w:val="20"/>
          <w:vertAlign w:val="superscript"/>
        </w:rPr>
        <w:t>a)</w:t>
      </w:r>
      <w:r w:rsidRPr="00161CC3">
        <w:rPr>
          <w:i/>
          <w:iCs/>
          <w:sz w:val="20"/>
          <w:szCs w:val="20"/>
          <w:vertAlign w:val="superscript"/>
          <w:lang w:val="uz-Cyrl-UZ"/>
        </w:rPr>
        <w:t xml:space="preserve"> </w:t>
      </w:r>
      <w:r w:rsidR="00F35F99" w:rsidRPr="00161CC3">
        <w:rPr>
          <w:i/>
          <w:iCs/>
          <w:sz w:val="20"/>
          <w:szCs w:val="20"/>
        </w:rPr>
        <w:t xml:space="preserve">Corresponding author: </w:t>
      </w:r>
      <w:hyperlink r:id="rId5" w:history="1">
        <w:r w:rsidR="00907B47" w:rsidRPr="00161CC3">
          <w:rPr>
            <w:rStyle w:val="a6"/>
            <w:rFonts w:eastAsia="Times"/>
            <w:i/>
            <w:iCs/>
            <w:color w:val="auto"/>
            <w:sz w:val="20"/>
            <w:szCs w:val="20"/>
            <w:u w:val="none"/>
          </w:rPr>
          <w:t>sobitsobirovich@gmail.com</w:t>
        </w:r>
      </w:hyperlink>
      <w:r w:rsidRPr="00161CC3">
        <w:rPr>
          <w:rStyle w:val="a6"/>
          <w:rFonts w:eastAsia="Times"/>
          <w:i/>
          <w:iCs/>
          <w:color w:val="auto"/>
          <w:sz w:val="20"/>
          <w:szCs w:val="20"/>
          <w:u w:val="none"/>
        </w:rPr>
        <w:br/>
      </w:r>
      <w:r w:rsidR="00F35F99" w:rsidRPr="00161CC3">
        <w:rPr>
          <w:i/>
          <w:iCs/>
          <w:position w:val="6"/>
          <w:sz w:val="20"/>
          <w:szCs w:val="20"/>
          <w:vertAlign w:val="superscript"/>
        </w:rPr>
        <w:t>b)</w:t>
      </w:r>
      <w:hyperlink r:id="rId6" w:history="1">
        <w:r w:rsidR="00907B47" w:rsidRPr="00161CC3">
          <w:rPr>
            <w:rStyle w:val="a6"/>
            <w:i/>
            <w:iCs/>
            <w:color w:val="auto"/>
            <w:sz w:val="20"/>
            <w:szCs w:val="20"/>
            <w:u w:val="none"/>
          </w:rPr>
          <w:t>akmalmukhitdinov@gmail.com</w:t>
        </w:r>
      </w:hyperlink>
      <w:r w:rsidRPr="00161CC3">
        <w:rPr>
          <w:i/>
          <w:iCs/>
          <w:sz w:val="20"/>
          <w:szCs w:val="20"/>
        </w:rPr>
        <w:br/>
      </w:r>
      <w:r w:rsidR="00F35F99" w:rsidRPr="00161CC3">
        <w:rPr>
          <w:i/>
          <w:iCs/>
          <w:position w:val="6"/>
          <w:sz w:val="20"/>
          <w:szCs w:val="20"/>
          <w:vertAlign w:val="superscript"/>
        </w:rPr>
        <w:t>c)</w:t>
      </w:r>
      <w:hyperlink r:id="rId7" w:tgtFrame="_blank" w:history="1">
        <w:r w:rsidR="00907B47" w:rsidRPr="00161CC3">
          <w:rPr>
            <w:rStyle w:val="a6"/>
            <w:rFonts w:eastAsia="Times"/>
            <w:i/>
            <w:iCs/>
            <w:color w:val="auto"/>
            <w:sz w:val="20"/>
            <w:szCs w:val="20"/>
            <w:u w:val="none"/>
          </w:rPr>
          <w:t>sanjar.ruzimov@gmail.com</w:t>
        </w:r>
      </w:hyperlink>
    </w:p>
    <w:p w14:paraId="78174ADA" w14:textId="004FBCC4" w:rsidR="00EC10D5" w:rsidRDefault="00884963" w:rsidP="00161CC3">
      <w:pPr>
        <w:spacing w:before="360" w:after="360"/>
        <w:ind w:left="289" w:right="289"/>
        <w:jc w:val="both"/>
        <w:rPr>
          <w:sz w:val="18"/>
        </w:rPr>
      </w:pPr>
      <w:r>
        <w:rPr>
          <w:b/>
          <w:sz w:val="18"/>
        </w:rPr>
        <w:t>Abstract.</w:t>
      </w:r>
      <w:r>
        <w:rPr>
          <w:b/>
          <w:spacing w:val="40"/>
          <w:sz w:val="18"/>
        </w:rPr>
        <w:t xml:space="preserve"> </w:t>
      </w:r>
      <w:r w:rsidR="00907B47" w:rsidRPr="00907B47">
        <w:rPr>
          <w:sz w:val="18"/>
        </w:rPr>
        <w:t>Tire wear is one of the most important factors that directly affects vehicle safety, fuel efficiency, and operating costs. This paper proposes a method for estimating tire wear using a theoretical model based on friction and deformation. The model is based on the theory of friction and elastic deformation, taking into account the normal pressure and tangential forces that occur at the contact patch between the tire and the road. The calculation takes into account the theory of elastic contact, tire geometry, loading conditions, and the effect of the turning moment. As a result of modeling in the MATLAB/Simulink program, a general wear profile was determined in the friction section of the contact patch. As a result, wear occurs in the slip zone, that is, at the point where the longitudinal elastic force of the tire exceeds the adhesion force between the tire and the ground. The proposed method can be used to determine the service life of the tire.</w:t>
      </w:r>
    </w:p>
    <w:p w14:paraId="73CF7612" w14:textId="0731715F" w:rsidR="00EC10D5" w:rsidRDefault="00884963" w:rsidP="00161CC3">
      <w:pPr>
        <w:ind w:left="289" w:right="289"/>
        <w:jc w:val="both"/>
        <w:rPr>
          <w:sz w:val="18"/>
        </w:rPr>
      </w:pPr>
      <w:r>
        <w:rPr>
          <w:b/>
          <w:sz w:val="18"/>
        </w:rPr>
        <w:t xml:space="preserve">Keywords: </w:t>
      </w:r>
      <w:r w:rsidR="00907B47" w:rsidRPr="00907B47">
        <w:rPr>
          <w:sz w:val="18"/>
        </w:rPr>
        <w:t>Tire, wear, deformation, contact patch, tangential forces, torque, tire elastic force, weight force, pressure distribution</w:t>
      </w:r>
    </w:p>
    <w:p w14:paraId="2943B56B" w14:textId="77777777" w:rsidR="00EC10D5" w:rsidRDefault="00884963" w:rsidP="00161CC3">
      <w:pPr>
        <w:pStyle w:val="1"/>
        <w:spacing w:before="240" w:after="240"/>
        <w:ind w:left="0" w:right="0"/>
      </w:pPr>
      <w:r>
        <w:rPr>
          <w:spacing w:val="-2"/>
        </w:rPr>
        <w:t>INTRODUCTION</w:t>
      </w:r>
    </w:p>
    <w:p w14:paraId="6780A7C7" w14:textId="77777777" w:rsidR="0059162F" w:rsidRDefault="0059162F" w:rsidP="00161CC3">
      <w:pPr>
        <w:pStyle w:val="a3"/>
        <w:ind w:firstLine="284"/>
        <w:jc w:val="both"/>
      </w:pPr>
      <w:r>
        <w:t>Car tires are the point of contact between the car and the road, and their technical condition and wear directly affect the safety, stability, controllability, fuel consumption and environmental performance of the vehicle. In recent years, the increase in the number of cars, especially the number of cars and trucks, has further increased the need for methods for predicting the physical and mechanical causes of tire wear and mileage.</w:t>
      </w:r>
    </w:p>
    <w:p w14:paraId="4DB16ECF" w14:textId="77777777" w:rsidR="0059162F" w:rsidRDefault="0059162F" w:rsidP="00161CC3">
      <w:pPr>
        <w:pStyle w:val="a3"/>
        <w:ind w:firstLine="284"/>
        <w:jc w:val="both"/>
      </w:pPr>
      <w:r>
        <w:t>Typically, tire mileage is determined experimentally or estimated using simplified mathematical expressions. However, such methods do not adequately account for the real physical and mechanical phenomena in the tire-road contact patch, elastic deformation, tangential forces, and pressure distribution. This reduces the reliability of the resulting wear profiles. [3, 19].</w:t>
      </w:r>
    </w:p>
    <w:p w14:paraId="2AF4DC28" w14:textId="77777777" w:rsidR="0059162F" w:rsidRDefault="0059162F" w:rsidP="00161CC3">
      <w:pPr>
        <w:pStyle w:val="a3"/>
        <w:ind w:firstLine="284"/>
        <w:jc w:val="both"/>
      </w:pPr>
      <w:r>
        <w:t xml:space="preserve">Recent studies have proposed various approaches to estimate tire wear. For example, Kim et al. [4] presented a method to feed data from internal inertia, pressure, and load sensors into a computational model, [7] Liu et al. used a one-dimensional convolutional neural network to analyze vehicle signals (i.e., acceleration, vertical load, and pressure). In [20], researchers developed a high-precision system by extracting features from vibration signals and processing them using the </w:t>
      </w:r>
      <w:proofErr w:type="spellStart"/>
      <w:r>
        <w:t>CatBoost</w:t>
      </w:r>
      <w:proofErr w:type="spellEnd"/>
      <w:r>
        <w:t xml:space="preserve"> classifier algorithm. In addition, 3D optical scanning technologies [9] and camera-based tracking systems [18] have been used to monitor physical changes on the tire surface. A number of studies have been conducted to determine tread wear by analyzing the particulate matter emitted by tires [6, 7]. Further studies have developed a theory of tire tread deformation and particle separation dynamics [2, 14].</w:t>
      </w:r>
    </w:p>
    <w:p w14:paraId="0EAEC606" w14:textId="77777777" w:rsidR="0059162F" w:rsidRDefault="0059162F" w:rsidP="00161CC3">
      <w:pPr>
        <w:pStyle w:val="a3"/>
        <w:ind w:firstLine="284"/>
        <w:jc w:val="both"/>
      </w:pPr>
      <w:r>
        <w:t>The model developed by J. F. Archard is designed to determine the abrasive wear caused by friction against a surface [1]. This model uses a mathematical method to describe the losses that occur during the relative motion of the contacting surfaces [1].</w:t>
      </w:r>
    </w:p>
    <w:p w14:paraId="61EF7F56" w14:textId="77777777" w:rsidR="0059162F" w:rsidRDefault="0059162F" w:rsidP="00161CC3">
      <w:pPr>
        <w:pStyle w:val="a3"/>
        <w:ind w:firstLine="284"/>
        <w:jc w:val="both"/>
      </w:pPr>
      <w:r>
        <w:t xml:space="preserve">The </w:t>
      </w:r>
      <w:proofErr w:type="spellStart"/>
      <w:r>
        <w:t>Ree</w:t>
      </w:r>
      <w:proofErr w:type="spellEnd"/>
      <w:r>
        <w:t xml:space="preserve"> model is an empirical function that describes the wear of elastic surfaces due to friction [15]. This function </w:t>
      </w:r>
      <w:r>
        <w:lastRenderedPageBreak/>
        <w:t>depends on the sliding velocity of the elastic element and the pressure on the contact surface. However, since it does not take into account the distribution of pressure and velocity along the contact surface, its application requires integration with complex models.</w:t>
      </w:r>
    </w:p>
    <w:p w14:paraId="3BF4F80F" w14:textId="50D0C72A" w:rsidR="0059162F" w:rsidRDefault="0059162F" w:rsidP="00161CC3">
      <w:pPr>
        <w:pStyle w:val="a3"/>
        <w:ind w:firstLine="284"/>
        <w:jc w:val="both"/>
      </w:pPr>
      <w:r>
        <w:t xml:space="preserve">The Hans B. </w:t>
      </w:r>
      <w:r>
        <w:rPr>
          <w:lang w:val="sk-SK"/>
        </w:rPr>
        <w:t>Pacejka</w:t>
      </w:r>
      <w:r>
        <w:t xml:space="preserve"> model was developed to empirically express the relationship between the friction forces of the tire on the road and the slip angle [13]. The model is used to evaluate the interaction of the tire with the road under various driving conditions (e.g., during turns, acceleration and braking).</w:t>
      </w:r>
    </w:p>
    <w:p w14:paraId="3FDD2DEB" w14:textId="77777777" w:rsidR="0059162F" w:rsidRDefault="0059162F" w:rsidP="00161CC3">
      <w:pPr>
        <w:pStyle w:val="a3"/>
        <w:ind w:firstLine="284"/>
        <w:jc w:val="both"/>
      </w:pPr>
      <w:r>
        <w:t>As a result of the analysis of the conducted studies, it was found that most existing methods for determining the mileage of tires require the use of testing equipment, which increases the cost and does not take into account the physical processes on the supporting surface.</w:t>
      </w:r>
    </w:p>
    <w:p w14:paraId="599874AD" w14:textId="23375B60" w:rsidR="00EC10D5" w:rsidRDefault="0059162F" w:rsidP="00161CC3">
      <w:pPr>
        <w:pStyle w:val="a3"/>
        <w:ind w:firstLine="284"/>
        <w:jc w:val="both"/>
      </w:pPr>
      <w:r>
        <w:t>To overcome these shortcomings, this paper proposes a calculation method for determining tire wear based on the theory of friction and deformation. By studying the forces of interaction between the tire and the road surface, it is possible to determine the deformation of the tire tread and the slip zone in the contact patch. This allows for a more accurate assessment of the tire wear process and mileage.</w:t>
      </w:r>
    </w:p>
    <w:p w14:paraId="046A8345" w14:textId="6F9B54EB" w:rsidR="0059162F" w:rsidRPr="00527335" w:rsidRDefault="00527335" w:rsidP="00527335">
      <w:pPr>
        <w:spacing w:before="240" w:after="240"/>
        <w:jc w:val="center"/>
        <w:rPr>
          <w:b/>
          <w:bCs/>
          <w:sz w:val="24"/>
          <w:szCs w:val="24"/>
        </w:rPr>
      </w:pPr>
      <w:r w:rsidRPr="00527335">
        <w:rPr>
          <w:b/>
          <w:bCs/>
          <w:sz w:val="24"/>
          <w:szCs w:val="24"/>
        </w:rPr>
        <w:t>RESEARCH OBJECTIVE</w:t>
      </w:r>
    </w:p>
    <w:p w14:paraId="786ABE3B" w14:textId="053A93D6" w:rsidR="003D6B1E" w:rsidRDefault="0059162F" w:rsidP="00527335">
      <w:pPr>
        <w:pStyle w:val="a3"/>
        <w:ind w:firstLine="284"/>
      </w:pPr>
      <w:r w:rsidRPr="00CB2DF9">
        <w:t>The objective of this study is to determine the wear of a car tire using a calculation method based on the theory of friction and deformation. The analysis is aimed at determining the normal pressure, sliding path and tangential forces occurring in the sliding zone between the tire and the road.</w:t>
      </w:r>
    </w:p>
    <w:p w14:paraId="12D76145" w14:textId="4399621B" w:rsidR="0059162F" w:rsidRPr="00527335" w:rsidRDefault="00527335" w:rsidP="00527335">
      <w:pPr>
        <w:spacing w:before="240" w:after="240"/>
        <w:jc w:val="center"/>
        <w:outlineLvl w:val="1"/>
        <w:rPr>
          <w:b/>
          <w:bCs/>
          <w:sz w:val="24"/>
          <w:szCs w:val="24"/>
          <w:lang w:eastAsia="ru-RU"/>
        </w:rPr>
      </w:pPr>
      <w:r w:rsidRPr="00527335">
        <w:rPr>
          <w:b/>
          <w:bCs/>
          <w:sz w:val="24"/>
          <w:szCs w:val="24"/>
          <w:lang w:eastAsia="ru-RU"/>
        </w:rPr>
        <w:t>METHODOLOGY</w:t>
      </w:r>
    </w:p>
    <w:p w14:paraId="6BBB56FA" w14:textId="77777777" w:rsidR="0059162F" w:rsidRDefault="0059162F" w:rsidP="00527335">
      <w:pPr>
        <w:pStyle w:val="a9"/>
        <w:spacing w:before="0" w:beforeAutospacing="0" w:after="0" w:afterAutospacing="0"/>
        <w:ind w:firstLine="284"/>
        <w:jc w:val="both"/>
        <w:rPr>
          <w:sz w:val="20"/>
          <w:szCs w:val="20"/>
          <w:lang w:val="en-US"/>
        </w:rPr>
      </w:pPr>
      <w:r>
        <w:rPr>
          <w:sz w:val="20"/>
          <w:szCs w:val="20"/>
          <w:lang w:val="en-US"/>
        </w:rPr>
        <w:t>The wear process that occurs between automotive tires and the road surface is governed by two fundamental physical phenomena: friction and deformation. These mechanisms result in the detachment of micro-particles from the tire surface, a phenomenon facilitated by the combined effects of tangential forces, elastic strain, and relative slip motion within the contact area [</w:t>
      </w:r>
      <w:r w:rsidRPr="00BC4315">
        <w:rPr>
          <w:sz w:val="20"/>
          <w:lang w:val="en-US"/>
        </w:rPr>
        <w:t>12</w:t>
      </w:r>
      <w:r>
        <w:rPr>
          <w:sz w:val="20"/>
          <w:szCs w:val="20"/>
          <w:lang w:val="en-US"/>
        </w:rPr>
        <w:t>].</w:t>
      </w:r>
    </w:p>
    <w:p w14:paraId="0D049688" w14:textId="77777777" w:rsidR="0059162F" w:rsidRDefault="0059162F" w:rsidP="00527335">
      <w:pPr>
        <w:pStyle w:val="a9"/>
        <w:spacing w:before="0" w:beforeAutospacing="0" w:after="0" w:afterAutospacing="0"/>
        <w:ind w:firstLine="284"/>
        <w:jc w:val="both"/>
        <w:rPr>
          <w:sz w:val="20"/>
          <w:szCs w:val="20"/>
          <w:lang w:val="en-US"/>
        </w:rPr>
      </w:pPr>
      <w:r>
        <w:rPr>
          <w:sz w:val="20"/>
          <w:szCs w:val="20"/>
          <w:lang w:val="en-US"/>
        </w:rPr>
        <w:t>The portion of the tire that directly interfaces with the road—termed the "contact patch"—constitutes the principal physical domain in which tire-road interaction occurs [</w:t>
      </w:r>
      <w:r w:rsidRPr="00BC4315">
        <w:rPr>
          <w:sz w:val="20"/>
          <w:lang w:val="en-US"/>
        </w:rPr>
        <w:t>12</w:t>
      </w:r>
      <w:r>
        <w:rPr>
          <w:sz w:val="20"/>
          <w:szCs w:val="20"/>
          <w:lang w:val="en-US"/>
        </w:rPr>
        <w:t>] (see Figure 1). The total force transmitted between the vehicle and the road is concentrated within this region. The tire contact patch can be subdivided into two distinct areas:</w:t>
      </w:r>
    </w:p>
    <w:p w14:paraId="040F8D7E" w14:textId="77777777" w:rsidR="0059162F" w:rsidRDefault="0059162F" w:rsidP="00527335">
      <w:pPr>
        <w:pStyle w:val="a9"/>
        <w:numPr>
          <w:ilvl w:val="0"/>
          <w:numId w:val="8"/>
        </w:numPr>
        <w:tabs>
          <w:tab w:val="left" w:pos="567"/>
        </w:tabs>
        <w:spacing w:before="0" w:beforeAutospacing="0" w:after="0" w:afterAutospacing="0"/>
        <w:ind w:left="0" w:firstLine="284"/>
        <w:jc w:val="both"/>
        <w:rPr>
          <w:sz w:val="20"/>
          <w:szCs w:val="20"/>
        </w:rPr>
      </w:pPr>
      <w:r>
        <w:rPr>
          <w:b/>
          <w:bCs/>
          <w:sz w:val="20"/>
          <w:szCs w:val="20"/>
          <w:lang w:val="en-US"/>
        </w:rPr>
        <w:t>Adhesion zone</w:t>
      </w:r>
      <w:r>
        <w:rPr>
          <w:sz w:val="20"/>
          <w:szCs w:val="20"/>
          <w:lang w:val="en-US"/>
        </w:rPr>
        <w:t xml:space="preserve">: There is no relative motion between the tire and the road surface. </w:t>
      </w:r>
      <w:proofErr w:type="spellStart"/>
      <w:r>
        <w:rPr>
          <w:sz w:val="20"/>
          <w:szCs w:val="20"/>
        </w:rPr>
        <w:t>Forces</w:t>
      </w:r>
      <w:proofErr w:type="spellEnd"/>
      <w:r>
        <w:rPr>
          <w:sz w:val="20"/>
          <w:szCs w:val="20"/>
        </w:rPr>
        <w:t xml:space="preserve"> </w:t>
      </w:r>
      <w:proofErr w:type="spellStart"/>
      <w:r>
        <w:rPr>
          <w:sz w:val="20"/>
          <w:szCs w:val="20"/>
        </w:rPr>
        <w:t>are</w:t>
      </w:r>
      <w:proofErr w:type="spellEnd"/>
      <w:r>
        <w:rPr>
          <w:sz w:val="20"/>
          <w:szCs w:val="20"/>
        </w:rPr>
        <w:t xml:space="preserve"> </w:t>
      </w:r>
      <w:proofErr w:type="spellStart"/>
      <w:r>
        <w:rPr>
          <w:sz w:val="20"/>
          <w:szCs w:val="20"/>
        </w:rPr>
        <w:t>transmitted</w:t>
      </w:r>
      <w:proofErr w:type="spellEnd"/>
      <w:r>
        <w:rPr>
          <w:sz w:val="20"/>
          <w:szCs w:val="20"/>
        </w:rPr>
        <w:t xml:space="preserve"> </w:t>
      </w:r>
      <w:proofErr w:type="spellStart"/>
      <w:r>
        <w:rPr>
          <w:sz w:val="20"/>
          <w:szCs w:val="20"/>
        </w:rPr>
        <w:t>entirely</w:t>
      </w:r>
      <w:proofErr w:type="spellEnd"/>
      <w:r>
        <w:rPr>
          <w:sz w:val="20"/>
          <w:szCs w:val="20"/>
        </w:rPr>
        <w:t xml:space="preserve"> </w:t>
      </w:r>
      <w:proofErr w:type="spellStart"/>
      <w:r>
        <w:rPr>
          <w:sz w:val="20"/>
          <w:szCs w:val="20"/>
        </w:rPr>
        <w:t>through</w:t>
      </w:r>
      <w:proofErr w:type="spellEnd"/>
      <w:r>
        <w:rPr>
          <w:sz w:val="20"/>
          <w:szCs w:val="20"/>
        </w:rPr>
        <w:t xml:space="preserve"> </w:t>
      </w:r>
      <w:proofErr w:type="spellStart"/>
      <w:r>
        <w:rPr>
          <w:sz w:val="20"/>
          <w:szCs w:val="20"/>
        </w:rPr>
        <w:t>elastic</w:t>
      </w:r>
      <w:proofErr w:type="spellEnd"/>
      <w:r>
        <w:rPr>
          <w:sz w:val="20"/>
          <w:szCs w:val="20"/>
        </w:rPr>
        <w:t xml:space="preserve"> </w:t>
      </w:r>
      <w:proofErr w:type="spellStart"/>
      <w:r>
        <w:rPr>
          <w:sz w:val="20"/>
          <w:szCs w:val="20"/>
        </w:rPr>
        <w:t>deformation</w:t>
      </w:r>
      <w:proofErr w:type="spellEnd"/>
      <w:r>
        <w:rPr>
          <w:sz w:val="20"/>
          <w:szCs w:val="20"/>
        </w:rPr>
        <w:t>.</w:t>
      </w:r>
    </w:p>
    <w:p w14:paraId="63B3C315" w14:textId="77777777" w:rsidR="0059162F" w:rsidRDefault="0059162F" w:rsidP="00527335">
      <w:pPr>
        <w:pStyle w:val="a9"/>
        <w:numPr>
          <w:ilvl w:val="0"/>
          <w:numId w:val="8"/>
        </w:numPr>
        <w:tabs>
          <w:tab w:val="left" w:pos="567"/>
        </w:tabs>
        <w:spacing w:before="0" w:beforeAutospacing="0" w:after="0" w:afterAutospacing="0"/>
        <w:ind w:left="0" w:firstLine="284"/>
        <w:jc w:val="both"/>
        <w:rPr>
          <w:sz w:val="20"/>
          <w:szCs w:val="20"/>
          <w:lang w:val="en-US"/>
        </w:rPr>
      </w:pPr>
      <w:r>
        <w:rPr>
          <w:b/>
          <w:bCs/>
          <w:sz w:val="20"/>
          <w:szCs w:val="20"/>
          <w:lang w:val="en-US"/>
        </w:rPr>
        <w:t>Slip zone</w:t>
      </w:r>
      <w:r>
        <w:rPr>
          <w:sz w:val="20"/>
          <w:szCs w:val="20"/>
          <w:lang w:val="en-US"/>
        </w:rPr>
        <w:t>: Relative sliding occurs between the surfaces, resulting in significant frictional forces, energy dissipation, and intensified tread wear.</w:t>
      </w:r>
    </w:p>
    <w:p w14:paraId="024FF232" w14:textId="77777777" w:rsidR="0059162F" w:rsidRDefault="0059162F" w:rsidP="00527335">
      <w:pPr>
        <w:pStyle w:val="a9"/>
        <w:spacing w:before="0" w:beforeAutospacing="0" w:after="0" w:afterAutospacing="0"/>
        <w:jc w:val="center"/>
        <w:rPr>
          <w:sz w:val="20"/>
          <w:szCs w:val="20"/>
          <w:lang w:val="en-US"/>
        </w:rPr>
      </w:pPr>
      <w:r>
        <w:rPr>
          <w:noProof/>
          <w:sz w:val="20"/>
          <w:szCs w:val="20"/>
        </w:rPr>
        <w:drawing>
          <wp:inline distT="0" distB="0" distL="0" distR="0" wp14:anchorId="429351EA" wp14:editId="16856749">
            <wp:extent cx="3681749" cy="2313829"/>
            <wp:effectExtent l="0" t="0" r="0" b="0"/>
            <wp:docPr id="6750385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03859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72412" cy="2370807"/>
                    </a:xfrm>
                    <a:prstGeom prst="rect">
                      <a:avLst/>
                    </a:prstGeom>
                    <a:noFill/>
                    <a:ln>
                      <a:noFill/>
                    </a:ln>
                  </pic:spPr>
                </pic:pic>
              </a:graphicData>
            </a:graphic>
          </wp:inline>
        </w:drawing>
      </w:r>
      <w:r>
        <w:rPr>
          <w:noProof/>
          <w:sz w:val="20"/>
          <w:szCs w:val="20"/>
        </w:rPr>
        <w:drawing>
          <wp:inline distT="0" distB="0" distL="0" distR="0" wp14:anchorId="11360115" wp14:editId="5D3D5BD2">
            <wp:extent cx="1478943" cy="2009957"/>
            <wp:effectExtent l="0" t="0" r="6985" b="9525"/>
            <wp:docPr id="6607922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792289" name="Рисунок 1"/>
                    <pic:cNvPicPr>
                      <a:picLocks noChangeAspect="1"/>
                    </pic:cNvPicPr>
                  </pic:nvPicPr>
                  <pic:blipFill>
                    <a:blip r:embed="rId9"/>
                    <a:stretch>
                      <a:fillRect/>
                    </a:stretch>
                  </pic:blipFill>
                  <pic:spPr>
                    <a:xfrm>
                      <a:off x="0" y="0"/>
                      <a:ext cx="1513280" cy="2056622"/>
                    </a:xfrm>
                    <a:prstGeom prst="rect">
                      <a:avLst/>
                    </a:prstGeom>
                  </pic:spPr>
                </pic:pic>
              </a:graphicData>
            </a:graphic>
          </wp:inline>
        </w:drawing>
      </w:r>
    </w:p>
    <w:p w14:paraId="500B1B6A" w14:textId="19E68865" w:rsidR="0059162F" w:rsidRDefault="001965B2" w:rsidP="00527335">
      <w:pPr>
        <w:pStyle w:val="a9"/>
        <w:spacing w:before="0" w:beforeAutospacing="0" w:after="120" w:afterAutospacing="0"/>
        <w:jc w:val="center"/>
        <w:rPr>
          <w:sz w:val="20"/>
          <w:szCs w:val="20"/>
          <w:lang w:val="en-US"/>
        </w:rPr>
      </w:pPr>
      <w:r w:rsidRPr="00527335">
        <w:rPr>
          <w:b/>
          <w:bCs/>
          <w:sz w:val="18"/>
          <w:szCs w:val="18"/>
          <w:lang w:val="en-US"/>
        </w:rPr>
        <w:t xml:space="preserve">FIGURE </w:t>
      </w:r>
      <w:r w:rsidR="0059162F" w:rsidRPr="00527335">
        <w:rPr>
          <w:b/>
          <w:bCs/>
          <w:sz w:val="18"/>
          <w:szCs w:val="18"/>
          <w:lang w:val="en-US"/>
        </w:rPr>
        <w:t>1</w:t>
      </w:r>
      <w:r w:rsidR="00527335" w:rsidRPr="00527335">
        <w:rPr>
          <w:b/>
          <w:bCs/>
          <w:sz w:val="18"/>
          <w:szCs w:val="18"/>
          <w:lang w:val="en-US"/>
        </w:rPr>
        <w:t>.</w:t>
      </w:r>
      <w:r w:rsidR="0059162F" w:rsidRPr="00527335">
        <w:rPr>
          <w:sz w:val="18"/>
          <w:szCs w:val="18"/>
          <w:lang w:val="en-US"/>
        </w:rPr>
        <w:t xml:space="preserve"> A schematic representation of the tire-road contact patch, pressure distribution, and slip onset region</w:t>
      </w:r>
    </w:p>
    <w:p w14:paraId="6A7E2DF8" w14:textId="77777777" w:rsidR="0059162F" w:rsidRDefault="0059162F" w:rsidP="00527335">
      <w:pPr>
        <w:pStyle w:val="a9"/>
        <w:spacing w:before="0" w:beforeAutospacing="0" w:after="0" w:afterAutospacing="0"/>
        <w:ind w:firstLine="284"/>
        <w:jc w:val="both"/>
        <w:rPr>
          <w:sz w:val="20"/>
          <w:szCs w:val="20"/>
          <w:lang w:val="en-US"/>
        </w:rPr>
      </w:pPr>
      <w:r w:rsidRPr="00CB2DF9">
        <w:rPr>
          <w:sz w:val="20"/>
          <w:szCs w:val="20"/>
          <w:lang w:val="en-US"/>
        </w:rPr>
        <w:t xml:space="preserve">The figure above (Fig. 1) schematically shows the distribution of the weight force in the tire contact patch. The shape and size of the tire contact patch with the road change over time. The pressure distribution in the contact patch during movement is symmetrical. That is, when the tire is deformed and dynamically moving, asymmetry occurs, which means </w:t>
      </w:r>
      <w:r w:rsidRPr="00CB2DF9">
        <w:rPr>
          <w:sz w:val="20"/>
          <w:szCs w:val="20"/>
          <w:lang w:val="en-US"/>
        </w:rPr>
        <w:lastRenderedPageBreak/>
        <w:t>that the center of pressure shifts forward or backward from the wheel axis. Thus, a parabolic pressure distribution is insufficient to determine this wear profile.</w:t>
      </w:r>
    </w:p>
    <w:p w14:paraId="7AFB396F" w14:textId="3C0B5552" w:rsidR="0059162F" w:rsidRDefault="0059162F" w:rsidP="00527335">
      <w:pPr>
        <w:ind w:firstLine="284"/>
        <w:rPr>
          <w:sz w:val="20"/>
          <w:szCs w:val="20"/>
        </w:rPr>
      </w:pPr>
      <w:r w:rsidRPr="00407B28">
        <w:rPr>
          <w:sz w:val="20"/>
          <w:szCs w:val="20"/>
        </w:rPr>
        <w:t xml:space="preserve">Such an approach was proposed by Jacob </w:t>
      </w:r>
      <w:proofErr w:type="spellStart"/>
      <w:r w:rsidRPr="00407B28">
        <w:rPr>
          <w:sz w:val="20"/>
          <w:szCs w:val="20"/>
        </w:rPr>
        <w:t>Svendenius</w:t>
      </w:r>
      <w:proofErr w:type="spellEnd"/>
      <w:r w:rsidRPr="00407B28">
        <w:rPr>
          <w:sz w:val="20"/>
          <w:szCs w:val="20"/>
        </w:rPr>
        <w:t xml:space="preserve"> and Björn </w:t>
      </w:r>
      <w:proofErr w:type="spellStart"/>
      <w:r w:rsidRPr="00407B28">
        <w:rPr>
          <w:sz w:val="20"/>
          <w:szCs w:val="20"/>
        </w:rPr>
        <w:t>Wittenmark</w:t>
      </w:r>
      <w:proofErr w:type="spellEnd"/>
      <w:r w:rsidRPr="00407B28">
        <w:rPr>
          <w:sz w:val="20"/>
          <w:szCs w:val="20"/>
        </w:rPr>
        <w:t xml:space="preserve"> in their study "A model for a flexible brush tire" [17]. In their study, the pressure distribution across the contact patch is modeled using an asymmetric third-order polynomial function. The proposed pressure distribution</w:t>
      </w:r>
      <w:r w:rsidR="00B40AD5">
        <w:rPr>
          <w:sz w:val="20"/>
          <w:szCs w:val="20"/>
        </w:rPr>
        <w:t xml:space="preserve"> </w:t>
      </w:r>
      <w:r w:rsidRPr="00407B28">
        <w:rPr>
          <w:sz w:val="20"/>
          <w:szCs w:val="20"/>
        </w:rPr>
        <w:t>is expressed as follows</w:t>
      </w:r>
      <w:r w:rsidR="00B40AD5">
        <w:rPr>
          <w:sz w:val="20"/>
          <w:szCs w:val="20"/>
        </w:rPr>
        <w:t xml:space="preserve"> (1)</w:t>
      </w:r>
      <w:r w:rsidR="00B40AD5" w:rsidRPr="00407B28">
        <w:rPr>
          <w:sz w:val="20"/>
          <w:szCs w:val="20"/>
        </w:rPr>
        <w:t xml:space="preserve"> </w:t>
      </w:r>
      <w:r w:rsidRPr="00407B28">
        <w:rPr>
          <w:sz w:val="20"/>
          <w:szCs w:val="20"/>
        </w:rPr>
        <w:t>[17]:</w:t>
      </w:r>
    </w:p>
    <w:p w14:paraId="37B100D8" w14:textId="1080540D" w:rsidR="0059162F" w:rsidRDefault="00D14C3E" w:rsidP="00527335">
      <w:pPr>
        <w:pStyle w:val="a9"/>
        <w:spacing w:before="120" w:beforeAutospacing="0" w:after="12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z</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3F</m:t>
                </m:r>
              </m:e>
              <m:sub>
                <m:r>
                  <w:rPr>
                    <w:rFonts w:ascii="Cambria Math" w:hAnsi="Cambria Math"/>
                    <w:sz w:val="20"/>
                    <w:szCs w:val="20"/>
                    <w:lang w:val="en-US"/>
                  </w:rPr>
                  <m:t>z</m:t>
                </m:r>
              </m:sub>
            </m:sSub>
          </m:num>
          <m:den>
            <m:r>
              <w:rPr>
                <w:rFonts w:ascii="Cambria Math" w:hAnsi="Cambria Math"/>
                <w:sz w:val="20"/>
                <w:szCs w:val="20"/>
                <w:lang w:val="en-US"/>
              </w:rPr>
              <m:t>4a</m:t>
            </m:r>
          </m:den>
        </m:f>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e>
              <m:sup>
                <m:r>
                  <w:rPr>
                    <w:rFonts w:ascii="Cambria Math" w:hAnsi="Cambria Math"/>
                    <w:sz w:val="20"/>
                    <w:szCs w:val="20"/>
                    <w:lang w:val="en-US"/>
                  </w:rPr>
                  <m:t>2</m:t>
                </m:r>
              </m:sup>
            </m:sSup>
          </m:e>
        </m:d>
        <m:d>
          <m:dPr>
            <m:ctrlPr>
              <w:rPr>
                <w:rFonts w:ascii="Cambria Math" w:hAnsi="Cambria Math"/>
                <w:i/>
                <w:sz w:val="20"/>
                <w:szCs w:val="20"/>
                <w:lang w:val="en-US"/>
              </w:rPr>
            </m:ctrlPr>
          </m:dPr>
          <m:e>
            <m:r>
              <w:rPr>
                <w:rFonts w:ascii="Cambria Math" w:hAnsi="Cambria Math"/>
                <w:sz w:val="20"/>
                <w:szCs w:val="20"/>
                <w:lang w:val="en-US"/>
              </w:rPr>
              <m:t>1+d∙</m:t>
            </m:r>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oMath>
      <w:r w:rsidR="00334441">
        <w:rPr>
          <w:sz w:val="20"/>
          <w:szCs w:val="20"/>
          <w:lang w:val="en-US"/>
        </w:rPr>
        <w:t xml:space="preserve">        </w:t>
      </w:r>
      <w:r w:rsidR="00527335">
        <w:rPr>
          <w:sz w:val="20"/>
          <w:szCs w:val="20"/>
          <w:lang w:val="en-US"/>
        </w:rPr>
        <w:t xml:space="preserve">                                                              </w:t>
      </w:r>
      <w:r w:rsidR="00334441">
        <w:rPr>
          <w:sz w:val="20"/>
          <w:szCs w:val="20"/>
          <w:lang w:val="en-US"/>
        </w:rPr>
        <w:t>(1)</w:t>
      </w:r>
    </w:p>
    <w:p w14:paraId="14C2597B" w14:textId="4C6FBE64" w:rsidR="0059162F" w:rsidRPr="00527335" w:rsidRDefault="00527335" w:rsidP="00527335">
      <w:pPr>
        <w:jc w:val="both"/>
        <w:rPr>
          <w:sz w:val="20"/>
          <w:szCs w:val="20"/>
        </w:rPr>
      </w:pPr>
      <w:r w:rsidRPr="00527335">
        <w:rPr>
          <w:sz w:val="20"/>
          <w:szCs w:val="20"/>
          <w:lang w:eastAsia="ru-RU"/>
        </w:rPr>
        <w:t>w</w:t>
      </w:r>
      <w:r w:rsidR="0059162F" w:rsidRPr="00527335">
        <w:rPr>
          <w:sz w:val="20"/>
          <w:szCs w:val="20"/>
          <w:lang w:eastAsia="ru-RU"/>
        </w:rPr>
        <w:t>here:</w:t>
      </w:r>
      <w:r w:rsidRPr="00527335">
        <w:rPr>
          <w:sz w:val="20"/>
          <w:szCs w:val="20"/>
          <w:lang w:eastAsia="ru-RU"/>
        </w:rPr>
        <w:t xml:space="preserve"> </w:t>
      </w:r>
      <m:oMath>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z</m:t>
            </m:r>
          </m:sub>
        </m:sSub>
      </m:oMath>
      <w:r w:rsidR="0059162F" w:rsidRPr="00527335">
        <w:rPr>
          <w:sz w:val="20"/>
          <w:szCs w:val="20"/>
        </w:rPr>
        <w:t xml:space="preserve"> —vertical force per unit length (N/m)</w:t>
      </w:r>
      <w:r w:rsidRPr="00527335">
        <w:rPr>
          <w:sz w:val="20"/>
          <w:szCs w:val="20"/>
        </w:rPr>
        <w:t xml:space="preserve">;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z</m:t>
            </m:r>
          </m:sub>
        </m:sSub>
      </m:oMath>
      <w:r w:rsidR="0059162F" w:rsidRPr="00527335">
        <w:rPr>
          <w:sz w:val="20"/>
          <w:szCs w:val="20"/>
        </w:rPr>
        <w:t xml:space="preserve"> — vertical force (N)</w:t>
      </w:r>
      <w:r w:rsidRPr="00527335">
        <w:rPr>
          <w:sz w:val="20"/>
          <w:szCs w:val="20"/>
        </w:rPr>
        <w:t xml:space="preserve">; </w:t>
      </w:r>
      <m:oMath>
        <m:r>
          <w:rPr>
            <w:rFonts w:ascii="Cambria Math" w:hAnsi="Cambria Math"/>
            <w:sz w:val="20"/>
            <w:szCs w:val="20"/>
          </w:rPr>
          <m:t>a</m:t>
        </m:r>
      </m:oMath>
      <w:r w:rsidR="0059162F" w:rsidRPr="00527335">
        <w:rPr>
          <w:sz w:val="20"/>
          <w:szCs w:val="20"/>
        </w:rPr>
        <w:t xml:space="preserve"> — half of the contact length (i.e.,</w:t>
      </w:r>
      <w:r w:rsidR="0059162F" w:rsidRPr="00527335">
        <w:rPr>
          <w:i/>
          <w:sz w:val="20"/>
          <w:szCs w:val="20"/>
        </w:rPr>
        <w:t xml:space="preserve"> </w:t>
      </w:r>
      <m:oMath>
        <m:r>
          <w:rPr>
            <w:rFonts w:ascii="Cambria Math" w:hAnsi="Cambria Math"/>
            <w:sz w:val="20"/>
            <w:szCs w:val="20"/>
          </w:rPr>
          <m:t>x</m:t>
        </m:r>
        <m:r>
          <m:rPr>
            <m:sty m:val="p"/>
          </m:rPr>
          <w:rPr>
            <w:rFonts w:ascii="Cambria Math" w:hAnsi="Cambria Math"/>
            <w:sz w:val="20"/>
            <w:szCs w:val="20"/>
          </w:rPr>
          <m:t>∈</m:t>
        </m:r>
        <m:d>
          <m:dPr>
            <m:begChr m:val="["/>
            <m:endChr m:val="]"/>
            <m:ctrlPr>
              <w:rPr>
                <w:rFonts w:ascii="Cambria Math" w:hAnsi="Cambria Math"/>
                <w:sz w:val="20"/>
                <w:szCs w:val="20"/>
              </w:rPr>
            </m:ctrlPr>
          </m:dPr>
          <m:e>
            <m:r>
              <w:rPr>
                <w:rFonts w:ascii="Cambria Math" w:hAnsi="Cambria Math"/>
                <w:sz w:val="20"/>
                <w:szCs w:val="20"/>
              </w:rPr>
              <m:t>-a, a</m:t>
            </m:r>
          </m:e>
        </m:d>
      </m:oMath>
      <w:r w:rsidR="0059162F" w:rsidRPr="00527335">
        <w:rPr>
          <w:sz w:val="20"/>
          <w:szCs w:val="20"/>
        </w:rPr>
        <w:t>)</w:t>
      </w:r>
      <w:r w:rsidRPr="00527335">
        <w:rPr>
          <w:sz w:val="20"/>
          <w:szCs w:val="20"/>
        </w:rPr>
        <w:t xml:space="preserve">; </w:t>
      </w:r>
      <m:oMath>
        <m:r>
          <w:rPr>
            <w:rFonts w:ascii="Cambria Math" w:hAnsi="Cambria Math"/>
            <w:sz w:val="20"/>
            <w:szCs w:val="20"/>
          </w:rPr>
          <m:t>d</m:t>
        </m:r>
      </m:oMath>
      <w:r w:rsidR="0059162F" w:rsidRPr="00527335">
        <w:rPr>
          <w:sz w:val="20"/>
          <w:szCs w:val="20"/>
        </w:rPr>
        <w:t xml:space="preserve"> — the asymmetry coefficient, representing the shift of the pressure center within the contact zone.</w:t>
      </w:r>
    </w:p>
    <w:p w14:paraId="314BB904" w14:textId="77777777" w:rsidR="0059162F" w:rsidRPr="00527335" w:rsidRDefault="0059162F" w:rsidP="00527335">
      <w:pPr>
        <w:pStyle w:val="a9"/>
        <w:spacing w:before="0" w:beforeAutospacing="0" w:after="0" w:afterAutospacing="0"/>
        <w:ind w:firstLine="284"/>
        <w:jc w:val="both"/>
        <w:rPr>
          <w:sz w:val="20"/>
          <w:szCs w:val="20"/>
          <w:lang w:val="en-US"/>
        </w:rPr>
      </w:pPr>
      <w:r w:rsidRPr="00527335">
        <w:rPr>
          <w:sz w:val="20"/>
          <w:szCs w:val="20"/>
          <w:lang w:val="en-US"/>
        </w:rPr>
        <w:t xml:space="preserve">In the above expression, the first multiplicative term, </w:t>
      </w:r>
      <m:oMath>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e>
              <m:sup>
                <m:r>
                  <w:rPr>
                    <w:rFonts w:ascii="Cambria Math" w:hAnsi="Cambria Math"/>
                    <w:sz w:val="20"/>
                    <w:szCs w:val="20"/>
                    <w:lang w:val="en-US"/>
                  </w:rPr>
                  <m:t>2</m:t>
                </m:r>
              </m:sup>
            </m:sSup>
          </m:e>
        </m:d>
      </m:oMath>
      <w:r w:rsidRPr="00527335">
        <w:rPr>
          <w:sz w:val="20"/>
          <w:szCs w:val="20"/>
          <w:lang w:val="en-US"/>
        </w:rPr>
        <w:t xml:space="preserve">, defines a parabolic pressure shape that reaches its maximum at </w:t>
      </w:r>
      <m:oMath>
        <m:r>
          <w:rPr>
            <w:rStyle w:val="katex-mathml"/>
            <w:rFonts w:ascii="Cambria Math" w:hAnsi="Cambria Math"/>
            <w:sz w:val="20"/>
            <w:szCs w:val="20"/>
            <w:lang w:val="en-US"/>
          </w:rPr>
          <m:t>x=0</m:t>
        </m:r>
      </m:oMath>
      <w:r w:rsidRPr="00527335">
        <w:rPr>
          <w:sz w:val="20"/>
          <w:szCs w:val="20"/>
          <w:lang w:val="en-US"/>
        </w:rPr>
        <w:t xml:space="preserve">  and becomes zero at the boundaries </w:t>
      </w:r>
      <m:oMath>
        <m:r>
          <w:rPr>
            <w:rStyle w:val="katex-mathml"/>
            <w:rFonts w:ascii="Cambria Math" w:hAnsi="Cambria Math"/>
            <w:sz w:val="20"/>
            <w:szCs w:val="20"/>
            <w:lang w:val="en-US"/>
          </w:rPr>
          <m:t>x=±a</m:t>
        </m:r>
      </m:oMath>
      <w:r w:rsidRPr="00527335">
        <w:rPr>
          <w:sz w:val="20"/>
          <w:szCs w:val="20"/>
          <w:lang w:val="en-US"/>
        </w:rPr>
        <w:t xml:space="preserve">. The second term, </w:t>
      </w:r>
      <m:oMath>
        <m:d>
          <m:dPr>
            <m:ctrlPr>
              <w:rPr>
                <w:rFonts w:ascii="Cambria Math" w:hAnsi="Cambria Math"/>
                <w:i/>
                <w:sz w:val="20"/>
                <w:szCs w:val="20"/>
                <w:lang w:val="en-US"/>
              </w:rPr>
            </m:ctrlPr>
          </m:dPr>
          <m:e>
            <m:r>
              <w:rPr>
                <w:rFonts w:ascii="Cambria Math" w:hAnsi="Cambria Math"/>
                <w:sz w:val="20"/>
                <w:szCs w:val="20"/>
                <w:lang w:val="en-US"/>
              </w:rPr>
              <m:t>1+d∙</m:t>
            </m:r>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oMath>
      <w:r w:rsidRPr="00527335">
        <w:rPr>
          <w:sz w:val="20"/>
          <w:szCs w:val="20"/>
          <w:lang w:val="en-US"/>
        </w:rPr>
        <w:t xml:space="preserve">  , introduces asymmetry into the pressure distribution and accounts for the shift in the pressure profile [</w:t>
      </w:r>
      <w:r w:rsidRPr="00527335">
        <w:rPr>
          <w:sz w:val="20"/>
          <w:lang w:val="en-US"/>
        </w:rPr>
        <w:t>17</w:t>
      </w:r>
      <w:r w:rsidRPr="00527335">
        <w:rPr>
          <w:sz w:val="20"/>
          <w:szCs w:val="20"/>
          <w:lang w:val="en-US"/>
        </w:rPr>
        <w:t>].</w:t>
      </w:r>
    </w:p>
    <w:p w14:paraId="119A50F9" w14:textId="77777777" w:rsidR="0059162F" w:rsidRDefault="0059162F" w:rsidP="0059162F">
      <w:pPr>
        <w:pStyle w:val="a9"/>
        <w:spacing w:before="0" w:beforeAutospacing="0" w:after="0" w:afterAutospacing="0"/>
        <w:jc w:val="center"/>
        <w:rPr>
          <w:sz w:val="20"/>
          <w:szCs w:val="20"/>
          <w:lang w:val="en-US"/>
        </w:rPr>
      </w:pPr>
      <w:r>
        <w:rPr>
          <w:noProof/>
          <w:sz w:val="20"/>
          <w:szCs w:val="20"/>
        </w:rPr>
        <w:drawing>
          <wp:inline distT="0" distB="0" distL="0" distR="0" wp14:anchorId="5BA48DFD" wp14:editId="4E1D2BAC">
            <wp:extent cx="3701493" cy="2146852"/>
            <wp:effectExtent l="0" t="0" r="0" b="6350"/>
            <wp:docPr id="10211356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135688" name="Рисунок 1"/>
                    <pic:cNvPicPr>
                      <a:picLocks noChangeAspect="1"/>
                    </pic:cNvPicPr>
                  </pic:nvPicPr>
                  <pic:blipFill>
                    <a:blip r:embed="rId10"/>
                    <a:srcRect b="1416"/>
                    <a:stretch>
                      <a:fillRect/>
                    </a:stretch>
                  </pic:blipFill>
                  <pic:spPr>
                    <a:xfrm>
                      <a:off x="0" y="0"/>
                      <a:ext cx="3727098" cy="2161703"/>
                    </a:xfrm>
                    <a:prstGeom prst="rect">
                      <a:avLst/>
                    </a:prstGeom>
                    <a:ln>
                      <a:noFill/>
                    </a:ln>
                  </pic:spPr>
                </pic:pic>
              </a:graphicData>
            </a:graphic>
          </wp:inline>
        </w:drawing>
      </w:r>
    </w:p>
    <w:p w14:paraId="682115BB" w14:textId="32F2DFCE" w:rsidR="0059162F" w:rsidRDefault="001965B2" w:rsidP="00527335">
      <w:pPr>
        <w:pStyle w:val="a9"/>
        <w:spacing w:before="0" w:beforeAutospacing="0" w:after="120" w:afterAutospacing="0"/>
        <w:jc w:val="center"/>
        <w:rPr>
          <w:sz w:val="20"/>
          <w:szCs w:val="20"/>
          <w:lang w:val="en-US"/>
        </w:rPr>
      </w:pPr>
      <w:r w:rsidRPr="00527335">
        <w:rPr>
          <w:b/>
          <w:bCs/>
          <w:sz w:val="18"/>
          <w:szCs w:val="18"/>
          <w:lang w:val="en-US"/>
        </w:rPr>
        <w:t xml:space="preserve">FIGURE </w:t>
      </w:r>
      <w:r w:rsidR="0059162F" w:rsidRPr="00527335">
        <w:rPr>
          <w:b/>
          <w:bCs/>
          <w:sz w:val="18"/>
          <w:szCs w:val="18"/>
          <w:lang w:val="en-US"/>
        </w:rPr>
        <w:t>2</w:t>
      </w:r>
      <w:r w:rsidR="00527335" w:rsidRPr="00527335">
        <w:rPr>
          <w:b/>
          <w:bCs/>
          <w:sz w:val="18"/>
          <w:szCs w:val="18"/>
          <w:lang w:val="en-US"/>
        </w:rPr>
        <w:t>.</w:t>
      </w:r>
      <w:r w:rsidR="0059162F" w:rsidRPr="00527335">
        <w:rPr>
          <w:sz w:val="18"/>
          <w:szCs w:val="18"/>
          <w:lang w:val="en-US"/>
        </w:rPr>
        <w:t xml:space="preserve"> Distribution of vertical force per unit length along the tire–road contact patch</w:t>
      </w:r>
    </w:p>
    <w:p w14:paraId="646F93E6" w14:textId="77777777" w:rsidR="0059162F" w:rsidRPr="00527335" w:rsidRDefault="0059162F" w:rsidP="00B0655D">
      <w:pPr>
        <w:pStyle w:val="a9"/>
        <w:spacing w:before="0" w:beforeAutospacing="0" w:after="0" w:afterAutospacing="0"/>
        <w:ind w:firstLine="284"/>
        <w:jc w:val="both"/>
        <w:rPr>
          <w:sz w:val="20"/>
          <w:szCs w:val="20"/>
          <w:lang w:val="en-US"/>
        </w:rPr>
      </w:pPr>
      <w:r w:rsidRPr="00527335">
        <w:rPr>
          <w:sz w:val="20"/>
          <w:szCs w:val="20"/>
          <w:lang w:val="en-US"/>
        </w:rPr>
        <w:t xml:space="preserve">If </w:t>
      </w:r>
      <m:oMath>
        <m:r>
          <w:rPr>
            <w:rStyle w:val="katex-mathml"/>
            <w:rFonts w:ascii="Cambria Math" w:hAnsi="Cambria Math"/>
            <w:sz w:val="20"/>
            <w:szCs w:val="20"/>
            <w:lang w:val="en-US"/>
          </w:rPr>
          <m:t>d=0</m:t>
        </m:r>
      </m:oMath>
      <w:r w:rsidRPr="00527335">
        <w:rPr>
          <w:sz w:val="20"/>
          <w:szCs w:val="20"/>
          <w:lang w:val="en-US"/>
        </w:rPr>
        <w:t xml:space="preserve">, the model is symmetric, and the maximum pressure occurs at the center of the contact patch. However, if </w:t>
      </w:r>
      <m:oMath>
        <m:r>
          <w:rPr>
            <w:rStyle w:val="katex-mathml"/>
            <w:rFonts w:ascii="Cambria Math" w:hAnsi="Cambria Math"/>
            <w:sz w:val="20"/>
            <w:szCs w:val="20"/>
            <w:lang w:val="en-US"/>
          </w:rPr>
          <m:t>d&gt;0</m:t>
        </m:r>
      </m:oMath>
      <w:r w:rsidRPr="00527335">
        <w:rPr>
          <w:sz w:val="20"/>
          <w:szCs w:val="20"/>
          <w:lang w:val="en-US"/>
        </w:rPr>
        <w:t xml:space="preserve">, the pressure center shifts forward along the contact length - typically corresponding to a traction scenario. Conversely, if </w:t>
      </w:r>
      <m:oMath>
        <m:r>
          <w:rPr>
            <w:rStyle w:val="katex-mathml"/>
            <w:rFonts w:ascii="Cambria Math" w:hAnsi="Cambria Math"/>
            <w:sz w:val="20"/>
            <w:szCs w:val="20"/>
            <w:lang w:val="en-US"/>
          </w:rPr>
          <m:t>d&lt;0</m:t>
        </m:r>
      </m:oMath>
      <w:r w:rsidRPr="00527335">
        <w:rPr>
          <w:sz w:val="20"/>
          <w:szCs w:val="20"/>
          <w:lang w:val="en-US"/>
        </w:rPr>
        <w:t>, the pressure center shifts rearward, which represents a braking condition [</w:t>
      </w:r>
      <w:r w:rsidRPr="00527335">
        <w:rPr>
          <w:sz w:val="20"/>
          <w:lang w:val="en-US"/>
        </w:rPr>
        <w:t>17</w:t>
      </w:r>
      <w:r w:rsidRPr="00527335">
        <w:rPr>
          <w:sz w:val="20"/>
          <w:szCs w:val="20"/>
          <w:lang w:val="en-US"/>
        </w:rPr>
        <w:t>].</w:t>
      </w:r>
    </w:p>
    <w:p w14:paraId="2789DC23" w14:textId="77777777" w:rsidR="0059162F" w:rsidRPr="00527335" w:rsidRDefault="0059162F" w:rsidP="00B0655D">
      <w:pPr>
        <w:pStyle w:val="a9"/>
        <w:spacing w:before="0" w:beforeAutospacing="0" w:after="0" w:afterAutospacing="0"/>
        <w:ind w:firstLine="284"/>
        <w:jc w:val="both"/>
        <w:rPr>
          <w:sz w:val="20"/>
          <w:szCs w:val="20"/>
          <w:lang w:val="en-US"/>
        </w:rPr>
      </w:pPr>
      <w:r w:rsidRPr="00527335">
        <w:rPr>
          <w:sz w:val="20"/>
          <w:szCs w:val="20"/>
          <w:lang w:val="en-US"/>
        </w:rPr>
        <w:t xml:space="preserve">One of the key advantages of this model is that it employs a normalized formulation, which ensures that the total vertical force per unit length remains equal to </w:t>
      </w: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z</m:t>
            </m:r>
          </m:sub>
        </m:sSub>
      </m:oMath>
      <w:r w:rsidRPr="00527335">
        <w:rPr>
          <w:sz w:val="20"/>
          <w:szCs w:val="20"/>
          <w:lang w:val="en-US"/>
        </w:rPr>
        <w:t xml:space="preserve"> regardless of the selected value of </w:t>
      </w:r>
      <m:oMath>
        <m:r>
          <w:rPr>
            <w:rStyle w:val="katex-mathml"/>
            <w:rFonts w:ascii="Cambria Math" w:hAnsi="Cambria Math"/>
            <w:sz w:val="20"/>
            <w:szCs w:val="20"/>
            <w:lang w:val="en-US"/>
          </w:rPr>
          <m:t>d</m:t>
        </m:r>
      </m:oMath>
      <w:r w:rsidRPr="00527335">
        <w:rPr>
          <w:sz w:val="20"/>
          <w:szCs w:val="20"/>
          <w:lang w:val="en-US"/>
        </w:rPr>
        <w:t>.</w:t>
      </w:r>
    </w:p>
    <w:p w14:paraId="6ECEEEAC" w14:textId="36E75D4D" w:rsidR="0059162F" w:rsidRDefault="00D14C3E" w:rsidP="00527335">
      <w:pPr>
        <w:pStyle w:val="a9"/>
        <w:spacing w:before="120" w:beforeAutospacing="0" w:after="12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z</m:t>
            </m:r>
          </m:sub>
        </m:sSub>
        <m:r>
          <w:rPr>
            <w:rFonts w:ascii="Cambria Math" w:hAnsi="Cambria Math"/>
            <w:sz w:val="20"/>
            <w:szCs w:val="20"/>
            <w:lang w:val="en-US"/>
          </w:rPr>
          <m:t>=</m:t>
        </m:r>
        <m:nary>
          <m:naryPr>
            <m:limLoc m:val="subSup"/>
            <m:ctrlPr>
              <w:rPr>
                <w:rFonts w:ascii="Cambria Math" w:hAnsi="Cambria Math"/>
                <w:i/>
                <w:sz w:val="20"/>
                <w:szCs w:val="20"/>
                <w:lang w:val="en-US"/>
              </w:rPr>
            </m:ctrlPr>
          </m:naryPr>
          <m:sub>
            <m:r>
              <w:rPr>
                <w:rFonts w:ascii="Cambria Math" w:hAnsi="Cambria Math"/>
                <w:sz w:val="20"/>
                <w:szCs w:val="20"/>
                <w:lang w:val="en-US"/>
              </w:rPr>
              <m:t>-a</m:t>
            </m:r>
          </m:sub>
          <m:sup>
            <m:r>
              <w:rPr>
                <w:rFonts w:ascii="Cambria Math" w:hAnsi="Cambria Math"/>
                <w:sz w:val="20"/>
                <w:szCs w:val="20"/>
                <w:lang w:val="en-US"/>
              </w:rPr>
              <m:t>a</m:t>
            </m:r>
          </m:sup>
          <m:e>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z</m:t>
                </m:r>
              </m:sub>
            </m:sSub>
            <m:d>
              <m:dPr>
                <m:ctrlPr>
                  <w:rPr>
                    <w:rFonts w:ascii="Cambria Math" w:hAnsi="Cambria Math"/>
                    <w:i/>
                    <w:sz w:val="20"/>
                    <w:szCs w:val="20"/>
                    <w:lang w:val="en-US"/>
                  </w:rPr>
                </m:ctrlPr>
              </m:dPr>
              <m:e>
                <m:r>
                  <w:rPr>
                    <w:rFonts w:ascii="Cambria Math" w:hAnsi="Cambria Math"/>
                    <w:sz w:val="20"/>
                    <w:szCs w:val="20"/>
                    <w:lang w:val="en-US"/>
                  </w:rPr>
                  <m:t>x</m:t>
                </m:r>
              </m:e>
            </m:d>
            <m:r>
              <w:rPr>
                <w:rFonts w:ascii="Cambria Math" w:hAnsi="Cambria Math"/>
                <w:sz w:val="20"/>
                <w:szCs w:val="20"/>
                <w:lang w:val="en-US"/>
              </w:rPr>
              <m:t xml:space="preserve"> dx</m:t>
            </m:r>
          </m:e>
        </m:nary>
      </m:oMath>
      <w:r w:rsidR="00334441">
        <w:rPr>
          <w:sz w:val="20"/>
          <w:szCs w:val="20"/>
          <w:lang w:val="en-US"/>
        </w:rPr>
        <w:t xml:space="preserve">         </w:t>
      </w:r>
      <w:r w:rsidR="00527335">
        <w:rPr>
          <w:sz w:val="20"/>
          <w:szCs w:val="20"/>
          <w:lang w:val="en-US"/>
        </w:rPr>
        <w:t xml:space="preserve">                                                                        </w:t>
      </w:r>
      <w:r w:rsidR="00334441">
        <w:rPr>
          <w:sz w:val="20"/>
          <w:szCs w:val="20"/>
          <w:lang w:val="en-US"/>
        </w:rPr>
        <w:t>(2)</w:t>
      </w:r>
    </w:p>
    <w:p w14:paraId="13A73306" w14:textId="77777777" w:rsidR="0059162F" w:rsidRPr="0059162F" w:rsidRDefault="0059162F" w:rsidP="00F07110">
      <w:pPr>
        <w:ind w:firstLine="284"/>
        <w:jc w:val="both"/>
        <w:rPr>
          <w:sz w:val="20"/>
          <w:szCs w:val="20"/>
          <w:lang w:eastAsia="ru-RU"/>
        </w:rPr>
      </w:pPr>
      <w:r w:rsidRPr="0059162F">
        <w:rPr>
          <w:sz w:val="20"/>
          <w:szCs w:val="20"/>
          <w:lang w:eastAsia="ru-RU"/>
        </w:rPr>
        <w:t xml:space="preserve">This condition guarantees the conservation of the total normal force for any vertical force profile defined per unit length. As a result, the parameter </w:t>
      </w:r>
      <m:oMath>
        <m:r>
          <w:rPr>
            <w:rStyle w:val="katex-mathml"/>
            <w:rFonts w:ascii="Cambria Math" w:hAnsi="Cambria Math"/>
            <w:sz w:val="20"/>
            <w:szCs w:val="20"/>
          </w:rPr>
          <m:t>d</m:t>
        </m:r>
      </m:oMath>
      <w:r w:rsidRPr="0059162F">
        <w:rPr>
          <w:sz w:val="20"/>
          <w:szCs w:val="20"/>
          <w:lang w:eastAsia="ru-RU"/>
        </w:rPr>
        <w:t xml:space="preserve"> only alters the geometric distribution of the vertical force per unit length but does not affect the overall contact force [</w:t>
      </w:r>
      <w:r w:rsidRPr="0059162F">
        <w:rPr>
          <w:sz w:val="20"/>
          <w:szCs w:val="20"/>
        </w:rPr>
        <w:t>9</w:t>
      </w:r>
      <w:r w:rsidRPr="0059162F">
        <w:rPr>
          <w:sz w:val="20"/>
          <w:szCs w:val="20"/>
          <w:lang w:eastAsia="ru-RU"/>
        </w:rPr>
        <w:t xml:space="preserve">, </w:t>
      </w:r>
      <w:r w:rsidRPr="0059162F">
        <w:rPr>
          <w:sz w:val="20"/>
          <w:szCs w:val="20"/>
        </w:rPr>
        <w:t>17</w:t>
      </w:r>
      <w:r w:rsidRPr="0059162F">
        <w:rPr>
          <w:sz w:val="20"/>
          <w:szCs w:val="20"/>
          <w:lang w:eastAsia="ru-RU"/>
        </w:rPr>
        <w:t>].</w:t>
      </w:r>
    </w:p>
    <w:p w14:paraId="105D2E72" w14:textId="5ED72020" w:rsidR="0059162F" w:rsidRPr="0059162F" w:rsidRDefault="0059162F" w:rsidP="00F07110">
      <w:pPr>
        <w:ind w:firstLine="284"/>
        <w:jc w:val="both"/>
        <w:rPr>
          <w:sz w:val="20"/>
          <w:szCs w:val="20"/>
          <w:lang w:eastAsia="ru-RU"/>
        </w:rPr>
      </w:pPr>
      <w:r w:rsidRPr="0059162F">
        <w:rPr>
          <w:sz w:val="20"/>
          <w:szCs w:val="20"/>
          <w:lang w:eastAsia="ru-RU"/>
        </w:rPr>
        <w:t>The asymmetric vertical force model per unit length not only provides a closer approximation to real-world conditions but also enables more accurate analysis of the resulting moment and slip behavior. For instance, the moment generated due to the shift in the pressure center can be expressed</w:t>
      </w:r>
      <w:r w:rsidR="00B40AD5">
        <w:rPr>
          <w:sz w:val="20"/>
          <w:szCs w:val="20"/>
          <w:lang w:eastAsia="ru-RU"/>
        </w:rPr>
        <w:t xml:space="preserve"> (3)</w:t>
      </w:r>
      <w:r w:rsidRPr="0059162F">
        <w:rPr>
          <w:sz w:val="20"/>
          <w:szCs w:val="20"/>
          <w:lang w:eastAsia="ru-RU"/>
        </w:rPr>
        <w:t xml:space="preserve"> as follows [</w:t>
      </w:r>
      <w:r w:rsidRPr="0059162F">
        <w:rPr>
          <w:sz w:val="20"/>
          <w:szCs w:val="20"/>
        </w:rPr>
        <w:t>17</w:t>
      </w:r>
      <w:r w:rsidRPr="0059162F">
        <w:rPr>
          <w:sz w:val="20"/>
          <w:szCs w:val="20"/>
          <w:lang w:eastAsia="ru-RU"/>
        </w:rPr>
        <w:t xml:space="preserve">, </w:t>
      </w:r>
      <w:r w:rsidRPr="0059162F">
        <w:rPr>
          <w:sz w:val="20"/>
          <w:szCs w:val="20"/>
        </w:rPr>
        <w:t>10</w:t>
      </w:r>
      <w:r w:rsidRPr="0059162F">
        <w:rPr>
          <w:sz w:val="20"/>
          <w:szCs w:val="20"/>
          <w:lang w:eastAsia="ru-RU"/>
        </w:rPr>
        <w:t xml:space="preserve">, </w:t>
      </w:r>
      <w:r w:rsidRPr="0059162F">
        <w:rPr>
          <w:sz w:val="20"/>
          <w:szCs w:val="20"/>
        </w:rPr>
        <w:t>11</w:t>
      </w:r>
      <w:r w:rsidRPr="0059162F">
        <w:rPr>
          <w:sz w:val="20"/>
          <w:szCs w:val="20"/>
          <w:lang w:eastAsia="ru-RU"/>
        </w:rPr>
        <w:t>]:</w:t>
      </w:r>
    </w:p>
    <w:p w14:paraId="61CB86E8" w14:textId="53096CAB" w:rsidR="0059162F" w:rsidRPr="00F07110" w:rsidRDefault="0059162F" w:rsidP="00F07110">
      <w:pPr>
        <w:spacing w:before="120" w:after="120"/>
        <w:jc w:val="right"/>
        <w:rPr>
          <w:sz w:val="20"/>
          <w:szCs w:val="20"/>
          <w:lang w:eastAsia="ru-RU"/>
        </w:rPr>
      </w:pPr>
      <m:oMath>
        <m:r>
          <w:rPr>
            <w:rFonts w:ascii="Cambria Math" w:hAnsi="Cambria Math"/>
            <w:sz w:val="20"/>
            <w:szCs w:val="20"/>
            <w:lang w:eastAsia="ru-RU"/>
          </w:rPr>
          <m:t>M=</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x∙</m:t>
            </m:r>
            <m:sSub>
              <m:sSubPr>
                <m:ctrlPr>
                  <w:rPr>
                    <w:rFonts w:ascii="Cambria Math" w:hAnsi="Cambria Math"/>
                    <w:i/>
                    <w:sz w:val="20"/>
                    <w:szCs w:val="20"/>
                    <w:lang w:eastAsia="ru-RU"/>
                  </w:rPr>
                </m:ctrlPr>
              </m:sSubPr>
              <m:e>
                <m:r>
                  <w:rPr>
                    <w:rFonts w:ascii="Cambria Math" w:hAnsi="Cambria Math"/>
                    <w:sz w:val="20"/>
                    <w:szCs w:val="20"/>
                  </w:rPr>
                  <m:t>q</m:t>
                </m:r>
              </m:e>
              <m:sub>
                <m:r>
                  <w:rPr>
                    <w:rFonts w:ascii="Cambria Math" w:hAnsi="Cambria Math"/>
                    <w:sz w:val="20"/>
                    <w:szCs w:val="20"/>
                  </w:rPr>
                  <m:t>z</m:t>
                </m:r>
              </m:sub>
            </m:sSub>
            <m:d>
              <m:dPr>
                <m:ctrlPr>
                  <w:rPr>
                    <w:rFonts w:ascii="Cambria Math" w:hAnsi="Cambria Math"/>
                    <w:i/>
                    <w:sz w:val="20"/>
                    <w:szCs w:val="20"/>
                  </w:rPr>
                </m:ctrlPr>
              </m:dPr>
              <m:e>
                <m:r>
                  <w:rPr>
                    <w:rFonts w:ascii="Cambria Math" w:hAnsi="Cambria Math"/>
                    <w:sz w:val="20"/>
                    <w:szCs w:val="20"/>
                  </w:rPr>
                  <m:t>x</m:t>
                </m:r>
              </m:e>
            </m:d>
            <m:r>
              <w:rPr>
                <w:rFonts w:ascii="Cambria Math" w:hAnsi="Cambria Math"/>
                <w:sz w:val="20"/>
                <w:szCs w:val="20"/>
              </w:rPr>
              <m:t xml:space="preserve"> dx=</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x∙</m:t>
                </m:r>
                <m:d>
                  <m:dPr>
                    <m:ctrlPr>
                      <w:rPr>
                        <w:rFonts w:ascii="Cambria Math" w:hAnsi="Cambria Math"/>
                        <w:i/>
                        <w:sz w:val="20"/>
                        <w:szCs w:val="20"/>
                        <w:lang w:eastAsia="ru-RU"/>
                      </w:rPr>
                    </m:ctrlPr>
                  </m:dPr>
                  <m:e>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3F</m:t>
                            </m:r>
                          </m:e>
                          <m:sub>
                            <m:r>
                              <w:rPr>
                                <w:rFonts w:ascii="Cambria Math" w:hAnsi="Cambria Math"/>
                                <w:sz w:val="20"/>
                                <w:szCs w:val="20"/>
                                <w:lang w:eastAsia="ru-RU"/>
                              </w:rPr>
                              <m:t>z</m:t>
                            </m:r>
                          </m:sub>
                        </m:sSub>
                      </m:num>
                      <m:den>
                        <m:r>
                          <w:rPr>
                            <w:rFonts w:ascii="Cambria Math" w:hAnsi="Cambria Math"/>
                            <w:sz w:val="20"/>
                            <w:szCs w:val="20"/>
                            <w:lang w:eastAsia="ru-RU"/>
                          </w:rPr>
                          <m:t>4a</m:t>
                        </m:r>
                      </m:den>
                    </m:f>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1-</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e>
                            </m:d>
                          </m:e>
                          <m:sup>
                            <m:r>
                              <w:rPr>
                                <w:rFonts w:ascii="Cambria Math" w:hAnsi="Cambria Math"/>
                                <w:sz w:val="20"/>
                                <w:szCs w:val="20"/>
                                <w:lang w:eastAsia="ru-RU"/>
                              </w:rPr>
                              <m:t>2</m:t>
                            </m:r>
                          </m:sup>
                        </m:sSup>
                      </m:e>
                    </m:d>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1+d∙</m:t>
                        </m:r>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e>
                    </m:d>
                  </m:e>
                </m:d>
                <m:r>
                  <w:rPr>
                    <w:rFonts w:ascii="Cambria Math" w:hAnsi="Cambria Math"/>
                    <w:sz w:val="20"/>
                    <w:szCs w:val="20"/>
                  </w:rPr>
                  <m:t xml:space="preserve"> dx </m:t>
                </m:r>
              </m:e>
            </m:nary>
            <m:r>
              <w:rPr>
                <w:rFonts w:ascii="Cambria Math" w:hAnsi="Cambria Math"/>
                <w:sz w:val="20"/>
                <w:szCs w:val="20"/>
              </w:rPr>
              <m:t xml:space="preserve"> </m:t>
            </m:r>
          </m:e>
        </m:nary>
      </m:oMath>
      <w:r w:rsidR="00334441" w:rsidRPr="00F07110">
        <w:rPr>
          <w:sz w:val="20"/>
          <w:szCs w:val="20"/>
          <w:lang w:eastAsia="ru-RU"/>
        </w:rPr>
        <w:t xml:space="preserve">     </w:t>
      </w:r>
      <w:r w:rsidR="00F07110" w:rsidRPr="00F07110">
        <w:rPr>
          <w:sz w:val="20"/>
          <w:szCs w:val="20"/>
          <w:lang w:eastAsia="ru-RU"/>
        </w:rPr>
        <w:t xml:space="preserve">               </w:t>
      </w:r>
      <w:r w:rsidR="00334441" w:rsidRPr="00F07110">
        <w:rPr>
          <w:sz w:val="20"/>
          <w:szCs w:val="20"/>
          <w:lang w:eastAsia="ru-RU"/>
        </w:rPr>
        <w:t xml:space="preserve">      (3)</w:t>
      </w:r>
    </w:p>
    <w:p w14:paraId="580354A9" w14:textId="77777777" w:rsidR="0059162F" w:rsidRPr="0059162F" w:rsidRDefault="0059162F" w:rsidP="00F07110">
      <w:pPr>
        <w:jc w:val="both"/>
        <w:rPr>
          <w:sz w:val="20"/>
          <w:szCs w:val="20"/>
          <w:lang w:eastAsia="ru-RU"/>
        </w:rPr>
      </w:pPr>
      <w:r w:rsidRPr="0059162F">
        <w:rPr>
          <w:sz w:val="20"/>
          <w:szCs w:val="20"/>
          <w:lang w:eastAsia="ru-RU"/>
        </w:rPr>
        <w:t>The resulting integral is given as follows:</w:t>
      </w:r>
    </w:p>
    <w:p w14:paraId="12D3C432" w14:textId="4FE60020" w:rsidR="0059162F" w:rsidRPr="0059162F" w:rsidRDefault="0059162F" w:rsidP="00F07110">
      <w:pPr>
        <w:spacing w:before="120" w:after="120"/>
        <w:jc w:val="right"/>
        <w:rPr>
          <w:sz w:val="20"/>
          <w:szCs w:val="20"/>
          <w:lang w:eastAsia="ru-RU"/>
        </w:rPr>
      </w:pPr>
      <m:oMath>
        <m:r>
          <w:rPr>
            <w:rFonts w:ascii="Cambria Math" w:hAnsi="Cambria Math"/>
            <w:sz w:val="20"/>
            <w:szCs w:val="20"/>
            <w:lang w:eastAsia="ru-RU"/>
          </w:rPr>
          <m:t>M=</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3F</m:t>
                </m:r>
              </m:e>
              <m:sub>
                <m:r>
                  <w:rPr>
                    <w:rFonts w:ascii="Cambria Math" w:hAnsi="Cambria Math"/>
                    <w:sz w:val="20"/>
                    <w:szCs w:val="20"/>
                    <w:lang w:eastAsia="ru-RU"/>
                  </w:rPr>
                  <m:t>z</m:t>
                </m:r>
              </m:sub>
            </m:sSub>
          </m:num>
          <m:den>
            <m:r>
              <w:rPr>
                <w:rFonts w:ascii="Cambria Math" w:hAnsi="Cambria Math"/>
                <w:sz w:val="20"/>
                <w:szCs w:val="20"/>
                <w:lang w:eastAsia="ru-RU"/>
              </w:rPr>
              <m:t>4a</m:t>
            </m:r>
          </m:den>
        </m:f>
        <m:r>
          <w:rPr>
            <w:rFonts w:ascii="Cambria Math" w:hAnsi="Cambria Math"/>
            <w:sz w:val="20"/>
            <w:szCs w:val="20"/>
            <w:lang w:eastAsia="ru-RU"/>
          </w:rPr>
          <m:t>∙</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x∙</m:t>
            </m:r>
            <m:d>
              <m:dPr>
                <m:begChr m:val="["/>
                <m:endChr m:val="]"/>
                <m:ctrlPr>
                  <w:rPr>
                    <w:rFonts w:ascii="Cambria Math" w:hAnsi="Cambria Math"/>
                    <w:i/>
                    <w:sz w:val="20"/>
                    <w:szCs w:val="20"/>
                    <w:lang w:eastAsia="ru-RU"/>
                  </w:rPr>
                </m:ctrlPr>
              </m:dPr>
              <m:e>
                <m:r>
                  <w:rPr>
                    <w:rFonts w:ascii="Cambria Math" w:hAnsi="Cambria Math"/>
                    <w:sz w:val="20"/>
                    <w:szCs w:val="20"/>
                    <w:lang w:eastAsia="ru-RU"/>
                  </w:rPr>
                  <m:t>1+d∙</m:t>
                </m:r>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r>
                  <w:rPr>
                    <w:rFonts w:ascii="Cambria Math" w:hAnsi="Cambria Math"/>
                    <w:sz w:val="20"/>
                    <w:szCs w:val="20"/>
                    <w:lang w:eastAsia="ru-RU"/>
                  </w:rPr>
                  <m:t>-</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e>
                    </m:d>
                  </m:e>
                  <m:sup>
                    <m:r>
                      <w:rPr>
                        <w:rFonts w:ascii="Cambria Math" w:hAnsi="Cambria Math"/>
                        <w:sz w:val="20"/>
                        <w:szCs w:val="20"/>
                        <w:lang w:eastAsia="ru-RU"/>
                      </w:rPr>
                      <m:t>2</m:t>
                    </m:r>
                  </m:sup>
                </m:sSup>
                <m:r>
                  <w:rPr>
                    <w:rFonts w:ascii="Cambria Math" w:hAnsi="Cambria Math"/>
                    <w:sz w:val="20"/>
                    <w:szCs w:val="20"/>
                    <w:lang w:eastAsia="ru-RU"/>
                  </w:rPr>
                  <m:t>-d∙</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e>
                    </m:d>
                  </m:e>
                  <m:sup>
                    <m:r>
                      <w:rPr>
                        <w:rFonts w:ascii="Cambria Math" w:hAnsi="Cambria Math"/>
                        <w:sz w:val="20"/>
                        <w:szCs w:val="20"/>
                        <w:lang w:eastAsia="ru-RU"/>
                      </w:rPr>
                      <m:t>3</m:t>
                    </m:r>
                  </m:sup>
                </m:sSup>
              </m:e>
            </m:d>
          </m:e>
        </m:nary>
        <m:r>
          <w:rPr>
            <w:rFonts w:ascii="Cambria Math" w:hAnsi="Cambria Math"/>
            <w:sz w:val="20"/>
            <w:szCs w:val="20"/>
            <w:lang w:eastAsia="ru-RU"/>
          </w:rPr>
          <m:t>dx</m:t>
        </m:r>
      </m:oMath>
      <w:r w:rsidR="00334441">
        <w:rPr>
          <w:sz w:val="20"/>
          <w:szCs w:val="20"/>
          <w:lang w:eastAsia="ru-RU"/>
        </w:rPr>
        <w:t xml:space="preserve">    </w:t>
      </w:r>
      <w:r w:rsidR="00F07110">
        <w:rPr>
          <w:sz w:val="20"/>
          <w:szCs w:val="20"/>
          <w:lang w:eastAsia="ru-RU"/>
        </w:rPr>
        <w:t xml:space="preserve">                                         </w:t>
      </w:r>
      <w:r w:rsidR="00334441">
        <w:rPr>
          <w:sz w:val="20"/>
          <w:szCs w:val="20"/>
          <w:lang w:eastAsia="ru-RU"/>
        </w:rPr>
        <w:t xml:space="preserve">  (4)</w:t>
      </w:r>
    </w:p>
    <w:p w14:paraId="611A5BBF" w14:textId="77777777" w:rsidR="0059162F" w:rsidRPr="0059162F" w:rsidRDefault="0059162F" w:rsidP="0059162F">
      <w:pPr>
        <w:spacing w:line="276" w:lineRule="auto"/>
        <w:jc w:val="both"/>
        <w:rPr>
          <w:sz w:val="20"/>
          <w:szCs w:val="20"/>
          <w:lang w:eastAsia="ru-RU"/>
        </w:rPr>
      </w:pPr>
      <w:r w:rsidRPr="0059162F">
        <w:rPr>
          <w:sz w:val="20"/>
          <w:szCs w:val="20"/>
          <w:lang w:eastAsia="ru-RU"/>
        </w:rPr>
        <w:t>The integral is split into individual terms as follows:</w:t>
      </w:r>
    </w:p>
    <w:p w14:paraId="4B3EA752" w14:textId="7D7D937B" w:rsidR="0059162F" w:rsidRPr="00334441" w:rsidRDefault="0059162F" w:rsidP="00F07110">
      <w:pPr>
        <w:spacing w:before="120" w:after="120"/>
        <w:jc w:val="right"/>
        <w:rPr>
          <w:sz w:val="20"/>
          <w:szCs w:val="20"/>
          <w:lang w:eastAsia="ru-RU"/>
        </w:rPr>
      </w:pPr>
      <m:oMath>
        <m:r>
          <w:rPr>
            <w:rFonts w:ascii="Cambria Math" w:hAnsi="Cambria Math"/>
            <w:sz w:val="20"/>
            <w:szCs w:val="20"/>
            <w:lang w:eastAsia="ru-RU"/>
          </w:rPr>
          <m:t>M=</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3F</m:t>
                </m:r>
              </m:e>
              <m:sub>
                <m:r>
                  <w:rPr>
                    <w:rFonts w:ascii="Cambria Math" w:hAnsi="Cambria Math"/>
                    <w:sz w:val="20"/>
                    <w:szCs w:val="20"/>
                    <w:lang w:eastAsia="ru-RU"/>
                  </w:rPr>
                  <m:t>z</m:t>
                </m:r>
              </m:sub>
            </m:sSub>
          </m:num>
          <m:den>
            <m:r>
              <w:rPr>
                <w:rFonts w:ascii="Cambria Math" w:hAnsi="Cambria Math"/>
                <w:sz w:val="20"/>
                <w:szCs w:val="20"/>
                <w:lang w:eastAsia="ru-RU"/>
              </w:rPr>
              <m:t>4a</m:t>
            </m:r>
          </m:den>
        </m:f>
        <m:r>
          <w:rPr>
            <w:rFonts w:ascii="Cambria Math" w:hAnsi="Cambria Math"/>
            <w:sz w:val="20"/>
            <w:szCs w:val="20"/>
            <w:lang w:eastAsia="ru-RU"/>
          </w:rPr>
          <m:t>∙</m:t>
        </m:r>
        <m:d>
          <m:dPr>
            <m:begChr m:val="["/>
            <m:endChr m:val="]"/>
            <m:ctrlPr>
              <w:rPr>
                <w:rFonts w:ascii="Cambria Math" w:hAnsi="Cambria Math"/>
                <w:i/>
                <w:sz w:val="20"/>
                <w:szCs w:val="20"/>
                <w:lang w:eastAsia="ru-RU"/>
              </w:rPr>
            </m:ctrlPr>
          </m:dPr>
          <m:e>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x dx</m:t>
                </m:r>
              </m:e>
            </m:nary>
            <m:r>
              <w:rPr>
                <w:rFonts w:ascii="Cambria Math" w:hAnsi="Cambria Math"/>
                <w:sz w:val="20"/>
                <w:szCs w:val="20"/>
                <w:lang w:eastAsia="ru-RU"/>
              </w:rPr>
              <m:t>+d∙</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2</m:t>
                        </m:r>
                      </m:sup>
                    </m:sSup>
                  </m:num>
                  <m:den>
                    <m:r>
                      <w:rPr>
                        <w:rFonts w:ascii="Cambria Math" w:hAnsi="Cambria Math"/>
                        <w:sz w:val="20"/>
                        <w:szCs w:val="20"/>
                        <w:lang w:eastAsia="ru-RU"/>
                      </w:rPr>
                      <m:t>a</m:t>
                    </m:r>
                  </m:den>
                </m:f>
                <m:r>
                  <w:rPr>
                    <w:rFonts w:ascii="Cambria Math" w:hAnsi="Cambria Math"/>
                    <w:sz w:val="20"/>
                    <w:szCs w:val="20"/>
                    <w:lang w:eastAsia="ru-RU"/>
                  </w:rPr>
                  <m:t xml:space="preserve"> dx</m:t>
                </m:r>
              </m:e>
            </m:nary>
            <m:r>
              <w:rPr>
                <w:rFonts w:ascii="Cambria Math" w:hAnsi="Cambria Math"/>
                <w:sz w:val="20"/>
                <w:szCs w:val="20"/>
                <w:lang w:eastAsia="ru-RU"/>
              </w:rPr>
              <m:t>-</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3</m:t>
                        </m:r>
                      </m:sup>
                    </m:sSup>
                  </m:num>
                  <m:den>
                    <m:sSup>
                      <m:sSupPr>
                        <m:ctrlPr>
                          <w:rPr>
                            <w:rFonts w:ascii="Cambria Math" w:hAnsi="Cambria Math"/>
                            <w:i/>
                            <w:sz w:val="20"/>
                            <w:szCs w:val="20"/>
                            <w:lang w:eastAsia="ru-RU"/>
                          </w:rPr>
                        </m:ctrlPr>
                      </m:sSupPr>
                      <m:e>
                        <m:r>
                          <w:rPr>
                            <w:rFonts w:ascii="Cambria Math" w:hAnsi="Cambria Math"/>
                            <w:sz w:val="20"/>
                            <w:szCs w:val="20"/>
                            <w:lang w:eastAsia="ru-RU"/>
                          </w:rPr>
                          <m:t>a</m:t>
                        </m:r>
                      </m:e>
                      <m:sup>
                        <m:r>
                          <w:rPr>
                            <w:rFonts w:ascii="Cambria Math" w:hAnsi="Cambria Math"/>
                            <w:sz w:val="20"/>
                            <w:szCs w:val="20"/>
                            <w:lang w:eastAsia="ru-RU"/>
                          </w:rPr>
                          <m:t>2</m:t>
                        </m:r>
                      </m:sup>
                    </m:sSup>
                  </m:den>
                </m:f>
                <m:r>
                  <w:rPr>
                    <w:rFonts w:ascii="Cambria Math" w:hAnsi="Cambria Math"/>
                    <w:sz w:val="20"/>
                    <w:szCs w:val="20"/>
                    <w:lang w:eastAsia="ru-RU"/>
                  </w:rPr>
                  <m:t xml:space="preserve"> dx</m:t>
                </m:r>
              </m:e>
            </m:nary>
            <m:r>
              <w:rPr>
                <w:rFonts w:ascii="Cambria Math" w:hAnsi="Cambria Math"/>
                <w:sz w:val="20"/>
                <w:szCs w:val="20"/>
                <w:lang w:eastAsia="ru-RU"/>
              </w:rPr>
              <m:t>-d∙</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4</m:t>
                        </m:r>
                      </m:sup>
                    </m:sSup>
                  </m:num>
                  <m:den>
                    <m:sSup>
                      <m:sSupPr>
                        <m:ctrlPr>
                          <w:rPr>
                            <w:rFonts w:ascii="Cambria Math" w:hAnsi="Cambria Math"/>
                            <w:i/>
                            <w:sz w:val="20"/>
                            <w:szCs w:val="20"/>
                            <w:lang w:eastAsia="ru-RU"/>
                          </w:rPr>
                        </m:ctrlPr>
                      </m:sSupPr>
                      <m:e>
                        <m:r>
                          <w:rPr>
                            <w:rFonts w:ascii="Cambria Math" w:hAnsi="Cambria Math"/>
                            <w:sz w:val="20"/>
                            <w:szCs w:val="20"/>
                            <w:lang w:eastAsia="ru-RU"/>
                          </w:rPr>
                          <m:t>a</m:t>
                        </m:r>
                      </m:e>
                      <m:sup>
                        <m:r>
                          <w:rPr>
                            <w:rFonts w:ascii="Cambria Math" w:hAnsi="Cambria Math"/>
                            <w:sz w:val="20"/>
                            <w:szCs w:val="20"/>
                            <w:lang w:eastAsia="ru-RU"/>
                          </w:rPr>
                          <m:t>3</m:t>
                        </m:r>
                      </m:sup>
                    </m:sSup>
                  </m:den>
                </m:f>
                <m:r>
                  <w:rPr>
                    <w:rFonts w:ascii="Cambria Math" w:hAnsi="Cambria Math"/>
                    <w:sz w:val="20"/>
                    <w:szCs w:val="20"/>
                    <w:lang w:eastAsia="ru-RU"/>
                  </w:rPr>
                  <m:t xml:space="preserve"> dx</m:t>
                </m:r>
              </m:e>
            </m:nary>
          </m:e>
        </m:d>
      </m:oMath>
      <w:r w:rsidR="00334441">
        <w:rPr>
          <w:sz w:val="20"/>
          <w:szCs w:val="20"/>
          <w:lang w:eastAsia="ru-RU"/>
        </w:rPr>
        <w:t xml:space="preserve">        </w:t>
      </w:r>
      <w:r w:rsidR="00F07110">
        <w:rPr>
          <w:sz w:val="20"/>
          <w:szCs w:val="20"/>
          <w:lang w:eastAsia="ru-RU"/>
        </w:rPr>
        <w:t xml:space="preserve">             </w:t>
      </w:r>
      <w:r w:rsidR="00334441">
        <w:rPr>
          <w:sz w:val="20"/>
          <w:szCs w:val="20"/>
          <w:lang w:eastAsia="ru-RU"/>
        </w:rPr>
        <w:t xml:space="preserve"> (5)</w:t>
      </w:r>
    </w:p>
    <w:p w14:paraId="3DA5D513" w14:textId="625FDAC1" w:rsidR="0059162F" w:rsidRPr="0059162F" w:rsidRDefault="0059162F" w:rsidP="0059162F">
      <w:pPr>
        <w:spacing w:line="276" w:lineRule="auto"/>
        <w:jc w:val="both"/>
        <w:rPr>
          <w:sz w:val="20"/>
          <w:szCs w:val="20"/>
          <w:lang w:eastAsia="ru-RU"/>
        </w:rPr>
      </w:pPr>
      <w:r w:rsidRPr="0059162F">
        <w:rPr>
          <w:sz w:val="20"/>
          <w:szCs w:val="20"/>
          <w:lang w:eastAsia="ru-RU"/>
        </w:rPr>
        <w:lastRenderedPageBreak/>
        <w:t>Each integral is now evaluated individually as follows</w:t>
      </w:r>
      <w:r w:rsidR="00534C7D">
        <w:rPr>
          <w:sz w:val="20"/>
          <w:szCs w:val="20"/>
          <w:lang w:eastAsia="ru-RU"/>
        </w:rPr>
        <w:t xml:space="preserve"> (5)</w:t>
      </w:r>
      <w:r w:rsidRPr="0059162F">
        <w:rPr>
          <w:sz w:val="20"/>
          <w:szCs w:val="20"/>
          <w:lang w:eastAsia="ru-RU"/>
        </w:rPr>
        <w:t>:</w:t>
      </w:r>
    </w:p>
    <w:p w14:paraId="1DEBFD0A" w14:textId="6F8F1A64" w:rsidR="0059162F" w:rsidRPr="0059162F" w:rsidRDefault="00D14C3E" w:rsidP="00F07110">
      <w:pPr>
        <w:pStyle w:val="a5"/>
        <w:widowControl/>
        <w:numPr>
          <w:ilvl w:val="0"/>
          <w:numId w:val="10"/>
        </w:numPr>
        <w:autoSpaceDE/>
        <w:autoSpaceDN/>
        <w:spacing w:before="120" w:after="120"/>
        <w:ind w:left="0" w:firstLine="0"/>
        <w:contextualSpacing/>
        <w:jc w:val="right"/>
        <w:rPr>
          <w:sz w:val="20"/>
          <w:szCs w:val="20"/>
          <w:lang w:eastAsia="ru-RU"/>
        </w:rPr>
      </w:pPr>
      <m:oMath>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x dx</m:t>
            </m:r>
          </m:e>
        </m:nary>
        <m:r>
          <w:rPr>
            <w:rFonts w:ascii="Cambria Math" w:hAnsi="Cambria Math"/>
            <w:sz w:val="20"/>
            <w:szCs w:val="20"/>
            <w:lang w:eastAsia="ru-RU"/>
          </w:rPr>
          <m:t>=0</m:t>
        </m:r>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(6)</w:t>
      </w:r>
    </w:p>
    <w:p w14:paraId="015738E3" w14:textId="62BBBAC9" w:rsidR="0059162F" w:rsidRPr="0059162F" w:rsidRDefault="00D14C3E" w:rsidP="00F07110">
      <w:pPr>
        <w:pStyle w:val="a5"/>
        <w:widowControl/>
        <w:numPr>
          <w:ilvl w:val="0"/>
          <w:numId w:val="10"/>
        </w:numPr>
        <w:autoSpaceDE/>
        <w:autoSpaceDN/>
        <w:spacing w:before="120" w:after="120"/>
        <w:ind w:left="714" w:hanging="357"/>
        <w:contextualSpacing/>
        <w:jc w:val="right"/>
        <w:rPr>
          <w:sz w:val="20"/>
          <w:szCs w:val="20"/>
          <w:lang w:eastAsia="ru-RU"/>
        </w:rPr>
      </w:pPr>
      <m:oMath>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r>
              <w:rPr>
                <w:rFonts w:ascii="Cambria Math" w:hAnsi="Cambria Math"/>
                <w:sz w:val="20"/>
                <w:szCs w:val="20"/>
                <w:lang w:eastAsia="ru-RU"/>
              </w:rPr>
              <m:t xml:space="preserve"> </m:t>
            </m:r>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2</m:t>
                </m:r>
              </m:sup>
            </m:sSup>
            <m:r>
              <w:rPr>
                <w:rFonts w:ascii="Cambria Math" w:hAnsi="Cambria Math"/>
                <w:sz w:val="20"/>
                <w:szCs w:val="20"/>
                <w:lang w:eastAsia="ru-RU"/>
              </w:rPr>
              <m:t xml:space="preserve"> dx</m:t>
            </m:r>
          </m:e>
        </m:nary>
        <m:r>
          <w:rPr>
            <w:rFonts w:ascii="Cambria Math" w:hAnsi="Cambria Math"/>
            <w:sz w:val="20"/>
            <w:szCs w:val="20"/>
            <w:lang w:eastAsia="ru-RU"/>
          </w:rPr>
          <m:t>=</m:t>
        </m:r>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eastAsia="ru-RU"/>
                  </w:rPr>
                  <m:t>2a</m:t>
                </m:r>
              </m:e>
              <m:sup>
                <m:r>
                  <w:rPr>
                    <w:rFonts w:ascii="Cambria Math" w:hAnsi="Cambria Math"/>
                    <w:sz w:val="20"/>
                    <w:szCs w:val="20"/>
                    <w:lang w:eastAsia="ru-RU"/>
                  </w:rPr>
                  <m:t>3</m:t>
                </m:r>
              </m:sup>
            </m:sSup>
          </m:num>
          <m:den>
            <m:r>
              <w:rPr>
                <w:rFonts w:ascii="Cambria Math" w:hAnsi="Cambria Math"/>
                <w:sz w:val="20"/>
                <w:szCs w:val="20"/>
                <w:lang w:eastAsia="ru-RU"/>
              </w:rPr>
              <m:t>3</m:t>
            </m:r>
          </m:den>
        </m:f>
      </m:oMath>
      <w:r w:rsidR="00F07110">
        <w:rPr>
          <w:sz w:val="20"/>
          <w:szCs w:val="20"/>
          <w:lang w:eastAsia="ru-RU"/>
        </w:rPr>
        <w:t xml:space="preserve">                                                                                </w:t>
      </w:r>
      <w:r w:rsidR="00534C7D">
        <w:rPr>
          <w:sz w:val="20"/>
          <w:szCs w:val="20"/>
          <w:lang w:eastAsia="ru-RU"/>
        </w:rPr>
        <w:t xml:space="preserve">      (7)</w:t>
      </w:r>
    </w:p>
    <w:p w14:paraId="0A2DFE30" w14:textId="40D73B34" w:rsidR="0059162F" w:rsidRPr="0059162F" w:rsidRDefault="00D14C3E" w:rsidP="00F07110">
      <w:pPr>
        <w:pStyle w:val="a5"/>
        <w:widowControl/>
        <w:numPr>
          <w:ilvl w:val="0"/>
          <w:numId w:val="10"/>
        </w:numPr>
        <w:autoSpaceDE/>
        <w:autoSpaceDN/>
        <w:spacing w:before="120" w:after="120"/>
        <w:ind w:left="714" w:hanging="357"/>
        <w:contextualSpacing/>
        <w:jc w:val="right"/>
        <w:rPr>
          <w:sz w:val="20"/>
          <w:szCs w:val="20"/>
          <w:lang w:eastAsia="ru-RU"/>
        </w:rPr>
      </w:pPr>
      <m:oMath>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3</m:t>
                </m:r>
              </m:sup>
            </m:sSup>
            <m:r>
              <w:rPr>
                <w:rFonts w:ascii="Cambria Math" w:hAnsi="Cambria Math"/>
                <w:sz w:val="20"/>
                <w:szCs w:val="20"/>
                <w:lang w:eastAsia="ru-RU"/>
              </w:rPr>
              <m:t xml:space="preserve"> dx</m:t>
            </m:r>
          </m:e>
        </m:nary>
        <m:r>
          <w:rPr>
            <w:rFonts w:ascii="Cambria Math" w:hAnsi="Cambria Math"/>
            <w:sz w:val="20"/>
            <w:szCs w:val="20"/>
            <w:lang w:eastAsia="ru-RU"/>
          </w:rPr>
          <m:t>=0</m:t>
        </m:r>
      </m:oMath>
      <w:r w:rsidR="00F07110">
        <w:rPr>
          <w:sz w:val="20"/>
          <w:szCs w:val="20"/>
          <w:lang w:eastAsia="ru-RU"/>
        </w:rPr>
        <w:t xml:space="preserve">                                                                             </w:t>
      </w:r>
      <w:r w:rsidR="00534C7D">
        <w:rPr>
          <w:sz w:val="20"/>
          <w:szCs w:val="20"/>
          <w:lang w:eastAsia="ru-RU"/>
        </w:rPr>
        <w:t xml:space="preserve">             (8)</w:t>
      </w:r>
    </w:p>
    <w:p w14:paraId="217D20E0" w14:textId="1EC2986C" w:rsidR="0059162F" w:rsidRPr="0059162F" w:rsidRDefault="00D14C3E" w:rsidP="00F07110">
      <w:pPr>
        <w:pStyle w:val="a5"/>
        <w:widowControl/>
        <w:numPr>
          <w:ilvl w:val="0"/>
          <w:numId w:val="10"/>
        </w:numPr>
        <w:autoSpaceDE/>
        <w:autoSpaceDN/>
        <w:spacing w:before="120" w:after="120"/>
        <w:ind w:left="714" w:hanging="357"/>
        <w:contextualSpacing/>
        <w:jc w:val="right"/>
        <w:rPr>
          <w:sz w:val="20"/>
          <w:szCs w:val="20"/>
          <w:lang w:eastAsia="ru-RU"/>
        </w:rPr>
      </w:pPr>
      <m:oMath>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r>
              <w:rPr>
                <w:rFonts w:ascii="Cambria Math" w:hAnsi="Cambria Math"/>
                <w:sz w:val="20"/>
                <w:szCs w:val="20"/>
                <w:lang w:eastAsia="ru-RU"/>
              </w:rPr>
              <m:t>a</m:t>
            </m:r>
          </m:sup>
          <m:e>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4</m:t>
                </m:r>
              </m:sup>
            </m:sSup>
            <m:r>
              <w:rPr>
                <w:rFonts w:ascii="Cambria Math" w:hAnsi="Cambria Math"/>
                <w:sz w:val="20"/>
                <w:szCs w:val="20"/>
                <w:lang w:eastAsia="ru-RU"/>
              </w:rPr>
              <m:t xml:space="preserve"> dx=</m:t>
            </m:r>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eastAsia="ru-RU"/>
                      </w:rPr>
                      <m:t>2a</m:t>
                    </m:r>
                  </m:e>
                  <m:sup>
                    <m:r>
                      <w:rPr>
                        <w:rFonts w:ascii="Cambria Math" w:hAnsi="Cambria Math"/>
                        <w:sz w:val="20"/>
                        <w:szCs w:val="20"/>
                        <w:lang w:eastAsia="ru-RU"/>
                      </w:rPr>
                      <m:t>5</m:t>
                    </m:r>
                  </m:sup>
                </m:sSup>
              </m:num>
              <m:den>
                <m:r>
                  <w:rPr>
                    <w:rFonts w:ascii="Cambria Math" w:hAnsi="Cambria Math"/>
                    <w:sz w:val="20"/>
                    <w:szCs w:val="20"/>
                    <w:lang w:eastAsia="ru-RU"/>
                  </w:rPr>
                  <m:t>5</m:t>
                </m:r>
              </m:den>
            </m:f>
          </m:e>
        </m:nary>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(9)</w:t>
      </w:r>
    </w:p>
    <w:p w14:paraId="58630182" w14:textId="3D4E1A13" w:rsidR="0059162F" w:rsidRPr="0059162F" w:rsidRDefault="0059162F" w:rsidP="0059162F">
      <w:pPr>
        <w:spacing w:line="276" w:lineRule="auto"/>
        <w:jc w:val="both"/>
        <w:rPr>
          <w:sz w:val="20"/>
          <w:szCs w:val="20"/>
          <w:lang w:eastAsia="ru-RU"/>
        </w:rPr>
      </w:pPr>
      <w:r w:rsidRPr="0059162F">
        <w:rPr>
          <w:sz w:val="20"/>
          <w:szCs w:val="20"/>
          <w:lang w:eastAsia="ru-RU"/>
        </w:rPr>
        <w:t xml:space="preserve">Accordingly, the parameter </w:t>
      </w:r>
      <m:oMath>
        <m:r>
          <w:rPr>
            <w:rFonts w:ascii="Cambria Math" w:hAnsi="Cambria Math"/>
            <w:sz w:val="20"/>
            <w:szCs w:val="20"/>
            <w:lang w:eastAsia="ru-RU"/>
          </w:rPr>
          <m:t>d</m:t>
        </m:r>
      </m:oMath>
      <w:r w:rsidRPr="0059162F">
        <w:rPr>
          <w:sz w:val="20"/>
          <w:szCs w:val="20"/>
          <w:lang w:eastAsia="ru-RU"/>
        </w:rPr>
        <w:t xml:space="preserve"> can be determined in reverse form</w:t>
      </w:r>
      <w:r w:rsidR="00B40AD5">
        <w:rPr>
          <w:sz w:val="20"/>
          <w:szCs w:val="20"/>
          <w:lang w:eastAsia="ru-RU"/>
        </w:rPr>
        <w:t xml:space="preserve"> (10)</w:t>
      </w:r>
      <w:r w:rsidRPr="0059162F">
        <w:rPr>
          <w:sz w:val="20"/>
          <w:szCs w:val="20"/>
          <w:lang w:eastAsia="ru-RU"/>
        </w:rPr>
        <w:t>:</w:t>
      </w:r>
    </w:p>
    <w:p w14:paraId="693DCF66" w14:textId="1B9ADFEE" w:rsidR="0059162F" w:rsidRPr="0059162F" w:rsidRDefault="0059162F" w:rsidP="00F07110">
      <w:pPr>
        <w:spacing w:before="120" w:after="120"/>
        <w:jc w:val="right"/>
        <w:rPr>
          <w:sz w:val="20"/>
          <w:szCs w:val="20"/>
          <w:lang w:eastAsia="ru-RU"/>
        </w:rPr>
      </w:pPr>
      <m:oMath>
        <m:r>
          <w:rPr>
            <w:rFonts w:ascii="Cambria Math" w:hAnsi="Cambria Math"/>
            <w:sz w:val="20"/>
            <w:szCs w:val="20"/>
            <w:lang w:eastAsia="ru-RU"/>
          </w:rPr>
          <m:t>M=</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z</m:t>
                </m:r>
              </m:sub>
            </m:sSub>
            <m:r>
              <w:rPr>
                <w:rFonts w:ascii="Cambria Math" w:hAnsi="Cambria Math"/>
                <w:sz w:val="20"/>
                <w:szCs w:val="20"/>
                <w:lang w:eastAsia="ru-RU"/>
              </w:rPr>
              <m:t>∙d∙a</m:t>
            </m:r>
          </m:num>
          <m:den>
            <m:r>
              <w:rPr>
                <w:rFonts w:ascii="Cambria Math" w:hAnsi="Cambria Math"/>
                <w:sz w:val="20"/>
                <w:szCs w:val="20"/>
                <w:lang w:eastAsia="ru-RU"/>
              </w:rPr>
              <m:t>5</m:t>
            </m:r>
          </m:den>
        </m:f>
        <m:r>
          <w:rPr>
            <w:rFonts w:ascii="Cambria Math" w:hAnsi="Cambria Math"/>
            <w:sz w:val="20"/>
            <w:szCs w:val="20"/>
            <w:lang w:eastAsia="ru-RU"/>
          </w:rPr>
          <m:t xml:space="preserve">   → d=</m:t>
        </m:r>
        <m:f>
          <m:fPr>
            <m:ctrlPr>
              <w:rPr>
                <w:rFonts w:ascii="Cambria Math" w:hAnsi="Cambria Math"/>
                <w:i/>
                <w:sz w:val="20"/>
                <w:szCs w:val="20"/>
                <w:lang w:eastAsia="ru-RU"/>
              </w:rPr>
            </m:ctrlPr>
          </m:fPr>
          <m:num>
            <m:r>
              <w:rPr>
                <w:rFonts w:ascii="Cambria Math" w:hAnsi="Cambria Math"/>
                <w:sz w:val="20"/>
                <w:szCs w:val="20"/>
                <w:lang w:eastAsia="ru-RU"/>
              </w:rPr>
              <m:t>5∙M</m:t>
            </m:r>
          </m:num>
          <m:den>
            <m:sSub>
              <m:sSubPr>
                <m:ctrlPr>
                  <w:rPr>
                    <w:rFonts w:ascii="Cambria Math" w:hAnsi="Cambria Math"/>
                    <w:i/>
                    <w:sz w:val="20"/>
                    <w:szCs w:val="20"/>
                    <w:lang w:eastAsia="ru-RU"/>
                  </w:rPr>
                </m:ctrlPr>
              </m:sSubPr>
              <m:e>
                <m:r>
                  <w:rPr>
                    <w:rFonts w:ascii="Cambria Math" w:hAnsi="Cambria Math"/>
                    <w:sz w:val="20"/>
                    <w:szCs w:val="20"/>
                  </w:rPr>
                  <m:t>F</m:t>
                </m:r>
              </m:e>
              <m:sub>
                <m:r>
                  <w:rPr>
                    <w:rFonts w:ascii="Cambria Math" w:hAnsi="Cambria Math"/>
                    <w:sz w:val="20"/>
                    <w:szCs w:val="20"/>
                  </w:rPr>
                  <m:t>z</m:t>
                </m:r>
              </m:sub>
            </m:sSub>
            <m:r>
              <w:rPr>
                <w:rFonts w:ascii="Cambria Math" w:hAnsi="Cambria Math"/>
                <w:sz w:val="20"/>
                <w:szCs w:val="20"/>
                <w:lang w:eastAsia="ru-RU"/>
              </w:rPr>
              <m:t>∙a</m:t>
            </m:r>
          </m:den>
        </m:f>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(10)</w:t>
      </w:r>
    </w:p>
    <w:p w14:paraId="034A6542" w14:textId="77777777" w:rsidR="0059162F" w:rsidRPr="00F07110" w:rsidRDefault="0059162F" w:rsidP="00F07110">
      <w:pPr>
        <w:ind w:firstLine="284"/>
        <w:jc w:val="both"/>
        <w:rPr>
          <w:sz w:val="20"/>
          <w:szCs w:val="20"/>
          <w:lang w:eastAsia="ru-RU"/>
        </w:rPr>
      </w:pPr>
      <w:r w:rsidRPr="00F07110">
        <w:rPr>
          <w:sz w:val="20"/>
          <w:szCs w:val="20"/>
          <w:lang w:eastAsia="ru-RU"/>
        </w:rPr>
        <w:t>As the wheel rotates, tangential forces are generated at the interface between the tire and the road. These forces produce a torque within the contact patch. This torque represents the reaction moment that the tire exerts on the road surface due to the deformation of the tire material during rotation.</w:t>
      </w:r>
    </w:p>
    <w:p w14:paraId="581B495A" w14:textId="77777777" w:rsidR="0059162F" w:rsidRPr="00F07110" w:rsidRDefault="0059162F" w:rsidP="00F07110">
      <w:pPr>
        <w:ind w:firstLine="284"/>
        <w:jc w:val="both"/>
        <w:rPr>
          <w:sz w:val="20"/>
          <w:szCs w:val="20"/>
          <w:lang w:eastAsia="ru-RU"/>
        </w:rPr>
      </w:pPr>
      <w:r w:rsidRPr="00F07110">
        <w:rPr>
          <w:sz w:val="20"/>
          <w:szCs w:val="20"/>
          <w:lang w:eastAsia="ru-RU"/>
        </w:rPr>
        <w:t xml:space="preserve">In the formula </w:t>
      </w:r>
      <m:oMath>
        <m:r>
          <w:rPr>
            <w:rFonts w:ascii="Cambria Math" w:hAnsi="Cambria Math"/>
            <w:sz w:val="20"/>
            <w:szCs w:val="20"/>
            <w:lang w:eastAsia="ru-RU"/>
          </w:rPr>
          <m:t>=</m:t>
        </m:r>
        <m:f>
          <m:fPr>
            <m:ctrlPr>
              <w:rPr>
                <w:rFonts w:ascii="Cambria Math" w:hAnsi="Cambria Math"/>
                <w:i/>
                <w:sz w:val="20"/>
                <w:szCs w:val="20"/>
                <w:lang w:eastAsia="ru-RU"/>
              </w:rPr>
            </m:ctrlPr>
          </m:fPr>
          <m:num>
            <m:r>
              <w:rPr>
                <w:rFonts w:ascii="Cambria Math" w:hAnsi="Cambria Math"/>
                <w:sz w:val="20"/>
                <w:szCs w:val="20"/>
                <w:lang w:eastAsia="ru-RU"/>
              </w:rPr>
              <m:t>5∙M</m:t>
            </m:r>
          </m:num>
          <m:den>
            <m:sSub>
              <m:sSubPr>
                <m:ctrlPr>
                  <w:rPr>
                    <w:rFonts w:ascii="Cambria Math" w:hAnsi="Cambria Math"/>
                    <w:i/>
                    <w:sz w:val="20"/>
                    <w:szCs w:val="20"/>
                    <w:lang w:eastAsia="ru-RU"/>
                  </w:rPr>
                </m:ctrlPr>
              </m:sSubPr>
              <m:e>
                <m:r>
                  <w:rPr>
                    <w:rFonts w:ascii="Cambria Math" w:hAnsi="Cambria Math"/>
                    <w:sz w:val="20"/>
                    <w:szCs w:val="20"/>
                  </w:rPr>
                  <m:t>F</m:t>
                </m:r>
              </m:e>
              <m:sub>
                <m:r>
                  <w:rPr>
                    <w:rFonts w:ascii="Cambria Math" w:hAnsi="Cambria Math"/>
                    <w:sz w:val="20"/>
                    <w:szCs w:val="20"/>
                  </w:rPr>
                  <m:t>z</m:t>
                </m:r>
              </m:sub>
            </m:sSub>
            <m:r>
              <w:rPr>
                <w:rFonts w:ascii="Cambria Math" w:hAnsi="Cambria Math"/>
                <w:sz w:val="20"/>
                <w:szCs w:val="20"/>
                <w:lang w:eastAsia="ru-RU"/>
              </w:rPr>
              <m:t>∙a</m:t>
            </m:r>
          </m:den>
        </m:f>
      </m:oMath>
      <w:r w:rsidRPr="00F07110">
        <w:rPr>
          <w:sz w:val="20"/>
          <w:szCs w:val="20"/>
          <w:lang w:eastAsia="ru-RU"/>
        </w:rPr>
        <w:t xml:space="preserve">​, the coefficient “5” arises from the analytical integration of the moment generated by an asymmetric pressure distribution within the tire contact zone. Specifically, when a parabolic pressure profile in the </w:t>
      </w:r>
      <m:oMath>
        <m:r>
          <w:rPr>
            <w:rFonts w:ascii="Cambria Math" w:hAnsi="Cambria Math"/>
            <w:sz w:val="20"/>
            <w:szCs w:val="20"/>
            <w:lang w:eastAsia="ru-RU"/>
          </w:rPr>
          <m:t>x</m:t>
        </m:r>
      </m:oMath>
      <w:r w:rsidRPr="00F07110">
        <w:rPr>
          <w:sz w:val="20"/>
          <w:szCs w:val="20"/>
          <w:lang w:eastAsia="ru-RU"/>
        </w:rPr>
        <w:t xml:space="preserve"> -direction is modified by an asymmetry term </w:t>
      </w:r>
      <m:oMath>
        <m:f>
          <m:fPr>
            <m:ctrlPr>
              <w:rPr>
                <w:rFonts w:ascii="Cambria Math" w:hAnsi="Cambria Math"/>
                <w:i/>
                <w:sz w:val="20"/>
                <w:szCs w:val="20"/>
                <w:lang w:eastAsia="ru-RU"/>
              </w:rPr>
            </m:ctrlPr>
          </m:fPr>
          <m:num>
            <m:r>
              <w:rPr>
                <w:rFonts w:ascii="Cambria Math" w:hAnsi="Cambria Math"/>
                <w:sz w:val="20"/>
                <w:szCs w:val="20"/>
                <w:lang w:eastAsia="ru-RU"/>
              </w:rPr>
              <m:t>x</m:t>
            </m:r>
          </m:num>
          <m:den>
            <m:r>
              <w:rPr>
                <w:rFonts w:ascii="Cambria Math" w:hAnsi="Cambria Math"/>
                <w:sz w:val="20"/>
                <w:szCs w:val="20"/>
                <w:lang w:eastAsia="ru-RU"/>
              </w:rPr>
              <m:t>a</m:t>
            </m:r>
          </m:den>
        </m:f>
      </m:oMath>
      <w:r w:rsidRPr="00F07110">
        <w:rPr>
          <w:sz w:val="20"/>
          <w:szCs w:val="20"/>
          <w:lang w:eastAsia="ru-RU"/>
        </w:rPr>
        <w:t>​, the closed-form solution of the tangential moment integral yields this factor.</w:t>
      </w:r>
    </w:p>
    <w:p w14:paraId="29D9DA44" w14:textId="77777777" w:rsidR="0059162F" w:rsidRPr="00F07110" w:rsidRDefault="0059162F" w:rsidP="00F07110">
      <w:pPr>
        <w:ind w:firstLine="284"/>
        <w:jc w:val="both"/>
        <w:rPr>
          <w:sz w:val="20"/>
          <w:szCs w:val="20"/>
          <w:lang w:eastAsia="ru-RU"/>
        </w:rPr>
      </w:pPr>
      <w:r w:rsidRPr="00F07110">
        <w:rPr>
          <w:sz w:val="20"/>
          <w:szCs w:val="20"/>
          <w:lang w:eastAsia="ru-RU"/>
        </w:rPr>
        <w:t>This coefficient enables a direct relationship between the displacement of the pressure center and the resulting moment in the model.</w:t>
      </w:r>
    </w:p>
    <w:p w14:paraId="259721A5" w14:textId="77777777" w:rsidR="0059162F" w:rsidRPr="00F07110" w:rsidRDefault="0059162F" w:rsidP="00F07110">
      <w:pPr>
        <w:ind w:firstLine="284"/>
        <w:jc w:val="both"/>
        <w:rPr>
          <w:sz w:val="20"/>
          <w:szCs w:val="20"/>
          <w:lang w:eastAsia="ru-RU"/>
        </w:rPr>
      </w:pPr>
      <w:r w:rsidRPr="00F07110">
        <w:rPr>
          <w:sz w:val="20"/>
          <w:szCs w:val="20"/>
          <w:lang w:eastAsia="ru-RU"/>
        </w:rPr>
        <w:t xml:space="preserve">To determine the boundary between slip and adhesion, the force equilibrium at each point along the contact patch is analyzed. When the elastic deformation of the tire reaches the onset of sliding, the tangential elastic force in that local element becomes equal to the corresponding frictional force. This condition allows the identification of the slip onset location, denoted as </w:t>
      </w:r>
      <m:oMath>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oMath>
      <w:r w:rsidRPr="00F07110">
        <w:rPr>
          <w:sz w:val="20"/>
          <w:szCs w:val="20"/>
          <w:lang w:eastAsia="ru-RU"/>
        </w:rPr>
        <w:t>, within the contact zone.</w:t>
      </w:r>
    </w:p>
    <w:p w14:paraId="31F28099" w14:textId="77777777" w:rsidR="0059162F" w:rsidRPr="00F07110" w:rsidRDefault="0059162F" w:rsidP="00F07110">
      <w:pPr>
        <w:ind w:firstLine="284"/>
        <w:jc w:val="both"/>
        <w:rPr>
          <w:sz w:val="20"/>
          <w:szCs w:val="20"/>
          <w:lang w:eastAsia="ru-RU"/>
        </w:rPr>
      </w:pPr>
      <w:r w:rsidRPr="00F07110">
        <w:rPr>
          <w:sz w:val="20"/>
          <w:szCs w:val="20"/>
          <w:lang w:eastAsia="ru-RU"/>
        </w:rPr>
        <w:t>Slip initiation occurs when the elastic deformation of the tire reaches a threshold where it balances the maximum available friction force. This equilibrium condition is described by the following algebraic equation [</w:t>
      </w:r>
      <w:r w:rsidRPr="00F07110">
        <w:rPr>
          <w:sz w:val="20"/>
          <w:szCs w:val="20"/>
        </w:rPr>
        <w:t>17</w:t>
      </w:r>
      <w:r w:rsidRPr="00F07110">
        <w:rPr>
          <w:sz w:val="20"/>
          <w:szCs w:val="20"/>
          <w:lang w:eastAsia="ru-RU"/>
        </w:rPr>
        <w:t>]:</w:t>
      </w:r>
    </w:p>
    <w:p w14:paraId="3F3C3643" w14:textId="39D1ADAF" w:rsidR="0059162F" w:rsidRPr="0059162F" w:rsidRDefault="00D14C3E" w:rsidP="00F07110">
      <w:pPr>
        <w:spacing w:before="120" w:after="120"/>
        <w:jc w:val="right"/>
        <w:rPr>
          <w:sz w:val="20"/>
          <w:szCs w:val="20"/>
          <w:lang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p</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σ</m:t>
            </m:r>
          </m:e>
          <m:sub>
            <m:r>
              <w:rPr>
                <w:rFonts w:ascii="Cambria Math" w:hAnsi="Cambria Math"/>
                <w:sz w:val="20"/>
                <w:szCs w:val="20"/>
                <w:lang w:eastAsia="ru-RU"/>
              </w:rPr>
              <m:t>x</m:t>
            </m:r>
          </m:sub>
        </m:sSub>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a-</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e>
        </m:d>
        <m:r>
          <w:rPr>
            <w:rFonts w:ascii="Cambria Math" w:hAnsi="Cambria Math"/>
            <w:sz w:val="20"/>
            <w:szCs w:val="20"/>
            <w:lang w:eastAsia="ru-RU"/>
          </w:rPr>
          <m:t>=φ∙</m:t>
        </m:r>
        <m:sSub>
          <m:sSubPr>
            <m:ctrlPr>
              <w:rPr>
                <w:rFonts w:ascii="Cambria Math" w:hAnsi="Cambria Math"/>
                <w:i/>
                <w:sz w:val="20"/>
                <w:szCs w:val="20"/>
                <w:lang w:eastAsia="ru-RU"/>
              </w:rPr>
            </m:ctrlPr>
          </m:sSubPr>
          <m:e>
            <m:r>
              <w:rPr>
                <w:rFonts w:ascii="Cambria Math" w:hAnsi="Cambria Math"/>
                <w:sz w:val="20"/>
                <w:szCs w:val="20"/>
                <w:lang w:eastAsia="ru-RU"/>
              </w:rPr>
              <m:t>q</m:t>
            </m:r>
          </m:e>
          <m:sub>
            <m:r>
              <w:rPr>
                <w:rFonts w:ascii="Cambria Math" w:hAnsi="Cambria Math"/>
                <w:sz w:val="20"/>
                <w:szCs w:val="20"/>
                <w:lang w:eastAsia="ru-RU"/>
              </w:rPr>
              <m:t>z</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r>
          <w:rPr>
            <w:rFonts w:ascii="Cambria Math" w:hAnsi="Cambria Math"/>
            <w:sz w:val="20"/>
            <w:szCs w:val="20"/>
            <w:lang w:eastAsia="ru-RU"/>
          </w:rPr>
          <m:t>)</m:t>
        </m:r>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(11)</w:t>
      </w:r>
    </w:p>
    <w:p w14:paraId="6449DE6B" w14:textId="42719BA3" w:rsidR="0059162F" w:rsidRPr="0059162F" w:rsidRDefault="00F07110" w:rsidP="00F07110">
      <w:pPr>
        <w:spacing w:line="276" w:lineRule="auto"/>
        <w:jc w:val="both"/>
        <w:rPr>
          <w:sz w:val="20"/>
          <w:szCs w:val="20"/>
          <w:lang w:eastAsia="ru-RU"/>
        </w:rPr>
      </w:pPr>
      <w:r>
        <w:rPr>
          <w:sz w:val="20"/>
          <w:szCs w:val="20"/>
          <w:lang w:eastAsia="ru-RU"/>
        </w:rPr>
        <w:t>w</w:t>
      </w:r>
      <w:r w:rsidR="0059162F" w:rsidRPr="0059162F">
        <w:rPr>
          <w:sz w:val="20"/>
          <w:szCs w:val="20"/>
          <w:lang w:eastAsia="ru-RU"/>
        </w:rPr>
        <w:t>here:</w:t>
      </w:r>
      <w:r>
        <w:rPr>
          <w:sz w:val="20"/>
          <w:szCs w:val="20"/>
          <w:lang w:eastAsia="ru-RU"/>
        </w:rPr>
        <w:t xml:space="preserve"> </w:t>
      </w:r>
      <m:oMath>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p</m:t>
            </m:r>
          </m:sub>
        </m:sSub>
      </m:oMath>
      <w:r w:rsidR="0059162F" w:rsidRPr="0059162F">
        <w:rPr>
          <w:sz w:val="20"/>
          <w:szCs w:val="20"/>
          <w:lang w:eastAsia="ru-RU"/>
        </w:rPr>
        <w:t xml:space="preserve"> — stiffness coefficient</w:t>
      </w:r>
      <w:r>
        <w:rPr>
          <w:sz w:val="20"/>
          <w:szCs w:val="20"/>
          <w:lang w:eastAsia="ru-RU"/>
        </w:rPr>
        <w:t xml:space="preserve">; </w:t>
      </w:r>
      <m:oMath>
        <m:sSub>
          <m:sSubPr>
            <m:ctrlPr>
              <w:rPr>
                <w:rFonts w:ascii="Cambria Math" w:hAnsi="Cambria Math"/>
                <w:i/>
                <w:sz w:val="20"/>
                <w:szCs w:val="20"/>
                <w:lang w:eastAsia="ru-RU"/>
              </w:rPr>
            </m:ctrlPr>
          </m:sSubPr>
          <m:e>
            <m:r>
              <w:rPr>
                <w:rFonts w:ascii="Cambria Math" w:hAnsi="Cambria Math"/>
                <w:sz w:val="20"/>
                <w:szCs w:val="20"/>
                <w:lang w:eastAsia="ru-RU"/>
              </w:rPr>
              <m:t>σ</m:t>
            </m:r>
          </m:e>
          <m:sub>
            <m:r>
              <w:rPr>
                <w:rFonts w:ascii="Cambria Math" w:hAnsi="Cambria Math"/>
                <w:sz w:val="20"/>
                <w:szCs w:val="20"/>
                <w:lang w:eastAsia="ru-RU"/>
              </w:rPr>
              <m:t>x</m:t>
            </m:r>
          </m:sub>
        </m:sSub>
      </m:oMath>
      <w:r w:rsidR="0059162F" w:rsidRPr="0059162F">
        <w:rPr>
          <w:sz w:val="20"/>
          <w:szCs w:val="20"/>
          <w:lang w:eastAsia="ru-RU"/>
        </w:rPr>
        <w:t xml:space="preserve"> — slip ratio</w:t>
      </w:r>
      <w:r>
        <w:rPr>
          <w:sz w:val="20"/>
          <w:szCs w:val="20"/>
          <w:lang w:eastAsia="ru-RU"/>
        </w:rPr>
        <w:t xml:space="preserve">; </w:t>
      </w:r>
      <m:oMath>
        <m:r>
          <w:rPr>
            <w:rFonts w:ascii="Cambria Math" w:hAnsi="Cambria Math"/>
            <w:sz w:val="20"/>
            <w:szCs w:val="20"/>
            <w:lang w:eastAsia="ru-RU"/>
          </w:rPr>
          <m:t>a</m:t>
        </m:r>
      </m:oMath>
      <w:r w:rsidR="0059162F" w:rsidRPr="0059162F">
        <w:rPr>
          <w:sz w:val="20"/>
          <w:szCs w:val="20"/>
          <w:lang w:eastAsia="ru-RU"/>
        </w:rPr>
        <w:t xml:space="preserve"> — half-length of the contact patch</w:t>
      </w:r>
      <w:r>
        <w:rPr>
          <w:sz w:val="20"/>
          <w:szCs w:val="20"/>
          <w:lang w:eastAsia="ru-RU"/>
        </w:rPr>
        <w:t xml:space="preserve">; </w:t>
      </w:r>
      <m:oMath>
        <m:r>
          <w:rPr>
            <w:rFonts w:ascii="Cambria Math" w:hAnsi="Cambria Math"/>
            <w:sz w:val="20"/>
            <w:szCs w:val="20"/>
            <w:lang w:eastAsia="ru-RU"/>
          </w:rPr>
          <m:t>φ</m:t>
        </m:r>
      </m:oMath>
      <w:r w:rsidR="0059162F" w:rsidRPr="0059162F">
        <w:rPr>
          <w:sz w:val="20"/>
          <w:szCs w:val="20"/>
          <w:lang w:eastAsia="ru-RU"/>
        </w:rPr>
        <w:t xml:space="preserve"> — coefficient of adhesion (friction coefficient);</w:t>
      </w:r>
      <w:r>
        <w:rPr>
          <w:sz w:val="20"/>
          <w:szCs w:val="20"/>
          <w:lang w:eastAsia="ru-RU"/>
        </w:rPr>
        <w:t xml:space="preserve"> </w:t>
      </w:r>
      <m:oMath>
        <m:sSub>
          <m:sSubPr>
            <m:ctrlPr>
              <w:rPr>
                <w:rFonts w:ascii="Cambria Math" w:hAnsi="Cambria Math"/>
                <w:i/>
                <w:sz w:val="20"/>
                <w:szCs w:val="20"/>
                <w:lang w:eastAsia="ru-RU"/>
              </w:rPr>
            </m:ctrlPr>
          </m:sSubPr>
          <m:e>
            <m:r>
              <w:rPr>
                <w:rFonts w:ascii="Cambria Math" w:hAnsi="Cambria Math"/>
                <w:sz w:val="20"/>
                <w:szCs w:val="20"/>
                <w:lang w:eastAsia="ru-RU"/>
              </w:rPr>
              <m:t>q</m:t>
            </m:r>
          </m:e>
          <m:sub>
            <m:r>
              <w:rPr>
                <w:rFonts w:ascii="Cambria Math" w:hAnsi="Cambria Math"/>
                <w:sz w:val="20"/>
                <w:szCs w:val="20"/>
                <w:lang w:eastAsia="ru-RU"/>
              </w:rPr>
              <m:t>z</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r>
          <w:rPr>
            <w:rFonts w:ascii="Cambria Math" w:hAnsi="Cambria Math"/>
            <w:sz w:val="20"/>
            <w:szCs w:val="20"/>
            <w:lang w:eastAsia="ru-RU"/>
          </w:rPr>
          <m:t>)</m:t>
        </m:r>
      </m:oMath>
      <w:r w:rsidR="0059162F" w:rsidRPr="0059162F">
        <w:rPr>
          <w:sz w:val="20"/>
          <w:szCs w:val="20"/>
          <w:lang w:eastAsia="ru-RU"/>
        </w:rPr>
        <w:t xml:space="preserve"> —vertical pressure value at the slip onset point </w:t>
      </w:r>
      <m:oMath>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oMath>
      <w:r w:rsidR="0059162F" w:rsidRPr="0059162F">
        <w:rPr>
          <w:sz w:val="20"/>
          <w:szCs w:val="20"/>
          <w:lang w:eastAsia="ru-RU"/>
        </w:rPr>
        <w:t>.</w:t>
      </w:r>
    </w:p>
    <w:p w14:paraId="00E6ADE1" w14:textId="77777777" w:rsidR="0059162F" w:rsidRPr="0059162F" w:rsidRDefault="0059162F" w:rsidP="00F07110">
      <w:pPr>
        <w:spacing w:line="276" w:lineRule="auto"/>
        <w:ind w:firstLine="284"/>
        <w:rPr>
          <w:sz w:val="20"/>
          <w:szCs w:val="20"/>
          <w:lang w:eastAsia="ru-RU"/>
        </w:rPr>
      </w:pPr>
      <w:r w:rsidRPr="0059162F">
        <w:rPr>
          <w:sz w:val="20"/>
          <w:szCs w:val="20"/>
          <w:lang w:eastAsia="ru-RU"/>
        </w:rPr>
        <w:t>The equation can be rewritten in expanded form as follows:</w:t>
      </w:r>
    </w:p>
    <w:p w14:paraId="2CA93FA5" w14:textId="676A8E90" w:rsidR="0059162F" w:rsidRPr="0059162F" w:rsidRDefault="00D14C3E" w:rsidP="00F07110">
      <w:pPr>
        <w:spacing w:before="120" w:after="120"/>
        <w:jc w:val="right"/>
        <w:rPr>
          <w:sz w:val="20"/>
          <w:szCs w:val="20"/>
          <w:lang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p</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σ</m:t>
            </m:r>
          </m:e>
          <m:sub>
            <m:r>
              <w:rPr>
                <w:rFonts w:ascii="Cambria Math" w:hAnsi="Cambria Math"/>
                <w:sz w:val="20"/>
                <w:szCs w:val="20"/>
                <w:lang w:eastAsia="ru-RU"/>
              </w:rPr>
              <m:t>x</m:t>
            </m:r>
          </m:sub>
        </m:sSub>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a-</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e>
        </m:d>
        <m:r>
          <w:rPr>
            <w:rFonts w:ascii="Cambria Math" w:hAnsi="Cambria Math"/>
            <w:sz w:val="20"/>
            <w:szCs w:val="20"/>
            <w:lang w:eastAsia="ru-RU"/>
          </w:rPr>
          <m:t>=φ∙</m:t>
        </m:r>
        <m:f>
          <m:fPr>
            <m:ctrlPr>
              <w:rPr>
                <w:rFonts w:ascii="Cambria Math" w:hAnsi="Cambria Math"/>
                <w:i/>
                <w:sz w:val="20"/>
                <w:szCs w:val="20"/>
                <w:lang w:eastAsia="ru-RU"/>
              </w:rPr>
            </m:ctrlPr>
          </m:fPr>
          <m:num>
            <m:r>
              <w:rPr>
                <w:rFonts w:ascii="Cambria Math" w:hAnsi="Cambria Math"/>
                <w:sz w:val="20"/>
                <w:szCs w:val="20"/>
                <w:lang w:eastAsia="ru-RU"/>
              </w:rPr>
              <m:t>3</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z</m:t>
                </m:r>
              </m:sub>
            </m:sSub>
          </m:num>
          <m:den>
            <m:r>
              <w:rPr>
                <w:rFonts w:ascii="Cambria Math" w:hAnsi="Cambria Math"/>
                <w:sz w:val="20"/>
                <w:szCs w:val="20"/>
                <w:lang w:eastAsia="ru-RU"/>
              </w:rPr>
              <m:t>4a</m:t>
            </m:r>
          </m:den>
        </m:f>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1-</m:t>
            </m:r>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num>
                      <m:den>
                        <m:r>
                          <w:rPr>
                            <w:rFonts w:ascii="Cambria Math" w:hAnsi="Cambria Math"/>
                            <w:sz w:val="20"/>
                            <w:szCs w:val="20"/>
                            <w:lang w:eastAsia="ru-RU"/>
                          </w:rPr>
                          <m:t>a</m:t>
                        </m:r>
                      </m:den>
                    </m:f>
                  </m:e>
                </m:d>
              </m:e>
              <m:sup>
                <m:r>
                  <w:rPr>
                    <w:rFonts w:ascii="Cambria Math" w:hAnsi="Cambria Math"/>
                    <w:sz w:val="20"/>
                    <w:szCs w:val="20"/>
                    <w:lang w:eastAsia="ru-RU"/>
                  </w:rPr>
                  <m:t>2</m:t>
                </m:r>
              </m:sup>
            </m:sSup>
          </m:e>
        </m:d>
        <m:r>
          <w:rPr>
            <w:rFonts w:ascii="Cambria Math" w:hAnsi="Cambria Math"/>
            <w:sz w:val="20"/>
            <w:szCs w:val="20"/>
            <w:lang w:eastAsia="ru-RU"/>
          </w:rPr>
          <m:t>∙</m:t>
        </m:r>
        <m:d>
          <m:dPr>
            <m:ctrlPr>
              <w:rPr>
                <w:rFonts w:ascii="Cambria Math" w:hAnsi="Cambria Math"/>
                <w:i/>
                <w:sz w:val="20"/>
                <w:szCs w:val="20"/>
                <w:lang w:eastAsia="ru-RU"/>
              </w:rPr>
            </m:ctrlPr>
          </m:dPr>
          <m:e>
            <m:r>
              <w:rPr>
                <w:rFonts w:ascii="Cambria Math" w:hAnsi="Cambria Math"/>
                <w:sz w:val="20"/>
                <w:szCs w:val="20"/>
                <w:lang w:eastAsia="ru-RU"/>
              </w:rPr>
              <m:t>1+d∙</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num>
              <m:den>
                <m:r>
                  <w:rPr>
                    <w:rFonts w:ascii="Cambria Math" w:hAnsi="Cambria Math"/>
                    <w:sz w:val="20"/>
                    <w:szCs w:val="20"/>
                    <w:lang w:eastAsia="ru-RU"/>
                  </w:rPr>
                  <m:t>a</m:t>
                </m:r>
              </m:den>
            </m:f>
          </m:e>
        </m:d>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(12)</w:t>
      </w:r>
    </w:p>
    <w:p w14:paraId="73FB6B8A" w14:textId="77777777" w:rsidR="0059162F" w:rsidRPr="0059162F" w:rsidRDefault="0059162F" w:rsidP="00F07110">
      <w:pPr>
        <w:ind w:firstLine="284"/>
        <w:rPr>
          <w:sz w:val="20"/>
          <w:szCs w:val="20"/>
          <w:lang w:eastAsia="ru-RU"/>
        </w:rPr>
      </w:pPr>
      <w:r w:rsidRPr="0059162F">
        <w:rPr>
          <w:sz w:val="20"/>
          <w:szCs w:val="20"/>
          <w:lang w:eastAsia="ru-RU"/>
        </w:rPr>
        <w:t>This expression results from solving the square root–based rational equation and takes the following form:</w:t>
      </w:r>
    </w:p>
    <w:p w14:paraId="0F59873B" w14:textId="0CC2484B" w:rsidR="0059162F" w:rsidRPr="0059162F" w:rsidRDefault="00D14C3E" w:rsidP="00F07110">
      <w:pPr>
        <w:spacing w:before="120" w:after="120"/>
        <w:jc w:val="right"/>
        <w:rPr>
          <w:sz w:val="20"/>
          <w:szCs w:val="20"/>
          <w:lang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r>
          <w:rPr>
            <w:rFonts w:ascii="Cambria Math" w:hAnsi="Cambria Math"/>
            <w:sz w:val="20"/>
            <w:szCs w:val="20"/>
            <w:lang w:eastAsia="ru-RU"/>
          </w:rPr>
          <m:t>=</m:t>
        </m:r>
        <m:f>
          <m:fPr>
            <m:ctrlPr>
              <w:rPr>
                <w:rFonts w:ascii="Cambria Math" w:hAnsi="Cambria Math"/>
                <w:i/>
                <w:sz w:val="20"/>
                <w:szCs w:val="20"/>
                <w:lang w:eastAsia="ru-RU"/>
              </w:rPr>
            </m:ctrlPr>
          </m:fPr>
          <m:num>
            <m:r>
              <w:rPr>
                <w:rFonts w:ascii="Cambria Math" w:hAnsi="Cambria Math"/>
                <w:sz w:val="20"/>
                <w:szCs w:val="20"/>
                <w:lang w:eastAsia="ru-RU"/>
              </w:rPr>
              <m:t>a</m:t>
            </m:r>
          </m:num>
          <m:den>
            <m:r>
              <w:rPr>
                <w:rFonts w:ascii="Cambria Math" w:hAnsi="Cambria Math"/>
                <w:sz w:val="20"/>
                <w:szCs w:val="20"/>
                <w:lang w:eastAsia="ru-RU"/>
              </w:rPr>
              <m:t>2d(d+1)</m:t>
            </m:r>
          </m:den>
        </m:f>
        <m:r>
          <w:rPr>
            <w:rFonts w:ascii="Cambria Math" w:hAnsi="Cambria Math"/>
            <w:sz w:val="20"/>
            <w:szCs w:val="20"/>
            <w:lang w:eastAsia="ru-RU"/>
          </w:rPr>
          <m:t>∙</m:t>
        </m:r>
        <m:d>
          <m:dPr>
            <m:ctrlPr>
              <w:rPr>
                <w:rFonts w:ascii="Cambria Math" w:hAnsi="Cambria Math"/>
                <w:i/>
                <w:sz w:val="20"/>
                <w:szCs w:val="20"/>
                <w:lang w:eastAsia="ru-RU"/>
              </w:rPr>
            </m:ctrlPr>
          </m:dPr>
          <m:e>
            <m:sSup>
              <m:sSupPr>
                <m:ctrlPr>
                  <w:rPr>
                    <w:rFonts w:ascii="Cambria Math" w:hAnsi="Cambria Math"/>
                    <w:i/>
                    <w:sz w:val="20"/>
                    <w:szCs w:val="20"/>
                    <w:lang w:eastAsia="ru-RU"/>
                  </w:rPr>
                </m:ctrlPr>
              </m:sSupPr>
              <m:e>
                <m:d>
                  <m:dPr>
                    <m:ctrlPr>
                      <w:rPr>
                        <w:rFonts w:ascii="Cambria Math" w:hAnsi="Cambria Math"/>
                        <w:i/>
                        <w:sz w:val="20"/>
                        <w:szCs w:val="20"/>
                        <w:lang w:eastAsia="ru-RU"/>
                      </w:rPr>
                    </m:ctrlPr>
                  </m:dPr>
                  <m:e>
                    <m:r>
                      <w:rPr>
                        <w:rFonts w:ascii="Cambria Math" w:hAnsi="Cambria Math"/>
                        <w:sz w:val="20"/>
                        <w:szCs w:val="20"/>
                        <w:lang w:eastAsia="ru-RU"/>
                      </w:rPr>
                      <m:t>d+1</m:t>
                    </m:r>
                  </m:e>
                </m:d>
              </m:e>
              <m:sup>
                <m:r>
                  <w:rPr>
                    <w:rFonts w:ascii="Cambria Math" w:hAnsi="Cambria Math"/>
                    <w:sz w:val="20"/>
                    <w:szCs w:val="20"/>
                    <w:lang w:eastAsia="ru-RU"/>
                  </w:rPr>
                  <m:t>2</m:t>
                </m:r>
              </m:sup>
            </m:sSup>
            <m:r>
              <w:rPr>
                <w:rFonts w:ascii="Cambria Math" w:hAnsi="Cambria Math"/>
                <w:sz w:val="20"/>
                <w:szCs w:val="20"/>
                <w:lang w:eastAsia="ru-RU"/>
              </w:rPr>
              <m:t>-</m:t>
            </m:r>
            <m:rad>
              <m:radPr>
                <m:degHide m:val="1"/>
                <m:ctrlPr>
                  <w:rPr>
                    <w:rFonts w:ascii="Cambria Math" w:hAnsi="Cambria Math"/>
                    <w:i/>
                    <w:sz w:val="20"/>
                    <w:szCs w:val="20"/>
                    <w:lang w:eastAsia="ru-RU"/>
                  </w:rPr>
                </m:ctrlPr>
              </m:radPr>
              <m:deg/>
              <m:e>
                <m:sSup>
                  <m:sSupPr>
                    <m:ctrlPr>
                      <w:rPr>
                        <w:rFonts w:ascii="Cambria Math" w:hAnsi="Cambria Math"/>
                        <w:i/>
                        <w:sz w:val="20"/>
                        <w:szCs w:val="20"/>
                        <w:lang w:eastAsia="ru-RU"/>
                      </w:rPr>
                    </m:ctrlPr>
                  </m:sSupPr>
                  <m:e>
                    <m:r>
                      <w:rPr>
                        <w:rFonts w:ascii="Cambria Math" w:hAnsi="Cambria Math"/>
                        <w:sz w:val="20"/>
                        <w:szCs w:val="20"/>
                        <w:lang w:eastAsia="ru-RU"/>
                      </w:rPr>
                      <m:t>(d+1)</m:t>
                    </m:r>
                  </m:e>
                  <m:sup>
                    <m:r>
                      <w:rPr>
                        <w:rFonts w:ascii="Cambria Math" w:hAnsi="Cambria Math"/>
                        <w:sz w:val="20"/>
                        <w:szCs w:val="20"/>
                        <w:lang w:eastAsia="ru-RU"/>
                      </w:rPr>
                      <m:t>4</m:t>
                    </m:r>
                  </m:sup>
                </m:sSup>
                <m:r>
                  <w:rPr>
                    <w:rFonts w:ascii="Cambria Math" w:hAnsi="Cambria Math"/>
                    <w:sz w:val="20"/>
                    <w:szCs w:val="20"/>
                    <w:lang w:eastAsia="ru-RU"/>
                  </w:rPr>
                  <m:t>-</m:t>
                </m:r>
                <m:f>
                  <m:fPr>
                    <m:ctrlPr>
                      <w:rPr>
                        <w:rFonts w:ascii="Cambria Math" w:hAnsi="Cambria Math"/>
                        <w:i/>
                        <w:sz w:val="20"/>
                        <w:szCs w:val="20"/>
                        <w:lang w:eastAsia="ru-RU"/>
                      </w:rPr>
                    </m:ctrlPr>
                  </m:fPr>
                  <m:num>
                    <m:r>
                      <w:rPr>
                        <w:rFonts w:ascii="Cambria Math" w:hAnsi="Cambria Math"/>
                        <w:sz w:val="20"/>
                        <w:szCs w:val="20"/>
                        <w:lang w:eastAsia="ru-RU"/>
                      </w:rPr>
                      <m:t>16∙</m:t>
                    </m:r>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p</m:t>
                        </m:r>
                      </m:sub>
                    </m:sSub>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a</m:t>
                        </m:r>
                      </m:e>
                      <m:sup>
                        <m:r>
                          <w:rPr>
                            <w:rFonts w:ascii="Cambria Math" w:hAnsi="Cambria Math"/>
                            <w:sz w:val="20"/>
                            <w:szCs w:val="20"/>
                            <w:lang w:eastAsia="ru-RU"/>
                          </w:rPr>
                          <m:t>2</m:t>
                        </m:r>
                      </m:sup>
                    </m:sSup>
                    <m:r>
                      <w:rPr>
                        <w:rFonts w:ascii="Cambria Math" w:hAnsi="Cambria Math"/>
                        <w:sz w:val="20"/>
                        <w:szCs w:val="20"/>
                        <w:lang w:eastAsia="ru-RU"/>
                      </w:rPr>
                      <m:t>∙d∙</m:t>
                    </m:r>
                    <m:sSub>
                      <m:sSubPr>
                        <m:ctrlPr>
                          <w:rPr>
                            <w:rFonts w:ascii="Cambria Math" w:hAnsi="Cambria Math"/>
                            <w:i/>
                            <w:sz w:val="20"/>
                            <w:szCs w:val="20"/>
                            <w:lang w:eastAsia="ru-RU"/>
                          </w:rPr>
                        </m:ctrlPr>
                      </m:sSubPr>
                      <m:e>
                        <m:r>
                          <w:rPr>
                            <w:rFonts w:ascii="Cambria Math" w:hAnsi="Cambria Math"/>
                            <w:sz w:val="20"/>
                            <w:szCs w:val="20"/>
                            <w:lang w:eastAsia="ru-RU"/>
                          </w:rPr>
                          <m:t>σ</m:t>
                        </m:r>
                      </m:e>
                      <m:sub>
                        <m:r>
                          <w:rPr>
                            <w:rFonts w:ascii="Cambria Math" w:hAnsi="Cambria Math"/>
                            <w:sz w:val="20"/>
                            <w:szCs w:val="20"/>
                            <w:lang w:eastAsia="ru-RU"/>
                          </w:rPr>
                          <m:t>x</m:t>
                        </m:r>
                      </m:sub>
                    </m:sSub>
                  </m:num>
                  <m:den>
                    <m:r>
                      <w:rPr>
                        <w:rFonts w:ascii="Cambria Math" w:hAnsi="Cambria Math"/>
                        <w:sz w:val="20"/>
                        <w:szCs w:val="20"/>
                        <w:lang w:eastAsia="ru-RU"/>
                      </w:rPr>
                      <m:t>3∙φ∙</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z</m:t>
                        </m:r>
                      </m:sub>
                    </m:sSub>
                  </m:den>
                </m:f>
              </m:e>
            </m:rad>
          </m:e>
        </m:d>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(13)</w:t>
      </w:r>
    </w:p>
    <w:p w14:paraId="78A5A87D" w14:textId="65875D1B" w:rsidR="0059162F" w:rsidRPr="0059162F" w:rsidRDefault="0059162F" w:rsidP="00F07110">
      <w:pPr>
        <w:spacing w:line="276" w:lineRule="auto"/>
        <w:rPr>
          <w:sz w:val="20"/>
          <w:szCs w:val="20"/>
          <w:lang w:eastAsia="ru-RU"/>
        </w:rPr>
      </w:pPr>
      <w:r w:rsidRPr="0059162F">
        <w:rPr>
          <w:sz w:val="20"/>
          <w:szCs w:val="20"/>
          <w:lang w:eastAsia="ru-RU"/>
        </w:rPr>
        <w:t>sliding friction force in the slip zone</w:t>
      </w:r>
      <w:r w:rsidR="00F07110">
        <w:rPr>
          <w:sz w:val="20"/>
          <w:szCs w:val="20"/>
          <w:lang w:eastAsia="ru-RU"/>
        </w:rPr>
        <w:t>:</w:t>
      </w:r>
    </w:p>
    <w:p w14:paraId="063DBD3F" w14:textId="296C9FE5" w:rsidR="0059162F" w:rsidRPr="0059162F" w:rsidRDefault="00D14C3E" w:rsidP="00F07110">
      <w:pPr>
        <w:spacing w:before="120" w:after="120"/>
        <w:jc w:val="right"/>
        <w:rPr>
          <w:sz w:val="20"/>
          <w:szCs w:val="20"/>
          <w:lang w:eastAsia="ru-RU"/>
        </w:rPr>
      </w:pPr>
      <m:oMath>
        <m:nary>
          <m:naryPr>
            <m:chr m:val="∑"/>
            <m:limLoc m:val="undOvr"/>
            <m:subHide m:val="1"/>
            <m:supHide m:val="1"/>
            <m:ctrlPr>
              <w:rPr>
                <w:rFonts w:ascii="Cambria Math" w:hAnsi="Cambria Math"/>
                <w:i/>
                <w:sz w:val="20"/>
                <w:szCs w:val="20"/>
                <w:lang w:eastAsia="ru-RU"/>
              </w:rPr>
            </m:ctrlPr>
          </m:naryPr>
          <m:sub/>
          <m:sup/>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s</m:t>
                </m:r>
              </m:sub>
            </m:sSub>
          </m:e>
        </m:nary>
        <m:r>
          <w:rPr>
            <w:rFonts w:ascii="Cambria Math" w:hAnsi="Cambria Math"/>
            <w:sz w:val="20"/>
            <w:szCs w:val="20"/>
            <w:lang w:eastAsia="ru-RU"/>
          </w:rPr>
          <m:t>=μ∙</m:t>
        </m:r>
        <m:nary>
          <m:naryPr>
            <m:limLoc m:val="subSup"/>
            <m:ctrlPr>
              <w:rPr>
                <w:rFonts w:ascii="Cambria Math" w:hAnsi="Cambria Math"/>
                <w:i/>
                <w:sz w:val="20"/>
                <w:szCs w:val="20"/>
                <w:lang w:eastAsia="ru-RU"/>
              </w:rPr>
            </m:ctrlPr>
          </m:naryPr>
          <m:sub>
            <m:r>
              <w:rPr>
                <w:rFonts w:ascii="Cambria Math" w:hAnsi="Cambria Math"/>
                <w:sz w:val="20"/>
                <w:szCs w:val="20"/>
                <w:lang w:eastAsia="ru-RU"/>
              </w:rPr>
              <m:t>-a</m:t>
            </m:r>
          </m:sub>
          <m:sup>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s</m:t>
                </m:r>
              </m:sub>
            </m:sSub>
          </m:sup>
          <m:e>
            <m:sSub>
              <m:sSubPr>
                <m:ctrlPr>
                  <w:rPr>
                    <w:rFonts w:ascii="Cambria Math" w:hAnsi="Cambria Math"/>
                    <w:i/>
                    <w:sz w:val="20"/>
                    <w:szCs w:val="20"/>
                    <w:lang w:eastAsia="ru-RU"/>
                  </w:rPr>
                </m:ctrlPr>
              </m:sSubPr>
              <m:e>
                <m:r>
                  <w:rPr>
                    <w:rFonts w:ascii="Cambria Math" w:hAnsi="Cambria Math"/>
                    <w:sz w:val="20"/>
                    <w:szCs w:val="20"/>
                    <w:lang w:eastAsia="ru-RU"/>
                  </w:rPr>
                  <m:t>q</m:t>
                </m:r>
              </m:e>
              <m:sub>
                <m:r>
                  <w:rPr>
                    <w:rFonts w:ascii="Cambria Math" w:hAnsi="Cambria Math"/>
                    <w:sz w:val="20"/>
                    <w:szCs w:val="20"/>
                    <w:lang w:eastAsia="ru-RU"/>
                  </w:rPr>
                  <m:t>z</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dx</m:t>
            </m:r>
          </m:e>
        </m:nary>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(14)</w:t>
      </w:r>
    </w:p>
    <w:p w14:paraId="0991DADA" w14:textId="77777777" w:rsidR="0059162F" w:rsidRPr="00F07110" w:rsidRDefault="0059162F" w:rsidP="00F07110">
      <w:pPr>
        <w:ind w:firstLine="284"/>
        <w:jc w:val="both"/>
        <w:rPr>
          <w:iCs/>
          <w:sz w:val="20"/>
          <w:szCs w:val="20"/>
          <w:lang w:eastAsia="ru-RU"/>
        </w:rPr>
      </w:pPr>
      <w:r w:rsidRPr="00F07110">
        <w:rPr>
          <w:iCs/>
          <w:sz w:val="20"/>
          <w:szCs w:val="20"/>
          <w:lang w:eastAsia="ru-RU"/>
        </w:rPr>
        <w:t xml:space="preserve">The normal pressure </w:t>
      </w:r>
      <m:oMath>
        <m:sSub>
          <m:sSubPr>
            <m:ctrlPr>
              <w:rPr>
                <w:rFonts w:ascii="Cambria Math" w:hAnsi="Cambria Math"/>
                <w:i/>
                <w:sz w:val="20"/>
                <w:szCs w:val="20"/>
                <w:lang w:eastAsia="ru-RU"/>
              </w:rPr>
            </m:ctrlPr>
          </m:sSubPr>
          <m:e>
            <m:r>
              <w:rPr>
                <w:rFonts w:ascii="Cambria Math" w:hAnsi="Cambria Math"/>
                <w:sz w:val="20"/>
                <w:szCs w:val="20"/>
                <w:lang w:eastAsia="ru-RU"/>
              </w:rPr>
              <m:t>q</m:t>
            </m:r>
          </m:e>
          <m:sub>
            <m:r>
              <w:rPr>
                <w:rFonts w:ascii="Cambria Math" w:hAnsi="Cambria Math"/>
                <w:sz w:val="20"/>
                <w:szCs w:val="20"/>
                <w:lang w:eastAsia="ru-RU"/>
              </w:rPr>
              <m:t>z</m:t>
            </m:r>
          </m:sub>
        </m:sSub>
      </m:oMath>
      <w:r w:rsidRPr="00F07110">
        <w:rPr>
          <w:iCs/>
          <w:sz w:val="20"/>
          <w:szCs w:val="20"/>
          <w:lang w:eastAsia="ru-RU"/>
        </w:rPr>
        <w:t xml:space="preserve">,​ generated in the contact zone between the tire and the road is typically modeled as a distribution along the direction of motion, i.e., along the </w:t>
      </w:r>
      <m:oMath>
        <m:r>
          <w:rPr>
            <w:rFonts w:ascii="Cambria Math" w:hAnsi="Cambria Math"/>
            <w:sz w:val="20"/>
            <w:szCs w:val="20"/>
            <w:lang w:eastAsia="ru-RU"/>
          </w:rPr>
          <m:t>x</m:t>
        </m:r>
      </m:oMath>
      <w:r w:rsidRPr="00F07110">
        <w:rPr>
          <w:iCs/>
          <w:sz w:val="20"/>
          <w:szCs w:val="20"/>
          <w:lang w:eastAsia="ru-RU"/>
        </w:rPr>
        <w:t xml:space="preserve"> -axis. However, the actual contact zone is not one-dimensional; it is a two-dimensional surface bounded in both the longitudinal (</w:t>
      </w:r>
      <m:oMath>
        <m:r>
          <w:rPr>
            <w:rFonts w:ascii="Cambria Math" w:hAnsi="Cambria Math"/>
            <w:sz w:val="20"/>
            <w:szCs w:val="20"/>
            <w:lang w:eastAsia="ru-RU"/>
          </w:rPr>
          <m:t>x</m:t>
        </m:r>
      </m:oMath>
      <w:r w:rsidRPr="00F07110">
        <w:rPr>
          <w:iCs/>
          <w:sz w:val="20"/>
          <w:szCs w:val="20"/>
          <w:lang w:eastAsia="ru-RU"/>
        </w:rPr>
        <w:t>) and lateral (</w:t>
      </w:r>
      <m:oMath>
        <m:r>
          <w:rPr>
            <w:rFonts w:ascii="Cambria Math" w:hAnsi="Cambria Math"/>
            <w:sz w:val="20"/>
            <w:szCs w:val="20"/>
            <w:lang w:eastAsia="ru-RU"/>
          </w:rPr>
          <m:t>y</m:t>
        </m:r>
      </m:oMath>
      <w:r w:rsidRPr="00F07110">
        <w:rPr>
          <w:iCs/>
          <w:sz w:val="20"/>
          <w:szCs w:val="20"/>
          <w:lang w:eastAsia="ru-RU"/>
        </w:rPr>
        <w:t>) directions.</w:t>
      </w:r>
    </w:p>
    <w:p w14:paraId="3B85A32E" w14:textId="77777777" w:rsidR="0059162F" w:rsidRPr="00F07110" w:rsidRDefault="0059162F" w:rsidP="00F07110">
      <w:pPr>
        <w:ind w:firstLine="284"/>
        <w:jc w:val="both"/>
        <w:rPr>
          <w:iCs/>
          <w:sz w:val="20"/>
          <w:szCs w:val="20"/>
          <w:lang w:eastAsia="ru-RU"/>
        </w:rPr>
      </w:pPr>
      <w:r w:rsidRPr="00F07110">
        <w:rPr>
          <w:iCs/>
          <w:sz w:val="20"/>
          <w:szCs w:val="20"/>
          <w:lang w:eastAsia="ru-RU"/>
        </w:rPr>
        <w:t xml:space="preserve">In reality, the pressure is not uniform across the width of the tire surface (the </w:t>
      </w:r>
      <m:oMath>
        <m:r>
          <w:rPr>
            <w:rFonts w:ascii="Cambria Math" w:hAnsi="Cambria Math"/>
            <w:sz w:val="20"/>
            <w:szCs w:val="20"/>
            <w:lang w:eastAsia="ru-RU"/>
          </w:rPr>
          <m:t>y</m:t>
        </m:r>
      </m:oMath>
      <w:r w:rsidRPr="00F07110">
        <w:rPr>
          <w:iCs/>
          <w:sz w:val="20"/>
          <w:szCs w:val="20"/>
          <w:lang w:eastAsia="ru-RU"/>
        </w:rPr>
        <w:t xml:space="preserve"> -axis); rather, it tends to decrease from the center toward the edges. By incorporating the exponential decay of pressure away from the center in the lateral direction, the pressure distribution can be expressed as follows:</w:t>
      </w:r>
    </w:p>
    <w:p w14:paraId="10D1E837" w14:textId="3EC7A6B3" w:rsidR="0059162F" w:rsidRPr="0059162F" w:rsidRDefault="00D14C3E" w:rsidP="00F07110">
      <w:pPr>
        <w:pStyle w:val="a9"/>
        <w:spacing w:before="120" w:beforeAutospacing="0" w:after="12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z</m:t>
            </m:r>
          </m:sub>
        </m:sSub>
        <m:r>
          <w:rPr>
            <w:rFonts w:ascii="Cambria Math" w:hAnsi="Cambria Math"/>
            <w:sz w:val="20"/>
            <w:szCs w:val="20"/>
            <w:lang w:val="en-US"/>
          </w:rPr>
          <m:t>(x,y)=</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3F</m:t>
                </m:r>
              </m:e>
              <m:sub>
                <m:r>
                  <w:rPr>
                    <w:rFonts w:ascii="Cambria Math" w:hAnsi="Cambria Math"/>
                    <w:sz w:val="20"/>
                    <w:szCs w:val="20"/>
                    <w:lang w:val="en-US"/>
                  </w:rPr>
                  <m:t>z</m:t>
                </m:r>
              </m:sub>
            </m:sSub>
          </m:num>
          <m:den>
            <m:r>
              <w:rPr>
                <w:rFonts w:ascii="Cambria Math" w:hAnsi="Cambria Math"/>
                <w:sz w:val="20"/>
                <w:szCs w:val="20"/>
                <w:lang w:val="en-US"/>
              </w:rPr>
              <m:t>4a</m:t>
            </m:r>
          </m:den>
        </m:f>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e>
              <m:sup>
                <m:r>
                  <w:rPr>
                    <w:rFonts w:ascii="Cambria Math" w:hAnsi="Cambria Math"/>
                    <w:sz w:val="20"/>
                    <w:szCs w:val="20"/>
                    <w:lang w:val="en-US"/>
                  </w:rPr>
                  <m:t>2</m:t>
                </m:r>
              </m:sup>
            </m:sSup>
          </m:e>
        </m:d>
        <m:d>
          <m:dPr>
            <m:ctrlPr>
              <w:rPr>
                <w:rFonts w:ascii="Cambria Math" w:hAnsi="Cambria Math"/>
                <w:i/>
                <w:sz w:val="20"/>
                <w:szCs w:val="20"/>
                <w:lang w:val="en-US"/>
              </w:rPr>
            </m:ctrlPr>
          </m:dPr>
          <m:e>
            <m:r>
              <w:rPr>
                <w:rFonts w:ascii="Cambria Math" w:hAnsi="Cambria Math"/>
                <w:sz w:val="20"/>
                <w:szCs w:val="20"/>
                <w:lang w:val="en-US"/>
              </w:rPr>
              <m:t>1+d∙</m:t>
            </m:r>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r>
          <w:rPr>
            <w:rFonts w:ascii="Cambria Math" w:hAnsi="Cambria Math"/>
            <w:sz w:val="20"/>
            <w:szCs w:val="20"/>
            <w:lang w:val="en-US"/>
          </w:rPr>
          <m:t>∙</m:t>
        </m:r>
        <m:r>
          <m:rPr>
            <m:sty m:val="p"/>
          </m:rPr>
          <w:rPr>
            <w:rFonts w:ascii="Cambria Math" w:hAnsi="Cambria Math"/>
            <w:sz w:val="20"/>
            <w:szCs w:val="20"/>
            <w:lang w:val="en-US"/>
          </w:rPr>
          <m:t>exp⁡</m:t>
        </m:r>
        <m:d>
          <m:dPr>
            <m:ctrlPr>
              <w:rPr>
                <w:rFonts w:ascii="Cambria Math" w:hAnsi="Cambria Math"/>
                <w:i/>
                <w:sz w:val="20"/>
                <w:szCs w:val="20"/>
                <w:lang w:val="en-US"/>
              </w:rPr>
            </m:ctrlPr>
          </m:dPr>
          <m:e>
            <m:r>
              <w:rPr>
                <w:rFonts w:ascii="Cambria Math" w:hAnsi="Cambria Math"/>
                <w:sz w:val="20"/>
                <w:szCs w:val="20"/>
                <w:lang w:val="en-US"/>
              </w:rPr>
              <m:t>-</m:t>
            </m:r>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y</m:t>
                        </m:r>
                      </m:num>
                      <m:den>
                        <m:r>
                          <w:rPr>
                            <w:rFonts w:ascii="Cambria Math" w:hAnsi="Cambria Math"/>
                            <w:sz w:val="20"/>
                            <w:szCs w:val="20"/>
                            <w:lang w:val="en-US"/>
                          </w:rPr>
                          <m:t>b</m:t>
                        </m:r>
                      </m:den>
                    </m:f>
                  </m:e>
                </m:d>
              </m:e>
              <m:sup>
                <m:r>
                  <w:rPr>
                    <w:rFonts w:ascii="Cambria Math" w:hAnsi="Cambria Math"/>
                    <w:sz w:val="20"/>
                    <w:szCs w:val="20"/>
                    <w:lang w:val="en-US"/>
                  </w:rPr>
                  <m:t>n</m:t>
                </m:r>
              </m:sup>
            </m:sSup>
          </m:e>
        </m:d>
      </m:oMath>
      <w:r w:rsidR="00534C7D">
        <w:rPr>
          <w:sz w:val="20"/>
          <w:szCs w:val="20"/>
          <w:lang w:val="en-US"/>
        </w:rPr>
        <w:t xml:space="preserve">     </w:t>
      </w:r>
      <w:r w:rsidR="00F07110">
        <w:rPr>
          <w:sz w:val="20"/>
          <w:szCs w:val="20"/>
          <w:lang w:val="en-US"/>
        </w:rPr>
        <w:t xml:space="preserve">                           </w:t>
      </w:r>
      <w:r w:rsidR="00534C7D">
        <w:rPr>
          <w:sz w:val="20"/>
          <w:szCs w:val="20"/>
          <w:lang w:val="en-US"/>
        </w:rPr>
        <w:t xml:space="preserve">  (15)</w:t>
      </w:r>
    </w:p>
    <w:p w14:paraId="5534D10B" w14:textId="77777777" w:rsidR="0059162F" w:rsidRPr="00F07110" w:rsidRDefault="0059162F" w:rsidP="00F07110">
      <w:pPr>
        <w:ind w:firstLine="284"/>
        <w:jc w:val="both"/>
        <w:rPr>
          <w:iCs/>
          <w:sz w:val="20"/>
          <w:szCs w:val="20"/>
          <w:lang w:eastAsia="ru-RU"/>
        </w:rPr>
      </w:pPr>
      <w:r w:rsidRPr="00F07110">
        <w:rPr>
          <w:iCs/>
          <w:sz w:val="20"/>
          <w:szCs w:val="20"/>
          <w:lang w:eastAsia="ru-RU"/>
        </w:rPr>
        <w:t>To accurately represent the overall contact pressure distribution from both physical and mathematical perspectives, the pressure must vary not only along the longitudinal direction (</w:t>
      </w:r>
      <m:oMath>
        <m:r>
          <w:rPr>
            <w:rFonts w:ascii="Cambria Math" w:hAnsi="Cambria Math"/>
            <w:sz w:val="20"/>
            <w:szCs w:val="20"/>
          </w:rPr>
          <m:t>x</m:t>
        </m:r>
      </m:oMath>
      <w:r w:rsidRPr="00F07110">
        <w:rPr>
          <w:iCs/>
          <w:sz w:val="20"/>
          <w:szCs w:val="20"/>
          <w:lang w:eastAsia="ru-RU"/>
        </w:rPr>
        <w:t>) but also across the lateral direction (</w:t>
      </w:r>
      <m:oMath>
        <m:r>
          <w:rPr>
            <w:rFonts w:ascii="Cambria Math" w:hAnsi="Cambria Math"/>
            <w:sz w:val="20"/>
            <w:szCs w:val="20"/>
          </w:rPr>
          <m:t>y</m:t>
        </m:r>
      </m:oMath>
      <w:r w:rsidRPr="00F07110">
        <w:rPr>
          <w:iCs/>
          <w:sz w:val="20"/>
          <w:szCs w:val="20"/>
          <w:lang w:eastAsia="ru-RU"/>
        </w:rPr>
        <w:t>) of the tire.</w:t>
      </w:r>
    </w:p>
    <w:p w14:paraId="66446B42" w14:textId="77777777" w:rsidR="0059162F" w:rsidRPr="0059162F" w:rsidRDefault="0059162F" w:rsidP="00F07110">
      <w:pPr>
        <w:jc w:val="center"/>
        <w:rPr>
          <w:iCs/>
          <w:sz w:val="20"/>
          <w:szCs w:val="20"/>
          <w:lang w:eastAsia="ru-RU"/>
        </w:rPr>
      </w:pPr>
      <w:r w:rsidRPr="0059162F">
        <w:rPr>
          <w:noProof/>
          <w:sz w:val="20"/>
          <w:szCs w:val="20"/>
          <w:lang w:val="ru-RU" w:eastAsia="ru-RU"/>
        </w:rPr>
        <w:lastRenderedPageBreak/>
        <w:drawing>
          <wp:inline distT="0" distB="0" distL="0" distR="0" wp14:anchorId="29B29998" wp14:editId="676B082D">
            <wp:extent cx="3443158" cy="2274073"/>
            <wp:effectExtent l="0" t="0" r="5080" b="0"/>
            <wp:docPr id="11732689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268910" name="Рисунок 1"/>
                    <pic:cNvPicPr>
                      <a:picLocks noChangeAspect="1"/>
                    </pic:cNvPicPr>
                  </pic:nvPicPr>
                  <pic:blipFill>
                    <a:blip r:embed="rId11"/>
                    <a:srcRect t="4533"/>
                    <a:stretch>
                      <a:fillRect/>
                    </a:stretch>
                  </pic:blipFill>
                  <pic:spPr>
                    <a:xfrm>
                      <a:off x="0" y="0"/>
                      <a:ext cx="3470439" cy="2292091"/>
                    </a:xfrm>
                    <a:prstGeom prst="rect">
                      <a:avLst/>
                    </a:prstGeom>
                    <a:ln>
                      <a:noFill/>
                    </a:ln>
                  </pic:spPr>
                </pic:pic>
              </a:graphicData>
            </a:graphic>
          </wp:inline>
        </w:drawing>
      </w:r>
    </w:p>
    <w:p w14:paraId="69D3C221" w14:textId="5FBCB3D0" w:rsidR="0059162F" w:rsidRPr="0059162F" w:rsidRDefault="001965B2" w:rsidP="00F07110">
      <w:pPr>
        <w:spacing w:after="120"/>
        <w:jc w:val="center"/>
        <w:rPr>
          <w:iCs/>
          <w:sz w:val="20"/>
          <w:szCs w:val="20"/>
          <w:lang w:eastAsia="ru-RU"/>
        </w:rPr>
      </w:pPr>
      <w:r w:rsidRPr="00F07110">
        <w:rPr>
          <w:b/>
          <w:iCs/>
          <w:sz w:val="18"/>
          <w:szCs w:val="18"/>
          <w:lang w:eastAsia="ru-RU"/>
        </w:rPr>
        <w:t>FIGURE 3</w:t>
      </w:r>
      <w:r w:rsidR="00F07110" w:rsidRPr="00F07110">
        <w:rPr>
          <w:b/>
          <w:iCs/>
          <w:sz w:val="18"/>
          <w:szCs w:val="18"/>
          <w:lang w:eastAsia="ru-RU"/>
        </w:rPr>
        <w:t>.</w:t>
      </w:r>
      <w:r w:rsidR="0059162F" w:rsidRPr="00F07110">
        <w:rPr>
          <w:iCs/>
          <w:sz w:val="18"/>
          <w:szCs w:val="18"/>
          <w:lang w:eastAsia="ru-RU"/>
        </w:rPr>
        <w:t xml:space="preserve"> Three-dimensional pressure distribution over the tire–road contact surface</w:t>
      </w:r>
    </w:p>
    <w:p w14:paraId="41A9F786" w14:textId="77777777" w:rsidR="0059162F" w:rsidRPr="0059162F" w:rsidRDefault="0059162F" w:rsidP="00F07110">
      <w:pPr>
        <w:ind w:firstLine="284"/>
        <w:jc w:val="both"/>
        <w:rPr>
          <w:iCs/>
          <w:sz w:val="20"/>
          <w:szCs w:val="20"/>
          <w:lang w:eastAsia="ru-RU"/>
        </w:rPr>
      </w:pPr>
      <w:r w:rsidRPr="0059162F">
        <w:rPr>
          <w:iCs/>
          <w:sz w:val="20"/>
          <w:szCs w:val="20"/>
          <w:lang w:eastAsia="ru-RU"/>
        </w:rPr>
        <w:t>The total normal force exerted by the tire on the road is determined by integrating the distributed normal pressure over the contact surface. This force is expressed through a two-dimensional integration over the contact zone as follows [16]:</w:t>
      </w:r>
    </w:p>
    <w:p w14:paraId="308998BC" w14:textId="0B37B5D7" w:rsidR="0059162F" w:rsidRPr="0059162F" w:rsidRDefault="00D14C3E" w:rsidP="00F07110">
      <w:pPr>
        <w:pStyle w:val="a9"/>
        <w:spacing w:before="120" w:beforeAutospacing="0" w:after="12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z</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3F</m:t>
                </m:r>
              </m:e>
              <m:sub>
                <m:r>
                  <w:rPr>
                    <w:rFonts w:ascii="Cambria Math" w:hAnsi="Cambria Math"/>
                    <w:sz w:val="20"/>
                    <w:szCs w:val="20"/>
                    <w:lang w:val="en-US"/>
                  </w:rPr>
                  <m:t>z</m:t>
                </m:r>
              </m:sub>
            </m:sSub>
          </m:num>
          <m:den>
            <m:r>
              <w:rPr>
                <w:rFonts w:ascii="Cambria Math" w:hAnsi="Cambria Math"/>
                <w:sz w:val="20"/>
                <w:szCs w:val="20"/>
                <w:lang w:val="en-US"/>
              </w:rPr>
              <m:t>4a</m:t>
            </m:r>
          </m:den>
        </m:f>
        <m:r>
          <w:rPr>
            <w:rFonts w:ascii="Cambria Math" w:hAnsi="Cambria Math"/>
            <w:sz w:val="20"/>
            <w:szCs w:val="20"/>
            <w:lang w:val="en-US"/>
          </w:rPr>
          <m:t xml:space="preserve"> </m:t>
        </m:r>
        <m:nary>
          <m:naryPr>
            <m:limLoc m:val="subSup"/>
            <m:ctrlPr>
              <w:rPr>
                <w:rFonts w:ascii="Cambria Math" w:hAnsi="Cambria Math"/>
                <w:i/>
                <w:sz w:val="20"/>
                <w:szCs w:val="20"/>
                <w:lang w:val="en-US"/>
              </w:rPr>
            </m:ctrlPr>
          </m:naryPr>
          <m:sub>
            <m:r>
              <w:rPr>
                <w:rFonts w:ascii="Cambria Math" w:hAnsi="Cambria Math"/>
                <w:sz w:val="20"/>
                <w:szCs w:val="20"/>
                <w:lang w:val="en-US"/>
              </w:rPr>
              <m:t>-a</m:t>
            </m:r>
          </m:sub>
          <m:sup>
            <m:r>
              <w:rPr>
                <w:rFonts w:ascii="Cambria Math" w:hAnsi="Cambria Math"/>
                <w:sz w:val="20"/>
                <w:szCs w:val="20"/>
                <w:lang w:val="en-US"/>
              </w:rPr>
              <m:t>a</m:t>
            </m:r>
          </m:sup>
          <m:e>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e>
                  <m:sup>
                    <m:r>
                      <w:rPr>
                        <w:rFonts w:ascii="Cambria Math" w:hAnsi="Cambria Math"/>
                        <w:sz w:val="20"/>
                        <w:szCs w:val="20"/>
                        <w:lang w:val="en-US"/>
                      </w:rPr>
                      <m:t>2</m:t>
                    </m:r>
                  </m:sup>
                </m:sSup>
              </m:e>
            </m:d>
            <m:d>
              <m:dPr>
                <m:ctrlPr>
                  <w:rPr>
                    <w:rFonts w:ascii="Cambria Math" w:hAnsi="Cambria Math"/>
                    <w:i/>
                    <w:sz w:val="20"/>
                    <w:szCs w:val="20"/>
                    <w:lang w:val="en-US"/>
                  </w:rPr>
                </m:ctrlPr>
              </m:dPr>
              <m:e>
                <m:r>
                  <w:rPr>
                    <w:rFonts w:ascii="Cambria Math" w:hAnsi="Cambria Math"/>
                    <w:sz w:val="20"/>
                    <w:szCs w:val="20"/>
                    <w:lang w:val="en-US"/>
                  </w:rPr>
                  <m:t>1+d∙</m:t>
                </m:r>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r>
              <w:rPr>
                <w:rFonts w:ascii="Cambria Math" w:hAnsi="Cambria Math"/>
                <w:sz w:val="20"/>
                <w:szCs w:val="20"/>
                <w:lang w:val="en-US"/>
              </w:rPr>
              <m:t>dx</m:t>
            </m:r>
          </m:e>
        </m:nary>
        <m:r>
          <w:rPr>
            <w:rFonts w:ascii="Cambria Math" w:hAnsi="Cambria Math"/>
            <w:sz w:val="20"/>
            <w:szCs w:val="20"/>
            <w:lang w:val="en-US"/>
          </w:rPr>
          <m:t>∙</m:t>
        </m:r>
        <m:nary>
          <m:naryPr>
            <m:limLoc m:val="subSup"/>
            <m:ctrlPr>
              <w:rPr>
                <w:rFonts w:ascii="Cambria Math" w:hAnsi="Cambria Math"/>
                <w:i/>
                <w:sz w:val="20"/>
                <w:szCs w:val="20"/>
                <w:lang w:val="en-US"/>
              </w:rPr>
            </m:ctrlPr>
          </m:naryPr>
          <m:sub>
            <m:r>
              <w:rPr>
                <w:rFonts w:ascii="Cambria Math" w:hAnsi="Cambria Math"/>
                <w:sz w:val="20"/>
                <w:szCs w:val="20"/>
                <w:lang w:val="en-US"/>
              </w:rPr>
              <m:t>-b</m:t>
            </m:r>
          </m:sub>
          <m:sup>
            <m:r>
              <w:rPr>
                <w:rFonts w:ascii="Cambria Math" w:hAnsi="Cambria Math"/>
                <w:sz w:val="20"/>
                <w:szCs w:val="20"/>
                <w:lang w:val="en-US"/>
              </w:rPr>
              <m:t>b</m:t>
            </m:r>
          </m:sup>
          <m:e>
            <m:r>
              <m:rPr>
                <m:sty m:val="p"/>
              </m:rPr>
              <w:rPr>
                <w:rFonts w:ascii="Cambria Math" w:hAnsi="Cambria Math"/>
                <w:sz w:val="20"/>
                <w:szCs w:val="20"/>
                <w:lang w:val="en-US"/>
              </w:rPr>
              <m:t>exp⁡</m:t>
            </m:r>
            <m:d>
              <m:dPr>
                <m:ctrlPr>
                  <w:rPr>
                    <w:rFonts w:ascii="Cambria Math" w:hAnsi="Cambria Math"/>
                    <w:i/>
                    <w:sz w:val="20"/>
                    <w:szCs w:val="20"/>
                    <w:lang w:val="en-US"/>
                  </w:rPr>
                </m:ctrlPr>
              </m:dPr>
              <m:e>
                <m:r>
                  <w:rPr>
                    <w:rFonts w:ascii="Cambria Math" w:hAnsi="Cambria Math"/>
                    <w:sz w:val="20"/>
                    <w:szCs w:val="20"/>
                    <w:lang w:val="en-US"/>
                  </w:rPr>
                  <m:t>-</m:t>
                </m:r>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y</m:t>
                            </m:r>
                          </m:num>
                          <m:den>
                            <m:r>
                              <w:rPr>
                                <w:rFonts w:ascii="Cambria Math" w:hAnsi="Cambria Math"/>
                                <w:sz w:val="20"/>
                                <w:szCs w:val="20"/>
                                <w:lang w:val="en-US"/>
                              </w:rPr>
                              <m:t>b</m:t>
                            </m:r>
                          </m:den>
                        </m:f>
                      </m:e>
                    </m:d>
                  </m:e>
                  <m:sup>
                    <m:r>
                      <w:rPr>
                        <w:rFonts w:ascii="Cambria Math" w:hAnsi="Cambria Math"/>
                        <w:sz w:val="20"/>
                        <w:szCs w:val="20"/>
                        <w:lang w:val="en-US"/>
                      </w:rPr>
                      <m:t>n</m:t>
                    </m:r>
                  </m:sup>
                </m:sSup>
              </m:e>
            </m:d>
            <m:r>
              <w:rPr>
                <w:rFonts w:ascii="Cambria Math" w:hAnsi="Cambria Math"/>
                <w:sz w:val="20"/>
                <w:szCs w:val="20"/>
                <w:lang w:val="en-US"/>
              </w:rPr>
              <m:t>dy</m:t>
            </m:r>
          </m:e>
        </m:nary>
      </m:oMath>
      <w:r w:rsidR="00534C7D">
        <w:rPr>
          <w:sz w:val="20"/>
          <w:szCs w:val="20"/>
          <w:lang w:val="en-US"/>
        </w:rPr>
        <w:t xml:space="preserve">             </w:t>
      </w:r>
      <w:r w:rsidR="00F07110">
        <w:rPr>
          <w:sz w:val="20"/>
          <w:szCs w:val="20"/>
          <w:lang w:val="en-US"/>
        </w:rPr>
        <w:t xml:space="preserve">           </w:t>
      </w:r>
      <w:r w:rsidR="00534C7D">
        <w:rPr>
          <w:sz w:val="20"/>
          <w:szCs w:val="20"/>
          <w:lang w:val="en-US"/>
        </w:rPr>
        <w:t xml:space="preserve"> (16)</w:t>
      </w:r>
    </w:p>
    <w:p w14:paraId="29B541F5" w14:textId="77777777" w:rsidR="0059162F" w:rsidRPr="0059162F" w:rsidRDefault="0059162F" w:rsidP="00B0655D">
      <w:pPr>
        <w:pStyle w:val="a9"/>
        <w:spacing w:before="0" w:beforeAutospacing="0" w:after="0" w:afterAutospacing="0"/>
        <w:ind w:firstLine="284"/>
        <w:jc w:val="both"/>
        <w:rPr>
          <w:sz w:val="20"/>
          <w:szCs w:val="20"/>
          <w:lang w:val="en-US"/>
        </w:rPr>
      </w:pPr>
      <w:r w:rsidRPr="0059162F">
        <w:rPr>
          <w:sz w:val="20"/>
          <w:szCs w:val="20"/>
          <w:lang w:val="en-US"/>
        </w:rPr>
        <w:t>Moreover, the pressure at each point within the contact area defines the local force contribution, and the total tire force is obtained by integrating these contributions over the entire contact patch.</w:t>
      </w:r>
    </w:p>
    <w:p w14:paraId="672645C7" w14:textId="77777777" w:rsidR="0059162F" w:rsidRPr="0059162F" w:rsidRDefault="0059162F" w:rsidP="00F07110">
      <w:pPr>
        <w:spacing w:before="120"/>
        <w:jc w:val="center"/>
        <w:rPr>
          <w:iCs/>
          <w:sz w:val="20"/>
          <w:szCs w:val="20"/>
          <w:lang w:eastAsia="ru-RU"/>
        </w:rPr>
      </w:pPr>
      <w:r w:rsidRPr="0059162F">
        <w:rPr>
          <w:iCs/>
          <w:noProof/>
          <w:sz w:val="20"/>
          <w:szCs w:val="20"/>
          <w:lang w:val="ru-RU" w:eastAsia="ru-RU"/>
        </w:rPr>
        <w:drawing>
          <wp:inline distT="0" distB="0" distL="0" distR="0" wp14:anchorId="7F12FAC2" wp14:editId="321F6701">
            <wp:extent cx="3185609" cy="2130950"/>
            <wp:effectExtent l="0" t="0" r="0" b="3175"/>
            <wp:docPr id="17279425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942530" name="Рисунок 1"/>
                    <pic:cNvPicPr>
                      <a:picLocks noChangeAspect="1"/>
                    </pic:cNvPicPr>
                  </pic:nvPicPr>
                  <pic:blipFill>
                    <a:blip r:embed="rId12"/>
                    <a:stretch>
                      <a:fillRect/>
                    </a:stretch>
                  </pic:blipFill>
                  <pic:spPr>
                    <a:xfrm>
                      <a:off x="0" y="0"/>
                      <a:ext cx="3232307" cy="2162188"/>
                    </a:xfrm>
                    <a:prstGeom prst="rect">
                      <a:avLst/>
                    </a:prstGeom>
                  </pic:spPr>
                </pic:pic>
              </a:graphicData>
            </a:graphic>
          </wp:inline>
        </w:drawing>
      </w:r>
      <w:r w:rsidRPr="0059162F">
        <w:rPr>
          <w:noProof/>
          <w:sz w:val="20"/>
          <w:szCs w:val="20"/>
          <w:lang w:val="ru-RU" w:eastAsia="ru-RU"/>
        </w:rPr>
        <w:drawing>
          <wp:inline distT="0" distB="0" distL="0" distR="0" wp14:anchorId="0499CFB9" wp14:editId="03F7B7C7">
            <wp:extent cx="2434097" cy="2115047"/>
            <wp:effectExtent l="0" t="0" r="4445" b="0"/>
            <wp:docPr id="57194789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947896" name="Рисунок 1"/>
                    <pic:cNvPicPr>
                      <a:picLocks noChangeAspect="1"/>
                    </pic:cNvPicPr>
                  </pic:nvPicPr>
                  <pic:blipFill>
                    <a:blip r:embed="rId13"/>
                    <a:srcRect t="3972"/>
                    <a:stretch>
                      <a:fillRect/>
                    </a:stretch>
                  </pic:blipFill>
                  <pic:spPr>
                    <a:xfrm>
                      <a:off x="0" y="0"/>
                      <a:ext cx="2468837" cy="2145233"/>
                    </a:xfrm>
                    <a:prstGeom prst="rect">
                      <a:avLst/>
                    </a:prstGeom>
                    <a:ln>
                      <a:noFill/>
                    </a:ln>
                  </pic:spPr>
                </pic:pic>
              </a:graphicData>
            </a:graphic>
          </wp:inline>
        </w:drawing>
      </w:r>
    </w:p>
    <w:p w14:paraId="424FC4A0" w14:textId="769BB758" w:rsidR="0059162F" w:rsidRPr="0059162F" w:rsidRDefault="001965B2" w:rsidP="00F07110">
      <w:pPr>
        <w:spacing w:after="120"/>
        <w:jc w:val="center"/>
        <w:rPr>
          <w:iCs/>
          <w:sz w:val="20"/>
          <w:szCs w:val="20"/>
          <w:lang w:eastAsia="ru-RU"/>
        </w:rPr>
      </w:pPr>
      <w:r w:rsidRPr="00F07110">
        <w:rPr>
          <w:b/>
          <w:iCs/>
          <w:sz w:val="18"/>
          <w:szCs w:val="18"/>
          <w:lang w:eastAsia="ru-RU"/>
        </w:rPr>
        <w:t>FIGURE 4</w:t>
      </w:r>
      <w:r w:rsidR="00F07110" w:rsidRPr="00F07110">
        <w:rPr>
          <w:b/>
          <w:iCs/>
          <w:sz w:val="18"/>
          <w:szCs w:val="18"/>
          <w:lang w:eastAsia="ru-RU"/>
        </w:rPr>
        <w:t>.</w:t>
      </w:r>
      <w:r w:rsidRPr="00F07110">
        <w:rPr>
          <w:iCs/>
          <w:sz w:val="18"/>
          <w:szCs w:val="18"/>
          <w:lang w:eastAsia="ru-RU"/>
        </w:rPr>
        <w:t xml:space="preserve"> </w:t>
      </w:r>
      <w:r w:rsidR="0059162F" w:rsidRPr="00F07110">
        <w:rPr>
          <w:iCs/>
          <w:sz w:val="18"/>
          <w:szCs w:val="18"/>
          <w:lang w:eastAsia="ru-RU"/>
        </w:rPr>
        <w:t>Three-dimensional and heatmap visualization of pointwise tangential force distribution on the contact surface</w:t>
      </w:r>
    </w:p>
    <w:p w14:paraId="09370618" w14:textId="77777777" w:rsidR="0059162F" w:rsidRPr="00F07110" w:rsidRDefault="0059162F" w:rsidP="00F07110">
      <w:pPr>
        <w:ind w:firstLine="284"/>
        <w:jc w:val="both"/>
        <w:rPr>
          <w:iCs/>
          <w:sz w:val="20"/>
          <w:szCs w:val="20"/>
          <w:lang w:eastAsia="ru-RU"/>
        </w:rPr>
      </w:pPr>
      <w:r w:rsidRPr="00F07110">
        <w:rPr>
          <w:iCs/>
          <w:sz w:val="20"/>
          <w:szCs w:val="20"/>
          <w:lang w:eastAsia="ru-RU"/>
        </w:rPr>
        <w:t>The figure illustrates the distribution of tangential forces across the contact patch. The 3D plot on the left shows the force density, which depends on the shape of the contact area and the applied load. On the right, the contact surface is divided into a 15×15 grid, with the force magnitude at each point represented numerically. The force is highest at the center and decreases toward the edges.</w:t>
      </w:r>
    </w:p>
    <w:p w14:paraId="1EF183A3" w14:textId="77777777" w:rsidR="0059162F" w:rsidRPr="00F07110" w:rsidRDefault="0059162F" w:rsidP="00F07110">
      <w:pPr>
        <w:ind w:firstLine="284"/>
        <w:jc w:val="both"/>
        <w:rPr>
          <w:iCs/>
          <w:sz w:val="20"/>
          <w:szCs w:val="20"/>
          <w:lang w:eastAsia="ru-RU"/>
        </w:rPr>
      </w:pPr>
      <w:r w:rsidRPr="00F07110">
        <w:rPr>
          <w:iCs/>
          <w:sz w:val="20"/>
          <w:szCs w:val="20"/>
          <w:lang w:eastAsia="ru-RU"/>
        </w:rPr>
        <w:t>In the slip zone (</w:t>
      </w:r>
      <m:oMath>
        <m:r>
          <w:rPr>
            <w:rFonts w:ascii="Cambria Math" w:hAnsi="Cambria Math"/>
            <w:sz w:val="20"/>
            <w:szCs w:val="20"/>
          </w:rPr>
          <m:t>x</m:t>
        </m:r>
        <m:r>
          <m:rPr>
            <m:sty m:val="p"/>
          </m:rPr>
          <w:rPr>
            <w:rFonts w:ascii="Cambria Math" w:hAnsi="Cambria Math"/>
            <w:sz w:val="20"/>
            <w:szCs w:val="20"/>
          </w:rPr>
          <m:t>∈</m:t>
        </m:r>
        <m:d>
          <m:dPr>
            <m:begChr m:val="["/>
            <m:endChr m:val="]"/>
            <m:ctrlPr>
              <w:rPr>
                <w:rFonts w:ascii="Cambria Math" w:hAnsi="Cambria Math"/>
                <w:sz w:val="20"/>
                <w:szCs w:val="20"/>
              </w:rPr>
            </m:ctrlPr>
          </m:dPr>
          <m:e>
            <m:r>
              <w:rPr>
                <w:rFonts w:ascii="Cambria Math" w:hAnsi="Cambria Math"/>
                <w:sz w:val="20"/>
                <w:szCs w:val="20"/>
              </w:rPr>
              <m:t xml:space="preserve">-a, </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s</m:t>
                </m:r>
              </m:sub>
            </m:sSub>
          </m:e>
        </m:d>
      </m:oMath>
      <w:r w:rsidRPr="00F07110">
        <w:rPr>
          <w:iCs/>
          <w:sz w:val="20"/>
          <w:szCs w:val="20"/>
          <w:lang w:eastAsia="ru-RU"/>
        </w:rPr>
        <w:t>), the tangential force density generated over the contact surface represents the frictional forces arising from the relative motion (slip) between the tire and the road. This force density is directly related to the pressure distribution and the frictional characteristics of the contacting materials, and it is defined by the following expression [16, 19, 20]:</w:t>
      </w:r>
    </w:p>
    <w:p w14:paraId="3253D18B" w14:textId="03E24C69" w:rsidR="0059162F" w:rsidRPr="0059162F" w:rsidRDefault="00D14C3E" w:rsidP="00F07110">
      <w:pPr>
        <w:pStyle w:val="a9"/>
        <w:spacing w:before="120" w:beforeAutospacing="0" w:after="120" w:afterAutospacing="0"/>
        <w:jc w:val="right"/>
        <w:rPr>
          <w:sz w:val="20"/>
          <w:szCs w:val="20"/>
          <w:lang w:val="en-US"/>
        </w:rPr>
      </w:pPr>
      <m:oMath>
        <m:nary>
          <m:naryPr>
            <m:chr m:val="∑"/>
            <m:limLoc m:val="undOvr"/>
            <m:subHide m:val="1"/>
            <m:supHide m:val="1"/>
            <m:ctrlPr>
              <w:rPr>
                <w:rFonts w:ascii="Cambria Math" w:hAnsi="Cambria Math"/>
                <w:i/>
                <w:sz w:val="20"/>
                <w:szCs w:val="20"/>
                <w:lang w:val="en-US"/>
              </w:rPr>
            </m:ctrlPr>
          </m:naryPr>
          <m:sub/>
          <m:sup/>
          <m:e>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t>
                </m:r>
              </m:sub>
            </m:sSub>
          </m:e>
        </m:nary>
        <m:r>
          <w:rPr>
            <w:rFonts w:ascii="Cambria Math" w:hAnsi="Cambria Math"/>
            <w:sz w:val="20"/>
            <w:szCs w:val="20"/>
            <w:lang w:val="en-US"/>
          </w:rPr>
          <m:t>=μ∙</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3F</m:t>
                </m:r>
              </m:e>
              <m:sub>
                <m:r>
                  <w:rPr>
                    <w:rFonts w:ascii="Cambria Math" w:hAnsi="Cambria Math"/>
                    <w:sz w:val="20"/>
                    <w:szCs w:val="20"/>
                    <w:lang w:val="en-US"/>
                  </w:rPr>
                  <m:t>z</m:t>
                </m:r>
              </m:sub>
            </m:sSub>
          </m:num>
          <m:den>
            <m:r>
              <w:rPr>
                <w:rFonts w:ascii="Cambria Math" w:hAnsi="Cambria Math"/>
                <w:sz w:val="20"/>
                <w:szCs w:val="20"/>
                <w:lang w:val="en-US"/>
              </w:rPr>
              <m:t>4a</m:t>
            </m:r>
          </m:den>
        </m:f>
        <m:r>
          <w:rPr>
            <w:rFonts w:ascii="Cambria Math" w:hAnsi="Cambria Math"/>
            <w:sz w:val="20"/>
            <w:szCs w:val="20"/>
            <w:lang w:val="en-US"/>
          </w:rPr>
          <m:t xml:space="preserve"> </m:t>
        </m:r>
        <m:nary>
          <m:naryPr>
            <m:limLoc m:val="subSup"/>
            <m:ctrlPr>
              <w:rPr>
                <w:rFonts w:ascii="Cambria Math" w:hAnsi="Cambria Math"/>
                <w:i/>
                <w:sz w:val="20"/>
                <w:szCs w:val="20"/>
                <w:lang w:val="en-US"/>
              </w:rPr>
            </m:ctrlPr>
          </m:naryPr>
          <m:sub>
            <m:r>
              <w:rPr>
                <w:rFonts w:ascii="Cambria Math" w:hAnsi="Cambria Math"/>
                <w:sz w:val="20"/>
                <w:szCs w:val="20"/>
                <w:lang w:val="en-US"/>
              </w:rPr>
              <m:t>-a</m:t>
            </m:r>
          </m:sub>
          <m:sup>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s</m:t>
                </m:r>
              </m:sub>
            </m:sSub>
          </m:sup>
          <m:e>
            <m:d>
              <m:dPr>
                <m:ctrlPr>
                  <w:rPr>
                    <w:rFonts w:ascii="Cambria Math" w:hAnsi="Cambria Math"/>
                    <w:i/>
                    <w:sz w:val="20"/>
                    <w:szCs w:val="20"/>
                    <w:lang w:val="en-US"/>
                  </w:rPr>
                </m:ctrlPr>
              </m:dPr>
              <m:e>
                <m:r>
                  <w:rPr>
                    <w:rFonts w:ascii="Cambria Math" w:hAnsi="Cambria Math"/>
                    <w:sz w:val="20"/>
                    <w:szCs w:val="20"/>
                    <w:lang w:val="en-US"/>
                  </w:rPr>
                  <m:t>1-</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e>
                  <m:sup>
                    <m:r>
                      <w:rPr>
                        <w:rFonts w:ascii="Cambria Math" w:hAnsi="Cambria Math"/>
                        <w:sz w:val="20"/>
                        <w:szCs w:val="20"/>
                        <w:lang w:val="en-US"/>
                      </w:rPr>
                      <m:t>2</m:t>
                    </m:r>
                  </m:sup>
                </m:sSup>
              </m:e>
            </m:d>
            <m:d>
              <m:dPr>
                <m:ctrlPr>
                  <w:rPr>
                    <w:rFonts w:ascii="Cambria Math" w:hAnsi="Cambria Math"/>
                    <w:i/>
                    <w:sz w:val="20"/>
                    <w:szCs w:val="20"/>
                    <w:lang w:val="en-US"/>
                  </w:rPr>
                </m:ctrlPr>
              </m:dPr>
              <m:e>
                <m:r>
                  <w:rPr>
                    <w:rFonts w:ascii="Cambria Math" w:hAnsi="Cambria Math"/>
                    <w:sz w:val="20"/>
                    <w:szCs w:val="20"/>
                    <w:lang w:val="en-US"/>
                  </w:rPr>
                  <m:t>1+d∙</m:t>
                </m:r>
                <m:f>
                  <m:fPr>
                    <m:ctrlPr>
                      <w:rPr>
                        <w:rFonts w:ascii="Cambria Math" w:hAnsi="Cambria Math"/>
                        <w:i/>
                        <w:sz w:val="20"/>
                        <w:szCs w:val="20"/>
                        <w:lang w:val="en-US"/>
                      </w:rPr>
                    </m:ctrlPr>
                  </m:fPr>
                  <m:num>
                    <m:r>
                      <w:rPr>
                        <w:rFonts w:ascii="Cambria Math" w:hAnsi="Cambria Math"/>
                        <w:sz w:val="20"/>
                        <w:szCs w:val="20"/>
                        <w:lang w:val="en-US"/>
                      </w:rPr>
                      <m:t>x</m:t>
                    </m:r>
                  </m:num>
                  <m:den>
                    <m:r>
                      <w:rPr>
                        <w:rFonts w:ascii="Cambria Math" w:hAnsi="Cambria Math"/>
                        <w:sz w:val="20"/>
                        <w:szCs w:val="20"/>
                        <w:lang w:val="en-US"/>
                      </w:rPr>
                      <m:t>a</m:t>
                    </m:r>
                  </m:den>
                </m:f>
              </m:e>
            </m:d>
            <m:r>
              <w:rPr>
                <w:rFonts w:ascii="Cambria Math" w:hAnsi="Cambria Math"/>
                <w:sz w:val="20"/>
                <w:szCs w:val="20"/>
                <w:lang w:val="en-US"/>
              </w:rPr>
              <m:t>dx</m:t>
            </m:r>
          </m:e>
        </m:nary>
        <m:r>
          <w:rPr>
            <w:rFonts w:ascii="Cambria Math" w:hAnsi="Cambria Math"/>
            <w:sz w:val="20"/>
            <w:szCs w:val="20"/>
            <w:lang w:val="en-US"/>
          </w:rPr>
          <m:t>∙</m:t>
        </m:r>
        <m:nary>
          <m:naryPr>
            <m:limLoc m:val="subSup"/>
            <m:ctrlPr>
              <w:rPr>
                <w:rFonts w:ascii="Cambria Math" w:hAnsi="Cambria Math"/>
                <w:i/>
                <w:sz w:val="20"/>
                <w:szCs w:val="20"/>
                <w:lang w:val="en-US"/>
              </w:rPr>
            </m:ctrlPr>
          </m:naryPr>
          <m:sub>
            <m:r>
              <w:rPr>
                <w:rFonts w:ascii="Cambria Math" w:hAnsi="Cambria Math"/>
                <w:sz w:val="20"/>
                <w:szCs w:val="20"/>
                <w:lang w:val="en-US"/>
              </w:rPr>
              <m:t>-b</m:t>
            </m:r>
          </m:sub>
          <m:sup>
            <m:r>
              <w:rPr>
                <w:rFonts w:ascii="Cambria Math" w:hAnsi="Cambria Math"/>
                <w:sz w:val="20"/>
                <w:szCs w:val="20"/>
                <w:lang w:val="en-US"/>
              </w:rPr>
              <m:t>b</m:t>
            </m:r>
          </m:sup>
          <m:e>
            <m:r>
              <m:rPr>
                <m:sty m:val="p"/>
              </m:rPr>
              <w:rPr>
                <w:rFonts w:ascii="Cambria Math" w:hAnsi="Cambria Math"/>
                <w:sz w:val="20"/>
                <w:szCs w:val="20"/>
                <w:lang w:val="en-US"/>
              </w:rPr>
              <m:t>exp⁡</m:t>
            </m:r>
            <m:d>
              <m:dPr>
                <m:ctrlPr>
                  <w:rPr>
                    <w:rFonts w:ascii="Cambria Math" w:hAnsi="Cambria Math"/>
                    <w:i/>
                    <w:sz w:val="20"/>
                    <w:szCs w:val="20"/>
                    <w:lang w:val="en-US"/>
                  </w:rPr>
                </m:ctrlPr>
              </m:dPr>
              <m:e>
                <m:r>
                  <w:rPr>
                    <w:rFonts w:ascii="Cambria Math" w:hAnsi="Cambria Math"/>
                    <w:sz w:val="20"/>
                    <w:szCs w:val="20"/>
                    <w:lang w:val="en-US"/>
                  </w:rPr>
                  <m:t>-</m:t>
                </m:r>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y</m:t>
                            </m:r>
                          </m:num>
                          <m:den>
                            <m:r>
                              <w:rPr>
                                <w:rFonts w:ascii="Cambria Math" w:hAnsi="Cambria Math"/>
                                <w:sz w:val="20"/>
                                <w:szCs w:val="20"/>
                                <w:lang w:val="en-US"/>
                              </w:rPr>
                              <m:t>b</m:t>
                            </m:r>
                          </m:den>
                        </m:f>
                      </m:e>
                    </m:d>
                  </m:e>
                  <m:sup>
                    <m:r>
                      <w:rPr>
                        <w:rFonts w:ascii="Cambria Math" w:hAnsi="Cambria Math"/>
                        <w:sz w:val="20"/>
                        <w:szCs w:val="20"/>
                        <w:lang w:val="en-US"/>
                      </w:rPr>
                      <m:t>n</m:t>
                    </m:r>
                  </m:sup>
                </m:sSup>
              </m:e>
            </m:d>
            <m:r>
              <w:rPr>
                <w:rFonts w:ascii="Cambria Math" w:hAnsi="Cambria Math"/>
                <w:sz w:val="20"/>
                <w:szCs w:val="20"/>
                <w:lang w:val="en-US"/>
              </w:rPr>
              <m:t>dy</m:t>
            </m:r>
          </m:e>
        </m:nary>
      </m:oMath>
      <w:r w:rsidR="00534C7D">
        <w:rPr>
          <w:sz w:val="20"/>
          <w:szCs w:val="20"/>
          <w:lang w:val="en-US"/>
        </w:rPr>
        <w:t xml:space="preserve">          </w:t>
      </w:r>
      <w:r w:rsidR="00F07110">
        <w:rPr>
          <w:sz w:val="20"/>
          <w:szCs w:val="20"/>
          <w:lang w:val="en-US"/>
        </w:rPr>
        <w:t xml:space="preserve">                   </w:t>
      </w:r>
      <w:r w:rsidR="00534C7D">
        <w:rPr>
          <w:sz w:val="20"/>
          <w:szCs w:val="20"/>
          <w:lang w:val="en-US"/>
        </w:rPr>
        <w:t xml:space="preserve"> (17)</w:t>
      </w:r>
    </w:p>
    <w:p w14:paraId="549A865B" w14:textId="77777777" w:rsidR="0059162F" w:rsidRPr="00F07110" w:rsidRDefault="0059162F" w:rsidP="00F07110">
      <w:pPr>
        <w:pStyle w:val="a9"/>
        <w:spacing w:before="0" w:beforeAutospacing="0" w:after="0" w:afterAutospacing="0"/>
        <w:ind w:firstLine="284"/>
        <w:jc w:val="both"/>
        <w:rPr>
          <w:sz w:val="20"/>
          <w:szCs w:val="20"/>
          <w:lang w:val="en-US"/>
        </w:rPr>
      </w:pPr>
      <w:r w:rsidRPr="00F07110">
        <w:rPr>
          <w:sz w:val="20"/>
          <w:szCs w:val="20"/>
          <w:lang w:val="en-US"/>
        </w:rPr>
        <w:t xml:space="preserve">This 3D plot shows the distribution of tangential forces over the contact surface. The color gradient indicates the force magnitude (blue - low, red - high). The green plane represents the boundary of the slip zone at the point </w:t>
      </w:r>
      <m:oMath>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s</m:t>
            </m:r>
          </m:sub>
        </m:sSub>
      </m:oMath>
      <w:r w:rsidRPr="00F07110">
        <w:rPr>
          <w:sz w:val="20"/>
          <w:szCs w:val="20"/>
          <w:lang w:val="en-US"/>
        </w:rPr>
        <w:t>. This boundary is determined based on contact elasticity and the level of friction.</w:t>
      </w:r>
    </w:p>
    <w:p w14:paraId="5E0D3003" w14:textId="77777777" w:rsidR="0059162F" w:rsidRPr="0059162F" w:rsidRDefault="0059162F" w:rsidP="0059162F">
      <w:pPr>
        <w:pStyle w:val="a9"/>
        <w:spacing w:before="0" w:beforeAutospacing="0" w:after="0" w:afterAutospacing="0"/>
        <w:jc w:val="center"/>
        <w:rPr>
          <w:sz w:val="20"/>
          <w:szCs w:val="20"/>
          <w:lang w:val="en-US"/>
        </w:rPr>
      </w:pPr>
      <w:r w:rsidRPr="0059162F">
        <w:rPr>
          <w:noProof/>
          <w:sz w:val="20"/>
          <w:szCs w:val="20"/>
        </w:rPr>
        <w:lastRenderedPageBreak/>
        <w:drawing>
          <wp:inline distT="0" distB="0" distL="0" distR="0" wp14:anchorId="14E4E935" wp14:editId="350C760F">
            <wp:extent cx="3552152" cy="2433100"/>
            <wp:effectExtent l="0" t="0" r="0" b="5715"/>
            <wp:docPr id="18000507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50708" name="Рисунок 1"/>
                    <pic:cNvPicPr>
                      <a:picLocks noChangeAspect="1"/>
                    </pic:cNvPicPr>
                  </pic:nvPicPr>
                  <pic:blipFill>
                    <a:blip r:embed="rId14"/>
                    <a:srcRect t="5097"/>
                    <a:stretch>
                      <a:fillRect/>
                    </a:stretch>
                  </pic:blipFill>
                  <pic:spPr>
                    <a:xfrm>
                      <a:off x="0" y="0"/>
                      <a:ext cx="3599733" cy="2465692"/>
                    </a:xfrm>
                    <a:prstGeom prst="rect">
                      <a:avLst/>
                    </a:prstGeom>
                    <a:ln>
                      <a:noFill/>
                    </a:ln>
                  </pic:spPr>
                </pic:pic>
              </a:graphicData>
            </a:graphic>
          </wp:inline>
        </w:drawing>
      </w:r>
    </w:p>
    <w:p w14:paraId="3AF7BB82" w14:textId="75C4E834" w:rsidR="0059162F" w:rsidRPr="00F07110" w:rsidRDefault="001965B2" w:rsidP="00F07110">
      <w:pPr>
        <w:pStyle w:val="a9"/>
        <w:spacing w:before="0" w:beforeAutospacing="0" w:after="120" w:afterAutospacing="0"/>
        <w:jc w:val="center"/>
        <w:rPr>
          <w:sz w:val="18"/>
          <w:szCs w:val="18"/>
          <w:lang w:val="en-US"/>
        </w:rPr>
      </w:pPr>
      <w:r w:rsidRPr="00F07110">
        <w:rPr>
          <w:b/>
          <w:sz w:val="18"/>
          <w:szCs w:val="18"/>
          <w:lang w:val="en-US"/>
        </w:rPr>
        <w:t>FIGURE 5</w:t>
      </w:r>
      <w:r w:rsidR="00F07110" w:rsidRPr="00F07110">
        <w:rPr>
          <w:b/>
          <w:sz w:val="18"/>
          <w:szCs w:val="18"/>
          <w:lang w:val="en-US"/>
        </w:rPr>
        <w:t>.</w:t>
      </w:r>
      <w:r w:rsidRPr="00F07110">
        <w:rPr>
          <w:sz w:val="18"/>
          <w:szCs w:val="18"/>
          <w:lang w:val="en-US"/>
        </w:rPr>
        <w:t xml:space="preserve"> </w:t>
      </w:r>
      <w:r w:rsidR="0059162F" w:rsidRPr="00F07110">
        <w:rPr>
          <w:sz w:val="18"/>
          <w:szCs w:val="18"/>
          <w:lang w:val="en-US"/>
        </w:rPr>
        <w:t>Vertical force distribution and slip zone boundary point</w:t>
      </w:r>
    </w:p>
    <w:p w14:paraId="752BBDD1" w14:textId="77777777" w:rsidR="0059162F" w:rsidRPr="0059162F" w:rsidRDefault="0059162F" w:rsidP="00F07110">
      <w:pPr>
        <w:ind w:firstLine="284"/>
        <w:jc w:val="both"/>
        <w:rPr>
          <w:iCs/>
          <w:sz w:val="20"/>
          <w:szCs w:val="20"/>
          <w:lang w:eastAsia="ru-RU"/>
        </w:rPr>
      </w:pPr>
      <w:r w:rsidRPr="0059162F">
        <w:rPr>
          <w:iCs/>
          <w:sz w:val="20"/>
          <w:szCs w:val="20"/>
          <w:lang w:eastAsia="ru-RU"/>
        </w:rPr>
        <w:t>Material wear occurs at the contact interface between the tire and the road due to elastic deformation and frictional effects. A widely used approach to quantify this physical phenomenon is the Archard model, which describes the volume of material loss resulting from pressure-induced deformation during sliding contact. The general form of the Archard wear model is expressed as follows:</w:t>
      </w:r>
    </w:p>
    <w:p w14:paraId="2A1DE866" w14:textId="3D8C9378" w:rsidR="0059162F" w:rsidRPr="0059162F" w:rsidRDefault="0059162F" w:rsidP="00F07110">
      <w:pPr>
        <w:spacing w:before="120" w:after="120"/>
        <w:jc w:val="right"/>
        <w:rPr>
          <w:sz w:val="20"/>
          <w:szCs w:val="20"/>
          <w:lang w:eastAsia="ru-RU"/>
        </w:rPr>
      </w:pPr>
      <m:oMath>
        <m:r>
          <w:rPr>
            <w:rFonts w:ascii="Cambria Math" w:hAnsi="Cambria Math"/>
            <w:sz w:val="20"/>
            <w:szCs w:val="20"/>
            <w:lang w:eastAsia="ru-RU"/>
          </w:rPr>
          <m:t>W=k∙</m:t>
        </m:r>
        <m:f>
          <m:fPr>
            <m:ctrlPr>
              <w:rPr>
                <w:rFonts w:ascii="Cambria Math" w:hAnsi="Cambria Math"/>
                <w:i/>
                <w:iCs/>
                <w:sz w:val="20"/>
                <w:szCs w:val="20"/>
                <w:lang w:eastAsia="ru-RU"/>
              </w:rPr>
            </m:ctrlPr>
          </m:fPr>
          <m:num>
            <m:sSub>
              <m:sSubPr>
                <m:ctrlPr>
                  <w:rPr>
                    <w:rFonts w:ascii="Cambria Math" w:hAnsi="Cambria Math"/>
                    <w:i/>
                    <w:iCs/>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m:t>
                </m:r>
              </m:sub>
            </m:sSub>
            <m:r>
              <w:rPr>
                <w:rFonts w:ascii="Cambria Math" w:hAnsi="Cambria Math"/>
                <w:sz w:val="20"/>
                <w:szCs w:val="20"/>
                <w:lang w:eastAsia="ru-RU"/>
              </w:rPr>
              <m:t>∙s</m:t>
            </m:r>
          </m:num>
          <m:den>
            <m:r>
              <w:rPr>
                <w:rFonts w:ascii="Cambria Math" w:hAnsi="Cambria Math"/>
                <w:sz w:val="20"/>
                <w:szCs w:val="20"/>
                <w:lang w:eastAsia="ru-RU"/>
              </w:rPr>
              <m:t>H</m:t>
            </m:r>
          </m:den>
        </m:f>
        <m:r>
          <w:rPr>
            <w:rFonts w:ascii="Cambria Math" w:hAnsi="Cambria Math"/>
            <w:sz w:val="20"/>
            <w:szCs w:val="20"/>
            <w:lang w:eastAsia="ru-RU"/>
          </w:rPr>
          <m:t>=k∙</m:t>
        </m:r>
        <m:f>
          <m:fPr>
            <m:ctrlPr>
              <w:rPr>
                <w:rFonts w:ascii="Cambria Math" w:hAnsi="Cambria Math"/>
                <w:i/>
                <w:iCs/>
                <w:sz w:val="20"/>
                <w:szCs w:val="20"/>
                <w:lang w:eastAsia="ru-RU"/>
              </w:rPr>
            </m:ctrlPr>
          </m:fPr>
          <m:num>
            <m:r>
              <w:rPr>
                <w:rFonts w:ascii="Cambria Math" w:hAnsi="Cambria Math"/>
                <w:sz w:val="20"/>
                <w:szCs w:val="20"/>
                <w:lang w:eastAsia="ru-RU"/>
              </w:rPr>
              <m:t>3</m:t>
            </m:r>
            <m:sSub>
              <m:sSubPr>
                <m:ctrlPr>
                  <w:rPr>
                    <w:rFonts w:ascii="Cambria Math" w:hAnsi="Cambria Math"/>
                    <w:i/>
                    <w:iCs/>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z</m:t>
                </m:r>
              </m:sub>
            </m:sSub>
            <m:r>
              <w:rPr>
                <w:rFonts w:ascii="Cambria Math" w:hAnsi="Cambria Math"/>
                <w:sz w:val="20"/>
                <w:szCs w:val="20"/>
                <w:lang w:eastAsia="ru-RU"/>
              </w:rPr>
              <m:t>∙s</m:t>
            </m:r>
          </m:num>
          <m:den>
            <m:r>
              <w:rPr>
                <w:rFonts w:ascii="Cambria Math" w:hAnsi="Cambria Math"/>
                <w:sz w:val="20"/>
                <w:szCs w:val="20"/>
                <w:lang w:eastAsia="ru-RU"/>
              </w:rPr>
              <m:t>4a∙H</m:t>
            </m:r>
          </m:den>
        </m:f>
        <m:r>
          <w:rPr>
            <w:rFonts w:ascii="Cambria Math" w:hAnsi="Cambria Math"/>
            <w:sz w:val="20"/>
            <w:szCs w:val="20"/>
            <w:lang w:eastAsia="ru-RU"/>
          </w:rPr>
          <m:t>∙</m:t>
        </m:r>
        <m:nary>
          <m:naryPr>
            <m:limLoc m:val="subSup"/>
            <m:ctrlPr>
              <w:rPr>
                <w:rFonts w:ascii="Cambria Math" w:hAnsi="Cambria Math"/>
                <w:i/>
                <w:sz w:val="20"/>
                <w:szCs w:val="20"/>
                <w:lang w:eastAsia="ru-RU"/>
              </w:rPr>
            </m:ctrlPr>
          </m:naryPr>
          <m:sub>
            <m:r>
              <w:rPr>
                <w:rFonts w:ascii="Cambria Math" w:hAnsi="Cambria Math"/>
                <w:sz w:val="20"/>
                <w:szCs w:val="20"/>
              </w:rPr>
              <m:t>-a</m:t>
            </m:r>
          </m:sub>
          <m:sup>
            <m:sSub>
              <m:sSubPr>
                <m:ctrlPr>
                  <w:rPr>
                    <w:rFonts w:ascii="Cambria Math" w:hAnsi="Cambria Math"/>
                    <w:i/>
                    <w:sz w:val="20"/>
                    <w:szCs w:val="20"/>
                    <w:lang w:eastAsia="ru-RU"/>
                  </w:rPr>
                </m:ctrlPr>
              </m:sSubPr>
              <m:e>
                <m:r>
                  <w:rPr>
                    <w:rFonts w:ascii="Cambria Math" w:hAnsi="Cambria Math"/>
                    <w:sz w:val="20"/>
                    <w:szCs w:val="20"/>
                  </w:rPr>
                  <m:t>x</m:t>
                </m:r>
              </m:e>
              <m:sub>
                <m:r>
                  <w:rPr>
                    <w:rFonts w:ascii="Cambria Math" w:hAnsi="Cambria Math"/>
                    <w:sz w:val="20"/>
                    <w:szCs w:val="20"/>
                  </w:rPr>
                  <m:t>s</m:t>
                </m:r>
              </m:sub>
            </m:sSub>
          </m:sup>
          <m:e>
            <m:d>
              <m:dPr>
                <m:ctrlPr>
                  <w:rPr>
                    <w:rFonts w:ascii="Cambria Math" w:hAnsi="Cambria Math"/>
                    <w:i/>
                    <w:sz w:val="20"/>
                    <w:szCs w:val="20"/>
                  </w:rPr>
                </m:ctrlPr>
              </m:dPr>
              <m:e>
                <m:r>
                  <w:rPr>
                    <w:rFonts w:ascii="Cambria Math" w:hAnsi="Cambria Math"/>
                    <w:sz w:val="20"/>
                    <w:szCs w:val="20"/>
                  </w:rPr>
                  <m:t>1-</m:t>
                </m:r>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x</m:t>
                            </m:r>
                          </m:num>
                          <m:den>
                            <m:r>
                              <w:rPr>
                                <w:rFonts w:ascii="Cambria Math" w:hAnsi="Cambria Math"/>
                                <w:sz w:val="20"/>
                                <w:szCs w:val="20"/>
                              </w:rPr>
                              <m:t>a</m:t>
                            </m:r>
                          </m:den>
                        </m:f>
                      </m:e>
                    </m:d>
                  </m:e>
                  <m:sup>
                    <m:r>
                      <w:rPr>
                        <w:rFonts w:ascii="Cambria Math" w:hAnsi="Cambria Math"/>
                        <w:sz w:val="20"/>
                        <w:szCs w:val="20"/>
                      </w:rPr>
                      <m:t>2</m:t>
                    </m:r>
                  </m:sup>
                </m:sSup>
              </m:e>
            </m:d>
            <m:d>
              <m:dPr>
                <m:ctrlPr>
                  <w:rPr>
                    <w:rFonts w:ascii="Cambria Math" w:hAnsi="Cambria Math"/>
                    <w:i/>
                    <w:sz w:val="20"/>
                    <w:szCs w:val="20"/>
                  </w:rPr>
                </m:ctrlPr>
              </m:dPr>
              <m:e>
                <m:r>
                  <w:rPr>
                    <w:rFonts w:ascii="Cambria Math" w:hAnsi="Cambria Math"/>
                    <w:sz w:val="20"/>
                    <w:szCs w:val="20"/>
                  </w:rPr>
                  <m:t>1+d∙</m:t>
                </m:r>
                <m:f>
                  <m:fPr>
                    <m:ctrlPr>
                      <w:rPr>
                        <w:rFonts w:ascii="Cambria Math" w:hAnsi="Cambria Math"/>
                        <w:i/>
                        <w:sz w:val="20"/>
                        <w:szCs w:val="20"/>
                      </w:rPr>
                    </m:ctrlPr>
                  </m:fPr>
                  <m:num>
                    <m:r>
                      <w:rPr>
                        <w:rFonts w:ascii="Cambria Math" w:hAnsi="Cambria Math"/>
                        <w:sz w:val="20"/>
                        <w:szCs w:val="20"/>
                      </w:rPr>
                      <m:t>x</m:t>
                    </m:r>
                  </m:num>
                  <m:den>
                    <m:r>
                      <w:rPr>
                        <w:rFonts w:ascii="Cambria Math" w:hAnsi="Cambria Math"/>
                        <w:sz w:val="20"/>
                        <w:szCs w:val="20"/>
                      </w:rPr>
                      <m:t>a</m:t>
                    </m:r>
                  </m:den>
                </m:f>
              </m:e>
            </m:d>
            <m:r>
              <w:rPr>
                <w:rFonts w:ascii="Cambria Math" w:hAnsi="Cambria Math"/>
                <w:sz w:val="20"/>
                <w:szCs w:val="20"/>
              </w:rPr>
              <m:t>dx</m:t>
            </m:r>
          </m:e>
        </m:nary>
        <m:r>
          <w:rPr>
            <w:rFonts w:ascii="Cambria Math" w:hAnsi="Cambria Math"/>
            <w:sz w:val="20"/>
            <w:szCs w:val="20"/>
          </w:rPr>
          <m:t>∙</m:t>
        </m:r>
        <m:nary>
          <m:naryPr>
            <m:limLoc m:val="subSup"/>
            <m:ctrlPr>
              <w:rPr>
                <w:rFonts w:ascii="Cambria Math" w:hAnsi="Cambria Math"/>
                <w:i/>
                <w:sz w:val="20"/>
                <w:szCs w:val="20"/>
                <w:lang w:eastAsia="ru-RU"/>
              </w:rPr>
            </m:ctrlPr>
          </m:naryPr>
          <m:sub>
            <m:r>
              <w:rPr>
                <w:rFonts w:ascii="Cambria Math" w:hAnsi="Cambria Math"/>
                <w:sz w:val="20"/>
                <w:szCs w:val="20"/>
              </w:rPr>
              <m:t>-b</m:t>
            </m:r>
          </m:sub>
          <m:sup>
            <m:r>
              <w:rPr>
                <w:rFonts w:ascii="Cambria Math" w:hAnsi="Cambria Math"/>
                <w:sz w:val="20"/>
                <w:szCs w:val="20"/>
              </w:rPr>
              <m:t>b</m:t>
            </m:r>
          </m:sup>
          <m:e>
            <m:r>
              <m:rPr>
                <m:sty m:val="p"/>
              </m:rPr>
              <w:rPr>
                <w:rFonts w:ascii="Cambria Math" w:hAnsi="Cambria Math"/>
                <w:sz w:val="20"/>
                <w:szCs w:val="20"/>
              </w:rPr>
              <m:t>exp⁡</m:t>
            </m:r>
            <m:d>
              <m:dPr>
                <m:ctrlPr>
                  <w:rPr>
                    <w:rFonts w:ascii="Cambria Math" w:hAnsi="Cambria Math"/>
                    <w:i/>
                    <w:sz w:val="20"/>
                    <w:szCs w:val="20"/>
                  </w:rPr>
                </m:ctrlPr>
              </m:dPr>
              <m:e>
                <m:r>
                  <w:rPr>
                    <w:rFonts w:ascii="Cambria Math" w:hAnsi="Cambria Math"/>
                    <w:sz w:val="20"/>
                    <w:szCs w:val="20"/>
                  </w:rPr>
                  <m:t>-</m:t>
                </m:r>
                <m:sSup>
                  <m:sSupPr>
                    <m:ctrlPr>
                      <w:rPr>
                        <w:rFonts w:ascii="Cambria Math" w:hAnsi="Cambria Math"/>
                        <w:i/>
                        <w:sz w:val="20"/>
                        <w:szCs w:val="20"/>
                      </w:rPr>
                    </m:ctrlPr>
                  </m:sSupPr>
                  <m:e>
                    <m:d>
                      <m:dPr>
                        <m:begChr m:val="|"/>
                        <m:endChr m:val="|"/>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y</m:t>
                            </m:r>
                          </m:num>
                          <m:den>
                            <m:r>
                              <w:rPr>
                                <w:rFonts w:ascii="Cambria Math" w:hAnsi="Cambria Math"/>
                                <w:sz w:val="20"/>
                                <w:szCs w:val="20"/>
                              </w:rPr>
                              <m:t>b</m:t>
                            </m:r>
                          </m:den>
                        </m:f>
                      </m:e>
                    </m:d>
                  </m:e>
                  <m:sup>
                    <m:r>
                      <w:rPr>
                        <w:rFonts w:ascii="Cambria Math" w:hAnsi="Cambria Math"/>
                        <w:sz w:val="20"/>
                        <w:szCs w:val="20"/>
                      </w:rPr>
                      <m:t>n</m:t>
                    </m:r>
                  </m:sup>
                </m:sSup>
              </m:e>
            </m:d>
            <m:r>
              <w:rPr>
                <w:rFonts w:ascii="Cambria Math" w:hAnsi="Cambria Math"/>
                <w:sz w:val="20"/>
                <w:szCs w:val="20"/>
              </w:rPr>
              <m:t>dy</m:t>
            </m:r>
          </m:e>
        </m:nary>
      </m:oMath>
      <w:r w:rsidR="00534C7D">
        <w:rPr>
          <w:sz w:val="20"/>
          <w:szCs w:val="20"/>
          <w:lang w:eastAsia="ru-RU"/>
        </w:rPr>
        <w:t xml:space="preserve">      </w:t>
      </w:r>
      <w:r w:rsidR="00F07110">
        <w:rPr>
          <w:sz w:val="20"/>
          <w:szCs w:val="20"/>
          <w:lang w:eastAsia="ru-RU"/>
        </w:rPr>
        <w:t xml:space="preserve">        </w:t>
      </w:r>
      <w:r w:rsidR="00534C7D">
        <w:rPr>
          <w:sz w:val="20"/>
          <w:szCs w:val="20"/>
          <w:lang w:eastAsia="ru-RU"/>
        </w:rPr>
        <w:t xml:space="preserve">     (18)</w:t>
      </w:r>
    </w:p>
    <w:p w14:paraId="01E4C749" w14:textId="43ECD85C" w:rsidR="003D6B1E" w:rsidRDefault="0059162F" w:rsidP="00F07110">
      <w:pPr>
        <w:ind w:firstLine="284"/>
        <w:jc w:val="both"/>
        <w:rPr>
          <w:sz w:val="20"/>
        </w:rPr>
      </w:pPr>
      <w:r w:rsidRPr="0059162F">
        <w:rPr>
          <w:iCs/>
          <w:sz w:val="20"/>
          <w:szCs w:val="20"/>
          <w:lang w:eastAsia="ru-RU"/>
        </w:rPr>
        <w:t>This expression represents the material loss over the slipping region of the tire, taking into account the two-dimensional pressure distribution across both the longitudinal and lateral directions of the contact surface. The Archard model is used in the brush model but includes a portion of the tire in the sliding zone where gravity forces are a</w:t>
      </w:r>
      <w:r w:rsidR="004E5FA5">
        <w:rPr>
          <w:iCs/>
          <w:sz w:val="20"/>
          <w:szCs w:val="20"/>
          <w:lang w:eastAsia="ru-RU"/>
        </w:rPr>
        <w:t>pplied to account for tire wear</w:t>
      </w:r>
      <w:r w:rsidR="004E5FA5">
        <w:rPr>
          <w:iCs/>
          <w:sz w:val="20"/>
          <w:szCs w:val="20"/>
          <w:lang w:val="uz-Cyrl-UZ" w:eastAsia="ru-RU"/>
        </w:rPr>
        <w:t>.</w:t>
      </w:r>
    </w:p>
    <w:p w14:paraId="1CBC6435" w14:textId="77777777" w:rsidR="00EC10D5" w:rsidRDefault="00884963" w:rsidP="00F07110">
      <w:pPr>
        <w:pStyle w:val="1"/>
        <w:spacing w:before="240" w:after="240"/>
        <w:ind w:left="0" w:right="0"/>
      </w:pPr>
      <w:r>
        <w:rPr>
          <w:spacing w:val="-2"/>
        </w:rPr>
        <w:t>CONCLUSION</w:t>
      </w:r>
    </w:p>
    <w:p w14:paraId="75B63544" w14:textId="77777777" w:rsidR="0059162F" w:rsidRDefault="0059162F" w:rsidP="00F07110">
      <w:pPr>
        <w:pStyle w:val="a3"/>
        <w:ind w:firstLine="284"/>
        <w:jc w:val="both"/>
      </w:pPr>
      <w:r>
        <w:t>This study determines the wear profile based on the distribution of normal pressure and tangential forces in the tire contact patch. The length of the slip zone in the contact patch is determined using an analytical equation. Taking into account the change in pressure in the contact patch depending on the vehicle's movement, the model allows determining tire wear under conditions close to real ones.</w:t>
      </w:r>
    </w:p>
    <w:p w14:paraId="422F1A22" w14:textId="6A2659C7" w:rsidR="00EC10D5" w:rsidRDefault="0059162F" w:rsidP="00F07110">
      <w:pPr>
        <w:pStyle w:val="a3"/>
        <w:ind w:firstLine="284"/>
        <w:jc w:val="both"/>
      </w:pPr>
      <w:r>
        <w:t>The results show that tire wear depends on many factors, the main ones being tire load, tire stiffness, road conditions, wheel torque, and slip zone length. The proposed method for calculating tire wear uses the theory of friction and deformation to determine their mileage.</w:t>
      </w:r>
    </w:p>
    <w:p w14:paraId="42B00F6C" w14:textId="77777777" w:rsidR="00EC10D5" w:rsidRDefault="00884963" w:rsidP="00F07110">
      <w:pPr>
        <w:pStyle w:val="1"/>
        <w:spacing w:before="240" w:after="240"/>
        <w:ind w:left="0" w:right="0"/>
      </w:pPr>
      <w:r>
        <w:rPr>
          <w:spacing w:val="-2"/>
        </w:rPr>
        <w:t>REFERENCES</w:t>
      </w:r>
    </w:p>
    <w:p w14:paraId="4C939F02"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J. F. Archard, “Contact and rubbing of flat surfaces,” </w:t>
      </w:r>
      <w:r w:rsidRPr="00D14C3E">
        <w:rPr>
          <w:rStyle w:val="ab"/>
          <w:sz w:val="20"/>
          <w:szCs w:val="20"/>
          <w:lang w:val="en-US"/>
        </w:rPr>
        <w:t xml:space="preserve">J. Appl. </w:t>
      </w:r>
      <w:proofErr w:type="spellStart"/>
      <w:r w:rsidRPr="00D14C3E">
        <w:rPr>
          <w:rStyle w:val="ab"/>
          <w:sz w:val="20"/>
          <w:szCs w:val="20"/>
        </w:rPr>
        <w:t>Phys</w:t>
      </w:r>
      <w:proofErr w:type="spellEnd"/>
      <w:r w:rsidRPr="00D14C3E">
        <w:rPr>
          <w:rStyle w:val="ab"/>
          <w:sz w:val="20"/>
          <w:szCs w:val="20"/>
        </w:rPr>
        <w:t>.</w:t>
      </w:r>
      <w:r w:rsidRPr="00D14C3E">
        <w:rPr>
          <w:sz w:val="20"/>
          <w:szCs w:val="20"/>
        </w:rPr>
        <w:t xml:space="preserve"> </w:t>
      </w:r>
      <w:r w:rsidRPr="00D14C3E">
        <w:rPr>
          <w:rStyle w:val="aa"/>
          <w:sz w:val="20"/>
          <w:szCs w:val="20"/>
        </w:rPr>
        <w:t>24</w:t>
      </w:r>
      <w:r w:rsidRPr="00D14C3E">
        <w:rPr>
          <w:sz w:val="20"/>
          <w:szCs w:val="20"/>
        </w:rPr>
        <w:t>(8), 981–988 (1953). https://doi.org/10.1063/1.1721448.</w:t>
      </w:r>
    </w:p>
    <w:p w14:paraId="5647DD34"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E. Garofalo, M. Ferrante, and M. Russo, “Tire wear sensitivity analysis and modeling based on a multidisciplinary approach,” </w:t>
      </w:r>
      <w:r w:rsidRPr="00D14C3E">
        <w:rPr>
          <w:rStyle w:val="ab"/>
          <w:sz w:val="20"/>
          <w:szCs w:val="20"/>
          <w:lang w:val="en-US"/>
        </w:rPr>
        <w:t>Lubricants</w:t>
      </w:r>
      <w:r w:rsidRPr="00D14C3E">
        <w:rPr>
          <w:sz w:val="20"/>
          <w:szCs w:val="20"/>
          <w:lang w:val="en-US"/>
        </w:rPr>
        <w:t xml:space="preserve"> </w:t>
      </w:r>
      <w:r w:rsidRPr="00D14C3E">
        <w:rPr>
          <w:rStyle w:val="aa"/>
          <w:sz w:val="20"/>
          <w:szCs w:val="20"/>
          <w:lang w:val="en-US"/>
        </w:rPr>
        <w:t>11</w:t>
      </w:r>
      <w:r w:rsidRPr="00D14C3E">
        <w:rPr>
          <w:sz w:val="20"/>
          <w:szCs w:val="20"/>
          <w:lang w:val="en-US"/>
        </w:rPr>
        <w:t>(7), 269 (2023).</w:t>
      </w:r>
    </w:p>
    <w:p w14:paraId="1DFDE6B0"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V. Ivanov and A. </w:t>
      </w:r>
      <w:proofErr w:type="spellStart"/>
      <w:r w:rsidRPr="00D14C3E">
        <w:rPr>
          <w:sz w:val="20"/>
          <w:szCs w:val="20"/>
          <w:lang w:val="en-US"/>
        </w:rPr>
        <w:t>Frolov</w:t>
      </w:r>
      <w:proofErr w:type="spellEnd"/>
      <w:r w:rsidRPr="00D14C3E">
        <w:rPr>
          <w:sz w:val="20"/>
          <w:szCs w:val="20"/>
          <w:lang w:val="en-US"/>
        </w:rPr>
        <w:t xml:space="preserve">, “Analytical modeling of tire wear using flexible-ring mechanics,” </w:t>
      </w:r>
      <w:r w:rsidRPr="00D14C3E">
        <w:rPr>
          <w:rStyle w:val="ab"/>
          <w:sz w:val="20"/>
          <w:szCs w:val="20"/>
          <w:lang w:val="en-US"/>
        </w:rPr>
        <w:t xml:space="preserve">Transp. </w:t>
      </w:r>
      <w:proofErr w:type="spellStart"/>
      <w:r w:rsidRPr="00D14C3E">
        <w:rPr>
          <w:rStyle w:val="ab"/>
          <w:sz w:val="20"/>
          <w:szCs w:val="20"/>
        </w:rPr>
        <w:t>Probl</w:t>
      </w:r>
      <w:proofErr w:type="spellEnd"/>
      <w:r w:rsidRPr="00D14C3E">
        <w:rPr>
          <w:rStyle w:val="ab"/>
          <w:sz w:val="20"/>
          <w:szCs w:val="20"/>
        </w:rPr>
        <w:t>.</w:t>
      </w:r>
      <w:r w:rsidRPr="00D14C3E">
        <w:rPr>
          <w:sz w:val="20"/>
          <w:szCs w:val="20"/>
        </w:rPr>
        <w:t xml:space="preserve"> </w:t>
      </w:r>
      <w:r w:rsidRPr="00D14C3E">
        <w:rPr>
          <w:rStyle w:val="aa"/>
          <w:sz w:val="20"/>
          <w:szCs w:val="20"/>
        </w:rPr>
        <w:t>11</w:t>
      </w:r>
      <w:r w:rsidRPr="00D14C3E">
        <w:rPr>
          <w:sz w:val="20"/>
          <w:szCs w:val="20"/>
        </w:rPr>
        <w:t>(3), (2016).</w:t>
      </w:r>
    </w:p>
    <w:p w14:paraId="3087BCC3"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H. Kim, J. Lee, and S. Park, “Comparison of performance of predicting the wear amount of tire using multiple sensors and machine learning,” </w:t>
      </w:r>
      <w:r w:rsidRPr="00D14C3E">
        <w:rPr>
          <w:rStyle w:val="ab"/>
          <w:sz w:val="20"/>
          <w:szCs w:val="20"/>
          <w:lang w:val="en-US"/>
        </w:rPr>
        <w:t>Sensors (Basel)</w:t>
      </w:r>
      <w:r w:rsidRPr="00D14C3E">
        <w:rPr>
          <w:sz w:val="20"/>
          <w:szCs w:val="20"/>
          <w:lang w:val="en-US"/>
        </w:rPr>
        <w:t xml:space="preserve"> </w:t>
      </w:r>
      <w:r w:rsidRPr="00D14C3E">
        <w:rPr>
          <w:rStyle w:val="aa"/>
          <w:sz w:val="20"/>
          <w:szCs w:val="20"/>
          <w:lang w:val="en-US"/>
        </w:rPr>
        <w:t>23</w:t>
      </w:r>
      <w:r w:rsidRPr="00D14C3E">
        <w:rPr>
          <w:sz w:val="20"/>
          <w:szCs w:val="20"/>
          <w:lang w:val="en-US"/>
        </w:rPr>
        <w:t>(1), 459 (2023).</w:t>
      </w:r>
    </w:p>
    <w:p w14:paraId="626161F9"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H. S. Kim and S. S. Hwang, “A correlation between rolling tire contact friction energy and indoor tread wear,” </w:t>
      </w:r>
      <w:r w:rsidRPr="00D14C3E">
        <w:rPr>
          <w:rStyle w:val="ab"/>
          <w:sz w:val="20"/>
          <w:szCs w:val="20"/>
          <w:lang w:val="en-US"/>
        </w:rPr>
        <w:t>Wear</w:t>
      </w:r>
      <w:r w:rsidRPr="00D14C3E">
        <w:rPr>
          <w:sz w:val="20"/>
          <w:szCs w:val="20"/>
          <w:lang w:val="en-US"/>
        </w:rPr>
        <w:t xml:space="preserve"> </w:t>
      </w:r>
      <w:r w:rsidRPr="00D14C3E">
        <w:rPr>
          <w:rStyle w:val="aa"/>
          <w:sz w:val="20"/>
          <w:szCs w:val="20"/>
          <w:lang w:val="en-US"/>
        </w:rPr>
        <w:t>262</w:t>
      </w:r>
      <w:r w:rsidRPr="00D14C3E">
        <w:rPr>
          <w:sz w:val="20"/>
          <w:szCs w:val="20"/>
          <w:lang w:val="en-US"/>
        </w:rPr>
        <w:t>(7–8), 871–877 (2007). https://doi.org/10.1016/j.wear.2006.09.014.</w:t>
      </w:r>
    </w:p>
    <w:p w14:paraId="4CF88531"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H. Kwon and D. Kim, “Development of measurement methods for tire-wear particle emissions,” </w:t>
      </w:r>
      <w:r w:rsidRPr="00D14C3E">
        <w:rPr>
          <w:rStyle w:val="ab"/>
          <w:sz w:val="20"/>
          <w:szCs w:val="20"/>
          <w:lang w:val="en-US"/>
        </w:rPr>
        <w:t>SN Appl. Sci.</w:t>
      </w:r>
      <w:r w:rsidRPr="00D14C3E">
        <w:rPr>
          <w:sz w:val="20"/>
          <w:szCs w:val="20"/>
          <w:lang w:val="en-US"/>
        </w:rPr>
        <w:t xml:space="preserve"> </w:t>
      </w:r>
      <w:r w:rsidRPr="00D14C3E">
        <w:rPr>
          <w:rStyle w:val="aa"/>
          <w:sz w:val="20"/>
          <w:szCs w:val="20"/>
          <w:lang w:val="en-US"/>
        </w:rPr>
        <w:t>2</w:t>
      </w:r>
      <w:r w:rsidRPr="00D14C3E">
        <w:rPr>
          <w:sz w:val="20"/>
          <w:szCs w:val="20"/>
          <w:lang w:val="en-US"/>
        </w:rPr>
        <w:t>(8), 1–11 (2020).</w:t>
      </w:r>
    </w:p>
    <w:p w14:paraId="751A8CAD"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lastRenderedPageBreak/>
        <w:t xml:space="preserve">D. Lee, T. Kim, and S. Cho, “On-road measurement of tire wear particle emissions,” </w:t>
      </w:r>
      <w:r w:rsidRPr="00D14C3E">
        <w:rPr>
          <w:rStyle w:val="ab"/>
          <w:sz w:val="20"/>
          <w:szCs w:val="20"/>
          <w:lang w:val="en-US"/>
        </w:rPr>
        <w:t xml:space="preserve">J. Air Waste </w:t>
      </w:r>
      <w:proofErr w:type="spellStart"/>
      <w:r w:rsidRPr="00D14C3E">
        <w:rPr>
          <w:rStyle w:val="ab"/>
          <w:sz w:val="20"/>
          <w:szCs w:val="20"/>
          <w:lang w:val="en-US"/>
        </w:rPr>
        <w:t>Manag</w:t>
      </w:r>
      <w:proofErr w:type="spellEnd"/>
      <w:r w:rsidRPr="00D14C3E">
        <w:rPr>
          <w:rStyle w:val="ab"/>
          <w:sz w:val="20"/>
          <w:szCs w:val="20"/>
          <w:lang w:val="en-US"/>
        </w:rPr>
        <w:t xml:space="preserve">. </w:t>
      </w:r>
      <w:proofErr w:type="spellStart"/>
      <w:r w:rsidRPr="00D14C3E">
        <w:rPr>
          <w:rStyle w:val="ab"/>
          <w:sz w:val="20"/>
          <w:szCs w:val="20"/>
        </w:rPr>
        <w:t>Assoc</w:t>
      </w:r>
      <w:proofErr w:type="spellEnd"/>
      <w:r w:rsidRPr="00D14C3E">
        <w:rPr>
          <w:rStyle w:val="ab"/>
          <w:sz w:val="20"/>
          <w:szCs w:val="20"/>
        </w:rPr>
        <w:t>.</w:t>
      </w:r>
      <w:r w:rsidRPr="00D14C3E">
        <w:rPr>
          <w:sz w:val="20"/>
          <w:szCs w:val="20"/>
        </w:rPr>
        <w:t xml:space="preserve"> </w:t>
      </w:r>
      <w:r w:rsidRPr="00D14C3E">
        <w:rPr>
          <w:rStyle w:val="aa"/>
          <w:sz w:val="20"/>
          <w:szCs w:val="20"/>
        </w:rPr>
        <w:t>73</w:t>
      </w:r>
      <w:r w:rsidRPr="00D14C3E">
        <w:rPr>
          <w:sz w:val="20"/>
          <w:szCs w:val="20"/>
        </w:rPr>
        <w:t>(2), 189–198 (2023).</w:t>
      </w:r>
    </w:p>
    <w:p w14:paraId="1693CDEC"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Y. Liu, H. Zhang, and X. Wang, “Predicting tire tread wear using 1D convolutional neural networks,” </w:t>
      </w:r>
      <w:r w:rsidRPr="00D14C3E">
        <w:rPr>
          <w:rStyle w:val="ab"/>
          <w:sz w:val="20"/>
          <w:szCs w:val="20"/>
          <w:lang w:val="en-US"/>
        </w:rPr>
        <w:t>Sensors (Basel)</w:t>
      </w:r>
      <w:r w:rsidRPr="00D14C3E">
        <w:rPr>
          <w:sz w:val="20"/>
          <w:szCs w:val="20"/>
          <w:lang w:val="en-US"/>
        </w:rPr>
        <w:t xml:space="preserve"> </w:t>
      </w:r>
      <w:r w:rsidRPr="00D14C3E">
        <w:rPr>
          <w:rStyle w:val="aa"/>
          <w:sz w:val="20"/>
          <w:szCs w:val="20"/>
          <w:lang w:val="en-US"/>
        </w:rPr>
        <w:t>24</w:t>
      </w:r>
      <w:r w:rsidRPr="00D14C3E">
        <w:rPr>
          <w:sz w:val="20"/>
          <w:szCs w:val="20"/>
          <w:lang w:val="en-US"/>
        </w:rPr>
        <w:t>(5), 6901 (2024).</w:t>
      </w:r>
    </w:p>
    <w:p w14:paraId="3F4FA0FD"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J. Martins and R. Silva, “A semi-automatic methodology for tire wear evaluation based on 3D scanning,” </w:t>
      </w:r>
      <w:r w:rsidRPr="00D14C3E">
        <w:rPr>
          <w:rStyle w:val="ab"/>
          <w:sz w:val="20"/>
          <w:szCs w:val="20"/>
          <w:lang w:val="en-US"/>
        </w:rPr>
        <w:t xml:space="preserve">J. </w:t>
      </w:r>
      <w:proofErr w:type="spellStart"/>
      <w:r w:rsidRPr="00D14C3E">
        <w:rPr>
          <w:rStyle w:val="ab"/>
          <w:sz w:val="20"/>
          <w:szCs w:val="20"/>
          <w:lang w:val="en-US"/>
        </w:rPr>
        <w:t>Automob</w:t>
      </w:r>
      <w:proofErr w:type="spellEnd"/>
      <w:r w:rsidRPr="00D14C3E">
        <w:rPr>
          <w:rStyle w:val="ab"/>
          <w:sz w:val="20"/>
          <w:szCs w:val="20"/>
          <w:lang w:val="en-US"/>
        </w:rPr>
        <w:t xml:space="preserve">. </w:t>
      </w:r>
      <w:proofErr w:type="spellStart"/>
      <w:r w:rsidRPr="00D14C3E">
        <w:rPr>
          <w:rStyle w:val="ab"/>
          <w:sz w:val="20"/>
          <w:szCs w:val="20"/>
        </w:rPr>
        <w:t>Eng</w:t>
      </w:r>
      <w:proofErr w:type="spellEnd"/>
      <w:r w:rsidRPr="00D14C3E">
        <w:rPr>
          <w:rStyle w:val="ab"/>
          <w:sz w:val="20"/>
          <w:szCs w:val="20"/>
        </w:rPr>
        <w:t>.</w:t>
      </w:r>
      <w:r w:rsidRPr="00D14C3E">
        <w:rPr>
          <w:sz w:val="20"/>
          <w:szCs w:val="20"/>
        </w:rPr>
        <w:t xml:space="preserve"> (2022).</w:t>
      </w:r>
    </w:p>
    <w:p w14:paraId="6CDFE3F9"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A. A. </w:t>
      </w:r>
      <w:proofErr w:type="spellStart"/>
      <w:r w:rsidRPr="00D14C3E">
        <w:rPr>
          <w:sz w:val="20"/>
          <w:szCs w:val="20"/>
          <w:lang w:val="en-US"/>
        </w:rPr>
        <w:t>Mukhitdinov</w:t>
      </w:r>
      <w:proofErr w:type="spellEnd"/>
      <w:r w:rsidRPr="00D14C3E">
        <w:rPr>
          <w:sz w:val="20"/>
          <w:szCs w:val="20"/>
          <w:lang w:val="en-US"/>
        </w:rPr>
        <w:t xml:space="preserve"> and S. S. </w:t>
      </w:r>
      <w:proofErr w:type="spellStart"/>
      <w:r w:rsidRPr="00D14C3E">
        <w:rPr>
          <w:sz w:val="20"/>
          <w:szCs w:val="20"/>
          <w:lang w:val="en-US"/>
        </w:rPr>
        <w:t>Tukhtamishov</w:t>
      </w:r>
      <w:proofErr w:type="spellEnd"/>
      <w:r w:rsidRPr="00D14C3E">
        <w:rPr>
          <w:sz w:val="20"/>
          <w:szCs w:val="20"/>
          <w:lang w:val="en-US"/>
        </w:rPr>
        <w:t xml:space="preserve">, “Calculation method for determining the dependence of the torque on the engine shaft on the amount of injected fuel,” in </w:t>
      </w:r>
      <w:r w:rsidRPr="00D14C3E">
        <w:rPr>
          <w:rStyle w:val="ab"/>
          <w:sz w:val="20"/>
          <w:szCs w:val="20"/>
          <w:lang w:val="en-US"/>
        </w:rPr>
        <w:t xml:space="preserve">Proc. 15th Int. </w:t>
      </w:r>
      <w:proofErr w:type="spellStart"/>
      <w:r w:rsidRPr="00D14C3E">
        <w:rPr>
          <w:rStyle w:val="ab"/>
          <w:sz w:val="20"/>
          <w:szCs w:val="20"/>
        </w:rPr>
        <w:t>Conf</w:t>
      </w:r>
      <w:proofErr w:type="spellEnd"/>
      <w:r w:rsidRPr="00D14C3E">
        <w:rPr>
          <w:rStyle w:val="ab"/>
          <w:sz w:val="20"/>
          <w:szCs w:val="20"/>
        </w:rPr>
        <w:t xml:space="preserve">. </w:t>
      </w:r>
      <w:proofErr w:type="spellStart"/>
      <w:r w:rsidRPr="00D14C3E">
        <w:rPr>
          <w:rStyle w:val="ab"/>
          <w:sz w:val="20"/>
          <w:szCs w:val="20"/>
        </w:rPr>
        <w:t>Therm</w:t>
      </w:r>
      <w:proofErr w:type="spellEnd"/>
      <w:r w:rsidRPr="00D14C3E">
        <w:rPr>
          <w:rStyle w:val="ab"/>
          <w:sz w:val="20"/>
          <w:szCs w:val="20"/>
        </w:rPr>
        <w:t xml:space="preserve">. </w:t>
      </w:r>
      <w:proofErr w:type="spellStart"/>
      <w:r w:rsidRPr="00D14C3E">
        <w:rPr>
          <w:rStyle w:val="ab"/>
          <w:sz w:val="20"/>
          <w:szCs w:val="20"/>
        </w:rPr>
        <w:t>Eng</w:t>
      </w:r>
      <w:proofErr w:type="spellEnd"/>
      <w:r w:rsidRPr="00D14C3E">
        <w:rPr>
          <w:rStyle w:val="ab"/>
          <w:sz w:val="20"/>
          <w:szCs w:val="20"/>
        </w:rPr>
        <w:t xml:space="preserve">.: </w:t>
      </w:r>
      <w:proofErr w:type="spellStart"/>
      <w:r w:rsidRPr="00D14C3E">
        <w:rPr>
          <w:rStyle w:val="ab"/>
          <w:sz w:val="20"/>
          <w:szCs w:val="20"/>
        </w:rPr>
        <w:t>Theory</w:t>
      </w:r>
      <w:proofErr w:type="spellEnd"/>
      <w:r w:rsidRPr="00D14C3E">
        <w:rPr>
          <w:rStyle w:val="ab"/>
          <w:sz w:val="20"/>
          <w:szCs w:val="20"/>
        </w:rPr>
        <w:t xml:space="preserve"> </w:t>
      </w:r>
      <w:proofErr w:type="spellStart"/>
      <w:r w:rsidRPr="00D14C3E">
        <w:rPr>
          <w:rStyle w:val="ab"/>
          <w:sz w:val="20"/>
          <w:szCs w:val="20"/>
        </w:rPr>
        <w:t>Appl</w:t>
      </w:r>
      <w:proofErr w:type="spellEnd"/>
      <w:r w:rsidRPr="00D14C3E">
        <w:rPr>
          <w:rStyle w:val="ab"/>
          <w:sz w:val="20"/>
          <w:szCs w:val="20"/>
        </w:rPr>
        <w:t>.</w:t>
      </w:r>
      <w:r w:rsidRPr="00D14C3E">
        <w:rPr>
          <w:sz w:val="20"/>
          <w:szCs w:val="20"/>
        </w:rPr>
        <w:t xml:space="preserve">, </w:t>
      </w:r>
      <w:proofErr w:type="spellStart"/>
      <w:r w:rsidRPr="00D14C3E">
        <w:rPr>
          <w:sz w:val="20"/>
          <w:szCs w:val="20"/>
        </w:rPr>
        <w:t>Tashkent</w:t>
      </w:r>
      <w:proofErr w:type="spellEnd"/>
      <w:r w:rsidRPr="00D14C3E">
        <w:rPr>
          <w:sz w:val="20"/>
          <w:szCs w:val="20"/>
        </w:rPr>
        <w:t xml:space="preserve">, Uzbekistan (2024), </w:t>
      </w:r>
      <w:proofErr w:type="spellStart"/>
      <w:r w:rsidRPr="00D14C3E">
        <w:rPr>
          <w:sz w:val="20"/>
          <w:szCs w:val="20"/>
        </w:rPr>
        <w:t>pp</w:t>
      </w:r>
      <w:proofErr w:type="spellEnd"/>
      <w:r w:rsidRPr="00D14C3E">
        <w:rPr>
          <w:sz w:val="20"/>
          <w:szCs w:val="20"/>
        </w:rPr>
        <w:t>. 1–4.</w:t>
      </w:r>
    </w:p>
    <w:p w14:paraId="6439AE08"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A. </w:t>
      </w:r>
      <w:proofErr w:type="spellStart"/>
      <w:r w:rsidRPr="00D14C3E">
        <w:rPr>
          <w:sz w:val="20"/>
          <w:szCs w:val="20"/>
          <w:lang w:val="en-US"/>
        </w:rPr>
        <w:t>Mukhitdinov</w:t>
      </w:r>
      <w:proofErr w:type="spellEnd"/>
      <w:r w:rsidRPr="00D14C3E">
        <w:rPr>
          <w:sz w:val="20"/>
          <w:szCs w:val="20"/>
          <w:lang w:val="en-US"/>
        </w:rPr>
        <w:t xml:space="preserve">, U. </w:t>
      </w:r>
      <w:proofErr w:type="spellStart"/>
      <w:r w:rsidRPr="00D14C3E">
        <w:rPr>
          <w:sz w:val="20"/>
          <w:szCs w:val="20"/>
          <w:lang w:val="en-US"/>
        </w:rPr>
        <w:t>Yusupov</w:t>
      </w:r>
      <w:proofErr w:type="spellEnd"/>
      <w:r w:rsidRPr="00D14C3E">
        <w:rPr>
          <w:sz w:val="20"/>
          <w:szCs w:val="20"/>
          <w:lang w:val="en-US"/>
        </w:rPr>
        <w:t xml:space="preserve">, S. </w:t>
      </w:r>
      <w:proofErr w:type="spellStart"/>
      <w:r w:rsidRPr="00D14C3E">
        <w:rPr>
          <w:sz w:val="20"/>
          <w:szCs w:val="20"/>
          <w:lang w:val="en-US"/>
        </w:rPr>
        <w:t>Tukhtamishov</w:t>
      </w:r>
      <w:proofErr w:type="spellEnd"/>
      <w:r w:rsidRPr="00D14C3E">
        <w:rPr>
          <w:sz w:val="20"/>
          <w:szCs w:val="20"/>
          <w:lang w:val="en-US"/>
        </w:rPr>
        <w:t xml:space="preserve">, and Q. </w:t>
      </w:r>
      <w:proofErr w:type="spellStart"/>
      <w:r w:rsidRPr="00D14C3E">
        <w:rPr>
          <w:sz w:val="20"/>
          <w:szCs w:val="20"/>
          <w:lang w:val="en-US"/>
        </w:rPr>
        <w:t>Urinbayev</w:t>
      </w:r>
      <w:proofErr w:type="spellEnd"/>
      <w:r w:rsidRPr="00D14C3E">
        <w:rPr>
          <w:sz w:val="20"/>
          <w:szCs w:val="20"/>
          <w:lang w:val="en-US"/>
        </w:rPr>
        <w:t xml:space="preserve">, “Results of the study of the influence of an average longitudinal slope of routes on the life of tires in the quarry,” </w:t>
      </w:r>
      <w:r w:rsidRPr="00D14C3E">
        <w:rPr>
          <w:rStyle w:val="ab"/>
          <w:sz w:val="20"/>
          <w:szCs w:val="20"/>
          <w:lang w:val="en-US"/>
        </w:rPr>
        <w:t xml:space="preserve">AIP Conf. </w:t>
      </w:r>
      <w:proofErr w:type="spellStart"/>
      <w:r w:rsidRPr="00D14C3E">
        <w:rPr>
          <w:rStyle w:val="ab"/>
          <w:sz w:val="20"/>
          <w:szCs w:val="20"/>
        </w:rPr>
        <w:t>Proc</w:t>
      </w:r>
      <w:proofErr w:type="spellEnd"/>
      <w:r w:rsidRPr="00D14C3E">
        <w:rPr>
          <w:rStyle w:val="ab"/>
          <w:sz w:val="20"/>
          <w:szCs w:val="20"/>
        </w:rPr>
        <w:t>.</w:t>
      </w:r>
      <w:r w:rsidRPr="00D14C3E">
        <w:rPr>
          <w:sz w:val="20"/>
          <w:szCs w:val="20"/>
        </w:rPr>
        <w:t xml:space="preserve"> </w:t>
      </w:r>
      <w:r w:rsidRPr="00D14C3E">
        <w:rPr>
          <w:rStyle w:val="aa"/>
          <w:sz w:val="20"/>
          <w:szCs w:val="20"/>
        </w:rPr>
        <w:t>3045</w:t>
      </w:r>
      <w:r w:rsidRPr="00D14C3E">
        <w:rPr>
          <w:sz w:val="20"/>
          <w:szCs w:val="20"/>
        </w:rPr>
        <w:t xml:space="preserve">, 040041 (2024). </w:t>
      </w:r>
      <w:hyperlink r:id="rId15" w:tgtFrame="_new" w:history="1">
        <w:r w:rsidRPr="00D14C3E">
          <w:rPr>
            <w:rStyle w:val="a6"/>
            <w:color w:val="auto"/>
            <w:sz w:val="20"/>
            <w:szCs w:val="20"/>
            <w:u w:val="none"/>
          </w:rPr>
          <w:t>https://doi.org/10.1063/5.0197301</w:t>
        </w:r>
      </w:hyperlink>
      <w:r w:rsidRPr="00D14C3E">
        <w:rPr>
          <w:sz w:val="20"/>
          <w:szCs w:val="20"/>
        </w:rPr>
        <w:t>.</w:t>
      </w:r>
    </w:p>
    <w:p w14:paraId="13D65C60"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Y. Nakajima, </w:t>
      </w:r>
      <w:r w:rsidRPr="00D14C3E">
        <w:rPr>
          <w:rStyle w:val="ab"/>
          <w:sz w:val="20"/>
          <w:szCs w:val="20"/>
          <w:lang w:val="en-US"/>
        </w:rPr>
        <w:t>Advanced Tire Mechanics</w:t>
      </w:r>
      <w:r w:rsidRPr="00D14C3E">
        <w:rPr>
          <w:sz w:val="20"/>
          <w:szCs w:val="20"/>
          <w:lang w:val="en-US"/>
        </w:rPr>
        <w:t xml:space="preserve"> (Springer, Singapore, 2019). </w:t>
      </w:r>
      <w:hyperlink r:id="rId16" w:tgtFrame="_new" w:history="1">
        <w:r w:rsidRPr="00D14C3E">
          <w:rPr>
            <w:rStyle w:val="a6"/>
            <w:color w:val="auto"/>
            <w:sz w:val="20"/>
            <w:szCs w:val="20"/>
            <w:u w:val="none"/>
          </w:rPr>
          <w:t>https://doi.org/10.1007/978-981-13-5799-2</w:t>
        </w:r>
      </w:hyperlink>
      <w:r w:rsidRPr="00D14C3E">
        <w:rPr>
          <w:sz w:val="20"/>
          <w:szCs w:val="20"/>
        </w:rPr>
        <w:t>.</w:t>
      </w:r>
    </w:p>
    <w:p w14:paraId="21A27ED5"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H. B. </w:t>
      </w:r>
      <w:proofErr w:type="spellStart"/>
      <w:r w:rsidRPr="00D14C3E">
        <w:rPr>
          <w:sz w:val="20"/>
          <w:szCs w:val="20"/>
          <w:lang w:val="en-US"/>
        </w:rPr>
        <w:t>Pacejka</w:t>
      </w:r>
      <w:proofErr w:type="spellEnd"/>
      <w:r w:rsidRPr="00D14C3E">
        <w:rPr>
          <w:sz w:val="20"/>
          <w:szCs w:val="20"/>
          <w:lang w:val="en-US"/>
        </w:rPr>
        <w:t xml:space="preserve"> and I. J. M. </w:t>
      </w:r>
      <w:proofErr w:type="spellStart"/>
      <w:r w:rsidRPr="00D14C3E">
        <w:rPr>
          <w:sz w:val="20"/>
          <w:szCs w:val="20"/>
          <w:lang w:val="en-US"/>
        </w:rPr>
        <w:t>Besselink</w:t>
      </w:r>
      <w:proofErr w:type="spellEnd"/>
      <w:r w:rsidRPr="00D14C3E">
        <w:rPr>
          <w:sz w:val="20"/>
          <w:szCs w:val="20"/>
          <w:lang w:val="en-US"/>
        </w:rPr>
        <w:t xml:space="preserve">, “Magic formula </w:t>
      </w:r>
      <w:proofErr w:type="spellStart"/>
      <w:r w:rsidRPr="00D14C3E">
        <w:rPr>
          <w:sz w:val="20"/>
          <w:szCs w:val="20"/>
          <w:lang w:val="en-US"/>
        </w:rPr>
        <w:t>tyre</w:t>
      </w:r>
      <w:proofErr w:type="spellEnd"/>
      <w:r w:rsidRPr="00D14C3E">
        <w:rPr>
          <w:sz w:val="20"/>
          <w:szCs w:val="20"/>
          <w:lang w:val="en-US"/>
        </w:rPr>
        <w:t xml:space="preserve"> model,” </w:t>
      </w:r>
      <w:proofErr w:type="spellStart"/>
      <w:r w:rsidRPr="00D14C3E">
        <w:rPr>
          <w:rStyle w:val="ab"/>
          <w:sz w:val="20"/>
          <w:szCs w:val="20"/>
          <w:lang w:val="en-US"/>
        </w:rPr>
        <w:t>Veh</w:t>
      </w:r>
      <w:proofErr w:type="spellEnd"/>
      <w:r w:rsidRPr="00D14C3E">
        <w:rPr>
          <w:rStyle w:val="ab"/>
          <w:sz w:val="20"/>
          <w:szCs w:val="20"/>
          <w:lang w:val="en-US"/>
        </w:rPr>
        <w:t xml:space="preserve">. </w:t>
      </w:r>
      <w:proofErr w:type="spellStart"/>
      <w:r w:rsidRPr="00D14C3E">
        <w:rPr>
          <w:rStyle w:val="ab"/>
          <w:sz w:val="20"/>
          <w:szCs w:val="20"/>
        </w:rPr>
        <w:t>Syst</w:t>
      </w:r>
      <w:proofErr w:type="spellEnd"/>
      <w:r w:rsidRPr="00D14C3E">
        <w:rPr>
          <w:rStyle w:val="ab"/>
          <w:sz w:val="20"/>
          <w:szCs w:val="20"/>
        </w:rPr>
        <w:t>. D</w:t>
      </w:r>
      <w:proofErr w:type="spellStart"/>
      <w:r w:rsidRPr="00D14C3E">
        <w:rPr>
          <w:rStyle w:val="ab"/>
          <w:sz w:val="20"/>
          <w:szCs w:val="20"/>
        </w:rPr>
        <w:t>yn</w:t>
      </w:r>
      <w:proofErr w:type="spellEnd"/>
      <w:r w:rsidRPr="00D14C3E">
        <w:rPr>
          <w:rStyle w:val="ab"/>
          <w:sz w:val="20"/>
          <w:szCs w:val="20"/>
        </w:rPr>
        <w:t xml:space="preserve">. </w:t>
      </w:r>
      <w:proofErr w:type="spellStart"/>
      <w:r w:rsidRPr="00D14C3E">
        <w:rPr>
          <w:rStyle w:val="ab"/>
          <w:sz w:val="20"/>
          <w:szCs w:val="20"/>
        </w:rPr>
        <w:t>Suppl</w:t>
      </w:r>
      <w:proofErr w:type="spellEnd"/>
      <w:r w:rsidRPr="00D14C3E">
        <w:rPr>
          <w:rStyle w:val="ab"/>
          <w:sz w:val="20"/>
          <w:szCs w:val="20"/>
        </w:rPr>
        <w:t>.</w:t>
      </w:r>
      <w:r w:rsidRPr="00D14C3E">
        <w:rPr>
          <w:sz w:val="20"/>
          <w:szCs w:val="20"/>
        </w:rPr>
        <w:t xml:space="preserve"> </w:t>
      </w:r>
      <w:r w:rsidRPr="00D14C3E">
        <w:rPr>
          <w:rStyle w:val="aa"/>
          <w:sz w:val="20"/>
          <w:szCs w:val="20"/>
        </w:rPr>
        <w:t>27</w:t>
      </w:r>
      <w:r w:rsidRPr="00D14C3E">
        <w:rPr>
          <w:sz w:val="20"/>
          <w:szCs w:val="20"/>
        </w:rPr>
        <w:t>, 234–249 (1997). https://doi.org/10.1080/00423119708969399.</w:t>
      </w:r>
    </w:p>
    <w:p w14:paraId="71E86E71"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B. N. J. Persson, “Rubber wear: experiment and theory,” </w:t>
      </w:r>
      <w:proofErr w:type="spellStart"/>
      <w:r w:rsidRPr="00D14C3E">
        <w:rPr>
          <w:rStyle w:val="ab"/>
          <w:sz w:val="20"/>
          <w:szCs w:val="20"/>
          <w:lang w:val="en-US"/>
        </w:rPr>
        <w:t>arXiv</w:t>
      </w:r>
      <w:proofErr w:type="spellEnd"/>
      <w:r w:rsidRPr="00D14C3E">
        <w:rPr>
          <w:rStyle w:val="ab"/>
          <w:sz w:val="20"/>
          <w:szCs w:val="20"/>
          <w:lang w:val="en-US"/>
        </w:rPr>
        <w:t xml:space="preserve"> preprint</w:t>
      </w:r>
      <w:r w:rsidRPr="00D14C3E">
        <w:rPr>
          <w:sz w:val="20"/>
          <w:szCs w:val="20"/>
          <w:lang w:val="en-US"/>
        </w:rPr>
        <w:t xml:space="preserve"> arXiv:2411.07332 (2024).</w:t>
      </w:r>
    </w:p>
    <w:p w14:paraId="7CE1E6AC"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S. K. Rhee, “Wear equation for polymers sliding against metal surfaces,” </w:t>
      </w:r>
      <w:r w:rsidRPr="00D14C3E">
        <w:rPr>
          <w:rStyle w:val="ab"/>
          <w:sz w:val="20"/>
          <w:szCs w:val="20"/>
          <w:lang w:val="en-US"/>
        </w:rPr>
        <w:t>Wear</w:t>
      </w:r>
      <w:r w:rsidRPr="00D14C3E">
        <w:rPr>
          <w:sz w:val="20"/>
          <w:szCs w:val="20"/>
          <w:lang w:val="en-US"/>
        </w:rPr>
        <w:t xml:space="preserve"> </w:t>
      </w:r>
      <w:r w:rsidRPr="00D14C3E">
        <w:rPr>
          <w:rStyle w:val="aa"/>
          <w:sz w:val="20"/>
          <w:szCs w:val="20"/>
          <w:lang w:val="en-US"/>
        </w:rPr>
        <w:t>16</w:t>
      </w:r>
      <w:r w:rsidRPr="00D14C3E">
        <w:rPr>
          <w:sz w:val="20"/>
          <w:szCs w:val="20"/>
          <w:lang w:val="en-US"/>
        </w:rPr>
        <w:t>(6), 431–445 (1970). https://doi.org/10.1016/0043-1648(70)90107-5.</w:t>
      </w:r>
    </w:p>
    <w:p w14:paraId="015B5DFB"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M. Song and Y. Zhang, “Statistical modeling of tire tread degradation under real-road conditions,” </w:t>
      </w:r>
      <w:r w:rsidRPr="00D14C3E">
        <w:rPr>
          <w:rStyle w:val="ab"/>
          <w:sz w:val="20"/>
          <w:szCs w:val="20"/>
          <w:lang w:val="en-US"/>
        </w:rPr>
        <w:t xml:space="preserve">J. </w:t>
      </w:r>
      <w:proofErr w:type="spellStart"/>
      <w:r w:rsidRPr="00D14C3E">
        <w:rPr>
          <w:rStyle w:val="ab"/>
          <w:sz w:val="20"/>
          <w:szCs w:val="20"/>
          <w:lang w:val="en-US"/>
        </w:rPr>
        <w:t>Terramech</w:t>
      </w:r>
      <w:proofErr w:type="spellEnd"/>
      <w:r w:rsidRPr="00D14C3E">
        <w:rPr>
          <w:rStyle w:val="ab"/>
          <w:sz w:val="20"/>
          <w:szCs w:val="20"/>
          <w:lang w:val="en-US"/>
        </w:rPr>
        <w:t>.</w:t>
      </w:r>
      <w:r w:rsidRPr="00D14C3E">
        <w:rPr>
          <w:sz w:val="20"/>
          <w:szCs w:val="20"/>
          <w:lang w:val="en-US"/>
        </w:rPr>
        <w:t xml:space="preserve"> </w:t>
      </w:r>
      <w:r w:rsidRPr="00D14C3E">
        <w:rPr>
          <w:rStyle w:val="aa"/>
          <w:sz w:val="20"/>
          <w:szCs w:val="20"/>
        </w:rPr>
        <w:t>98</w:t>
      </w:r>
      <w:r w:rsidRPr="00D14C3E">
        <w:rPr>
          <w:sz w:val="20"/>
          <w:szCs w:val="20"/>
        </w:rPr>
        <w:t>, 101547 (2021).</w:t>
      </w:r>
    </w:p>
    <w:p w14:paraId="293125A6"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J. </w:t>
      </w:r>
      <w:proofErr w:type="spellStart"/>
      <w:r w:rsidRPr="00D14C3E">
        <w:rPr>
          <w:sz w:val="20"/>
          <w:szCs w:val="20"/>
          <w:lang w:val="en-US"/>
        </w:rPr>
        <w:t>Svendenius</w:t>
      </w:r>
      <w:proofErr w:type="spellEnd"/>
      <w:r w:rsidRPr="00D14C3E">
        <w:rPr>
          <w:sz w:val="20"/>
          <w:szCs w:val="20"/>
          <w:lang w:val="en-US"/>
        </w:rPr>
        <w:t xml:space="preserve"> and B. </w:t>
      </w:r>
      <w:proofErr w:type="spellStart"/>
      <w:r w:rsidRPr="00D14C3E">
        <w:rPr>
          <w:sz w:val="20"/>
          <w:szCs w:val="20"/>
          <w:lang w:val="en-US"/>
        </w:rPr>
        <w:t>Wittenmark</w:t>
      </w:r>
      <w:proofErr w:type="spellEnd"/>
      <w:r w:rsidRPr="00D14C3E">
        <w:rPr>
          <w:sz w:val="20"/>
          <w:szCs w:val="20"/>
          <w:lang w:val="en-US"/>
        </w:rPr>
        <w:t xml:space="preserve">, </w:t>
      </w:r>
      <w:r w:rsidRPr="00D14C3E">
        <w:rPr>
          <w:rStyle w:val="ab"/>
          <w:sz w:val="20"/>
          <w:szCs w:val="20"/>
          <w:lang w:val="en-US"/>
        </w:rPr>
        <w:t>Brush Tire Model with Increased Flexibility</w:t>
      </w:r>
      <w:r w:rsidRPr="00D14C3E">
        <w:rPr>
          <w:sz w:val="20"/>
          <w:szCs w:val="20"/>
          <w:lang w:val="en-US"/>
        </w:rPr>
        <w:t xml:space="preserve"> (Lund Institute of Technology &amp; </w:t>
      </w:r>
      <w:proofErr w:type="spellStart"/>
      <w:r w:rsidRPr="00D14C3E">
        <w:rPr>
          <w:sz w:val="20"/>
          <w:szCs w:val="20"/>
          <w:lang w:val="en-US"/>
        </w:rPr>
        <w:t>Haldex</w:t>
      </w:r>
      <w:proofErr w:type="spellEnd"/>
      <w:r w:rsidRPr="00D14C3E">
        <w:rPr>
          <w:sz w:val="20"/>
          <w:szCs w:val="20"/>
          <w:lang w:val="en-US"/>
        </w:rPr>
        <w:t xml:space="preserve"> Brake Products AB, Sweden).</w:t>
      </w:r>
    </w:p>
    <w:p w14:paraId="5D7E2560"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lang w:val="en-US"/>
        </w:rPr>
      </w:pPr>
      <w:r w:rsidRPr="00D14C3E">
        <w:rPr>
          <w:sz w:val="20"/>
          <w:szCs w:val="20"/>
          <w:lang w:val="en-US"/>
        </w:rPr>
        <w:t xml:space="preserve">Q. Tran and A. Yamashita, “Experimental investigation of the tire wear process using camera detection,” </w:t>
      </w:r>
      <w:r w:rsidRPr="00D14C3E">
        <w:rPr>
          <w:rStyle w:val="ab"/>
          <w:sz w:val="20"/>
          <w:szCs w:val="20"/>
          <w:lang w:val="en-US"/>
        </w:rPr>
        <w:t>Wear</w:t>
      </w:r>
      <w:r w:rsidRPr="00D14C3E">
        <w:rPr>
          <w:sz w:val="20"/>
          <w:szCs w:val="20"/>
          <w:lang w:val="en-US"/>
        </w:rPr>
        <w:t xml:space="preserve"> </w:t>
      </w:r>
      <w:r w:rsidRPr="00D14C3E">
        <w:rPr>
          <w:rStyle w:val="aa"/>
          <w:sz w:val="20"/>
          <w:szCs w:val="20"/>
          <w:lang w:val="en-US"/>
        </w:rPr>
        <w:t>510–511</w:t>
      </w:r>
      <w:r w:rsidRPr="00D14C3E">
        <w:rPr>
          <w:sz w:val="20"/>
          <w:szCs w:val="20"/>
          <w:lang w:val="en-US"/>
        </w:rPr>
        <w:t>, 204344 (2023).</w:t>
      </w:r>
    </w:p>
    <w:p w14:paraId="4B6CB193"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T. Wang, “Analysis on </w:t>
      </w:r>
      <w:proofErr w:type="spellStart"/>
      <w:r w:rsidRPr="00D14C3E">
        <w:rPr>
          <w:sz w:val="20"/>
          <w:szCs w:val="20"/>
          <w:lang w:val="en-US"/>
        </w:rPr>
        <w:t>tyre</w:t>
      </w:r>
      <w:proofErr w:type="spellEnd"/>
      <w:r w:rsidRPr="00D14C3E">
        <w:rPr>
          <w:sz w:val="20"/>
          <w:szCs w:val="20"/>
          <w:lang w:val="en-US"/>
        </w:rPr>
        <w:t xml:space="preserve"> wear modelling and simulations” (Master’s thesis, KTH Royal Institute of Technology, Stockholm, 2017). </w:t>
      </w:r>
      <w:proofErr w:type="spellStart"/>
      <w:r w:rsidRPr="00D14C3E">
        <w:rPr>
          <w:sz w:val="20"/>
          <w:szCs w:val="20"/>
        </w:rPr>
        <w:t>Available</w:t>
      </w:r>
      <w:proofErr w:type="spellEnd"/>
      <w:r w:rsidRPr="00D14C3E">
        <w:rPr>
          <w:sz w:val="20"/>
          <w:szCs w:val="20"/>
        </w:rPr>
        <w:t xml:space="preserve"> </w:t>
      </w:r>
      <w:proofErr w:type="spellStart"/>
      <w:r w:rsidRPr="00D14C3E">
        <w:rPr>
          <w:sz w:val="20"/>
          <w:szCs w:val="20"/>
        </w:rPr>
        <w:t>at</w:t>
      </w:r>
      <w:proofErr w:type="spellEnd"/>
      <w:r w:rsidRPr="00D14C3E">
        <w:rPr>
          <w:sz w:val="20"/>
          <w:szCs w:val="20"/>
        </w:rPr>
        <w:t xml:space="preserve"> </w:t>
      </w:r>
      <w:hyperlink r:id="rId17" w:tgtFrame="_new" w:history="1">
        <w:r w:rsidRPr="00D14C3E">
          <w:rPr>
            <w:rStyle w:val="a6"/>
            <w:color w:val="auto"/>
            <w:sz w:val="20"/>
            <w:szCs w:val="20"/>
            <w:u w:val="none"/>
          </w:rPr>
          <w:t>https://kth.diva-portal.org</w:t>
        </w:r>
      </w:hyperlink>
      <w:r w:rsidRPr="00D14C3E">
        <w:rPr>
          <w:sz w:val="20"/>
          <w:szCs w:val="20"/>
        </w:rPr>
        <w:t>.</w:t>
      </w:r>
    </w:p>
    <w:p w14:paraId="23E52088" w14:textId="77777777" w:rsidR="00D14C3E" w:rsidRPr="00D14C3E" w:rsidRDefault="00D14C3E" w:rsidP="00D14C3E">
      <w:pPr>
        <w:pStyle w:val="a9"/>
        <w:numPr>
          <w:ilvl w:val="0"/>
          <w:numId w:val="12"/>
        </w:numPr>
        <w:spacing w:before="0" w:beforeAutospacing="0" w:after="0" w:afterAutospacing="0"/>
        <w:ind w:left="425" w:hanging="425"/>
        <w:jc w:val="both"/>
        <w:rPr>
          <w:sz w:val="20"/>
          <w:szCs w:val="20"/>
        </w:rPr>
      </w:pPr>
      <w:r w:rsidRPr="00D14C3E">
        <w:rPr>
          <w:sz w:val="20"/>
          <w:szCs w:val="20"/>
          <w:lang w:val="en-US"/>
        </w:rPr>
        <w:t xml:space="preserve">L. Zhang, M. Chen, and Y. Duan, “Tire wear monitoring using feature fusion and </w:t>
      </w:r>
      <w:proofErr w:type="spellStart"/>
      <w:r w:rsidRPr="00D14C3E">
        <w:rPr>
          <w:sz w:val="20"/>
          <w:szCs w:val="20"/>
          <w:lang w:val="en-US"/>
        </w:rPr>
        <w:t>CatBoost</w:t>
      </w:r>
      <w:proofErr w:type="spellEnd"/>
      <w:r w:rsidRPr="00D14C3E">
        <w:rPr>
          <w:sz w:val="20"/>
          <w:szCs w:val="20"/>
          <w:lang w:val="en-US"/>
        </w:rPr>
        <w:t xml:space="preserve"> classifier,” </w:t>
      </w:r>
      <w:proofErr w:type="spellStart"/>
      <w:r w:rsidRPr="00D14C3E">
        <w:rPr>
          <w:rStyle w:val="ab"/>
          <w:sz w:val="20"/>
          <w:szCs w:val="20"/>
          <w:lang w:val="en-US"/>
        </w:rPr>
        <w:t>Artif</w:t>
      </w:r>
      <w:proofErr w:type="spellEnd"/>
      <w:r w:rsidRPr="00D14C3E">
        <w:rPr>
          <w:rStyle w:val="ab"/>
          <w:sz w:val="20"/>
          <w:szCs w:val="20"/>
          <w:lang w:val="en-US"/>
        </w:rPr>
        <w:t xml:space="preserve">. </w:t>
      </w:r>
      <w:proofErr w:type="spellStart"/>
      <w:r w:rsidRPr="00D14C3E">
        <w:rPr>
          <w:rStyle w:val="ab"/>
          <w:sz w:val="20"/>
          <w:szCs w:val="20"/>
        </w:rPr>
        <w:t>Intell</w:t>
      </w:r>
      <w:proofErr w:type="spellEnd"/>
      <w:r w:rsidRPr="00D14C3E">
        <w:rPr>
          <w:rStyle w:val="ab"/>
          <w:sz w:val="20"/>
          <w:szCs w:val="20"/>
        </w:rPr>
        <w:t xml:space="preserve">. </w:t>
      </w:r>
      <w:proofErr w:type="spellStart"/>
      <w:r w:rsidRPr="00D14C3E">
        <w:rPr>
          <w:rStyle w:val="ab"/>
          <w:sz w:val="20"/>
          <w:szCs w:val="20"/>
        </w:rPr>
        <w:t>Rev</w:t>
      </w:r>
      <w:proofErr w:type="spellEnd"/>
      <w:r w:rsidRPr="00D14C3E">
        <w:rPr>
          <w:rStyle w:val="ab"/>
          <w:sz w:val="20"/>
          <w:szCs w:val="20"/>
        </w:rPr>
        <w:t>.</w:t>
      </w:r>
      <w:r w:rsidRPr="00D14C3E">
        <w:rPr>
          <w:sz w:val="20"/>
          <w:szCs w:val="20"/>
        </w:rPr>
        <w:t xml:space="preserve"> (2024).</w:t>
      </w:r>
    </w:p>
    <w:p w14:paraId="4B99FE13" w14:textId="61B199C4" w:rsidR="00EC10D5" w:rsidRPr="004E5FA5" w:rsidRDefault="00EC10D5" w:rsidP="00D14C3E">
      <w:pPr>
        <w:pStyle w:val="a5"/>
        <w:tabs>
          <w:tab w:val="left" w:pos="616"/>
          <w:tab w:val="left" w:pos="618"/>
        </w:tabs>
        <w:spacing w:before="240"/>
        <w:ind w:left="618" w:right="-21" w:firstLine="0"/>
        <w:jc w:val="right"/>
        <w:rPr>
          <w:sz w:val="20"/>
        </w:rPr>
      </w:pPr>
    </w:p>
    <w:sectPr w:rsidR="00EC10D5" w:rsidRPr="004E5FA5" w:rsidSect="00F87BEC">
      <w:pgSz w:w="12240" w:h="15840"/>
      <w:pgMar w:top="1520" w:right="1160" w:bottom="156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D18ED"/>
    <w:multiLevelType w:val="multilevel"/>
    <w:tmpl w:val="01DD18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2" w15:restartNumberingAfterBreak="0">
    <w:nsid w:val="06BB585F"/>
    <w:multiLevelType w:val="multilevel"/>
    <w:tmpl w:val="06BB585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A686F77"/>
    <w:multiLevelType w:val="multilevel"/>
    <w:tmpl w:val="0A686F7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5"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6"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7"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9" w15:restartNumberingAfterBreak="0">
    <w:nsid w:val="6F5C7E4B"/>
    <w:multiLevelType w:val="multilevel"/>
    <w:tmpl w:val="6F5C7E4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70C63A5F"/>
    <w:multiLevelType w:val="multilevel"/>
    <w:tmpl w:val="2638B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1"/>
  </w:num>
  <w:num w:numId="2">
    <w:abstractNumId w:val="5"/>
  </w:num>
  <w:num w:numId="3">
    <w:abstractNumId w:val="11"/>
  </w:num>
  <w:num w:numId="4">
    <w:abstractNumId w:val="6"/>
  </w:num>
  <w:num w:numId="5">
    <w:abstractNumId w:val="8"/>
  </w:num>
  <w:num w:numId="6">
    <w:abstractNumId w:val="4"/>
  </w:num>
  <w:num w:numId="7">
    <w:abstractNumId w:val="7"/>
  </w:num>
  <w:num w:numId="8">
    <w:abstractNumId w:val="9"/>
  </w:num>
  <w:num w:numId="9">
    <w:abstractNumId w:val="3"/>
  </w:num>
  <w:num w:numId="10">
    <w:abstractNumId w:val="0"/>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E7B11"/>
    <w:rsid w:val="00161CC3"/>
    <w:rsid w:val="001965B2"/>
    <w:rsid w:val="00237448"/>
    <w:rsid w:val="00334441"/>
    <w:rsid w:val="003D6B1E"/>
    <w:rsid w:val="0042759E"/>
    <w:rsid w:val="004E5FA5"/>
    <w:rsid w:val="00527335"/>
    <w:rsid w:val="00534C7D"/>
    <w:rsid w:val="0059162F"/>
    <w:rsid w:val="00870EF0"/>
    <w:rsid w:val="00884963"/>
    <w:rsid w:val="008D634E"/>
    <w:rsid w:val="00902449"/>
    <w:rsid w:val="00907B47"/>
    <w:rsid w:val="00920640"/>
    <w:rsid w:val="00B0655D"/>
    <w:rsid w:val="00B40AD5"/>
    <w:rsid w:val="00CF184D"/>
    <w:rsid w:val="00D14C3E"/>
    <w:rsid w:val="00D91257"/>
    <w:rsid w:val="00EC10D5"/>
    <w:rsid w:val="00F07110"/>
    <w:rsid w:val="00F35F99"/>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34"/>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907B47"/>
    <w:rPr>
      <w:color w:val="0000FF" w:themeColor="hyperlink"/>
      <w:u w:val="single"/>
    </w:rPr>
  </w:style>
  <w:style w:type="paragraph" w:styleId="a7">
    <w:name w:val="Balloon Text"/>
    <w:basedOn w:val="a"/>
    <w:link w:val="a8"/>
    <w:uiPriority w:val="99"/>
    <w:semiHidden/>
    <w:unhideWhenUsed/>
    <w:qFormat/>
    <w:rsid w:val="0059162F"/>
    <w:pPr>
      <w:widowControl/>
      <w:autoSpaceDE/>
      <w:autoSpaceDN/>
    </w:pPr>
    <w:rPr>
      <w:rFonts w:ascii="Tahoma" w:hAnsi="Tahoma" w:cs="Tahoma"/>
      <w:color w:val="000000"/>
      <w:sz w:val="16"/>
      <w:szCs w:val="16"/>
      <w:lang w:val="sk-SK" w:eastAsia="sk-SK"/>
    </w:rPr>
  </w:style>
  <w:style w:type="character" w:customStyle="1" w:styleId="a8">
    <w:name w:val="Текст выноски Знак"/>
    <w:basedOn w:val="a0"/>
    <w:link w:val="a7"/>
    <w:uiPriority w:val="99"/>
    <w:semiHidden/>
    <w:rsid w:val="0059162F"/>
    <w:rPr>
      <w:rFonts w:ascii="Tahoma" w:eastAsia="Times New Roman" w:hAnsi="Tahoma" w:cs="Tahoma"/>
      <w:color w:val="000000"/>
      <w:sz w:val="16"/>
      <w:szCs w:val="16"/>
      <w:lang w:val="sk-SK" w:eastAsia="sk-SK"/>
    </w:rPr>
  </w:style>
  <w:style w:type="paragraph" w:styleId="a9">
    <w:name w:val="Normal (Web)"/>
    <w:basedOn w:val="a"/>
    <w:uiPriority w:val="99"/>
    <w:semiHidden/>
    <w:unhideWhenUsed/>
    <w:rsid w:val="0059162F"/>
    <w:pPr>
      <w:widowControl/>
      <w:autoSpaceDE/>
      <w:autoSpaceDN/>
      <w:spacing w:before="100" w:beforeAutospacing="1" w:after="100" w:afterAutospacing="1"/>
    </w:pPr>
    <w:rPr>
      <w:sz w:val="24"/>
      <w:szCs w:val="24"/>
      <w:lang w:val="ru-RU" w:eastAsia="ru-RU"/>
    </w:rPr>
  </w:style>
  <w:style w:type="character" w:customStyle="1" w:styleId="katex-mathml">
    <w:name w:val="katex-mathml"/>
    <w:basedOn w:val="a0"/>
    <w:qFormat/>
    <w:rsid w:val="0059162F"/>
  </w:style>
  <w:style w:type="character" w:styleId="aa">
    <w:name w:val="Strong"/>
    <w:basedOn w:val="a0"/>
    <w:uiPriority w:val="22"/>
    <w:qFormat/>
    <w:rsid w:val="00161CC3"/>
    <w:rPr>
      <w:b/>
      <w:bCs/>
    </w:rPr>
  </w:style>
  <w:style w:type="character" w:styleId="ab">
    <w:name w:val="Emphasis"/>
    <w:basedOn w:val="a0"/>
    <w:uiPriority w:val="20"/>
    <w:qFormat/>
    <w:rsid w:val="00D14C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477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njar.ruzimov@gmail.com" TargetMode="External"/><Relationship Id="rId12" Type="http://schemas.openxmlformats.org/officeDocument/2006/relationships/image" Target="media/image5.png"/><Relationship Id="rId17" Type="http://schemas.openxmlformats.org/officeDocument/2006/relationships/hyperlink" Target="https://kth.diva-portal.org" TargetMode="External"/><Relationship Id="rId2" Type="http://schemas.openxmlformats.org/officeDocument/2006/relationships/styles" Target="styles.xml"/><Relationship Id="rId16" Type="http://schemas.openxmlformats.org/officeDocument/2006/relationships/hyperlink" Target="https://doi.org/10.1007/978-981-13-5799-2" TargetMode="External"/><Relationship Id="rId1" Type="http://schemas.openxmlformats.org/officeDocument/2006/relationships/numbering" Target="numbering.xml"/><Relationship Id="rId6" Type="http://schemas.openxmlformats.org/officeDocument/2006/relationships/hyperlink" Target="mailto:akmalmukhitdinov@gmail.com" TargetMode="External"/><Relationship Id="rId11" Type="http://schemas.openxmlformats.org/officeDocument/2006/relationships/image" Target="media/image4.png"/><Relationship Id="rId5" Type="http://schemas.openxmlformats.org/officeDocument/2006/relationships/hyperlink" Target="mailto:sobitsobirovich@gmail.com" TargetMode="External"/><Relationship Id="rId15" Type="http://schemas.openxmlformats.org/officeDocument/2006/relationships/hyperlink" Target="https://doi.org/10.1063/5.0197301"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3136</Words>
  <Characters>17879</Characters>
  <Application>Microsoft Office Word</Application>
  <DocSecurity>0</DocSecurity>
  <Lines>148</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Janserik Omarov</dc:creator>
  <cp:lastModifiedBy>Talipov Miraziz</cp:lastModifiedBy>
  <cp:revision>7</cp:revision>
  <dcterms:created xsi:type="dcterms:W3CDTF">2025-07-19T08:26:00Z</dcterms:created>
  <dcterms:modified xsi:type="dcterms:W3CDTF">2025-09-29T10:36:00Z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