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111A7F" w14:textId="3EDA9A2F" w:rsidR="00FA2B34" w:rsidRPr="0065201C" w:rsidRDefault="00E42428" w:rsidP="0065201C">
      <w:pPr>
        <w:spacing w:before="1200" w:after="0" w:line="240" w:lineRule="auto"/>
        <w:jc w:val="center"/>
        <w:rPr>
          <w:rFonts w:ascii="Times New Roman" w:hAnsi="Times New Roman" w:cs="Times New Roman"/>
          <w:b/>
          <w:sz w:val="36"/>
          <w:szCs w:val="36"/>
          <w:lang w:val="en-US"/>
        </w:rPr>
      </w:pPr>
      <w:r w:rsidRPr="0065201C">
        <w:rPr>
          <w:rFonts w:ascii="Times New Roman" w:hAnsi="Times New Roman" w:cs="Times New Roman"/>
          <w:b/>
          <w:sz w:val="36"/>
          <w:szCs w:val="36"/>
          <w:lang w:val="en-US"/>
        </w:rPr>
        <w:t xml:space="preserve">Electromagnetic </w:t>
      </w:r>
      <w:r w:rsidR="0065201C" w:rsidRPr="0065201C">
        <w:rPr>
          <w:rFonts w:ascii="Times New Roman" w:hAnsi="Times New Roman" w:cs="Times New Roman"/>
          <w:b/>
          <w:sz w:val="36"/>
          <w:szCs w:val="36"/>
          <w:lang w:val="en-US"/>
        </w:rPr>
        <w:t>Compatibility (</w:t>
      </w:r>
      <w:r w:rsidRPr="0065201C">
        <w:rPr>
          <w:rFonts w:ascii="Times New Roman" w:hAnsi="Times New Roman" w:cs="Times New Roman"/>
          <w:b/>
          <w:sz w:val="36"/>
          <w:szCs w:val="36"/>
          <w:lang w:val="en-US"/>
        </w:rPr>
        <w:t>EMC</w:t>
      </w:r>
      <w:r w:rsidR="0065201C" w:rsidRPr="0065201C">
        <w:rPr>
          <w:rFonts w:ascii="Times New Roman" w:hAnsi="Times New Roman" w:cs="Times New Roman"/>
          <w:b/>
          <w:sz w:val="36"/>
          <w:szCs w:val="36"/>
          <w:lang w:val="en-US"/>
        </w:rPr>
        <w:t xml:space="preserve">) Testing </w:t>
      </w:r>
      <w:r w:rsidR="0065201C">
        <w:rPr>
          <w:rFonts w:ascii="Times New Roman" w:hAnsi="Times New Roman" w:cs="Times New Roman"/>
          <w:b/>
          <w:sz w:val="36"/>
          <w:szCs w:val="36"/>
          <w:lang w:val="en-US"/>
        </w:rPr>
        <w:t>o</w:t>
      </w:r>
      <w:r w:rsidR="0065201C" w:rsidRPr="0065201C">
        <w:rPr>
          <w:rFonts w:ascii="Times New Roman" w:hAnsi="Times New Roman" w:cs="Times New Roman"/>
          <w:b/>
          <w:sz w:val="36"/>
          <w:szCs w:val="36"/>
          <w:lang w:val="en-US"/>
        </w:rPr>
        <w:t>f Power Transformers</w:t>
      </w:r>
    </w:p>
    <w:p w14:paraId="1A0F0F0D" w14:textId="465F9529" w:rsidR="009C5BA3" w:rsidRDefault="009C5BA3" w:rsidP="0065201C">
      <w:pPr>
        <w:spacing w:before="360" w:after="360" w:line="240" w:lineRule="auto"/>
        <w:jc w:val="center"/>
        <w:rPr>
          <w:rFonts w:ascii="Times New Roman" w:eastAsia="Times New Roman" w:hAnsi="Times New Roman"/>
          <w:color w:val="000000"/>
          <w:sz w:val="28"/>
          <w:szCs w:val="28"/>
          <w:vertAlign w:val="superscript"/>
          <w:lang w:val="en-US" w:eastAsia="ru-RU"/>
        </w:rPr>
      </w:pPr>
      <w:proofErr w:type="spellStart"/>
      <w:r w:rsidRPr="00E81B79">
        <w:rPr>
          <w:rFonts w:ascii="Times New Roman" w:eastAsia="Times New Roman" w:hAnsi="Times New Roman"/>
          <w:sz w:val="28"/>
          <w:szCs w:val="28"/>
          <w:lang w:val="en-US" w:eastAsia="ru-RU"/>
        </w:rPr>
        <w:t>Otabek</w:t>
      </w:r>
      <w:proofErr w:type="spellEnd"/>
      <w:r w:rsidRPr="00E81B79">
        <w:rPr>
          <w:rFonts w:ascii="Times New Roman" w:eastAsia="Times New Roman" w:hAnsi="Times New Roman"/>
          <w:sz w:val="28"/>
          <w:szCs w:val="28"/>
          <w:lang w:val="en-US" w:eastAsia="ru-RU"/>
        </w:rPr>
        <w:t xml:space="preserve"> Boltayev</w:t>
      </w:r>
      <w:r w:rsidRPr="00E81B79">
        <w:rPr>
          <w:rFonts w:ascii="Times New Roman" w:eastAsia="Times New Roman" w:hAnsi="Times New Roman"/>
          <w:sz w:val="28"/>
          <w:szCs w:val="28"/>
          <w:vertAlign w:val="superscript"/>
          <w:lang w:val="en-US" w:eastAsia="ru-RU"/>
        </w:rPr>
        <w:t>1</w:t>
      </w:r>
      <w:r>
        <w:rPr>
          <w:rFonts w:ascii="Times New Roman" w:eastAsia="Times New Roman" w:hAnsi="Times New Roman"/>
          <w:sz w:val="28"/>
          <w:szCs w:val="28"/>
          <w:vertAlign w:val="superscript"/>
          <w:lang w:val="en-US" w:eastAsia="ru-RU"/>
        </w:rPr>
        <w:t>,</w:t>
      </w:r>
      <w:r w:rsidR="0065201C">
        <w:rPr>
          <w:rFonts w:ascii="Times New Roman" w:eastAsia="Times New Roman" w:hAnsi="Times New Roman"/>
          <w:sz w:val="28"/>
          <w:szCs w:val="28"/>
          <w:vertAlign w:val="superscript"/>
          <w:lang w:val="en-US" w:eastAsia="ru-RU"/>
        </w:rPr>
        <w:t xml:space="preserve"> </w:t>
      </w:r>
      <w:r>
        <w:rPr>
          <w:rFonts w:ascii="Times New Roman" w:eastAsia="Times New Roman" w:hAnsi="Times New Roman"/>
          <w:sz w:val="28"/>
          <w:szCs w:val="28"/>
          <w:vertAlign w:val="superscript"/>
          <w:lang w:val="en-US" w:eastAsia="ru-RU"/>
        </w:rPr>
        <w:t>a)</w:t>
      </w:r>
      <w:r w:rsidRPr="00E81B79">
        <w:rPr>
          <w:rFonts w:ascii="Times New Roman" w:eastAsia="Times New Roman" w:hAnsi="Times New Roman"/>
          <w:sz w:val="28"/>
          <w:szCs w:val="28"/>
          <w:lang w:val="en-US" w:eastAsia="ru-RU"/>
        </w:rPr>
        <w:t xml:space="preserve">, </w:t>
      </w:r>
      <w:proofErr w:type="spellStart"/>
      <w:r>
        <w:rPr>
          <w:rFonts w:ascii="Times New Roman" w:eastAsia="Times New Roman" w:hAnsi="Times New Roman"/>
          <w:color w:val="000000"/>
          <w:sz w:val="28"/>
          <w:szCs w:val="28"/>
          <w:lang w:val="en-US" w:eastAsia="ru-RU"/>
        </w:rPr>
        <w:t>Nurjan</w:t>
      </w:r>
      <w:proofErr w:type="spellEnd"/>
      <w:r w:rsidRPr="00E81B79">
        <w:rPr>
          <w:rFonts w:ascii="Times New Roman" w:eastAsia="Times New Roman" w:hAnsi="Times New Roman"/>
          <w:color w:val="000000"/>
          <w:sz w:val="28"/>
          <w:szCs w:val="28"/>
          <w:lang w:val="en-US" w:eastAsia="ru-RU"/>
        </w:rPr>
        <w:t xml:space="preserve"> </w:t>
      </w:r>
      <w:r>
        <w:rPr>
          <w:rFonts w:ascii="Times New Roman" w:eastAsia="Times New Roman" w:hAnsi="Times New Roman"/>
          <w:color w:val="000000"/>
          <w:sz w:val="28"/>
          <w:szCs w:val="28"/>
          <w:lang w:val="en-US" w:eastAsia="ru-RU"/>
        </w:rPr>
        <w:t>Balgaev</w:t>
      </w:r>
      <w:r w:rsidRPr="00E81B79">
        <w:rPr>
          <w:rFonts w:ascii="Times New Roman" w:eastAsia="Times New Roman" w:hAnsi="Times New Roman"/>
          <w:color w:val="000000"/>
          <w:sz w:val="28"/>
          <w:szCs w:val="28"/>
          <w:vertAlign w:val="superscript"/>
          <w:lang w:val="en-US" w:eastAsia="ru-RU"/>
        </w:rPr>
        <w:t>2</w:t>
      </w:r>
      <w:r>
        <w:rPr>
          <w:rFonts w:ascii="Times New Roman" w:eastAsia="Times New Roman" w:hAnsi="Times New Roman"/>
          <w:color w:val="000000"/>
          <w:sz w:val="28"/>
          <w:szCs w:val="28"/>
          <w:vertAlign w:val="superscript"/>
          <w:lang w:val="en-US" w:eastAsia="ru-RU"/>
        </w:rPr>
        <w:t>,</w:t>
      </w:r>
      <w:r w:rsidR="0065201C">
        <w:rPr>
          <w:rFonts w:ascii="Times New Roman" w:eastAsia="Times New Roman" w:hAnsi="Times New Roman"/>
          <w:color w:val="000000"/>
          <w:sz w:val="28"/>
          <w:szCs w:val="28"/>
          <w:vertAlign w:val="superscript"/>
          <w:lang w:val="en-US" w:eastAsia="ru-RU"/>
        </w:rPr>
        <w:t xml:space="preserve"> </w:t>
      </w:r>
      <w:r>
        <w:rPr>
          <w:rFonts w:ascii="Times New Roman" w:eastAsia="Times New Roman" w:hAnsi="Times New Roman"/>
          <w:color w:val="000000"/>
          <w:sz w:val="28"/>
          <w:szCs w:val="28"/>
          <w:vertAlign w:val="superscript"/>
          <w:lang w:val="en-US" w:eastAsia="ru-RU"/>
        </w:rPr>
        <w:t>b)</w:t>
      </w:r>
      <w:r w:rsidRPr="00E81B79">
        <w:rPr>
          <w:rFonts w:ascii="Times New Roman" w:eastAsia="Times New Roman" w:hAnsi="Times New Roman"/>
          <w:color w:val="000000"/>
          <w:sz w:val="28"/>
          <w:szCs w:val="28"/>
          <w:lang w:val="en-US" w:eastAsia="ru-RU"/>
        </w:rPr>
        <w:t xml:space="preserve">, </w:t>
      </w:r>
      <w:proofErr w:type="spellStart"/>
      <w:r>
        <w:rPr>
          <w:rFonts w:ascii="Times New Roman" w:eastAsia="Times New Roman" w:hAnsi="Times New Roman"/>
          <w:sz w:val="28"/>
          <w:szCs w:val="28"/>
          <w:lang w:val="en-US" w:eastAsia="ru-RU"/>
        </w:rPr>
        <w:t>Firuza</w:t>
      </w:r>
      <w:proofErr w:type="spellEnd"/>
      <w:r w:rsidRPr="00E81B79">
        <w:rPr>
          <w:rFonts w:ascii="Times New Roman" w:eastAsia="Times New Roman" w:hAnsi="Times New Roman"/>
          <w:sz w:val="28"/>
          <w:szCs w:val="28"/>
          <w:lang w:val="en-US" w:eastAsia="ru-RU"/>
        </w:rPr>
        <w:t xml:space="preserve"> </w:t>
      </w:r>
      <w:r>
        <w:rPr>
          <w:rFonts w:ascii="Times New Roman" w:eastAsia="Times New Roman" w:hAnsi="Times New Roman"/>
          <w:sz w:val="28"/>
          <w:szCs w:val="28"/>
          <w:lang w:val="en-US" w:eastAsia="ru-RU"/>
        </w:rPr>
        <w:t>Akhmedova</w:t>
      </w:r>
      <w:r w:rsidR="0065201C">
        <w:rPr>
          <w:rFonts w:ascii="Times New Roman" w:eastAsia="Times New Roman" w:hAnsi="Times New Roman"/>
          <w:sz w:val="28"/>
          <w:szCs w:val="28"/>
          <w:vertAlign w:val="superscript"/>
          <w:lang w:val="en-US" w:eastAsia="ru-RU"/>
        </w:rPr>
        <w:t>1</w:t>
      </w:r>
      <w:r>
        <w:rPr>
          <w:rFonts w:ascii="Times New Roman" w:eastAsia="Times New Roman" w:hAnsi="Times New Roman"/>
          <w:sz w:val="28"/>
          <w:szCs w:val="28"/>
          <w:vertAlign w:val="superscript"/>
          <w:lang w:val="en-US" w:eastAsia="ru-RU"/>
        </w:rPr>
        <w:t>,</w:t>
      </w:r>
      <w:r w:rsidR="0065201C">
        <w:rPr>
          <w:rFonts w:ascii="Times New Roman" w:eastAsia="Times New Roman" w:hAnsi="Times New Roman"/>
          <w:sz w:val="28"/>
          <w:szCs w:val="28"/>
          <w:vertAlign w:val="superscript"/>
          <w:lang w:val="en-US" w:eastAsia="ru-RU"/>
        </w:rPr>
        <w:t xml:space="preserve"> </w:t>
      </w:r>
      <w:r>
        <w:rPr>
          <w:rFonts w:ascii="Times New Roman" w:eastAsia="Times New Roman" w:hAnsi="Times New Roman"/>
          <w:sz w:val="28"/>
          <w:szCs w:val="28"/>
          <w:vertAlign w:val="superscript"/>
          <w:lang w:val="en-US" w:eastAsia="ru-RU"/>
        </w:rPr>
        <w:t>c)</w:t>
      </w:r>
      <w:r w:rsidR="00A667DC">
        <w:rPr>
          <w:rFonts w:ascii="Times New Roman" w:eastAsia="Times New Roman" w:hAnsi="Times New Roman"/>
          <w:sz w:val="28"/>
          <w:szCs w:val="28"/>
          <w:vertAlign w:val="superscript"/>
          <w:lang w:val="en-US" w:eastAsia="ru-RU"/>
        </w:rPr>
        <w:t xml:space="preserve"> </w:t>
      </w:r>
      <w:r w:rsidR="00A667DC" w:rsidRPr="00A667DC">
        <w:rPr>
          <w:rFonts w:ascii="Times New Roman" w:eastAsia="Times New Roman" w:hAnsi="Times New Roman"/>
          <w:sz w:val="28"/>
          <w:szCs w:val="28"/>
          <w:lang w:val="en-US" w:eastAsia="ru-RU"/>
        </w:rPr>
        <w:t>and</w:t>
      </w:r>
      <w:r w:rsidRPr="00E81B79">
        <w:rPr>
          <w:rFonts w:ascii="Times New Roman" w:eastAsia="Times New Roman" w:hAnsi="Times New Roman"/>
          <w:color w:val="000000"/>
          <w:sz w:val="28"/>
          <w:szCs w:val="28"/>
          <w:lang w:val="en-US"/>
        </w:rPr>
        <w:t xml:space="preserve"> </w:t>
      </w:r>
      <w:r w:rsidR="00A667DC">
        <w:rPr>
          <w:rFonts w:ascii="Times New Roman" w:eastAsia="Times New Roman" w:hAnsi="Times New Roman"/>
          <w:color w:val="000000"/>
          <w:sz w:val="28"/>
          <w:szCs w:val="28"/>
          <w:lang w:val="en-US"/>
        </w:rPr>
        <w:br/>
      </w:r>
      <w:r w:rsidRPr="00E81B79">
        <w:rPr>
          <w:rFonts w:ascii="Times New Roman" w:eastAsia="Times New Roman" w:hAnsi="Times New Roman"/>
          <w:color w:val="000000"/>
          <w:sz w:val="28"/>
          <w:szCs w:val="28"/>
          <w:lang w:val="en-US" w:eastAsia="ru-RU"/>
        </w:rPr>
        <w:t>Is</w:t>
      </w:r>
      <w:r>
        <w:rPr>
          <w:rFonts w:ascii="Times New Roman" w:eastAsia="Times New Roman" w:hAnsi="Times New Roman"/>
          <w:color w:val="000000"/>
          <w:sz w:val="28"/>
          <w:szCs w:val="28"/>
          <w:lang w:val="en-US" w:eastAsia="ru-RU"/>
        </w:rPr>
        <w:t>lam</w:t>
      </w:r>
      <w:r w:rsidRPr="00E81B79">
        <w:rPr>
          <w:rFonts w:ascii="Times New Roman" w:eastAsia="Times New Roman" w:hAnsi="Times New Roman"/>
          <w:color w:val="000000"/>
          <w:sz w:val="28"/>
          <w:szCs w:val="28"/>
          <w:lang w:val="en-US" w:eastAsia="ru-RU"/>
        </w:rPr>
        <w:t xml:space="preserve"> </w:t>
      </w:r>
      <w:r>
        <w:rPr>
          <w:rFonts w:ascii="Times New Roman" w:eastAsia="Times New Roman" w:hAnsi="Times New Roman"/>
          <w:color w:val="000000"/>
          <w:sz w:val="28"/>
          <w:szCs w:val="28"/>
          <w:lang w:val="en-US" w:eastAsia="ru-RU"/>
        </w:rPr>
        <w:t>Ismoilov</w:t>
      </w:r>
      <w:r w:rsidR="0065201C">
        <w:rPr>
          <w:rFonts w:ascii="Times New Roman" w:eastAsia="Times New Roman" w:hAnsi="Times New Roman"/>
          <w:color w:val="000000"/>
          <w:sz w:val="28"/>
          <w:szCs w:val="28"/>
          <w:vertAlign w:val="superscript"/>
          <w:lang w:val="en-US" w:eastAsia="ru-RU"/>
        </w:rPr>
        <w:t>1</w:t>
      </w:r>
      <w:r>
        <w:rPr>
          <w:rFonts w:ascii="Times New Roman" w:eastAsia="Times New Roman" w:hAnsi="Times New Roman"/>
          <w:color w:val="000000"/>
          <w:sz w:val="28"/>
          <w:szCs w:val="28"/>
          <w:vertAlign w:val="superscript"/>
          <w:lang w:val="en-US" w:eastAsia="ru-RU"/>
        </w:rPr>
        <w:t>,</w:t>
      </w:r>
      <w:r w:rsidR="0065201C">
        <w:rPr>
          <w:rFonts w:ascii="Times New Roman" w:eastAsia="Times New Roman" w:hAnsi="Times New Roman"/>
          <w:color w:val="000000"/>
          <w:sz w:val="28"/>
          <w:szCs w:val="28"/>
          <w:vertAlign w:val="superscript"/>
          <w:lang w:val="en-US" w:eastAsia="ru-RU"/>
        </w:rPr>
        <w:t xml:space="preserve"> </w:t>
      </w:r>
      <w:r>
        <w:rPr>
          <w:rFonts w:ascii="Times New Roman" w:eastAsia="Times New Roman" w:hAnsi="Times New Roman"/>
          <w:color w:val="000000"/>
          <w:sz w:val="28"/>
          <w:szCs w:val="28"/>
          <w:vertAlign w:val="superscript"/>
          <w:lang w:val="en-US" w:eastAsia="ru-RU"/>
        </w:rPr>
        <w:t>d)</w:t>
      </w:r>
    </w:p>
    <w:p w14:paraId="77272DC3" w14:textId="43DCCCC1" w:rsidR="009C5BA3" w:rsidRPr="0065201C" w:rsidRDefault="0065201C" w:rsidP="0065201C">
      <w:pPr>
        <w:spacing w:after="0" w:line="240" w:lineRule="auto"/>
        <w:jc w:val="center"/>
        <w:rPr>
          <w:rFonts w:ascii="Times New Roman" w:hAnsi="Times New Roman" w:cs="Times New Roman"/>
          <w:i/>
          <w:iCs/>
          <w:sz w:val="20"/>
          <w:szCs w:val="20"/>
          <w:lang w:val="en-US"/>
        </w:rPr>
      </w:pPr>
      <w:bookmarkStart w:id="0" w:name="_Hlk207025474"/>
      <w:bookmarkStart w:id="1" w:name="_Hlk207101151"/>
      <w:r w:rsidRPr="0065201C">
        <w:rPr>
          <w:rFonts w:ascii="Times New Roman" w:hAnsi="Times New Roman" w:cs="Times New Roman"/>
          <w:bCs/>
          <w:i/>
          <w:iCs/>
          <w:sz w:val="20"/>
          <w:szCs w:val="20"/>
          <w:vertAlign w:val="superscript"/>
          <w:lang w:val="en-US"/>
        </w:rPr>
        <w:t>1</w:t>
      </w:r>
      <w:r w:rsidRPr="0065201C">
        <w:rPr>
          <w:rFonts w:ascii="Times New Roman" w:hAnsi="Times New Roman" w:cs="Times New Roman"/>
          <w:bCs/>
          <w:i/>
          <w:iCs/>
          <w:sz w:val="20"/>
          <w:szCs w:val="20"/>
          <w:lang w:val="en-US"/>
        </w:rPr>
        <w:t xml:space="preserve">Tashkent State Transport University, 1 </w:t>
      </w:r>
      <w:proofErr w:type="spellStart"/>
      <w:r w:rsidRPr="0065201C">
        <w:rPr>
          <w:rFonts w:ascii="Times New Roman" w:hAnsi="Times New Roman" w:cs="Times New Roman"/>
          <w:bCs/>
          <w:i/>
          <w:iCs/>
          <w:sz w:val="20"/>
          <w:szCs w:val="20"/>
          <w:lang w:val="en-US"/>
        </w:rPr>
        <w:t>Temiryulchilar</w:t>
      </w:r>
      <w:proofErr w:type="spellEnd"/>
      <w:r w:rsidRPr="0065201C">
        <w:rPr>
          <w:rFonts w:ascii="Times New Roman" w:hAnsi="Times New Roman" w:cs="Times New Roman"/>
          <w:bCs/>
          <w:i/>
          <w:iCs/>
          <w:sz w:val="20"/>
          <w:szCs w:val="20"/>
          <w:lang w:val="en-US"/>
        </w:rPr>
        <w:t xml:space="preserve"> St., Tashkent 100167, Uzbekistan</w:t>
      </w:r>
      <w:bookmarkEnd w:id="0"/>
      <w:r w:rsidRPr="0065201C">
        <w:rPr>
          <w:rFonts w:ascii="Times New Roman" w:hAnsi="Times New Roman" w:cs="Times New Roman"/>
          <w:bCs/>
          <w:i/>
          <w:iCs/>
          <w:sz w:val="20"/>
          <w:szCs w:val="20"/>
          <w:lang w:val="en-US"/>
        </w:rPr>
        <w:br/>
      </w:r>
      <w:bookmarkEnd w:id="1"/>
      <w:r w:rsidR="009C5BA3" w:rsidRPr="0065201C">
        <w:rPr>
          <w:rFonts w:ascii="Times New Roman" w:hAnsi="Times New Roman" w:cs="Times New Roman"/>
          <w:i/>
          <w:iCs/>
          <w:sz w:val="20"/>
          <w:szCs w:val="20"/>
          <w:vertAlign w:val="superscript"/>
          <w:lang w:val="en-US"/>
        </w:rPr>
        <w:t>2</w:t>
      </w:r>
      <w:r w:rsidR="009C5BA3" w:rsidRPr="0065201C">
        <w:rPr>
          <w:rFonts w:ascii="Times New Roman" w:hAnsi="Times New Roman" w:cs="Times New Roman"/>
          <w:bCs/>
          <w:i/>
          <w:iCs/>
          <w:sz w:val="20"/>
          <w:szCs w:val="20"/>
          <w:lang w:val="en-US"/>
        </w:rPr>
        <w:t xml:space="preserve"> </w:t>
      </w:r>
      <w:r w:rsidR="009C5BA3" w:rsidRPr="0065201C">
        <w:rPr>
          <w:rFonts w:ascii="Times New Roman" w:hAnsi="Times New Roman" w:cs="Times New Roman"/>
          <w:i/>
          <w:iCs/>
          <w:sz w:val="20"/>
          <w:szCs w:val="20"/>
          <w:lang w:val="uz-Cyrl-UZ"/>
        </w:rPr>
        <w:t xml:space="preserve">Kazakh-German University, </w:t>
      </w:r>
      <w:r w:rsidR="008152B0" w:rsidRPr="0065201C">
        <w:rPr>
          <w:rFonts w:ascii="Times New Roman" w:hAnsi="Times New Roman" w:cs="Times New Roman"/>
          <w:i/>
          <w:iCs/>
          <w:sz w:val="20"/>
          <w:szCs w:val="20"/>
          <w:lang w:val="en-US"/>
        </w:rPr>
        <w:t xml:space="preserve">Almaty, </w:t>
      </w:r>
      <w:r w:rsidR="009C5BA3" w:rsidRPr="0065201C">
        <w:rPr>
          <w:rFonts w:ascii="Times New Roman" w:hAnsi="Times New Roman" w:cs="Times New Roman"/>
          <w:i/>
          <w:iCs/>
          <w:sz w:val="20"/>
          <w:szCs w:val="20"/>
          <w:lang w:val="uz-Cyrl-UZ"/>
        </w:rPr>
        <w:t>Kazakhstan</w:t>
      </w:r>
    </w:p>
    <w:p w14:paraId="19E58228" w14:textId="38F71B32" w:rsidR="004C130E" w:rsidRPr="0065201C" w:rsidRDefault="0065201C" w:rsidP="0065201C">
      <w:pPr>
        <w:spacing w:before="360" w:after="360" w:line="240" w:lineRule="auto"/>
        <w:jc w:val="center"/>
        <w:rPr>
          <w:rFonts w:ascii="Times New Roman" w:eastAsia="Times New Roman" w:hAnsi="Times New Roman" w:cs="Times New Roman"/>
          <w:i/>
          <w:iCs/>
          <w:color w:val="000000" w:themeColor="text1"/>
          <w:sz w:val="20"/>
          <w:szCs w:val="20"/>
          <w:lang w:val="en-US"/>
        </w:rPr>
      </w:pPr>
      <w:r w:rsidRPr="0065201C">
        <w:rPr>
          <w:rFonts w:ascii="Times New Roman" w:hAnsi="Times New Roman" w:cs="Times New Roman"/>
          <w:i/>
          <w:iCs/>
          <w:color w:val="000000" w:themeColor="text1"/>
          <w:sz w:val="20"/>
          <w:szCs w:val="20"/>
          <w:vertAlign w:val="superscript"/>
          <w:lang w:val="en-US"/>
        </w:rPr>
        <w:t>a)</w:t>
      </w:r>
      <w:r w:rsidRPr="0065201C">
        <w:rPr>
          <w:rFonts w:ascii="Times New Roman" w:hAnsi="Times New Roman" w:cs="Times New Roman"/>
          <w:i/>
          <w:iCs/>
          <w:color w:val="000000" w:themeColor="text1"/>
          <w:sz w:val="20"/>
          <w:szCs w:val="20"/>
          <w:lang w:val="en-US"/>
        </w:rPr>
        <w:t xml:space="preserve"> </w:t>
      </w:r>
      <w:hyperlink r:id="rId8" w:history="1">
        <w:r w:rsidRPr="0065201C">
          <w:rPr>
            <w:rStyle w:val="ae"/>
            <w:rFonts w:ascii="Times New Roman" w:hAnsi="Times New Roman" w:cs="Times New Roman"/>
            <w:i/>
            <w:iCs/>
            <w:color w:val="000000" w:themeColor="text1"/>
            <w:sz w:val="20"/>
            <w:szCs w:val="20"/>
            <w:u w:val="none"/>
            <w:lang w:val="en-US"/>
          </w:rPr>
          <w:t>boltaev_o@tstu.uz</w:t>
        </w:r>
      </w:hyperlink>
      <w:r w:rsidRPr="0065201C">
        <w:rPr>
          <w:rStyle w:val="ae"/>
          <w:rFonts w:ascii="Times New Roman" w:hAnsi="Times New Roman" w:cs="Times New Roman"/>
          <w:i/>
          <w:iCs/>
          <w:color w:val="000000" w:themeColor="text1"/>
          <w:sz w:val="20"/>
          <w:szCs w:val="20"/>
          <w:u w:val="none"/>
          <w:lang w:val="en-US"/>
        </w:rPr>
        <w:br/>
      </w:r>
      <w:r w:rsidRPr="0065201C">
        <w:rPr>
          <w:rFonts w:ascii="Times New Roman" w:hAnsi="Times New Roman" w:cs="Times New Roman"/>
          <w:i/>
          <w:iCs/>
          <w:color w:val="000000" w:themeColor="text1"/>
          <w:sz w:val="20"/>
          <w:szCs w:val="20"/>
          <w:vertAlign w:val="superscript"/>
          <w:lang w:val="en-US"/>
        </w:rPr>
        <w:t>b)</w:t>
      </w:r>
      <w:r w:rsidRPr="0065201C">
        <w:rPr>
          <w:rFonts w:ascii="Times New Roman" w:hAnsi="Times New Roman" w:cs="Times New Roman"/>
          <w:i/>
          <w:iCs/>
          <w:color w:val="000000" w:themeColor="text1"/>
          <w:sz w:val="20"/>
          <w:szCs w:val="20"/>
          <w:lang w:val="en-US"/>
        </w:rPr>
        <w:t xml:space="preserve"> </w:t>
      </w:r>
      <w:hyperlink r:id="rId9" w:history="1">
        <w:r w:rsidRPr="0065201C">
          <w:rPr>
            <w:rStyle w:val="ae"/>
            <w:rFonts w:ascii="Times New Roman" w:hAnsi="Times New Roman" w:cs="Times New Roman"/>
            <w:i/>
            <w:iCs/>
            <w:color w:val="000000" w:themeColor="text1"/>
            <w:sz w:val="20"/>
            <w:szCs w:val="20"/>
            <w:u w:val="none"/>
            <w:lang w:val="en-US"/>
          </w:rPr>
          <w:t>balgaev@dku.kz</w:t>
        </w:r>
      </w:hyperlink>
      <w:r w:rsidRPr="0065201C">
        <w:rPr>
          <w:rStyle w:val="ae"/>
          <w:rFonts w:ascii="Times New Roman" w:hAnsi="Times New Roman" w:cs="Times New Roman"/>
          <w:i/>
          <w:iCs/>
          <w:color w:val="000000" w:themeColor="text1"/>
          <w:sz w:val="20"/>
          <w:szCs w:val="20"/>
          <w:u w:val="none"/>
          <w:lang w:val="en-US"/>
        </w:rPr>
        <w:br/>
      </w:r>
      <w:r w:rsidRPr="0065201C">
        <w:rPr>
          <w:rFonts w:ascii="Times New Roman" w:hAnsi="Times New Roman" w:cs="Times New Roman"/>
          <w:i/>
          <w:iCs/>
          <w:color w:val="000000" w:themeColor="text1"/>
          <w:sz w:val="20"/>
          <w:szCs w:val="20"/>
          <w:vertAlign w:val="superscript"/>
          <w:lang w:val="en-US"/>
        </w:rPr>
        <w:t xml:space="preserve">c) </w:t>
      </w:r>
      <w:r w:rsidR="00DA7592" w:rsidRPr="0065201C">
        <w:rPr>
          <w:rFonts w:ascii="Times New Roman" w:hAnsi="Times New Roman" w:cs="Times New Roman"/>
          <w:i/>
          <w:iCs/>
          <w:color w:val="000000" w:themeColor="text1"/>
          <w:sz w:val="20"/>
          <w:szCs w:val="20"/>
          <w:lang w:val="en-US"/>
        </w:rPr>
        <w:t>Corresponding author:</w:t>
      </w:r>
      <w:r w:rsidR="00DA7592" w:rsidRPr="0065201C">
        <w:rPr>
          <w:rFonts w:ascii="Times New Roman" w:hAnsi="Times New Roman" w:cs="Times New Roman"/>
          <w:i/>
          <w:iCs/>
          <w:color w:val="000000" w:themeColor="text1"/>
          <w:sz w:val="20"/>
          <w:szCs w:val="20"/>
          <w:lang w:val="uz-Cyrl-UZ"/>
        </w:rPr>
        <w:t xml:space="preserve"> </w:t>
      </w:r>
      <w:hyperlink r:id="rId10" w:history="1">
        <w:r w:rsidRPr="0065201C">
          <w:rPr>
            <w:rStyle w:val="ae"/>
            <w:rFonts w:ascii="Times New Roman" w:hAnsi="Times New Roman" w:cs="Times New Roman"/>
            <w:i/>
            <w:iCs/>
            <w:color w:val="000000" w:themeColor="text1"/>
            <w:sz w:val="20"/>
            <w:szCs w:val="20"/>
            <w:u w:val="none"/>
            <w:lang w:val="en-US"/>
          </w:rPr>
          <w:t>firuza.axmedova.83@mail.ru</w:t>
        </w:r>
      </w:hyperlink>
      <w:r w:rsidRPr="0065201C">
        <w:rPr>
          <w:rStyle w:val="ae"/>
          <w:rFonts w:ascii="Times New Roman" w:hAnsi="Times New Roman" w:cs="Times New Roman"/>
          <w:i/>
          <w:iCs/>
          <w:color w:val="000000" w:themeColor="text1"/>
          <w:sz w:val="20"/>
          <w:szCs w:val="20"/>
          <w:u w:val="none"/>
          <w:lang w:val="en-US"/>
        </w:rPr>
        <w:br/>
      </w:r>
      <w:r w:rsidR="004C130E" w:rsidRPr="0065201C">
        <w:rPr>
          <w:rFonts w:ascii="Times New Roman" w:hAnsi="Times New Roman" w:cs="Times New Roman"/>
          <w:i/>
          <w:iCs/>
          <w:color w:val="000000" w:themeColor="text1"/>
          <w:sz w:val="20"/>
          <w:szCs w:val="20"/>
          <w:vertAlign w:val="superscript"/>
          <w:lang w:val="en-US"/>
        </w:rPr>
        <w:t>d)</w:t>
      </w:r>
      <w:r w:rsidR="004507AF" w:rsidRPr="0065201C">
        <w:rPr>
          <w:rFonts w:ascii="Times New Roman" w:eastAsia="Times New Roman" w:hAnsi="Times New Roman" w:cs="Times New Roman"/>
          <w:i/>
          <w:iCs/>
          <w:color w:val="000000" w:themeColor="text1"/>
          <w:sz w:val="20"/>
          <w:szCs w:val="20"/>
          <w:lang w:val="en-US"/>
        </w:rPr>
        <w:t xml:space="preserve"> </w:t>
      </w:r>
      <w:hyperlink r:id="rId11" w:history="1">
        <w:r w:rsidR="004C130E" w:rsidRPr="0065201C">
          <w:rPr>
            <w:rStyle w:val="ae"/>
            <w:rFonts w:ascii="Times New Roman" w:eastAsia="Times New Roman" w:hAnsi="Times New Roman" w:cs="Times New Roman"/>
            <w:i/>
            <w:iCs/>
            <w:color w:val="000000" w:themeColor="text1"/>
            <w:sz w:val="20"/>
            <w:szCs w:val="20"/>
            <w:u w:val="none"/>
            <w:lang w:val="en-US"/>
          </w:rPr>
          <w:t>islomjonismoilov777@gmail.ru</w:t>
        </w:r>
      </w:hyperlink>
    </w:p>
    <w:p w14:paraId="7BE6B518" w14:textId="5683AAE0" w:rsidR="00E42428" w:rsidRPr="003C3CA1" w:rsidRDefault="00E42428" w:rsidP="0065201C">
      <w:pPr>
        <w:tabs>
          <w:tab w:val="left" w:pos="3969"/>
          <w:tab w:val="left" w:pos="4111"/>
        </w:tabs>
        <w:spacing w:after="0" w:line="240" w:lineRule="auto"/>
        <w:ind w:left="289" w:right="289"/>
        <w:jc w:val="both"/>
        <w:rPr>
          <w:rFonts w:ascii="Times New Roman" w:hAnsi="Times New Roman" w:cs="Times New Roman"/>
          <w:sz w:val="18"/>
          <w:szCs w:val="18"/>
          <w:lang w:val="en-US"/>
        </w:rPr>
      </w:pPr>
      <w:r w:rsidRPr="004C130E">
        <w:rPr>
          <w:rFonts w:ascii="Times New Roman" w:hAnsi="Times New Roman" w:cs="Times New Roman"/>
          <w:b/>
          <w:sz w:val="18"/>
          <w:szCs w:val="18"/>
          <w:lang w:val="en-US"/>
        </w:rPr>
        <w:t>Abstract</w:t>
      </w:r>
      <w:r w:rsidR="0065201C">
        <w:rPr>
          <w:rFonts w:ascii="Times New Roman" w:hAnsi="Times New Roman" w:cs="Times New Roman"/>
          <w:b/>
          <w:sz w:val="18"/>
          <w:szCs w:val="18"/>
          <w:lang w:val="en-US"/>
        </w:rPr>
        <w:t>.</w:t>
      </w:r>
      <w:r w:rsidR="003C3CA1">
        <w:rPr>
          <w:rFonts w:ascii="Times New Roman" w:hAnsi="Times New Roman" w:cs="Times New Roman"/>
          <w:b/>
          <w:sz w:val="18"/>
          <w:szCs w:val="18"/>
          <w:lang w:val="uz-Cyrl-UZ"/>
        </w:rPr>
        <w:t xml:space="preserve"> </w:t>
      </w:r>
      <w:r w:rsidR="003C3CA1" w:rsidRPr="003C3CA1">
        <w:rPr>
          <w:rFonts w:ascii="Times New Roman" w:hAnsi="Times New Roman" w:cs="Times New Roman"/>
          <w:sz w:val="18"/>
          <w:szCs w:val="18"/>
          <w:lang w:val="en-US"/>
        </w:rPr>
        <w:t>The article covers the processes of determining and assessing the electromagnetic compatibility parameters of power transformers. The methodology for testing electromagnetic and induced effects, as well as the analysis of existing international standards and calculation methods, is discussed. Based on calculation results, mathematical models, and data from standards, spectral graphs are generated. Factors influencing the electromagnetic compatibility level of transformers and recommendations for their reduction are provided. Furthermore, based on the conducted research, it is concluded that ensuring the correct evaluation of electromagnetic compatibility of power transformers guarantees their safe and efficient operation throughout their service life.</w:t>
      </w:r>
    </w:p>
    <w:p w14:paraId="0B28401B" w14:textId="4406E969" w:rsidR="00FA2B34" w:rsidRPr="00DA7592" w:rsidRDefault="00E42428" w:rsidP="0065201C">
      <w:pPr>
        <w:spacing w:before="360" w:after="0" w:line="240" w:lineRule="auto"/>
        <w:ind w:left="289" w:right="289"/>
        <w:jc w:val="both"/>
        <w:rPr>
          <w:rFonts w:ascii="Times New Roman" w:hAnsi="Times New Roman" w:cs="Times New Roman"/>
          <w:sz w:val="18"/>
          <w:szCs w:val="18"/>
          <w:lang w:val="en-US"/>
        </w:rPr>
      </w:pPr>
      <w:r w:rsidRPr="00DA7592">
        <w:rPr>
          <w:rStyle w:val="a7"/>
          <w:rFonts w:ascii="Times New Roman" w:hAnsi="Times New Roman" w:cs="Times New Roman"/>
          <w:sz w:val="18"/>
          <w:szCs w:val="18"/>
          <w:lang w:val="en-US"/>
        </w:rPr>
        <w:t>Keywords:</w:t>
      </w:r>
      <w:r w:rsidRPr="00DA7592">
        <w:rPr>
          <w:rFonts w:ascii="Times New Roman" w:hAnsi="Times New Roman" w:cs="Times New Roman"/>
          <w:sz w:val="18"/>
          <w:szCs w:val="18"/>
          <w:lang w:val="en-US"/>
        </w:rPr>
        <w:t xml:space="preserve"> electromagnetic compatibility, field strength, resistance to electromagnetic interference, power transformers, spectral graph, mathematical model</w:t>
      </w:r>
    </w:p>
    <w:p w14:paraId="27B775CE" w14:textId="77777777" w:rsidR="00433D0E" w:rsidRDefault="00E153B0" w:rsidP="0065201C">
      <w:pPr>
        <w:spacing w:before="240" w:after="240" w:line="240" w:lineRule="auto"/>
        <w:jc w:val="center"/>
        <w:rPr>
          <w:rFonts w:ascii="Times New Roman" w:hAnsi="Times New Roman" w:cs="Times New Roman"/>
          <w:b/>
          <w:sz w:val="24"/>
          <w:szCs w:val="24"/>
          <w:lang w:val="uz-Cyrl-UZ"/>
        </w:rPr>
      </w:pPr>
      <w:r w:rsidRPr="00E153B0">
        <w:rPr>
          <w:rFonts w:ascii="Times New Roman" w:hAnsi="Times New Roman" w:cs="Times New Roman"/>
          <w:b/>
          <w:sz w:val="24"/>
          <w:szCs w:val="24"/>
          <w:lang w:val="uz-Cyrl-UZ"/>
        </w:rPr>
        <w:t>INTRODUCTION</w:t>
      </w:r>
    </w:p>
    <w:p w14:paraId="5E328827" w14:textId="2C969F3C" w:rsidR="00FA2B34" w:rsidRDefault="00755FB7" w:rsidP="0065201C">
      <w:pPr>
        <w:spacing w:after="0" w:line="240" w:lineRule="auto"/>
        <w:ind w:firstLine="284"/>
        <w:jc w:val="both"/>
        <w:rPr>
          <w:rFonts w:ascii="Times New Roman" w:hAnsi="Times New Roman" w:cs="Times New Roman"/>
          <w:sz w:val="20"/>
          <w:szCs w:val="20"/>
          <w:lang w:val="en-US"/>
        </w:rPr>
      </w:pPr>
      <w:r w:rsidRPr="001D1435">
        <w:rPr>
          <w:rFonts w:ascii="Times New Roman" w:hAnsi="Times New Roman" w:cs="Times New Roman"/>
          <w:sz w:val="20"/>
          <w:szCs w:val="20"/>
          <w:lang w:val="en-US"/>
        </w:rPr>
        <w:t>It is well known that power transformers play a crucial role in the transmission and distribution of electrical energy within the power supply system. During their operation, the electromagnetic field generated by transformers may adversely affect the performance of other devices. Therefore, testing transformers from the perspective of electromagnetic compatibility is of significant importance for modern power systems. Moreover, one of the key indicators of an electrotechnical device is its ability to operate efficiently throughout its service life within a defined area without causing electromagnetic interference to other equipment</w:t>
      </w:r>
      <w:r w:rsidR="003C3CA1">
        <w:rPr>
          <w:rFonts w:ascii="Times New Roman" w:hAnsi="Times New Roman" w:cs="Times New Roman"/>
          <w:sz w:val="20"/>
          <w:szCs w:val="20"/>
          <w:lang w:val="en-US"/>
        </w:rPr>
        <w:t xml:space="preserve"> </w:t>
      </w:r>
      <w:r w:rsidR="00615C6E">
        <w:rPr>
          <w:rFonts w:ascii="Times New Roman" w:hAnsi="Times New Roman" w:cs="Times New Roman"/>
          <w:sz w:val="20"/>
          <w:szCs w:val="20"/>
          <w:lang w:val="uz-Latn-UZ"/>
        </w:rPr>
        <w:t>[</w:t>
      </w:r>
      <w:r w:rsidR="002F5682">
        <w:rPr>
          <w:rFonts w:ascii="Times New Roman" w:hAnsi="Times New Roman" w:cs="Times New Roman"/>
          <w:sz w:val="20"/>
          <w:szCs w:val="20"/>
          <w:lang w:val="uz-Latn-UZ"/>
        </w:rPr>
        <w:t xml:space="preserve">1, 2, </w:t>
      </w:r>
      <w:r w:rsidR="00696BB5">
        <w:rPr>
          <w:rFonts w:ascii="Times New Roman" w:hAnsi="Times New Roman" w:cs="Times New Roman"/>
          <w:sz w:val="20"/>
          <w:szCs w:val="20"/>
          <w:lang w:val="uz-Cyrl-UZ"/>
        </w:rPr>
        <w:t>3</w:t>
      </w:r>
      <w:r w:rsidR="003C3CA1">
        <w:rPr>
          <w:rFonts w:ascii="Times New Roman" w:hAnsi="Times New Roman" w:cs="Times New Roman"/>
          <w:sz w:val="20"/>
          <w:szCs w:val="20"/>
          <w:lang w:val="uz-Latn-UZ"/>
        </w:rPr>
        <w:t>]</w:t>
      </w:r>
      <w:r w:rsidRPr="001D1435">
        <w:rPr>
          <w:rFonts w:ascii="Times New Roman" w:hAnsi="Times New Roman" w:cs="Times New Roman"/>
          <w:sz w:val="20"/>
          <w:szCs w:val="20"/>
          <w:lang w:val="en-US"/>
        </w:rPr>
        <w:t>.</w:t>
      </w:r>
    </w:p>
    <w:p w14:paraId="776C0173" w14:textId="2A1553A1" w:rsidR="00433D0E" w:rsidRDefault="00E153B0" w:rsidP="002F5682">
      <w:pPr>
        <w:spacing w:before="240" w:after="240" w:line="240" w:lineRule="auto"/>
        <w:jc w:val="center"/>
        <w:rPr>
          <w:rFonts w:ascii="Times New Roman" w:hAnsi="Times New Roman" w:cs="Times New Roman"/>
          <w:b/>
          <w:sz w:val="24"/>
          <w:szCs w:val="24"/>
          <w:lang w:val="en-US"/>
        </w:rPr>
      </w:pPr>
      <w:r w:rsidRPr="00E153B0">
        <w:rPr>
          <w:rFonts w:ascii="Times New Roman" w:hAnsi="Times New Roman" w:cs="Times New Roman"/>
          <w:b/>
          <w:sz w:val="24"/>
          <w:szCs w:val="24"/>
          <w:lang w:val="uz-Cyrl-UZ"/>
        </w:rPr>
        <w:t>METHODS</w:t>
      </w:r>
    </w:p>
    <w:p w14:paraId="3171073F" w14:textId="569E78B2" w:rsidR="00F01DD8" w:rsidRPr="001D1435" w:rsidRDefault="00755FB7" w:rsidP="002F5682">
      <w:pPr>
        <w:spacing w:after="0" w:line="240" w:lineRule="auto"/>
        <w:ind w:firstLine="284"/>
        <w:jc w:val="both"/>
        <w:rPr>
          <w:rFonts w:ascii="Times New Roman" w:hAnsi="Times New Roman" w:cs="Times New Roman"/>
          <w:sz w:val="20"/>
          <w:szCs w:val="20"/>
          <w:lang w:val="uz-Cyrl-UZ"/>
        </w:rPr>
      </w:pPr>
      <w:r w:rsidRPr="001D1435">
        <w:rPr>
          <w:rFonts w:ascii="Times New Roman" w:hAnsi="Times New Roman" w:cs="Times New Roman"/>
          <w:sz w:val="20"/>
          <w:szCs w:val="20"/>
          <w:lang w:val="en-US"/>
        </w:rPr>
        <w:t>When testing power transformers for electromagnetic compatibility (EMC), the following factors are taken into account: the level of electromagnetic field strength (Radiated Emission), electromagnetic disturbances transmitted through electrical conductors (Conducted Emission), and the degree of immunity to electromagnetic interference (Immunity)</w:t>
      </w:r>
      <w:r w:rsidR="002F5682">
        <w:rPr>
          <w:rFonts w:ascii="Times New Roman" w:hAnsi="Times New Roman" w:cs="Times New Roman"/>
          <w:sz w:val="20"/>
          <w:szCs w:val="20"/>
          <w:lang w:val="en-US"/>
        </w:rPr>
        <w:t xml:space="preserve"> </w:t>
      </w:r>
      <w:r w:rsidR="003C3CA1">
        <w:rPr>
          <w:rFonts w:ascii="Times New Roman" w:hAnsi="Times New Roman" w:cs="Times New Roman"/>
          <w:sz w:val="20"/>
          <w:szCs w:val="20"/>
          <w:lang w:val="en-US"/>
        </w:rPr>
        <w:t>[</w:t>
      </w:r>
      <w:r w:rsidR="00696BB5">
        <w:rPr>
          <w:rFonts w:ascii="Times New Roman" w:hAnsi="Times New Roman" w:cs="Times New Roman"/>
          <w:sz w:val="20"/>
          <w:szCs w:val="20"/>
          <w:lang w:val="uz-Cyrl-UZ"/>
        </w:rPr>
        <w:t>2</w:t>
      </w:r>
      <w:r w:rsidR="003C3CA1">
        <w:rPr>
          <w:rFonts w:ascii="Times New Roman" w:hAnsi="Times New Roman" w:cs="Times New Roman"/>
          <w:sz w:val="20"/>
          <w:szCs w:val="20"/>
          <w:lang w:val="en-US"/>
        </w:rPr>
        <w:t>]</w:t>
      </w:r>
      <w:r w:rsidRPr="001D1435">
        <w:rPr>
          <w:rFonts w:ascii="Times New Roman" w:hAnsi="Times New Roman" w:cs="Times New Roman"/>
          <w:sz w:val="20"/>
          <w:szCs w:val="20"/>
          <w:lang w:val="en-US"/>
        </w:rPr>
        <w:t>.</w:t>
      </w:r>
    </w:p>
    <w:p w14:paraId="582FBB46" w14:textId="77777777" w:rsidR="00F01DD8" w:rsidRDefault="00755FB7" w:rsidP="002F5682">
      <w:pPr>
        <w:spacing w:after="0" w:line="240" w:lineRule="auto"/>
        <w:ind w:firstLine="284"/>
        <w:jc w:val="both"/>
        <w:rPr>
          <w:rFonts w:ascii="Times New Roman" w:hAnsi="Times New Roman" w:cs="Times New Roman"/>
          <w:sz w:val="20"/>
          <w:szCs w:val="20"/>
          <w:lang w:val="en-US"/>
        </w:rPr>
      </w:pPr>
      <w:r w:rsidRPr="001D1435">
        <w:rPr>
          <w:rFonts w:ascii="Times New Roman" w:hAnsi="Times New Roman" w:cs="Times New Roman"/>
          <w:sz w:val="20"/>
          <w:szCs w:val="20"/>
          <w:lang w:val="en-US"/>
        </w:rPr>
        <w:t>The testing process is carried out in accordance with IEC 61000-4-3, CISPR 11, and IEEE Std C57.12.90 standards, using instruments such as a spectrum analyzer, EMI antenna, and LISN (Line Impedance Stabilization Network) for measurement and signal reception.</w:t>
      </w:r>
    </w:p>
    <w:p w14:paraId="5402164E" w14:textId="77777777" w:rsidR="002F5682" w:rsidRDefault="002F5682" w:rsidP="002F5682">
      <w:pPr>
        <w:spacing w:before="240" w:after="240" w:line="240" w:lineRule="auto"/>
        <w:jc w:val="center"/>
        <w:rPr>
          <w:rFonts w:ascii="Times New Roman" w:hAnsi="Times New Roman" w:cs="Times New Roman"/>
          <w:b/>
          <w:sz w:val="24"/>
          <w:szCs w:val="24"/>
          <w:lang w:val="en-US"/>
        </w:rPr>
      </w:pPr>
    </w:p>
    <w:p w14:paraId="00D0FE3B" w14:textId="77777777" w:rsidR="002F5682" w:rsidRDefault="002F5682" w:rsidP="002F5682">
      <w:pPr>
        <w:spacing w:before="240" w:after="240" w:line="240" w:lineRule="auto"/>
        <w:jc w:val="center"/>
        <w:rPr>
          <w:rFonts w:ascii="Times New Roman" w:hAnsi="Times New Roman" w:cs="Times New Roman"/>
          <w:b/>
          <w:sz w:val="24"/>
          <w:szCs w:val="24"/>
          <w:lang w:val="en-US"/>
        </w:rPr>
      </w:pPr>
    </w:p>
    <w:p w14:paraId="6CDBAA82" w14:textId="6F1E8493" w:rsidR="00433D0E" w:rsidRDefault="00E153B0" w:rsidP="002F5682">
      <w:pPr>
        <w:spacing w:before="240" w:after="240" w:line="240" w:lineRule="auto"/>
        <w:jc w:val="center"/>
        <w:rPr>
          <w:rFonts w:ascii="Times New Roman" w:hAnsi="Times New Roman" w:cs="Times New Roman"/>
          <w:b/>
          <w:sz w:val="24"/>
          <w:szCs w:val="24"/>
          <w:lang w:val="uz-Cyrl-UZ"/>
        </w:rPr>
      </w:pPr>
      <w:r w:rsidRPr="00E153B0">
        <w:rPr>
          <w:rFonts w:ascii="Times New Roman" w:hAnsi="Times New Roman" w:cs="Times New Roman"/>
          <w:b/>
          <w:sz w:val="24"/>
          <w:szCs w:val="24"/>
          <w:lang w:val="uz-Cyrl-UZ"/>
        </w:rPr>
        <w:t>RESULTS AND DISCUSSION</w:t>
      </w:r>
    </w:p>
    <w:p w14:paraId="3ED6A85F" w14:textId="1390140C" w:rsidR="002A0CFF" w:rsidRPr="001D1435" w:rsidRDefault="00755FB7" w:rsidP="002F5682">
      <w:pPr>
        <w:spacing w:after="0" w:line="240" w:lineRule="auto"/>
        <w:ind w:firstLine="284"/>
        <w:jc w:val="both"/>
        <w:rPr>
          <w:rFonts w:ascii="Times New Roman" w:hAnsi="Times New Roman" w:cs="Times New Roman"/>
          <w:bCs/>
          <w:sz w:val="20"/>
          <w:szCs w:val="20"/>
          <w:lang w:val="en-US"/>
        </w:rPr>
      </w:pPr>
      <w:r w:rsidRPr="001D1435">
        <w:rPr>
          <w:rFonts w:ascii="Times New Roman" w:hAnsi="Times New Roman" w:cs="Times New Roman"/>
          <w:sz w:val="20"/>
          <w:szCs w:val="20"/>
          <w:lang w:val="en-US"/>
        </w:rPr>
        <w:t>During the operation of power transformers, changes in the magnetic field generate electromagnetic waves that propagate into the surrounding environment. These waves can negatively affect radio communications, electronic equipment, and automated systems. Such influences determine the electromagnetic field strength levels within the systems. Therefore, identifying the level of electromagnetic field strength and verifying its compliance with regulatory standards are essential steps in ensuring electromagnetic compatibility</w:t>
      </w:r>
      <w:r w:rsidR="003C3CA1">
        <w:rPr>
          <w:rFonts w:ascii="Times New Roman" w:hAnsi="Times New Roman" w:cs="Times New Roman"/>
          <w:sz w:val="20"/>
          <w:szCs w:val="20"/>
          <w:lang w:val="en-US"/>
        </w:rPr>
        <w:t xml:space="preserve"> [</w:t>
      </w:r>
      <w:r w:rsidR="002F5682">
        <w:rPr>
          <w:rFonts w:ascii="Times New Roman" w:hAnsi="Times New Roman" w:cs="Times New Roman"/>
          <w:sz w:val="20"/>
          <w:szCs w:val="20"/>
          <w:lang w:val="en-US"/>
        </w:rPr>
        <w:t xml:space="preserve">4, </w:t>
      </w:r>
      <w:r w:rsidR="00696BB5">
        <w:rPr>
          <w:rFonts w:ascii="Times New Roman" w:hAnsi="Times New Roman" w:cs="Times New Roman"/>
          <w:sz w:val="20"/>
          <w:szCs w:val="20"/>
          <w:lang w:val="uz-Cyrl-UZ"/>
        </w:rPr>
        <w:t>5</w:t>
      </w:r>
      <w:r w:rsidR="003C3CA1">
        <w:rPr>
          <w:rFonts w:ascii="Times New Roman" w:hAnsi="Times New Roman" w:cs="Times New Roman"/>
          <w:sz w:val="20"/>
          <w:szCs w:val="20"/>
          <w:lang w:val="en-US"/>
        </w:rPr>
        <w:t>]</w:t>
      </w:r>
      <w:r w:rsidRPr="001D1435">
        <w:rPr>
          <w:rFonts w:ascii="Times New Roman" w:hAnsi="Times New Roman" w:cs="Times New Roman"/>
          <w:sz w:val="20"/>
          <w:szCs w:val="20"/>
          <w:lang w:val="en-US"/>
        </w:rPr>
        <w:t>.</w:t>
      </w:r>
    </w:p>
    <w:p w14:paraId="4C060819" w14:textId="77777777" w:rsidR="00755FB7" w:rsidRPr="001D1435" w:rsidRDefault="00755FB7" w:rsidP="002F5682">
      <w:pPr>
        <w:pStyle w:val="a6"/>
        <w:spacing w:before="0" w:beforeAutospacing="0" w:after="0" w:afterAutospacing="0"/>
        <w:ind w:firstLine="284"/>
        <w:jc w:val="both"/>
        <w:rPr>
          <w:sz w:val="20"/>
          <w:szCs w:val="20"/>
          <w:lang w:val="en-US"/>
        </w:rPr>
      </w:pPr>
      <w:r w:rsidRPr="001D1435">
        <w:rPr>
          <w:sz w:val="20"/>
          <w:szCs w:val="20"/>
          <w:lang w:val="en-US"/>
        </w:rPr>
        <w:t>The measurement of electromagnetic field strength in power transformers is carried out within the frequency range of 30 MHz to 1000 MHz (in some cases up to 3 GHz). The measurement process is conducted using an EMI antenna positioned at distances of 3 meters and 10 meters. Measurements are performed either in an open area with minimal external interference or in a simulated enclosed environment.</w:t>
      </w:r>
    </w:p>
    <w:p w14:paraId="1E717AC8" w14:textId="77777777" w:rsidR="00682BC8" w:rsidRPr="001D1435" w:rsidRDefault="00755FB7" w:rsidP="002F5682">
      <w:pPr>
        <w:spacing w:after="0" w:line="240" w:lineRule="auto"/>
        <w:ind w:firstLine="284"/>
        <w:jc w:val="both"/>
        <w:rPr>
          <w:rFonts w:ascii="Times New Roman" w:hAnsi="Times New Roman" w:cs="Times New Roman"/>
          <w:bCs/>
          <w:sz w:val="20"/>
          <w:szCs w:val="20"/>
          <w:lang w:val="uz-Cyrl-UZ"/>
        </w:rPr>
      </w:pPr>
      <w:r w:rsidRPr="001D1435">
        <w:rPr>
          <w:rFonts w:ascii="Times New Roman" w:hAnsi="Times New Roman" w:cs="Times New Roman"/>
          <w:sz w:val="20"/>
          <w:szCs w:val="20"/>
          <w:lang w:val="en-US"/>
        </w:rPr>
        <w:t>Before starting the measurement process, the power transformer is brought into its operating state, and vertical and horizontal antennas are placed nearby at the required distance (3 meters or 10 meters). By rotating the transformer 360°, the maximum value of the magnetic field strength is determined within the frequency range of 30 MHz to 1000 MHz, and a spectral analysis graph is generated for this range</w:t>
      </w:r>
      <w:r w:rsidR="003C3CA1">
        <w:rPr>
          <w:rFonts w:ascii="Times New Roman" w:hAnsi="Times New Roman" w:cs="Times New Roman"/>
          <w:sz w:val="20"/>
          <w:szCs w:val="20"/>
          <w:lang w:val="en-US"/>
        </w:rPr>
        <w:t xml:space="preserve"> [</w:t>
      </w:r>
      <w:r w:rsidR="00696BB5">
        <w:rPr>
          <w:rFonts w:ascii="Times New Roman" w:hAnsi="Times New Roman" w:cs="Times New Roman"/>
          <w:sz w:val="20"/>
          <w:szCs w:val="20"/>
          <w:lang w:val="uz-Cyrl-UZ"/>
        </w:rPr>
        <w:t>1</w:t>
      </w:r>
      <w:r w:rsidR="003C3CA1">
        <w:rPr>
          <w:rFonts w:ascii="Times New Roman" w:hAnsi="Times New Roman" w:cs="Times New Roman"/>
          <w:sz w:val="20"/>
          <w:szCs w:val="20"/>
          <w:lang w:val="en-US"/>
        </w:rPr>
        <w:t>]</w:t>
      </w:r>
      <w:r w:rsidRPr="001D1435">
        <w:rPr>
          <w:rFonts w:ascii="Times New Roman" w:hAnsi="Times New Roman" w:cs="Times New Roman"/>
          <w:sz w:val="20"/>
          <w:szCs w:val="20"/>
          <w:lang w:val="en-US"/>
        </w:rPr>
        <w:t>.</w:t>
      </w:r>
    </w:p>
    <w:p w14:paraId="027FFA04" w14:textId="77777777" w:rsidR="00755FB7" w:rsidRPr="001D1435" w:rsidRDefault="00755FB7" w:rsidP="002F5682">
      <w:pPr>
        <w:pStyle w:val="a6"/>
        <w:spacing w:before="0" w:beforeAutospacing="0" w:after="0" w:afterAutospacing="0"/>
        <w:ind w:firstLine="284"/>
        <w:jc w:val="both"/>
        <w:rPr>
          <w:sz w:val="20"/>
          <w:szCs w:val="20"/>
          <w:lang w:val="en-US"/>
        </w:rPr>
      </w:pPr>
      <w:r w:rsidRPr="001D1435">
        <w:rPr>
          <w:sz w:val="20"/>
          <w:szCs w:val="20"/>
          <w:lang w:val="en-US"/>
        </w:rPr>
        <w:t>According to CISPR 11 or IEC 61000-6-4 requirements, when the frequency is varied within the range of 30–230 MHz, a maximum magnetic field strength of 100 µV/m (40 </w:t>
      </w:r>
      <w:proofErr w:type="spellStart"/>
      <w:r w:rsidRPr="001D1435">
        <w:rPr>
          <w:sz w:val="20"/>
          <w:szCs w:val="20"/>
          <w:lang w:val="en-US"/>
        </w:rPr>
        <w:t>dBµV</w:t>
      </w:r>
      <w:proofErr w:type="spellEnd"/>
      <w:r w:rsidRPr="001D1435">
        <w:rPr>
          <w:sz w:val="20"/>
          <w:szCs w:val="20"/>
          <w:lang w:val="en-US"/>
        </w:rPr>
        <w:t>/m) is allowed at a distance of 10 meters from the transformer. In the frequency range of 230–1000 MHz, the permitted maximum is 223.87 µV/m (47 </w:t>
      </w:r>
      <w:proofErr w:type="spellStart"/>
      <w:r w:rsidRPr="001D1435">
        <w:rPr>
          <w:sz w:val="20"/>
          <w:szCs w:val="20"/>
          <w:lang w:val="en-US"/>
        </w:rPr>
        <w:t>dBµV</w:t>
      </w:r>
      <w:proofErr w:type="spellEnd"/>
      <w:r w:rsidRPr="001D1435">
        <w:rPr>
          <w:sz w:val="20"/>
          <w:szCs w:val="20"/>
          <w:lang w:val="en-US"/>
        </w:rPr>
        <w:t>/m).</w:t>
      </w:r>
    </w:p>
    <w:p w14:paraId="02A71724" w14:textId="77777777" w:rsidR="00755FB7" w:rsidRPr="001D1435" w:rsidRDefault="00755FB7" w:rsidP="002F5682">
      <w:pPr>
        <w:pStyle w:val="a6"/>
        <w:spacing w:before="0" w:beforeAutospacing="0" w:after="0" w:afterAutospacing="0"/>
        <w:ind w:firstLine="284"/>
        <w:jc w:val="both"/>
        <w:rPr>
          <w:sz w:val="20"/>
          <w:szCs w:val="20"/>
          <w:lang w:val="en-US"/>
        </w:rPr>
      </w:pPr>
      <w:r w:rsidRPr="001D1435">
        <w:rPr>
          <w:sz w:val="20"/>
          <w:szCs w:val="20"/>
          <w:lang w:val="en-US"/>
        </w:rPr>
        <w:t>The results of the electromagnetic field strength of the power transformer are presented in the form of spectral graphs. These graphs make it possible to clearly identify the frequencies at which limit exceedances occur (Figure 1). The tests are conducted for all operating modes of the transformer, including short-circuit, rated load, overload, and no-load conditions.</w:t>
      </w:r>
      <w:r w:rsidR="00906FAA" w:rsidRPr="001D1435">
        <w:rPr>
          <w:sz w:val="20"/>
          <w:szCs w:val="20"/>
          <w:lang w:val="uz-Cyrl-UZ"/>
        </w:rPr>
        <w:t xml:space="preserve"> </w:t>
      </w:r>
      <w:r w:rsidRPr="001D1435">
        <w:rPr>
          <w:sz w:val="20"/>
          <w:szCs w:val="20"/>
          <w:lang w:val="en-US"/>
        </w:rPr>
        <w:t>If any exceedances of permissible levels are detected, mitigation measures such as shielding, filtering, and grounding of the power transformer are applied. Furthermore, conclusions are drawn regarding whether or not the transformer meets EMC requirements.</w:t>
      </w:r>
    </w:p>
    <w:p w14:paraId="5F2F6F95" w14:textId="77777777" w:rsidR="00755FB7" w:rsidRDefault="00694274" w:rsidP="002F5682">
      <w:pPr>
        <w:pStyle w:val="a6"/>
        <w:spacing w:before="0" w:beforeAutospacing="0" w:after="0" w:afterAutospacing="0"/>
        <w:ind w:firstLine="284"/>
        <w:jc w:val="both"/>
        <w:rPr>
          <w:sz w:val="20"/>
          <w:szCs w:val="20"/>
          <w:lang w:val="en-US"/>
        </w:rPr>
      </w:pPr>
      <w:r w:rsidRPr="00694274">
        <w:rPr>
          <w:sz w:val="20"/>
          <w:szCs w:val="20"/>
          <w:lang w:val="en-US"/>
        </w:rPr>
        <w:t>To represent this process using mathematical models, we derive expression (1), which allows determining the dependence of the electromagnetic field strength of the power transformer on frequency. In doing so, the factors with the greatest impact on the accuracy of electromagnetic effect determination are taken into account</w:t>
      </w:r>
      <w:r w:rsidR="00755FB7" w:rsidRPr="001D1435">
        <w:rPr>
          <w:sz w:val="20"/>
          <w:szCs w:val="20"/>
          <w:lang w:val="en-US"/>
        </w:rPr>
        <w:t>.</w:t>
      </w:r>
    </w:p>
    <w:p w14:paraId="46367B74" w14:textId="77777777" w:rsidR="00E65DF8" w:rsidRDefault="00700648" w:rsidP="002F5682">
      <w:pPr>
        <w:spacing w:before="120" w:after="120" w:line="240" w:lineRule="auto"/>
        <w:jc w:val="right"/>
        <w:rPr>
          <w:rFonts w:ascii="Times New Roman" w:eastAsiaTheme="minorEastAsia" w:hAnsi="Times New Roman" w:cs="Times New Roman"/>
          <w:sz w:val="20"/>
          <w:szCs w:val="20"/>
          <w:lang w:val="uz-Cyrl-UZ"/>
        </w:rPr>
      </w:pPr>
      <m:oMath>
        <m:r>
          <w:rPr>
            <w:rFonts w:ascii="Cambria Math" w:hAnsi="Cambria Math" w:cs="Times New Roman"/>
            <w:sz w:val="20"/>
            <w:szCs w:val="20"/>
            <w:lang w:val="uz-Cyrl-UZ"/>
          </w:rPr>
          <m:t>E</m:t>
        </m:r>
        <m:d>
          <m:dPr>
            <m:ctrlPr>
              <w:rPr>
                <w:rFonts w:ascii="Cambria Math" w:hAnsi="Cambria Math" w:cs="Times New Roman"/>
                <w:bCs/>
                <w:i/>
                <w:sz w:val="20"/>
                <w:szCs w:val="20"/>
                <w:lang w:val="uz-Cyrl-UZ"/>
              </w:rPr>
            </m:ctrlPr>
          </m:dPr>
          <m:e>
            <m:r>
              <w:rPr>
                <w:rFonts w:ascii="Cambria Math" w:hAnsi="Cambria Math" w:cs="Times New Roman"/>
                <w:sz w:val="20"/>
                <w:szCs w:val="20"/>
                <w:lang w:val="uz-Cyrl-UZ"/>
              </w:rPr>
              <m:t>f</m:t>
            </m:r>
          </m:e>
        </m:d>
        <m:r>
          <w:rPr>
            <w:rFonts w:ascii="Cambria Math" w:hAnsi="Cambria Math" w:cs="Times New Roman"/>
            <w:sz w:val="20"/>
            <w:szCs w:val="20"/>
            <w:lang w:val="uz-Cyrl-UZ"/>
          </w:rPr>
          <m:t>=</m:t>
        </m:r>
        <m:sSub>
          <m:sSubPr>
            <m:ctrlPr>
              <w:rPr>
                <w:rFonts w:ascii="Cambria Math" w:hAnsi="Cambria Math" w:cs="Times New Roman"/>
                <w:bCs/>
                <w:i/>
                <w:sz w:val="20"/>
                <w:szCs w:val="20"/>
                <w:lang w:val="uz-Cyrl-UZ"/>
              </w:rPr>
            </m:ctrlPr>
          </m:sSubPr>
          <m:e>
            <m:r>
              <w:rPr>
                <w:rFonts w:ascii="Cambria Math" w:hAnsi="Cambria Math" w:cs="Times New Roman"/>
                <w:sz w:val="20"/>
                <w:szCs w:val="20"/>
                <w:lang w:val="uz-Cyrl-UZ"/>
              </w:rPr>
              <m:t>E</m:t>
            </m:r>
          </m:e>
          <m:sub>
            <m:r>
              <w:rPr>
                <w:rFonts w:ascii="Cambria Math" w:hAnsi="Cambria Math" w:cs="Times New Roman"/>
                <w:sz w:val="20"/>
                <w:szCs w:val="20"/>
                <w:lang w:val="uz-Cyrl-UZ"/>
              </w:rPr>
              <m:t>0</m:t>
            </m:r>
          </m:sub>
        </m:sSub>
        <m:r>
          <w:rPr>
            <w:rFonts w:ascii="Cambria Math" w:hAnsi="Cambria Math" w:cs="Times New Roman"/>
            <w:sz w:val="20"/>
            <w:szCs w:val="20"/>
            <w:lang w:val="uz-Cyrl-UZ"/>
          </w:rPr>
          <m:t>+</m:t>
        </m:r>
        <m:sSub>
          <m:sSubPr>
            <m:ctrlPr>
              <w:rPr>
                <w:rFonts w:ascii="Cambria Math" w:hAnsi="Cambria Math" w:cs="Times New Roman"/>
                <w:bCs/>
                <w:i/>
                <w:sz w:val="20"/>
                <w:szCs w:val="20"/>
                <w:lang w:val="uz-Cyrl-UZ"/>
              </w:rPr>
            </m:ctrlPr>
          </m:sSubPr>
          <m:e>
            <m:r>
              <w:rPr>
                <w:rFonts w:ascii="Cambria Math" w:hAnsi="Cambria Math" w:cs="Times New Roman"/>
                <w:sz w:val="20"/>
                <w:szCs w:val="20"/>
                <w:lang w:val="uz-Cyrl-UZ"/>
              </w:rPr>
              <m:t>E</m:t>
            </m:r>
          </m:e>
          <m:sub>
            <m:r>
              <w:rPr>
                <w:rFonts w:ascii="Cambria Math" w:hAnsi="Cambria Math" w:cs="Times New Roman"/>
                <w:sz w:val="20"/>
                <w:szCs w:val="20"/>
                <w:lang w:val="uz-Cyrl-UZ"/>
              </w:rPr>
              <m:t>m</m:t>
            </m:r>
          </m:sub>
        </m:sSub>
        <m:func>
          <m:funcPr>
            <m:ctrlPr>
              <w:rPr>
                <w:rFonts w:ascii="Cambria Math" w:hAnsi="Cambria Math" w:cs="Times New Roman"/>
                <w:sz w:val="20"/>
                <w:szCs w:val="20"/>
                <w:lang w:val="uz-Cyrl-UZ"/>
              </w:rPr>
            </m:ctrlPr>
          </m:funcPr>
          <m:fName>
            <m:r>
              <m:rPr>
                <m:sty m:val="p"/>
              </m:rPr>
              <w:rPr>
                <w:rFonts w:ascii="Cambria Math" w:hAnsi="Cambria Math" w:cs="Times New Roman"/>
                <w:sz w:val="20"/>
                <w:szCs w:val="20"/>
                <w:lang w:val="uz-Cyrl-UZ"/>
              </w:rPr>
              <m:t>sin</m:t>
            </m:r>
          </m:fName>
          <m:e>
            <m:d>
              <m:dPr>
                <m:ctrlPr>
                  <w:rPr>
                    <w:rFonts w:ascii="Cambria Math" w:hAnsi="Cambria Math" w:cs="Times New Roman"/>
                    <w:i/>
                    <w:sz w:val="20"/>
                    <w:szCs w:val="20"/>
                    <w:lang w:val="uz-Cyrl-UZ"/>
                  </w:rPr>
                </m:ctrlPr>
              </m:dPr>
              <m:e>
                <m:sSub>
                  <m:sSubPr>
                    <m:ctrlPr>
                      <w:rPr>
                        <w:rFonts w:ascii="Cambria Math" w:hAnsi="Cambria Math" w:cs="Times New Roman"/>
                        <w:bCs/>
                        <w:i/>
                        <w:sz w:val="20"/>
                        <w:szCs w:val="20"/>
                        <w:lang w:val="en-US"/>
                      </w:rPr>
                    </m:ctrlPr>
                  </m:sSubPr>
                  <m:e>
                    <m:r>
                      <w:rPr>
                        <w:rFonts w:ascii="Cambria Math" w:hAnsi="Cambria Math" w:cs="Times New Roman"/>
                        <w:sz w:val="20"/>
                        <w:szCs w:val="20"/>
                        <w:lang w:val="uz-Cyrl-UZ"/>
                      </w:rPr>
                      <m:t>K</m:t>
                    </m:r>
                  </m:e>
                  <m:sub>
                    <m:r>
                      <w:rPr>
                        <w:rFonts w:ascii="Cambria Math" w:hAnsi="Cambria Math" w:cs="Times New Roman"/>
                        <w:sz w:val="20"/>
                        <w:szCs w:val="20"/>
                        <w:lang w:val="uz-Cyrl-UZ"/>
                      </w:rPr>
                      <m:t>f</m:t>
                    </m:r>
                  </m:sub>
                </m:sSub>
                <m:r>
                  <w:rPr>
                    <w:rFonts w:ascii="Cambria Math" w:hAnsi="Cambria Math" w:cs="Times New Roman"/>
                    <w:sz w:val="20"/>
                    <w:szCs w:val="20"/>
                    <w:lang w:val="uz-Cyrl-UZ"/>
                  </w:rPr>
                  <m:t>f</m:t>
                </m:r>
              </m:e>
            </m:d>
          </m:e>
        </m:func>
        <m:r>
          <w:rPr>
            <w:rFonts w:ascii="Cambria Math" w:hAnsi="Cambria Math" w:cs="Times New Roman"/>
            <w:sz w:val="20"/>
            <w:szCs w:val="20"/>
            <w:lang w:val="uz-Cyrl-UZ"/>
          </w:rPr>
          <m:t>+ε(f)</m:t>
        </m:r>
      </m:oMath>
      <w:r w:rsidR="0005293C" w:rsidRPr="001D1435">
        <w:rPr>
          <w:rFonts w:ascii="Times New Roman" w:eastAsiaTheme="minorEastAsia" w:hAnsi="Times New Roman" w:cs="Times New Roman"/>
          <w:sz w:val="20"/>
          <w:szCs w:val="20"/>
          <w:lang w:val="uz-Cyrl-UZ"/>
        </w:rPr>
        <w:tab/>
      </w:r>
      <w:r w:rsidR="0005293C" w:rsidRPr="001D1435">
        <w:rPr>
          <w:rFonts w:ascii="Times New Roman" w:eastAsiaTheme="minorEastAsia" w:hAnsi="Times New Roman" w:cs="Times New Roman"/>
          <w:sz w:val="20"/>
          <w:szCs w:val="20"/>
          <w:lang w:val="uz-Cyrl-UZ"/>
        </w:rPr>
        <w:tab/>
      </w:r>
      <w:r w:rsidR="00093D34">
        <w:rPr>
          <w:rFonts w:ascii="Times New Roman" w:eastAsiaTheme="minorEastAsia" w:hAnsi="Times New Roman" w:cs="Times New Roman"/>
          <w:sz w:val="20"/>
          <w:szCs w:val="20"/>
          <w:lang w:val="en-US"/>
        </w:rPr>
        <w:tab/>
      </w:r>
      <w:r w:rsidR="00093D34">
        <w:rPr>
          <w:rFonts w:ascii="Times New Roman" w:eastAsiaTheme="minorEastAsia" w:hAnsi="Times New Roman" w:cs="Times New Roman"/>
          <w:sz w:val="20"/>
          <w:szCs w:val="20"/>
          <w:lang w:val="en-US"/>
        </w:rPr>
        <w:tab/>
      </w:r>
      <w:r w:rsidR="0005293C" w:rsidRPr="001D1435">
        <w:rPr>
          <w:rFonts w:ascii="Times New Roman" w:eastAsiaTheme="minorEastAsia" w:hAnsi="Times New Roman" w:cs="Times New Roman"/>
          <w:sz w:val="20"/>
          <w:szCs w:val="20"/>
          <w:lang w:val="uz-Cyrl-UZ"/>
        </w:rPr>
        <w:tab/>
        <w:t>(1)</w:t>
      </w:r>
    </w:p>
    <w:p w14:paraId="0EA56675" w14:textId="1362CFD5" w:rsidR="00755FB7" w:rsidRPr="002F5682" w:rsidRDefault="002F5682" w:rsidP="002F5682">
      <w:pPr>
        <w:spacing w:after="0" w:line="240" w:lineRule="auto"/>
        <w:jc w:val="both"/>
        <w:rPr>
          <w:rFonts w:ascii="Times New Roman" w:eastAsia="Times New Roman" w:hAnsi="Times New Roman" w:cs="Times New Roman"/>
          <w:sz w:val="20"/>
          <w:szCs w:val="20"/>
          <w:lang w:val="en-US" w:eastAsia="ru-RU"/>
        </w:rPr>
      </w:pPr>
      <w:r w:rsidRPr="002F5682">
        <w:rPr>
          <w:rFonts w:ascii="Times New Roman" w:eastAsia="Times New Roman" w:hAnsi="Times New Roman" w:cs="Times New Roman"/>
          <w:sz w:val="20"/>
          <w:szCs w:val="20"/>
          <w:lang w:val="en-US" w:eastAsia="ru-RU"/>
        </w:rPr>
        <w:t>h</w:t>
      </w:r>
      <w:r w:rsidR="00755FB7" w:rsidRPr="002F5682">
        <w:rPr>
          <w:rFonts w:ascii="Times New Roman" w:eastAsia="Times New Roman" w:hAnsi="Times New Roman" w:cs="Times New Roman"/>
          <w:sz w:val="20"/>
          <w:szCs w:val="20"/>
          <w:lang w:val="en-US" w:eastAsia="ru-RU"/>
        </w:rPr>
        <w:t>ere,</w:t>
      </w:r>
      <w:r w:rsidR="00755FB7" w:rsidRPr="002F5682">
        <w:rPr>
          <w:rFonts w:ascii="Times New Roman" w:eastAsia="Times New Roman" w:hAnsi="Times New Roman" w:cs="Times New Roman"/>
          <w:sz w:val="20"/>
          <w:szCs w:val="20"/>
          <w:lang w:val="uz-Cyrl-UZ" w:eastAsia="ru-RU"/>
        </w:rPr>
        <w:t xml:space="preserve"> </w:t>
      </w:r>
      <m:oMath>
        <m:r>
          <w:rPr>
            <w:rFonts w:ascii="Cambria Math" w:hAnsi="Cambria Math" w:cs="Times New Roman"/>
            <w:sz w:val="20"/>
            <w:szCs w:val="20"/>
            <w:lang w:val="uz-Cyrl-UZ"/>
          </w:rPr>
          <m:t>E</m:t>
        </m:r>
        <m:d>
          <m:dPr>
            <m:ctrlPr>
              <w:rPr>
                <w:rFonts w:ascii="Cambria Math" w:hAnsi="Cambria Math" w:cs="Times New Roman"/>
                <w:bCs/>
                <w:i/>
                <w:sz w:val="20"/>
                <w:szCs w:val="20"/>
                <w:lang w:val="uz-Cyrl-UZ"/>
              </w:rPr>
            </m:ctrlPr>
          </m:dPr>
          <m:e>
            <m:r>
              <w:rPr>
                <w:rFonts w:ascii="Cambria Math" w:hAnsi="Cambria Math" w:cs="Times New Roman"/>
                <w:sz w:val="20"/>
                <w:szCs w:val="20"/>
                <w:lang w:val="uz-Cyrl-UZ"/>
              </w:rPr>
              <m:t>f</m:t>
            </m:r>
          </m:e>
        </m:d>
      </m:oMath>
      <w:r w:rsidR="00755FB7" w:rsidRPr="002F5682">
        <w:rPr>
          <w:rFonts w:ascii="Times New Roman" w:eastAsia="Times New Roman" w:hAnsi="Times New Roman" w:cs="Times New Roman"/>
          <w:sz w:val="20"/>
          <w:szCs w:val="20"/>
          <w:lang w:val="en-US" w:eastAsia="ru-RU"/>
        </w:rPr>
        <w:t xml:space="preserve"> – frequency-dependent electromagnetic field strength, in dBµV/m;</w:t>
      </w:r>
      <w:r w:rsidR="00755FB7" w:rsidRPr="002F5682">
        <w:rPr>
          <w:rFonts w:ascii="Times New Roman" w:eastAsia="Times New Roman" w:hAnsi="Times New Roman" w:cs="Times New Roman"/>
          <w:sz w:val="20"/>
          <w:szCs w:val="20"/>
          <w:lang w:val="uz-Cyrl-UZ" w:eastAsia="ru-RU"/>
        </w:rPr>
        <w:t xml:space="preserve"> </w:t>
      </w:r>
      <m:oMath>
        <m:sSub>
          <m:sSubPr>
            <m:ctrlPr>
              <w:rPr>
                <w:rFonts w:ascii="Cambria Math" w:hAnsi="Cambria Math" w:cs="Times New Roman"/>
                <w:bCs/>
                <w:i/>
                <w:sz w:val="20"/>
                <w:szCs w:val="20"/>
                <w:lang w:val="uz-Cyrl-UZ"/>
              </w:rPr>
            </m:ctrlPr>
          </m:sSubPr>
          <m:e>
            <m:r>
              <w:rPr>
                <w:rFonts w:ascii="Cambria Math" w:hAnsi="Cambria Math" w:cs="Times New Roman"/>
                <w:sz w:val="20"/>
                <w:szCs w:val="20"/>
                <w:lang w:val="uz-Cyrl-UZ"/>
              </w:rPr>
              <m:t>E</m:t>
            </m:r>
          </m:e>
          <m:sub>
            <m:r>
              <w:rPr>
                <w:rFonts w:ascii="Cambria Math" w:hAnsi="Cambria Math" w:cs="Times New Roman"/>
                <w:sz w:val="20"/>
                <w:szCs w:val="20"/>
                <w:lang w:val="uz-Cyrl-UZ"/>
              </w:rPr>
              <m:t>0</m:t>
            </m:r>
          </m:sub>
        </m:sSub>
      </m:oMath>
      <w:r w:rsidR="00755FB7" w:rsidRPr="002F5682">
        <w:rPr>
          <w:rFonts w:ascii="Times New Roman" w:eastAsia="Times New Roman" w:hAnsi="Times New Roman" w:cs="Times New Roman"/>
          <w:sz w:val="20"/>
          <w:szCs w:val="20"/>
          <w:lang w:val="en-US" w:eastAsia="ru-RU"/>
        </w:rPr>
        <w:t xml:space="preserve"> – baseline electric field strength, approximately 35 dBµV/m;</w:t>
      </w:r>
      <w:r w:rsidR="00755FB7" w:rsidRPr="002F5682">
        <w:rPr>
          <w:rFonts w:ascii="Times New Roman" w:eastAsia="Times New Roman" w:hAnsi="Times New Roman" w:cs="Times New Roman"/>
          <w:sz w:val="20"/>
          <w:szCs w:val="20"/>
          <w:lang w:val="uz-Cyrl-UZ" w:eastAsia="ru-RU"/>
        </w:rPr>
        <w:t xml:space="preserve"> </w:t>
      </w:r>
      <m:oMath>
        <m:sSub>
          <m:sSubPr>
            <m:ctrlPr>
              <w:rPr>
                <w:rFonts w:ascii="Cambria Math" w:hAnsi="Cambria Math" w:cs="Times New Roman"/>
                <w:bCs/>
                <w:i/>
                <w:sz w:val="20"/>
                <w:szCs w:val="20"/>
                <w:lang w:val="uz-Cyrl-UZ"/>
              </w:rPr>
            </m:ctrlPr>
          </m:sSubPr>
          <m:e>
            <m:r>
              <w:rPr>
                <w:rFonts w:ascii="Cambria Math" w:hAnsi="Cambria Math" w:cs="Times New Roman"/>
                <w:sz w:val="20"/>
                <w:szCs w:val="20"/>
                <w:lang w:val="uz-Cyrl-UZ"/>
              </w:rPr>
              <m:t>E</m:t>
            </m:r>
          </m:e>
          <m:sub>
            <m:r>
              <w:rPr>
                <w:rFonts w:ascii="Cambria Math" w:hAnsi="Cambria Math" w:cs="Times New Roman"/>
                <w:sz w:val="20"/>
                <w:szCs w:val="20"/>
                <w:lang w:val="uz-Cyrl-UZ"/>
              </w:rPr>
              <m:t>m</m:t>
            </m:r>
          </m:sub>
        </m:sSub>
      </m:oMath>
      <w:r w:rsidR="00755FB7" w:rsidRPr="002F5682">
        <w:rPr>
          <w:rFonts w:ascii="Times New Roman" w:eastAsia="Times New Roman" w:hAnsi="Times New Roman" w:cs="Times New Roman"/>
          <w:sz w:val="20"/>
          <w:szCs w:val="20"/>
          <w:lang w:val="en-US" w:eastAsia="ru-RU"/>
        </w:rPr>
        <w:t xml:space="preserve"> – amplitude of electric field strength fluctuations, approximately 7 dBµV/m;</w:t>
      </w:r>
      <w:r w:rsidR="00755FB7" w:rsidRPr="002F5682">
        <w:rPr>
          <w:rFonts w:ascii="Times New Roman" w:eastAsia="Times New Roman" w:hAnsi="Times New Roman" w:cs="Times New Roman"/>
          <w:sz w:val="20"/>
          <w:szCs w:val="20"/>
          <w:lang w:val="uz-Cyrl-UZ" w:eastAsia="ru-RU"/>
        </w:rPr>
        <w:t xml:space="preserve"> </w:t>
      </w:r>
      <m:oMath>
        <m:sSub>
          <m:sSubPr>
            <m:ctrlPr>
              <w:rPr>
                <w:rFonts w:ascii="Cambria Math" w:hAnsi="Cambria Math" w:cs="Times New Roman"/>
                <w:bCs/>
                <w:i/>
                <w:sz w:val="20"/>
                <w:szCs w:val="20"/>
                <w:lang w:val="en-US"/>
              </w:rPr>
            </m:ctrlPr>
          </m:sSubPr>
          <m:e>
            <m:r>
              <w:rPr>
                <w:rFonts w:ascii="Cambria Math" w:hAnsi="Cambria Math" w:cs="Times New Roman"/>
                <w:sz w:val="20"/>
                <w:szCs w:val="20"/>
                <w:lang w:val="uz-Cyrl-UZ"/>
              </w:rPr>
              <m:t>K</m:t>
            </m:r>
          </m:e>
          <m:sub>
            <m:r>
              <w:rPr>
                <w:rFonts w:ascii="Cambria Math" w:hAnsi="Cambria Math" w:cs="Times New Roman"/>
                <w:sz w:val="20"/>
                <w:szCs w:val="20"/>
                <w:lang w:val="uz-Cyrl-UZ"/>
              </w:rPr>
              <m:t>f</m:t>
            </m:r>
          </m:sub>
        </m:sSub>
      </m:oMath>
      <w:r w:rsidR="00755FB7" w:rsidRPr="002F5682">
        <w:rPr>
          <w:rFonts w:ascii="Times New Roman" w:eastAsia="Times New Roman" w:hAnsi="Times New Roman" w:cs="Times New Roman"/>
          <w:sz w:val="20"/>
          <w:szCs w:val="20"/>
          <w:lang w:val="en-US" w:eastAsia="ru-RU"/>
        </w:rPr>
        <w:t xml:space="preserve"> – frequency-dependent oscillation coefficient (≈ 0.01</w:t>
      </w:r>
      <w:r w:rsidR="00755FB7" w:rsidRPr="002F5682">
        <w:rPr>
          <w:rFonts w:ascii="Times New Roman" w:eastAsia="Times New Roman" w:hAnsi="Times New Roman" w:cs="Times New Roman"/>
          <w:sz w:val="20"/>
          <w:szCs w:val="20"/>
          <w:lang w:eastAsia="ru-RU"/>
        </w:rPr>
        <w:t>π</w:t>
      </w:r>
      <w:r w:rsidR="00755FB7" w:rsidRPr="002F5682">
        <w:rPr>
          <w:rFonts w:ascii="Times New Roman" w:eastAsia="Times New Roman" w:hAnsi="Times New Roman" w:cs="Times New Roman"/>
          <w:sz w:val="20"/>
          <w:szCs w:val="20"/>
          <w:lang w:val="en-US" w:eastAsia="ru-RU"/>
        </w:rPr>
        <w:t>);</w:t>
      </w:r>
      <w:r w:rsidR="00755FB7" w:rsidRPr="002F5682">
        <w:rPr>
          <w:rFonts w:ascii="Times New Roman" w:eastAsia="Times New Roman" w:hAnsi="Times New Roman" w:cs="Times New Roman"/>
          <w:sz w:val="20"/>
          <w:szCs w:val="20"/>
          <w:lang w:val="uz-Cyrl-UZ" w:eastAsia="ru-RU"/>
        </w:rPr>
        <w:t xml:space="preserve"> </w:t>
      </w:r>
      <m:oMath>
        <m:r>
          <w:rPr>
            <w:rFonts w:ascii="Cambria Math" w:hAnsi="Cambria Math" w:cs="Times New Roman"/>
            <w:sz w:val="20"/>
            <w:szCs w:val="20"/>
            <w:lang w:val="uz-Cyrl-UZ"/>
          </w:rPr>
          <m:t>ε(f)</m:t>
        </m:r>
      </m:oMath>
      <w:r w:rsidR="00755FB7" w:rsidRPr="002F5682">
        <w:rPr>
          <w:rFonts w:ascii="Times New Roman" w:eastAsia="Times New Roman" w:hAnsi="Times New Roman" w:cs="Times New Roman"/>
          <w:sz w:val="20"/>
          <w:szCs w:val="20"/>
          <w:lang w:val="en-US" w:eastAsia="ru-RU"/>
        </w:rPr>
        <w:t xml:space="preserve"> – random variation at each point, assumed to follow a normal distribution </w:t>
      </w:r>
      <m:oMath>
        <m:r>
          <w:rPr>
            <w:rFonts w:ascii="Cambria Math" w:eastAsiaTheme="minorEastAsia" w:hAnsi="Cambria Math" w:cs="Times New Roman"/>
            <w:sz w:val="20"/>
            <w:szCs w:val="20"/>
            <w:lang w:val="uz-Cyrl-UZ"/>
          </w:rPr>
          <m:t>~N(0,</m:t>
        </m:r>
        <m:sSup>
          <m:sSupPr>
            <m:ctrlPr>
              <w:rPr>
                <w:rFonts w:ascii="Cambria Math" w:eastAsiaTheme="minorEastAsia" w:hAnsi="Cambria Math" w:cs="Times New Roman"/>
                <w:i/>
                <w:sz w:val="20"/>
                <w:szCs w:val="20"/>
                <w:lang w:val="uz-Cyrl-UZ"/>
              </w:rPr>
            </m:ctrlPr>
          </m:sSupPr>
          <m:e>
            <m:r>
              <w:rPr>
                <w:rFonts w:ascii="Cambria Math" w:eastAsiaTheme="minorEastAsia" w:hAnsi="Cambria Math" w:cs="Times New Roman"/>
                <w:sz w:val="20"/>
                <w:szCs w:val="20"/>
                <w:lang w:val="uz-Cyrl-UZ"/>
              </w:rPr>
              <m:t>σ</m:t>
            </m:r>
          </m:e>
          <m:sup>
            <m:r>
              <w:rPr>
                <w:rFonts w:ascii="Cambria Math" w:eastAsiaTheme="minorEastAsia" w:hAnsi="Cambria Math" w:cs="Times New Roman"/>
                <w:sz w:val="20"/>
                <w:szCs w:val="20"/>
                <w:lang w:val="uz-Cyrl-UZ"/>
              </w:rPr>
              <m:t>2</m:t>
            </m:r>
          </m:sup>
        </m:sSup>
        <m:r>
          <w:rPr>
            <w:rFonts w:ascii="Cambria Math" w:eastAsiaTheme="minorEastAsia" w:hAnsi="Cambria Math" w:cs="Times New Roman"/>
            <w:sz w:val="20"/>
            <w:szCs w:val="20"/>
            <w:lang w:val="uz-Cyrl-UZ"/>
          </w:rPr>
          <m:t>)</m:t>
        </m:r>
      </m:oMath>
      <w:r w:rsidR="00755FB7" w:rsidRPr="002F5682">
        <w:rPr>
          <w:rFonts w:ascii="Times New Roman" w:eastAsia="Times New Roman" w:hAnsi="Times New Roman" w:cs="Times New Roman"/>
          <w:sz w:val="20"/>
          <w:szCs w:val="20"/>
          <w:lang w:val="en-US" w:eastAsia="ru-RU"/>
        </w:rPr>
        <w:t xml:space="preserve">, where </w:t>
      </w:r>
      <m:oMath>
        <m:r>
          <w:rPr>
            <w:rFonts w:ascii="Cambria Math" w:eastAsiaTheme="minorEastAsia" w:hAnsi="Cambria Math" w:cs="Times New Roman"/>
            <w:sz w:val="20"/>
            <w:szCs w:val="20"/>
            <w:lang w:val="uz-Cyrl-UZ"/>
          </w:rPr>
          <m:t>σ=1.5</m:t>
        </m:r>
      </m:oMath>
      <w:r w:rsidR="00755FB7" w:rsidRPr="002F5682">
        <w:rPr>
          <w:rFonts w:ascii="Times New Roman" w:eastAsia="Times New Roman" w:hAnsi="Times New Roman" w:cs="Times New Roman"/>
          <w:sz w:val="20"/>
          <w:szCs w:val="20"/>
          <w:lang w:val="en-US" w:eastAsia="ru-RU"/>
        </w:rPr>
        <w:t>.</w:t>
      </w:r>
    </w:p>
    <w:p w14:paraId="7A584734" w14:textId="77777777" w:rsidR="00A833D6" w:rsidRPr="002F5682" w:rsidRDefault="00EA4D58" w:rsidP="002F5682">
      <w:pPr>
        <w:spacing w:after="120" w:line="240" w:lineRule="auto"/>
        <w:ind w:firstLine="284"/>
        <w:jc w:val="both"/>
        <w:rPr>
          <w:rFonts w:ascii="Times New Roman" w:hAnsi="Times New Roman" w:cs="Times New Roman"/>
          <w:bCs/>
          <w:sz w:val="20"/>
          <w:szCs w:val="20"/>
          <w:lang w:val="uz-Cyrl-UZ"/>
        </w:rPr>
      </w:pPr>
      <w:r w:rsidRPr="002F5682">
        <w:rPr>
          <w:rFonts w:ascii="Times New Roman" w:hAnsi="Times New Roman" w:cs="Times New Roman"/>
          <w:sz w:val="20"/>
          <w:szCs w:val="20"/>
          <w:lang w:val="en-US"/>
        </w:rPr>
        <w:t>The graph obtained from expression (1) exhibits continuous sinusoidal oscillations.</w:t>
      </w:r>
      <w:r w:rsidR="0005293C" w:rsidRPr="002F5682">
        <w:rPr>
          <w:rFonts w:ascii="Times New Roman" w:hAnsi="Times New Roman" w:cs="Times New Roman"/>
          <w:bCs/>
          <w:sz w:val="20"/>
          <w:szCs w:val="20"/>
          <w:lang w:val="uz-Cyrl-UZ"/>
        </w:rPr>
        <w:t xml:space="preserve"> </w:t>
      </w:r>
      <w:r w:rsidRPr="002F5682">
        <w:rPr>
          <w:rFonts w:ascii="Times New Roman" w:hAnsi="Times New Roman" w:cs="Times New Roman"/>
          <w:bCs/>
          <w:sz w:val="20"/>
          <w:szCs w:val="20"/>
          <w:lang w:val="uz-Cyrl-UZ"/>
        </w:rPr>
        <w:t>Additionally, this graph depicts a boundary line H (f) that corresponds to the permissible value of electric field strength. This boundary line varies within a certain range: H (f) = 40 for f ≤ 230 MHz, and H (f) = 47 for f &gt; 230 MHz.</w:t>
      </w:r>
      <w:r w:rsidR="00081D03" w:rsidRPr="002F5682">
        <w:rPr>
          <w:rFonts w:ascii="Times New Roman" w:hAnsi="Times New Roman" w:cs="Times New Roman"/>
          <w:bCs/>
          <w:sz w:val="20"/>
          <w:szCs w:val="20"/>
          <w:lang w:val="uz-Cyrl-UZ"/>
        </w:rPr>
        <w:t xml:space="preserve"> </w:t>
      </w:r>
      <w:r w:rsidRPr="002F5682">
        <w:rPr>
          <w:rFonts w:ascii="Times New Roman" w:hAnsi="Times New Roman" w:cs="Times New Roman"/>
          <w:bCs/>
          <w:sz w:val="20"/>
          <w:szCs w:val="20"/>
          <w:lang w:val="uz-Cyrl-UZ"/>
        </w:rPr>
        <w:t xml:space="preserve">If </w:t>
      </w:r>
      <m:oMath>
        <m:d>
          <m:dPr>
            <m:ctrlPr>
              <w:rPr>
                <w:rFonts w:ascii="Cambria Math" w:hAnsi="Cambria Math" w:cs="Times New Roman"/>
                <w:bCs/>
                <w:i/>
                <w:sz w:val="20"/>
                <w:szCs w:val="20"/>
                <w:lang w:val="uz-Cyrl-UZ"/>
              </w:rPr>
            </m:ctrlPr>
          </m:dPr>
          <m:e>
            <m:r>
              <w:rPr>
                <w:rFonts w:ascii="Cambria Math" w:hAnsi="Cambria Math" w:cs="Times New Roman"/>
                <w:sz w:val="20"/>
                <w:szCs w:val="20"/>
                <w:lang w:val="uz-Cyrl-UZ"/>
              </w:rPr>
              <m:t>f</m:t>
            </m:r>
          </m:e>
        </m:d>
        <m:r>
          <w:rPr>
            <w:rFonts w:ascii="Cambria Math" w:hAnsi="Cambria Math" w:cs="Times New Roman"/>
            <w:sz w:val="20"/>
            <w:szCs w:val="20"/>
            <w:lang w:val="uz-Cyrl-UZ"/>
          </w:rPr>
          <m:t>&gt;H</m:t>
        </m:r>
        <m:d>
          <m:dPr>
            <m:ctrlPr>
              <w:rPr>
                <w:rFonts w:ascii="Cambria Math" w:hAnsi="Cambria Math" w:cs="Times New Roman"/>
                <w:bCs/>
                <w:i/>
                <w:sz w:val="20"/>
                <w:szCs w:val="20"/>
                <w:lang w:val="uz-Cyrl-UZ"/>
              </w:rPr>
            </m:ctrlPr>
          </m:dPr>
          <m:e>
            <m:r>
              <w:rPr>
                <w:rFonts w:ascii="Cambria Math" w:hAnsi="Cambria Math" w:cs="Times New Roman"/>
                <w:sz w:val="20"/>
                <w:szCs w:val="20"/>
                <w:lang w:val="uz-Cyrl-UZ"/>
              </w:rPr>
              <m:t>f</m:t>
            </m:r>
          </m:e>
        </m:d>
      </m:oMath>
      <w:r w:rsidRPr="002F5682">
        <w:rPr>
          <w:rFonts w:ascii="Times New Roman" w:hAnsi="Times New Roman" w:cs="Times New Roman"/>
          <w:bCs/>
          <w:sz w:val="20"/>
          <w:szCs w:val="20"/>
          <w:lang w:val="uz-Cyrl-UZ"/>
        </w:rPr>
        <w:t>, the electric field strength is considered to be above the norm, and recommendations are provided for taking measures to reduce it.</w:t>
      </w:r>
    </w:p>
    <w:p w14:paraId="3CDCA412" w14:textId="77777777" w:rsidR="0016158B" w:rsidRPr="001D1435" w:rsidRDefault="00342956" w:rsidP="00696BB5">
      <w:pPr>
        <w:spacing w:after="0" w:line="240" w:lineRule="auto"/>
        <w:jc w:val="center"/>
        <w:rPr>
          <w:rFonts w:ascii="Times New Roman" w:hAnsi="Times New Roman" w:cs="Times New Roman"/>
          <w:bCs/>
          <w:sz w:val="20"/>
          <w:szCs w:val="20"/>
          <w:lang w:val="uz-Cyrl-UZ"/>
        </w:rPr>
      </w:pPr>
      <w:r w:rsidRPr="001D1435">
        <w:rPr>
          <w:rFonts w:ascii="Times New Roman" w:hAnsi="Times New Roman" w:cs="Times New Roman"/>
          <w:bCs/>
          <w:noProof/>
          <w:sz w:val="20"/>
          <w:szCs w:val="20"/>
          <w:lang w:eastAsia="ru-RU"/>
        </w:rPr>
        <w:drawing>
          <wp:inline distT="0" distB="0" distL="0" distR="0" wp14:anchorId="325942CD" wp14:editId="52991D1F">
            <wp:extent cx="4139996" cy="2345055"/>
            <wp:effectExtent l="0" t="0" r="0" b="0"/>
            <wp:docPr id="1" name="Рисунок 1" descr="D:\Статья\Расмлар\ЭМС расм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Статья\Расмлар\ЭМС расм 1.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157523" cy="2354983"/>
                    </a:xfrm>
                    <a:prstGeom prst="rect">
                      <a:avLst/>
                    </a:prstGeom>
                    <a:noFill/>
                    <a:ln>
                      <a:noFill/>
                    </a:ln>
                  </pic:spPr>
                </pic:pic>
              </a:graphicData>
            </a:graphic>
          </wp:inline>
        </w:drawing>
      </w:r>
    </w:p>
    <w:p w14:paraId="778F0DDE" w14:textId="69B019B4" w:rsidR="00357CDE" w:rsidRPr="002F5682" w:rsidRDefault="008152B0" w:rsidP="002F5682">
      <w:pPr>
        <w:spacing w:after="0" w:line="240" w:lineRule="auto"/>
        <w:jc w:val="center"/>
        <w:rPr>
          <w:rFonts w:ascii="Times New Roman" w:hAnsi="Times New Roman" w:cs="Times New Roman"/>
          <w:bCs/>
          <w:sz w:val="18"/>
          <w:szCs w:val="18"/>
          <w:lang w:val="en-US"/>
        </w:rPr>
      </w:pPr>
      <w:r w:rsidRPr="002F5682">
        <w:rPr>
          <w:rStyle w:val="a7"/>
          <w:rFonts w:ascii="Times New Roman" w:hAnsi="Times New Roman" w:cs="Times New Roman"/>
          <w:bCs w:val="0"/>
          <w:sz w:val="18"/>
          <w:szCs w:val="18"/>
          <w:lang w:val="en-US"/>
        </w:rPr>
        <w:lastRenderedPageBreak/>
        <w:t>FIGURE 1</w:t>
      </w:r>
      <w:r w:rsidR="002F5682">
        <w:rPr>
          <w:rStyle w:val="a7"/>
          <w:rFonts w:ascii="Times New Roman" w:hAnsi="Times New Roman" w:cs="Times New Roman"/>
          <w:bCs w:val="0"/>
          <w:sz w:val="18"/>
          <w:szCs w:val="18"/>
          <w:lang w:val="en-US"/>
        </w:rPr>
        <w:t>.</w:t>
      </w:r>
      <w:r w:rsidR="00EA4D58" w:rsidRPr="002F5682">
        <w:rPr>
          <w:rStyle w:val="a7"/>
          <w:rFonts w:ascii="Times New Roman" w:hAnsi="Times New Roman" w:cs="Times New Roman"/>
          <w:sz w:val="18"/>
          <w:szCs w:val="18"/>
          <w:lang w:val="en-US"/>
        </w:rPr>
        <w:t xml:space="preserve"> </w:t>
      </w:r>
      <w:r w:rsidR="00EA4D58" w:rsidRPr="002F5682">
        <w:rPr>
          <w:rStyle w:val="a7"/>
          <w:rFonts w:ascii="Times New Roman" w:hAnsi="Times New Roman" w:cs="Times New Roman"/>
          <w:b w:val="0"/>
          <w:sz w:val="18"/>
          <w:szCs w:val="18"/>
          <w:lang w:val="en-US"/>
        </w:rPr>
        <w:t>Spectral graph of electromagnetic field strength measurement in a power transformer:</w:t>
      </w:r>
      <w:r w:rsidR="00EA4D58" w:rsidRPr="002F5682">
        <w:rPr>
          <w:rStyle w:val="a7"/>
          <w:rFonts w:ascii="Times New Roman" w:hAnsi="Times New Roman" w:cs="Times New Roman"/>
          <w:sz w:val="18"/>
          <w:szCs w:val="18"/>
          <w:lang w:val="uz-Cyrl-UZ"/>
        </w:rPr>
        <w:t xml:space="preserve"> </w:t>
      </w:r>
      <w:r w:rsidR="00C90EA8">
        <w:rPr>
          <w:rStyle w:val="a7"/>
          <w:rFonts w:ascii="Times New Roman" w:hAnsi="Times New Roman" w:cs="Times New Roman"/>
          <w:sz w:val="18"/>
          <w:szCs w:val="18"/>
          <w:lang w:val="uz-Cyrl-UZ"/>
        </w:rPr>
        <w:br/>
      </w:r>
      <w:r w:rsidR="00EA4D58" w:rsidRPr="002F5682">
        <w:rPr>
          <w:rFonts w:ascii="Times New Roman" w:hAnsi="Times New Roman" w:cs="Times New Roman"/>
          <w:i/>
          <w:sz w:val="18"/>
          <w:szCs w:val="18"/>
          <w:lang w:val="en-US"/>
        </w:rPr>
        <w:t>dashed line – regulatory limit,</w:t>
      </w:r>
      <w:r w:rsidR="00EA4D58" w:rsidRPr="002F5682">
        <w:rPr>
          <w:rFonts w:ascii="Times New Roman" w:hAnsi="Times New Roman" w:cs="Times New Roman"/>
          <w:i/>
          <w:sz w:val="18"/>
          <w:szCs w:val="18"/>
          <w:lang w:val="uz-Cyrl-UZ"/>
        </w:rPr>
        <w:t xml:space="preserve"> </w:t>
      </w:r>
      <w:r w:rsidR="00EA4D58" w:rsidRPr="002F5682">
        <w:rPr>
          <w:rFonts w:ascii="Times New Roman" w:hAnsi="Times New Roman" w:cs="Times New Roman"/>
          <w:i/>
          <w:sz w:val="18"/>
          <w:szCs w:val="18"/>
          <w:lang w:val="en-US"/>
        </w:rPr>
        <w:t>solid line – measured actual values</w:t>
      </w:r>
    </w:p>
    <w:p w14:paraId="078B6B1E" w14:textId="77777777" w:rsidR="00EA4D58" w:rsidRPr="001D1435" w:rsidRDefault="00EA4D58" w:rsidP="00C90EA8">
      <w:pPr>
        <w:spacing w:after="0" w:line="240" w:lineRule="auto"/>
        <w:ind w:firstLine="284"/>
        <w:jc w:val="both"/>
        <w:rPr>
          <w:rFonts w:ascii="Times New Roman" w:eastAsia="Times New Roman" w:hAnsi="Times New Roman" w:cs="Times New Roman"/>
          <w:sz w:val="20"/>
          <w:szCs w:val="20"/>
          <w:lang w:val="en-US" w:eastAsia="ru-RU"/>
        </w:rPr>
      </w:pPr>
      <w:r w:rsidRPr="001D1435">
        <w:rPr>
          <w:rFonts w:ascii="Times New Roman" w:eastAsia="Times New Roman" w:hAnsi="Times New Roman" w:cs="Times New Roman"/>
          <w:sz w:val="20"/>
          <w:szCs w:val="20"/>
          <w:lang w:val="en-US" w:eastAsia="ru-RU"/>
        </w:rPr>
        <w:t>Electromagnetic disturbances transmitted through conductors primarily occur via power supply lines, neutral wires, and grounding conductors. These disturbances are typically observed within the frequency range of 150 kHz to 30 </w:t>
      </w:r>
      <w:proofErr w:type="spellStart"/>
      <w:r w:rsidRPr="001D1435">
        <w:rPr>
          <w:rFonts w:ascii="Times New Roman" w:eastAsia="Times New Roman" w:hAnsi="Times New Roman" w:cs="Times New Roman"/>
          <w:sz w:val="20"/>
          <w:szCs w:val="20"/>
          <w:lang w:val="en-US" w:eastAsia="ru-RU"/>
        </w:rPr>
        <w:t>MHz.</w:t>
      </w:r>
      <w:proofErr w:type="spellEnd"/>
    </w:p>
    <w:p w14:paraId="0A992349" w14:textId="77777777" w:rsidR="00EA4D58" w:rsidRPr="001D1435" w:rsidRDefault="00EA4D58" w:rsidP="00C90EA8">
      <w:pPr>
        <w:spacing w:after="0" w:line="240" w:lineRule="auto"/>
        <w:ind w:firstLine="284"/>
        <w:jc w:val="both"/>
        <w:rPr>
          <w:rFonts w:ascii="Times New Roman" w:eastAsia="Times New Roman" w:hAnsi="Times New Roman" w:cs="Times New Roman"/>
          <w:sz w:val="20"/>
          <w:szCs w:val="20"/>
          <w:lang w:val="en-US" w:eastAsia="ru-RU"/>
        </w:rPr>
      </w:pPr>
      <w:r w:rsidRPr="001D1435">
        <w:rPr>
          <w:rFonts w:ascii="Times New Roman" w:eastAsia="Times New Roman" w:hAnsi="Times New Roman" w:cs="Times New Roman"/>
          <w:sz w:val="20"/>
          <w:szCs w:val="20"/>
          <w:lang w:val="en-US" w:eastAsia="ru-RU"/>
        </w:rPr>
        <w:t>To detect conducted electromagnetic disturbances, the system is connected to the network via a LISN (Line Impedance Stabilization Network). The LISN device allows the power signal to pass through while isolating and filtering the interference signals, which are then measured using a spectrum analyzer</w:t>
      </w:r>
      <w:r w:rsidR="00696BB5">
        <w:rPr>
          <w:rFonts w:ascii="Times New Roman" w:eastAsia="Times New Roman" w:hAnsi="Times New Roman" w:cs="Times New Roman"/>
          <w:sz w:val="20"/>
          <w:szCs w:val="20"/>
          <w:lang w:val="uz-Cyrl-UZ" w:eastAsia="ru-RU"/>
        </w:rPr>
        <w:t xml:space="preserve"> </w:t>
      </w:r>
      <w:r w:rsidR="00696BB5">
        <w:rPr>
          <w:rFonts w:ascii="Times New Roman" w:hAnsi="Times New Roman" w:cs="Times New Roman"/>
          <w:sz w:val="20"/>
          <w:szCs w:val="20"/>
          <w:lang w:val="en-US"/>
        </w:rPr>
        <w:t>[</w:t>
      </w:r>
      <w:r w:rsidR="00696BB5">
        <w:rPr>
          <w:rFonts w:ascii="Times New Roman" w:hAnsi="Times New Roman" w:cs="Times New Roman"/>
          <w:sz w:val="20"/>
          <w:szCs w:val="20"/>
          <w:lang w:val="uz-Cyrl-UZ"/>
        </w:rPr>
        <w:t>4</w:t>
      </w:r>
      <w:r w:rsidR="00696BB5">
        <w:rPr>
          <w:rFonts w:ascii="Times New Roman" w:hAnsi="Times New Roman" w:cs="Times New Roman"/>
          <w:sz w:val="20"/>
          <w:szCs w:val="20"/>
          <w:lang w:val="en-US"/>
        </w:rPr>
        <w:t>]</w:t>
      </w:r>
      <w:r w:rsidRPr="001D1435">
        <w:rPr>
          <w:rFonts w:ascii="Times New Roman" w:eastAsia="Times New Roman" w:hAnsi="Times New Roman" w:cs="Times New Roman"/>
          <w:sz w:val="20"/>
          <w:szCs w:val="20"/>
          <w:lang w:val="en-US" w:eastAsia="ru-RU"/>
        </w:rPr>
        <w:t>. Measurements are performed separately for each conductor (line and neutral). In most cases, significant interference is observed in the vicinity of the initial 5 MHz range.</w:t>
      </w:r>
    </w:p>
    <w:p w14:paraId="2FEB62A4" w14:textId="1FB64AC4" w:rsidR="00694274" w:rsidRPr="00694274" w:rsidRDefault="00093D34" w:rsidP="00C90EA8">
      <w:pPr>
        <w:pStyle w:val="a6"/>
        <w:spacing w:before="0" w:beforeAutospacing="0" w:after="0" w:afterAutospacing="0"/>
        <w:ind w:firstLine="284"/>
        <w:jc w:val="both"/>
        <w:rPr>
          <w:rFonts w:eastAsiaTheme="minorHAnsi"/>
          <w:bCs/>
          <w:sz w:val="20"/>
          <w:szCs w:val="20"/>
          <w:lang w:val="uz-Cyrl-UZ" w:eastAsia="en-US"/>
        </w:rPr>
      </w:pPr>
      <w:r w:rsidRPr="00093D34">
        <w:rPr>
          <w:rFonts w:eastAsiaTheme="minorHAnsi"/>
          <w:bCs/>
          <w:sz w:val="20"/>
          <w:szCs w:val="20"/>
          <w:lang w:val="uz-Cyrl-UZ" w:eastAsia="en-US"/>
        </w:rPr>
        <w:t xml:space="preserve">According to the CISPR 11 standard, when changing the frequency in the range of 0.15 - 0.5 MHz, it is allowed to generate an electromagnetic signal of 79 dBμV (0.0089 μV), when changing the frequency in the range of </w:t>
      </w:r>
      <w:r w:rsidR="00C90EA8">
        <w:rPr>
          <w:rFonts w:eastAsiaTheme="minorHAnsi"/>
          <w:bCs/>
          <w:sz w:val="20"/>
          <w:szCs w:val="20"/>
          <w:lang w:val="uz-Cyrl-UZ" w:eastAsia="en-US"/>
        </w:rPr>
        <w:br/>
      </w:r>
      <w:r w:rsidRPr="00093D34">
        <w:rPr>
          <w:rFonts w:eastAsiaTheme="minorHAnsi"/>
          <w:bCs/>
          <w:sz w:val="20"/>
          <w:szCs w:val="20"/>
          <w:lang w:val="uz-Cyrl-UZ" w:eastAsia="en-US"/>
        </w:rPr>
        <w:t xml:space="preserve">0.5 - 5 MHz - 73 dBμV (0.0045 μV), when changing the frequency in the range of 5 - 30 MHz - 73 dBμV </w:t>
      </w:r>
      <w:r w:rsidR="00C90EA8">
        <w:rPr>
          <w:rFonts w:eastAsiaTheme="minorHAnsi"/>
          <w:bCs/>
          <w:sz w:val="20"/>
          <w:szCs w:val="20"/>
          <w:lang w:val="uz-Cyrl-UZ" w:eastAsia="en-US"/>
        </w:rPr>
        <w:br/>
      </w:r>
      <w:r w:rsidRPr="00093D34">
        <w:rPr>
          <w:rFonts w:eastAsiaTheme="minorHAnsi"/>
          <w:bCs/>
          <w:sz w:val="20"/>
          <w:szCs w:val="20"/>
          <w:lang w:val="uz-Cyrl-UZ" w:eastAsia="en-US"/>
        </w:rPr>
        <w:t>(0.0045 μV).</w:t>
      </w:r>
      <w:r>
        <w:rPr>
          <w:rFonts w:eastAsiaTheme="minorHAnsi"/>
          <w:bCs/>
          <w:sz w:val="20"/>
          <w:szCs w:val="20"/>
          <w:lang w:val="en-US" w:eastAsia="en-US"/>
        </w:rPr>
        <w:t xml:space="preserve"> </w:t>
      </w:r>
      <w:r w:rsidR="00694274" w:rsidRPr="00694274">
        <w:rPr>
          <w:sz w:val="20"/>
          <w:szCs w:val="20"/>
          <w:lang w:val="en-US"/>
        </w:rPr>
        <w:t>The spectral graph of the detection of electromagnetic effects propagated through electrical conductors is presented in Figure 2</w:t>
      </w:r>
      <w:r w:rsidR="00694274">
        <w:rPr>
          <w:sz w:val="20"/>
          <w:szCs w:val="20"/>
          <w:lang w:val="uz-Cyrl-UZ"/>
        </w:rPr>
        <w:t>.</w:t>
      </w:r>
    </w:p>
    <w:p w14:paraId="7433ED1D" w14:textId="77777777" w:rsidR="003340E5" w:rsidRPr="001D1435" w:rsidRDefault="00694274" w:rsidP="00C90EA8">
      <w:pPr>
        <w:pStyle w:val="a6"/>
        <w:spacing w:before="0" w:beforeAutospacing="0" w:after="0" w:afterAutospacing="0"/>
        <w:ind w:firstLine="284"/>
        <w:jc w:val="both"/>
        <w:rPr>
          <w:sz w:val="20"/>
          <w:szCs w:val="20"/>
          <w:lang w:val="en-US"/>
        </w:rPr>
      </w:pPr>
      <w:r w:rsidRPr="00694274">
        <w:rPr>
          <w:sz w:val="20"/>
          <w:szCs w:val="20"/>
          <w:lang w:val="en-US"/>
        </w:rPr>
        <w:t>To assess the electromagnetic effects propagating through an electrical conductor in accordance with established standards, we will develop its mathematical model. For this purpose, we will derive expression (2), taking into account the quantities and parameters that generate these electromagnetic influences.</w:t>
      </w:r>
    </w:p>
    <w:p w14:paraId="69722F56" w14:textId="2F943B64" w:rsidR="003B125A" w:rsidRDefault="0016158B" w:rsidP="00C90EA8">
      <w:pPr>
        <w:spacing w:before="120" w:after="120" w:line="240" w:lineRule="auto"/>
        <w:jc w:val="right"/>
        <w:rPr>
          <w:rFonts w:ascii="Times New Roman" w:eastAsiaTheme="minorEastAsia" w:hAnsi="Times New Roman" w:cs="Times New Roman"/>
          <w:sz w:val="20"/>
          <w:szCs w:val="20"/>
          <w:lang w:val="uz-Cyrl-UZ"/>
        </w:rPr>
      </w:pPr>
      <m:oMath>
        <m:r>
          <w:rPr>
            <w:rFonts w:ascii="Cambria Math" w:hAnsi="Cambria Math" w:cs="Times New Roman"/>
            <w:sz w:val="20"/>
            <w:szCs w:val="20"/>
            <w:lang w:val="uz-Cyrl-UZ"/>
          </w:rPr>
          <m:t>U</m:t>
        </m:r>
        <m:d>
          <m:dPr>
            <m:ctrlPr>
              <w:rPr>
                <w:rFonts w:ascii="Cambria Math" w:hAnsi="Cambria Math" w:cs="Times New Roman"/>
                <w:bCs/>
                <w:i/>
                <w:sz w:val="20"/>
                <w:szCs w:val="20"/>
                <w:lang w:val="uz-Cyrl-UZ"/>
              </w:rPr>
            </m:ctrlPr>
          </m:dPr>
          <m:e>
            <m:r>
              <w:rPr>
                <w:rFonts w:ascii="Cambria Math" w:hAnsi="Cambria Math" w:cs="Times New Roman"/>
                <w:sz w:val="20"/>
                <w:szCs w:val="20"/>
                <w:lang w:val="uz-Cyrl-UZ"/>
              </w:rPr>
              <m:t>f</m:t>
            </m:r>
          </m:e>
        </m:d>
        <m:r>
          <w:rPr>
            <w:rFonts w:ascii="Cambria Math" w:hAnsi="Cambria Math" w:cs="Times New Roman"/>
            <w:sz w:val="20"/>
            <w:szCs w:val="20"/>
            <w:lang w:val="uz-Cyrl-UZ"/>
          </w:rPr>
          <m:t>=</m:t>
        </m:r>
        <m:sSub>
          <m:sSubPr>
            <m:ctrlPr>
              <w:rPr>
                <w:rFonts w:ascii="Cambria Math" w:hAnsi="Cambria Math" w:cs="Times New Roman"/>
                <w:bCs/>
                <w:i/>
                <w:sz w:val="20"/>
                <w:szCs w:val="20"/>
                <w:lang w:val="uz-Cyrl-UZ"/>
              </w:rPr>
            </m:ctrlPr>
          </m:sSubPr>
          <m:e>
            <m:r>
              <w:rPr>
                <w:rFonts w:ascii="Cambria Math" w:hAnsi="Cambria Math" w:cs="Times New Roman"/>
                <w:sz w:val="20"/>
                <w:szCs w:val="20"/>
                <w:lang w:val="uz-Cyrl-UZ"/>
              </w:rPr>
              <m:t>U</m:t>
            </m:r>
          </m:e>
          <m:sub>
            <m:r>
              <w:rPr>
                <w:rFonts w:ascii="Cambria Math" w:hAnsi="Cambria Math" w:cs="Times New Roman"/>
                <w:sz w:val="20"/>
                <w:szCs w:val="20"/>
                <w:lang w:val="uz-Cyrl-UZ"/>
              </w:rPr>
              <m:t>0</m:t>
            </m:r>
          </m:sub>
        </m:sSub>
        <m:r>
          <w:rPr>
            <w:rFonts w:ascii="Cambria Math" w:hAnsi="Cambria Math" w:cs="Times New Roman"/>
            <w:sz w:val="20"/>
            <w:szCs w:val="20"/>
            <w:lang w:val="uz-Cyrl-UZ"/>
          </w:rPr>
          <m:t>+</m:t>
        </m:r>
        <m:sSub>
          <m:sSubPr>
            <m:ctrlPr>
              <w:rPr>
                <w:rFonts w:ascii="Cambria Math" w:hAnsi="Cambria Math" w:cs="Times New Roman"/>
                <w:bCs/>
                <w:i/>
                <w:sz w:val="20"/>
                <w:szCs w:val="20"/>
                <w:lang w:val="uz-Cyrl-UZ"/>
              </w:rPr>
            </m:ctrlPr>
          </m:sSubPr>
          <m:e>
            <m:r>
              <w:rPr>
                <w:rFonts w:ascii="Cambria Math" w:hAnsi="Cambria Math" w:cs="Times New Roman"/>
                <w:sz w:val="20"/>
                <w:szCs w:val="20"/>
                <w:lang w:val="uz-Cyrl-UZ"/>
              </w:rPr>
              <m:t>U</m:t>
            </m:r>
          </m:e>
          <m:sub>
            <m:r>
              <w:rPr>
                <w:rFonts w:ascii="Cambria Math" w:hAnsi="Cambria Math" w:cs="Times New Roman"/>
                <w:sz w:val="20"/>
                <w:szCs w:val="20"/>
                <w:lang w:val="uz-Cyrl-UZ"/>
              </w:rPr>
              <m:t>m</m:t>
            </m:r>
          </m:sub>
        </m:sSub>
        <m:func>
          <m:funcPr>
            <m:ctrlPr>
              <w:rPr>
                <w:rFonts w:ascii="Cambria Math" w:hAnsi="Cambria Math" w:cs="Times New Roman"/>
                <w:sz w:val="20"/>
                <w:szCs w:val="20"/>
                <w:lang w:val="uz-Cyrl-UZ"/>
              </w:rPr>
            </m:ctrlPr>
          </m:funcPr>
          <m:fName>
            <m:r>
              <m:rPr>
                <m:sty m:val="p"/>
              </m:rPr>
              <w:rPr>
                <w:rFonts w:ascii="Cambria Math" w:hAnsi="Cambria Math" w:cs="Times New Roman"/>
                <w:sz w:val="20"/>
                <w:szCs w:val="20"/>
                <w:lang w:val="uz-Cyrl-UZ"/>
              </w:rPr>
              <m:t>sin</m:t>
            </m:r>
          </m:fName>
          <m:e>
            <m:d>
              <m:dPr>
                <m:ctrlPr>
                  <w:rPr>
                    <w:rFonts w:ascii="Cambria Math" w:hAnsi="Cambria Math" w:cs="Times New Roman"/>
                    <w:i/>
                    <w:sz w:val="20"/>
                    <w:szCs w:val="20"/>
                    <w:lang w:val="uz-Cyrl-UZ"/>
                  </w:rPr>
                </m:ctrlPr>
              </m:dPr>
              <m:e>
                <m:sSub>
                  <m:sSubPr>
                    <m:ctrlPr>
                      <w:rPr>
                        <w:rFonts w:ascii="Cambria Math" w:hAnsi="Cambria Math" w:cs="Times New Roman"/>
                        <w:bCs/>
                        <w:i/>
                        <w:sz w:val="20"/>
                        <w:szCs w:val="20"/>
                        <w:lang w:val="en-US"/>
                      </w:rPr>
                    </m:ctrlPr>
                  </m:sSubPr>
                  <m:e>
                    <m:r>
                      <w:rPr>
                        <w:rFonts w:ascii="Cambria Math" w:hAnsi="Cambria Math" w:cs="Times New Roman"/>
                        <w:sz w:val="20"/>
                        <w:szCs w:val="20"/>
                        <w:lang w:val="uz-Cyrl-UZ"/>
                      </w:rPr>
                      <m:t>K</m:t>
                    </m:r>
                  </m:e>
                  <m:sub>
                    <m:r>
                      <w:rPr>
                        <w:rFonts w:ascii="Cambria Math" w:hAnsi="Cambria Math" w:cs="Times New Roman"/>
                        <w:sz w:val="20"/>
                        <w:szCs w:val="20"/>
                        <w:lang w:val="uz-Cyrl-UZ"/>
                      </w:rPr>
                      <m:t>f</m:t>
                    </m:r>
                  </m:sub>
                </m:sSub>
                <m:r>
                  <w:rPr>
                    <w:rFonts w:ascii="Cambria Math" w:hAnsi="Cambria Math" w:cs="Times New Roman"/>
                    <w:sz w:val="20"/>
                    <w:szCs w:val="20"/>
                    <w:lang w:val="uz-Cyrl-UZ"/>
                  </w:rPr>
                  <m:t>f+φ</m:t>
                </m:r>
              </m:e>
            </m:d>
          </m:e>
        </m:func>
        <m:r>
          <w:rPr>
            <w:rFonts w:ascii="Cambria Math" w:hAnsi="Cambria Math" w:cs="Times New Roman"/>
            <w:sz w:val="20"/>
            <w:szCs w:val="20"/>
            <w:lang w:val="uz-Cyrl-UZ"/>
          </w:rPr>
          <m:t>+ε(f)</m:t>
        </m:r>
      </m:oMath>
      <w:r w:rsidR="003B125A" w:rsidRPr="001D1435">
        <w:rPr>
          <w:rFonts w:ascii="Times New Roman" w:eastAsiaTheme="minorEastAsia" w:hAnsi="Times New Roman" w:cs="Times New Roman"/>
          <w:sz w:val="20"/>
          <w:szCs w:val="20"/>
          <w:lang w:val="uz-Cyrl-UZ"/>
        </w:rPr>
        <w:tab/>
      </w:r>
      <w:r w:rsidR="003B125A" w:rsidRPr="001D1435">
        <w:rPr>
          <w:rFonts w:ascii="Times New Roman" w:eastAsiaTheme="minorEastAsia" w:hAnsi="Times New Roman" w:cs="Times New Roman"/>
          <w:sz w:val="20"/>
          <w:szCs w:val="20"/>
          <w:lang w:val="uz-Cyrl-UZ"/>
        </w:rPr>
        <w:tab/>
      </w:r>
      <w:r w:rsidR="003B125A" w:rsidRPr="001D1435">
        <w:rPr>
          <w:rFonts w:ascii="Times New Roman" w:eastAsiaTheme="minorEastAsia" w:hAnsi="Times New Roman" w:cs="Times New Roman"/>
          <w:sz w:val="20"/>
          <w:szCs w:val="20"/>
          <w:lang w:val="uz-Cyrl-UZ"/>
        </w:rPr>
        <w:tab/>
      </w:r>
      <w:r w:rsidR="00C90EA8">
        <w:rPr>
          <w:rFonts w:ascii="Times New Roman" w:eastAsiaTheme="minorEastAsia" w:hAnsi="Times New Roman" w:cs="Times New Roman"/>
          <w:sz w:val="20"/>
          <w:szCs w:val="20"/>
          <w:lang w:val="uz-Cyrl-UZ"/>
        </w:rPr>
        <w:tab/>
      </w:r>
      <w:r w:rsidR="003B125A" w:rsidRPr="001D1435">
        <w:rPr>
          <w:rFonts w:ascii="Times New Roman" w:eastAsiaTheme="minorEastAsia" w:hAnsi="Times New Roman" w:cs="Times New Roman"/>
          <w:sz w:val="20"/>
          <w:szCs w:val="20"/>
          <w:lang w:val="uz-Cyrl-UZ"/>
        </w:rPr>
        <w:t>(2)</w:t>
      </w:r>
    </w:p>
    <w:p w14:paraId="7069896D" w14:textId="008CEF92" w:rsidR="003B125A" w:rsidRPr="00C90EA8" w:rsidRDefault="00567804" w:rsidP="00C90EA8">
      <w:pPr>
        <w:spacing w:after="120" w:line="240" w:lineRule="auto"/>
        <w:jc w:val="both"/>
        <w:rPr>
          <w:rFonts w:ascii="Times New Roman" w:eastAsiaTheme="minorEastAsia" w:hAnsi="Times New Roman" w:cs="Times New Roman"/>
          <w:sz w:val="20"/>
          <w:szCs w:val="20"/>
          <w:lang w:val="uz-Cyrl-UZ"/>
        </w:rPr>
      </w:pPr>
      <w:r w:rsidRPr="00C90EA8">
        <w:rPr>
          <w:rFonts w:ascii="Times New Roman" w:eastAsia="Times New Roman" w:hAnsi="Times New Roman" w:cs="Times New Roman"/>
          <w:sz w:val="20"/>
          <w:szCs w:val="20"/>
          <w:lang w:val="en-US" w:eastAsia="ru-RU"/>
        </w:rPr>
        <w:t>here</w:t>
      </w:r>
      <w:r w:rsidRPr="00C90EA8">
        <w:rPr>
          <w:rFonts w:ascii="Times New Roman" w:eastAsia="Times New Roman" w:hAnsi="Times New Roman" w:cs="Times New Roman"/>
          <w:sz w:val="20"/>
          <w:szCs w:val="20"/>
          <w:lang w:val="uz-Cyrl-UZ" w:eastAsia="ru-RU"/>
        </w:rPr>
        <w:t>,</w:t>
      </w:r>
      <w:r w:rsidR="00895540" w:rsidRPr="00C90EA8">
        <w:rPr>
          <w:rFonts w:ascii="Times New Roman" w:eastAsiaTheme="minorEastAsia" w:hAnsi="Times New Roman" w:cs="Times New Roman"/>
          <w:sz w:val="20"/>
          <w:szCs w:val="20"/>
          <w:lang w:val="uz-Cyrl-UZ"/>
        </w:rPr>
        <w:t xml:space="preserve"> </w:t>
      </w:r>
      <m:oMath>
        <m:r>
          <w:rPr>
            <w:rFonts w:ascii="Cambria Math" w:hAnsi="Cambria Math" w:cs="Times New Roman"/>
            <w:sz w:val="20"/>
            <w:szCs w:val="20"/>
            <w:lang w:val="uz-Cyrl-UZ"/>
          </w:rPr>
          <m:t>U</m:t>
        </m:r>
        <m:d>
          <m:dPr>
            <m:ctrlPr>
              <w:rPr>
                <w:rFonts w:ascii="Cambria Math" w:hAnsi="Cambria Math" w:cs="Times New Roman"/>
                <w:bCs/>
                <w:i/>
                <w:sz w:val="20"/>
                <w:szCs w:val="20"/>
                <w:lang w:val="uz-Cyrl-UZ"/>
              </w:rPr>
            </m:ctrlPr>
          </m:dPr>
          <m:e>
            <m:r>
              <w:rPr>
                <w:rFonts w:ascii="Cambria Math" w:hAnsi="Cambria Math" w:cs="Times New Roman"/>
                <w:sz w:val="20"/>
                <w:szCs w:val="20"/>
                <w:lang w:val="uz-Cyrl-UZ"/>
              </w:rPr>
              <m:t>f</m:t>
            </m:r>
          </m:e>
        </m:d>
      </m:oMath>
      <w:r w:rsidR="003B125A" w:rsidRPr="00C90EA8">
        <w:rPr>
          <w:rFonts w:ascii="Times New Roman" w:eastAsiaTheme="minorEastAsia" w:hAnsi="Times New Roman" w:cs="Times New Roman"/>
          <w:bCs/>
          <w:sz w:val="20"/>
          <w:szCs w:val="20"/>
          <w:lang w:val="uz-Cyrl-UZ"/>
        </w:rPr>
        <w:t xml:space="preserve"> </w:t>
      </w:r>
      <w:r w:rsidR="00342956" w:rsidRPr="00C90EA8">
        <w:rPr>
          <w:rFonts w:ascii="Times New Roman" w:eastAsiaTheme="minorEastAsia" w:hAnsi="Times New Roman" w:cs="Times New Roman"/>
          <w:bCs/>
          <w:sz w:val="20"/>
          <w:szCs w:val="20"/>
          <w:lang w:val="uz-Cyrl-UZ"/>
        </w:rPr>
        <w:t>–</w:t>
      </w:r>
      <w:r w:rsidR="003B125A" w:rsidRPr="00C90EA8">
        <w:rPr>
          <w:rFonts w:ascii="Times New Roman" w:eastAsiaTheme="minorEastAsia" w:hAnsi="Times New Roman" w:cs="Times New Roman"/>
          <w:bCs/>
          <w:sz w:val="20"/>
          <w:szCs w:val="20"/>
          <w:lang w:val="uz-Cyrl-UZ"/>
        </w:rPr>
        <w:t xml:space="preserve"> </w:t>
      </w:r>
      <w:r w:rsidR="009B5996" w:rsidRPr="00C90EA8">
        <w:rPr>
          <w:rFonts w:ascii="Times New Roman" w:hAnsi="Times New Roman" w:cs="Times New Roman"/>
          <w:sz w:val="20"/>
          <w:szCs w:val="20"/>
          <w:lang w:val="uz-Cyrl-UZ"/>
        </w:rPr>
        <w:t>frequency dependence of electromagnetic voltage level</w:t>
      </w:r>
      <w:r w:rsidR="003B125A" w:rsidRPr="00C90EA8">
        <w:rPr>
          <w:rFonts w:ascii="Times New Roman" w:hAnsi="Times New Roman" w:cs="Times New Roman"/>
          <w:bCs/>
          <w:sz w:val="20"/>
          <w:szCs w:val="20"/>
          <w:lang w:val="uz-Cyrl-UZ"/>
        </w:rPr>
        <w:t xml:space="preserve">, dBµV; </w:t>
      </w:r>
      <m:oMath>
        <m:sSub>
          <m:sSubPr>
            <m:ctrlPr>
              <w:rPr>
                <w:rFonts w:ascii="Cambria Math" w:hAnsi="Cambria Math" w:cs="Times New Roman"/>
                <w:bCs/>
                <w:i/>
                <w:sz w:val="20"/>
                <w:szCs w:val="20"/>
                <w:lang w:val="uz-Cyrl-UZ"/>
              </w:rPr>
            </m:ctrlPr>
          </m:sSubPr>
          <m:e>
            <m:r>
              <w:rPr>
                <w:rFonts w:ascii="Cambria Math" w:hAnsi="Cambria Math" w:cs="Times New Roman"/>
                <w:sz w:val="20"/>
                <w:szCs w:val="20"/>
                <w:lang w:val="uz-Cyrl-UZ"/>
              </w:rPr>
              <m:t>U</m:t>
            </m:r>
          </m:e>
          <m:sub>
            <m:r>
              <w:rPr>
                <w:rFonts w:ascii="Cambria Math" w:hAnsi="Cambria Math" w:cs="Times New Roman"/>
                <w:sz w:val="20"/>
                <w:szCs w:val="20"/>
                <w:lang w:val="uz-Cyrl-UZ"/>
              </w:rPr>
              <m:t>0</m:t>
            </m:r>
          </m:sub>
        </m:sSub>
      </m:oMath>
      <w:r w:rsidR="003B125A" w:rsidRPr="00C90EA8">
        <w:rPr>
          <w:rFonts w:ascii="Times New Roman" w:eastAsiaTheme="minorEastAsia" w:hAnsi="Times New Roman" w:cs="Times New Roman"/>
          <w:bCs/>
          <w:sz w:val="20"/>
          <w:szCs w:val="20"/>
          <w:lang w:val="uz-Cyrl-UZ"/>
        </w:rPr>
        <w:t xml:space="preserve"> – </w:t>
      </w:r>
      <w:r w:rsidR="009B5996" w:rsidRPr="00C90EA8">
        <w:rPr>
          <w:rFonts w:ascii="Times New Roman" w:hAnsi="Times New Roman" w:cs="Times New Roman"/>
          <w:sz w:val="20"/>
          <w:szCs w:val="20"/>
          <w:lang w:val="uz-Cyrl-UZ"/>
        </w:rPr>
        <w:t>electromagnetic interference baseline level</w:t>
      </w:r>
      <w:r w:rsidR="003B125A" w:rsidRPr="00C90EA8">
        <w:rPr>
          <w:rFonts w:ascii="Times New Roman" w:eastAsiaTheme="minorEastAsia" w:hAnsi="Times New Roman" w:cs="Times New Roman"/>
          <w:bCs/>
          <w:sz w:val="20"/>
          <w:szCs w:val="20"/>
          <w:lang w:val="uz-Cyrl-UZ"/>
        </w:rPr>
        <w:t xml:space="preserve">, </w:t>
      </w:r>
      <w:r w:rsidR="009B5996" w:rsidRPr="00C90EA8">
        <w:rPr>
          <w:rFonts w:ascii="Times New Roman" w:hAnsi="Times New Roman" w:cs="Times New Roman"/>
          <w:sz w:val="20"/>
          <w:szCs w:val="20"/>
          <w:lang w:val="uz-Cyrl-UZ"/>
        </w:rPr>
        <w:t>approximately 55 dBµV</w:t>
      </w:r>
      <w:r w:rsidR="003B125A" w:rsidRPr="00C90EA8">
        <w:rPr>
          <w:rFonts w:ascii="Times New Roman" w:hAnsi="Times New Roman" w:cs="Times New Roman"/>
          <w:bCs/>
          <w:sz w:val="20"/>
          <w:szCs w:val="20"/>
          <w:lang w:val="uz-Cyrl-UZ"/>
        </w:rPr>
        <w:t xml:space="preserve">; </w:t>
      </w:r>
      <m:oMath>
        <m:sSub>
          <m:sSubPr>
            <m:ctrlPr>
              <w:rPr>
                <w:rFonts w:ascii="Cambria Math" w:hAnsi="Cambria Math" w:cs="Times New Roman"/>
                <w:bCs/>
                <w:i/>
                <w:sz w:val="20"/>
                <w:szCs w:val="20"/>
                <w:lang w:val="uz-Cyrl-UZ"/>
              </w:rPr>
            </m:ctrlPr>
          </m:sSubPr>
          <m:e>
            <m:r>
              <w:rPr>
                <w:rFonts w:ascii="Cambria Math" w:hAnsi="Cambria Math" w:cs="Times New Roman"/>
                <w:sz w:val="20"/>
                <w:szCs w:val="20"/>
                <w:lang w:val="uz-Cyrl-UZ"/>
              </w:rPr>
              <m:t>U</m:t>
            </m:r>
          </m:e>
          <m:sub>
            <m:r>
              <w:rPr>
                <w:rFonts w:ascii="Cambria Math" w:hAnsi="Cambria Math" w:cs="Times New Roman"/>
                <w:sz w:val="20"/>
                <w:szCs w:val="20"/>
                <w:lang w:val="uz-Cyrl-UZ"/>
              </w:rPr>
              <m:t>m</m:t>
            </m:r>
          </m:sub>
        </m:sSub>
      </m:oMath>
      <w:r w:rsidR="003B125A" w:rsidRPr="00C90EA8">
        <w:rPr>
          <w:rFonts w:ascii="Times New Roman" w:eastAsiaTheme="minorEastAsia" w:hAnsi="Times New Roman" w:cs="Times New Roman"/>
          <w:bCs/>
          <w:sz w:val="20"/>
          <w:szCs w:val="20"/>
          <w:lang w:val="uz-Cyrl-UZ"/>
        </w:rPr>
        <w:t xml:space="preserve"> – </w:t>
      </w:r>
      <w:r w:rsidR="009B5996" w:rsidRPr="00C90EA8">
        <w:rPr>
          <w:rFonts w:ascii="Times New Roman" w:hAnsi="Times New Roman" w:cs="Times New Roman"/>
          <w:sz w:val="20"/>
          <w:szCs w:val="20"/>
          <w:lang w:val="uz-Cyrl-UZ"/>
        </w:rPr>
        <w:t>electromagnetic interference amplitude</w:t>
      </w:r>
      <w:r w:rsidR="003B125A" w:rsidRPr="00C90EA8">
        <w:rPr>
          <w:rFonts w:ascii="Times New Roman" w:hAnsi="Times New Roman" w:cs="Times New Roman"/>
          <w:bCs/>
          <w:sz w:val="20"/>
          <w:szCs w:val="20"/>
          <w:lang w:val="uz-Cyrl-UZ"/>
        </w:rPr>
        <w:t xml:space="preserve">, </w:t>
      </w:r>
      <w:r w:rsidR="009B5996" w:rsidRPr="00C90EA8">
        <w:rPr>
          <w:rFonts w:ascii="Times New Roman" w:hAnsi="Times New Roman" w:cs="Times New Roman"/>
          <w:sz w:val="20"/>
          <w:szCs w:val="20"/>
          <w:lang w:val="uz-Cyrl-UZ"/>
        </w:rPr>
        <w:t>approximately</w:t>
      </w:r>
      <w:r w:rsidR="003B125A" w:rsidRPr="00C90EA8">
        <w:rPr>
          <w:rFonts w:ascii="Times New Roman" w:hAnsi="Times New Roman" w:cs="Times New Roman"/>
          <w:bCs/>
          <w:sz w:val="20"/>
          <w:szCs w:val="20"/>
          <w:lang w:val="uz-Cyrl-UZ"/>
        </w:rPr>
        <w:t xml:space="preserve"> 8 dBµV;</w:t>
      </w:r>
      <w:r w:rsidR="00A31D64">
        <w:rPr>
          <w:rFonts w:ascii="Times New Roman" w:hAnsi="Times New Roman" w:cs="Times New Roman"/>
          <w:bCs/>
          <w:sz w:val="20"/>
          <w:szCs w:val="20"/>
          <w:lang w:val="uz-Cyrl-UZ"/>
        </w:rPr>
        <w:br/>
      </w:r>
      <w:r w:rsidR="003B125A" w:rsidRPr="00C90EA8">
        <w:rPr>
          <w:rFonts w:ascii="Times New Roman" w:hAnsi="Times New Roman" w:cs="Times New Roman"/>
          <w:bCs/>
          <w:sz w:val="20"/>
          <w:szCs w:val="20"/>
          <w:lang w:val="uz-Cyrl-UZ"/>
        </w:rPr>
        <w:t xml:space="preserve"> </w:t>
      </w:r>
      <m:oMath>
        <m:sSub>
          <m:sSubPr>
            <m:ctrlPr>
              <w:rPr>
                <w:rFonts w:ascii="Cambria Math" w:hAnsi="Cambria Math" w:cs="Times New Roman"/>
                <w:bCs/>
                <w:i/>
                <w:sz w:val="20"/>
                <w:szCs w:val="20"/>
                <w:lang w:val="en-US"/>
              </w:rPr>
            </m:ctrlPr>
          </m:sSubPr>
          <m:e>
            <m:r>
              <w:rPr>
                <w:rFonts w:ascii="Cambria Math" w:hAnsi="Cambria Math" w:cs="Times New Roman"/>
                <w:sz w:val="20"/>
                <w:szCs w:val="20"/>
                <w:lang w:val="uz-Cyrl-UZ"/>
              </w:rPr>
              <m:t>K</m:t>
            </m:r>
          </m:e>
          <m:sub>
            <m:r>
              <w:rPr>
                <w:rFonts w:ascii="Cambria Math" w:hAnsi="Cambria Math" w:cs="Times New Roman"/>
                <w:sz w:val="20"/>
                <w:szCs w:val="20"/>
                <w:lang w:val="uz-Cyrl-UZ"/>
              </w:rPr>
              <m:t>f</m:t>
            </m:r>
          </m:sub>
        </m:sSub>
      </m:oMath>
      <w:r w:rsidR="003B125A" w:rsidRPr="00C90EA8">
        <w:rPr>
          <w:rFonts w:ascii="Times New Roman" w:eastAsiaTheme="minorEastAsia" w:hAnsi="Times New Roman" w:cs="Times New Roman"/>
          <w:bCs/>
          <w:sz w:val="20"/>
          <w:szCs w:val="20"/>
          <w:lang w:val="uz-Cyrl-UZ"/>
        </w:rPr>
        <w:t xml:space="preserve"> </w:t>
      </w:r>
      <w:r w:rsidR="00342956" w:rsidRPr="00C90EA8">
        <w:rPr>
          <w:rFonts w:ascii="Times New Roman" w:eastAsiaTheme="minorEastAsia" w:hAnsi="Times New Roman" w:cs="Times New Roman"/>
          <w:sz w:val="20"/>
          <w:szCs w:val="20"/>
          <w:lang w:val="uz-Cyrl-UZ"/>
        </w:rPr>
        <w:t>–</w:t>
      </w:r>
      <w:r w:rsidR="003B125A" w:rsidRPr="00C90EA8">
        <w:rPr>
          <w:rFonts w:ascii="Times New Roman" w:eastAsiaTheme="minorEastAsia" w:hAnsi="Times New Roman" w:cs="Times New Roman"/>
          <w:bCs/>
          <w:sz w:val="20"/>
          <w:szCs w:val="20"/>
          <w:lang w:val="uz-Cyrl-UZ"/>
        </w:rPr>
        <w:t xml:space="preserve"> </w:t>
      </w:r>
      <w:r w:rsidRPr="00C90EA8">
        <w:rPr>
          <w:rFonts w:ascii="Times New Roman" w:hAnsi="Times New Roman" w:cs="Times New Roman"/>
          <w:bCs/>
          <w:sz w:val="20"/>
          <w:szCs w:val="20"/>
          <w:lang w:val="uz-Cyrl-UZ"/>
        </w:rPr>
        <w:t>frequency-dependent periodic oscillation coefficient</w:t>
      </w:r>
      <w:r w:rsidR="003B125A" w:rsidRPr="00C90EA8">
        <w:rPr>
          <w:rFonts w:ascii="Times New Roman" w:hAnsi="Times New Roman" w:cs="Times New Roman"/>
          <w:bCs/>
          <w:sz w:val="20"/>
          <w:szCs w:val="20"/>
          <w:lang w:val="uz-Cyrl-UZ"/>
        </w:rPr>
        <w:t xml:space="preserve"> (≈0.6</w:t>
      </w:r>
      <w:r w:rsidR="003B125A" w:rsidRPr="00C90EA8">
        <w:rPr>
          <w:rFonts w:ascii="Times New Roman" w:hAnsi="Times New Roman" w:cs="Times New Roman"/>
          <w:bCs/>
          <w:sz w:val="20"/>
          <w:szCs w:val="20"/>
          <w:lang w:val="en-US"/>
        </w:rPr>
        <w:t>π</w:t>
      </w:r>
      <w:r w:rsidR="003B125A" w:rsidRPr="00C90EA8">
        <w:rPr>
          <w:rFonts w:ascii="Times New Roman" w:hAnsi="Times New Roman" w:cs="Times New Roman"/>
          <w:bCs/>
          <w:sz w:val="20"/>
          <w:szCs w:val="20"/>
          <w:lang w:val="uz-Cyrl-UZ"/>
        </w:rPr>
        <w:t xml:space="preserve">); </w:t>
      </w:r>
      <m:oMath>
        <m:r>
          <w:rPr>
            <w:rFonts w:ascii="Cambria Math" w:hAnsi="Cambria Math" w:cs="Times New Roman"/>
            <w:sz w:val="20"/>
            <w:szCs w:val="20"/>
            <w:lang w:val="uz-Cyrl-UZ"/>
          </w:rPr>
          <m:t>φ</m:t>
        </m:r>
      </m:oMath>
      <w:r w:rsidR="003B125A" w:rsidRPr="00C90EA8">
        <w:rPr>
          <w:rFonts w:ascii="Times New Roman" w:eastAsiaTheme="minorEastAsia" w:hAnsi="Times New Roman" w:cs="Times New Roman"/>
          <w:sz w:val="20"/>
          <w:szCs w:val="20"/>
          <w:lang w:val="uz-Cyrl-UZ"/>
        </w:rPr>
        <w:t xml:space="preserve"> – </w:t>
      </w:r>
      <w:r w:rsidRPr="00C90EA8">
        <w:rPr>
          <w:rFonts w:ascii="Times New Roman" w:eastAsiaTheme="minorEastAsia" w:hAnsi="Times New Roman" w:cs="Times New Roman"/>
          <w:sz w:val="20"/>
          <w:szCs w:val="20"/>
          <w:lang w:val="uz-Cyrl-UZ"/>
        </w:rPr>
        <w:t>phase shift angle</w:t>
      </w:r>
      <w:r w:rsidR="003B125A" w:rsidRPr="00C90EA8">
        <w:rPr>
          <w:rFonts w:ascii="Times New Roman" w:eastAsiaTheme="minorEastAsia" w:hAnsi="Times New Roman" w:cs="Times New Roman"/>
          <w:sz w:val="20"/>
          <w:szCs w:val="20"/>
          <w:lang w:val="uz-Cyrl-UZ"/>
        </w:rPr>
        <w:t>;</w:t>
      </w:r>
      <w:r w:rsidR="003B125A" w:rsidRPr="00C90EA8">
        <w:rPr>
          <w:rFonts w:ascii="Times New Roman" w:hAnsi="Times New Roman" w:cs="Times New Roman"/>
          <w:bCs/>
          <w:sz w:val="20"/>
          <w:szCs w:val="20"/>
          <w:lang w:val="uz-Cyrl-UZ"/>
        </w:rPr>
        <w:t xml:space="preserve"> </w:t>
      </w:r>
      <m:oMath>
        <m:r>
          <w:rPr>
            <w:rFonts w:ascii="Cambria Math" w:hAnsi="Cambria Math" w:cs="Times New Roman"/>
            <w:sz w:val="20"/>
            <w:szCs w:val="20"/>
            <w:lang w:val="uz-Cyrl-UZ"/>
          </w:rPr>
          <m:t>ε(f)</m:t>
        </m:r>
      </m:oMath>
      <w:r w:rsidR="003B125A" w:rsidRPr="00C90EA8">
        <w:rPr>
          <w:rFonts w:ascii="Times New Roman" w:eastAsiaTheme="minorEastAsia" w:hAnsi="Times New Roman" w:cs="Times New Roman"/>
          <w:sz w:val="20"/>
          <w:szCs w:val="20"/>
          <w:lang w:val="uz-Cyrl-UZ"/>
        </w:rPr>
        <w:t xml:space="preserve"> – </w:t>
      </w:r>
      <w:r w:rsidRPr="00C90EA8">
        <w:rPr>
          <w:rFonts w:ascii="Times New Roman" w:eastAsiaTheme="minorEastAsia" w:hAnsi="Times New Roman" w:cs="Times New Roman"/>
          <w:sz w:val="20"/>
          <w:szCs w:val="20"/>
          <w:lang w:val="uz-Cyrl-UZ"/>
        </w:rPr>
        <w:t>random variation at each point</w:t>
      </w:r>
      <w:r w:rsidR="003B125A" w:rsidRPr="00C90EA8">
        <w:rPr>
          <w:rFonts w:ascii="Times New Roman" w:eastAsiaTheme="minorEastAsia" w:hAnsi="Times New Roman" w:cs="Times New Roman"/>
          <w:sz w:val="20"/>
          <w:szCs w:val="20"/>
          <w:lang w:val="uz-Cyrl-UZ"/>
        </w:rPr>
        <w:t xml:space="preserve">, </w:t>
      </w:r>
      <m:oMath>
        <m:r>
          <w:rPr>
            <w:rFonts w:ascii="Cambria Math" w:eastAsiaTheme="minorEastAsia" w:hAnsi="Cambria Math" w:cs="Times New Roman"/>
            <w:sz w:val="20"/>
            <w:szCs w:val="20"/>
            <w:lang w:val="uz-Cyrl-UZ"/>
          </w:rPr>
          <m:t>~N(0,</m:t>
        </m:r>
        <m:sSup>
          <m:sSupPr>
            <m:ctrlPr>
              <w:rPr>
                <w:rFonts w:ascii="Cambria Math" w:eastAsiaTheme="minorEastAsia" w:hAnsi="Cambria Math" w:cs="Times New Roman"/>
                <w:i/>
                <w:sz w:val="20"/>
                <w:szCs w:val="20"/>
                <w:lang w:val="uz-Cyrl-UZ"/>
              </w:rPr>
            </m:ctrlPr>
          </m:sSupPr>
          <m:e>
            <m:r>
              <w:rPr>
                <w:rFonts w:ascii="Cambria Math" w:eastAsiaTheme="minorEastAsia" w:hAnsi="Cambria Math" w:cs="Times New Roman"/>
                <w:sz w:val="20"/>
                <w:szCs w:val="20"/>
                <w:lang w:val="uz-Cyrl-UZ"/>
              </w:rPr>
              <m:t>σ</m:t>
            </m:r>
          </m:e>
          <m:sup>
            <m:r>
              <w:rPr>
                <w:rFonts w:ascii="Cambria Math" w:eastAsiaTheme="minorEastAsia" w:hAnsi="Cambria Math" w:cs="Times New Roman"/>
                <w:sz w:val="20"/>
                <w:szCs w:val="20"/>
                <w:lang w:val="uz-Cyrl-UZ"/>
              </w:rPr>
              <m:t>2</m:t>
            </m:r>
          </m:sup>
        </m:sSup>
        <m:r>
          <w:rPr>
            <w:rFonts w:ascii="Cambria Math" w:eastAsiaTheme="minorEastAsia" w:hAnsi="Cambria Math" w:cs="Times New Roman"/>
            <w:sz w:val="20"/>
            <w:szCs w:val="20"/>
            <w:lang w:val="uz-Cyrl-UZ"/>
          </w:rPr>
          <m:t>)</m:t>
        </m:r>
      </m:oMath>
      <w:r w:rsidR="003B125A" w:rsidRPr="00C90EA8">
        <w:rPr>
          <w:rFonts w:ascii="Times New Roman" w:eastAsiaTheme="minorEastAsia" w:hAnsi="Times New Roman" w:cs="Times New Roman"/>
          <w:sz w:val="20"/>
          <w:szCs w:val="20"/>
          <w:lang w:val="uz-Cyrl-UZ"/>
        </w:rPr>
        <w:t xml:space="preserve">, </w:t>
      </w:r>
      <m:oMath>
        <m:r>
          <w:rPr>
            <w:rFonts w:ascii="Cambria Math" w:eastAsiaTheme="minorEastAsia" w:hAnsi="Cambria Math" w:cs="Times New Roman"/>
            <w:sz w:val="20"/>
            <w:szCs w:val="20"/>
            <w:lang w:val="uz-Cyrl-UZ"/>
          </w:rPr>
          <m:t>σ=2</m:t>
        </m:r>
      </m:oMath>
      <w:r w:rsidR="003B125A" w:rsidRPr="00C90EA8">
        <w:rPr>
          <w:rFonts w:ascii="Times New Roman" w:eastAsiaTheme="minorEastAsia" w:hAnsi="Times New Roman" w:cs="Times New Roman"/>
          <w:sz w:val="20"/>
          <w:szCs w:val="20"/>
          <w:lang w:val="uz-Cyrl-UZ"/>
        </w:rPr>
        <w:t>.</w:t>
      </w:r>
    </w:p>
    <w:p w14:paraId="2EB312DA" w14:textId="77777777" w:rsidR="003B125A" w:rsidRPr="001D1435" w:rsidRDefault="00342956" w:rsidP="00696BB5">
      <w:pPr>
        <w:spacing w:after="0" w:line="240" w:lineRule="auto"/>
        <w:jc w:val="center"/>
        <w:rPr>
          <w:rFonts w:ascii="Times New Roman" w:hAnsi="Times New Roman" w:cs="Times New Roman"/>
          <w:bCs/>
          <w:sz w:val="20"/>
          <w:szCs w:val="20"/>
          <w:lang w:val="uz-Cyrl-UZ"/>
        </w:rPr>
      </w:pPr>
      <w:r w:rsidRPr="001D1435">
        <w:rPr>
          <w:rFonts w:ascii="Times New Roman" w:hAnsi="Times New Roman" w:cs="Times New Roman"/>
          <w:bCs/>
          <w:noProof/>
          <w:sz w:val="20"/>
          <w:szCs w:val="20"/>
          <w:lang w:eastAsia="ru-RU"/>
        </w:rPr>
        <w:drawing>
          <wp:inline distT="0" distB="0" distL="0" distR="0" wp14:anchorId="1D452C4A" wp14:editId="01C0D101">
            <wp:extent cx="4136803" cy="2880000"/>
            <wp:effectExtent l="0" t="0" r="0" b="0"/>
            <wp:docPr id="3" name="Рисунок 3" descr="D:\Статья\Расмлар\ЭМС расм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Статья\Расмлар\ЭМС расм 2.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136803" cy="2880000"/>
                    </a:xfrm>
                    <a:prstGeom prst="rect">
                      <a:avLst/>
                    </a:prstGeom>
                    <a:noFill/>
                    <a:ln>
                      <a:noFill/>
                    </a:ln>
                  </pic:spPr>
                </pic:pic>
              </a:graphicData>
            </a:graphic>
          </wp:inline>
        </w:drawing>
      </w:r>
    </w:p>
    <w:p w14:paraId="26E6F915" w14:textId="6220FC97" w:rsidR="00CC13D4" w:rsidRPr="00C90EA8" w:rsidRDefault="008152B0" w:rsidP="00C90EA8">
      <w:pPr>
        <w:spacing w:after="120" w:line="240" w:lineRule="auto"/>
        <w:ind w:firstLine="567"/>
        <w:jc w:val="center"/>
        <w:rPr>
          <w:rFonts w:ascii="Times New Roman" w:hAnsi="Times New Roman" w:cs="Times New Roman"/>
          <w:i/>
          <w:iCs/>
          <w:sz w:val="18"/>
          <w:szCs w:val="18"/>
          <w:lang w:val="en-US"/>
        </w:rPr>
      </w:pPr>
      <w:r w:rsidRPr="00C90EA8">
        <w:rPr>
          <w:rFonts w:ascii="Times New Roman" w:hAnsi="Times New Roman" w:cs="Times New Roman"/>
          <w:b/>
          <w:sz w:val="18"/>
          <w:szCs w:val="18"/>
          <w:lang w:val="en-US"/>
        </w:rPr>
        <w:t>FIGURE 2.</w:t>
      </w:r>
      <w:r w:rsidR="00574FD5" w:rsidRPr="00C90EA8">
        <w:rPr>
          <w:rFonts w:ascii="Times New Roman" w:hAnsi="Times New Roman" w:cs="Times New Roman"/>
          <w:sz w:val="18"/>
          <w:szCs w:val="18"/>
          <w:lang w:val="en-US"/>
        </w:rPr>
        <w:t xml:space="preserve"> Spectral graph of electromagnetic effects propagating through electrical conductors: </w:t>
      </w:r>
      <w:r w:rsidR="00C90EA8">
        <w:rPr>
          <w:rFonts w:ascii="Times New Roman" w:hAnsi="Times New Roman" w:cs="Times New Roman"/>
          <w:sz w:val="18"/>
          <w:szCs w:val="18"/>
          <w:lang w:val="en-US"/>
        </w:rPr>
        <w:br/>
      </w:r>
      <w:r w:rsidR="00574FD5" w:rsidRPr="00C90EA8">
        <w:rPr>
          <w:rFonts w:ascii="Times New Roman" w:hAnsi="Times New Roman" w:cs="Times New Roman"/>
          <w:i/>
          <w:iCs/>
          <w:sz w:val="18"/>
          <w:szCs w:val="18"/>
          <w:lang w:val="en-US"/>
        </w:rPr>
        <w:t>dashed line – normative limit, solid line – measured actual values</w:t>
      </w:r>
    </w:p>
    <w:p w14:paraId="2578CDFA" w14:textId="77777777" w:rsidR="003B125A" w:rsidRPr="001D1435" w:rsidRDefault="00574FD5" w:rsidP="00C90EA8">
      <w:pPr>
        <w:spacing w:after="0" w:line="240" w:lineRule="auto"/>
        <w:ind w:firstLine="284"/>
        <w:jc w:val="both"/>
        <w:rPr>
          <w:rFonts w:ascii="Times New Roman" w:hAnsi="Times New Roman" w:cs="Times New Roman"/>
          <w:bCs/>
          <w:sz w:val="20"/>
          <w:szCs w:val="20"/>
          <w:lang w:val="uz-Cyrl-UZ"/>
        </w:rPr>
      </w:pPr>
      <w:r w:rsidRPr="00574FD5">
        <w:rPr>
          <w:rFonts w:ascii="Times New Roman" w:hAnsi="Times New Roman" w:cs="Times New Roman"/>
          <w:bCs/>
          <w:sz w:val="20"/>
          <w:szCs w:val="20"/>
          <w:lang w:val="en-US"/>
        </w:rPr>
        <w:t>This mathematical expression makes it possible to analyze the frequency-dependent variations of electromagnetic effects in the device, taking into account the noise generated under normal operating conditions</w:t>
      </w:r>
      <w:r w:rsidR="003B125A" w:rsidRPr="001D1435">
        <w:rPr>
          <w:rFonts w:ascii="Times New Roman" w:hAnsi="Times New Roman" w:cs="Times New Roman"/>
          <w:bCs/>
          <w:sz w:val="20"/>
          <w:szCs w:val="20"/>
          <w:lang w:val="uz-Cyrl-UZ"/>
        </w:rPr>
        <w:t>.</w:t>
      </w:r>
    </w:p>
    <w:p w14:paraId="2682C35E" w14:textId="77777777" w:rsidR="00574FD5" w:rsidRPr="00574FD5" w:rsidRDefault="00574FD5" w:rsidP="00C90EA8">
      <w:pPr>
        <w:spacing w:after="0" w:line="240" w:lineRule="auto"/>
        <w:ind w:firstLine="284"/>
        <w:jc w:val="both"/>
        <w:rPr>
          <w:rFonts w:ascii="Times New Roman" w:hAnsi="Times New Roman" w:cs="Times New Roman"/>
          <w:sz w:val="20"/>
          <w:szCs w:val="20"/>
          <w:lang w:val="en-US"/>
        </w:rPr>
      </w:pPr>
      <w:r w:rsidRPr="00574FD5">
        <w:rPr>
          <w:rFonts w:ascii="Times New Roman" w:hAnsi="Times New Roman" w:cs="Times New Roman"/>
          <w:sz w:val="20"/>
          <w:szCs w:val="20"/>
          <w:lang w:val="en-US"/>
        </w:rPr>
        <w:t xml:space="preserve">If the level of electromagnetic effects in the tested device is found to exceed the normative limits, measures are taken to reduce these electromagnetic effects. Such measures include the use of EMI filters (LC and </w:t>
      </w:r>
      <w:r w:rsidRPr="00574FD5">
        <w:rPr>
          <w:rFonts w:ascii="Times New Roman" w:hAnsi="Times New Roman" w:cs="Times New Roman"/>
          <w:sz w:val="20"/>
          <w:szCs w:val="20"/>
        </w:rPr>
        <w:t>π</w:t>
      </w:r>
      <w:r w:rsidRPr="00574FD5">
        <w:rPr>
          <w:rFonts w:ascii="Times New Roman" w:hAnsi="Times New Roman" w:cs="Times New Roman"/>
          <w:sz w:val="20"/>
          <w:szCs w:val="20"/>
          <w:lang w:val="en-US"/>
        </w:rPr>
        <w:t>-filters), ferrite beads and chokes, grounding, shielding of wires and enclosures, as well as the optimization of PWM algorithms</w:t>
      </w:r>
      <w:r w:rsidR="003C3CA1">
        <w:rPr>
          <w:rFonts w:ascii="Times New Roman" w:hAnsi="Times New Roman" w:cs="Times New Roman"/>
          <w:sz w:val="20"/>
          <w:szCs w:val="20"/>
          <w:lang w:val="en-US"/>
        </w:rPr>
        <w:t xml:space="preserve"> [7]</w:t>
      </w:r>
      <w:r w:rsidRPr="00574FD5">
        <w:rPr>
          <w:rFonts w:ascii="Times New Roman" w:hAnsi="Times New Roman" w:cs="Times New Roman"/>
          <w:sz w:val="20"/>
          <w:szCs w:val="20"/>
          <w:lang w:val="en-US"/>
        </w:rPr>
        <w:t>.</w:t>
      </w:r>
    </w:p>
    <w:p w14:paraId="018DB4EF" w14:textId="77777777" w:rsidR="00574FD5" w:rsidRPr="00574FD5" w:rsidRDefault="00574FD5" w:rsidP="00C90EA8">
      <w:pPr>
        <w:spacing w:after="0" w:line="240" w:lineRule="auto"/>
        <w:ind w:firstLine="284"/>
        <w:jc w:val="both"/>
        <w:rPr>
          <w:rFonts w:ascii="Times New Roman" w:hAnsi="Times New Roman" w:cs="Times New Roman"/>
          <w:sz w:val="20"/>
          <w:szCs w:val="20"/>
          <w:lang w:val="en-US"/>
        </w:rPr>
      </w:pPr>
      <w:r w:rsidRPr="00574FD5">
        <w:rPr>
          <w:rFonts w:ascii="Times New Roman" w:hAnsi="Times New Roman" w:cs="Times New Roman"/>
          <w:sz w:val="20"/>
          <w:szCs w:val="20"/>
          <w:lang w:val="en-US"/>
        </w:rPr>
        <w:t>To ensure that electrical devices can operate without malfunction under external electromagnetic influences, their electromagnetic immunity characteristics are tested. Modern devices must demonstrate reliable, uninterrupted, and accurate performance even under exposure to external electromagnetic disturbances.</w:t>
      </w:r>
    </w:p>
    <w:p w14:paraId="3462E8C0" w14:textId="77777777" w:rsidR="002A0CFF" w:rsidRPr="001D1435" w:rsidRDefault="00574FD5" w:rsidP="00C90EA8">
      <w:pPr>
        <w:spacing w:after="0" w:line="240" w:lineRule="auto"/>
        <w:ind w:firstLine="284"/>
        <w:jc w:val="both"/>
        <w:rPr>
          <w:rFonts w:ascii="Times New Roman" w:hAnsi="Times New Roman" w:cs="Times New Roman"/>
          <w:bCs/>
          <w:sz w:val="20"/>
          <w:szCs w:val="20"/>
          <w:lang w:val="uz-Cyrl-UZ"/>
        </w:rPr>
      </w:pPr>
      <w:r w:rsidRPr="00574FD5">
        <w:rPr>
          <w:rFonts w:ascii="Times New Roman" w:hAnsi="Times New Roman" w:cs="Times New Roman"/>
          <w:bCs/>
          <w:sz w:val="20"/>
          <w:szCs w:val="20"/>
          <w:lang w:val="en-US"/>
        </w:rPr>
        <w:lastRenderedPageBreak/>
        <w:t>Electromagnetic immunity to external disturbances varies depending on the source of the interference. Electrotechnical devices are tested for resistance to airborne radio frequency waves (80 MHz</w:t>
      </w:r>
      <w:r w:rsidRPr="001D1435">
        <w:rPr>
          <w:rFonts w:ascii="Times New Roman" w:hAnsi="Times New Roman" w:cs="Times New Roman"/>
          <w:bCs/>
          <w:sz w:val="20"/>
          <w:szCs w:val="20"/>
          <w:lang w:val="uz-Cyrl-UZ"/>
        </w:rPr>
        <w:t>÷</w:t>
      </w:r>
      <w:r w:rsidRPr="00574FD5">
        <w:rPr>
          <w:rFonts w:ascii="Times New Roman" w:hAnsi="Times New Roman" w:cs="Times New Roman"/>
          <w:bCs/>
          <w:sz w:val="20"/>
          <w:szCs w:val="20"/>
          <w:lang w:val="en-US"/>
        </w:rPr>
        <w:t>1 GHz, 3</w:t>
      </w:r>
      <w:r w:rsidRPr="001D1435">
        <w:rPr>
          <w:rFonts w:ascii="Times New Roman" w:hAnsi="Times New Roman" w:cs="Times New Roman"/>
          <w:bCs/>
          <w:sz w:val="20"/>
          <w:szCs w:val="20"/>
          <w:lang w:val="uz-Cyrl-UZ"/>
        </w:rPr>
        <w:t>÷</w:t>
      </w:r>
      <w:r w:rsidRPr="00574FD5">
        <w:rPr>
          <w:rFonts w:ascii="Times New Roman" w:hAnsi="Times New Roman" w:cs="Times New Roman"/>
          <w:bCs/>
          <w:sz w:val="20"/>
          <w:szCs w:val="20"/>
          <w:lang w:val="en-US"/>
        </w:rPr>
        <w:t>10 V/m)</w:t>
      </w:r>
      <w:r w:rsidR="001272D0" w:rsidRPr="001D1435">
        <w:rPr>
          <w:rFonts w:ascii="Times New Roman" w:hAnsi="Times New Roman" w:cs="Times New Roman"/>
          <w:bCs/>
          <w:sz w:val="20"/>
          <w:szCs w:val="20"/>
          <w:lang w:val="uz-Cyrl-UZ"/>
        </w:rPr>
        <w:t xml:space="preserve">, </w:t>
      </w:r>
      <w:r w:rsidRPr="00574FD5">
        <w:rPr>
          <w:rFonts w:ascii="Times New Roman" w:hAnsi="Times New Roman" w:cs="Times New Roman"/>
          <w:bCs/>
          <w:sz w:val="20"/>
          <w:szCs w:val="20"/>
          <w:lang w:val="en-US"/>
        </w:rPr>
        <w:t>conducted disturbances via power supply lines (150 kHz</w:t>
      </w:r>
      <w:r w:rsidRPr="001D1435">
        <w:rPr>
          <w:rFonts w:ascii="Times New Roman" w:hAnsi="Times New Roman" w:cs="Times New Roman"/>
          <w:bCs/>
          <w:sz w:val="20"/>
          <w:szCs w:val="20"/>
          <w:lang w:val="uz-Cyrl-UZ"/>
        </w:rPr>
        <w:t>÷</w:t>
      </w:r>
      <w:r w:rsidRPr="00574FD5">
        <w:rPr>
          <w:rFonts w:ascii="Times New Roman" w:hAnsi="Times New Roman" w:cs="Times New Roman"/>
          <w:bCs/>
          <w:sz w:val="20"/>
          <w:szCs w:val="20"/>
          <w:lang w:val="en-US"/>
        </w:rPr>
        <w:t>80 MHz, 3</w:t>
      </w:r>
      <w:r w:rsidRPr="001D1435">
        <w:rPr>
          <w:rFonts w:ascii="Times New Roman" w:hAnsi="Times New Roman" w:cs="Times New Roman"/>
          <w:bCs/>
          <w:sz w:val="20"/>
          <w:szCs w:val="20"/>
          <w:lang w:val="uz-Cyrl-UZ"/>
        </w:rPr>
        <w:t>÷</w:t>
      </w:r>
      <w:r w:rsidRPr="00574FD5">
        <w:rPr>
          <w:rFonts w:ascii="Times New Roman" w:hAnsi="Times New Roman" w:cs="Times New Roman"/>
          <w:bCs/>
          <w:sz w:val="20"/>
          <w:szCs w:val="20"/>
          <w:lang w:val="en-US"/>
        </w:rPr>
        <w:t>10 V)</w:t>
      </w:r>
      <w:r w:rsidR="001272D0" w:rsidRPr="001D1435">
        <w:rPr>
          <w:rFonts w:ascii="Times New Roman" w:hAnsi="Times New Roman" w:cs="Times New Roman"/>
          <w:bCs/>
          <w:sz w:val="20"/>
          <w:szCs w:val="20"/>
          <w:lang w:val="uz-Cyrl-UZ"/>
        </w:rPr>
        <w:t xml:space="preserve">, </w:t>
      </w:r>
      <w:r w:rsidRPr="00574FD5">
        <w:rPr>
          <w:rFonts w:ascii="Times New Roman" w:hAnsi="Times New Roman" w:cs="Times New Roman"/>
          <w:bCs/>
          <w:sz w:val="20"/>
          <w:szCs w:val="20"/>
          <w:lang w:val="en-US"/>
        </w:rPr>
        <w:t>electrostatic discharges</w:t>
      </w:r>
      <w:r w:rsidR="000B6C6A" w:rsidRPr="001D1435">
        <w:rPr>
          <w:rFonts w:ascii="Times New Roman" w:hAnsi="Times New Roman" w:cs="Times New Roman"/>
          <w:bCs/>
          <w:sz w:val="20"/>
          <w:szCs w:val="20"/>
          <w:lang w:val="uz-Cyrl-UZ"/>
        </w:rPr>
        <w:t xml:space="preserve"> (±2÷±8 </w:t>
      </w:r>
      <w:r>
        <w:rPr>
          <w:rFonts w:ascii="Times New Roman" w:hAnsi="Times New Roman" w:cs="Times New Roman"/>
          <w:bCs/>
          <w:sz w:val="20"/>
          <w:szCs w:val="20"/>
          <w:lang w:val="en-US"/>
        </w:rPr>
        <w:t>kV</w:t>
      </w:r>
      <w:r w:rsidR="000B6C6A" w:rsidRPr="001D1435">
        <w:rPr>
          <w:rFonts w:ascii="Times New Roman" w:hAnsi="Times New Roman" w:cs="Times New Roman"/>
          <w:bCs/>
          <w:sz w:val="20"/>
          <w:szCs w:val="20"/>
          <w:lang w:val="uz-Cyrl-UZ"/>
        </w:rPr>
        <w:t>)</w:t>
      </w:r>
      <w:r w:rsidR="001272D0" w:rsidRPr="001D1435">
        <w:rPr>
          <w:rFonts w:ascii="Times New Roman" w:hAnsi="Times New Roman" w:cs="Times New Roman"/>
          <w:bCs/>
          <w:sz w:val="20"/>
          <w:szCs w:val="20"/>
          <w:lang w:val="uz-Cyrl-UZ"/>
        </w:rPr>
        <w:t xml:space="preserve">, </w:t>
      </w:r>
      <w:r>
        <w:rPr>
          <w:rFonts w:ascii="Times New Roman" w:hAnsi="Times New Roman" w:cs="Times New Roman"/>
          <w:bCs/>
          <w:sz w:val="20"/>
          <w:szCs w:val="20"/>
          <w:lang w:val="en-US"/>
        </w:rPr>
        <w:t>h</w:t>
      </w:r>
      <w:r w:rsidRPr="00574FD5">
        <w:rPr>
          <w:rFonts w:ascii="Times New Roman" w:hAnsi="Times New Roman" w:cs="Times New Roman"/>
          <w:bCs/>
          <w:sz w:val="20"/>
          <w:szCs w:val="20"/>
          <w:lang w:val="en-US"/>
        </w:rPr>
        <w:t>igh-frequency transients</w:t>
      </w:r>
      <w:r w:rsidR="000B6C6A" w:rsidRPr="001D1435">
        <w:rPr>
          <w:rFonts w:ascii="Times New Roman" w:hAnsi="Times New Roman" w:cs="Times New Roman"/>
          <w:bCs/>
          <w:sz w:val="20"/>
          <w:szCs w:val="20"/>
          <w:lang w:val="uz-Cyrl-UZ"/>
        </w:rPr>
        <w:t xml:space="preserve"> (1 </w:t>
      </w:r>
      <w:r>
        <w:rPr>
          <w:rFonts w:ascii="Times New Roman" w:hAnsi="Times New Roman" w:cs="Times New Roman"/>
          <w:bCs/>
          <w:sz w:val="20"/>
          <w:szCs w:val="20"/>
          <w:lang w:val="en-US"/>
        </w:rPr>
        <w:t>kV</w:t>
      </w:r>
      <w:r w:rsidRPr="001D1435">
        <w:rPr>
          <w:rFonts w:ascii="Times New Roman" w:hAnsi="Times New Roman" w:cs="Times New Roman"/>
          <w:bCs/>
          <w:sz w:val="20"/>
          <w:szCs w:val="20"/>
          <w:lang w:val="uz-Cyrl-UZ"/>
        </w:rPr>
        <w:t xml:space="preserve"> </w:t>
      </w:r>
      <w:r w:rsidR="000B6C6A" w:rsidRPr="001D1435">
        <w:rPr>
          <w:rFonts w:ascii="Times New Roman" w:hAnsi="Times New Roman" w:cs="Times New Roman"/>
          <w:bCs/>
          <w:sz w:val="20"/>
          <w:szCs w:val="20"/>
          <w:lang w:val="uz-Cyrl-UZ"/>
        </w:rPr>
        <w:t xml:space="preserve">÷4 </w:t>
      </w:r>
      <w:r>
        <w:rPr>
          <w:rFonts w:ascii="Times New Roman" w:hAnsi="Times New Roman" w:cs="Times New Roman"/>
          <w:bCs/>
          <w:sz w:val="20"/>
          <w:szCs w:val="20"/>
          <w:lang w:val="en-US"/>
        </w:rPr>
        <w:t>kV</w:t>
      </w:r>
      <w:r w:rsidR="000B6C6A" w:rsidRPr="001D1435">
        <w:rPr>
          <w:rFonts w:ascii="Times New Roman" w:hAnsi="Times New Roman" w:cs="Times New Roman"/>
          <w:bCs/>
          <w:sz w:val="20"/>
          <w:szCs w:val="20"/>
          <w:lang w:val="uz-Cyrl-UZ"/>
        </w:rPr>
        <w:t>)</w:t>
      </w:r>
      <w:r w:rsidR="001272D0" w:rsidRPr="001D1435">
        <w:rPr>
          <w:rFonts w:ascii="Times New Roman" w:hAnsi="Times New Roman" w:cs="Times New Roman"/>
          <w:bCs/>
          <w:sz w:val="20"/>
          <w:szCs w:val="20"/>
          <w:lang w:val="uz-Cyrl-UZ"/>
        </w:rPr>
        <w:t xml:space="preserve">, </w:t>
      </w:r>
      <w:r>
        <w:rPr>
          <w:rFonts w:ascii="Times New Roman" w:hAnsi="Times New Roman" w:cs="Times New Roman"/>
          <w:bCs/>
          <w:sz w:val="20"/>
          <w:szCs w:val="20"/>
          <w:lang w:val="en-US"/>
        </w:rPr>
        <w:t>s</w:t>
      </w:r>
      <w:r w:rsidRPr="00574FD5">
        <w:rPr>
          <w:rFonts w:ascii="Times New Roman" w:hAnsi="Times New Roman" w:cs="Times New Roman"/>
          <w:bCs/>
          <w:sz w:val="20"/>
          <w:szCs w:val="20"/>
          <w:lang w:val="en-US"/>
        </w:rPr>
        <w:t>hort-duration voltage surges</w:t>
      </w:r>
      <w:r w:rsidR="000B6C6A" w:rsidRPr="001D1435">
        <w:rPr>
          <w:rFonts w:ascii="Times New Roman" w:hAnsi="Times New Roman" w:cs="Times New Roman"/>
          <w:bCs/>
          <w:sz w:val="20"/>
          <w:szCs w:val="20"/>
          <w:lang w:val="uz-Cyrl-UZ"/>
        </w:rPr>
        <w:t xml:space="preserve"> (1.2/50 µs, 2 </w:t>
      </w:r>
      <w:r w:rsidR="00752071">
        <w:rPr>
          <w:rFonts w:ascii="Times New Roman" w:hAnsi="Times New Roman" w:cs="Times New Roman"/>
          <w:bCs/>
          <w:sz w:val="20"/>
          <w:szCs w:val="20"/>
          <w:lang w:val="en-US"/>
        </w:rPr>
        <w:t>kV</w:t>
      </w:r>
      <w:r w:rsidR="000B6C6A" w:rsidRPr="001D1435">
        <w:rPr>
          <w:rFonts w:ascii="Times New Roman" w:hAnsi="Times New Roman" w:cs="Times New Roman"/>
          <w:bCs/>
          <w:sz w:val="20"/>
          <w:szCs w:val="20"/>
          <w:lang w:val="uz-Cyrl-UZ"/>
        </w:rPr>
        <w:t xml:space="preserve">÷6 </w:t>
      </w:r>
      <w:r w:rsidR="00752071">
        <w:rPr>
          <w:rFonts w:ascii="Times New Roman" w:hAnsi="Times New Roman" w:cs="Times New Roman"/>
          <w:bCs/>
          <w:sz w:val="20"/>
          <w:szCs w:val="20"/>
          <w:lang w:val="en-US"/>
        </w:rPr>
        <w:t>kV</w:t>
      </w:r>
      <w:r w:rsidR="000B6C6A" w:rsidRPr="001D1435">
        <w:rPr>
          <w:rFonts w:ascii="Times New Roman" w:hAnsi="Times New Roman" w:cs="Times New Roman"/>
          <w:bCs/>
          <w:sz w:val="20"/>
          <w:szCs w:val="20"/>
          <w:lang w:val="uz-Cyrl-UZ"/>
        </w:rPr>
        <w:t>)</w:t>
      </w:r>
      <w:r w:rsidR="001272D0" w:rsidRPr="001D1435">
        <w:rPr>
          <w:rFonts w:ascii="Times New Roman" w:hAnsi="Times New Roman" w:cs="Times New Roman"/>
          <w:bCs/>
          <w:sz w:val="20"/>
          <w:szCs w:val="20"/>
          <w:lang w:val="uz-Cyrl-UZ"/>
        </w:rPr>
        <w:t xml:space="preserve">, </w:t>
      </w:r>
      <w:r w:rsidR="00752071">
        <w:rPr>
          <w:rFonts w:ascii="Times New Roman" w:hAnsi="Times New Roman" w:cs="Times New Roman"/>
          <w:bCs/>
          <w:sz w:val="20"/>
          <w:szCs w:val="20"/>
          <w:lang w:val="en-US"/>
        </w:rPr>
        <w:t>t</w:t>
      </w:r>
      <w:r w:rsidR="00752071" w:rsidRPr="00752071">
        <w:rPr>
          <w:rFonts w:ascii="Times New Roman" w:hAnsi="Times New Roman" w:cs="Times New Roman"/>
          <w:bCs/>
          <w:sz w:val="20"/>
          <w:szCs w:val="20"/>
          <w:lang w:val="en-US"/>
        </w:rPr>
        <w:t>ested for resistance to magnetic field effects</w:t>
      </w:r>
      <w:r w:rsidR="00696BB5">
        <w:rPr>
          <w:rFonts w:ascii="Times New Roman" w:hAnsi="Times New Roman" w:cs="Times New Roman"/>
          <w:bCs/>
          <w:sz w:val="20"/>
          <w:szCs w:val="20"/>
          <w:lang w:val="uz-Cyrl-UZ"/>
        </w:rPr>
        <w:t xml:space="preserve"> </w:t>
      </w:r>
      <w:r w:rsidR="00696BB5">
        <w:rPr>
          <w:rFonts w:ascii="Times New Roman" w:hAnsi="Times New Roman" w:cs="Times New Roman"/>
          <w:sz w:val="20"/>
          <w:szCs w:val="20"/>
          <w:lang w:val="en-US"/>
        </w:rPr>
        <w:t>[6]</w:t>
      </w:r>
      <w:r w:rsidR="001272D0" w:rsidRPr="001D1435">
        <w:rPr>
          <w:rFonts w:ascii="Times New Roman" w:hAnsi="Times New Roman" w:cs="Times New Roman"/>
          <w:bCs/>
          <w:sz w:val="20"/>
          <w:szCs w:val="20"/>
          <w:lang w:val="uz-Cyrl-UZ"/>
        </w:rPr>
        <w:t>.</w:t>
      </w:r>
    </w:p>
    <w:p w14:paraId="5187E2DE" w14:textId="77777777" w:rsidR="00752071" w:rsidRPr="00694274" w:rsidRDefault="00752071" w:rsidP="00C90EA8">
      <w:pPr>
        <w:spacing w:after="0" w:line="240" w:lineRule="auto"/>
        <w:ind w:firstLine="284"/>
        <w:jc w:val="both"/>
        <w:rPr>
          <w:rFonts w:ascii="Times New Roman" w:hAnsi="Times New Roman" w:cs="Times New Roman"/>
          <w:bCs/>
          <w:sz w:val="20"/>
          <w:szCs w:val="20"/>
          <w:lang w:val="uz-Cyrl-UZ"/>
        </w:rPr>
      </w:pPr>
      <w:r w:rsidRPr="00752071">
        <w:rPr>
          <w:rFonts w:ascii="Times New Roman" w:hAnsi="Times New Roman" w:cs="Times New Roman"/>
          <w:bCs/>
          <w:sz w:val="20"/>
          <w:szCs w:val="20"/>
          <w:lang w:val="en-US"/>
        </w:rPr>
        <w:t>During testing for resistance to airborne radio frequency waves, the electrotechnical device is first placed inside a shielded chamber. Radio waves with an electric field strength of 3 to 10 V/m are transmitted using an antenna, and the frequency is gradually increased from 80 MHz to 1 GHz. Throughout the test, the device’s operation is monitored. If the LCD brightness changes, it indicates that the interference is within the acceptable limit. Conversely, if the device restarts, it means the tested device is not immune to the external radio frequency interference</w:t>
      </w:r>
      <w:r>
        <w:rPr>
          <w:rFonts w:ascii="Times New Roman" w:hAnsi="Times New Roman" w:cs="Times New Roman"/>
          <w:bCs/>
          <w:sz w:val="20"/>
          <w:szCs w:val="20"/>
          <w:lang w:val="en-US"/>
        </w:rPr>
        <w:t>.</w:t>
      </w:r>
      <w:r w:rsidR="00694274">
        <w:rPr>
          <w:rFonts w:ascii="Times New Roman" w:hAnsi="Times New Roman" w:cs="Times New Roman"/>
          <w:bCs/>
          <w:sz w:val="20"/>
          <w:szCs w:val="20"/>
          <w:lang w:val="uz-Cyrl-UZ"/>
        </w:rPr>
        <w:t xml:space="preserve"> </w:t>
      </w:r>
      <w:r w:rsidR="00694274" w:rsidRPr="00694274">
        <w:rPr>
          <w:rFonts w:ascii="Times New Roman" w:hAnsi="Times New Roman" w:cs="Times New Roman"/>
          <w:sz w:val="20"/>
          <w:szCs w:val="20"/>
          <w:lang w:val="en-US"/>
        </w:rPr>
        <w:t>The spectral graph for determining the resistance of electrotechnical devices to external electromagnetic influences is presented in Figure 3</w:t>
      </w:r>
      <w:r w:rsidR="00694274">
        <w:rPr>
          <w:rFonts w:ascii="Times New Roman" w:hAnsi="Times New Roman" w:cs="Times New Roman"/>
          <w:sz w:val="20"/>
          <w:szCs w:val="20"/>
          <w:lang w:val="uz-Cyrl-UZ"/>
        </w:rPr>
        <w:t>.</w:t>
      </w:r>
    </w:p>
    <w:p w14:paraId="6517512D" w14:textId="77777777" w:rsidR="00F12225" w:rsidRPr="001D1435" w:rsidRDefault="00694274" w:rsidP="00C90EA8">
      <w:pPr>
        <w:spacing w:after="0" w:line="240" w:lineRule="auto"/>
        <w:ind w:firstLine="284"/>
        <w:jc w:val="both"/>
        <w:rPr>
          <w:rFonts w:ascii="Times New Roman" w:hAnsi="Times New Roman" w:cs="Times New Roman"/>
          <w:bCs/>
          <w:sz w:val="20"/>
          <w:szCs w:val="20"/>
          <w:lang w:val="uz-Cyrl-UZ"/>
        </w:rPr>
      </w:pPr>
      <w:r w:rsidRPr="00694274">
        <w:rPr>
          <w:rFonts w:ascii="Times New Roman" w:hAnsi="Times New Roman" w:cs="Times New Roman"/>
          <w:sz w:val="20"/>
          <w:szCs w:val="20"/>
          <w:lang w:val="en-US"/>
        </w:rPr>
        <w:t>To mathematically assess the resistance of an electrotechnical device to external electromagnetic influences, we derive mathematical model (3), which represents the variation of the system frequency under the influence of these effects</w:t>
      </w:r>
      <w:r w:rsidR="00FD7640" w:rsidRPr="001D1435">
        <w:rPr>
          <w:rFonts w:ascii="Times New Roman" w:hAnsi="Times New Roman" w:cs="Times New Roman"/>
          <w:bCs/>
          <w:sz w:val="20"/>
          <w:szCs w:val="20"/>
          <w:lang w:val="uz-Cyrl-UZ"/>
        </w:rPr>
        <w:t>.</w:t>
      </w:r>
    </w:p>
    <w:p w14:paraId="4A920A82" w14:textId="77777777" w:rsidR="00895540" w:rsidRPr="001D1435" w:rsidRDefault="00895540" w:rsidP="00A31D64">
      <w:pPr>
        <w:spacing w:before="120" w:after="120" w:line="240" w:lineRule="auto"/>
        <w:jc w:val="right"/>
        <w:rPr>
          <w:rFonts w:ascii="Times New Roman" w:eastAsiaTheme="minorEastAsia" w:hAnsi="Times New Roman" w:cs="Times New Roman"/>
          <w:bCs/>
          <w:sz w:val="20"/>
          <w:szCs w:val="20"/>
          <w:lang w:val="uz-Cyrl-UZ"/>
        </w:rPr>
      </w:pPr>
      <m:oMath>
        <m:r>
          <w:rPr>
            <w:rFonts w:ascii="Cambria Math" w:hAnsi="Cambria Math" w:cs="Times New Roman"/>
            <w:sz w:val="20"/>
            <w:szCs w:val="20"/>
            <w:lang w:val="uz-Cyrl-UZ"/>
          </w:rPr>
          <m:t>W</m:t>
        </m:r>
        <m:d>
          <m:dPr>
            <m:ctrlPr>
              <w:rPr>
                <w:rFonts w:ascii="Cambria Math" w:hAnsi="Cambria Math" w:cs="Times New Roman"/>
                <w:bCs/>
                <w:i/>
                <w:sz w:val="20"/>
                <w:szCs w:val="20"/>
                <w:lang w:val="uz-Cyrl-UZ"/>
              </w:rPr>
            </m:ctrlPr>
          </m:dPr>
          <m:e>
            <m:r>
              <w:rPr>
                <w:rFonts w:ascii="Cambria Math" w:hAnsi="Cambria Math" w:cs="Times New Roman"/>
                <w:sz w:val="20"/>
                <w:szCs w:val="20"/>
                <w:lang w:val="uz-Cyrl-UZ"/>
              </w:rPr>
              <m:t>f</m:t>
            </m:r>
          </m:e>
        </m:d>
        <m:r>
          <w:rPr>
            <w:rFonts w:ascii="Cambria Math" w:hAnsi="Cambria Math" w:cs="Times New Roman"/>
            <w:sz w:val="20"/>
            <w:szCs w:val="20"/>
            <w:lang w:val="uz-Cyrl-UZ"/>
          </w:rPr>
          <m:t>=</m:t>
        </m:r>
        <m:sSub>
          <m:sSubPr>
            <m:ctrlPr>
              <w:rPr>
                <w:rFonts w:ascii="Cambria Math" w:hAnsi="Cambria Math" w:cs="Times New Roman"/>
                <w:bCs/>
                <w:i/>
                <w:sz w:val="20"/>
                <w:szCs w:val="20"/>
                <w:lang w:val="uz-Cyrl-UZ"/>
              </w:rPr>
            </m:ctrlPr>
          </m:sSubPr>
          <m:e>
            <m:r>
              <w:rPr>
                <w:rFonts w:ascii="Cambria Math" w:hAnsi="Cambria Math" w:cs="Times New Roman"/>
                <w:sz w:val="20"/>
                <w:szCs w:val="20"/>
                <w:lang w:val="uz-Cyrl-UZ"/>
              </w:rPr>
              <m:t>W</m:t>
            </m:r>
          </m:e>
          <m:sub>
            <m:r>
              <w:rPr>
                <w:rFonts w:ascii="Cambria Math" w:hAnsi="Cambria Math" w:cs="Times New Roman"/>
                <w:sz w:val="20"/>
                <w:szCs w:val="20"/>
                <w:lang w:val="uz-Cyrl-UZ"/>
              </w:rPr>
              <m:t>0</m:t>
            </m:r>
          </m:sub>
        </m:sSub>
        <m:r>
          <w:rPr>
            <w:rFonts w:ascii="Cambria Math" w:hAnsi="Cambria Math" w:cs="Times New Roman"/>
            <w:sz w:val="20"/>
            <w:szCs w:val="20"/>
            <w:lang w:val="uz-Cyrl-UZ"/>
          </w:rPr>
          <m:t>+</m:t>
        </m:r>
        <m:sSub>
          <m:sSubPr>
            <m:ctrlPr>
              <w:rPr>
                <w:rFonts w:ascii="Cambria Math" w:hAnsi="Cambria Math" w:cs="Times New Roman"/>
                <w:bCs/>
                <w:i/>
                <w:sz w:val="20"/>
                <w:szCs w:val="20"/>
                <w:lang w:val="uz-Cyrl-UZ"/>
              </w:rPr>
            </m:ctrlPr>
          </m:sSubPr>
          <m:e>
            <m:r>
              <w:rPr>
                <w:rFonts w:ascii="Cambria Math" w:hAnsi="Cambria Math" w:cs="Times New Roman"/>
                <w:sz w:val="20"/>
                <w:szCs w:val="20"/>
                <w:lang w:val="uz-Cyrl-UZ"/>
              </w:rPr>
              <m:t>W</m:t>
            </m:r>
          </m:e>
          <m:sub>
            <m:r>
              <w:rPr>
                <w:rFonts w:ascii="Cambria Math" w:hAnsi="Cambria Math" w:cs="Times New Roman"/>
                <w:sz w:val="20"/>
                <w:szCs w:val="20"/>
                <w:lang w:val="uz-Cyrl-UZ"/>
              </w:rPr>
              <m:t>s</m:t>
            </m:r>
          </m:sub>
        </m:sSub>
        <m:func>
          <m:funcPr>
            <m:ctrlPr>
              <w:rPr>
                <w:rFonts w:ascii="Cambria Math" w:hAnsi="Cambria Math" w:cs="Times New Roman"/>
                <w:sz w:val="20"/>
                <w:szCs w:val="20"/>
                <w:lang w:val="uz-Cyrl-UZ"/>
              </w:rPr>
            </m:ctrlPr>
          </m:funcPr>
          <m:fName>
            <m:r>
              <m:rPr>
                <m:sty m:val="p"/>
              </m:rPr>
              <w:rPr>
                <w:rFonts w:ascii="Cambria Math" w:hAnsi="Cambria Math" w:cs="Times New Roman"/>
                <w:sz w:val="20"/>
                <w:szCs w:val="20"/>
                <w:lang w:val="uz-Cyrl-UZ"/>
              </w:rPr>
              <m:t>sin</m:t>
            </m:r>
          </m:fName>
          <m:e>
            <m:d>
              <m:dPr>
                <m:ctrlPr>
                  <w:rPr>
                    <w:rFonts w:ascii="Cambria Math" w:hAnsi="Cambria Math" w:cs="Times New Roman"/>
                    <w:i/>
                    <w:sz w:val="20"/>
                    <w:szCs w:val="20"/>
                    <w:lang w:val="uz-Cyrl-UZ"/>
                  </w:rPr>
                </m:ctrlPr>
              </m:dPr>
              <m:e>
                <m:sSub>
                  <m:sSubPr>
                    <m:ctrlPr>
                      <w:rPr>
                        <w:rFonts w:ascii="Cambria Math" w:hAnsi="Cambria Math" w:cs="Times New Roman"/>
                        <w:bCs/>
                        <w:i/>
                        <w:sz w:val="20"/>
                        <w:szCs w:val="20"/>
                        <w:lang w:val="en-US"/>
                      </w:rPr>
                    </m:ctrlPr>
                  </m:sSubPr>
                  <m:e>
                    <m:r>
                      <w:rPr>
                        <w:rFonts w:ascii="Cambria Math" w:hAnsi="Cambria Math" w:cs="Times New Roman"/>
                        <w:sz w:val="20"/>
                        <w:szCs w:val="20"/>
                        <w:lang w:val="uz-Cyrl-UZ"/>
                      </w:rPr>
                      <m:t>K</m:t>
                    </m:r>
                  </m:e>
                  <m:sub>
                    <m:r>
                      <w:rPr>
                        <w:rFonts w:ascii="Cambria Math" w:hAnsi="Cambria Math" w:cs="Times New Roman"/>
                        <w:sz w:val="20"/>
                        <w:szCs w:val="20"/>
                        <w:lang w:val="uz-Cyrl-UZ"/>
                      </w:rPr>
                      <m:t>f</m:t>
                    </m:r>
                  </m:sub>
                </m:sSub>
                <m:r>
                  <w:rPr>
                    <w:rFonts w:ascii="Cambria Math" w:hAnsi="Cambria Math" w:cs="Times New Roman"/>
                    <w:sz w:val="20"/>
                    <w:szCs w:val="20"/>
                    <w:lang w:val="uz-Cyrl-UZ"/>
                  </w:rPr>
                  <m:t>f+φ</m:t>
                </m:r>
              </m:e>
            </m:d>
          </m:e>
        </m:func>
        <m:r>
          <w:rPr>
            <w:rFonts w:ascii="Cambria Math" w:hAnsi="Cambria Math" w:cs="Times New Roman"/>
            <w:sz w:val="20"/>
            <w:szCs w:val="20"/>
            <w:lang w:val="uz-Cyrl-UZ"/>
          </w:rPr>
          <m:t>+ε(f)</m:t>
        </m:r>
      </m:oMath>
      <w:r w:rsidR="00CC13D4" w:rsidRPr="001D1435">
        <w:rPr>
          <w:rFonts w:ascii="Times New Roman" w:eastAsiaTheme="minorEastAsia" w:hAnsi="Times New Roman" w:cs="Times New Roman"/>
          <w:sz w:val="20"/>
          <w:szCs w:val="20"/>
          <w:lang w:val="uz-Cyrl-UZ"/>
        </w:rPr>
        <w:tab/>
      </w:r>
      <w:r w:rsidR="003579B1" w:rsidRPr="00433D0E">
        <w:rPr>
          <w:rFonts w:ascii="Times New Roman" w:eastAsiaTheme="minorEastAsia" w:hAnsi="Times New Roman" w:cs="Times New Roman"/>
          <w:sz w:val="20"/>
          <w:szCs w:val="20"/>
          <w:lang w:val="uz-Cyrl-UZ"/>
        </w:rPr>
        <w:tab/>
      </w:r>
      <w:r w:rsidR="00CC13D4" w:rsidRPr="001D1435">
        <w:rPr>
          <w:rFonts w:ascii="Times New Roman" w:eastAsiaTheme="minorEastAsia" w:hAnsi="Times New Roman" w:cs="Times New Roman"/>
          <w:sz w:val="20"/>
          <w:szCs w:val="20"/>
          <w:lang w:val="uz-Cyrl-UZ"/>
        </w:rPr>
        <w:tab/>
      </w:r>
      <w:r w:rsidR="00CC13D4" w:rsidRPr="001D1435">
        <w:rPr>
          <w:rFonts w:ascii="Times New Roman" w:eastAsiaTheme="minorEastAsia" w:hAnsi="Times New Roman" w:cs="Times New Roman"/>
          <w:sz w:val="20"/>
          <w:szCs w:val="20"/>
          <w:lang w:val="uz-Cyrl-UZ"/>
        </w:rPr>
        <w:tab/>
        <w:t>(3</w:t>
      </w:r>
      <w:r w:rsidRPr="001D1435">
        <w:rPr>
          <w:rFonts w:ascii="Times New Roman" w:eastAsiaTheme="minorEastAsia" w:hAnsi="Times New Roman" w:cs="Times New Roman"/>
          <w:sz w:val="20"/>
          <w:szCs w:val="20"/>
          <w:lang w:val="uz-Cyrl-UZ"/>
        </w:rPr>
        <w:t>)</w:t>
      </w:r>
    </w:p>
    <w:p w14:paraId="5FA9EAED" w14:textId="77777777" w:rsidR="00CC13D4" w:rsidRPr="00A31D64" w:rsidRDefault="00752071" w:rsidP="00696BB5">
      <w:pPr>
        <w:spacing w:after="0" w:line="240" w:lineRule="auto"/>
        <w:jc w:val="both"/>
        <w:rPr>
          <w:rFonts w:ascii="Times New Roman" w:eastAsiaTheme="minorEastAsia" w:hAnsi="Times New Roman" w:cs="Times New Roman"/>
          <w:bCs/>
          <w:sz w:val="20"/>
          <w:szCs w:val="20"/>
          <w:lang w:val="en-US"/>
        </w:rPr>
      </w:pPr>
      <w:r w:rsidRPr="00A31D64">
        <w:rPr>
          <w:rFonts w:ascii="Times New Roman" w:hAnsi="Times New Roman" w:cs="Times New Roman"/>
          <w:bCs/>
          <w:sz w:val="20"/>
          <w:szCs w:val="20"/>
          <w:lang w:val="uz-Cyrl-UZ"/>
        </w:rPr>
        <w:t xml:space="preserve">here, </w:t>
      </w:r>
      <w:r w:rsidR="00895540" w:rsidRPr="00A31D64">
        <w:rPr>
          <w:rFonts w:ascii="Times New Roman" w:hAnsi="Times New Roman" w:cs="Times New Roman"/>
          <w:bCs/>
          <w:sz w:val="20"/>
          <w:szCs w:val="20"/>
          <w:lang w:val="uz-Cyrl-UZ"/>
        </w:rPr>
        <w:t xml:space="preserve"> </w:t>
      </w:r>
      <m:oMath>
        <m:r>
          <w:rPr>
            <w:rFonts w:ascii="Cambria Math" w:hAnsi="Cambria Math" w:cs="Times New Roman"/>
            <w:sz w:val="20"/>
            <w:szCs w:val="20"/>
            <w:lang w:val="uz-Cyrl-UZ"/>
          </w:rPr>
          <m:t>W</m:t>
        </m:r>
        <m:d>
          <m:dPr>
            <m:ctrlPr>
              <w:rPr>
                <w:rFonts w:ascii="Cambria Math" w:hAnsi="Cambria Math" w:cs="Times New Roman"/>
                <w:bCs/>
                <w:i/>
                <w:sz w:val="20"/>
                <w:szCs w:val="20"/>
                <w:lang w:val="uz-Cyrl-UZ"/>
              </w:rPr>
            </m:ctrlPr>
          </m:dPr>
          <m:e>
            <m:r>
              <w:rPr>
                <w:rFonts w:ascii="Cambria Math" w:hAnsi="Cambria Math" w:cs="Times New Roman"/>
                <w:sz w:val="20"/>
                <w:szCs w:val="20"/>
                <w:lang w:val="uz-Cyrl-UZ"/>
              </w:rPr>
              <m:t>f</m:t>
            </m:r>
          </m:e>
        </m:d>
      </m:oMath>
      <w:r w:rsidR="00895540" w:rsidRPr="00A31D64">
        <w:rPr>
          <w:rFonts w:ascii="Times New Roman" w:eastAsiaTheme="minorEastAsia" w:hAnsi="Times New Roman" w:cs="Times New Roman"/>
          <w:bCs/>
          <w:sz w:val="20"/>
          <w:szCs w:val="20"/>
          <w:lang w:val="uz-Cyrl-UZ"/>
        </w:rPr>
        <w:t xml:space="preserve"> – </w:t>
      </w:r>
      <w:r w:rsidRPr="00A31D64">
        <w:rPr>
          <w:rFonts w:ascii="Times New Roman" w:eastAsiaTheme="minorEastAsia" w:hAnsi="Times New Roman" w:cs="Times New Roman"/>
          <w:bCs/>
          <w:sz w:val="20"/>
          <w:szCs w:val="20"/>
          <w:lang w:val="en-US"/>
        </w:rPr>
        <w:t>the device’s operational capability at a specific frequency</w:t>
      </w:r>
      <w:r w:rsidR="00895540" w:rsidRPr="00A31D64">
        <w:rPr>
          <w:rFonts w:ascii="Times New Roman" w:eastAsiaTheme="minorEastAsia" w:hAnsi="Times New Roman" w:cs="Times New Roman"/>
          <w:bCs/>
          <w:sz w:val="20"/>
          <w:szCs w:val="20"/>
          <w:lang w:val="uz-Cyrl-UZ"/>
        </w:rPr>
        <w:t xml:space="preserve">, %; </w:t>
      </w:r>
      <m:oMath>
        <m:sSub>
          <m:sSubPr>
            <m:ctrlPr>
              <w:rPr>
                <w:rFonts w:ascii="Cambria Math" w:hAnsi="Cambria Math" w:cs="Times New Roman"/>
                <w:bCs/>
                <w:i/>
                <w:sz w:val="20"/>
                <w:szCs w:val="20"/>
                <w:lang w:val="uz-Cyrl-UZ"/>
              </w:rPr>
            </m:ctrlPr>
          </m:sSubPr>
          <m:e>
            <m:r>
              <w:rPr>
                <w:rFonts w:ascii="Cambria Math" w:hAnsi="Cambria Math" w:cs="Times New Roman"/>
                <w:sz w:val="20"/>
                <w:szCs w:val="20"/>
                <w:lang w:val="uz-Cyrl-UZ"/>
              </w:rPr>
              <m:t>W</m:t>
            </m:r>
          </m:e>
          <m:sub>
            <m:r>
              <w:rPr>
                <w:rFonts w:ascii="Cambria Math" w:hAnsi="Cambria Math" w:cs="Times New Roman"/>
                <w:sz w:val="20"/>
                <w:szCs w:val="20"/>
                <w:lang w:val="uz-Cyrl-UZ"/>
              </w:rPr>
              <m:t>0</m:t>
            </m:r>
          </m:sub>
        </m:sSub>
      </m:oMath>
      <w:r w:rsidR="00895540" w:rsidRPr="00A31D64">
        <w:rPr>
          <w:rFonts w:ascii="Times New Roman" w:eastAsiaTheme="minorEastAsia" w:hAnsi="Times New Roman" w:cs="Times New Roman"/>
          <w:bCs/>
          <w:sz w:val="20"/>
          <w:szCs w:val="20"/>
          <w:lang w:val="uz-Cyrl-UZ"/>
        </w:rPr>
        <w:t xml:space="preserve"> – </w:t>
      </w:r>
      <w:r w:rsidRPr="00A31D64">
        <w:rPr>
          <w:rFonts w:ascii="Times New Roman" w:eastAsiaTheme="minorEastAsia" w:hAnsi="Times New Roman" w:cs="Times New Roman"/>
          <w:bCs/>
          <w:sz w:val="20"/>
          <w:szCs w:val="20"/>
          <w:lang w:val="en-US"/>
        </w:rPr>
        <w:t>ideal operation of the device</w:t>
      </w:r>
      <w:r w:rsidR="00895540" w:rsidRPr="00A31D64">
        <w:rPr>
          <w:rFonts w:ascii="Times New Roman" w:eastAsiaTheme="minorEastAsia" w:hAnsi="Times New Roman" w:cs="Times New Roman"/>
          <w:bCs/>
          <w:sz w:val="20"/>
          <w:szCs w:val="20"/>
          <w:lang w:val="uz-Cyrl-UZ"/>
        </w:rPr>
        <w:t xml:space="preserve">, %; </w:t>
      </w:r>
      <m:oMath>
        <m:sSub>
          <m:sSubPr>
            <m:ctrlPr>
              <w:rPr>
                <w:rFonts w:ascii="Cambria Math" w:hAnsi="Cambria Math" w:cs="Times New Roman"/>
                <w:bCs/>
                <w:i/>
                <w:sz w:val="20"/>
                <w:szCs w:val="20"/>
                <w:lang w:val="uz-Cyrl-UZ"/>
              </w:rPr>
            </m:ctrlPr>
          </m:sSubPr>
          <m:e>
            <m:r>
              <w:rPr>
                <w:rFonts w:ascii="Cambria Math" w:hAnsi="Cambria Math" w:cs="Times New Roman"/>
                <w:sz w:val="20"/>
                <w:szCs w:val="20"/>
                <w:lang w:val="uz-Cyrl-UZ"/>
              </w:rPr>
              <m:t>W</m:t>
            </m:r>
          </m:e>
          <m:sub>
            <m:r>
              <w:rPr>
                <w:rFonts w:ascii="Cambria Math" w:hAnsi="Cambria Math" w:cs="Times New Roman"/>
                <w:sz w:val="20"/>
                <w:szCs w:val="20"/>
                <w:lang w:val="uz-Cyrl-UZ"/>
              </w:rPr>
              <m:t>s</m:t>
            </m:r>
          </m:sub>
        </m:sSub>
      </m:oMath>
      <w:r w:rsidR="00895540" w:rsidRPr="00A31D64">
        <w:rPr>
          <w:rFonts w:ascii="Times New Roman" w:eastAsiaTheme="minorEastAsia" w:hAnsi="Times New Roman" w:cs="Times New Roman"/>
          <w:bCs/>
          <w:sz w:val="20"/>
          <w:szCs w:val="20"/>
          <w:lang w:val="uz-Cyrl-UZ"/>
        </w:rPr>
        <w:t xml:space="preserve"> – </w:t>
      </w:r>
      <w:r w:rsidRPr="00A31D64">
        <w:rPr>
          <w:rFonts w:ascii="Times New Roman" w:eastAsiaTheme="minorEastAsia" w:hAnsi="Times New Roman" w:cs="Times New Roman"/>
          <w:bCs/>
          <w:sz w:val="20"/>
          <w:szCs w:val="20"/>
          <w:lang w:val="en-US"/>
        </w:rPr>
        <w:t>the device’s sensitivity level</w:t>
      </w:r>
      <w:r w:rsidR="00895540" w:rsidRPr="00A31D64">
        <w:rPr>
          <w:rFonts w:ascii="Times New Roman" w:eastAsiaTheme="minorEastAsia" w:hAnsi="Times New Roman" w:cs="Times New Roman"/>
          <w:bCs/>
          <w:sz w:val="20"/>
          <w:szCs w:val="20"/>
          <w:lang w:val="uz-Cyrl-UZ"/>
        </w:rPr>
        <w:t>.</w:t>
      </w:r>
      <w:r w:rsidR="00CC13D4" w:rsidRPr="00A31D64">
        <w:rPr>
          <w:rFonts w:ascii="Times New Roman" w:eastAsiaTheme="minorEastAsia" w:hAnsi="Times New Roman" w:cs="Times New Roman"/>
          <w:bCs/>
          <w:sz w:val="20"/>
          <w:szCs w:val="20"/>
          <w:lang w:val="uz-Cyrl-UZ"/>
        </w:rPr>
        <w:t xml:space="preserve"> </w:t>
      </w:r>
    </w:p>
    <w:p w14:paraId="14A66DCD" w14:textId="51D9D3D8" w:rsidR="00CC13D4" w:rsidRPr="001D1435" w:rsidRDefault="00752071" w:rsidP="00A31D64">
      <w:pPr>
        <w:spacing w:after="0" w:line="240" w:lineRule="auto"/>
        <w:ind w:firstLine="284"/>
        <w:jc w:val="both"/>
        <w:rPr>
          <w:rFonts w:ascii="Times New Roman" w:hAnsi="Times New Roman" w:cs="Times New Roman"/>
          <w:bCs/>
          <w:sz w:val="20"/>
          <w:szCs w:val="20"/>
          <w:lang w:val="uz-Cyrl-UZ"/>
        </w:rPr>
      </w:pPr>
      <w:r w:rsidRPr="00752071">
        <w:rPr>
          <w:rFonts w:ascii="Times New Roman" w:eastAsiaTheme="minorEastAsia" w:hAnsi="Times New Roman" w:cs="Times New Roman"/>
          <w:bCs/>
          <w:sz w:val="20"/>
          <w:szCs w:val="20"/>
          <w:lang w:val="en-US"/>
        </w:rPr>
        <w:t xml:space="preserve">During the test, if </w:t>
      </w:r>
      <m:oMath>
        <m:r>
          <w:rPr>
            <w:rFonts w:ascii="Cambria Math" w:hAnsi="Cambria Math" w:cs="Times New Roman"/>
            <w:sz w:val="20"/>
            <w:szCs w:val="20"/>
            <w:lang w:val="uz-Cyrl-UZ"/>
          </w:rPr>
          <m:t>W</m:t>
        </m:r>
        <m:d>
          <m:dPr>
            <m:ctrlPr>
              <w:rPr>
                <w:rFonts w:ascii="Cambria Math" w:hAnsi="Cambria Math" w:cs="Times New Roman"/>
                <w:bCs/>
                <w:i/>
                <w:sz w:val="20"/>
                <w:szCs w:val="20"/>
                <w:lang w:val="uz-Cyrl-UZ"/>
              </w:rPr>
            </m:ctrlPr>
          </m:dPr>
          <m:e>
            <m:r>
              <w:rPr>
                <w:rFonts w:ascii="Cambria Math" w:hAnsi="Cambria Math" w:cs="Times New Roman"/>
                <w:sz w:val="20"/>
                <w:szCs w:val="20"/>
                <w:lang w:val="uz-Cyrl-UZ"/>
              </w:rPr>
              <m:t>f</m:t>
            </m:r>
          </m:e>
        </m:d>
        <m:r>
          <w:rPr>
            <w:rFonts w:ascii="Cambria Math" w:hAnsi="Cambria Math" w:cs="Times New Roman"/>
            <w:sz w:val="20"/>
            <w:szCs w:val="20"/>
            <w:lang w:val="uz-Cyrl-UZ"/>
          </w:rPr>
          <m:t>&lt;90%</m:t>
        </m:r>
      </m:oMath>
      <w:r w:rsidRPr="00752071">
        <w:rPr>
          <w:rFonts w:ascii="Times New Roman" w:eastAsiaTheme="minorEastAsia" w:hAnsi="Times New Roman" w:cs="Times New Roman"/>
          <w:bCs/>
          <w:sz w:val="20"/>
          <w:szCs w:val="20"/>
          <w:lang w:val="en-US"/>
        </w:rPr>
        <w:t>, the device does not meet the requirements for this parameter; conversely, if</w:t>
      </w:r>
      <w:r w:rsidR="00A31D64">
        <w:rPr>
          <w:rFonts w:ascii="Times New Roman" w:eastAsiaTheme="minorEastAsia" w:hAnsi="Times New Roman" w:cs="Times New Roman"/>
          <w:bCs/>
          <w:sz w:val="20"/>
          <w:szCs w:val="20"/>
          <w:lang w:val="en-US"/>
        </w:rPr>
        <w:br/>
      </w:r>
      <m:oMath>
        <m:d>
          <m:dPr>
            <m:ctrlPr>
              <w:rPr>
                <w:rFonts w:ascii="Cambria Math" w:hAnsi="Cambria Math" w:cs="Times New Roman"/>
                <w:bCs/>
                <w:i/>
                <w:sz w:val="20"/>
                <w:szCs w:val="20"/>
                <w:lang w:val="uz-Cyrl-UZ"/>
              </w:rPr>
            </m:ctrlPr>
          </m:dPr>
          <m:e>
            <m:r>
              <w:rPr>
                <w:rFonts w:ascii="Cambria Math" w:hAnsi="Cambria Math" w:cs="Times New Roman"/>
                <w:sz w:val="20"/>
                <w:szCs w:val="20"/>
                <w:lang w:val="uz-Cyrl-UZ"/>
              </w:rPr>
              <m:t>f</m:t>
            </m:r>
          </m:e>
        </m:d>
        <m:r>
          <w:rPr>
            <w:rFonts w:ascii="Cambria Math" w:hAnsi="Cambria Math" w:cs="Times New Roman"/>
            <w:sz w:val="20"/>
            <w:szCs w:val="20"/>
            <w:lang w:val="uz-Cyrl-UZ"/>
          </w:rPr>
          <m:t>≥90%</m:t>
        </m:r>
      </m:oMath>
      <w:r w:rsidRPr="00752071">
        <w:rPr>
          <w:rFonts w:ascii="Times New Roman" w:eastAsiaTheme="minorEastAsia" w:hAnsi="Times New Roman" w:cs="Times New Roman"/>
          <w:bCs/>
          <w:sz w:val="20"/>
          <w:szCs w:val="20"/>
          <w:lang w:val="en-US"/>
        </w:rPr>
        <w:t>, it is concluded that the device operates within the normative limits for this parameter. Additionally, using the developed mathematical model, it is possible to determine the frequency range in which the device exhibits increased sensitivity</w:t>
      </w:r>
      <w:r w:rsidR="003C3CA1">
        <w:rPr>
          <w:rFonts w:ascii="Times New Roman" w:eastAsiaTheme="minorEastAsia" w:hAnsi="Times New Roman" w:cs="Times New Roman"/>
          <w:bCs/>
          <w:sz w:val="20"/>
          <w:szCs w:val="20"/>
          <w:lang w:val="en-US"/>
        </w:rPr>
        <w:t xml:space="preserve"> [8,</w:t>
      </w:r>
      <w:r w:rsidR="00A31D64">
        <w:rPr>
          <w:rFonts w:ascii="Times New Roman" w:eastAsiaTheme="minorEastAsia" w:hAnsi="Times New Roman" w:cs="Times New Roman"/>
          <w:bCs/>
          <w:sz w:val="20"/>
          <w:szCs w:val="20"/>
          <w:lang w:val="en-US"/>
        </w:rPr>
        <w:t xml:space="preserve"> </w:t>
      </w:r>
      <w:r w:rsidR="003C3CA1">
        <w:rPr>
          <w:rFonts w:ascii="Times New Roman" w:eastAsiaTheme="minorEastAsia" w:hAnsi="Times New Roman" w:cs="Times New Roman"/>
          <w:bCs/>
          <w:sz w:val="20"/>
          <w:szCs w:val="20"/>
          <w:lang w:val="en-US"/>
        </w:rPr>
        <w:t>9,</w:t>
      </w:r>
      <w:r w:rsidR="00A31D64">
        <w:rPr>
          <w:rFonts w:ascii="Times New Roman" w:eastAsiaTheme="minorEastAsia" w:hAnsi="Times New Roman" w:cs="Times New Roman"/>
          <w:bCs/>
          <w:sz w:val="20"/>
          <w:szCs w:val="20"/>
          <w:lang w:val="en-US"/>
        </w:rPr>
        <w:t xml:space="preserve"> </w:t>
      </w:r>
      <w:r w:rsidR="003C3CA1">
        <w:rPr>
          <w:rFonts w:ascii="Times New Roman" w:eastAsiaTheme="minorEastAsia" w:hAnsi="Times New Roman" w:cs="Times New Roman"/>
          <w:bCs/>
          <w:sz w:val="20"/>
          <w:szCs w:val="20"/>
          <w:lang w:val="en-US"/>
        </w:rPr>
        <w:t>10]</w:t>
      </w:r>
      <w:r w:rsidR="00CC13D4" w:rsidRPr="001D1435">
        <w:rPr>
          <w:rFonts w:ascii="Times New Roman" w:hAnsi="Times New Roman" w:cs="Times New Roman"/>
          <w:bCs/>
          <w:sz w:val="20"/>
          <w:szCs w:val="20"/>
          <w:lang w:val="uz-Cyrl-UZ"/>
        </w:rPr>
        <w:t>.</w:t>
      </w:r>
    </w:p>
    <w:p w14:paraId="563C9615" w14:textId="77777777" w:rsidR="00CC13D4" w:rsidRPr="001D1435" w:rsidRDefault="00BB3488" w:rsidP="00A31D64">
      <w:pPr>
        <w:spacing w:before="120" w:after="0" w:line="240" w:lineRule="auto"/>
        <w:jc w:val="center"/>
        <w:rPr>
          <w:rFonts w:ascii="Times New Roman" w:eastAsiaTheme="minorEastAsia" w:hAnsi="Times New Roman" w:cs="Times New Roman"/>
          <w:bCs/>
          <w:sz w:val="20"/>
          <w:szCs w:val="20"/>
          <w:lang w:val="uz-Cyrl-UZ"/>
        </w:rPr>
      </w:pPr>
      <w:r w:rsidRPr="001D1435">
        <w:rPr>
          <w:rFonts w:ascii="Times New Roman" w:eastAsiaTheme="minorEastAsia" w:hAnsi="Times New Roman" w:cs="Times New Roman"/>
          <w:bCs/>
          <w:noProof/>
          <w:sz w:val="20"/>
          <w:szCs w:val="20"/>
          <w:lang w:eastAsia="ru-RU"/>
        </w:rPr>
        <w:drawing>
          <wp:inline distT="0" distB="0" distL="0" distR="0" wp14:anchorId="5D1EB6BA" wp14:editId="7E54F395">
            <wp:extent cx="4568528" cy="2880000"/>
            <wp:effectExtent l="0" t="0" r="3810" b="0"/>
            <wp:docPr id="7" name="Рисунок 7" descr="D:\Статья\Расмлар\ЭМС расм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Статья\Расмлар\ЭМС расм 3.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568528" cy="2880000"/>
                    </a:xfrm>
                    <a:prstGeom prst="rect">
                      <a:avLst/>
                    </a:prstGeom>
                    <a:noFill/>
                    <a:ln>
                      <a:noFill/>
                    </a:ln>
                  </pic:spPr>
                </pic:pic>
              </a:graphicData>
            </a:graphic>
          </wp:inline>
        </w:drawing>
      </w:r>
    </w:p>
    <w:p w14:paraId="6D5690CC" w14:textId="46939ABD" w:rsidR="00F12225" w:rsidRPr="00A31D64" w:rsidRDefault="008152B0" w:rsidP="00A31D64">
      <w:pPr>
        <w:spacing w:after="120" w:line="240" w:lineRule="auto"/>
        <w:jc w:val="center"/>
        <w:rPr>
          <w:rFonts w:ascii="Times New Roman" w:hAnsi="Times New Roman" w:cs="Times New Roman"/>
          <w:bCs/>
          <w:i/>
          <w:iCs/>
          <w:sz w:val="18"/>
          <w:szCs w:val="18"/>
          <w:lang w:val="en-US"/>
        </w:rPr>
      </w:pPr>
      <w:r w:rsidRPr="00A31D64">
        <w:rPr>
          <w:rFonts w:ascii="Times New Roman" w:hAnsi="Times New Roman" w:cs="Times New Roman"/>
          <w:b/>
          <w:bCs/>
          <w:sz w:val="18"/>
          <w:szCs w:val="18"/>
          <w:lang w:val="en-US"/>
        </w:rPr>
        <w:t>FIGURE 3.</w:t>
      </w:r>
      <w:r w:rsidR="00752071" w:rsidRPr="00A31D64">
        <w:rPr>
          <w:rFonts w:ascii="Times New Roman" w:hAnsi="Times New Roman" w:cs="Times New Roman"/>
          <w:bCs/>
          <w:sz w:val="18"/>
          <w:szCs w:val="18"/>
          <w:lang w:val="en-US"/>
        </w:rPr>
        <w:t xml:space="preserve"> Spectral graph illustrating the electromagnetic immunity of electrotechnical devices: </w:t>
      </w:r>
      <w:r w:rsidR="00A31D64">
        <w:rPr>
          <w:rFonts w:ascii="Times New Roman" w:hAnsi="Times New Roman" w:cs="Times New Roman"/>
          <w:bCs/>
          <w:sz w:val="18"/>
          <w:szCs w:val="18"/>
          <w:lang w:val="en-US"/>
        </w:rPr>
        <w:br/>
      </w:r>
      <w:r w:rsidR="00752071" w:rsidRPr="00A31D64">
        <w:rPr>
          <w:rFonts w:ascii="Times New Roman" w:hAnsi="Times New Roman" w:cs="Times New Roman"/>
          <w:bCs/>
          <w:i/>
          <w:iCs/>
          <w:sz w:val="18"/>
          <w:szCs w:val="18"/>
          <w:lang w:val="en-US"/>
        </w:rPr>
        <w:t>red line represents the normative limit, solid line shows the measured actual values, and dashed lines indicate hazardous frequency ranges for device operation</w:t>
      </w:r>
    </w:p>
    <w:p w14:paraId="20DD5FE3" w14:textId="77777777" w:rsidR="002A0CFF" w:rsidRDefault="003579B1" w:rsidP="00A31D64">
      <w:pPr>
        <w:spacing w:after="0" w:line="240" w:lineRule="auto"/>
        <w:ind w:firstLine="284"/>
        <w:jc w:val="both"/>
        <w:rPr>
          <w:rFonts w:ascii="Times New Roman" w:hAnsi="Times New Roman" w:cs="Times New Roman"/>
          <w:bCs/>
          <w:sz w:val="20"/>
          <w:szCs w:val="20"/>
          <w:lang w:val="en-US"/>
        </w:rPr>
      </w:pPr>
      <w:r w:rsidRPr="003579B1">
        <w:rPr>
          <w:rFonts w:ascii="Times New Roman" w:hAnsi="Times New Roman" w:cs="Times New Roman"/>
          <w:bCs/>
          <w:sz w:val="20"/>
          <w:szCs w:val="20"/>
          <w:lang w:val="en-US"/>
        </w:rPr>
        <w:t>If the tested electrotechnical device is found to be non-resistant to external electromagnetic interference, measures to improve its electromagnetic immunity are implemented. These include shielding (covering the enclosure and conductors with a metal coating), filtering (using EMC filters and ferrite beads), and grounding through low-resistance grounding conductors</w:t>
      </w:r>
      <w:r>
        <w:rPr>
          <w:rFonts w:ascii="Times New Roman" w:hAnsi="Times New Roman" w:cs="Times New Roman"/>
          <w:bCs/>
          <w:sz w:val="20"/>
          <w:szCs w:val="20"/>
          <w:lang w:val="en-US"/>
        </w:rPr>
        <w:t>.</w:t>
      </w:r>
    </w:p>
    <w:p w14:paraId="098512DF" w14:textId="77777777" w:rsidR="00433D0E" w:rsidRDefault="00E153B0" w:rsidP="00A31D64">
      <w:pPr>
        <w:spacing w:before="240" w:after="240" w:line="240" w:lineRule="auto"/>
        <w:jc w:val="center"/>
        <w:rPr>
          <w:rFonts w:ascii="Times New Roman" w:hAnsi="Times New Roman" w:cs="Times New Roman"/>
          <w:b/>
          <w:bCs/>
          <w:sz w:val="24"/>
          <w:szCs w:val="24"/>
          <w:lang w:val="uz-Cyrl-UZ"/>
        </w:rPr>
      </w:pPr>
      <w:r w:rsidRPr="00E153B0">
        <w:rPr>
          <w:rFonts w:ascii="Times New Roman" w:hAnsi="Times New Roman" w:cs="Times New Roman"/>
          <w:b/>
          <w:bCs/>
          <w:sz w:val="24"/>
          <w:szCs w:val="24"/>
          <w:lang w:val="uz-Cyrl-UZ"/>
        </w:rPr>
        <w:t>CONCLUSION</w:t>
      </w:r>
    </w:p>
    <w:p w14:paraId="797870D0" w14:textId="77777777" w:rsidR="00A7706B" w:rsidRDefault="003C3CA1" w:rsidP="00A31D64">
      <w:pPr>
        <w:spacing w:after="0" w:line="240" w:lineRule="auto"/>
        <w:ind w:firstLine="284"/>
        <w:jc w:val="both"/>
        <w:rPr>
          <w:rFonts w:ascii="Times New Roman" w:hAnsi="Times New Roman" w:cs="Times New Roman"/>
          <w:sz w:val="20"/>
          <w:szCs w:val="20"/>
          <w:lang w:val="en-US"/>
        </w:rPr>
      </w:pPr>
      <w:r w:rsidRPr="003C3CA1">
        <w:rPr>
          <w:rFonts w:ascii="Times New Roman" w:hAnsi="Times New Roman" w:cs="Times New Roman"/>
          <w:sz w:val="20"/>
          <w:szCs w:val="20"/>
          <w:lang w:val="en-US"/>
        </w:rPr>
        <w:t>According to the conducted research, it has been determined that the correct evaluation of the electromagnetic compatibility of power transformers (the degree of electromagnetic field intensity, electromagnetic effects spread through conductors, and the level of resistance to electromagnetic influences) ensures their safe and efficient operation.</w:t>
      </w:r>
    </w:p>
    <w:p w14:paraId="1C8CC66A" w14:textId="418403A7" w:rsidR="003C3CA1" w:rsidRPr="003C3CA1" w:rsidRDefault="003C3CA1" w:rsidP="00A31D64">
      <w:pPr>
        <w:spacing w:after="0" w:line="240" w:lineRule="auto"/>
        <w:ind w:firstLine="284"/>
        <w:jc w:val="both"/>
        <w:rPr>
          <w:rFonts w:ascii="Times New Roman" w:hAnsi="Times New Roman" w:cs="Times New Roman"/>
          <w:sz w:val="20"/>
          <w:szCs w:val="20"/>
          <w:lang w:val="en-US"/>
        </w:rPr>
      </w:pPr>
      <w:r w:rsidRPr="003C3CA1">
        <w:rPr>
          <w:rFonts w:ascii="Times New Roman" w:hAnsi="Times New Roman" w:cs="Times New Roman"/>
          <w:sz w:val="20"/>
          <w:szCs w:val="20"/>
          <w:lang w:val="en-US"/>
        </w:rPr>
        <w:lastRenderedPageBreak/>
        <w:t>Moreover, the calculation results presented in the article, mathematical models that allow determining the frequency range in which the device's sensitivity is highest, data obtained from standards, and the spectral graphs generated based on them, which indicate the electromagnetic field intensity, electromagnetic effects spread through conductors, and the resistance of electrical equipment to external electromagnetic influences, can be used by engineers in this field as a guideline</w:t>
      </w:r>
      <w:r>
        <w:rPr>
          <w:rFonts w:ascii="Times New Roman" w:hAnsi="Times New Roman" w:cs="Times New Roman"/>
          <w:sz w:val="20"/>
          <w:szCs w:val="20"/>
          <w:lang w:val="en-US"/>
        </w:rPr>
        <w:t xml:space="preserve"> [11,</w:t>
      </w:r>
      <w:r w:rsidR="00A31D64">
        <w:rPr>
          <w:rFonts w:ascii="Times New Roman" w:hAnsi="Times New Roman" w:cs="Times New Roman"/>
          <w:sz w:val="20"/>
          <w:szCs w:val="20"/>
          <w:lang w:val="en-US"/>
        </w:rPr>
        <w:t xml:space="preserve"> </w:t>
      </w:r>
      <w:r>
        <w:rPr>
          <w:rFonts w:ascii="Times New Roman" w:hAnsi="Times New Roman" w:cs="Times New Roman"/>
          <w:sz w:val="20"/>
          <w:szCs w:val="20"/>
          <w:lang w:val="en-US"/>
        </w:rPr>
        <w:t>12]</w:t>
      </w:r>
      <w:r w:rsidRPr="003C3CA1">
        <w:rPr>
          <w:rFonts w:ascii="Times New Roman" w:hAnsi="Times New Roman" w:cs="Times New Roman"/>
          <w:sz w:val="20"/>
          <w:szCs w:val="20"/>
          <w:lang w:val="en-US"/>
        </w:rPr>
        <w:t>.</w:t>
      </w:r>
    </w:p>
    <w:p w14:paraId="5FA484E2" w14:textId="77777777" w:rsidR="00FA2B34" w:rsidRPr="00E153B0" w:rsidRDefault="00E153B0" w:rsidP="00696BB5">
      <w:pPr>
        <w:spacing w:after="0" w:line="240" w:lineRule="auto"/>
        <w:jc w:val="center"/>
        <w:rPr>
          <w:rFonts w:ascii="Times New Roman" w:hAnsi="Times New Roman" w:cs="Times New Roman"/>
          <w:b/>
          <w:bCs/>
          <w:sz w:val="24"/>
          <w:szCs w:val="24"/>
          <w:lang w:val="uz-Cyrl-UZ"/>
        </w:rPr>
      </w:pPr>
      <w:r w:rsidRPr="00A31D64">
        <w:rPr>
          <w:rFonts w:ascii="Times New Roman" w:hAnsi="Times New Roman" w:cs="Times New Roman"/>
          <w:b/>
          <w:bCs/>
          <w:sz w:val="24"/>
          <w:szCs w:val="24"/>
          <w:lang w:val="en-US"/>
        </w:rPr>
        <w:t>REFERENCES</w:t>
      </w:r>
    </w:p>
    <w:p w14:paraId="2D398E8F" w14:textId="04324F9E" w:rsidR="00A31D64" w:rsidRPr="00A31D64" w:rsidRDefault="00A31D64" w:rsidP="00A31D64">
      <w:pPr>
        <w:pStyle w:val="a6"/>
        <w:numPr>
          <w:ilvl w:val="0"/>
          <w:numId w:val="33"/>
        </w:numPr>
        <w:spacing w:before="0" w:beforeAutospacing="0" w:after="0" w:afterAutospacing="0"/>
        <w:ind w:left="425" w:hanging="425"/>
        <w:jc w:val="both"/>
        <w:rPr>
          <w:color w:val="000000" w:themeColor="text1"/>
          <w:sz w:val="20"/>
          <w:szCs w:val="20"/>
          <w:lang w:val="en-US"/>
        </w:rPr>
      </w:pPr>
      <w:r w:rsidRPr="00A31D64">
        <w:rPr>
          <w:color w:val="000000" w:themeColor="text1"/>
          <w:sz w:val="20"/>
          <w:szCs w:val="20"/>
          <w:lang w:val="en-US"/>
        </w:rPr>
        <w:t xml:space="preserve">Yu. P. </w:t>
      </w:r>
      <w:proofErr w:type="spellStart"/>
      <w:r w:rsidRPr="00A31D64">
        <w:rPr>
          <w:color w:val="000000" w:themeColor="text1"/>
          <w:sz w:val="20"/>
          <w:szCs w:val="20"/>
          <w:lang w:val="en-US"/>
        </w:rPr>
        <w:t>Vorobyev</w:t>
      </w:r>
      <w:proofErr w:type="spellEnd"/>
      <w:r w:rsidRPr="00A31D64">
        <w:rPr>
          <w:color w:val="000000" w:themeColor="text1"/>
          <w:sz w:val="20"/>
          <w:szCs w:val="20"/>
          <w:lang w:val="en-US"/>
        </w:rPr>
        <w:t xml:space="preserve">, </w:t>
      </w:r>
      <w:proofErr w:type="spellStart"/>
      <w:r w:rsidRPr="00A31D64">
        <w:rPr>
          <w:rStyle w:val="af"/>
          <w:color w:val="000000" w:themeColor="text1"/>
          <w:sz w:val="20"/>
          <w:szCs w:val="20"/>
          <w:lang w:val="en-US"/>
        </w:rPr>
        <w:t>Elektromagnitnaya</w:t>
      </w:r>
      <w:proofErr w:type="spellEnd"/>
      <w:r w:rsidRPr="00A31D64">
        <w:rPr>
          <w:rStyle w:val="af"/>
          <w:color w:val="000000" w:themeColor="text1"/>
          <w:sz w:val="20"/>
          <w:szCs w:val="20"/>
          <w:lang w:val="en-US"/>
        </w:rPr>
        <w:t xml:space="preserve"> </w:t>
      </w:r>
      <w:proofErr w:type="spellStart"/>
      <w:r w:rsidRPr="00A31D64">
        <w:rPr>
          <w:rStyle w:val="af"/>
          <w:color w:val="000000" w:themeColor="text1"/>
          <w:sz w:val="20"/>
          <w:szCs w:val="20"/>
          <w:lang w:val="en-US"/>
        </w:rPr>
        <w:t>sovmestimost</w:t>
      </w:r>
      <w:proofErr w:type="spellEnd"/>
      <w:r w:rsidRPr="00A31D64">
        <w:rPr>
          <w:rStyle w:val="af"/>
          <w:color w:val="000000" w:themeColor="text1"/>
          <w:sz w:val="20"/>
          <w:szCs w:val="20"/>
          <w:lang w:val="en-US"/>
        </w:rPr>
        <w:t xml:space="preserve"> </w:t>
      </w:r>
      <w:proofErr w:type="spellStart"/>
      <w:r w:rsidRPr="00A31D64">
        <w:rPr>
          <w:rStyle w:val="af"/>
          <w:color w:val="000000" w:themeColor="text1"/>
          <w:sz w:val="20"/>
          <w:szCs w:val="20"/>
          <w:lang w:val="en-US"/>
        </w:rPr>
        <w:t>radioelektronnykh</w:t>
      </w:r>
      <w:proofErr w:type="spellEnd"/>
      <w:r w:rsidRPr="00A31D64">
        <w:rPr>
          <w:rStyle w:val="af"/>
          <w:color w:val="000000" w:themeColor="text1"/>
          <w:sz w:val="20"/>
          <w:szCs w:val="20"/>
          <w:lang w:val="en-US"/>
        </w:rPr>
        <w:t xml:space="preserve"> </w:t>
      </w:r>
      <w:proofErr w:type="spellStart"/>
      <w:r w:rsidRPr="00A31D64">
        <w:rPr>
          <w:rStyle w:val="af"/>
          <w:color w:val="000000" w:themeColor="text1"/>
          <w:sz w:val="20"/>
          <w:szCs w:val="20"/>
          <w:lang w:val="en-US"/>
        </w:rPr>
        <w:t>sredstv</w:t>
      </w:r>
      <w:proofErr w:type="spellEnd"/>
      <w:r w:rsidRPr="00A31D64">
        <w:rPr>
          <w:color w:val="000000" w:themeColor="text1"/>
          <w:sz w:val="20"/>
          <w:szCs w:val="20"/>
          <w:lang w:val="en-US"/>
        </w:rPr>
        <w:t xml:space="preserve"> (</w:t>
      </w:r>
      <w:proofErr w:type="spellStart"/>
      <w:r w:rsidRPr="00A31D64">
        <w:rPr>
          <w:color w:val="000000" w:themeColor="text1"/>
          <w:sz w:val="20"/>
          <w:szCs w:val="20"/>
          <w:lang w:val="en-US"/>
        </w:rPr>
        <w:t>Goryachaya</w:t>
      </w:r>
      <w:proofErr w:type="spellEnd"/>
      <w:r w:rsidRPr="00A31D64">
        <w:rPr>
          <w:color w:val="000000" w:themeColor="text1"/>
          <w:sz w:val="20"/>
          <w:szCs w:val="20"/>
          <w:lang w:val="en-US"/>
        </w:rPr>
        <w:t xml:space="preserve"> </w:t>
      </w:r>
      <w:proofErr w:type="spellStart"/>
      <w:r w:rsidRPr="00A31D64">
        <w:rPr>
          <w:color w:val="000000" w:themeColor="text1"/>
          <w:sz w:val="20"/>
          <w:szCs w:val="20"/>
          <w:lang w:val="en-US"/>
        </w:rPr>
        <w:t>liniya</w:t>
      </w:r>
      <w:proofErr w:type="spellEnd"/>
      <w:r w:rsidRPr="00A31D64">
        <w:rPr>
          <w:color w:val="000000" w:themeColor="text1"/>
          <w:sz w:val="20"/>
          <w:szCs w:val="20"/>
          <w:lang w:val="en-US"/>
        </w:rPr>
        <w:t xml:space="preserve"> – Telekom, Moscow, 2015), p. 312.</w:t>
      </w:r>
    </w:p>
    <w:p w14:paraId="141ED9BF" w14:textId="2C8ACEF3" w:rsidR="00A31D64" w:rsidRPr="00A31D64" w:rsidRDefault="00A31D64" w:rsidP="00A31D64">
      <w:pPr>
        <w:pStyle w:val="a6"/>
        <w:numPr>
          <w:ilvl w:val="0"/>
          <w:numId w:val="33"/>
        </w:numPr>
        <w:spacing w:before="0" w:beforeAutospacing="0" w:after="0" w:afterAutospacing="0"/>
        <w:ind w:left="425" w:hanging="425"/>
        <w:jc w:val="both"/>
        <w:rPr>
          <w:color w:val="000000" w:themeColor="text1"/>
          <w:sz w:val="20"/>
          <w:szCs w:val="20"/>
          <w:lang w:val="en-US"/>
        </w:rPr>
      </w:pPr>
      <w:r w:rsidRPr="00A31D64">
        <w:rPr>
          <w:color w:val="000000" w:themeColor="text1"/>
          <w:sz w:val="20"/>
          <w:szCs w:val="20"/>
          <w:lang w:val="en-US"/>
        </w:rPr>
        <w:t xml:space="preserve">I. A. Makarov and A. A. </w:t>
      </w:r>
      <w:proofErr w:type="spellStart"/>
      <w:r w:rsidRPr="00A31D64">
        <w:rPr>
          <w:color w:val="000000" w:themeColor="text1"/>
          <w:sz w:val="20"/>
          <w:szCs w:val="20"/>
          <w:lang w:val="en-US"/>
        </w:rPr>
        <w:t>Mishin</w:t>
      </w:r>
      <w:proofErr w:type="spellEnd"/>
      <w:r w:rsidRPr="00A31D64">
        <w:rPr>
          <w:color w:val="000000" w:themeColor="text1"/>
          <w:sz w:val="20"/>
          <w:szCs w:val="20"/>
          <w:lang w:val="en-US"/>
        </w:rPr>
        <w:t xml:space="preserve">, </w:t>
      </w:r>
      <w:proofErr w:type="spellStart"/>
      <w:r w:rsidRPr="00A31D64">
        <w:rPr>
          <w:rStyle w:val="af"/>
          <w:color w:val="000000" w:themeColor="text1"/>
          <w:sz w:val="20"/>
          <w:szCs w:val="20"/>
          <w:lang w:val="en-US"/>
        </w:rPr>
        <w:t>Elektromagnitnaya</w:t>
      </w:r>
      <w:proofErr w:type="spellEnd"/>
      <w:r w:rsidRPr="00A31D64">
        <w:rPr>
          <w:rStyle w:val="af"/>
          <w:color w:val="000000" w:themeColor="text1"/>
          <w:sz w:val="20"/>
          <w:szCs w:val="20"/>
          <w:lang w:val="en-US"/>
        </w:rPr>
        <w:t xml:space="preserve"> </w:t>
      </w:r>
      <w:proofErr w:type="spellStart"/>
      <w:r w:rsidRPr="00A31D64">
        <w:rPr>
          <w:rStyle w:val="af"/>
          <w:color w:val="000000" w:themeColor="text1"/>
          <w:sz w:val="20"/>
          <w:szCs w:val="20"/>
          <w:lang w:val="en-US"/>
        </w:rPr>
        <w:t>sovmestimost</w:t>
      </w:r>
      <w:proofErr w:type="spellEnd"/>
      <w:r w:rsidRPr="00A31D64">
        <w:rPr>
          <w:rStyle w:val="af"/>
          <w:color w:val="000000" w:themeColor="text1"/>
          <w:sz w:val="20"/>
          <w:szCs w:val="20"/>
          <w:lang w:val="en-US"/>
        </w:rPr>
        <w:t xml:space="preserve"> </w:t>
      </w:r>
      <w:proofErr w:type="spellStart"/>
      <w:r w:rsidRPr="00A31D64">
        <w:rPr>
          <w:rStyle w:val="af"/>
          <w:color w:val="000000" w:themeColor="text1"/>
          <w:sz w:val="20"/>
          <w:szCs w:val="20"/>
          <w:lang w:val="en-US"/>
        </w:rPr>
        <w:t>i</w:t>
      </w:r>
      <w:proofErr w:type="spellEnd"/>
      <w:r w:rsidRPr="00A31D64">
        <w:rPr>
          <w:rStyle w:val="af"/>
          <w:color w:val="000000" w:themeColor="text1"/>
          <w:sz w:val="20"/>
          <w:szCs w:val="20"/>
          <w:lang w:val="en-US"/>
        </w:rPr>
        <w:t xml:space="preserve"> </w:t>
      </w:r>
      <w:proofErr w:type="spellStart"/>
      <w:r w:rsidRPr="00A31D64">
        <w:rPr>
          <w:rStyle w:val="af"/>
          <w:color w:val="000000" w:themeColor="text1"/>
          <w:sz w:val="20"/>
          <w:szCs w:val="20"/>
          <w:lang w:val="en-US"/>
        </w:rPr>
        <w:t>zashchita</w:t>
      </w:r>
      <w:proofErr w:type="spellEnd"/>
      <w:r w:rsidRPr="00A31D64">
        <w:rPr>
          <w:rStyle w:val="af"/>
          <w:color w:val="000000" w:themeColor="text1"/>
          <w:sz w:val="20"/>
          <w:szCs w:val="20"/>
          <w:lang w:val="en-US"/>
        </w:rPr>
        <w:t xml:space="preserve"> RES </w:t>
      </w:r>
      <w:proofErr w:type="spellStart"/>
      <w:r w:rsidRPr="00A31D64">
        <w:rPr>
          <w:rStyle w:val="af"/>
          <w:color w:val="000000" w:themeColor="text1"/>
          <w:sz w:val="20"/>
          <w:szCs w:val="20"/>
          <w:lang w:val="en-US"/>
        </w:rPr>
        <w:t>ot</w:t>
      </w:r>
      <w:proofErr w:type="spellEnd"/>
      <w:r w:rsidRPr="00A31D64">
        <w:rPr>
          <w:rStyle w:val="af"/>
          <w:color w:val="000000" w:themeColor="text1"/>
          <w:sz w:val="20"/>
          <w:szCs w:val="20"/>
          <w:lang w:val="en-US"/>
        </w:rPr>
        <w:t xml:space="preserve"> </w:t>
      </w:r>
      <w:proofErr w:type="spellStart"/>
      <w:r w:rsidRPr="00A31D64">
        <w:rPr>
          <w:rStyle w:val="af"/>
          <w:color w:val="000000" w:themeColor="text1"/>
          <w:sz w:val="20"/>
          <w:szCs w:val="20"/>
          <w:lang w:val="en-US"/>
        </w:rPr>
        <w:t>pomekh</w:t>
      </w:r>
      <w:proofErr w:type="spellEnd"/>
      <w:r w:rsidRPr="00A31D64">
        <w:rPr>
          <w:color w:val="000000" w:themeColor="text1"/>
          <w:sz w:val="20"/>
          <w:szCs w:val="20"/>
          <w:lang w:val="en-US"/>
        </w:rPr>
        <w:t xml:space="preserve"> (Radio </w:t>
      </w:r>
      <w:proofErr w:type="spellStart"/>
      <w:r w:rsidRPr="00A31D64">
        <w:rPr>
          <w:color w:val="000000" w:themeColor="text1"/>
          <w:sz w:val="20"/>
          <w:szCs w:val="20"/>
          <w:lang w:val="en-US"/>
        </w:rPr>
        <w:t>i</w:t>
      </w:r>
      <w:proofErr w:type="spellEnd"/>
      <w:r w:rsidRPr="00A31D64">
        <w:rPr>
          <w:color w:val="000000" w:themeColor="text1"/>
          <w:sz w:val="20"/>
          <w:szCs w:val="20"/>
          <w:lang w:val="en-US"/>
        </w:rPr>
        <w:t xml:space="preserve"> </w:t>
      </w:r>
      <w:proofErr w:type="spellStart"/>
      <w:r w:rsidRPr="00A31D64">
        <w:rPr>
          <w:color w:val="000000" w:themeColor="text1"/>
          <w:sz w:val="20"/>
          <w:szCs w:val="20"/>
          <w:lang w:val="en-US"/>
        </w:rPr>
        <w:t>svyaz</w:t>
      </w:r>
      <w:proofErr w:type="spellEnd"/>
      <w:r w:rsidRPr="00A31D64">
        <w:rPr>
          <w:color w:val="000000" w:themeColor="text1"/>
          <w:sz w:val="20"/>
          <w:szCs w:val="20"/>
          <w:lang w:val="en-US"/>
        </w:rPr>
        <w:t>, Moscow, 2018), p. 256.</w:t>
      </w:r>
    </w:p>
    <w:p w14:paraId="7E942709" w14:textId="64321372" w:rsidR="00A31D64" w:rsidRPr="00A31D64" w:rsidRDefault="00A31D64" w:rsidP="00A31D64">
      <w:pPr>
        <w:pStyle w:val="a6"/>
        <w:numPr>
          <w:ilvl w:val="0"/>
          <w:numId w:val="33"/>
        </w:numPr>
        <w:spacing w:before="0" w:beforeAutospacing="0" w:after="0" w:afterAutospacing="0"/>
        <w:ind w:left="425" w:hanging="425"/>
        <w:jc w:val="both"/>
        <w:rPr>
          <w:color w:val="000000" w:themeColor="text1"/>
          <w:sz w:val="20"/>
          <w:szCs w:val="20"/>
          <w:lang w:val="en-US"/>
        </w:rPr>
      </w:pPr>
      <w:r w:rsidRPr="00A31D64">
        <w:rPr>
          <w:color w:val="000000" w:themeColor="text1"/>
          <w:sz w:val="20"/>
          <w:szCs w:val="20"/>
          <w:lang w:val="en-US"/>
        </w:rPr>
        <w:t xml:space="preserve">D. K. </w:t>
      </w:r>
      <w:proofErr w:type="spellStart"/>
      <w:r w:rsidRPr="00A31D64">
        <w:rPr>
          <w:color w:val="000000" w:themeColor="text1"/>
          <w:sz w:val="20"/>
          <w:szCs w:val="20"/>
          <w:lang w:val="en-US"/>
        </w:rPr>
        <w:t>Karmokar</w:t>
      </w:r>
      <w:proofErr w:type="spellEnd"/>
      <w:r w:rsidRPr="00A31D64">
        <w:rPr>
          <w:color w:val="000000" w:themeColor="text1"/>
          <w:sz w:val="20"/>
          <w:szCs w:val="20"/>
          <w:lang w:val="en-US"/>
        </w:rPr>
        <w:t xml:space="preserve"> and C. R. Paul, IEEE Trans. </w:t>
      </w:r>
      <w:proofErr w:type="spellStart"/>
      <w:r w:rsidRPr="00A31D64">
        <w:rPr>
          <w:color w:val="000000" w:themeColor="text1"/>
          <w:sz w:val="20"/>
          <w:szCs w:val="20"/>
          <w:lang w:val="en-US"/>
        </w:rPr>
        <w:t>Electromagn</w:t>
      </w:r>
      <w:proofErr w:type="spellEnd"/>
      <w:r w:rsidRPr="00A31D64">
        <w:rPr>
          <w:color w:val="000000" w:themeColor="text1"/>
          <w:sz w:val="20"/>
          <w:szCs w:val="20"/>
          <w:lang w:val="en-US"/>
        </w:rPr>
        <w:t xml:space="preserve">. Compat. </w:t>
      </w:r>
      <w:r w:rsidRPr="00A31D64">
        <w:rPr>
          <w:rStyle w:val="a7"/>
          <w:color w:val="000000" w:themeColor="text1"/>
          <w:sz w:val="20"/>
          <w:szCs w:val="20"/>
          <w:lang w:val="en-US"/>
        </w:rPr>
        <w:t>63</w:t>
      </w:r>
      <w:r w:rsidRPr="00A31D64">
        <w:rPr>
          <w:color w:val="000000" w:themeColor="text1"/>
          <w:sz w:val="20"/>
          <w:szCs w:val="20"/>
          <w:lang w:val="en-US"/>
        </w:rPr>
        <w:t xml:space="preserve">, 390 (2021). </w:t>
      </w:r>
      <w:hyperlink r:id="rId15" w:tgtFrame="_new" w:history="1">
        <w:r w:rsidRPr="00A31D64">
          <w:rPr>
            <w:rStyle w:val="ae"/>
            <w:color w:val="000000" w:themeColor="text1"/>
            <w:sz w:val="20"/>
            <w:szCs w:val="20"/>
            <w:u w:val="none"/>
            <w:lang w:val="en-US"/>
          </w:rPr>
          <w:t>https://doi.org/10.1109/TEMC.2020.3012938</w:t>
        </w:r>
      </w:hyperlink>
    </w:p>
    <w:p w14:paraId="14AA7C62" w14:textId="7020EE14" w:rsidR="00A31D64" w:rsidRPr="00A31D64" w:rsidRDefault="00A31D64" w:rsidP="00A31D64">
      <w:pPr>
        <w:pStyle w:val="a6"/>
        <w:numPr>
          <w:ilvl w:val="0"/>
          <w:numId w:val="33"/>
        </w:numPr>
        <w:spacing w:before="0" w:beforeAutospacing="0" w:after="0" w:afterAutospacing="0"/>
        <w:ind w:left="425" w:hanging="425"/>
        <w:jc w:val="both"/>
        <w:rPr>
          <w:color w:val="000000" w:themeColor="text1"/>
          <w:sz w:val="20"/>
          <w:szCs w:val="20"/>
          <w:lang w:val="en-US"/>
        </w:rPr>
      </w:pPr>
      <w:r w:rsidRPr="00A31D64">
        <w:rPr>
          <w:color w:val="000000" w:themeColor="text1"/>
          <w:sz w:val="20"/>
          <w:szCs w:val="20"/>
          <w:lang w:val="en-US"/>
        </w:rPr>
        <w:t xml:space="preserve">S. F. </w:t>
      </w:r>
      <w:proofErr w:type="spellStart"/>
      <w:r w:rsidRPr="00A31D64">
        <w:rPr>
          <w:color w:val="000000" w:themeColor="text1"/>
          <w:sz w:val="20"/>
          <w:szCs w:val="20"/>
          <w:lang w:val="en-US"/>
        </w:rPr>
        <w:t>Amirov</w:t>
      </w:r>
      <w:proofErr w:type="spellEnd"/>
      <w:r w:rsidRPr="00A31D64">
        <w:rPr>
          <w:color w:val="000000" w:themeColor="text1"/>
          <w:sz w:val="20"/>
          <w:szCs w:val="20"/>
          <w:lang w:val="en-US"/>
        </w:rPr>
        <w:t xml:space="preserve">, S. A. </w:t>
      </w:r>
      <w:proofErr w:type="spellStart"/>
      <w:r w:rsidRPr="00A31D64">
        <w:rPr>
          <w:color w:val="000000" w:themeColor="text1"/>
          <w:sz w:val="20"/>
          <w:szCs w:val="20"/>
          <w:lang w:val="en-US"/>
        </w:rPr>
        <w:t>Sharapov</w:t>
      </w:r>
      <w:proofErr w:type="spellEnd"/>
      <w:r w:rsidRPr="00A31D64">
        <w:rPr>
          <w:color w:val="000000" w:themeColor="text1"/>
          <w:sz w:val="20"/>
          <w:szCs w:val="20"/>
          <w:lang w:val="en-US"/>
        </w:rPr>
        <w:t xml:space="preserve">, A. K. </w:t>
      </w:r>
      <w:proofErr w:type="spellStart"/>
      <w:r w:rsidRPr="00A31D64">
        <w:rPr>
          <w:color w:val="000000" w:themeColor="text1"/>
          <w:sz w:val="20"/>
          <w:szCs w:val="20"/>
          <w:lang w:val="en-US"/>
        </w:rPr>
        <w:t>Sulliev</w:t>
      </w:r>
      <w:proofErr w:type="spellEnd"/>
      <w:r w:rsidRPr="00A31D64">
        <w:rPr>
          <w:color w:val="000000" w:themeColor="text1"/>
          <w:sz w:val="20"/>
          <w:szCs w:val="20"/>
          <w:lang w:val="en-US"/>
        </w:rPr>
        <w:t xml:space="preserve">, and O. T. </w:t>
      </w:r>
      <w:proofErr w:type="spellStart"/>
      <w:r w:rsidRPr="00A31D64">
        <w:rPr>
          <w:color w:val="000000" w:themeColor="text1"/>
          <w:sz w:val="20"/>
          <w:szCs w:val="20"/>
          <w:lang w:val="en-US"/>
        </w:rPr>
        <w:t>Boltaev</w:t>
      </w:r>
      <w:proofErr w:type="spellEnd"/>
      <w:r w:rsidRPr="00A31D64">
        <w:rPr>
          <w:color w:val="000000" w:themeColor="text1"/>
          <w:sz w:val="20"/>
          <w:szCs w:val="20"/>
          <w:lang w:val="en-US"/>
        </w:rPr>
        <w:t xml:space="preserve">, AIP Conf. Proc. </w:t>
      </w:r>
      <w:r w:rsidRPr="00A31D64">
        <w:rPr>
          <w:rStyle w:val="a7"/>
          <w:color w:val="000000" w:themeColor="text1"/>
          <w:sz w:val="20"/>
          <w:szCs w:val="20"/>
          <w:lang w:val="en-US"/>
        </w:rPr>
        <w:t>2624</w:t>
      </w:r>
      <w:r w:rsidRPr="00A31D64">
        <w:rPr>
          <w:color w:val="000000" w:themeColor="text1"/>
          <w:sz w:val="20"/>
          <w:szCs w:val="20"/>
          <w:lang w:val="en-US"/>
        </w:rPr>
        <w:t>, 030007 (2023). https://doi.org/10.1063/5.0134035</w:t>
      </w:r>
    </w:p>
    <w:p w14:paraId="6B7275AB" w14:textId="3A5A6429" w:rsidR="00A31D64" w:rsidRPr="00A31D64" w:rsidRDefault="00A31D64" w:rsidP="00A31D64">
      <w:pPr>
        <w:pStyle w:val="a6"/>
        <w:numPr>
          <w:ilvl w:val="0"/>
          <w:numId w:val="33"/>
        </w:numPr>
        <w:spacing w:before="0" w:beforeAutospacing="0" w:after="0" w:afterAutospacing="0"/>
        <w:ind w:left="425" w:hanging="425"/>
        <w:jc w:val="both"/>
        <w:rPr>
          <w:color w:val="000000" w:themeColor="text1"/>
          <w:sz w:val="20"/>
          <w:szCs w:val="20"/>
          <w:lang w:val="en-US"/>
        </w:rPr>
      </w:pPr>
      <w:r w:rsidRPr="00A31D64">
        <w:rPr>
          <w:color w:val="000000" w:themeColor="text1"/>
          <w:sz w:val="20"/>
          <w:szCs w:val="20"/>
          <w:lang w:val="en-US"/>
        </w:rPr>
        <w:t xml:space="preserve">S. </w:t>
      </w:r>
      <w:proofErr w:type="spellStart"/>
      <w:r w:rsidRPr="00A31D64">
        <w:rPr>
          <w:color w:val="000000" w:themeColor="text1"/>
          <w:sz w:val="20"/>
          <w:szCs w:val="20"/>
          <w:lang w:val="en-US"/>
        </w:rPr>
        <w:t>Amirov</w:t>
      </w:r>
      <w:proofErr w:type="spellEnd"/>
      <w:r w:rsidRPr="00A31D64">
        <w:rPr>
          <w:color w:val="000000" w:themeColor="text1"/>
          <w:sz w:val="20"/>
          <w:szCs w:val="20"/>
          <w:lang w:val="en-US"/>
        </w:rPr>
        <w:t xml:space="preserve">, O. </w:t>
      </w:r>
      <w:proofErr w:type="spellStart"/>
      <w:r w:rsidRPr="00A31D64">
        <w:rPr>
          <w:color w:val="000000" w:themeColor="text1"/>
          <w:sz w:val="20"/>
          <w:szCs w:val="20"/>
          <w:lang w:val="en-US"/>
        </w:rPr>
        <w:t>Boltayev</w:t>
      </w:r>
      <w:proofErr w:type="spellEnd"/>
      <w:r w:rsidRPr="00A31D64">
        <w:rPr>
          <w:color w:val="000000" w:themeColor="text1"/>
          <w:sz w:val="20"/>
          <w:szCs w:val="20"/>
          <w:lang w:val="en-US"/>
        </w:rPr>
        <w:t xml:space="preserve">, and F. </w:t>
      </w:r>
      <w:proofErr w:type="spellStart"/>
      <w:r w:rsidRPr="00A31D64">
        <w:rPr>
          <w:color w:val="000000" w:themeColor="text1"/>
          <w:sz w:val="20"/>
          <w:szCs w:val="20"/>
          <w:lang w:val="en-US"/>
        </w:rPr>
        <w:t>Akhmedova</w:t>
      </w:r>
      <w:proofErr w:type="spellEnd"/>
      <w:r w:rsidRPr="00A31D64">
        <w:rPr>
          <w:color w:val="000000" w:themeColor="text1"/>
          <w:sz w:val="20"/>
          <w:szCs w:val="20"/>
          <w:lang w:val="en-US"/>
        </w:rPr>
        <w:t xml:space="preserve">, J. Adv. Res. </w:t>
      </w:r>
      <w:proofErr w:type="spellStart"/>
      <w:r w:rsidRPr="00A31D64">
        <w:rPr>
          <w:color w:val="000000" w:themeColor="text1"/>
          <w:sz w:val="20"/>
          <w:szCs w:val="20"/>
          <w:lang w:val="en-US"/>
        </w:rPr>
        <w:t>Dyn</w:t>
      </w:r>
      <w:proofErr w:type="spellEnd"/>
      <w:r w:rsidRPr="00A31D64">
        <w:rPr>
          <w:color w:val="000000" w:themeColor="text1"/>
          <w:sz w:val="20"/>
          <w:szCs w:val="20"/>
          <w:lang w:val="en-US"/>
        </w:rPr>
        <w:t xml:space="preserve">. Control Syst. </w:t>
      </w:r>
      <w:r w:rsidRPr="00A31D64">
        <w:rPr>
          <w:rStyle w:val="a7"/>
          <w:color w:val="000000" w:themeColor="text1"/>
          <w:sz w:val="20"/>
          <w:szCs w:val="20"/>
          <w:lang w:val="en-US"/>
        </w:rPr>
        <w:t>12</w:t>
      </w:r>
      <w:r w:rsidRPr="00A31D64">
        <w:rPr>
          <w:color w:val="000000" w:themeColor="text1"/>
          <w:sz w:val="20"/>
          <w:szCs w:val="20"/>
          <w:lang w:val="en-US"/>
        </w:rPr>
        <w:t>(S2), 122 (2020).</w:t>
      </w:r>
    </w:p>
    <w:p w14:paraId="2119188F" w14:textId="38C14C24" w:rsidR="00A31D64" w:rsidRPr="00A31D64" w:rsidRDefault="00A31D64" w:rsidP="00A31D64">
      <w:pPr>
        <w:pStyle w:val="a6"/>
        <w:numPr>
          <w:ilvl w:val="0"/>
          <w:numId w:val="33"/>
        </w:numPr>
        <w:spacing w:before="0" w:beforeAutospacing="0" w:after="0" w:afterAutospacing="0"/>
        <w:ind w:left="425" w:hanging="425"/>
        <w:jc w:val="both"/>
        <w:rPr>
          <w:color w:val="000000" w:themeColor="text1"/>
          <w:sz w:val="20"/>
          <w:szCs w:val="20"/>
          <w:lang w:val="en-US"/>
        </w:rPr>
      </w:pPr>
      <w:r w:rsidRPr="00A31D64">
        <w:rPr>
          <w:color w:val="000000" w:themeColor="text1"/>
          <w:sz w:val="20"/>
          <w:szCs w:val="20"/>
          <w:lang w:val="en-US"/>
        </w:rPr>
        <w:t xml:space="preserve">A. Khalifeh, M. </w:t>
      </w:r>
      <w:proofErr w:type="spellStart"/>
      <w:r w:rsidRPr="00A31D64">
        <w:rPr>
          <w:color w:val="000000" w:themeColor="text1"/>
          <w:sz w:val="20"/>
          <w:szCs w:val="20"/>
          <w:lang w:val="en-US"/>
        </w:rPr>
        <w:t>Koohestani</w:t>
      </w:r>
      <w:proofErr w:type="spellEnd"/>
      <w:r w:rsidRPr="00A31D64">
        <w:rPr>
          <w:color w:val="000000" w:themeColor="text1"/>
          <w:sz w:val="20"/>
          <w:szCs w:val="20"/>
          <w:lang w:val="en-US"/>
        </w:rPr>
        <w:t xml:space="preserve">, and A. </w:t>
      </w:r>
      <w:proofErr w:type="spellStart"/>
      <w:r w:rsidRPr="00A31D64">
        <w:rPr>
          <w:color w:val="000000" w:themeColor="text1"/>
          <w:sz w:val="20"/>
          <w:szCs w:val="20"/>
          <w:lang w:val="en-US"/>
        </w:rPr>
        <w:t>Abdollahi</w:t>
      </w:r>
      <w:proofErr w:type="spellEnd"/>
      <w:r w:rsidRPr="00A31D64">
        <w:rPr>
          <w:color w:val="000000" w:themeColor="text1"/>
          <w:sz w:val="20"/>
          <w:szCs w:val="20"/>
          <w:lang w:val="en-US"/>
        </w:rPr>
        <w:t xml:space="preserve">, Prog. </w:t>
      </w:r>
      <w:proofErr w:type="spellStart"/>
      <w:r w:rsidRPr="00A31D64">
        <w:rPr>
          <w:color w:val="000000" w:themeColor="text1"/>
          <w:sz w:val="20"/>
          <w:szCs w:val="20"/>
          <w:lang w:val="en-US"/>
        </w:rPr>
        <w:t>Electromagn</w:t>
      </w:r>
      <w:proofErr w:type="spellEnd"/>
      <w:r w:rsidRPr="00A31D64">
        <w:rPr>
          <w:color w:val="000000" w:themeColor="text1"/>
          <w:sz w:val="20"/>
          <w:szCs w:val="20"/>
          <w:lang w:val="en-US"/>
        </w:rPr>
        <w:t xml:space="preserve">. Res. B </w:t>
      </w:r>
      <w:r w:rsidRPr="00A31D64">
        <w:rPr>
          <w:rStyle w:val="a7"/>
          <w:color w:val="000000" w:themeColor="text1"/>
          <w:sz w:val="20"/>
          <w:szCs w:val="20"/>
          <w:lang w:val="en-US"/>
        </w:rPr>
        <w:t>110</w:t>
      </w:r>
      <w:r w:rsidRPr="00A31D64">
        <w:rPr>
          <w:color w:val="000000" w:themeColor="text1"/>
          <w:sz w:val="20"/>
          <w:szCs w:val="20"/>
          <w:lang w:val="en-US"/>
        </w:rPr>
        <w:t xml:space="preserve">, 1 (2022). </w:t>
      </w:r>
      <w:hyperlink r:id="rId16" w:tgtFrame="_new" w:history="1">
        <w:r w:rsidRPr="00A31D64">
          <w:rPr>
            <w:rStyle w:val="ae"/>
            <w:color w:val="000000" w:themeColor="text1"/>
            <w:sz w:val="20"/>
            <w:szCs w:val="20"/>
            <w:u w:val="none"/>
            <w:lang w:val="en-US"/>
          </w:rPr>
          <w:t>https://doi.org/10.2528/PIERB22032103</w:t>
        </w:r>
      </w:hyperlink>
    </w:p>
    <w:p w14:paraId="5ACFEE1B" w14:textId="6A92D359" w:rsidR="00A31D64" w:rsidRPr="00A31D64" w:rsidRDefault="00A31D64" w:rsidP="00A31D64">
      <w:pPr>
        <w:pStyle w:val="a6"/>
        <w:numPr>
          <w:ilvl w:val="0"/>
          <w:numId w:val="33"/>
        </w:numPr>
        <w:spacing w:before="0" w:beforeAutospacing="0" w:after="0" w:afterAutospacing="0"/>
        <w:ind w:left="425" w:hanging="425"/>
        <w:jc w:val="both"/>
        <w:rPr>
          <w:color w:val="000000" w:themeColor="text1"/>
          <w:sz w:val="20"/>
          <w:szCs w:val="20"/>
          <w:lang w:val="en-US"/>
        </w:rPr>
      </w:pPr>
      <w:r w:rsidRPr="00A31D64">
        <w:rPr>
          <w:color w:val="000000" w:themeColor="text1"/>
          <w:sz w:val="20"/>
          <w:szCs w:val="20"/>
          <w:lang w:val="en-US"/>
        </w:rPr>
        <w:t xml:space="preserve">M. </w:t>
      </w:r>
      <w:proofErr w:type="spellStart"/>
      <w:r w:rsidRPr="00A31D64">
        <w:rPr>
          <w:color w:val="000000" w:themeColor="text1"/>
          <w:sz w:val="20"/>
          <w:szCs w:val="20"/>
          <w:lang w:val="en-US"/>
        </w:rPr>
        <w:t>Salati</w:t>
      </w:r>
      <w:proofErr w:type="spellEnd"/>
      <w:r w:rsidRPr="00A31D64">
        <w:rPr>
          <w:color w:val="000000" w:themeColor="text1"/>
          <w:sz w:val="20"/>
          <w:szCs w:val="20"/>
          <w:lang w:val="en-US"/>
        </w:rPr>
        <w:t xml:space="preserve"> and F. </w:t>
      </w:r>
      <w:proofErr w:type="spellStart"/>
      <w:r w:rsidRPr="00A31D64">
        <w:rPr>
          <w:color w:val="000000" w:themeColor="text1"/>
          <w:sz w:val="20"/>
          <w:szCs w:val="20"/>
          <w:lang w:val="en-US"/>
        </w:rPr>
        <w:t>Maradei</w:t>
      </w:r>
      <w:proofErr w:type="spellEnd"/>
      <w:r w:rsidRPr="00A31D64">
        <w:rPr>
          <w:color w:val="000000" w:themeColor="text1"/>
          <w:sz w:val="20"/>
          <w:szCs w:val="20"/>
          <w:lang w:val="en-US"/>
        </w:rPr>
        <w:t xml:space="preserve">, IEEE Trans. </w:t>
      </w:r>
      <w:proofErr w:type="spellStart"/>
      <w:r w:rsidRPr="00A31D64">
        <w:rPr>
          <w:color w:val="000000" w:themeColor="text1"/>
          <w:sz w:val="20"/>
          <w:szCs w:val="20"/>
          <w:lang w:val="en-US"/>
        </w:rPr>
        <w:t>Electromagn</w:t>
      </w:r>
      <w:proofErr w:type="spellEnd"/>
      <w:r w:rsidRPr="00A31D64">
        <w:rPr>
          <w:color w:val="000000" w:themeColor="text1"/>
          <w:sz w:val="20"/>
          <w:szCs w:val="20"/>
          <w:lang w:val="en-US"/>
        </w:rPr>
        <w:t xml:space="preserve">. Compat. </w:t>
      </w:r>
      <w:r w:rsidRPr="00A31D64">
        <w:rPr>
          <w:rStyle w:val="a7"/>
          <w:color w:val="000000" w:themeColor="text1"/>
          <w:sz w:val="20"/>
          <w:szCs w:val="20"/>
          <w:lang w:val="en-US"/>
        </w:rPr>
        <w:t>62</w:t>
      </w:r>
      <w:r w:rsidRPr="00A31D64">
        <w:rPr>
          <w:color w:val="000000" w:themeColor="text1"/>
          <w:sz w:val="20"/>
          <w:szCs w:val="20"/>
          <w:lang w:val="en-US"/>
        </w:rPr>
        <w:t xml:space="preserve">, 697 (2020). </w:t>
      </w:r>
      <w:hyperlink r:id="rId17" w:tgtFrame="_new" w:history="1">
        <w:r w:rsidRPr="00A31D64">
          <w:rPr>
            <w:rStyle w:val="ae"/>
            <w:color w:val="000000" w:themeColor="text1"/>
            <w:sz w:val="20"/>
            <w:szCs w:val="20"/>
            <w:u w:val="none"/>
            <w:lang w:val="en-US"/>
          </w:rPr>
          <w:t>https://doi.org/10.1109/TEMC.2019.2936344</w:t>
        </w:r>
      </w:hyperlink>
    </w:p>
    <w:p w14:paraId="75EE5893" w14:textId="1DC2E81B" w:rsidR="00A31D64" w:rsidRPr="00A31D64" w:rsidRDefault="00A31D64" w:rsidP="00A31D64">
      <w:pPr>
        <w:pStyle w:val="a6"/>
        <w:numPr>
          <w:ilvl w:val="0"/>
          <w:numId w:val="33"/>
        </w:numPr>
        <w:spacing w:before="0" w:beforeAutospacing="0" w:after="0" w:afterAutospacing="0"/>
        <w:ind w:left="425" w:hanging="425"/>
        <w:jc w:val="both"/>
        <w:rPr>
          <w:color w:val="000000" w:themeColor="text1"/>
          <w:sz w:val="20"/>
          <w:szCs w:val="20"/>
          <w:lang w:val="en-US"/>
        </w:rPr>
      </w:pPr>
      <w:r w:rsidRPr="00A31D64">
        <w:rPr>
          <w:color w:val="000000" w:themeColor="text1"/>
          <w:sz w:val="20"/>
          <w:szCs w:val="20"/>
          <w:lang w:val="en-US"/>
        </w:rPr>
        <w:t xml:space="preserve">D. Rohde and A. P. Duffy, J. </w:t>
      </w:r>
      <w:proofErr w:type="spellStart"/>
      <w:r w:rsidRPr="00A31D64">
        <w:rPr>
          <w:color w:val="000000" w:themeColor="text1"/>
          <w:sz w:val="20"/>
          <w:szCs w:val="20"/>
          <w:lang w:val="en-US"/>
        </w:rPr>
        <w:t>Electromagn</w:t>
      </w:r>
      <w:proofErr w:type="spellEnd"/>
      <w:r w:rsidRPr="00A31D64">
        <w:rPr>
          <w:color w:val="000000" w:themeColor="text1"/>
          <w:sz w:val="20"/>
          <w:szCs w:val="20"/>
          <w:lang w:val="en-US"/>
        </w:rPr>
        <w:t xml:space="preserve">. Waves Appl. </w:t>
      </w:r>
      <w:r w:rsidRPr="00A31D64">
        <w:rPr>
          <w:rStyle w:val="a7"/>
          <w:color w:val="000000" w:themeColor="text1"/>
          <w:sz w:val="20"/>
          <w:szCs w:val="20"/>
          <w:lang w:val="en-US"/>
        </w:rPr>
        <w:t>33</w:t>
      </w:r>
      <w:r w:rsidRPr="00A31D64">
        <w:rPr>
          <w:color w:val="000000" w:themeColor="text1"/>
          <w:sz w:val="20"/>
          <w:szCs w:val="20"/>
          <w:lang w:val="en-US"/>
        </w:rPr>
        <w:t xml:space="preserve">, 669 (2019). </w:t>
      </w:r>
      <w:hyperlink r:id="rId18" w:tgtFrame="_new" w:history="1">
        <w:r w:rsidRPr="00A31D64">
          <w:rPr>
            <w:rStyle w:val="ae"/>
            <w:color w:val="000000" w:themeColor="text1"/>
            <w:sz w:val="20"/>
            <w:szCs w:val="20"/>
            <w:u w:val="none"/>
            <w:lang w:val="en-US"/>
          </w:rPr>
          <w:t>https://doi.org/10.1080/09205071.2019.1581074</w:t>
        </w:r>
      </w:hyperlink>
    </w:p>
    <w:p w14:paraId="53C8E647" w14:textId="594F276D" w:rsidR="00A31D64" w:rsidRPr="00A31D64" w:rsidRDefault="00A31D64" w:rsidP="00A31D64">
      <w:pPr>
        <w:pStyle w:val="a6"/>
        <w:numPr>
          <w:ilvl w:val="0"/>
          <w:numId w:val="33"/>
        </w:numPr>
        <w:spacing w:before="0" w:beforeAutospacing="0" w:after="0" w:afterAutospacing="0"/>
        <w:ind w:left="425" w:hanging="425"/>
        <w:jc w:val="both"/>
        <w:rPr>
          <w:color w:val="000000" w:themeColor="text1"/>
          <w:sz w:val="20"/>
          <w:szCs w:val="20"/>
          <w:lang w:val="en-US"/>
        </w:rPr>
      </w:pPr>
      <w:r w:rsidRPr="00A31D64">
        <w:rPr>
          <w:color w:val="000000" w:themeColor="text1"/>
          <w:sz w:val="20"/>
          <w:szCs w:val="20"/>
          <w:lang w:val="en-US"/>
        </w:rPr>
        <w:t xml:space="preserve">International Electrotechnical Commission, </w:t>
      </w:r>
      <w:r w:rsidRPr="00A31D64">
        <w:rPr>
          <w:rStyle w:val="af"/>
          <w:color w:val="000000" w:themeColor="text1"/>
          <w:sz w:val="20"/>
          <w:szCs w:val="20"/>
          <w:lang w:val="en-US"/>
        </w:rPr>
        <w:t>IEC 61000-4-3: Electromagnetic compatibility (EMC) – Part 4-3: Testing and measurement techniques – Radiated, radio-frequency, electromagnetic field immunity test</w:t>
      </w:r>
      <w:r w:rsidRPr="00A31D64">
        <w:rPr>
          <w:color w:val="000000" w:themeColor="text1"/>
          <w:sz w:val="20"/>
          <w:szCs w:val="20"/>
          <w:lang w:val="en-US"/>
        </w:rPr>
        <w:t xml:space="preserve"> (IEC, Geneva, 2020).</w:t>
      </w:r>
    </w:p>
    <w:p w14:paraId="5D371AC4" w14:textId="4CA875B6" w:rsidR="00A31D64" w:rsidRPr="00A31D64" w:rsidRDefault="00A31D64" w:rsidP="00A31D64">
      <w:pPr>
        <w:pStyle w:val="a6"/>
        <w:numPr>
          <w:ilvl w:val="0"/>
          <w:numId w:val="33"/>
        </w:numPr>
        <w:spacing w:before="0" w:beforeAutospacing="0" w:after="0" w:afterAutospacing="0"/>
        <w:ind w:left="425" w:hanging="425"/>
        <w:jc w:val="both"/>
        <w:rPr>
          <w:color w:val="000000" w:themeColor="text1"/>
          <w:sz w:val="20"/>
          <w:szCs w:val="20"/>
          <w:lang w:val="en-US"/>
        </w:rPr>
      </w:pPr>
      <w:r w:rsidRPr="00A31D64">
        <w:rPr>
          <w:color w:val="000000" w:themeColor="text1"/>
          <w:sz w:val="20"/>
          <w:szCs w:val="20"/>
          <w:lang w:val="en-US"/>
        </w:rPr>
        <w:t xml:space="preserve">International Electrotechnical Commission, </w:t>
      </w:r>
      <w:r w:rsidRPr="00A31D64">
        <w:rPr>
          <w:rStyle w:val="af"/>
          <w:color w:val="000000" w:themeColor="text1"/>
          <w:sz w:val="20"/>
          <w:szCs w:val="20"/>
          <w:lang w:val="en-US"/>
        </w:rPr>
        <w:t>IEC 61000-4-6: Electromagnetic compatibility (EMC) – Part 4-6: Testing and measurement techniques – Immunity to conducted disturbances, induced by radio-frequency fields</w:t>
      </w:r>
      <w:r w:rsidRPr="00A31D64">
        <w:rPr>
          <w:color w:val="000000" w:themeColor="text1"/>
          <w:sz w:val="20"/>
          <w:szCs w:val="20"/>
          <w:lang w:val="en-US"/>
        </w:rPr>
        <w:t xml:space="preserve"> (IEC, Geneva, 2021).</w:t>
      </w:r>
    </w:p>
    <w:p w14:paraId="260ABD67" w14:textId="75B89D48" w:rsidR="00A31D64" w:rsidRPr="00A31D64" w:rsidRDefault="00A31D64" w:rsidP="00A31D64">
      <w:pPr>
        <w:pStyle w:val="a6"/>
        <w:numPr>
          <w:ilvl w:val="0"/>
          <w:numId w:val="33"/>
        </w:numPr>
        <w:spacing w:before="0" w:beforeAutospacing="0" w:after="0" w:afterAutospacing="0"/>
        <w:ind w:left="425" w:hanging="425"/>
        <w:jc w:val="both"/>
        <w:rPr>
          <w:color w:val="000000" w:themeColor="text1"/>
          <w:sz w:val="20"/>
          <w:szCs w:val="20"/>
          <w:lang w:val="en-US"/>
        </w:rPr>
      </w:pPr>
      <w:r w:rsidRPr="00A31D64">
        <w:rPr>
          <w:color w:val="000000" w:themeColor="text1"/>
          <w:sz w:val="20"/>
          <w:szCs w:val="20"/>
          <w:lang w:val="en-US"/>
        </w:rPr>
        <w:t xml:space="preserve">International Electrotechnical Commission, </w:t>
      </w:r>
      <w:r w:rsidRPr="00A31D64">
        <w:rPr>
          <w:rStyle w:val="af"/>
          <w:color w:val="000000" w:themeColor="text1"/>
          <w:sz w:val="20"/>
          <w:szCs w:val="20"/>
          <w:lang w:val="en-US"/>
        </w:rPr>
        <w:t>CISPR 11: Industrial, scientific and medical equipment – Radio-frequency disturbance characteristics – Limits and methods of measurement</w:t>
      </w:r>
      <w:r w:rsidRPr="00A31D64">
        <w:rPr>
          <w:color w:val="000000" w:themeColor="text1"/>
          <w:sz w:val="20"/>
          <w:szCs w:val="20"/>
          <w:lang w:val="en-US"/>
        </w:rPr>
        <w:t xml:space="preserve"> (IEC, Geneva, 2019).</w:t>
      </w:r>
    </w:p>
    <w:p w14:paraId="0510D6FD" w14:textId="4676CF03" w:rsidR="00A31D64" w:rsidRPr="00A31D64" w:rsidRDefault="00A31D64" w:rsidP="00A31D64">
      <w:pPr>
        <w:pStyle w:val="a6"/>
        <w:numPr>
          <w:ilvl w:val="0"/>
          <w:numId w:val="33"/>
        </w:numPr>
        <w:spacing w:before="0" w:beforeAutospacing="0" w:after="0" w:afterAutospacing="0"/>
        <w:ind w:left="425" w:hanging="425"/>
        <w:jc w:val="both"/>
        <w:rPr>
          <w:color w:val="000000" w:themeColor="text1"/>
          <w:sz w:val="20"/>
          <w:szCs w:val="20"/>
          <w:lang w:val="en-US"/>
        </w:rPr>
      </w:pPr>
      <w:r w:rsidRPr="00A31D64">
        <w:rPr>
          <w:color w:val="000000" w:themeColor="text1"/>
          <w:sz w:val="20"/>
          <w:szCs w:val="20"/>
          <w:lang w:val="en-US"/>
        </w:rPr>
        <w:t xml:space="preserve">D. </w:t>
      </w:r>
      <w:proofErr w:type="spellStart"/>
      <w:r w:rsidRPr="00A31D64">
        <w:rPr>
          <w:color w:val="000000" w:themeColor="text1"/>
          <w:sz w:val="20"/>
          <w:szCs w:val="20"/>
          <w:lang w:val="en-US"/>
        </w:rPr>
        <w:t>Kottke</w:t>
      </w:r>
      <w:proofErr w:type="spellEnd"/>
      <w:r w:rsidRPr="00A31D64">
        <w:rPr>
          <w:color w:val="000000" w:themeColor="text1"/>
          <w:sz w:val="20"/>
          <w:szCs w:val="20"/>
          <w:lang w:val="en-US"/>
        </w:rPr>
        <w:t xml:space="preserve">, in </w:t>
      </w:r>
      <w:r w:rsidRPr="00A31D64">
        <w:rPr>
          <w:rStyle w:val="af"/>
          <w:color w:val="000000" w:themeColor="text1"/>
          <w:sz w:val="20"/>
          <w:szCs w:val="20"/>
          <w:lang w:val="en-US"/>
        </w:rPr>
        <w:t>Proc. EMC Europe</w:t>
      </w:r>
      <w:r w:rsidRPr="00A31D64">
        <w:rPr>
          <w:color w:val="000000" w:themeColor="text1"/>
          <w:sz w:val="20"/>
          <w:szCs w:val="20"/>
          <w:lang w:val="en-US"/>
        </w:rPr>
        <w:t xml:space="preserve"> (2020), p. 510.</w:t>
      </w:r>
    </w:p>
    <w:p w14:paraId="74AD2B0B" w14:textId="77777777" w:rsidR="00BB3488" w:rsidRPr="00A31D64" w:rsidRDefault="00BB3488" w:rsidP="00A31D64">
      <w:pPr>
        <w:tabs>
          <w:tab w:val="left" w:pos="851"/>
          <w:tab w:val="left" w:pos="993"/>
        </w:tabs>
        <w:spacing w:after="0" w:line="240" w:lineRule="auto"/>
        <w:jc w:val="both"/>
        <w:rPr>
          <w:rFonts w:ascii="Times New Roman" w:eastAsia="Times New Roman" w:hAnsi="Times New Roman" w:cs="Times New Roman"/>
          <w:sz w:val="20"/>
          <w:szCs w:val="20"/>
          <w:lang w:val="en-US" w:eastAsia="ru-RU"/>
        </w:rPr>
      </w:pPr>
    </w:p>
    <w:sectPr w:rsidR="00BB3488" w:rsidRPr="00A31D64" w:rsidSect="00FD2953">
      <w:pgSz w:w="12240" w:h="15840"/>
      <w:pgMar w:top="1418" w:right="1418"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579025" w14:textId="77777777" w:rsidR="00E863AD" w:rsidRDefault="00E863AD" w:rsidP="00093D34">
      <w:pPr>
        <w:spacing w:after="0" w:line="240" w:lineRule="auto"/>
      </w:pPr>
      <w:r>
        <w:separator/>
      </w:r>
    </w:p>
  </w:endnote>
  <w:endnote w:type="continuationSeparator" w:id="0">
    <w:p w14:paraId="69A37F06" w14:textId="77777777" w:rsidR="00E863AD" w:rsidRDefault="00E863AD" w:rsidP="00093D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AE011D" w14:textId="77777777" w:rsidR="00E863AD" w:rsidRDefault="00E863AD" w:rsidP="00093D34">
      <w:pPr>
        <w:spacing w:after="0" w:line="240" w:lineRule="auto"/>
      </w:pPr>
      <w:r>
        <w:separator/>
      </w:r>
    </w:p>
  </w:footnote>
  <w:footnote w:type="continuationSeparator" w:id="0">
    <w:p w14:paraId="7D72786A" w14:textId="77777777" w:rsidR="00E863AD" w:rsidRDefault="00E863AD" w:rsidP="00093D3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84337"/>
    <w:multiLevelType w:val="multilevel"/>
    <w:tmpl w:val="A308FA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0A0494"/>
    <w:multiLevelType w:val="multilevel"/>
    <w:tmpl w:val="9E56F4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1C5B60"/>
    <w:multiLevelType w:val="hybridMultilevel"/>
    <w:tmpl w:val="DCEABE4A"/>
    <w:lvl w:ilvl="0" w:tplc="7DEC312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52876C0"/>
    <w:multiLevelType w:val="hybridMultilevel"/>
    <w:tmpl w:val="CDBC1B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DA0ACD"/>
    <w:multiLevelType w:val="multilevel"/>
    <w:tmpl w:val="1BA012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C293EF0"/>
    <w:multiLevelType w:val="hybridMultilevel"/>
    <w:tmpl w:val="4B94D6DA"/>
    <w:lvl w:ilvl="0" w:tplc="16AC2CCE">
      <w:start w:val="1"/>
      <w:numFmt w:val="lowerLetter"/>
      <w:lvlText w:val="%1)"/>
      <w:lvlJc w:val="left"/>
      <w:pPr>
        <w:ind w:left="720" w:hanging="360"/>
      </w:pPr>
      <w:rPr>
        <w:rFonts w:cstheme="minorBidi" w:hint="default"/>
        <w:sz w:val="28"/>
        <w:vertAlign w:val="superscrip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5A3AB5"/>
    <w:multiLevelType w:val="multilevel"/>
    <w:tmpl w:val="EFFAF7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63C385D"/>
    <w:multiLevelType w:val="multilevel"/>
    <w:tmpl w:val="EE6AF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9243BE2"/>
    <w:multiLevelType w:val="hybridMultilevel"/>
    <w:tmpl w:val="FEA4760E"/>
    <w:lvl w:ilvl="0" w:tplc="142E6B4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B622912"/>
    <w:multiLevelType w:val="hybridMultilevel"/>
    <w:tmpl w:val="AFFE3A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E0A1393"/>
    <w:multiLevelType w:val="multilevel"/>
    <w:tmpl w:val="5E8697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03A0675"/>
    <w:multiLevelType w:val="multilevel"/>
    <w:tmpl w:val="DB000D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5A43E8C"/>
    <w:multiLevelType w:val="multilevel"/>
    <w:tmpl w:val="A63AB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5C1040D"/>
    <w:multiLevelType w:val="hybridMultilevel"/>
    <w:tmpl w:val="406AB1F6"/>
    <w:lvl w:ilvl="0" w:tplc="C42E9346">
      <w:start w:val="1"/>
      <w:numFmt w:val="decimal"/>
      <w:lvlText w:val="%1."/>
      <w:lvlJc w:val="left"/>
      <w:pPr>
        <w:ind w:left="1494"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 w15:restartNumberingAfterBreak="0">
    <w:nsid w:val="26B8215A"/>
    <w:multiLevelType w:val="multilevel"/>
    <w:tmpl w:val="7592C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935177B"/>
    <w:multiLevelType w:val="multilevel"/>
    <w:tmpl w:val="D7F44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A0A0D15"/>
    <w:multiLevelType w:val="multilevel"/>
    <w:tmpl w:val="096A9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DD754EA"/>
    <w:multiLevelType w:val="hybridMultilevel"/>
    <w:tmpl w:val="9C1A42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1A72039"/>
    <w:multiLevelType w:val="multilevel"/>
    <w:tmpl w:val="AE766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FDD50D9"/>
    <w:multiLevelType w:val="hybridMultilevel"/>
    <w:tmpl w:val="89CA6EB2"/>
    <w:lvl w:ilvl="0" w:tplc="41D86560">
      <w:start w:val="1"/>
      <w:numFmt w:val="decimal"/>
      <w:lvlText w:val="(%1)"/>
      <w:lvlJc w:val="left"/>
      <w:pPr>
        <w:ind w:left="1122" w:hanging="55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15:restartNumberingAfterBreak="0">
    <w:nsid w:val="46E45900"/>
    <w:multiLevelType w:val="multilevel"/>
    <w:tmpl w:val="417819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8C03844"/>
    <w:multiLevelType w:val="multilevel"/>
    <w:tmpl w:val="7116E4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B164E6E"/>
    <w:multiLevelType w:val="multilevel"/>
    <w:tmpl w:val="12B281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D521815"/>
    <w:multiLevelType w:val="multilevel"/>
    <w:tmpl w:val="1E589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D8769FC"/>
    <w:multiLevelType w:val="multilevel"/>
    <w:tmpl w:val="5F6C0E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F680F96"/>
    <w:multiLevelType w:val="multilevel"/>
    <w:tmpl w:val="25BE6E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5AE4E23"/>
    <w:multiLevelType w:val="multilevel"/>
    <w:tmpl w:val="A2867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32D7299"/>
    <w:multiLevelType w:val="multilevel"/>
    <w:tmpl w:val="2D0C8E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5343A09"/>
    <w:multiLevelType w:val="multilevel"/>
    <w:tmpl w:val="573862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8B006F2"/>
    <w:multiLevelType w:val="multilevel"/>
    <w:tmpl w:val="2ABCB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C0F5358"/>
    <w:multiLevelType w:val="multilevel"/>
    <w:tmpl w:val="5D8AF27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CBA670C"/>
    <w:multiLevelType w:val="multilevel"/>
    <w:tmpl w:val="EC7A84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FD75FB9"/>
    <w:multiLevelType w:val="multilevel"/>
    <w:tmpl w:val="F0B269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9E63B73"/>
    <w:multiLevelType w:val="multilevel"/>
    <w:tmpl w:val="D69A86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14"/>
  </w:num>
  <w:num w:numId="3">
    <w:abstractNumId w:val="21"/>
  </w:num>
  <w:num w:numId="4">
    <w:abstractNumId w:val="0"/>
  </w:num>
  <w:num w:numId="5">
    <w:abstractNumId w:val="23"/>
  </w:num>
  <w:num w:numId="6">
    <w:abstractNumId w:val="10"/>
  </w:num>
  <w:num w:numId="7">
    <w:abstractNumId w:val="16"/>
  </w:num>
  <w:num w:numId="8">
    <w:abstractNumId w:val="1"/>
  </w:num>
  <w:num w:numId="9">
    <w:abstractNumId w:val="22"/>
  </w:num>
  <w:num w:numId="10">
    <w:abstractNumId w:val="26"/>
  </w:num>
  <w:num w:numId="11">
    <w:abstractNumId w:val="32"/>
  </w:num>
  <w:num w:numId="12">
    <w:abstractNumId w:val="2"/>
  </w:num>
  <w:num w:numId="13">
    <w:abstractNumId w:val="19"/>
  </w:num>
  <w:num w:numId="14">
    <w:abstractNumId w:val="6"/>
  </w:num>
  <w:num w:numId="15">
    <w:abstractNumId w:val="25"/>
  </w:num>
  <w:num w:numId="16">
    <w:abstractNumId w:val="11"/>
  </w:num>
  <w:num w:numId="17">
    <w:abstractNumId w:val="4"/>
  </w:num>
  <w:num w:numId="18">
    <w:abstractNumId w:val="31"/>
  </w:num>
  <w:num w:numId="19">
    <w:abstractNumId w:val="30"/>
  </w:num>
  <w:num w:numId="20">
    <w:abstractNumId w:val="15"/>
  </w:num>
  <w:num w:numId="21">
    <w:abstractNumId w:val="33"/>
  </w:num>
  <w:num w:numId="22">
    <w:abstractNumId w:val="18"/>
  </w:num>
  <w:num w:numId="23">
    <w:abstractNumId w:val="7"/>
  </w:num>
  <w:num w:numId="24">
    <w:abstractNumId w:val="28"/>
  </w:num>
  <w:num w:numId="25">
    <w:abstractNumId w:val="13"/>
  </w:num>
  <w:num w:numId="26">
    <w:abstractNumId w:val="17"/>
  </w:num>
  <w:num w:numId="27">
    <w:abstractNumId w:val="9"/>
  </w:num>
  <w:num w:numId="28">
    <w:abstractNumId w:val="27"/>
  </w:num>
  <w:num w:numId="29">
    <w:abstractNumId w:val="29"/>
  </w:num>
  <w:num w:numId="30">
    <w:abstractNumId w:val="20"/>
  </w:num>
  <w:num w:numId="31">
    <w:abstractNumId w:val="5"/>
  </w:num>
  <w:num w:numId="32">
    <w:abstractNumId w:val="24"/>
  </w:num>
  <w:num w:numId="33">
    <w:abstractNumId w:val="3"/>
  </w:num>
  <w:num w:numId="3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2B34"/>
    <w:rsid w:val="00044FCC"/>
    <w:rsid w:val="0005293C"/>
    <w:rsid w:val="00081D03"/>
    <w:rsid w:val="00093D34"/>
    <w:rsid w:val="000B6C6A"/>
    <w:rsid w:val="000D6A6A"/>
    <w:rsid w:val="000F3C28"/>
    <w:rsid w:val="000F692F"/>
    <w:rsid w:val="001208B2"/>
    <w:rsid w:val="001272D0"/>
    <w:rsid w:val="0016158B"/>
    <w:rsid w:val="00177D5C"/>
    <w:rsid w:val="001D1435"/>
    <w:rsid w:val="002A0CFF"/>
    <w:rsid w:val="002A3FEA"/>
    <w:rsid w:val="002C35B3"/>
    <w:rsid w:val="002D3B3D"/>
    <w:rsid w:val="002F5682"/>
    <w:rsid w:val="003233BB"/>
    <w:rsid w:val="003340E5"/>
    <w:rsid w:val="00342956"/>
    <w:rsid w:val="003579B1"/>
    <w:rsid w:val="00357CDE"/>
    <w:rsid w:val="00371EBD"/>
    <w:rsid w:val="00386345"/>
    <w:rsid w:val="00393256"/>
    <w:rsid w:val="003B125A"/>
    <w:rsid w:val="003B2B98"/>
    <w:rsid w:val="003C3CA1"/>
    <w:rsid w:val="003C5436"/>
    <w:rsid w:val="00404CBE"/>
    <w:rsid w:val="00411D1A"/>
    <w:rsid w:val="00413DCF"/>
    <w:rsid w:val="00427CCF"/>
    <w:rsid w:val="00433D0E"/>
    <w:rsid w:val="004507AF"/>
    <w:rsid w:val="00453661"/>
    <w:rsid w:val="0045554F"/>
    <w:rsid w:val="0049660E"/>
    <w:rsid w:val="004B6D84"/>
    <w:rsid w:val="004C130E"/>
    <w:rsid w:val="004C22A8"/>
    <w:rsid w:val="00516243"/>
    <w:rsid w:val="00567804"/>
    <w:rsid w:val="00574FD5"/>
    <w:rsid w:val="005A7D31"/>
    <w:rsid w:val="005B69CD"/>
    <w:rsid w:val="005D04EF"/>
    <w:rsid w:val="00615C6E"/>
    <w:rsid w:val="00631457"/>
    <w:rsid w:val="006432E6"/>
    <w:rsid w:val="0064514F"/>
    <w:rsid w:val="0065201C"/>
    <w:rsid w:val="00682BC8"/>
    <w:rsid w:val="006902BD"/>
    <w:rsid w:val="00694274"/>
    <w:rsid w:val="00696BB5"/>
    <w:rsid w:val="006E50FB"/>
    <w:rsid w:val="00700648"/>
    <w:rsid w:val="00706E63"/>
    <w:rsid w:val="00752071"/>
    <w:rsid w:val="00755FB7"/>
    <w:rsid w:val="00770645"/>
    <w:rsid w:val="00776BFF"/>
    <w:rsid w:val="007D7054"/>
    <w:rsid w:val="007F2468"/>
    <w:rsid w:val="007F767B"/>
    <w:rsid w:val="0080243E"/>
    <w:rsid w:val="008152B0"/>
    <w:rsid w:val="00895540"/>
    <w:rsid w:val="008E0B0A"/>
    <w:rsid w:val="00906952"/>
    <w:rsid w:val="00906FAA"/>
    <w:rsid w:val="0092702D"/>
    <w:rsid w:val="0092716A"/>
    <w:rsid w:val="00972DE6"/>
    <w:rsid w:val="00982EE2"/>
    <w:rsid w:val="009B5996"/>
    <w:rsid w:val="009C5BA3"/>
    <w:rsid w:val="00A14D11"/>
    <w:rsid w:val="00A31D64"/>
    <w:rsid w:val="00A415C0"/>
    <w:rsid w:val="00A667DC"/>
    <w:rsid w:val="00A673DB"/>
    <w:rsid w:val="00A7706B"/>
    <w:rsid w:val="00A833D6"/>
    <w:rsid w:val="00A9328F"/>
    <w:rsid w:val="00AA40CD"/>
    <w:rsid w:val="00AC4F67"/>
    <w:rsid w:val="00B07C9C"/>
    <w:rsid w:val="00B13C8A"/>
    <w:rsid w:val="00B5081A"/>
    <w:rsid w:val="00B667DF"/>
    <w:rsid w:val="00BA6EA4"/>
    <w:rsid w:val="00BB3488"/>
    <w:rsid w:val="00BD2B4C"/>
    <w:rsid w:val="00BE1569"/>
    <w:rsid w:val="00C23030"/>
    <w:rsid w:val="00C47CB2"/>
    <w:rsid w:val="00C90EA8"/>
    <w:rsid w:val="00CC13D4"/>
    <w:rsid w:val="00CF03CF"/>
    <w:rsid w:val="00D21E64"/>
    <w:rsid w:val="00D226BA"/>
    <w:rsid w:val="00D24DF9"/>
    <w:rsid w:val="00D329D2"/>
    <w:rsid w:val="00D55AE2"/>
    <w:rsid w:val="00DA7592"/>
    <w:rsid w:val="00DE1994"/>
    <w:rsid w:val="00E10354"/>
    <w:rsid w:val="00E153B0"/>
    <w:rsid w:val="00E42428"/>
    <w:rsid w:val="00E55E87"/>
    <w:rsid w:val="00E65DF8"/>
    <w:rsid w:val="00E71E0C"/>
    <w:rsid w:val="00E726FF"/>
    <w:rsid w:val="00E863AD"/>
    <w:rsid w:val="00E90577"/>
    <w:rsid w:val="00EA4D58"/>
    <w:rsid w:val="00EA5557"/>
    <w:rsid w:val="00EE1AD1"/>
    <w:rsid w:val="00F01DD8"/>
    <w:rsid w:val="00F12225"/>
    <w:rsid w:val="00FA1B68"/>
    <w:rsid w:val="00FA2B34"/>
    <w:rsid w:val="00FD2953"/>
    <w:rsid w:val="00FD7640"/>
    <w:rsid w:val="00FF63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90865E"/>
  <w15:chartTrackingRefBased/>
  <w15:docId w15:val="{9515060E-B86B-4D66-9B4E-D4D0B7C3D0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semiHidden/>
    <w:unhideWhenUsed/>
    <w:qFormat/>
    <w:rsid w:val="000F3C2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link w:val="30"/>
    <w:uiPriority w:val="9"/>
    <w:qFormat/>
    <w:rsid w:val="006432E6"/>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A2B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Placeholder Text"/>
    <w:basedOn w:val="a0"/>
    <w:uiPriority w:val="99"/>
    <w:semiHidden/>
    <w:rsid w:val="00700648"/>
    <w:rPr>
      <w:color w:val="808080"/>
    </w:rPr>
  </w:style>
  <w:style w:type="paragraph" w:styleId="a5">
    <w:name w:val="List Paragraph"/>
    <w:basedOn w:val="a"/>
    <w:uiPriority w:val="34"/>
    <w:qFormat/>
    <w:rsid w:val="0005293C"/>
    <w:pPr>
      <w:ind w:left="720"/>
      <w:contextualSpacing/>
    </w:pPr>
  </w:style>
  <w:style w:type="character" w:customStyle="1" w:styleId="30">
    <w:name w:val="Заголовок 3 Знак"/>
    <w:basedOn w:val="a0"/>
    <w:link w:val="3"/>
    <w:uiPriority w:val="9"/>
    <w:rsid w:val="006432E6"/>
    <w:rPr>
      <w:rFonts w:ascii="Times New Roman" w:eastAsia="Times New Roman" w:hAnsi="Times New Roman" w:cs="Times New Roman"/>
      <w:b/>
      <w:bCs/>
      <w:sz w:val="27"/>
      <w:szCs w:val="27"/>
      <w:lang w:eastAsia="ru-RU"/>
    </w:rPr>
  </w:style>
  <w:style w:type="paragraph" w:styleId="a6">
    <w:name w:val="Normal (Web)"/>
    <w:basedOn w:val="a"/>
    <w:uiPriority w:val="99"/>
    <w:unhideWhenUsed/>
    <w:rsid w:val="006432E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Strong"/>
    <w:basedOn w:val="a0"/>
    <w:uiPriority w:val="22"/>
    <w:qFormat/>
    <w:rsid w:val="006432E6"/>
    <w:rPr>
      <w:b/>
      <w:bCs/>
    </w:rPr>
  </w:style>
  <w:style w:type="character" w:customStyle="1" w:styleId="20">
    <w:name w:val="Заголовок 2 Знак"/>
    <w:basedOn w:val="a0"/>
    <w:link w:val="2"/>
    <w:uiPriority w:val="9"/>
    <w:semiHidden/>
    <w:rsid w:val="000F3C28"/>
    <w:rPr>
      <w:rFonts w:asciiTheme="majorHAnsi" w:eastAsiaTheme="majorEastAsia" w:hAnsiTheme="majorHAnsi" w:cstheme="majorBidi"/>
      <w:color w:val="2E74B5" w:themeColor="accent1" w:themeShade="BF"/>
      <w:sz w:val="26"/>
      <w:szCs w:val="26"/>
    </w:rPr>
  </w:style>
  <w:style w:type="character" w:styleId="HTML">
    <w:name w:val="HTML Code"/>
    <w:basedOn w:val="a0"/>
    <w:uiPriority w:val="99"/>
    <w:semiHidden/>
    <w:unhideWhenUsed/>
    <w:rsid w:val="00BB3488"/>
    <w:rPr>
      <w:rFonts w:ascii="Courier New" w:eastAsia="Times New Roman" w:hAnsi="Courier New" w:cs="Courier New"/>
      <w:sz w:val="20"/>
      <w:szCs w:val="20"/>
    </w:rPr>
  </w:style>
  <w:style w:type="paragraph" w:styleId="a8">
    <w:name w:val="endnote text"/>
    <w:basedOn w:val="a"/>
    <w:link w:val="a9"/>
    <w:uiPriority w:val="99"/>
    <w:semiHidden/>
    <w:unhideWhenUsed/>
    <w:rsid w:val="00093D34"/>
    <w:pPr>
      <w:spacing w:after="0" w:line="240" w:lineRule="auto"/>
    </w:pPr>
    <w:rPr>
      <w:sz w:val="20"/>
      <w:szCs w:val="20"/>
    </w:rPr>
  </w:style>
  <w:style w:type="character" w:customStyle="1" w:styleId="a9">
    <w:name w:val="Текст концевой сноски Знак"/>
    <w:basedOn w:val="a0"/>
    <w:link w:val="a8"/>
    <w:uiPriority w:val="99"/>
    <w:semiHidden/>
    <w:rsid w:val="00093D34"/>
    <w:rPr>
      <w:sz w:val="20"/>
      <w:szCs w:val="20"/>
    </w:rPr>
  </w:style>
  <w:style w:type="character" w:styleId="aa">
    <w:name w:val="endnote reference"/>
    <w:basedOn w:val="a0"/>
    <w:uiPriority w:val="99"/>
    <w:semiHidden/>
    <w:unhideWhenUsed/>
    <w:rsid w:val="00093D34"/>
    <w:rPr>
      <w:vertAlign w:val="superscript"/>
    </w:rPr>
  </w:style>
  <w:style w:type="paragraph" w:styleId="ab">
    <w:name w:val="footnote text"/>
    <w:basedOn w:val="a"/>
    <w:link w:val="ac"/>
    <w:uiPriority w:val="99"/>
    <w:semiHidden/>
    <w:unhideWhenUsed/>
    <w:rsid w:val="00093D34"/>
    <w:pPr>
      <w:spacing w:after="0" w:line="240" w:lineRule="auto"/>
    </w:pPr>
    <w:rPr>
      <w:sz w:val="20"/>
      <w:szCs w:val="20"/>
    </w:rPr>
  </w:style>
  <w:style w:type="character" w:customStyle="1" w:styleId="ac">
    <w:name w:val="Текст сноски Знак"/>
    <w:basedOn w:val="a0"/>
    <w:link w:val="ab"/>
    <w:uiPriority w:val="99"/>
    <w:semiHidden/>
    <w:rsid w:val="00093D34"/>
    <w:rPr>
      <w:sz w:val="20"/>
      <w:szCs w:val="20"/>
    </w:rPr>
  </w:style>
  <w:style w:type="character" w:styleId="ad">
    <w:name w:val="footnote reference"/>
    <w:basedOn w:val="a0"/>
    <w:uiPriority w:val="99"/>
    <w:semiHidden/>
    <w:unhideWhenUsed/>
    <w:rsid w:val="00093D34"/>
    <w:rPr>
      <w:vertAlign w:val="superscript"/>
    </w:rPr>
  </w:style>
  <w:style w:type="paragraph" w:styleId="HTML0">
    <w:name w:val="HTML Preformatted"/>
    <w:basedOn w:val="a"/>
    <w:link w:val="HTML1"/>
    <w:uiPriority w:val="99"/>
    <w:unhideWhenUsed/>
    <w:rsid w:val="009C5B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1">
    <w:name w:val="Стандартный HTML Знак"/>
    <w:basedOn w:val="a0"/>
    <w:link w:val="HTML0"/>
    <w:uiPriority w:val="99"/>
    <w:rsid w:val="009C5BA3"/>
    <w:rPr>
      <w:rFonts w:ascii="Courier New" w:eastAsia="Times New Roman" w:hAnsi="Courier New" w:cs="Courier New"/>
      <w:sz w:val="20"/>
      <w:szCs w:val="20"/>
      <w:lang w:eastAsia="ru-RU"/>
    </w:rPr>
  </w:style>
  <w:style w:type="character" w:styleId="ae">
    <w:name w:val="Hyperlink"/>
    <w:basedOn w:val="a0"/>
    <w:uiPriority w:val="99"/>
    <w:unhideWhenUsed/>
    <w:rsid w:val="004C130E"/>
    <w:rPr>
      <w:color w:val="0563C1" w:themeColor="hyperlink"/>
      <w:u w:val="single"/>
    </w:rPr>
  </w:style>
  <w:style w:type="character" w:customStyle="1" w:styleId="1">
    <w:name w:val="Неразрешенное упоминание1"/>
    <w:basedOn w:val="a0"/>
    <w:uiPriority w:val="99"/>
    <w:semiHidden/>
    <w:unhideWhenUsed/>
    <w:rsid w:val="004C130E"/>
    <w:rPr>
      <w:color w:val="605E5C"/>
      <w:shd w:val="clear" w:color="auto" w:fill="E1DFDD"/>
    </w:rPr>
  </w:style>
  <w:style w:type="character" w:styleId="af">
    <w:name w:val="Emphasis"/>
    <w:basedOn w:val="a0"/>
    <w:uiPriority w:val="20"/>
    <w:qFormat/>
    <w:rsid w:val="00694274"/>
    <w:rPr>
      <w:i/>
      <w:iCs/>
    </w:rPr>
  </w:style>
  <w:style w:type="character" w:styleId="af0">
    <w:name w:val="Unresolved Mention"/>
    <w:basedOn w:val="a0"/>
    <w:uiPriority w:val="99"/>
    <w:semiHidden/>
    <w:unhideWhenUsed/>
    <w:rsid w:val="006520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331957">
      <w:bodyDiv w:val="1"/>
      <w:marLeft w:val="0"/>
      <w:marRight w:val="0"/>
      <w:marTop w:val="0"/>
      <w:marBottom w:val="0"/>
      <w:divBdr>
        <w:top w:val="none" w:sz="0" w:space="0" w:color="auto"/>
        <w:left w:val="none" w:sz="0" w:space="0" w:color="auto"/>
        <w:bottom w:val="none" w:sz="0" w:space="0" w:color="auto"/>
        <w:right w:val="none" w:sz="0" w:space="0" w:color="auto"/>
      </w:divBdr>
    </w:div>
    <w:div w:id="56706216">
      <w:bodyDiv w:val="1"/>
      <w:marLeft w:val="0"/>
      <w:marRight w:val="0"/>
      <w:marTop w:val="0"/>
      <w:marBottom w:val="0"/>
      <w:divBdr>
        <w:top w:val="none" w:sz="0" w:space="0" w:color="auto"/>
        <w:left w:val="none" w:sz="0" w:space="0" w:color="auto"/>
        <w:bottom w:val="none" w:sz="0" w:space="0" w:color="auto"/>
        <w:right w:val="none" w:sz="0" w:space="0" w:color="auto"/>
      </w:divBdr>
    </w:div>
    <w:div w:id="91514445">
      <w:bodyDiv w:val="1"/>
      <w:marLeft w:val="0"/>
      <w:marRight w:val="0"/>
      <w:marTop w:val="0"/>
      <w:marBottom w:val="0"/>
      <w:divBdr>
        <w:top w:val="none" w:sz="0" w:space="0" w:color="auto"/>
        <w:left w:val="none" w:sz="0" w:space="0" w:color="auto"/>
        <w:bottom w:val="none" w:sz="0" w:space="0" w:color="auto"/>
        <w:right w:val="none" w:sz="0" w:space="0" w:color="auto"/>
      </w:divBdr>
    </w:div>
    <w:div w:id="152184216">
      <w:bodyDiv w:val="1"/>
      <w:marLeft w:val="0"/>
      <w:marRight w:val="0"/>
      <w:marTop w:val="0"/>
      <w:marBottom w:val="0"/>
      <w:divBdr>
        <w:top w:val="none" w:sz="0" w:space="0" w:color="auto"/>
        <w:left w:val="none" w:sz="0" w:space="0" w:color="auto"/>
        <w:bottom w:val="none" w:sz="0" w:space="0" w:color="auto"/>
        <w:right w:val="none" w:sz="0" w:space="0" w:color="auto"/>
      </w:divBdr>
    </w:div>
    <w:div w:id="214047852">
      <w:bodyDiv w:val="1"/>
      <w:marLeft w:val="0"/>
      <w:marRight w:val="0"/>
      <w:marTop w:val="0"/>
      <w:marBottom w:val="0"/>
      <w:divBdr>
        <w:top w:val="none" w:sz="0" w:space="0" w:color="auto"/>
        <w:left w:val="none" w:sz="0" w:space="0" w:color="auto"/>
        <w:bottom w:val="none" w:sz="0" w:space="0" w:color="auto"/>
        <w:right w:val="none" w:sz="0" w:space="0" w:color="auto"/>
      </w:divBdr>
      <w:divsChild>
        <w:div w:id="213190139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50896564">
      <w:bodyDiv w:val="1"/>
      <w:marLeft w:val="0"/>
      <w:marRight w:val="0"/>
      <w:marTop w:val="0"/>
      <w:marBottom w:val="0"/>
      <w:divBdr>
        <w:top w:val="none" w:sz="0" w:space="0" w:color="auto"/>
        <w:left w:val="none" w:sz="0" w:space="0" w:color="auto"/>
        <w:bottom w:val="none" w:sz="0" w:space="0" w:color="auto"/>
        <w:right w:val="none" w:sz="0" w:space="0" w:color="auto"/>
      </w:divBdr>
    </w:div>
    <w:div w:id="252321780">
      <w:bodyDiv w:val="1"/>
      <w:marLeft w:val="0"/>
      <w:marRight w:val="0"/>
      <w:marTop w:val="0"/>
      <w:marBottom w:val="0"/>
      <w:divBdr>
        <w:top w:val="none" w:sz="0" w:space="0" w:color="auto"/>
        <w:left w:val="none" w:sz="0" w:space="0" w:color="auto"/>
        <w:bottom w:val="none" w:sz="0" w:space="0" w:color="auto"/>
        <w:right w:val="none" w:sz="0" w:space="0" w:color="auto"/>
      </w:divBdr>
    </w:div>
    <w:div w:id="554663838">
      <w:bodyDiv w:val="1"/>
      <w:marLeft w:val="0"/>
      <w:marRight w:val="0"/>
      <w:marTop w:val="0"/>
      <w:marBottom w:val="0"/>
      <w:divBdr>
        <w:top w:val="none" w:sz="0" w:space="0" w:color="auto"/>
        <w:left w:val="none" w:sz="0" w:space="0" w:color="auto"/>
        <w:bottom w:val="none" w:sz="0" w:space="0" w:color="auto"/>
        <w:right w:val="none" w:sz="0" w:space="0" w:color="auto"/>
      </w:divBdr>
    </w:div>
    <w:div w:id="776757629">
      <w:bodyDiv w:val="1"/>
      <w:marLeft w:val="0"/>
      <w:marRight w:val="0"/>
      <w:marTop w:val="0"/>
      <w:marBottom w:val="0"/>
      <w:divBdr>
        <w:top w:val="none" w:sz="0" w:space="0" w:color="auto"/>
        <w:left w:val="none" w:sz="0" w:space="0" w:color="auto"/>
        <w:bottom w:val="none" w:sz="0" w:space="0" w:color="auto"/>
        <w:right w:val="none" w:sz="0" w:space="0" w:color="auto"/>
      </w:divBdr>
    </w:div>
    <w:div w:id="780032952">
      <w:bodyDiv w:val="1"/>
      <w:marLeft w:val="0"/>
      <w:marRight w:val="0"/>
      <w:marTop w:val="0"/>
      <w:marBottom w:val="0"/>
      <w:divBdr>
        <w:top w:val="none" w:sz="0" w:space="0" w:color="auto"/>
        <w:left w:val="none" w:sz="0" w:space="0" w:color="auto"/>
        <w:bottom w:val="none" w:sz="0" w:space="0" w:color="auto"/>
        <w:right w:val="none" w:sz="0" w:space="0" w:color="auto"/>
      </w:divBdr>
    </w:div>
    <w:div w:id="816334776">
      <w:bodyDiv w:val="1"/>
      <w:marLeft w:val="0"/>
      <w:marRight w:val="0"/>
      <w:marTop w:val="0"/>
      <w:marBottom w:val="0"/>
      <w:divBdr>
        <w:top w:val="none" w:sz="0" w:space="0" w:color="auto"/>
        <w:left w:val="none" w:sz="0" w:space="0" w:color="auto"/>
        <w:bottom w:val="none" w:sz="0" w:space="0" w:color="auto"/>
        <w:right w:val="none" w:sz="0" w:space="0" w:color="auto"/>
      </w:divBdr>
      <w:divsChild>
        <w:div w:id="3829477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40659997">
      <w:bodyDiv w:val="1"/>
      <w:marLeft w:val="0"/>
      <w:marRight w:val="0"/>
      <w:marTop w:val="0"/>
      <w:marBottom w:val="0"/>
      <w:divBdr>
        <w:top w:val="none" w:sz="0" w:space="0" w:color="auto"/>
        <w:left w:val="none" w:sz="0" w:space="0" w:color="auto"/>
        <w:bottom w:val="none" w:sz="0" w:space="0" w:color="auto"/>
        <w:right w:val="none" w:sz="0" w:space="0" w:color="auto"/>
      </w:divBdr>
      <w:divsChild>
        <w:div w:id="60280258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73233103">
      <w:bodyDiv w:val="1"/>
      <w:marLeft w:val="0"/>
      <w:marRight w:val="0"/>
      <w:marTop w:val="0"/>
      <w:marBottom w:val="0"/>
      <w:divBdr>
        <w:top w:val="none" w:sz="0" w:space="0" w:color="auto"/>
        <w:left w:val="none" w:sz="0" w:space="0" w:color="auto"/>
        <w:bottom w:val="none" w:sz="0" w:space="0" w:color="auto"/>
        <w:right w:val="none" w:sz="0" w:space="0" w:color="auto"/>
      </w:divBdr>
    </w:div>
    <w:div w:id="990477306">
      <w:bodyDiv w:val="1"/>
      <w:marLeft w:val="0"/>
      <w:marRight w:val="0"/>
      <w:marTop w:val="0"/>
      <w:marBottom w:val="0"/>
      <w:divBdr>
        <w:top w:val="none" w:sz="0" w:space="0" w:color="auto"/>
        <w:left w:val="none" w:sz="0" w:space="0" w:color="auto"/>
        <w:bottom w:val="none" w:sz="0" w:space="0" w:color="auto"/>
        <w:right w:val="none" w:sz="0" w:space="0" w:color="auto"/>
      </w:divBdr>
    </w:div>
    <w:div w:id="1006593902">
      <w:bodyDiv w:val="1"/>
      <w:marLeft w:val="0"/>
      <w:marRight w:val="0"/>
      <w:marTop w:val="0"/>
      <w:marBottom w:val="0"/>
      <w:divBdr>
        <w:top w:val="none" w:sz="0" w:space="0" w:color="auto"/>
        <w:left w:val="none" w:sz="0" w:space="0" w:color="auto"/>
        <w:bottom w:val="none" w:sz="0" w:space="0" w:color="auto"/>
        <w:right w:val="none" w:sz="0" w:space="0" w:color="auto"/>
      </w:divBdr>
    </w:div>
    <w:div w:id="1044477839">
      <w:bodyDiv w:val="1"/>
      <w:marLeft w:val="0"/>
      <w:marRight w:val="0"/>
      <w:marTop w:val="0"/>
      <w:marBottom w:val="0"/>
      <w:divBdr>
        <w:top w:val="none" w:sz="0" w:space="0" w:color="auto"/>
        <w:left w:val="none" w:sz="0" w:space="0" w:color="auto"/>
        <w:bottom w:val="none" w:sz="0" w:space="0" w:color="auto"/>
        <w:right w:val="none" w:sz="0" w:space="0" w:color="auto"/>
      </w:divBdr>
    </w:div>
    <w:div w:id="1048333041">
      <w:bodyDiv w:val="1"/>
      <w:marLeft w:val="0"/>
      <w:marRight w:val="0"/>
      <w:marTop w:val="0"/>
      <w:marBottom w:val="0"/>
      <w:divBdr>
        <w:top w:val="none" w:sz="0" w:space="0" w:color="auto"/>
        <w:left w:val="none" w:sz="0" w:space="0" w:color="auto"/>
        <w:bottom w:val="none" w:sz="0" w:space="0" w:color="auto"/>
        <w:right w:val="none" w:sz="0" w:space="0" w:color="auto"/>
      </w:divBdr>
    </w:div>
    <w:div w:id="1353412920">
      <w:bodyDiv w:val="1"/>
      <w:marLeft w:val="0"/>
      <w:marRight w:val="0"/>
      <w:marTop w:val="0"/>
      <w:marBottom w:val="0"/>
      <w:divBdr>
        <w:top w:val="none" w:sz="0" w:space="0" w:color="auto"/>
        <w:left w:val="none" w:sz="0" w:space="0" w:color="auto"/>
        <w:bottom w:val="none" w:sz="0" w:space="0" w:color="auto"/>
        <w:right w:val="none" w:sz="0" w:space="0" w:color="auto"/>
      </w:divBdr>
    </w:div>
    <w:div w:id="1366753733">
      <w:bodyDiv w:val="1"/>
      <w:marLeft w:val="0"/>
      <w:marRight w:val="0"/>
      <w:marTop w:val="0"/>
      <w:marBottom w:val="0"/>
      <w:divBdr>
        <w:top w:val="none" w:sz="0" w:space="0" w:color="auto"/>
        <w:left w:val="none" w:sz="0" w:space="0" w:color="auto"/>
        <w:bottom w:val="none" w:sz="0" w:space="0" w:color="auto"/>
        <w:right w:val="none" w:sz="0" w:space="0" w:color="auto"/>
      </w:divBdr>
    </w:div>
    <w:div w:id="1419597930">
      <w:bodyDiv w:val="1"/>
      <w:marLeft w:val="0"/>
      <w:marRight w:val="0"/>
      <w:marTop w:val="0"/>
      <w:marBottom w:val="0"/>
      <w:divBdr>
        <w:top w:val="none" w:sz="0" w:space="0" w:color="auto"/>
        <w:left w:val="none" w:sz="0" w:space="0" w:color="auto"/>
        <w:bottom w:val="none" w:sz="0" w:space="0" w:color="auto"/>
        <w:right w:val="none" w:sz="0" w:space="0" w:color="auto"/>
      </w:divBdr>
    </w:div>
    <w:div w:id="1441030637">
      <w:bodyDiv w:val="1"/>
      <w:marLeft w:val="0"/>
      <w:marRight w:val="0"/>
      <w:marTop w:val="0"/>
      <w:marBottom w:val="0"/>
      <w:divBdr>
        <w:top w:val="none" w:sz="0" w:space="0" w:color="auto"/>
        <w:left w:val="none" w:sz="0" w:space="0" w:color="auto"/>
        <w:bottom w:val="none" w:sz="0" w:space="0" w:color="auto"/>
        <w:right w:val="none" w:sz="0" w:space="0" w:color="auto"/>
      </w:divBdr>
      <w:divsChild>
        <w:div w:id="7656596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45157408">
      <w:bodyDiv w:val="1"/>
      <w:marLeft w:val="0"/>
      <w:marRight w:val="0"/>
      <w:marTop w:val="0"/>
      <w:marBottom w:val="0"/>
      <w:divBdr>
        <w:top w:val="none" w:sz="0" w:space="0" w:color="auto"/>
        <w:left w:val="none" w:sz="0" w:space="0" w:color="auto"/>
        <w:bottom w:val="none" w:sz="0" w:space="0" w:color="auto"/>
        <w:right w:val="none" w:sz="0" w:space="0" w:color="auto"/>
      </w:divBdr>
    </w:div>
    <w:div w:id="1742869659">
      <w:bodyDiv w:val="1"/>
      <w:marLeft w:val="0"/>
      <w:marRight w:val="0"/>
      <w:marTop w:val="0"/>
      <w:marBottom w:val="0"/>
      <w:divBdr>
        <w:top w:val="none" w:sz="0" w:space="0" w:color="auto"/>
        <w:left w:val="none" w:sz="0" w:space="0" w:color="auto"/>
        <w:bottom w:val="none" w:sz="0" w:space="0" w:color="auto"/>
        <w:right w:val="none" w:sz="0" w:space="0" w:color="auto"/>
      </w:divBdr>
    </w:div>
    <w:div w:id="1770081773">
      <w:bodyDiv w:val="1"/>
      <w:marLeft w:val="0"/>
      <w:marRight w:val="0"/>
      <w:marTop w:val="0"/>
      <w:marBottom w:val="0"/>
      <w:divBdr>
        <w:top w:val="none" w:sz="0" w:space="0" w:color="auto"/>
        <w:left w:val="none" w:sz="0" w:space="0" w:color="auto"/>
        <w:bottom w:val="none" w:sz="0" w:space="0" w:color="auto"/>
        <w:right w:val="none" w:sz="0" w:space="0" w:color="auto"/>
      </w:divBdr>
    </w:div>
    <w:div w:id="1798178017">
      <w:bodyDiv w:val="1"/>
      <w:marLeft w:val="0"/>
      <w:marRight w:val="0"/>
      <w:marTop w:val="0"/>
      <w:marBottom w:val="0"/>
      <w:divBdr>
        <w:top w:val="none" w:sz="0" w:space="0" w:color="auto"/>
        <w:left w:val="none" w:sz="0" w:space="0" w:color="auto"/>
        <w:bottom w:val="none" w:sz="0" w:space="0" w:color="auto"/>
        <w:right w:val="none" w:sz="0" w:space="0" w:color="auto"/>
      </w:divBdr>
    </w:div>
    <w:div w:id="1913662071">
      <w:bodyDiv w:val="1"/>
      <w:marLeft w:val="0"/>
      <w:marRight w:val="0"/>
      <w:marTop w:val="0"/>
      <w:marBottom w:val="0"/>
      <w:divBdr>
        <w:top w:val="none" w:sz="0" w:space="0" w:color="auto"/>
        <w:left w:val="none" w:sz="0" w:space="0" w:color="auto"/>
        <w:bottom w:val="none" w:sz="0" w:space="0" w:color="auto"/>
        <w:right w:val="none" w:sz="0" w:space="0" w:color="auto"/>
      </w:divBdr>
    </w:div>
    <w:div w:id="1956979706">
      <w:bodyDiv w:val="1"/>
      <w:marLeft w:val="0"/>
      <w:marRight w:val="0"/>
      <w:marTop w:val="0"/>
      <w:marBottom w:val="0"/>
      <w:divBdr>
        <w:top w:val="none" w:sz="0" w:space="0" w:color="auto"/>
        <w:left w:val="none" w:sz="0" w:space="0" w:color="auto"/>
        <w:bottom w:val="none" w:sz="0" w:space="0" w:color="auto"/>
        <w:right w:val="none" w:sz="0" w:space="0" w:color="auto"/>
      </w:divBdr>
    </w:div>
    <w:div w:id="2036269362">
      <w:bodyDiv w:val="1"/>
      <w:marLeft w:val="0"/>
      <w:marRight w:val="0"/>
      <w:marTop w:val="0"/>
      <w:marBottom w:val="0"/>
      <w:divBdr>
        <w:top w:val="none" w:sz="0" w:space="0" w:color="auto"/>
        <w:left w:val="none" w:sz="0" w:space="0" w:color="auto"/>
        <w:bottom w:val="none" w:sz="0" w:space="0" w:color="auto"/>
        <w:right w:val="none" w:sz="0" w:space="0" w:color="auto"/>
      </w:divBdr>
    </w:div>
    <w:div w:id="2054303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oltaev_o@tstu.uz" TargetMode="External"/><Relationship Id="rId13" Type="http://schemas.openxmlformats.org/officeDocument/2006/relationships/image" Target="media/image2.jpeg"/><Relationship Id="rId18" Type="http://schemas.openxmlformats.org/officeDocument/2006/relationships/hyperlink" Target="https://doi.org/10.1080/09205071.2019.158107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hyperlink" Target="https://doi.org/10.1109/TEMC.2019.2936344" TargetMode="External"/><Relationship Id="rId2" Type="http://schemas.openxmlformats.org/officeDocument/2006/relationships/numbering" Target="numbering.xml"/><Relationship Id="rId16" Type="http://schemas.openxmlformats.org/officeDocument/2006/relationships/hyperlink" Target="https://doi.org/10.2528/PIERB22032103"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slomjonismoilov777@gmail.ru" TargetMode="External"/><Relationship Id="rId5" Type="http://schemas.openxmlformats.org/officeDocument/2006/relationships/webSettings" Target="webSettings.xml"/><Relationship Id="rId15" Type="http://schemas.openxmlformats.org/officeDocument/2006/relationships/hyperlink" Target="https://doi.org/10.1109/TEMC.2020.3012938" TargetMode="External"/><Relationship Id="rId10" Type="http://schemas.openxmlformats.org/officeDocument/2006/relationships/hyperlink" Target="mailto:firuza.axmedova.83@mail.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balgaev@dku.kz" TargetMode="External"/><Relationship Id="rId14"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54A9F7-78FC-4598-978C-C33427F7B7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1546</TotalTime>
  <Pages>5</Pages>
  <Words>2234</Words>
  <Characters>12734</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Talipov Miraziz</cp:lastModifiedBy>
  <cp:revision>70</cp:revision>
  <dcterms:created xsi:type="dcterms:W3CDTF">2025-06-21T06:18:00Z</dcterms:created>
  <dcterms:modified xsi:type="dcterms:W3CDTF">2025-10-13T05:13:00Z</dcterms:modified>
</cp:coreProperties>
</file>