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815EA" w14:textId="7A615635" w:rsidR="0016385D" w:rsidRPr="00AC244B" w:rsidRDefault="00E21405" w:rsidP="00D83C03">
      <w:pPr>
        <w:pStyle w:val="PaperTitle"/>
        <w:rPr>
          <w:b w:val="0"/>
          <w:bCs/>
          <w:szCs w:val="36"/>
        </w:rPr>
      </w:pPr>
      <w:bookmarkStart w:id="0" w:name="_Hlk210479891"/>
      <w:bookmarkEnd w:id="0"/>
      <w:r w:rsidRPr="00AC244B">
        <w:rPr>
          <w:szCs w:val="36"/>
        </w:rPr>
        <w:t>Increasing and Evaluating the Seismic Resistance of Low-</w:t>
      </w:r>
      <w:r w:rsidR="000157D7" w:rsidRPr="00AC244B">
        <w:rPr>
          <w:szCs w:val="36"/>
        </w:rPr>
        <w:t xml:space="preserve">rise </w:t>
      </w:r>
      <w:r w:rsidRPr="00AC244B">
        <w:rPr>
          <w:szCs w:val="36"/>
        </w:rPr>
        <w:t>Buildings Using Seismic Isolation Elements</w:t>
      </w:r>
    </w:p>
    <w:p w14:paraId="548D96A3" w14:textId="0E6AFCBE" w:rsidR="00C14B14" w:rsidRPr="00AC244B" w:rsidRDefault="00E21405" w:rsidP="00D83C03">
      <w:pPr>
        <w:pStyle w:val="AuthorName"/>
        <w:rPr>
          <w:szCs w:val="28"/>
          <w:lang w:val="en-GB" w:eastAsia="en-GB"/>
        </w:rPr>
      </w:pPr>
      <w:r w:rsidRPr="00AC244B">
        <w:rPr>
          <w:szCs w:val="28"/>
        </w:rPr>
        <w:t>Bakhtiyor Juraev</w:t>
      </w:r>
      <w:r w:rsidR="00D37056" w:rsidRPr="00AC244B">
        <w:rPr>
          <w:szCs w:val="28"/>
          <w:vertAlign w:val="superscript"/>
        </w:rPr>
        <w:t>1</w:t>
      </w:r>
      <w:r w:rsidR="00895A4C" w:rsidRPr="00AC244B">
        <w:rPr>
          <w:szCs w:val="28"/>
          <w:vertAlign w:val="superscript"/>
          <w:lang w:val="uz-Cyrl-UZ"/>
        </w:rPr>
        <w:t>,</w:t>
      </w:r>
      <w:r w:rsidR="00564849">
        <w:rPr>
          <w:szCs w:val="28"/>
          <w:vertAlign w:val="superscript"/>
        </w:rPr>
        <w:t xml:space="preserve"> </w:t>
      </w:r>
      <w:r w:rsidR="00895A4C" w:rsidRPr="00AC244B">
        <w:rPr>
          <w:szCs w:val="28"/>
          <w:vertAlign w:val="superscript"/>
        </w:rPr>
        <w:t>a)</w:t>
      </w:r>
      <w:r w:rsidR="00D37056" w:rsidRPr="00AC244B">
        <w:rPr>
          <w:szCs w:val="28"/>
        </w:rPr>
        <w:t xml:space="preserve">, </w:t>
      </w:r>
      <w:proofErr w:type="spellStart"/>
      <w:r w:rsidRPr="00AC244B">
        <w:rPr>
          <w:szCs w:val="28"/>
        </w:rPr>
        <w:t>Sobirjon</w:t>
      </w:r>
      <w:proofErr w:type="spellEnd"/>
      <w:r w:rsidRPr="00AC244B">
        <w:rPr>
          <w:szCs w:val="28"/>
        </w:rPr>
        <w:t xml:space="preserve"> Razzakov</w:t>
      </w:r>
      <w:r w:rsidR="00895A4C" w:rsidRPr="00AC244B">
        <w:rPr>
          <w:szCs w:val="28"/>
          <w:vertAlign w:val="superscript"/>
        </w:rPr>
        <w:t>1,</w:t>
      </w:r>
      <w:r w:rsidR="00564849">
        <w:rPr>
          <w:szCs w:val="28"/>
          <w:vertAlign w:val="superscript"/>
        </w:rPr>
        <w:t xml:space="preserve"> </w:t>
      </w:r>
      <w:r w:rsidR="00895A4C" w:rsidRPr="00AC244B">
        <w:rPr>
          <w:szCs w:val="28"/>
          <w:vertAlign w:val="superscript"/>
        </w:rPr>
        <w:t>b)</w:t>
      </w:r>
      <w:r w:rsidR="00EC62E0" w:rsidRPr="00AC244B">
        <w:rPr>
          <w:szCs w:val="28"/>
          <w:lang w:val="uz-Cyrl-UZ"/>
        </w:rPr>
        <w:t xml:space="preserve">, </w:t>
      </w:r>
      <w:proofErr w:type="spellStart"/>
      <w:r w:rsidR="00EC62E0" w:rsidRPr="00AC244B">
        <w:rPr>
          <w:szCs w:val="28"/>
        </w:rPr>
        <w:t>Abdurasul</w:t>
      </w:r>
      <w:proofErr w:type="spellEnd"/>
      <w:r w:rsidR="00EC62E0" w:rsidRPr="00AC244B">
        <w:rPr>
          <w:szCs w:val="28"/>
        </w:rPr>
        <w:t xml:space="preserve"> Martazaev</w:t>
      </w:r>
      <w:r w:rsidR="00895A4C" w:rsidRPr="00AC244B">
        <w:rPr>
          <w:szCs w:val="28"/>
          <w:vertAlign w:val="superscript"/>
        </w:rPr>
        <w:t>1,</w:t>
      </w:r>
      <w:r w:rsidR="00564849">
        <w:rPr>
          <w:szCs w:val="28"/>
          <w:vertAlign w:val="superscript"/>
        </w:rPr>
        <w:t xml:space="preserve"> </w:t>
      </w:r>
      <w:r w:rsidR="00895A4C" w:rsidRPr="00AC244B">
        <w:rPr>
          <w:szCs w:val="28"/>
          <w:vertAlign w:val="superscript"/>
        </w:rPr>
        <w:t>c)</w:t>
      </w:r>
      <w:r w:rsidR="00895A4C" w:rsidRPr="00AC244B">
        <w:rPr>
          <w:szCs w:val="28"/>
        </w:rPr>
        <w:t xml:space="preserve"> and</w:t>
      </w:r>
      <w:r w:rsidR="00895A4C" w:rsidRPr="00AC244B">
        <w:rPr>
          <w:szCs w:val="28"/>
        </w:rPr>
        <w:br/>
      </w:r>
      <w:proofErr w:type="spellStart"/>
      <w:r w:rsidR="00EC62E0" w:rsidRPr="00AC244B">
        <w:rPr>
          <w:szCs w:val="28"/>
        </w:rPr>
        <w:t>Ravshanbek</w:t>
      </w:r>
      <w:proofErr w:type="spellEnd"/>
      <w:r w:rsidR="00EC62E0" w:rsidRPr="00AC244B">
        <w:rPr>
          <w:szCs w:val="28"/>
        </w:rPr>
        <w:t xml:space="preserve"> Mavlonov</w:t>
      </w:r>
      <w:r w:rsidR="00895A4C" w:rsidRPr="00AC244B">
        <w:rPr>
          <w:szCs w:val="28"/>
          <w:vertAlign w:val="superscript"/>
        </w:rPr>
        <w:t>1,</w:t>
      </w:r>
      <w:r w:rsidR="00564849">
        <w:rPr>
          <w:szCs w:val="28"/>
          <w:vertAlign w:val="superscript"/>
        </w:rPr>
        <w:t xml:space="preserve"> </w:t>
      </w:r>
      <w:r w:rsidR="00895A4C" w:rsidRPr="00AC244B">
        <w:rPr>
          <w:szCs w:val="28"/>
          <w:vertAlign w:val="superscript"/>
        </w:rPr>
        <w:t>d)</w:t>
      </w:r>
    </w:p>
    <w:p w14:paraId="01EC0D70" w14:textId="2AA72441" w:rsidR="00564849" w:rsidRPr="00564849" w:rsidRDefault="00564849" w:rsidP="00564849">
      <w:pPr>
        <w:spacing w:after="360"/>
        <w:jc w:val="center"/>
        <w:rPr>
          <w:rFonts w:cstheme="minorHAnsi"/>
          <w:i/>
          <w:iCs/>
          <w:sz w:val="20"/>
        </w:rPr>
      </w:pPr>
      <w:bookmarkStart w:id="1" w:name="_Hlk208225510"/>
      <w:r>
        <w:rPr>
          <w:sz w:val="20"/>
          <w:vertAlign w:val="superscript"/>
        </w:rPr>
        <w:t>1</w:t>
      </w:r>
      <w:r w:rsidRPr="00564849">
        <w:rPr>
          <w:i/>
          <w:iCs/>
          <w:sz w:val="20"/>
        </w:rPr>
        <w:t>Namangan State Technical University, 12 Islam Karimov Street, Namangan 160103, Uzbekistan</w:t>
      </w:r>
      <w:bookmarkEnd w:id="1"/>
    </w:p>
    <w:p w14:paraId="16B9CF40" w14:textId="00CCE13D" w:rsidR="007C0ED6" w:rsidRPr="00AC244B" w:rsidRDefault="00931626" w:rsidP="00931626">
      <w:pPr>
        <w:pStyle w:val="AuthorEmail"/>
        <w:rPr>
          <w:i/>
        </w:rPr>
      </w:pPr>
      <w:r w:rsidRPr="00AC244B">
        <w:rPr>
          <w:i/>
          <w:iCs/>
          <w:color w:val="000000" w:themeColor="text1"/>
          <w:vertAlign w:val="superscript"/>
        </w:rPr>
        <w:t xml:space="preserve">a) </w:t>
      </w:r>
      <w:r w:rsidRPr="00AC244B">
        <w:rPr>
          <w:i/>
          <w:iCs/>
          <w:color w:val="000000" w:themeColor="text1"/>
        </w:rPr>
        <w:t>Corresponding author</w:t>
      </w:r>
      <w:r w:rsidR="00564849">
        <w:rPr>
          <w:i/>
          <w:iCs/>
          <w:color w:val="000000" w:themeColor="text1"/>
        </w:rPr>
        <w:t>:</w:t>
      </w:r>
      <w:r w:rsidRPr="00AC244B">
        <w:rPr>
          <w:i/>
          <w:iCs/>
          <w:color w:val="000000" w:themeColor="text1"/>
        </w:rPr>
        <w:t xml:space="preserve"> </w:t>
      </w:r>
      <w:r w:rsidRPr="00AC244B">
        <w:rPr>
          <w:i/>
        </w:rPr>
        <w:t>jurayevbaxtiyor74@gmail.com</w:t>
      </w:r>
      <w:r w:rsidRPr="00AC244B">
        <w:rPr>
          <w:i/>
        </w:rPr>
        <w:br/>
      </w:r>
      <w:r w:rsidRPr="00AC244B">
        <w:rPr>
          <w:i/>
          <w:vertAlign w:val="superscript"/>
        </w:rPr>
        <w:t>b)</w:t>
      </w:r>
      <w:r w:rsidR="00564849">
        <w:rPr>
          <w:i/>
          <w:vertAlign w:val="superscript"/>
        </w:rPr>
        <w:t xml:space="preserve"> </w:t>
      </w:r>
      <w:r w:rsidRPr="00AC244B">
        <w:rPr>
          <w:i/>
        </w:rPr>
        <w:t>sobirjonrsj@gmail.com</w:t>
      </w:r>
      <w:r w:rsidRPr="00AC244B">
        <w:rPr>
          <w:i/>
        </w:rPr>
        <w:br/>
      </w:r>
      <w:r w:rsidRPr="00AC244B">
        <w:rPr>
          <w:i/>
          <w:vertAlign w:val="superscript"/>
        </w:rPr>
        <w:t>c)</w:t>
      </w:r>
      <w:r w:rsidR="00564849">
        <w:rPr>
          <w:i/>
          <w:vertAlign w:val="superscript"/>
        </w:rPr>
        <w:t xml:space="preserve"> </w:t>
      </w:r>
      <w:r w:rsidR="007C0ED6" w:rsidRPr="00AC244B">
        <w:rPr>
          <w:i/>
        </w:rPr>
        <w:t>abdurasul.mas@gmail.com</w:t>
      </w:r>
    </w:p>
    <w:p w14:paraId="2C736732" w14:textId="7ABC80E7" w:rsidR="00F8629A" w:rsidRPr="00AC244B" w:rsidRDefault="0016385D" w:rsidP="00051775">
      <w:pPr>
        <w:pStyle w:val="Abstract"/>
        <w:rPr>
          <w:bCs/>
        </w:rPr>
      </w:pPr>
      <w:r w:rsidRPr="00AC244B">
        <w:rPr>
          <w:b/>
          <w:bCs/>
        </w:rPr>
        <w:t>Abstract.</w:t>
      </w:r>
      <w:r w:rsidR="009336AE" w:rsidRPr="00AC244B">
        <w:rPr>
          <w:b/>
          <w:bCs/>
        </w:rPr>
        <w:t xml:space="preserve"> </w:t>
      </w:r>
      <w:r w:rsidR="00F8629A" w:rsidRPr="00AC244B">
        <w:rPr>
          <w:bCs/>
        </w:rPr>
        <w:t xml:space="preserve">The article presents the results of theoretical and experimental studies of the seismic resistance of single-story brick buildings with and without seismic isolation to seismic forces. The calculation of buildings was carried out in accordance with the construction regulations of </w:t>
      </w:r>
      <w:r w:rsidR="006537FD" w:rsidRPr="00AC244B">
        <w:rPr>
          <w:bCs/>
        </w:rPr>
        <w:t>Q</w:t>
      </w:r>
      <w:r w:rsidR="00F8629A" w:rsidRPr="00AC244B">
        <w:rPr>
          <w:bCs/>
        </w:rPr>
        <w:t>M</w:t>
      </w:r>
      <w:r w:rsidR="006537FD" w:rsidRPr="00AC244B">
        <w:rPr>
          <w:bCs/>
        </w:rPr>
        <w:t>Q</w:t>
      </w:r>
      <w:r w:rsidR="00F8629A" w:rsidRPr="00AC244B">
        <w:rPr>
          <w:bCs/>
        </w:rPr>
        <w:t xml:space="preserve"> 2.01.03-19. The calculations were carried out using the ETABS software. The results of the research show that the seismic resistance of low-rise buildings with seismic isolation increased compared to buildings without seismic isolation.</w:t>
      </w:r>
      <w:r w:rsidR="00D270F7" w:rsidRPr="00AC244B">
        <w:t xml:space="preserve"> </w:t>
      </w:r>
      <w:r w:rsidR="00FE4968" w:rsidRPr="00AC244B">
        <w:t xml:space="preserve">Due to the increased plasticity of rubber-metal seismic isolation, the level of absorption of energy generated during vibrations increases, thereby damping vibrations. This, in turn, allows to reduce the estimated intensity of earthquakes by 1÷1.5 points when designing buildings in seismic areas. </w:t>
      </w:r>
      <w:r w:rsidR="0000365B" w:rsidRPr="00AC244B">
        <w:t xml:space="preserve">During the research, the stress-strain state of the building's structural elements under seismic load was determined and analyzed. Using the integrated ETABS program, stresses and strains arising in building structures with and without seismic isolation were calculated. When analyzing the stress-strain state of structures under seismic load, it was noted that stresses and forces were significantly reduced in building structures where seismic isolation elements were used. </w:t>
      </w:r>
      <w:r w:rsidR="00D270F7" w:rsidRPr="00AC244B">
        <w:rPr>
          <w:bCs/>
        </w:rPr>
        <w:t>Also, new scientific data on displacement, velocity, acceleration, and stress-strain states in buildings were obtained using the ETABS program.</w:t>
      </w:r>
    </w:p>
    <w:p w14:paraId="13080E52" w14:textId="58040F93" w:rsidR="00F46A42" w:rsidRPr="00AC244B" w:rsidRDefault="00F46A42" w:rsidP="00564849">
      <w:pPr>
        <w:spacing w:before="360"/>
        <w:ind w:left="289" w:right="289"/>
        <w:jc w:val="both"/>
        <w:rPr>
          <w:b/>
          <w:bCs/>
          <w:sz w:val="18"/>
          <w:szCs w:val="18"/>
        </w:rPr>
      </w:pPr>
      <w:r w:rsidRPr="00AC244B">
        <w:rPr>
          <w:rFonts w:eastAsiaTheme="minorHAnsi"/>
          <w:b/>
          <w:bCs/>
          <w:sz w:val="18"/>
          <w:szCs w:val="18"/>
        </w:rPr>
        <w:t xml:space="preserve">Keywords: </w:t>
      </w:r>
      <w:r w:rsidRPr="00AC244B">
        <w:rPr>
          <w:rFonts w:eastAsiaTheme="minorHAnsi"/>
          <w:sz w:val="18"/>
          <w:szCs w:val="18"/>
        </w:rPr>
        <w:t xml:space="preserve">Seismic resistance, low-rise building, seismic isolation, brick building, </w:t>
      </w:r>
      <w:r w:rsidR="00835F35" w:rsidRPr="00AC244B">
        <w:rPr>
          <w:rFonts w:eastAsiaTheme="minorHAnsi"/>
          <w:sz w:val="18"/>
          <w:szCs w:val="18"/>
        </w:rPr>
        <w:t>seismic force, acceleration, velocity, displacement</w:t>
      </w:r>
    </w:p>
    <w:p w14:paraId="5240E3FB" w14:textId="2122990D" w:rsidR="003A287B" w:rsidRPr="00AC244B" w:rsidRDefault="00051775" w:rsidP="00564849">
      <w:pPr>
        <w:pStyle w:val="1"/>
        <w:rPr>
          <w:b w:val="0"/>
          <w:caps w:val="0"/>
          <w:sz w:val="20"/>
        </w:rPr>
      </w:pPr>
      <w:r w:rsidRPr="00AC244B">
        <w:rPr>
          <w:caps w:val="0"/>
        </w:rPr>
        <w:t>INTRODUCTION</w:t>
      </w:r>
    </w:p>
    <w:p w14:paraId="6795FE74" w14:textId="29E3FF5C" w:rsidR="00E21405" w:rsidRPr="00AC244B" w:rsidRDefault="00E21405" w:rsidP="00306ED1">
      <w:pPr>
        <w:ind w:firstLine="284"/>
        <w:jc w:val="both"/>
        <w:rPr>
          <w:sz w:val="20"/>
        </w:rPr>
      </w:pPr>
      <w:r w:rsidRPr="00AC244B">
        <w:rPr>
          <w:sz w:val="20"/>
        </w:rPr>
        <w:t>The construction of earthquake-safe and comfortable, energy-efficient and earthquake-resistant buildings based on the use of innovative technologies is becoming increasingly important in the world, which is considered the most important factor in seismically active regions</w:t>
      </w:r>
      <w:r w:rsidR="00B70ECD" w:rsidRPr="00AC244B">
        <w:rPr>
          <w:sz w:val="20"/>
        </w:rPr>
        <w:t xml:space="preserve"> [1, 2]</w:t>
      </w:r>
      <w:r w:rsidRPr="00AC244B">
        <w:rPr>
          <w:sz w:val="20"/>
        </w:rPr>
        <w:t>. In the countries of Asia, Europe and America, special attention is paid to the issues of studying the impact of seismic force on buildings and structures, improving the design technologies and construction of earthquake-resistant buildings, as well as structures. As an example, we can cite modern projects and constructions in Japan, China, South Korea, Russia, Belarus, the USA, Germany, France, Italy, Turkey, Qatar, Egypt, Singapore and other developed countries. In this regard, one of the important tasks is to determine the basis of unfavorable conditions arising from various dynamic effects in building structures, the use of modeling in their study, ensuring compliance with seismic safety requirements in design and calculation. Existing statistics indicate that in developing countries, the percentage of damage is much higher</w:t>
      </w:r>
      <w:r w:rsidR="00B70ECD" w:rsidRPr="00AC244B">
        <w:rPr>
          <w:sz w:val="20"/>
        </w:rPr>
        <w:t xml:space="preserve"> [3, 4, 5]</w:t>
      </w:r>
      <w:r w:rsidRPr="00AC244B">
        <w:rPr>
          <w:sz w:val="20"/>
        </w:rPr>
        <w:t>. For example, in densely populated areas of California in 1989 and 1994, 130 people died, and in two earthquakes of the same strength in Armenia (1988) and Sakhalin (1995), more than 27 thousand died, and in Turkey (02/06/2023) about 50 thousand. In view of this, the reason is obvious that in developed countries there is stricter control, higher responsibility of performers and the population is better prepared for a possible earthquake. In addition, world experience shows that an earthquake is inevitable, but its tragic consequences - loss of life and destruction of buildings - can be significantly reduced [</w:t>
      </w:r>
      <w:r w:rsidR="00B70ECD" w:rsidRPr="00AC244B">
        <w:rPr>
          <w:sz w:val="20"/>
        </w:rPr>
        <w:t>6</w:t>
      </w:r>
      <w:r w:rsidR="00564849">
        <w:rPr>
          <w:sz w:val="20"/>
        </w:rPr>
        <w:t xml:space="preserve">, 7, 8, 9, 10, 11, </w:t>
      </w:r>
      <w:r w:rsidRPr="00AC244B">
        <w:rPr>
          <w:sz w:val="20"/>
        </w:rPr>
        <w:t>1</w:t>
      </w:r>
      <w:r w:rsidR="00511097" w:rsidRPr="00AC244B">
        <w:rPr>
          <w:sz w:val="20"/>
        </w:rPr>
        <w:t>2</w:t>
      </w:r>
      <w:r w:rsidRPr="00AC244B">
        <w:rPr>
          <w:sz w:val="20"/>
        </w:rPr>
        <w:t>].</w:t>
      </w:r>
    </w:p>
    <w:p w14:paraId="06B5BACA" w14:textId="197816D6" w:rsidR="00E21405" w:rsidRPr="00AC244B" w:rsidRDefault="00E21405" w:rsidP="00306ED1">
      <w:pPr>
        <w:ind w:firstLine="284"/>
        <w:jc w:val="both"/>
        <w:rPr>
          <w:sz w:val="20"/>
        </w:rPr>
      </w:pPr>
      <w:r w:rsidRPr="00AC244B">
        <w:rPr>
          <w:sz w:val="20"/>
        </w:rPr>
        <w:t>Also, at this time, the design of earthquake-resistant buildings and structures, in-depth study of the consequences of seismic vibrations, prevention of possible damage and losses are of great importance. At the same time, in general, the issue of increasing and ensuring seismic safety in general is acute. High-precision calculations show that the cross-</w:t>
      </w:r>
      <w:r w:rsidRPr="00AC244B">
        <w:rPr>
          <w:sz w:val="20"/>
        </w:rPr>
        <w:lastRenderedPageBreak/>
        <w:t>sections of load-bearing structures of buildings increase with increasing earthquake strength. This, in turn, negatively affects the economy of construction and, therefore, leads to work on finding optimal options [1, 6, 7, 10].</w:t>
      </w:r>
    </w:p>
    <w:p w14:paraId="2F10E084" w14:textId="52599D80" w:rsidR="00E21405" w:rsidRPr="00AC244B" w:rsidRDefault="00E21405" w:rsidP="00306ED1">
      <w:pPr>
        <w:ind w:firstLine="284"/>
        <w:jc w:val="both"/>
        <w:rPr>
          <w:sz w:val="20"/>
        </w:rPr>
      </w:pPr>
      <w:r w:rsidRPr="00AC244B">
        <w:rPr>
          <w:sz w:val="20"/>
        </w:rPr>
        <w:t xml:space="preserve">Moreover, at present, in all countries, when solving the problem of ensuring seismic resistance of newly erected buildings, it is not sufficiently explained how to deal with previously constructed non-earthquake-resistant buildings. At present, there are no clear recommendations developed by researchers applicable to erected low-rise buildings. On the other hand, it should be </w:t>
      </w:r>
      <w:r w:rsidR="00C569CF" w:rsidRPr="00AC244B">
        <w:rPr>
          <w:sz w:val="20"/>
        </w:rPr>
        <w:t>considered</w:t>
      </w:r>
      <w:r w:rsidRPr="00AC244B">
        <w:rPr>
          <w:sz w:val="20"/>
        </w:rPr>
        <w:t xml:space="preserve"> that the task of developing recommendations for strengthening previously constructed buildings has a social nature and will give us the main result that we ultimately really want, where human losses will be significantly reduced and the task of preserving human life is solved [</w:t>
      </w:r>
      <w:r w:rsidR="00B70ECD" w:rsidRPr="00AC244B">
        <w:rPr>
          <w:sz w:val="20"/>
        </w:rPr>
        <w:t>1</w:t>
      </w:r>
      <w:r w:rsidR="00851DE6" w:rsidRPr="00AC244B">
        <w:rPr>
          <w:sz w:val="20"/>
        </w:rPr>
        <w:t>2</w:t>
      </w:r>
      <w:r w:rsidRPr="00AC244B">
        <w:rPr>
          <w:sz w:val="20"/>
        </w:rPr>
        <w:t>].</w:t>
      </w:r>
    </w:p>
    <w:p w14:paraId="19496C26" w14:textId="75E82DF0" w:rsidR="00BA3B3D" w:rsidRPr="00AC244B" w:rsidRDefault="00306ED1" w:rsidP="00564849">
      <w:pPr>
        <w:pStyle w:val="1"/>
        <w:rPr>
          <w:b w:val="0"/>
          <w:caps w:val="0"/>
          <w:sz w:val="20"/>
        </w:rPr>
      </w:pPr>
      <w:r w:rsidRPr="00AC244B">
        <w:rPr>
          <w:caps w:val="0"/>
        </w:rPr>
        <w:t>METHODS</w:t>
      </w:r>
    </w:p>
    <w:p w14:paraId="2788DFEA" w14:textId="11224714" w:rsidR="00E21405" w:rsidRPr="00AC244B" w:rsidRDefault="00E21405" w:rsidP="0046049B">
      <w:pPr>
        <w:pStyle w:val="Paragraph"/>
      </w:pPr>
      <w:r w:rsidRPr="00AC244B">
        <w:t>The analysis of research papers conducted by the authors showed that research papers on the use of seismic isolation in brick buildings have not been sufficiently studied, including the lack of comprehensive research on the comparison of seismic safety and determination of seismic resistance of brick buildings with and without seismic isolation [1, 2, 4, 6, 7, 13].</w:t>
      </w:r>
    </w:p>
    <w:p w14:paraId="0D2F94C1" w14:textId="54293730" w:rsidR="00E21405" w:rsidRPr="00AC244B" w:rsidRDefault="00E21405" w:rsidP="0046049B">
      <w:pPr>
        <w:pStyle w:val="Paragraph"/>
      </w:pPr>
      <w:r w:rsidRPr="00AC244B">
        <w:t>In this regard, based on the research objective, the research methodology included experimental and theoretical studies of optimal solutions for low-rise brick building models. Based on the research objective, experimental studies were conducted on a standard seismic platform located at the Turin University Technopark in Tashkent, and theoretical studies were performed using the ETABS program, as well as engineering techniques [2, 4, 5, 6, 7].</w:t>
      </w:r>
    </w:p>
    <w:p w14:paraId="7A8180C6" w14:textId="39AEC44D" w:rsidR="00E21405" w:rsidRPr="00AC244B" w:rsidRDefault="00E21405" w:rsidP="0046049B">
      <w:pPr>
        <w:pStyle w:val="Paragraph"/>
      </w:pPr>
      <w:r w:rsidRPr="00AC244B">
        <w:t>The assessment of the strength and seismic resistance of buildings</w:t>
      </w:r>
      <w:r w:rsidR="00E35521" w:rsidRPr="00AC244B">
        <w:rPr>
          <w:rFonts w:eastAsia="Calibri"/>
          <w:b/>
        </w:rPr>
        <w:t xml:space="preserve"> </w:t>
      </w:r>
      <w:r w:rsidR="00E35521" w:rsidRPr="00AC244B">
        <w:rPr>
          <w:rFonts w:eastAsia="Calibri"/>
          <w:bCs/>
        </w:rPr>
        <w:t xml:space="preserve">(Figure </w:t>
      </w:r>
      <w:r w:rsidR="00E35521" w:rsidRPr="00AC244B">
        <w:rPr>
          <w:rFonts w:eastAsia="Calibri"/>
          <w:bCs/>
          <w:lang w:val="uz-Cyrl-UZ"/>
        </w:rPr>
        <w:t>1</w:t>
      </w:r>
      <w:r w:rsidR="00E35521" w:rsidRPr="00AC244B">
        <w:rPr>
          <w:rFonts w:eastAsia="Calibri"/>
          <w:bCs/>
        </w:rPr>
        <w:t>)</w:t>
      </w:r>
      <w:r w:rsidRPr="00AC244B">
        <w:t xml:space="preserve"> was carried out on the basis of the following main indicators:</w:t>
      </w:r>
    </w:p>
    <w:p w14:paraId="55362BAE" w14:textId="77777777" w:rsidR="00E21405" w:rsidRPr="00AC244B" w:rsidRDefault="00E21405" w:rsidP="0046049B">
      <w:pPr>
        <w:pStyle w:val="Paragraph"/>
      </w:pPr>
      <w:r w:rsidRPr="00AC244B">
        <w:t>a) buildings with seismic isolation elements;</w:t>
      </w:r>
    </w:p>
    <w:p w14:paraId="1A36A6E0" w14:textId="77777777" w:rsidR="00E21405" w:rsidRPr="00AC244B" w:rsidRDefault="00E21405" w:rsidP="0046049B">
      <w:pPr>
        <w:pStyle w:val="Paragraph"/>
      </w:pPr>
      <w:r w:rsidRPr="00AC244B">
        <w:t>b) without seismic isolation elements.</w:t>
      </w:r>
    </w:p>
    <w:p w14:paraId="0D0E2E72" w14:textId="4CA94925" w:rsidR="00E21405" w:rsidRPr="00AC244B" w:rsidRDefault="00E21405" w:rsidP="0046049B">
      <w:pPr>
        <w:pStyle w:val="Paragraph"/>
      </w:pPr>
      <w:r w:rsidRPr="00AC244B">
        <w:t xml:space="preserve">As well as on the basis of the provisions of </w:t>
      </w:r>
      <w:r w:rsidR="006537FD" w:rsidRPr="00AC244B">
        <w:t>Q</w:t>
      </w:r>
      <w:r w:rsidRPr="00AC244B">
        <w:t>M</w:t>
      </w:r>
      <w:r w:rsidR="006537FD" w:rsidRPr="00AC244B">
        <w:t>Q</w:t>
      </w:r>
      <w:r w:rsidRPr="00AC244B">
        <w:t xml:space="preserve"> 2.01.03-19 </w:t>
      </w:r>
      <w:r w:rsidR="000217F6" w:rsidRPr="00AC244B">
        <w:t>“</w:t>
      </w:r>
      <w:r w:rsidRPr="00AC244B">
        <w:t>Construction in seismic areas</w:t>
      </w:r>
      <w:r w:rsidR="000217F6" w:rsidRPr="00AC244B">
        <w:t>”</w:t>
      </w:r>
      <w:r w:rsidRPr="00AC244B">
        <w:t xml:space="preserve"> and the provisions of the Standard of the Republic of Uzbekistan RST </w:t>
      </w:r>
      <w:proofErr w:type="spellStart"/>
      <w:r w:rsidRPr="00AC244B">
        <w:t>Uz</w:t>
      </w:r>
      <w:proofErr w:type="spellEnd"/>
      <w:r w:rsidRPr="00AC244B">
        <w:t xml:space="preserve"> 836-97 </w:t>
      </w:r>
      <w:r w:rsidR="000217F6" w:rsidRPr="00AC244B">
        <w:t>“</w:t>
      </w:r>
      <w:r w:rsidRPr="00AC244B">
        <w:t>Scale for determining the intensity of an earthquake in the range from 6 to 10 points</w:t>
      </w:r>
      <w:r w:rsidR="000217F6" w:rsidRPr="00AC244B">
        <w:t>”</w:t>
      </w:r>
      <w:r w:rsidRPr="00AC244B">
        <w:t xml:space="preserve">, developed on the basis of the well-known school </w:t>
      </w:r>
      <w:r w:rsidR="000217F6" w:rsidRPr="00AC244B">
        <w:t>“</w:t>
      </w:r>
      <w:r w:rsidRPr="00AC244B">
        <w:t>MSK-64</w:t>
      </w:r>
      <w:r w:rsidR="000217F6" w:rsidRPr="00AC244B">
        <w:t>”</w:t>
      </w:r>
      <w:r w:rsidRPr="00AC244B">
        <w:t xml:space="preserve"> and put into effect on 01.01.1998.</w:t>
      </w:r>
    </w:p>
    <w:p w14:paraId="310B3AC8" w14:textId="70B50BBA" w:rsidR="00EC62E0" w:rsidRPr="00AC244B" w:rsidRDefault="00663371" w:rsidP="00A00774">
      <w:pPr>
        <w:pStyle w:val="Paragraph"/>
        <w:jc w:val="center"/>
      </w:pPr>
      <w:r w:rsidRPr="00AC244B">
        <w:object w:dxaOrig="8159" w:dyaOrig="7934" w14:anchorId="0D3C15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5.5pt;height:181.5pt" o:ole="">
            <v:imagedata r:id="rId9" o:title=""/>
          </v:shape>
          <o:OLEObject Type="Embed" ProgID="PBrush" ShapeID="_x0000_i1025" DrawAspect="Content" ObjectID="_1821093110" r:id="rId10"/>
        </w:object>
      </w:r>
      <w:r w:rsidRPr="00AC244B">
        <w:object w:dxaOrig="6901" w:dyaOrig="7664" w14:anchorId="767E9207">
          <v:shape id="_x0000_i1026" type="#_x0000_t75" style="width:171.75pt;height:178.5pt" o:ole="">
            <v:imagedata r:id="rId11" o:title=""/>
          </v:shape>
          <o:OLEObject Type="Embed" ProgID="PBrush" ShapeID="_x0000_i1026" DrawAspect="Content" ObjectID="_1821093111" r:id="rId12"/>
        </w:object>
      </w:r>
    </w:p>
    <w:p w14:paraId="7878B091" w14:textId="198680DC" w:rsidR="00E21405" w:rsidRPr="00AC244B" w:rsidRDefault="00B327A0" w:rsidP="00564849">
      <w:pPr>
        <w:widowControl w:val="0"/>
        <w:spacing w:after="120"/>
        <w:jc w:val="center"/>
        <w:rPr>
          <w:rFonts w:eastAsia="Calibri"/>
          <w:bCs/>
          <w:sz w:val="18"/>
          <w:szCs w:val="18"/>
        </w:rPr>
      </w:pPr>
      <w:r w:rsidRPr="00AC244B">
        <w:rPr>
          <w:rFonts w:eastAsia="Calibri"/>
          <w:b/>
          <w:sz w:val="18"/>
          <w:szCs w:val="18"/>
        </w:rPr>
        <w:t>FIG</w:t>
      </w:r>
      <w:r w:rsidR="00564849">
        <w:rPr>
          <w:rFonts w:eastAsia="Calibri"/>
          <w:b/>
          <w:sz w:val="18"/>
          <w:szCs w:val="18"/>
        </w:rPr>
        <w:t>URE</w:t>
      </w:r>
      <w:r w:rsidRPr="00AC244B">
        <w:rPr>
          <w:rFonts w:eastAsia="Calibri"/>
          <w:b/>
          <w:sz w:val="18"/>
          <w:szCs w:val="18"/>
        </w:rPr>
        <w:t xml:space="preserve"> </w:t>
      </w:r>
      <w:r w:rsidRPr="00AC244B">
        <w:rPr>
          <w:rFonts w:eastAsia="Calibri"/>
          <w:b/>
          <w:sz w:val="18"/>
          <w:szCs w:val="18"/>
          <w:lang w:val="uz-Cyrl-UZ"/>
        </w:rPr>
        <w:t>1</w:t>
      </w:r>
      <w:r w:rsidRPr="00AC244B">
        <w:rPr>
          <w:rFonts w:eastAsia="Calibri"/>
          <w:b/>
          <w:sz w:val="18"/>
          <w:szCs w:val="18"/>
        </w:rPr>
        <w:t>.</w:t>
      </w:r>
      <w:r w:rsidRPr="00AC244B">
        <w:rPr>
          <w:rFonts w:eastAsia="Calibri"/>
          <w:bCs/>
          <w:sz w:val="18"/>
          <w:szCs w:val="18"/>
        </w:rPr>
        <w:t xml:space="preserve"> </w:t>
      </w:r>
      <w:r w:rsidR="00E21405" w:rsidRPr="00AC244B">
        <w:rPr>
          <w:rFonts w:eastAsia="Calibri"/>
          <w:bCs/>
          <w:sz w:val="18"/>
          <w:szCs w:val="18"/>
        </w:rPr>
        <w:t>Plan and section of the walls of a brick building</w:t>
      </w:r>
    </w:p>
    <w:p w14:paraId="591DEBE9" w14:textId="4D7255DB" w:rsidR="00E21405" w:rsidRPr="00AC244B" w:rsidRDefault="00E21405" w:rsidP="00161D35">
      <w:pPr>
        <w:ind w:firstLine="284"/>
        <w:jc w:val="both"/>
        <w:rPr>
          <w:rFonts w:eastAsia="Calibri"/>
          <w:bCs/>
          <w:sz w:val="20"/>
        </w:rPr>
      </w:pPr>
      <w:r w:rsidRPr="00AC244B">
        <w:rPr>
          <w:rFonts w:eastAsia="Calibri"/>
          <w:bCs/>
          <w:sz w:val="20"/>
        </w:rPr>
        <w:t>The brick building selected for the study is a single-story building with dimensions of 4000×5000 mm in plan, with a floor height of 3000 mm, the structural materials of the walls are made of burnt brick, the transferred load is Q</w:t>
      </w:r>
      <w:r w:rsidRPr="00AC244B">
        <w:rPr>
          <w:rFonts w:eastAsia="Calibri"/>
          <w:bCs/>
          <w:sz w:val="20"/>
          <w:vertAlign w:val="subscript"/>
        </w:rPr>
        <w:t>1</w:t>
      </w:r>
      <w:r w:rsidRPr="00AC244B">
        <w:rPr>
          <w:rFonts w:eastAsia="Calibri"/>
          <w:bCs/>
          <w:sz w:val="20"/>
        </w:rPr>
        <w:t xml:space="preserve">=291 </w:t>
      </w:r>
      <w:proofErr w:type="spellStart"/>
      <w:r w:rsidRPr="00AC244B">
        <w:rPr>
          <w:rFonts w:eastAsia="Calibri"/>
          <w:bCs/>
          <w:sz w:val="20"/>
        </w:rPr>
        <w:t>kN</w:t>
      </w:r>
      <w:proofErr w:type="spellEnd"/>
      <w:r w:rsidRPr="00AC244B">
        <w:rPr>
          <w:rFonts w:eastAsia="Calibri"/>
          <w:bCs/>
          <w:sz w:val="20"/>
        </w:rPr>
        <w:t>, the modulus of elasticity was taken as E=0.3 103 MPa, the calculated compressive strength is R=2MPa, the façade part has openings (900×2100 mm; 1500×1500 mm).</w:t>
      </w:r>
    </w:p>
    <w:p w14:paraId="6BF0297A" w14:textId="56E064F1" w:rsidR="00E21405" w:rsidRPr="00AC244B" w:rsidRDefault="00E21405" w:rsidP="00161D35">
      <w:pPr>
        <w:ind w:firstLine="284"/>
        <w:jc w:val="both"/>
        <w:rPr>
          <w:rFonts w:eastAsia="Calibri"/>
          <w:bCs/>
          <w:sz w:val="20"/>
        </w:rPr>
      </w:pPr>
      <w:r w:rsidRPr="00AC244B">
        <w:rPr>
          <w:rFonts w:eastAsia="Calibri"/>
          <w:bCs/>
          <w:sz w:val="20"/>
        </w:rPr>
        <w:t xml:space="preserve">Seismic resistance of brick buildings based on </w:t>
      </w:r>
      <w:r w:rsidR="006537FD" w:rsidRPr="00AC244B">
        <w:rPr>
          <w:rFonts w:eastAsia="Calibri"/>
          <w:bCs/>
          <w:sz w:val="20"/>
        </w:rPr>
        <w:t>Q</w:t>
      </w:r>
      <w:r w:rsidRPr="00AC244B">
        <w:rPr>
          <w:rFonts w:eastAsia="Calibri"/>
          <w:bCs/>
          <w:sz w:val="20"/>
        </w:rPr>
        <w:t>M</w:t>
      </w:r>
      <w:r w:rsidR="006537FD" w:rsidRPr="00AC244B">
        <w:rPr>
          <w:rFonts w:eastAsia="Calibri"/>
          <w:bCs/>
          <w:sz w:val="20"/>
        </w:rPr>
        <w:t>Q</w:t>
      </w:r>
      <w:r w:rsidRPr="00AC244B">
        <w:rPr>
          <w:rFonts w:eastAsia="Calibri"/>
          <w:bCs/>
          <w:sz w:val="20"/>
        </w:rPr>
        <w:t xml:space="preserve"> 2.01.03-19 was carried out according to the following sequence:</w:t>
      </w:r>
    </w:p>
    <w:p w14:paraId="7774135F" w14:textId="77777777" w:rsidR="00E21405" w:rsidRPr="00AC244B" w:rsidRDefault="00E21405" w:rsidP="00161D35">
      <w:pPr>
        <w:ind w:firstLine="284"/>
        <w:jc w:val="both"/>
        <w:rPr>
          <w:rFonts w:eastAsia="Calibri"/>
          <w:bCs/>
          <w:sz w:val="20"/>
        </w:rPr>
      </w:pPr>
      <w:r w:rsidRPr="00AC244B">
        <w:rPr>
          <w:rFonts w:eastAsia="Calibri"/>
          <w:bCs/>
          <w:sz w:val="20"/>
        </w:rPr>
        <w:t>Stage 1: determining the calculation scheme.</w:t>
      </w:r>
    </w:p>
    <w:p w14:paraId="3B180CA3" w14:textId="75E9C19B" w:rsidR="00E21405" w:rsidRPr="00AC244B" w:rsidRDefault="00E21405" w:rsidP="00161D35">
      <w:pPr>
        <w:ind w:firstLine="284"/>
        <w:jc w:val="both"/>
        <w:rPr>
          <w:rFonts w:eastAsia="Calibri"/>
          <w:bCs/>
          <w:sz w:val="20"/>
        </w:rPr>
      </w:pPr>
      <w:r w:rsidRPr="00AC244B">
        <w:rPr>
          <w:rFonts w:eastAsia="Calibri"/>
          <w:bCs/>
          <w:sz w:val="20"/>
        </w:rPr>
        <w:t>Stage 2: determining permanent and temporary loads, while the values are multiplied by the combination coefficient (0.9 for permanent; 0.5 for short-term and 0.8 for long-term temporary loads).</w:t>
      </w:r>
    </w:p>
    <w:p w14:paraId="7CA94867" w14:textId="77777777" w:rsidR="00E21405" w:rsidRPr="00AC244B" w:rsidRDefault="00E21405" w:rsidP="00161D35">
      <w:pPr>
        <w:ind w:firstLine="284"/>
        <w:jc w:val="both"/>
        <w:rPr>
          <w:rFonts w:eastAsia="Calibri"/>
          <w:bCs/>
          <w:sz w:val="20"/>
        </w:rPr>
      </w:pPr>
      <w:r w:rsidRPr="00AC244B">
        <w:rPr>
          <w:rFonts w:eastAsia="Calibri"/>
          <w:bCs/>
          <w:sz w:val="20"/>
        </w:rPr>
        <w:t xml:space="preserve">Stage 3: determination of the rigidity of structural elements in longitudinal and transverse directions. </w:t>
      </w:r>
    </w:p>
    <w:p w14:paraId="4D2AEE70" w14:textId="77777777" w:rsidR="00B64663" w:rsidRPr="00AC244B" w:rsidRDefault="00E21405" w:rsidP="00161D35">
      <w:pPr>
        <w:ind w:firstLine="284"/>
        <w:jc w:val="both"/>
        <w:rPr>
          <w:rFonts w:eastAsia="Calibri"/>
          <w:bCs/>
          <w:sz w:val="20"/>
        </w:rPr>
      </w:pPr>
      <w:r w:rsidRPr="00AC244B">
        <w:rPr>
          <w:rFonts w:eastAsia="Calibri"/>
          <w:bCs/>
          <w:sz w:val="20"/>
        </w:rPr>
        <w:t>Stage 4: determination of potential and kinetic energy using formulas</w:t>
      </w:r>
    </w:p>
    <w:p w14:paraId="491AB3A5" w14:textId="08D7F506" w:rsidR="00E21405" w:rsidRPr="00AC244B" w:rsidRDefault="00564849" w:rsidP="00564849">
      <w:pPr>
        <w:widowControl w:val="0"/>
        <w:spacing w:before="120" w:after="120"/>
        <w:ind w:firstLine="284"/>
        <w:jc w:val="right"/>
        <w:rPr>
          <w:rFonts w:eastAsia="Calibri"/>
          <w:bCs/>
          <w:sz w:val="20"/>
        </w:rPr>
      </w:pPr>
      <m:oMath>
        <m:sSub>
          <m:sSubPr>
            <m:ctrlPr>
              <w:rPr>
                <w:rFonts w:ascii="Cambria Math" w:eastAsia="Calibri"/>
                <w:bCs/>
                <w:i/>
                <w:sz w:val="20"/>
              </w:rPr>
            </m:ctrlPr>
          </m:sSubPr>
          <m:e>
            <m:r>
              <w:rPr>
                <w:rFonts w:ascii="Cambria Math" w:eastAsia="Calibri"/>
                <w:sz w:val="20"/>
              </w:rPr>
              <m:t>E</m:t>
            </m:r>
          </m:e>
          <m:sub>
            <m:r>
              <w:rPr>
                <w:rFonts w:ascii="Cambria Math" w:eastAsia="Calibri"/>
                <w:sz w:val="20"/>
              </w:rPr>
              <m:t>p</m:t>
            </m:r>
          </m:sub>
        </m:sSub>
        <m:r>
          <w:rPr>
            <w:rFonts w:ascii="Cambria Math" w:eastAsia="Calibri"/>
            <w:sz w:val="20"/>
          </w:rPr>
          <m:t>=0.5</m:t>
        </m:r>
        <m:nary>
          <m:naryPr>
            <m:chr m:val="∑"/>
            <m:ctrlPr>
              <w:rPr>
                <w:rFonts w:ascii="Cambria Math" w:eastAsia="Calibri"/>
                <w:bCs/>
                <w:i/>
                <w:sz w:val="20"/>
              </w:rPr>
            </m:ctrlPr>
          </m:naryPr>
          <m:sub>
            <m:r>
              <w:rPr>
                <w:rFonts w:ascii="Cambria Math" w:eastAsia="Calibri"/>
                <w:sz w:val="20"/>
              </w:rPr>
              <m:t>i=1</m:t>
            </m:r>
          </m:sub>
          <m:sup>
            <m:r>
              <w:rPr>
                <w:rFonts w:ascii="Cambria Math" w:eastAsia="Calibri"/>
                <w:sz w:val="20"/>
              </w:rPr>
              <m:t>n</m:t>
            </m:r>
          </m:sup>
          <m:e>
            <m:sSub>
              <m:sSubPr>
                <m:ctrlPr>
                  <w:rPr>
                    <w:rFonts w:ascii="Cambria Math" w:eastAsia="Calibri"/>
                    <w:bCs/>
                    <w:i/>
                    <w:sz w:val="20"/>
                  </w:rPr>
                </m:ctrlPr>
              </m:sSubPr>
              <m:e>
                <m:r>
                  <w:rPr>
                    <w:rFonts w:ascii="Cambria Math" w:eastAsia="Calibri"/>
                    <w:sz w:val="20"/>
                  </w:rPr>
                  <m:t>Q</m:t>
                </m:r>
              </m:e>
              <m:sub>
                <m:r>
                  <w:rPr>
                    <w:rFonts w:ascii="Cambria Math" w:eastAsia="Calibri"/>
                    <w:sz w:val="20"/>
                  </w:rPr>
                  <m:t>i</m:t>
                </m:r>
              </m:sub>
            </m:sSub>
            <m:sSub>
              <m:sSubPr>
                <m:ctrlPr>
                  <w:rPr>
                    <w:rFonts w:ascii="Cambria Math" w:eastAsia="Calibri"/>
                    <w:bCs/>
                    <w:i/>
                    <w:sz w:val="20"/>
                  </w:rPr>
                </m:ctrlPr>
              </m:sSubPr>
              <m:e>
                <m:r>
                  <w:rPr>
                    <w:rFonts w:ascii="Cambria Math" w:eastAsia="Calibri"/>
                    <w:sz w:val="20"/>
                  </w:rPr>
                  <m:t>X</m:t>
                </m:r>
              </m:e>
              <m:sub>
                <m:r>
                  <w:rPr>
                    <w:rFonts w:ascii="Cambria Math" w:eastAsia="Calibri"/>
                    <w:sz w:val="20"/>
                  </w:rPr>
                  <m:t>i</m:t>
                </m:r>
              </m:sub>
            </m:sSub>
            <m:ctrlPr>
              <w:rPr>
                <w:rFonts w:ascii="Cambria Math" w:eastAsia="Calibri" w:hAnsi="Cambria Math"/>
                <w:bCs/>
                <w:i/>
                <w:sz w:val="20"/>
              </w:rPr>
            </m:ctrlPr>
          </m:e>
        </m:nary>
      </m:oMath>
      <w:r w:rsidR="00B64663" w:rsidRPr="00AC244B">
        <w:rPr>
          <w:rFonts w:eastAsia="Calibri"/>
          <w:bCs/>
          <w:sz w:val="20"/>
        </w:rPr>
        <w:t xml:space="preserve">  </w:t>
      </w:r>
      <m:oMath>
        <m:sSub>
          <m:sSubPr>
            <m:ctrlPr>
              <w:rPr>
                <w:rFonts w:ascii="Cambria Math"/>
                <w:i/>
              </w:rPr>
            </m:ctrlPr>
          </m:sSubPr>
          <m:e>
            <m:r>
              <w:rPr>
                <w:rFonts w:ascii="Cambria Math"/>
              </w:rPr>
              <m:t>E</m:t>
            </m:r>
          </m:e>
          <m:sub>
            <m:r>
              <w:rPr>
                <w:rFonts w:ascii="Cambria Math"/>
              </w:rPr>
              <m:t>k</m:t>
            </m:r>
          </m:sub>
        </m:sSub>
        <m:r>
          <w:rPr>
            <w:rFonts w:ascii="Cambria Math"/>
          </w:rPr>
          <m:t>=</m:t>
        </m:r>
        <m:f>
          <m:fPr>
            <m:ctrlPr>
              <w:rPr>
                <w:rFonts w:ascii="Cambria Math"/>
                <w:i/>
              </w:rPr>
            </m:ctrlPr>
          </m:fPr>
          <m:num>
            <m:r>
              <w:rPr>
                <w:rFonts w:ascii="Cambria Math"/>
              </w:rPr>
              <m:t>0.5</m:t>
            </m:r>
          </m:num>
          <m:den>
            <m:r>
              <w:rPr>
                <w:rFonts w:ascii="Cambria Math"/>
              </w:rPr>
              <m:t>g</m:t>
            </m:r>
          </m:den>
        </m:f>
        <m:nary>
          <m:naryPr>
            <m:chr m:val="∑"/>
            <m:ctrlPr>
              <w:rPr>
                <w:rFonts w:ascii="Cambria Math"/>
                <w:i/>
              </w:rPr>
            </m:ctrlPr>
          </m:naryPr>
          <m:sub>
            <m:r>
              <w:rPr>
                <w:rFonts w:ascii="Cambria Math"/>
              </w:rPr>
              <m:t>i=1</m:t>
            </m:r>
          </m:sub>
          <m:sup>
            <m:r>
              <w:rPr>
                <w:rFonts w:ascii="Cambria Math"/>
              </w:rPr>
              <m:t>n</m:t>
            </m:r>
          </m:sup>
          <m:e>
            <m:sSub>
              <m:sSubPr>
                <m:ctrlPr>
                  <w:rPr>
                    <w:rFonts w:ascii="Cambria Math"/>
                    <w:i/>
                  </w:rPr>
                </m:ctrlPr>
              </m:sSubPr>
              <m:e>
                <m:r>
                  <w:rPr>
                    <w:rFonts w:ascii="Cambria Math"/>
                  </w:rPr>
                  <m:t>Q</m:t>
                </m:r>
              </m:e>
              <m:sub>
                <m:r>
                  <w:rPr>
                    <w:rFonts w:ascii="Cambria Math"/>
                  </w:rPr>
                  <m:t>i</m:t>
                </m:r>
              </m:sub>
            </m:sSub>
            <m:sSubSup>
              <m:sSubSupPr>
                <m:ctrlPr>
                  <w:rPr>
                    <w:rFonts w:ascii="Cambria Math"/>
                    <w:i/>
                  </w:rPr>
                </m:ctrlPr>
              </m:sSubSupPr>
              <m:e>
                <m:r>
                  <w:rPr>
                    <w:rFonts w:ascii="Cambria Math"/>
                  </w:rPr>
                  <m:t>X</m:t>
                </m:r>
              </m:e>
              <m:sub>
                <m:r>
                  <w:rPr>
                    <w:rFonts w:ascii="Cambria Math"/>
                  </w:rPr>
                  <m:t>i</m:t>
                </m:r>
              </m:sub>
              <m:sup>
                <m:r>
                  <w:rPr>
                    <w:rFonts w:ascii="Cambria Math"/>
                  </w:rPr>
                  <m:t>2</m:t>
                </m:r>
              </m:sup>
            </m:sSubSup>
            <m:ctrlPr>
              <w:rPr>
                <w:rFonts w:ascii="Cambria Math" w:hAnsi="Cambria Math"/>
                <w:i/>
              </w:rPr>
            </m:ctrlPr>
          </m:e>
        </m:nary>
      </m:oMath>
      <w:r w:rsidR="007F7908" w:rsidRPr="00AC244B">
        <w:rPr>
          <w:rFonts w:eastAsia="Calibri"/>
          <w:bCs/>
          <w:sz w:val="20"/>
        </w:rPr>
        <w:tab/>
      </w:r>
      <w:r w:rsidR="007F7908" w:rsidRPr="00AC244B">
        <w:rPr>
          <w:rFonts w:eastAsia="Calibri"/>
          <w:bCs/>
          <w:sz w:val="20"/>
        </w:rPr>
        <w:tab/>
      </w:r>
      <w:r w:rsidR="007F7908" w:rsidRPr="00AC244B">
        <w:rPr>
          <w:rFonts w:eastAsia="Calibri"/>
          <w:bCs/>
          <w:sz w:val="20"/>
        </w:rPr>
        <w:tab/>
      </w:r>
      <w:r w:rsidR="007F7908" w:rsidRPr="00AC244B">
        <w:rPr>
          <w:rFonts w:eastAsia="Calibri"/>
          <w:bCs/>
          <w:sz w:val="20"/>
        </w:rPr>
        <w:tab/>
        <w:t>(1)</w:t>
      </w:r>
    </w:p>
    <w:p w14:paraId="1E174872" w14:textId="26540EBC" w:rsidR="00E21405" w:rsidRPr="00AC244B" w:rsidRDefault="00E21405" w:rsidP="00564849">
      <w:pPr>
        <w:widowControl w:val="0"/>
        <w:jc w:val="both"/>
        <w:rPr>
          <w:rFonts w:eastAsia="Calibri"/>
          <w:bCs/>
          <w:sz w:val="20"/>
          <w:lang w:val="uz-Cyrl-UZ"/>
        </w:rPr>
      </w:pPr>
      <w:r w:rsidRPr="00AC244B">
        <w:rPr>
          <w:rFonts w:eastAsia="Calibri"/>
          <w:bCs/>
          <w:sz w:val="20"/>
          <w:lang w:val="uz-Cyrl-UZ"/>
        </w:rPr>
        <w:lastRenderedPageBreak/>
        <w:t xml:space="preserve">here: </w:t>
      </w:r>
      <w:r w:rsidRPr="00AC244B">
        <w:rPr>
          <w:rFonts w:eastAsia="Calibri"/>
          <w:bCs/>
          <w:i/>
          <w:iCs/>
          <w:sz w:val="20"/>
          <w:lang w:val="uz-Cyrl-UZ"/>
        </w:rPr>
        <w:t>E</w:t>
      </w:r>
      <w:r w:rsidRPr="00AC244B">
        <w:rPr>
          <w:rFonts w:eastAsia="Calibri"/>
          <w:bCs/>
          <w:i/>
          <w:iCs/>
          <w:sz w:val="20"/>
          <w:vertAlign w:val="subscript"/>
          <w:lang w:val="uz-Cyrl-UZ"/>
        </w:rPr>
        <w:t>p</w:t>
      </w:r>
      <w:r w:rsidRPr="00AC244B">
        <w:rPr>
          <w:rFonts w:eastAsia="Calibri"/>
          <w:bCs/>
          <w:sz w:val="20"/>
          <w:lang w:val="uz-Cyrl-UZ"/>
        </w:rPr>
        <w:t xml:space="preserve"> – potential energy; </w:t>
      </w:r>
      <w:r w:rsidRPr="00AC244B">
        <w:rPr>
          <w:rFonts w:eastAsia="Calibri"/>
          <w:bCs/>
          <w:i/>
          <w:iCs/>
          <w:sz w:val="20"/>
          <w:lang w:val="uz-Cyrl-UZ"/>
        </w:rPr>
        <w:t>E</w:t>
      </w:r>
      <w:r w:rsidRPr="00AC244B">
        <w:rPr>
          <w:rFonts w:eastAsia="Calibri"/>
          <w:bCs/>
          <w:i/>
          <w:iCs/>
          <w:sz w:val="20"/>
          <w:vertAlign w:val="subscript"/>
          <w:lang w:val="uz-Cyrl-UZ"/>
        </w:rPr>
        <w:t>k</w:t>
      </w:r>
      <w:r w:rsidRPr="00AC244B">
        <w:rPr>
          <w:rFonts w:eastAsia="Calibri"/>
          <w:bCs/>
          <w:sz w:val="20"/>
          <w:lang w:val="uz-Cyrl-UZ"/>
        </w:rPr>
        <w:t xml:space="preserve"> – kinetic energy; </w:t>
      </w:r>
      <w:r w:rsidRPr="00AC244B">
        <w:rPr>
          <w:rFonts w:eastAsia="Calibri"/>
          <w:bCs/>
          <w:i/>
          <w:iCs/>
          <w:sz w:val="20"/>
          <w:lang w:val="uz-Cyrl-UZ"/>
        </w:rPr>
        <w:t>Х</w:t>
      </w:r>
      <w:r w:rsidRPr="00AC244B">
        <w:rPr>
          <w:rFonts w:eastAsia="Calibri"/>
          <w:bCs/>
          <w:i/>
          <w:iCs/>
          <w:sz w:val="20"/>
          <w:vertAlign w:val="subscript"/>
          <w:lang w:val="uz-Cyrl-UZ"/>
        </w:rPr>
        <w:t>i</w:t>
      </w:r>
      <w:r w:rsidRPr="00AC244B">
        <w:rPr>
          <w:rFonts w:eastAsia="Calibri"/>
          <w:bCs/>
          <w:sz w:val="20"/>
          <w:lang w:val="uz-Cyrl-UZ"/>
        </w:rPr>
        <w:t xml:space="preserve"> – amplitude of displacement of the </w:t>
      </w:r>
      <w:r w:rsidRPr="00AC244B">
        <w:rPr>
          <w:rFonts w:eastAsia="Calibri"/>
          <w:bCs/>
          <w:i/>
          <w:iCs/>
          <w:sz w:val="20"/>
          <w:lang w:val="uz-Cyrl-UZ"/>
        </w:rPr>
        <w:t>i</w:t>
      </w:r>
      <w:r w:rsidRPr="00AC244B">
        <w:rPr>
          <w:rFonts w:eastAsia="Calibri"/>
          <w:bCs/>
          <w:sz w:val="20"/>
          <w:lang w:val="uz-Cyrl-UZ"/>
        </w:rPr>
        <w:t xml:space="preserve">-th mass; </w:t>
      </w:r>
      <w:r w:rsidRPr="00AC244B">
        <w:rPr>
          <w:rFonts w:eastAsia="Calibri"/>
          <w:bCs/>
          <w:i/>
          <w:iCs/>
          <w:sz w:val="20"/>
          <w:lang w:val="uz-Cyrl-UZ"/>
        </w:rPr>
        <w:t>Q</w:t>
      </w:r>
      <w:r w:rsidRPr="00AC244B">
        <w:rPr>
          <w:rFonts w:eastAsia="Calibri"/>
          <w:bCs/>
          <w:i/>
          <w:iCs/>
          <w:sz w:val="20"/>
          <w:vertAlign w:val="subscript"/>
          <w:lang w:val="uz-Cyrl-UZ"/>
        </w:rPr>
        <w:t>i</w:t>
      </w:r>
      <w:r w:rsidRPr="00AC244B">
        <w:rPr>
          <w:rFonts w:eastAsia="Calibri"/>
          <w:bCs/>
          <w:sz w:val="20"/>
          <w:lang w:val="uz-Cyrl-UZ"/>
        </w:rPr>
        <w:t xml:space="preserve"> – mass at the </w:t>
      </w:r>
      <w:r w:rsidRPr="00AC244B">
        <w:rPr>
          <w:rFonts w:eastAsia="Calibri"/>
          <w:bCs/>
          <w:i/>
          <w:iCs/>
          <w:sz w:val="20"/>
          <w:lang w:val="uz-Cyrl-UZ"/>
        </w:rPr>
        <w:t>i</w:t>
      </w:r>
      <w:r w:rsidRPr="00AC244B">
        <w:rPr>
          <w:rFonts w:eastAsia="Calibri"/>
          <w:bCs/>
          <w:sz w:val="20"/>
          <w:lang w:val="uz-Cyrl-UZ"/>
        </w:rPr>
        <w:t>-th point</w:t>
      </w:r>
    </w:p>
    <w:p w14:paraId="6D8CB98B" w14:textId="25ADA718" w:rsidR="00E21405" w:rsidRPr="00AC244B" w:rsidRDefault="00E21405" w:rsidP="00161D35">
      <w:pPr>
        <w:ind w:firstLine="284"/>
        <w:jc w:val="both"/>
        <w:rPr>
          <w:rFonts w:eastAsia="Calibri"/>
          <w:bCs/>
          <w:sz w:val="20"/>
        </w:rPr>
      </w:pPr>
      <w:r w:rsidRPr="00AC244B">
        <w:rPr>
          <w:rFonts w:eastAsia="Calibri"/>
          <w:bCs/>
          <w:sz w:val="20"/>
        </w:rPr>
        <w:t>Step 5: determine the period of natural oscillations using the formula:</w:t>
      </w:r>
    </w:p>
    <w:p w14:paraId="233BA4D6" w14:textId="6723AAA9" w:rsidR="00E21405" w:rsidRPr="00AC244B" w:rsidRDefault="00564849" w:rsidP="00564849">
      <w:pPr>
        <w:widowControl w:val="0"/>
        <w:spacing w:before="120" w:after="120"/>
        <w:ind w:firstLine="284"/>
        <w:jc w:val="right"/>
        <w:rPr>
          <w:sz w:val="28"/>
          <w:szCs w:val="28"/>
        </w:rPr>
      </w:pPr>
      <m:oMath>
        <m:r>
          <w:rPr>
            <w:rFonts w:ascii="Cambria Math" w:eastAsia="Calibri"/>
            <w:sz w:val="20"/>
          </w:rPr>
          <m:t>T=2π</m:t>
        </m:r>
        <m:rad>
          <m:radPr>
            <m:degHide m:val="1"/>
            <m:ctrlPr>
              <w:rPr>
                <w:rFonts w:ascii="Cambria Math" w:eastAsia="Calibri"/>
                <w:bCs/>
                <w:i/>
                <w:sz w:val="20"/>
              </w:rPr>
            </m:ctrlPr>
          </m:radPr>
          <m:deg/>
          <m:e>
            <m:sSub>
              <m:sSubPr>
                <m:ctrlPr>
                  <w:rPr>
                    <w:rFonts w:ascii="Cambria Math" w:eastAsia="Calibri"/>
                    <w:bCs/>
                    <w:i/>
                    <w:sz w:val="20"/>
                  </w:rPr>
                </m:ctrlPr>
              </m:sSubPr>
              <m:e>
                <m:r>
                  <w:rPr>
                    <w:rFonts w:ascii="Cambria Math" w:eastAsia="Calibri"/>
                    <w:sz w:val="20"/>
                  </w:rPr>
                  <m:t>E</m:t>
                </m:r>
              </m:e>
              <m:sub>
                <m:r>
                  <w:rPr>
                    <w:rFonts w:ascii="Cambria Math" w:eastAsia="Calibri"/>
                    <w:sz w:val="20"/>
                  </w:rPr>
                  <m:t>k</m:t>
                </m:r>
              </m:sub>
            </m:sSub>
            <m:r>
              <w:rPr>
                <w:rFonts w:ascii="Cambria Math" w:eastAsia="Calibri"/>
                <w:sz w:val="20"/>
              </w:rPr>
              <m:t>/</m:t>
            </m:r>
            <m:sSub>
              <m:sSubPr>
                <m:ctrlPr>
                  <w:rPr>
                    <w:rFonts w:ascii="Cambria Math" w:eastAsia="Calibri"/>
                    <w:bCs/>
                    <w:i/>
                    <w:sz w:val="20"/>
                  </w:rPr>
                </m:ctrlPr>
              </m:sSubPr>
              <m:e>
                <m:r>
                  <w:rPr>
                    <w:rFonts w:ascii="Cambria Math" w:eastAsia="Calibri"/>
                    <w:sz w:val="20"/>
                  </w:rPr>
                  <m:t>E</m:t>
                </m:r>
              </m:e>
              <m:sub>
                <m:r>
                  <w:rPr>
                    <w:rFonts w:ascii="Cambria Math" w:eastAsia="Calibri"/>
                    <w:sz w:val="20"/>
                  </w:rPr>
                  <m:t>p</m:t>
                </m:r>
              </m:sub>
            </m:sSub>
            <m:ctrlPr>
              <w:rPr>
                <w:rFonts w:ascii="Cambria Math" w:eastAsia="Calibri" w:hAnsi="Cambria Math"/>
                <w:bCs/>
                <w:i/>
                <w:sz w:val="20"/>
              </w:rPr>
            </m:ctrlPr>
          </m:e>
        </m:rad>
      </m:oMath>
      <w:r w:rsidR="007F7908" w:rsidRPr="00AC244B">
        <w:rPr>
          <w:rFonts w:eastAsia="Calibri"/>
          <w:bCs/>
          <w:sz w:val="20"/>
        </w:rPr>
        <w:tab/>
      </w:r>
      <w:r w:rsidR="00161D35" w:rsidRPr="00AC244B">
        <w:rPr>
          <w:rFonts w:eastAsia="Calibri"/>
          <w:bCs/>
          <w:sz w:val="20"/>
        </w:rPr>
        <w:tab/>
      </w:r>
      <w:r w:rsidR="00077333" w:rsidRPr="00AC244B">
        <w:rPr>
          <w:rFonts w:eastAsia="Calibri"/>
          <w:bCs/>
          <w:sz w:val="20"/>
        </w:rPr>
        <w:tab/>
      </w:r>
      <w:r w:rsidR="00161D35" w:rsidRPr="00AC244B">
        <w:rPr>
          <w:rFonts w:eastAsia="Calibri"/>
          <w:bCs/>
          <w:sz w:val="20"/>
        </w:rPr>
        <w:tab/>
      </w:r>
      <w:r w:rsidR="007F7908" w:rsidRPr="00AC244B">
        <w:rPr>
          <w:rFonts w:eastAsia="Calibri"/>
          <w:bCs/>
          <w:sz w:val="20"/>
        </w:rPr>
        <w:tab/>
      </w:r>
      <w:r w:rsidR="007F7908" w:rsidRPr="00AC244B">
        <w:rPr>
          <w:rFonts w:eastAsia="Calibri"/>
          <w:bCs/>
          <w:sz w:val="20"/>
        </w:rPr>
        <w:tab/>
      </w:r>
      <w:r w:rsidR="007F7908" w:rsidRPr="00AC244B">
        <w:rPr>
          <w:rFonts w:eastAsia="Calibri"/>
          <w:bCs/>
          <w:sz w:val="20"/>
        </w:rPr>
        <w:tab/>
        <w:t>(2)</w:t>
      </w:r>
    </w:p>
    <w:p w14:paraId="11F01060" w14:textId="570C4ADB" w:rsidR="00E21405" w:rsidRPr="00AC244B" w:rsidRDefault="00E21405" w:rsidP="006A04E3">
      <w:pPr>
        <w:ind w:firstLine="284"/>
        <w:jc w:val="both"/>
        <w:rPr>
          <w:rFonts w:eastAsia="Calibri"/>
          <w:bCs/>
          <w:sz w:val="20"/>
        </w:rPr>
      </w:pPr>
      <w:r w:rsidRPr="00AC244B">
        <w:rPr>
          <w:rFonts w:eastAsia="Calibri"/>
          <w:bCs/>
          <w:sz w:val="20"/>
        </w:rPr>
        <w:t xml:space="preserve">Stage 6: calculation of the estimated seismic load according to </w:t>
      </w:r>
      <w:r w:rsidR="006537FD" w:rsidRPr="00AC244B">
        <w:rPr>
          <w:rFonts w:eastAsia="Calibri"/>
          <w:bCs/>
          <w:sz w:val="20"/>
        </w:rPr>
        <w:t>Q</w:t>
      </w:r>
      <w:r w:rsidRPr="00AC244B">
        <w:rPr>
          <w:rFonts w:eastAsia="Calibri"/>
          <w:bCs/>
          <w:sz w:val="20"/>
        </w:rPr>
        <w:t>M</w:t>
      </w:r>
      <w:r w:rsidR="006537FD" w:rsidRPr="00AC244B">
        <w:rPr>
          <w:rFonts w:eastAsia="Calibri"/>
          <w:bCs/>
          <w:sz w:val="20"/>
        </w:rPr>
        <w:t>Q</w:t>
      </w:r>
      <w:r w:rsidRPr="00AC244B">
        <w:rPr>
          <w:rFonts w:eastAsia="Calibri"/>
          <w:bCs/>
          <w:sz w:val="20"/>
        </w:rPr>
        <w:t xml:space="preserve"> 2.01.03-19 p.2.13 in the selected direction, applied to point “</w:t>
      </w:r>
      <w:r w:rsidRPr="00AC244B">
        <w:rPr>
          <w:rFonts w:eastAsia="Calibri"/>
          <w:bCs/>
          <w:i/>
          <w:iCs/>
          <w:sz w:val="20"/>
        </w:rPr>
        <w:t>k</w:t>
      </w:r>
      <w:r w:rsidRPr="00AC244B">
        <w:rPr>
          <w:rFonts w:eastAsia="Calibri"/>
          <w:bCs/>
          <w:sz w:val="20"/>
        </w:rPr>
        <w:t xml:space="preserve">” and corresponding to the </w:t>
      </w:r>
      <w:proofErr w:type="spellStart"/>
      <w:r w:rsidRPr="00AC244B">
        <w:rPr>
          <w:rFonts w:eastAsia="Calibri"/>
          <w:bCs/>
          <w:i/>
          <w:iCs/>
          <w:sz w:val="20"/>
        </w:rPr>
        <w:t>i</w:t>
      </w:r>
      <w:r w:rsidRPr="00AC244B">
        <w:rPr>
          <w:rFonts w:eastAsia="Calibri"/>
          <w:bCs/>
          <w:sz w:val="20"/>
        </w:rPr>
        <w:t>-th</w:t>
      </w:r>
      <w:proofErr w:type="spellEnd"/>
      <w:r w:rsidRPr="00AC244B">
        <w:rPr>
          <w:rFonts w:eastAsia="Calibri"/>
          <w:bCs/>
          <w:sz w:val="20"/>
        </w:rPr>
        <w:t xml:space="preserve"> tone of the building’s natural vibrations according to the formula:</w:t>
      </w:r>
    </w:p>
    <w:p w14:paraId="03EFC1A4" w14:textId="59B8B112" w:rsidR="00E21405" w:rsidRPr="00AC244B" w:rsidRDefault="00564849" w:rsidP="00564849">
      <w:pPr>
        <w:widowControl w:val="0"/>
        <w:spacing w:before="120" w:after="120"/>
        <w:ind w:firstLine="284"/>
        <w:jc w:val="right"/>
        <w:rPr>
          <w:sz w:val="28"/>
          <w:szCs w:val="28"/>
          <w:lang w:val="uz-Cyrl-UZ"/>
        </w:rPr>
      </w:pPr>
      <m:oMath>
        <m:sSub>
          <m:sSubPr>
            <m:ctrlPr>
              <w:rPr>
                <w:rFonts w:ascii="Cambria Math" w:eastAsia="Calibri"/>
                <w:bCs/>
                <w:i/>
                <w:sz w:val="20"/>
              </w:rPr>
            </m:ctrlPr>
          </m:sSubPr>
          <m:e>
            <m:r>
              <w:rPr>
                <w:rFonts w:ascii="Cambria Math" w:eastAsia="Calibri"/>
                <w:sz w:val="20"/>
              </w:rPr>
              <m:t>S</m:t>
            </m:r>
          </m:e>
          <m:sub>
            <m:r>
              <w:rPr>
                <w:rFonts w:ascii="Cambria Math" w:eastAsia="Calibri"/>
                <w:sz w:val="20"/>
              </w:rPr>
              <m:t>ik</m:t>
            </m:r>
          </m:sub>
        </m:sSub>
        <m:r>
          <w:rPr>
            <w:rFonts w:ascii="Cambria Math" w:eastAsia="Calibri" w:hAnsi="Cambria Math" w:cs="Cambria Math"/>
            <w:sz w:val="20"/>
          </w:rPr>
          <m:t>⋅</m:t>
        </m:r>
        <m:sSub>
          <m:sSubPr>
            <m:ctrlPr>
              <w:rPr>
                <w:rFonts w:ascii="Cambria Math" w:eastAsia="Calibri"/>
                <w:bCs/>
                <w:i/>
                <w:sz w:val="20"/>
              </w:rPr>
            </m:ctrlPr>
          </m:sSubPr>
          <m:e>
            <m:r>
              <w:rPr>
                <w:rFonts w:ascii="Cambria Math" w:eastAsia="Calibri"/>
                <w:sz w:val="20"/>
              </w:rPr>
              <m:t>K</m:t>
            </m:r>
          </m:e>
          <m:sub>
            <m:r>
              <w:rPr>
                <w:rFonts w:ascii="Cambria Math" w:eastAsia="Calibri"/>
                <w:sz w:val="20"/>
              </w:rPr>
              <m:t>n</m:t>
            </m:r>
          </m:sub>
        </m:sSub>
        <m:r>
          <w:rPr>
            <w:rFonts w:ascii="Cambria Math" w:eastAsia="Calibri" w:hAnsi="Cambria Math" w:cs="Cambria Math"/>
            <w:sz w:val="20"/>
          </w:rPr>
          <m:t>⋅</m:t>
        </m:r>
        <m:sSub>
          <m:sSubPr>
            <m:ctrlPr>
              <w:rPr>
                <w:rFonts w:ascii="Cambria Math" w:eastAsia="Calibri"/>
                <w:bCs/>
                <w:i/>
                <w:sz w:val="20"/>
              </w:rPr>
            </m:ctrlPr>
          </m:sSubPr>
          <m:e>
            <m:r>
              <w:rPr>
                <w:rFonts w:ascii="Cambria Math" w:eastAsia="Calibri"/>
                <w:sz w:val="20"/>
              </w:rPr>
              <m:t>K</m:t>
            </m:r>
          </m:e>
          <m:sub>
            <m:r>
              <w:rPr>
                <w:rFonts w:ascii="Cambria Math" w:eastAsia="Calibri"/>
                <w:sz w:val="20"/>
              </w:rPr>
              <m:t>et</m:t>
            </m:r>
          </m:sub>
        </m:sSub>
        <m:r>
          <w:rPr>
            <w:rFonts w:ascii="Cambria Math" w:eastAsia="Calibri" w:hAnsi="Cambria Math" w:cs="Cambria Math"/>
            <w:sz w:val="20"/>
          </w:rPr>
          <m:t>⋅</m:t>
        </m:r>
        <m:sSub>
          <m:sSubPr>
            <m:ctrlPr>
              <w:rPr>
                <w:rFonts w:ascii="Cambria Math" w:eastAsia="Calibri"/>
                <w:bCs/>
                <w:i/>
                <w:sz w:val="20"/>
              </w:rPr>
            </m:ctrlPr>
          </m:sSubPr>
          <m:e>
            <m:r>
              <w:rPr>
                <w:rFonts w:ascii="Cambria Math" w:eastAsia="Calibri"/>
                <w:sz w:val="20"/>
              </w:rPr>
              <m:t>K</m:t>
            </m:r>
          </m:e>
          <m:sub>
            <m:r>
              <w:rPr>
                <w:rFonts w:ascii="Cambria Math" w:eastAsia="Calibri"/>
                <w:sz w:val="20"/>
              </w:rPr>
              <m:t>p</m:t>
            </m:r>
          </m:sub>
        </m:sSub>
        <m:r>
          <w:rPr>
            <w:rFonts w:ascii="Cambria Math" w:eastAsia="Calibri" w:hAnsi="Cambria Math" w:cs="Cambria Math"/>
            <w:sz w:val="20"/>
          </w:rPr>
          <m:t>⋅</m:t>
        </m:r>
        <m:r>
          <w:rPr>
            <w:rFonts w:ascii="Cambria Math" w:eastAsia="Calibri"/>
            <w:sz w:val="20"/>
          </w:rPr>
          <m:t>α</m:t>
        </m:r>
        <m:r>
          <w:rPr>
            <w:rFonts w:ascii="Cambria Math" w:eastAsia="Calibri" w:hAnsi="Cambria Math" w:cs="Cambria Math"/>
            <w:sz w:val="20"/>
          </w:rPr>
          <m:t>⋅</m:t>
        </m:r>
        <m:sSub>
          <m:sSubPr>
            <m:ctrlPr>
              <w:rPr>
                <w:rFonts w:ascii="Cambria Math" w:eastAsia="Calibri"/>
                <w:bCs/>
                <w:i/>
                <w:sz w:val="20"/>
              </w:rPr>
            </m:ctrlPr>
          </m:sSubPr>
          <m:e>
            <m:r>
              <w:rPr>
                <w:rFonts w:ascii="Cambria Math" w:eastAsia="Calibri"/>
                <w:sz w:val="20"/>
              </w:rPr>
              <m:t>Q</m:t>
            </m:r>
          </m:e>
          <m:sub>
            <m:r>
              <w:rPr>
                <w:rFonts w:ascii="Cambria Math" w:eastAsia="Calibri"/>
                <w:sz w:val="20"/>
              </w:rPr>
              <m:t>k</m:t>
            </m:r>
          </m:sub>
        </m:sSub>
        <m:r>
          <w:rPr>
            <w:rFonts w:ascii="Cambria Math" w:eastAsia="Calibri" w:hAnsi="Cambria Math" w:cs="Cambria Math"/>
            <w:sz w:val="20"/>
          </w:rPr>
          <m:t>⋅</m:t>
        </m:r>
        <m:sSub>
          <m:sSubPr>
            <m:ctrlPr>
              <w:rPr>
                <w:rFonts w:ascii="Cambria Math" w:eastAsia="Calibri"/>
                <w:bCs/>
                <w:i/>
                <w:sz w:val="20"/>
              </w:rPr>
            </m:ctrlPr>
          </m:sSubPr>
          <m:e>
            <m:r>
              <w:rPr>
                <w:rFonts w:ascii="Cambria Math" w:eastAsia="Calibri"/>
                <w:sz w:val="20"/>
              </w:rPr>
              <m:t>W</m:t>
            </m:r>
          </m:e>
          <m:sub>
            <m:r>
              <w:rPr>
                <w:rFonts w:ascii="Cambria Math" w:eastAsia="Calibri"/>
                <w:sz w:val="20"/>
              </w:rPr>
              <m:t>i</m:t>
            </m:r>
          </m:sub>
        </m:sSub>
        <m:r>
          <w:rPr>
            <w:rFonts w:ascii="Cambria Math" w:eastAsia="Calibri" w:hAnsi="Cambria Math" w:cs="Cambria Math"/>
            <w:sz w:val="20"/>
          </w:rPr>
          <m:t>⋅</m:t>
        </m:r>
        <m:sSub>
          <m:sSubPr>
            <m:ctrlPr>
              <w:rPr>
                <w:rFonts w:ascii="Cambria Math" w:eastAsia="Calibri"/>
                <w:bCs/>
                <w:i/>
                <w:sz w:val="20"/>
              </w:rPr>
            </m:ctrlPr>
          </m:sSubPr>
          <m:e>
            <m:r>
              <w:rPr>
                <w:rFonts w:ascii="Cambria Math" w:eastAsia="Calibri"/>
                <w:sz w:val="20"/>
              </w:rPr>
              <m:t>K</m:t>
            </m:r>
          </m:e>
          <m:sub>
            <m:r>
              <w:rPr>
                <w:rFonts w:ascii="Cambria Math" w:eastAsia="Calibri"/>
                <w:sz w:val="20"/>
              </w:rPr>
              <m:t>δ</m:t>
            </m:r>
          </m:sub>
        </m:sSub>
        <m:r>
          <w:rPr>
            <w:rFonts w:ascii="Cambria Math" w:eastAsia="Calibri" w:hAnsi="Cambria Math" w:cs="Cambria Math"/>
            <w:sz w:val="20"/>
          </w:rPr>
          <m:t>⋅</m:t>
        </m:r>
        <m:sSub>
          <m:sSubPr>
            <m:ctrlPr>
              <w:rPr>
                <w:rFonts w:ascii="Cambria Math" w:eastAsia="Calibri"/>
                <w:bCs/>
                <w:i/>
                <w:sz w:val="20"/>
              </w:rPr>
            </m:ctrlPr>
          </m:sSubPr>
          <m:e>
            <m:r>
              <w:rPr>
                <w:rFonts w:ascii="Cambria Math" w:eastAsia="Calibri"/>
                <w:sz w:val="20"/>
              </w:rPr>
              <m:t>η</m:t>
            </m:r>
          </m:e>
          <m:sub>
            <m:r>
              <w:rPr>
                <w:rFonts w:ascii="Cambria Math" w:eastAsia="Calibri"/>
                <w:sz w:val="20"/>
              </w:rPr>
              <m:t>ik</m:t>
            </m:r>
          </m:sub>
        </m:sSub>
      </m:oMath>
      <w:r w:rsidR="007F7908" w:rsidRPr="00AC244B">
        <w:rPr>
          <w:rFonts w:eastAsia="Calibri"/>
          <w:bCs/>
          <w:sz w:val="20"/>
        </w:rPr>
        <w:tab/>
      </w:r>
      <w:r w:rsidR="006A04E3" w:rsidRPr="00AC244B">
        <w:rPr>
          <w:rFonts w:eastAsia="Calibri"/>
          <w:bCs/>
          <w:sz w:val="20"/>
        </w:rPr>
        <w:tab/>
      </w:r>
      <w:r w:rsidR="007F7908" w:rsidRPr="00AC244B">
        <w:rPr>
          <w:rFonts w:eastAsia="Calibri"/>
          <w:bCs/>
          <w:sz w:val="20"/>
        </w:rPr>
        <w:tab/>
      </w:r>
      <w:r w:rsidR="007F7908" w:rsidRPr="00AC244B">
        <w:rPr>
          <w:rFonts w:eastAsia="Calibri"/>
          <w:bCs/>
          <w:sz w:val="20"/>
        </w:rPr>
        <w:tab/>
        <w:t>(3)</w:t>
      </w:r>
    </w:p>
    <w:p w14:paraId="39768865" w14:textId="1B8EF934" w:rsidR="00E21405" w:rsidRPr="00AC244B" w:rsidRDefault="00E21405" w:rsidP="00564849">
      <w:pPr>
        <w:jc w:val="both"/>
        <w:rPr>
          <w:rFonts w:eastAsia="Calibri"/>
          <w:bCs/>
          <w:sz w:val="20"/>
        </w:rPr>
      </w:pPr>
      <w:r w:rsidRPr="00AC244B">
        <w:rPr>
          <w:rFonts w:eastAsia="Calibri"/>
          <w:bCs/>
          <w:sz w:val="20"/>
        </w:rPr>
        <w:t xml:space="preserve">here: </w:t>
      </w:r>
      <w:r w:rsidRPr="00AC244B">
        <w:rPr>
          <w:rFonts w:eastAsia="Calibri"/>
          <w:bCs/>
          <w:i/>
          <w:iCs/>
          <w:sz w:val="20"/>
        </w:rPr>
        <w:t>K</w:t>
      </w:r>
      <w:r w:rsidRPr="00AC244B">
        <w:rPr>
          <w:rFonts w:eastAsia="Calibri"/>
          <w:bCs/>
          <w:i/>
          <w:iCs/>
          <w:sz w:val="20"/>
          <w:vertAlign w:val="subscript"/>
        </w:rPr>
        <w:t>0</w:t>
      </w:r>
      <w:r w:rsidRPr="00AC244B">
        <w:rPr>
          <w:rFonts w:eastAsia="Calibri"/>
          <w:bCs/>
          <w:sz w:val="20"/>
        </w:rPr>
        <w:t xml:space="preserve"> – responsibility factor (</w:t>
      </w:r>
      <w:r w:rsidRPr="00AC244B">
        <w:rPr>
          <w:rFonts w:eastAsia="Calibri"/>
          <w:bCs/>
          <w:i/>
          <w:iCs/>
          <w:sz w:val="20"/>
        </w:rPr>
        <w:t>K</w:t>
      </w:r>
      <w:r w:rsidRPr="00AC244B">
        <w:rPr>
          <w:rFonts w:eastAsia="Calibri"/>
          <w:bCs/>
          <w:i/>
          <w:iCs/>
          <w:sz w:val="20"/>
          <w:vertAlign w:val="subscript"/>
        </w:rPr>
        <w:t>0</w:t>
      </w:r>
      <w:r w:rsidRPr="00AC244B">
        <w:rPr>
          <w:rFonts w:eastAsia="Calibri"/>
          <w:bCs/>
          <w:i/>
          <w:iCs/>
          <w:sz w:val="20"/>
        </w:rPr>
        <w:t>=1</w:t>
      </w:r>
      <w:r w:rsidRPr="00AC244B">
        <w:rPr>
          <w:rFonts w:eastAsia="Calibri"/>
          <w:bCs/>
          <w:sz w:val="20"/>
        </w:rPr>
        <w:t xml:space="preserve">) adopted according to Table 2.3; </w:t>
      </w:r>
      <w:proofErr w:type="spellStart"/>
      <w:r w:rsidRPr="00AC244B">
        <w:rPr>
          <w:rFonts w:eastAsia="Calibri"/>
          <w:bCs/>
          <w:i/>
          <w:iCs/>
          <w:sz w:val="20"/>
        </w:rPr>
        <w:t>K</w:t>
      </w:r>
      <w:r w:rsidRPr="00AC244B">
        <w:rPr>
          <w:rFonts w:eastAsia="Calibri"/>
          <w:bCs/>
          <w:i/>
          <w:iCs/>
          <w:sz w:val="20"/>
          <w:vertAlign w:val="subscript"/>
        </w:rPr>
        <w:t>n</w:t>
      </w:r>
      <w:proofErr w:type="spellEnd"/>
      <w:r w:rsidRPr="00AC244B">
        <w:rPr>
          <w:rFonts w:eastAsia="Calibri"/>
          <w:bCs/>
          <w:sz w:val="20"/>
        </w:rPr>
        <w:t xml:space="preserve"> – repeatability factor (</w:t>
      </w:r>
      <w:proofErr w:type="spellStart"/>
      <w:r w:rsidRPr="00AC244B">
        <w:rPr>
          <w:rFonts w:eastAsia="Calibri"/>
          <w:bCs/>
          <w:i/>
          <w:iCs/>
          <w:sz w:val="20"/>
        </w:rPr>
        <w:t>K</w:t>
      </w:r>
      <w:r w:rsidRPr="00AC244B">
        <w:rPr>
          <w:rFonts w:eastAsia="Calibri"/>
          <w:bCs/>
          <w:i/>
          <w:iCs/>
          <w:sz w:val="20"/>
          <w:vertAlign w:val="subscript"/>
        </w:rPr>
        <w:t>n</w:t>
      </w:r>
      <w:proofErr w:type="spellEnd"/>
      <w:r w:rsidRPr="00AC244B">
        <w:rPr>
          <w:rFonts w:eastAsia="Calibri"/>
          <w:bCs/>
          <w:i/>
          <w:iCs/>
          <w:sz w:val="20"/>
        </w:rPr>
        <w:t>=1.2</w:t>
      </w:r>
      <w:r w:rsidRPr="00AC244B">
        <w:rPr>
          <w:rFonts w:eastAsia="Calibri"/>
          <w:bCs/>
          <w:sz w:val="20"/>
        </w:rPr>
        <w:t xml:space="preserve"> for 7 and 8 points, </w:t>
      </w:r>
      <w:proofErr w:type="spellStart"/>
      <w:r w:rsidRPr="00AC244B">
        <w:rPr>
          <w:rFonts w:eastAsia="Calibri"/>
          <w:bCs/>
          <w:i/>
          <w:iCs/>
          <w:sz w:val="20"/>
        </w:rPr>
        <w:t>K</w:t>
      </w:r>
      <w:r w:rsidRPr="00AC244B">
        <w:rPr>
          <w:rFonts w:eastAsia="Calibri"/>
          <w:bCs/>
          <w:i/>
          <w:iCs/>
          <w:sz w:val="20"/>
          <w:vertAlign w:val="subscript"/>
        </w:rPr>
        <w:t>n</w:t>
      </w:r>
      <w:proofErr w:type="spellEnd"/>
      <w:r w:rsidRPr="00AC244B">
        <w:rPr>
          <w:rFonts w:eastAsia="Calibri"/>
          <w:bCs/>
          <w:i/>
          <w:iCs/>
          <w:sz w:val="20"/>
        </w:rPr>
        <w:t>=1.25</w:t>
      </w:r>
      <w:r w:rsidRPr="00AC244B">
        <w:rPr>
          <w:rFonts w:eastAsia="Calibri"/>
          <w:bCs/>
          <w:sz w:val="20"/>
        </w:rPr>
        <w:t xml:space="preserve"> for 9 points) adopted according to Table 2.4; </w:t>
      </w:r>
      <w:proofErr w:type="spellStart"/>
      <w:r w:rsidRPr="00AC244B">
        <w:rPr>
          <w:rFonts w:eastAsia="Calibri"/>
          <w:bCs/>
          <w:i/>
          <w:iCs/>
          <w:sz w:val="20"/>
        </w:rPr>
        <w:t>K</w:t>
      </w:r>
      <w:r w:rsidR="00AC0DD2" w:rsidRPr="00AC244B">
        <w:rPr>
          <w:rFonts w:eastAsia="Calibri"/>
          <w:bCs/>
          <w:i/>
          <w:iCs/>
          <w:sz w:val="20"/>
          <w:vertAlign w:val="subscript"/>
        </w:rPr>
        <w:t>et</w:t>
      </w:r>
      <w:proofErr w:type="spellEnd"/>
      <w:r w:rsidRPr="00AC244B">
        <w:rPr>
          <w:rFonts w:eastAsia="Calibri"/>
          <w:bCs/>
          <w:sz w:val="20"/>
        </w:rPr>
        <w:t xml:space="preserve"> – number of </w:t>
      </w:r>
      <w:proofErr w:type="spellStart"/>
      <w:r w:rsidRPr="00AC244B">
        <w:rPr>
          <w:rFonts w:eastAsia="Calibri"/>
          <w:bCs/>
          <w:sz w:val="20"/>
        </w:rPr>
        <w:t>storeys</w:t>
      </w:r>
      <w:proofErr w:type="spellEnd"/>
      <w:r w:rsidRPr="00AC244B">
        <w:rPr>
          <w:rFonts w:eastAsia="Calibri"/>
          <w:bCs/>
          <w:sz w:val="20"/>
        </w:rPr>
        <w:t xml:space="preserve"> factor (</w:t>
      </w:r>
      <w:proofErr w:type="spellStart"/>
      <w:r w:rsidRPr="00AC244B">
        <w:rPr>
          <w:rFonts w:eastAsia="Calibri"/>
          <w:bCs/>
          <w:i/>
          <w:iCs/>
          <w:sz w:val="20"/>
        </w:rPr>
        <w:t>K</w:t>
      </w:r>
      <w:r w:rsidR="00266EB7" w:rsidRPr="00AC244B">
        <w:rPr>
          <w:rFonts w:eastAsia="Calibri"/>
          <w:bCs/>
          <w:i/>
          <w:iCs/>
          <w:sz w:val="20"/>
          <w:vertAlign w:val="subscript"/>
        </w:rPr>
        <w:t>e</w:t>
      </w:r>
      <w:r w:rsidRPr="00AC244B">
        <w:rPr>
          <w:rFonts w:eastAsia="Calibri"/>
          <w:bCs/>
          <w:i/>
          <w:iCs/>
          <w:sz w:val="20"/>
          <w:vertAlign w:val="subscript"/>
        </w:rPr>
        <w:t>t</w:t>
      </w:r>
      <w:proofErr w:type="spellEnd"/>
      <w:r w:rsidRPr="00AC244B">
        <w:rPr>
          <w:rFonts w:eastAsia="Calibri"/>
          <w:bCs/>
          <w:sz w:val="20"/>
        </w:rPr>
        <w:t xml:space="preserve">=1) determined according to clause 2.17; </w:t>
      </w:r>
      <w:proofErr w:type="spellStart"/>
      <w:r w:rsidRPr="00AC244B">
        <w:rPr>
          <w:rFonts w:eastAsia="Calibri"/>
          <w:bCs/>
          <w:i/>
          <w:iCs/>
          <w:sz w:val="20"/>
        </w:rPr>
        <w:t>K</w:t>
      </w:r>
      <w:r w:rsidRPr="00AC244B">
        <w:rPr>
          <w:rFonts w:eastAsia="Calibri"/>
          <w:bCs/>
          <w:i/>
          <w:iCs/>
          <w:sz w:val="20"/>
          <w:vertAlign w:val="subscript"/>
        </w:rPr>
        <w:t>р</w:t>
      </w:r>
      <w:proofErr w:type="spellEnd"/>
      <w:r w:rsidRPr="00AC244B">
        <w:rPr>
          <w:rFonts w:eastAsia="Calibri"/>
          <w:bCs/>
          <w:sz w:val="20"/>
        </w:rPr>
        <w:t xml:space="preserve"> – regularity factor determined according to clause 2.25; </w:t>
      </w:r>
      <w:r w:rsidRPr="00AC244B">
        <w:rPr>
          <w:rFonts w:eastAsia="Calibri"/>
          <w:bCs/>
          <w:i/>
          <w:iCs/>
          <w:sz w:val="20"/>
        </w:rPr>
        <w:t>α</w:t>
      </w:r>
      <w:r w:rsidRPr="00AC244B">
        <w:rPr>
          <w:rFonts w:eastAsia="Calibri"/>
          <w:bCs/>
          <w:sz w:val="20"/>
        </w:rPr>
        <w:t xml:space="preserve"> – factor adopted according to Table 2.7; </w:t>
      </w:r>
      <w:proofErr w:type="spellStart"/>
      <w:r w:rsidRPr="00AC244B">
        <w:rPr>
          <w:rFonts w:eastAsia="Calibri"/>
          <w:bCs/>
          <w:i/>
          <w:iCs/>
          <w:sz w:val="20"/>
        </w:rPr>
        <w:t>Q</w:t>
      </w:r>
      <w:r w:rsidRPr="00AC244B">
        <w:rPr>
          <w:rFonts w:eastAsia="Calibri"/>
          <w:bCs/>
          <w:i/>
          <w:iCs/>
          <w:sz w:val="20"/>
          <w:vertAlign w:val="subscript"/>
        </w:rPr>
        <w:t>k</w:t>
      </w:r>
      <w:proofErr w:type="spellEnd"/>
      <w:r w:rsidRPr="00AC244B">
        <w:rPr>
          <w:rFonts w:eastAsia="Calibri"/>
          <w:bCs/>
          <w:sz w:val="20"/>
        </w:rPr>
        <w:t xml:space="preserve"> – building weight, according to clause 2.1; </w:t>
      </w:r>
      <w:r w:rsidRPr="00AC244B">
        <w:rPr>
          <w:rFonts w:eastAsia="Calibri"/>
          <w:bCs/>
          <w:i/>
          <w:iCs/>
          <w:sz w:val="20"/>
        </w:rPr>
        <w:t>W</w:t>
      </w:r>
      <w:r w:rsidRPr="00AC244B">
        <w:rPr>
          <w:rFonts w:eastAsia="Calibri"/>
          <w:bCs/>
          <w:i/>
          <w:iCs/>
          <w:sz w:val="20"/>
          <w:vertAlign w:val="subscript"/>
        </w:rPr>
        <w:t>i</w:t>
      </w:r>
      <w:r w:rsidRPr="00AC244B">
        <w:rPr>
          <w:rFonts w:eastAsia="Calibri"/>
          <w:bCs/>
          <w:sz w:val="20"/>
        </w:rPr>
        <w:t xml:space="preserve"> – spectral factor according to clause 2.14; </w:t>
      </w:r>
      <w:proofErr w:type="spellStart"/>
      <w:r w:rsidRPr="00AC244B">
        <w:rPr>
          <w:rFonts w:eastAsia="Calibri"/>
          <w:bCs/>
          <w:i/>
          <w:iCs/>
          <w:sz w:val="20"/>
        </w:rPr>
        <w:t>K</w:t>
      </w:r>
      <w:r w:rsidRPr="00AC244B">
        <w:rPr>
          <w:rFonts w:eastAsia="Calibri"/>
          <w:bCs/>
          <w:i/>
          <w:iCs/>
          <w:sz w:val="20"/>
          <w:vertAlign w:val="subscript"/>
        </w:rPr>
        <w:t>δ</w:t>
      </w:r>
      <w:proofErr w:type="spellEnd"/>
      <w:r w:rsidRPr="00AC244B">
        <w:rPr>
          <w:rFonts w:eastAsia="Calibri"/>
          <w:bCs/>
          <w:sz w:val="20"/>
        </w:rPr>
        <w:t xml:space="preserve"> – dissipation factor according to clause 2.16; </w:t>
      </w:r>
      <w:proofErr w:type="spellStart"/>
      <w:r w:rsidRPr="00AC244B">
        <w:rPr>
          <w:rFonts w:eastAsia="Calibri"/>
          <w:bCs/>
          <w:i/>
          <w:iCs/>
          <w:sz w:val="20"/>
        </w:rPr>
        <w:t>η</w:t>
      </w:r>
      <w:r w:rsidRPr="00AC244B">
        <w:rPr>
          <w:rFonts w:eastAsia="Calibri"/>
          <w:bCs/>
          <w:i/>
          <w:iCs/>
          <w:sz w:val="20"/>
          <w:vertAlign w:val="subscript"/>
        </w:rPr>
        <w:t>ik</w:t>
      </w:r>
      <w:proofErr w:type="spellEnd"/>
      <w:r w:rsidRPr="00AC244B">
        <w:rPr>
          <w:rFonts w:eastAsia="Calibri"/>
          <w:bCs/>
          <w:sz w:val="20"/>
        </w:rPr>
        <w:t xml:space="preserve"> – coefficient of dependence on vibration mode according to clauses 2.18 and 2.19.</w:t>
      </w:r>
    </w:p>
    <w:p w14:paraId="340CE880" w14:textId="2C59A19D" w:rsidR="00E21405" w:rsidRPr="00AC244B" w:rsidRDefault="00E21405" w:rsidP="006A04E3">
      <w:pPr>
        <w:ind w:firstLine="284"/>
        <w:jc w:val="both"/>
        <w:rPr>
          <w:rFonts w:eastAsia="Calibri"/>
          <w:bCs/>
          <w:sz w:val="20"/>
        </w:rPr>
      </w:pPr>
      <w:r w:rsidRPr="00AC244B">
        <w:rPr>
          <w:rFonts w:eastAsia="Calibri"/>
          <w:bCs/>
          <w:sz w:val="20"/>
        </w:rPr>
        <w:t xml:space="preserve">The dissipation coefficient </w:t>
      </w:r>
      <w:proofErr w:type="spellStart"/>
      <w:r w:rsidRPr="00AC244B">
        <w:rPr>
          <w:rFonts w:eastAsia="Calibri"/>
          <w:bCs/>
          <w:sz w:val="20"/>
        </w:rPr>
        <w:t>K</w:t>
      </w:r>
      <w:r w:rsidRPr="00AC244B">
        <w:rPr>
          <w:rFonts w:eastAsia="Calibri"/>
          <w:bCs/>
          <w:sz w:val="20"/>
          <w:vertAlign w:val="subscript"/>
        </w:rPr>
        <w:t>δ</w:t>
      </w:r>
      <w:proofErr w:type="spellEnd"/>
      <w:r w:rsidRPr="00AC244B">
        <w:rPr>
          <w:rFonts w:eastAsia="Calibri"/>
          <w:bCs/>
          <w:sz w:val="20"/>
        </w:rPr>
        <w:t xml:space="preserve"> should be determined using the formula:</w:t>
      </w:r>
    </w:p>
    <w:p w14:paraId="76CB5B1E" w14:textId="0953CC2B" w:rsidR="00E21405" w:rsidRPr="00AC244B" w:rsidRDefault="00564849" w:rsidP="00564849">
      <w:pPr>
        <w:widowControl w:val="0"/>
        <w:spacing w:before="120" w:after="120"/>
        <w:ind w:firstLine="284"/>
        <w:jc w:val="right"/>
        <w:rPr>
          <w:sz w:val="28"/>
          <w:szCs w:val="28"/>
          <w:lang w:val="uz-Cyrl-UZ"/>
        </w:rPr>
      </w:pPr>
      <m:oMath>
        <m:sSub>
          <m:sSubPr>
            <m:ctrlPr>
              <w:rPr>
                <w:rFonts w:ascii="Cambria Math" w:eastAsia="Calibri"/>
                <w:bCs/>
                <w:i/>
                <w:sz w:val="20"/>
              </w:rPr>
            </m:ctrlPr>
          </m:sSubPr>
          <m:e>
            <m:r>
              <w:rPr>
                <w:rFonts w:ascii="Cambria Math" w:eastAsia="Calibri"/>
                <w:sz w:val="20"/>
              </w:rPr>
              <m:t>K</m:t>
            </m:r>
          </m:e>
          <m:sub>
            <m:r>
              <w:rPr>
                <w:rFonts w:ascii="Cambria Math" w:eastAsia="Calibri"/>
                <w:sz w:val="20"/>
              </w:rPr>
              <m:t>δ</m:t>
            </m:r>
          </m:sub>
        </m:sSub>
        <m:r>
          <w:rPr>
            <w:rFonts w:ascii="Cambria Math" w:eastAsia="Calibri"/>
            <w:sz w:val="20"/>
          </w:rPr>
          <m:t>=</m:t>
        </m:r>
        <m:sSup>
          <m:sSupPr>
            <m:ctrlPr>
              <w:rPr>
                <w:rFonts w:ascii="Cambria Math" w:eastAsia="Calibri"/>
                <w:bCs/>
                <w:i/>
                <w:sz w:val="20"/>
              </w:rPr>
            </m:ctrlPr>
          </m:sSupPr>
          <m:e>
            <m:r>
              <w:rPr>
                <w:rFonts w:ascii="Cambria Math" w:eastAsia="Calibri"/>
                <w:sz w:val="20"/>
              </w:rPr>
              <m:t>e</m:t>
            </m:r>
          </m:e>
          <m:sup>
            <m:r>
              <w:rPr>
                <w:rFonts w:ascii="Cambria Math" w:eastAsia="Calibri"/>
                <w:sz w:val="20"/>
              </w:rPr>
              <m:t>(0.548</m:t>
            </m:r>
            <m:r>
              <w:rPr>
                <w:rFonts w:ascii="Cambria Math" w:eastAsia="Calibri"/>
                <w:sz w:val="20"/>
              </w:rPr>
              <m:t>-</m:t>
            </m:r>
            <m:rad>
              <m:radPr>
                <m:degHide m:val="1"/>
                <m:ctrlPr>
                  <w:rPr>
                    <w:rFonts w:ascii="Cambria Math" w:eastAsia="Calibri"/>
                    <w:bCs/>
                    <w:i/>
                    <w:sz w:val="20"/>
                  </w:rPr>
                </m:ctrlPr>
              </m:radPr>
              <m:deg/>
              <m:e>
                <m:r>
                  <w:rPr>
                    <w:rFonts w:ascii="Cambria Math" w:eastAsia="Calibri"/>
                    <w:sz w:val="20"/>
                  </w:rPr>
                  <m:t>δ</m:t>
                </m:r>
              </m:e>
            </m:rad>
            <m:r>
              <w:rPr>
                <w:rFonts w:ascii="Cambria Math" w:eastAsia="Calibri"/>
                <w:sz w:val="20"/>
              </w:rPr>
              <m:t>)(0.1+</m:t>
            </m:r>
            <m:f>
              <m:fPr>
                <m:ctrlPr>
                  <w:rPr>
                    <w:rFonts w:ascii="Cambria Math" w:eastAsia="Calibri"/>
                    <w:bCs/>
                    <w:i/>
                    <w:sz w:val="20"/>
                  </w:rPr>
                </m:ctrlPr>
              </m:fPr>
              <m:num>
                <m:r>
                  <w:rPr>
                    <w:rFonts w:ascii="Cambria Math" w:eastAsia="Calibri"/>
                    <w:sz w:val="20"/>
                  </w:rPr>
                  <m:t>0.7</m:t>
                </m:r>
              </m:num>
              <m:den>
                <m:rad>
                  <m:radPr>
                    <m:degHide m:val="1"/>
                    <m:ctrlPr>
                      <w:rPr>
                        <w:rFonts w:ascii="Cambria Math" w:eastAsia="Calibri"/>
                        <w:bCs/>
                        <w:i/>
                        <w:sz w:val="20"/>
                      </w:rPr>
                    </m:ctrlPr>
                  </m:radPr>
                  <m:deg/>
                  <m:e>
                    <m:r>
                      <w:rPr>
                        <w:rFonts w:ascii="Cambria Math" w:eastAsia="Calibri"/>
                        <w:sz w:val="20"/>
                      </w:rPr>
                      <m:t>T</m:t>
                    </m:r>
                  </m:e>
                </m:rad>
                <m:ctrlPr>
                  <w:rPr>
                    <w:rFonts w:ascii="Cambria Math" w:eastAsia="Calibri" w:hAnsi="Cambria Math"/>
                    <w:bCs/>
                    <w:i/>
                    <w:sz w:val="20"/>
                  </w:rPr>
                </m:ctrlPr>
              </m:den>
            </m:f>
            <m:ctrlPr>
              <w:rPr>
                <w:rFonts w:ascii="Cambria Math" w:eastAsia="Calibri" w:hAnsi="Cambria Math"/>
                <w:bCs/>
                <w:i/>
                <w:sz w:val="20"/>
              </w:rPr>
            </m:ctrlPr>
          </m:sup>
        </m:sSup>
      </m:oMath>
      <w:r w:rsidR="007F7908" w:rsidRPr="00AC244B">
        <w:rPr>
          <w:rFonts w:eastAsia="Calibri"/>
          <w:bCs/>
          <w:sz w:val="20"/>
        </w:rPr>
        <w:tab/>
      </w:r>
      <w:r w:rsidR="006A04E3" w:rsidRPr="00AC244B">
        <w:rPr>
          <w:rFonts w:eastAsia="Calibri"/>
          <w:bCs/>
          <w:sz w:val="20"/>
        </w:rPr>
        <w:tab/>
      </w:r>
      <w:r w:rsidR="007F7908" w:rsidRPr="00AC244B">
        <w:rPr>
          <w:rFonts w:eastAsia="Calibri"/>
          <w:bCs/>
          <w:sz w:val="20"/>
        </w:rPr>
        <w:tab/>
      </w:r>
      <w:r w:rsidR="006A04E3" w:rsidRPr="00AC244B">
        <w:rPr>
          <w:rFonts w:eastAsia="Calibri"/>
          <w:bCs/>
          <w:sz w:val="20"/>
        </w:rPr>
        <w:tab/>
      </w:r>
      <w:r w:rsidR="007F7908" w:rsidRPr="00AC244B">
        <w:rPr>
          <w:rFonts w:eastAsia="Calibri"/>
          <w:bCs/>
          <w:sz w:val="20"/>
        </w:rPr>
        <w:tab/>
      </w:r>
      <w:r w:rsidR="007F7908" w:rsidRPr="00AC244B">
        <w:rPr>
          <w:rFonts w:eastAsia="Calibri"/>
          <w:bCs/>
          <w:sz w:val="20"/>
        </w:rPr>
        <w:tab/>
        <w:t>(4)</w:t>
      </w:r>
    </w:p>
    <w:p w14:paraId="35510007" w14:textId="25865FD1" w:rsidR="00E21405" w:rsidRPr="00AC244B" w:rsidRDefault="00E21405" w:rsidP="00564849">
      <w:pPr>
        <w:jc w:val="both"/>
        <w:rPr>
          <w:rFonts w:eastAsia="Calibri"/>
          <w:bCs/>
          <w:sz w:val="20"/>
        </w:rPr>
      </w:pPr>
      <w:r w:rsidRPr="00AC244B">
        <w:rPr>
          <w:rFonts w:eastAsia="Calibri"/>
          <w:bCs/>
          <w:sz w:val="20"/>
        </w:rPr>
        <w:t xml:space="preserve">here: </w:t>
      </w:r>
      <w:r w:rsidRPr="00AC244B">
        <w:rPr>
          <w:rFonts w:eastAsia="Calibri"/>
          <w:bCs/>
          <w:i/>
          <w:iCs/>
          <w:sz w:val="20"/>
        </w:rPr>
        <w:t>δ</w:t>
      </w:r>
      <w:r w:rsidRPr="00AC244B">
        <w:rPr>
          <w:rFonts w:eastAsia="Calibri"/>
          <w:bCs/>
          <w:sz w:val="20"/>
        </w:rPr>
        <w:t xml:space="preserve"> is the decrement of oscillations determined during full-scale tests of buildings similar to those being designed; if it is impossible to determine experimentally, it is determined according to Table 2.9; </w:t>
      </w:r>
      <w:proofErr w:type="spellStart"/>
      <w:r w:rsidRPr="00AC244B">
        <w:rPr>
          <w:rFonts w:eastAsia="Calibri"/>
          <w:bCs/>
          <w:i/>
          <w:iCs/>
          <w:sz w:val="20"/>
        </w:rPr>
        <w:t>T</w:t>
      </w:r>
      <w:r w:rsidRPr="00AC244B">
        <w:rPr>
          <w:rFonts w:eastAsia="Calibri"/>
          <w:bCs/>
          <w:i/>
          <w:iCs/>
          <w:sz w:val="20"/>
          <w:vertAlign w:val="subscript"/>
        </w:rPr>
        <w:t>i</w:t>
      </w:r>
      <w:proofErr w:type="spellEnd"/>
      <w:r w:rsidRPr="00AC244B">
        <w:rPr>
          <w:rFonts w:eastAsia="Calibri"/>
          <w:bCs/>
          <w:sz w:val="20"/>
        </w:rPr>
        <w:t xml:space="preserve"> is the period of the fundamental tone of the building’s natural oscillations.</w:t>
      </w:r>
    </w:p>
    <w:p w14:paraId="61D81348" w14:textId="63878626" w:rsidR="00EC62E0" w:rsidRPr="00AC244B" w:rsidRDefault="00E21405" w:rsidP="006A04E3">
      <w:pPr>
        <w:ind w:firstLine="284"/>
        <w:jc w:val="both"/>
        <w:rPr>
          <w:rFonts w:eastAsia="Calibri"/>
          <w:bCs/>
          <w:sz w:val="20"/>
        </w:rPr>
      </w:pPr>
      <w:r w:rsidRPr="00AC244B">
        <w:rPr>
          <w:rFonts w:eastAsia="Calibri"/>
          <w:bCs/>
          <w:sz w:val="20"/>
        </w:rPr>
        <w:t xml:space="preserve">Stage 7: for buildings up to 5 </w:t>
      </w:r>
      <w:proofErr w:type="spellStart"/>
      <w:r w:rsidRPr="00AC244B">
        <w:rPr>
          <w:rFonts w:eastAsia="Calibri"/>
          <w:bCs/>
          <w:sz w:val="20"/>
        </w:rPr>
        <w:t>storeys</w:t>
      </w:r>
      <w:proofErr w:type="spellEnd"/>
      <w:r w:rsidRPr="00AC244B">
        <w:rPr>
          <w:rFonts w:eastAsia="Calibri"/>
          <w:bCs/>
          <w:sz w:val="20"/>
        </w:rPr>
        <w:t xml:space="preserve"> high inclusive with masses and </w:t>
      </w:r>
      <w:proofErr w:type="spellStart"/>
      <w:r w:rsidRPr="00AC244B">
        <w:rPr>
          <w:rFonts w:eastAsia="Calibri"/>
          <w:bCs/>
          <w:sz w:val="20"/>
        </w:rPr>
        <w:t>storey</w:t>
      </w:r>
      <w:proofErr w:type="spellEnd"/>
      <w:r w:rsidRPr="00AC244B">
        <w:rPr>
          <w:rFonts w:eastAsia="Calibri"/>
          <w:bCs/>
          <w:sz w:val="20"/>
        </w:rPr>
        <w:t xml:space="preserve"> rigidities changing slightly with height, at </w:t>
      </w:r>
      <w:proofErr w:type="spellStart"/>
      <w:r w:rsidRPr="00AC244B">
        <w:rPr>
          <w:rFonts w:eastAsia="Calibri"/>
          <w:bCs/>
          <w:i/>
          <w:iCs/>
          <w:sz w:val="20"/>
        </w:rPr>
        <w:t>T</w:t>
      </w:r>
      <w:r w:rsidRPr="00AC244B">
        <w:rPr>
          <w:rFonts w:eastAsia="Calibri"/>
          <w:bCs/>
          <w:i/>
          <w:iCs/>
          <w:sz w:val="20"/>
          <w:vertAlign w:val="subscript"/>
        </w:rPr>
        <w:t>i</w:t>
      </w:r>
      <w:proofErr w:type="spellEnd"/>
      <w:r w:rsidRPr="00AC244B">
        <w:rPr>
          <w:rFonts w:eastAsia="Calibri"/>
          <w:bCs/>
          <w:i/>
          <w:iCs/>
          <w:sz w:val="20"/>
        </w:rPr>
        <w:t xml:space="preserve"> &lt; 0.4</w:t>
      </w:r>
      <w:r w:rsidRPr="00AC244B">
        <w:rPr>
          <w:rFonts w:eastAsia="Calibri"/>
          <w:bCs/>
          <w:sz w:val="20"/>
        </w:rPr>
        <w:t xml:space="preserve"> sec, the coefficient </w:t>
      </w:r>
      <w:proofErr w:type="spellStart"/>
      <w:r w:rsidRPr="00AC244B">
        <w:rPr>
          <w:rFonts w:eastAsia="Calibri"/>
          <w:bCs/>
          <w:i/>
          <w:iCs/>
          <w:sz w:val="20"/>
        </w:rPr>
        <w:t>η</w:t>
      </w:r>
      <w:r w:rsidRPr="00AC244B">
        <w:rPr>
          <w:rFonts w:eastAsia="Calibri"/>
          <w:bCs/>
          <w:i/>
          <w:iCs/>
          <w:sz w:val="20"/>
          <w:vertAlign w:val="subscript"/>
        </w:rPr>
        <w:t>k</w:t>
      </w:r>
      <w:proofErr w:type="spellEnd"/>
      <w:r w:rsidRPr="00AC244B">
        <w:rPr>
          <w:rFonts w:eastAsia="Calibri"/>
          <w:bCs/>
          <w:sz w:val="20"/>
        </w:rPr>
        <w:t xml:space="preserve"> may be determined using the simplified </w:t>
      </w:r>
      <w:r w:rsidR="006537FD" w:rsidRPr="00AC244B">
        <w:rPr>
          <w:rFonts w:eastAsia="Calibri"/>
          <w:bCs/>
          <w:sz w:val="20"/>
        </w:rPr>
        <w:t>Q</w:t>
      </w:r>
      <w:r w:rsidRPr="00AC244B">
        <w:rPr>
          <w:rFonts w:eastAsia="Calibri"/>
          <w:bCs/>
          <w:sz w:val="20"/>
        </w:rPr>
        <w:t>M</w:t>
      </w:r>
      <w:r w:rsidR="006537FD" w:rsidRPr="00AC244B">
        <w:rPr>
          <w:rFonts w:eastAsia="Calibri"/>
          <w:bCs/>
          <w:sz w:val="20"/>
        </w:rPr>
        <w:t>Q</w:t>
      </w:r>
      <w:r w:rsidRPr="00AC244B">
        <w:rPr>
          <w:rFonts w:eastAsia="Calibri"/>
          <w:bCs/>
          <w:sz w:val="20"/>
        </w:rPr>
        <w:t xml:space="preserve"> formula</w:t>
      </w:r>
    </w:p>
    <w:p w14:paraId="26D9E6D0" w14:textId="792902E0" w:rsidR="00E21405" w:rsidRPr="00AC244B" w:rsidRDefault="00564849" w:rsidP="00564849">
      <w:pPr>
        <w:widowControl w:val="0"/>
        <w:spacing w:before="120" w:after="120"/>
        <w:ind w:firstLine="284"/>
        <w:jc w:val="right"/>
        <w:rPr>
          <w:rFonts w:eastAsia="Calibri"/>
          <w:bCs/>
          <w:sz w:val="20"/>
        </w:rPr>
      </w:pPr>
      <m:oMath>
        <m:sSub>
          <m:sSubPr>
            <m:ctrlPr>
              <w:rPr>
                <w:rFonts w:ascii="Cambria Math" w:eastAsia="Calibri"/>
                <w:bCs/>
                <w:i/>
                <w:sz w:val="20"/>
              </w:rPr>
            </m:ctrlPr>
          </m:sSubPr>
          <m:e>
            <m:r>
              <w:rPr>
                <w:rFonts w:ascii="Cambria Math" w:eastAsia="Calibri"/>
                <w:sz w:val="20"/>
              </w:rPr>
              <m:t>η</m:t>
            </m:r>
          </m:e>
          <m:sub>
            <m:r>
              <w:rPr>
                <w:rFonts w:ascii="Cambria Math" w:eastAsia="Calibri"/>
                <w:sz w:val="20"/>
              </w:rPr>
              <m:t>k</m:t>
            </m:r>
          </m:sub>
        </m:sSub>
        <m:r>
          <w:rPr>
            <w:rFonts w:ascii="Cambria Math" w:eastAsia="Calibri"/>
            <w:sz w:val="20"/>
          </w:rPr>
          <m:t>=</m:t>
        </m:r>
        <m:f>
          <m:fPr>
            <m:ctrlPr>
              <w:rPr>
                <w:rFonts w:ascii="Cambria Math" w:eastAsia="Calibri"/>
                <w:bCs/>
                <w:i/>
                <w:sz w:val="20"/>
              </w:rPr>
            </m:ctrlPr>
          </m:fPr>
          <m:num>
            <m:sSub>
              <m:sSubPr>
                <m:ctrlPr>
                  <w:rPr>
                    <w:rFonts w:ascii="Cambria Math" w:eastAsia="Calibri"/>
                    <w:bCs/>
                    <w:i/>
                    <w:sz w:val="20"/>
                  </w:rPr>
                </m:ctrlPr>
              </m:sSubPr>
              <m:e>
                <m:r>
                  <w:rPr>
                    <w:rFonts w:ascii="Cambria Math" w:eastAsia="Calibri"/>
                    <w:sz w:val="20"/>
                  </w:rPr>
                  <m:t>X</m:t>
                </m:r>
              </m:e>
              <m:sub>
                <m:r>
                  <w:rPr>
                    <w:rFonts w:ascii="Cambria Math" w:eastAsia="Calibri"/>
                    <w:sz w:val="20"/>
                  </w:rPr>
                  <m:t>k</m:t>
                </m:r>
              </m:sub>
            </m:sSub>
            <m:nary>
              <m:naryPr>
                <m:chr m:val="∑"/>
                <m:ctrlPr>
                  <w:rPr>
                    <w:rFonts w:ascii="Cambria Math" w:eastAsia="Calibri"/>
                    <w:bCs/>
                    <w:i/>
                    <w:sz w:val="20"/>
                  </w:rPr>
                </m:ctrlPr>
              </m:naryPr>
              <m:sub>
                <m:r>
                  <w:rPr>
                    <w:rFonts w:ascii="Cambria Math" w:eastAsia="Calibri"/>
                    <w:sz w:val="20"/>
                  </w:rPr>
                  <m:t>j=1</m:t>
                </m:r>
              </m:sub>
              <m:sup>
                <m:r>
                  <w:rPr>
                    <w:rFonts w:ascii="Cambria Math" w:eastAsia="Calibri"/>
                    <w:sz w:val="20"/>
                  </w:rPr>
                  <m:t>n</m:t>
                </m:r>
              </m:sup>
              <m:e>
                <m:sSub>
                  <m:sSubPr>
                    <m:ctrlPr>
                      <w:rPr>
                        <w:rFonts w:ascii="Cambria Math" w:eastAsia="Calibri"/>
                        <w:bCs/>
                        <w:i/>
                        <w:sz w:val="20"/>
                      </w:rPr>
                    </m:ctrlPr>
                  </m:sSubPr>
                  <m:e>
                    <m:r>
                      <w:rPr>
                        <w:rFonts w:ascii="Cambria Math" w:eastAsia="Calibri"/>
                        <w:sz w:val="20"/>
                      </w:rPr>
                      <m:t>Q</m:t>
                    </m:r>
                  </m:e>
                  <m:sub>
                    <m:r>
                      <w:rPr>
                        <w:rFonts w:ascii="Cambria Math" w:eastAsia="Calibri"/>
                        <w:sz w:val="20"/>
                      </w:rPr>
                      <m:t>j</m:t>
                    </m:r>
                  </m:sub>
                </m:sSub>
                <m:sSub>
                  <m:sSubPr>
                    <m:ctrlPr>
                      <w:rPr>
                        <w:rFonts w:ascii="Cambria Math" w:eastAsia="Calibri"/>
                        <w:bCs/>
                        <w:i/>
                        <w:sz w:val="20"/>
                      </w:rPr>
                    </m:ctrlPr>
                  </m:sSubPr>
                  <m:e>
                    <m:r>
                      <w:rPr>
                        <w:rFonts w:ascii="Cambria Math" w:eastAsia="Calibri"/>
                        <w:sz w:val="20"/>
                      </w:rPr>
                      <m:t>X</m:t>
                    </m:r>
                  </m:e>
                  <m:sub>
                    <m:r>
                      <w:rPr>
                        <w:rFonts w:ascii="Cambria Math" w:eastAsia="Calibri"/>
                        <w:sz w:val="20"/>
                      </w:rPr>
                      <m:t>j</m:t>
                    </m:r>
                  </m:sub>
                </m:sSub>
                <m:ctrlPr>
                  <w:rPr>
                    <w:rFonts w:ascii="Cambria Math" w:eastAsia="Calibri" w:hAnsi="Cambria Math"/>
                    <w:bCs/>
                    <w:i/>
                    <w:sz w:val="20"/>
                  </w:rPr>
                </m:ctrlPr>
              </m:e>
            </m:nary>
            <m:ctrlPr>
              <w:rPr>
                <w:rFonts w:ascii="Cambria Math" w:eastAsia="Calibri" w:hAnsi="Cambria Math"/>
                <w:bCs/>
                <w:i/>
                <w:sz w:val="20"/>
              </w:rPr>
            </m:ctrlPr>
          </m:num>
          <m:den>
            <m:nary>
              <m:naryPr>
                <m:chr m:val="∑"/>
                <m:ctrlPr>
                  <w:rPr>
                    <w:rFonts w:ascii="Cambria Math" w:eastAsia="Calibri"/>
                    <w:bCs/>
                    <w:i/>
                    <w:sz w:val="20"/>
                  </w:rPr>
                </m:ctrlPr>
              </m:naryPr>
              <m:sub>
                <m:r>
                  <w:rPr>
                    <w:rFonts w:ascii="Cambria Math" w:eastAsia="Calibri"/>
                    <w:sz w:val="20"/>
                  </w:rPr>
                  <m:t>j=1</m:t>
                </m:r>
              </m:sub>
              <m:sup>
                <m:r>
                  <w:rPr>
                    <w:rFonts w:ascii="Cambria Math" w:eastAsia="Calibri"/>
                    <w:sz w:val="20"/>
                  </w:rPr>
                  <m:t>n</m:t>
                </m:r>
              </m:sup>
              <m:e>
                <m:sSub>
                  <m:sSubPr>
                    <m:ctrlPr>
                      <w:rPr>
                        <w:rFonts w:ascii="Cambria Math" w:eastAsia="Calibri"/>
                        <w:bCs/>
                        <w:i/>
                        <w:sz w:val="20"/>
                      </w:rPr>
                    </m:ctrlPr>
                  </m:sSubPr>
                  <m:e>
                    <m:r>
                      <w:rPr>
                        <w:rFonts w:ascii="Cambria Math" w:eastAsia="Calibri"/>
                        <w:sz w:val="20"/>
                      </w:rPr>
                      <m:t>Q</m:t>
                    </m:r>
                  </m:e>
                  <m:sub>
                    <m:r>
                      <w:rPr>
                        <w:rFonts w:ascii="Cambria Math" w:eastAsia="Calibri"/>
                        <w:sz w:val="20"/>
                      </w:rPr>
                      <m:t>j</m:t>
                    </m:r>
                  </m:sub>
                </m:sSub>
                <m:sSubSup>
                  <m:sSubSupPr>
                    <m:ctrlPr>
                      <w:rPr>
                        <w:rFonts w:ascii="Cambria Math" w:eastAsia="Calibri"/>
                        <w:bCs/>
                        <w:i/>
                        <w:sz w:val="20"/>
                      </w:rPr>
                    </m:ctrlPr>
                  </m:sSubSupPr>
                  <m:e>
                    <m:r>
                      <w:rPr>
                        <w:rFonts w:ascii="Cambria Math" w:eastAsia="Calibri"/>
                        <w:sz w:val="20"/>
                      </w:rPr>
                      <m:t>X</m:t>
                    </m:r>
                  </m:e>
                  <m:sub>
                    <m:r>
                      <w:rPr>
                        <w:rFonts w:ascii="Cambria Math" w:eastAsia="Calibri"/>
                        <w:sz w:val="20"/>
                      </w:rPr>
                      <m:t>j</m:t>
                    </m:r>
                  </m:sub>
                  <m:sup>
                    <m:r>
                      <w:rPr>
                        <w:rFonts w:ascii="Cambria Math" w:eastAsia="Calibri"/>
                        <w:sz w:val="20"/>
                      </w:rPr>
                      <m:t>2</m:t>
                    </m:r>
                  </m:sup>
                </m:sSubSup>
                <m:ctrlPr>
                  <w:rPr>
                    <w:rFonts w:ascii="Cambria Math" w:eastAsia="Calibri" w:hAnsi="Cambria Math"/>
                    <w:bCs/>
                    <w:i/>
                    <w:sz w:val="20"/>
                  </w:rPr>
                </m:ctrlPr>
              </m:e>
            </m:nary>
            <m:ctrlPr>
              <w:rPr>
                <w:rFonts w:ascii="Cambria Math" w:eastAsia="Calibri" w:hAnsi="Cambria Math"/>
                <w:bCs/>
                <w:i/>
                <w:sz w:val="20"/>
              </w:rPr>
            </m:ctrlPr>
          </m:den>
        </m:f>
      </m:oMath>
      <w:r w:rsidR="007F7908" w:rsidRPr="00AC244B">
        <w:rPr>
          <w:rFonts w:eastAsia="Calibri"/>
          <w:bCs/>
          <w:sz w:val="20"/>
        </w:rPr>
        <w:tab/>
      </w:r>
      <w:r w:rsidR="007F7908" w:rsidRPr="00AC244B">
        <w:rPr>
          <w:rFonts w:eastAsia="Calibri"/>
          <w:bCs/>
          <w:sz w:val="20"/>
        </w:rPr>
        <w:tab/>
      </w:r>
      <w:r w:rsidR="007F7908" w:rsidRPr="00AC244B">
        <w:rPr>
          <w:rFonts w:eastAsia="Calibri"/>
          <w:bCs/>
          <w:sz w:val="20"/>
        </w:rPr>
        <w:tab/>
      </w:r>
      <w:r w:rsidR="006A04E3" w:rsidRPr="00AC244B">
        <w:rPr>
          <w:rFonts w:eastAsia="Calibri"/>
          <w:bCs/>
          <w:sz w:val="20"/>
        </w:rPr>
        <w:tab/>
      </w:r>
      <w:r w:rsidR="006A04E3" w:rsidRPr="00AC244B">
        <w:rPr>
          <w:rFonts w:eastAsia="Calibri"/>
          <w:bCs/>
          <w:sz w:val="20"/>
        </w:rPr>
        <w:tab/>
      </w:r>
      <w:r w:rsidR="006A04E3" w:rsidRPr="00AC244B">
        <w:rPr>
          <w:rFonts w:eastAsia="Calibri"/>
          <w:bCs/>
          <w:sz w:val="20"/>
        </w:rPr>
        <w:tab/>
      </w:r>
      <w:r w:rsidR="007F7908" w:rsidRPr="00AC244B">
        <w:rPr>
          <w:rFonts w:eastAsia="Calibri"/>
          <w:bCs/>
          <w:sz w:val="20"/>
        </w:rPr>
        <w:tab/>
        <w:t>(5)</w:t>
      </w:r>
    </w:p>
    <w:p w14:paraId="1039350C" w14:textId="638555B4" w:rsidR="00E21405" w:rsidRPr="00AC244B" w:rsidRDefault="00E21405" w:rsidP="00564849">
      <w:pPr>
        <w:jc w:val="both"/>
        <w:rPr>
          <w:rFonts w:eastAsia="Calibri"/>
          <w:bCs/>
          <w:sz w:val="20"/>
        </w:rPr>
      </w:pPr>
      <w:r w:rsidRPr="00AC244B">
        <w:rPr>
          <w:rFonts w:eastAsia="Calibri"/>
          <w:bCs/>
          <w:sz w:val="20"/>
        </w:rPr>
        <w:t xml:space="preserve">here: </w:t>
      </w:r>
      <w:proofErr w:type="spellStart"/>
      <w:r w:rsidRPr="00AC244B">
        <w:rPr>
          <w:rFonts w:eastAsia="Calibri"/>
          <w:bCs/>
          <w:i/>
          <w:iCs/>
          <w:sz w:val="20"/>
        </w:rPr>
        <w:t>X</w:t>
      </w:r>
      <w:r w:rsidRPr="00AC244B">
        <w:rPr>
          <w:rFonts w:eastAsia="Calibri"/>
          <w:bCs/>
          <w:i/>
          <w:iCs/>
          <w:sz w:val="20"/>
          <w:vertAlign w:val="subscript"/>
        </w:rPr>
        <w:t>k</w:t>
      </w:r>
      <w:proofErr w:type="spellEnd"/>
      <w:r w:rsidRPr="00AC244B">
        <w:rPr>
          <w:rFonts w:eastAsia="Calibri"/>
          <w:bCs/>
          <w:sz w:val="20"/>
        </w:rPr>
        <w:t xml:space="preserve"> and </w:t>
      </w:r>
      <w:proofErr w:type="spellStart"/>
      <w:r w:rsidRPr="00AC244B">
        <w:rPr>
          <w:rFonts w:eastAsia="Calibri"/>
          <w:bCs/>
          <w:i/>
          <w:iCs/>
          <w:sz w:val="20"/>
        </w:rPr>
        <w:t>X</w:t>
      </w:r>
      <w:r w:rsidRPr="00AC244B">
        <w:rPr>
          <w:rFonts w:eastAsia="Calibri"/>
          <w:bCs/>
          <w:i/>
          <w:iCs/>
          <w:sz w:val="20"/>
          <w:vertAlign w:val="subscript"/>
        </w:rPr>
        <w:t>j</w:t>
      </w:r>
      <w:proofErr w:type="spellEnd"/>
      <w:r w:rsidRPr="00AC244B">
        <w:rPr>
          <w:rFonts w:eastAsia="Calibri"/>
          <w:bCs/>
          <w:sz w:val="20"/>
        </w:rPr>
        <w:t xml:space="preserve"> are the distance from points k and </w:t>
      </w:r>
      <w:r w:rsidRPr="00AC244B">
        <w:rPr>
          <w:rFonts w:eastAsia="Calibri"/>
          <w:bCs/>
          <w:i/>
          <w:iCs/>
          <w:sz w:val="20"/>
        </w:rPr>
        <w:t>j</w:t>
      </w:r>
      <w:r w:rsidRPr="00AC244B">
        <w:rPr>
          <w:rFonts w:eastAsia="Calibri"/>
          <w:bCs/>
          <w:sz w:val="20"/>
        </w:rPr>
        <w:t xml:space="preserve"> to the upper edge of the foundations, </w:t>
      </w:r>
      <w:proofErr w:type="spellStart"/>
      <w:r w:rsidRPr="00AC244B">
        <w:rPr>
          <w:rFonts w:eastAsia="Calibri"/>
          <w:bCs/>
          <w:i/>
          <w:iCs/>
          <w:sz w:val="20"/>
        </w:rPr>
        <w:t>Q</w:t>
      </w:r>
      <w:r w:rsidRPr="00AC244B">
        <w:rPr>
          <w:rFonts w:eastAsia="Calibri"/>
          <w:bCs/>
          <w:i/>
          <w:iCs/>
          <w:sz w:val="20"/>
          <w:vertAlign w:val="subscript"/>
        </w:rPr>
        <w:t>j</w:t>
      </w:r>
      <w:proofErr w:type="spellEnd"/>
      <w:r w:rsidRPr="00AC244B">
        <w:rPr>
          <w:rFonts w:eastAsia="Calibri"/>
          <w:bCs/>
          <w:sz w:val="20"/>
        </w:rPr>
        <w:t xml:space="preserve"> is the weight of the concentrated mass, determined </w:t>
      </w:r>
      <w:r w:rsidR="00AC0DD2" w:rsidRPr="00AC244B">
        <w:rPr>
          <w:rFonts w:eastAsia="Calibri"/>
          <w:bCs/>
          <w:sz w:val="20"/>
        </w:rPr>
        <w:t>considering</w:t>
      </w:r>
      <w:r w:rsidRPr="00AC244B">
        <w:rPr>
          <w:rFonts w:eastAsia="Calibri"/>
          <w:bCs/>
          <w:sz w:val="20"/>
        </w:rPr>
        <w:t xml:space="preserve"> the requirement of clause 2.1 of </w:t>
      </w:r>
      <w:r w:rsidR="006537FD" w:rsidRPr="00AC244B">
        <w:rPr>
          <w:rFonts w:eastAsia="Calibri"/>
          <w:bCs/>
          <w:sz w:val="20"/>
        </w:rPr>
        <w:t>Q</w:t>
      </w:r>
      <w:r w:rsidRPr="00AC244B">
        <w:rPr>
          <w:rFonts w:eastAsia="Calibri"/>
          <w:bCs/>
          <w:sz w:val="20"/>
        </w:rPr>
        <w:t>M</w:t>
      </w:r>
      <w:r w:rsidR="006537FD" w:rsidRPr="00AC244B">
        <w:rPr>
          <w:rFonts w:eastAsia="Calibri"/>
          <w:bCs/>
          <w:sz w:val="20"/>
        </w:rPr>
        <w:t>Q</w:t>
      </w:r>
      <w:r w:rsidRPr="00AC244B">
        <w:rPr>
          <w:rFonts w:eastAsia="Calibri"/>
          <w:bCs/>
          <w:sz w:val="20"/>
        </w:rPr>
        <w:t xml:space="preserve"> 2.01.03-19.</w:t>
      </w:r>
    </w:p>
    <w:p w14:paraId="1C47ED0B" w14:textId="249B26EE" w:rsidR="00E21405" w:rsidRPr="00AC244B" w:rsidRDefault="00E21405" w:rsidP="0002641F">
      <w:pPr>
        <w:ind w:firstLine="284"/>
        <w:jc w:val="both"/>
        <w:rPr>
          <w:rFonts w:eastAsia="Calibri"/>
          <w:bCs/>
          <w:sz w:val="20"/>
        </w:rPr>
      </w:pPr>
      <w:r w:rsidRPr="00AC244B">
        <w:rPr>
          <w:rFonts w:eastAsia="Calibri"/>
          <w:bCs/>
          <w:sz w:val="20"/>
        </w:rPr>
        <w:t>Stage 8: distribution of seismic load along the axes in the longitudinal and transverse directions, taking into account the cross-sectional areas of the walls in the plan [2, 6, 7, 8].</w:t>
      </w:r>
    </w:p>
    <w:p w14:paraId="345342BB" w14:textId="24091B20" w:rsidR="00E21405" w:rsidRPr="00AC244B" w:rsidRDefault="00E21405" w:rsidP="0002641F">
      <w:pPr>
        <w:spacing w:after="120"/>
        <w:ind w:firstLine="284"/>
        <w:jc w:val="both"/>
        <w:rPr>
          <w:rFonts w:eastAsia="Calibri"/>
          <w:bCs/>
          <w:sz w:val="20"/>
        </w:rPr>
      </w:pPr>
      <w:r w:rsidRPr="00AC244B">
        <w:rPr>
          <w:rFonts w:eastAsia="Calibri"/>
          <w:bCs/>
          <w:sz w:val="20"/>
        </w:rPr>
        <w:t>Also, in order to determine the theoretical vibration modes, calculations were made based on the ETABS software package, which are one of the most important characteristics of the dynamic state of buildings. They are used to calculate the response to seismic impacts using linear approximation. Since the studies used building models, the calculations were made for 4 vibration modes of buildings and the obtained vibration periods are given in Table 1.</w:t>
      </w:r>
    </w:p>
    <w:p w14:paraId="7A15469C" w14:textId="5CF5ACD7" w:rsidR="00E21405" w:rsidRPr="00AC244B" w:rsidRDefault="006A04E3" w:rsidP="00564849">
      <w:pPr>
        <w:widowControl w:val="0"/>
        <w:jc w:val="center"/>
        <w:rPr>
          <w:rFonts w:eastAsia="Calibri"/>
          <w:bCs/>
          <w:sz w:val="18"/>
          <w:szCs w:val="18"/>
        </w:rPr>
      </w:pPr>
      <w:r w:rsidRPr="00AC244B">
        <w:rPr>
          <w:rFonts w:eastAsia="Calibri"/>
          <w:b/>
          <w:sz w:val="18"/>
          <w:szCs w:val="18"/>
        </w:rPr>
        <w:t xml:space="preserve">TABLE </w:t>
      </w:r>
      <w:r w:rsidR="0002641F" w:rsidRPr="00AC244B">
        <w:rPr>
          <w:rFonts w:eastAsia="Calibri"/>
          <w:b/>
          <w:sz w:val="18"/>
          <w:szCs w:val="18"/>
        </w:rPr>
        <w:t>I</w:t>
      </w:r>
      <w:r w:rsidR="00E21405" w:rsidRPr="00AC244B">
        <w:rPr>
          <w:rFonts w:eastAsia="Calibri"/>
          <w:b/>
          <w:sz w:val="18"/>
          <w:szCs w:val="18"/>
        </w:rPr>
        <w:t>.</w:t>
      </w:r>
      <w:r w:rsidR="00E21405" w:rsidRPr="00AC244B">
        <w:rPr>
          <w:rFonts w:eastAsia="Calibri"/>
          <w:bCs/>
          <w:sz w:val="18"/>
          <w:szCs w:val="18"/>
        </w:rPr>
        <w:t xml:space="preserve"> Periods of oscillations corresponding to the forms of oscillations of building models</w:t>
      </w:r>
    </w:p>
    <w:tbl>
      <w:tblPr>
        <w:tblStyle w:val="a8"/>
        <w:tblW w:w="0" w:type="auto"/>
        <w:jc w:val="center"/>
        <w:tblLook w:val="04A0" w:firstRow="1" w:lastRow="0" w:firstColumn="1" w:lastColumn="0" w:noHBand="0" w:noVBand="1"/>
      </w:tblPr>
      <w:tblGrid>
        <w:gridCol w:w="3151"/>
        <w:gridCol w:w="821"/>
        <w:gridCol w:w="881"/>
        <w:gridCol w:w="851"/>
        <w:gridCol w:w="841"/>
      </w:tblGrid>
      <w:tr w:rsidR="00E21405" w:rsidRPr="00AC244B" w14:paraId="71E5CE3E" w14:textId="77777777" w:rsidTr="00D94490">
        <w:trPr>
          <w:trHeight w:val="269"/>
          <w:jc w:val="center"/>
        </w:trPr>
        <w:tc>
          <w:tcPr>
            <w:tcW w:w="3151" w:type="dxa"/>
            <w:tcBorders>
              <w:top w:val="single" w:sz="12" w:space="0" w:color="auto"/>
              <w:left w:val="nil"/>
              <w:bottom w:val="single" w:sz="4" w:space="0" w:color="auto"/>
              <w:right w:val="nil"/>
            </w:tcBorders>
            <w:vAlign w:val="center"/>
            <w:hideMark/>
          </w:tcPr>
          <w:p w14:paraId="1EDA41C2" w14:textId="2A173A90" w:rsidR="00E21405" w:rsidRPr="00AC244B" w:rsidRDefault="00E21405" w:rsidP="00E21405">
            <w:pPr>
              <w:spacing w:line="276" w:lineRule="auto"/>
              <w:jc w:val="center"/>
              <w:rPr>
                <w:rFonts w:eastAsia="Calibri"/>
                <w:bCs/>
                <w:sz w:val="18"/>
                <w:szCs w:val="18"/>
              </w:rPr>
            </w:pPr>
            <w:r w:rsidRPr="00AC244B">
              <w:rPr>
                <w:rFonts w:eastAsia="Calibri"/>
                <w:bCs/>
                <w:sz w:val="18"/>
                <w:szCs w:val="18"/>
              </w:rPr>
              <w:t>Indicators</w:t>
            </w:r>
          </w:p>
        </w:tc>
        <w:tc>
          <w:tcPr>
            <w:tcW w:w="0" w:type="auto"/>
            <w:tcBorders>
              <w:top w:val="single" w:sz="12" w:space="0" w:color="auto"/>
              <w:left w:val="nil"/>
              <w:bottom w:val="single" w:sz="4" w:space="0" w:color="auto"/>
              <w:right w:val="nil"/>
            </w:tcBorders>
            <w:hideMark/>
          </w:tcPr>
          <w:p w14:paraId="3619667A" w14:textId="79D74296" w:rsidR="00E21405" w:rsidRPr="00AC244B" w:rsidRDefault="00E21405" w:rsidP="00E21405">
            <w:pPr>
              <w:spacing w:line="276" w:lineRule="auto"/>
              <w:jc w:val="center"/>
              <w:rPr>
                <w:rFonts w:eastAsia="Calibri"/>
                <w:bCs/>
                <w:sz w:val="18"/>
                <w:szCs w:val="18"/>
              </w:rPr>
            </w:pPr>
            <w:r w:rsidRPr="00AC244B">
              <w:rPr>
                <w:rFonts w:eastAsia="Calibri"/>
                <w:bCs/>
                <w:sz w:val="18"/>
                <w:szCs w:val="18"/>
              </w:rPr>
              <w:t xml:space="preserve">1st form </w:t>
            </w:r>
          </w:p>
        </w:tc>
        <w:tc>
          <w:tcPr>
            <w:tcW w:w="0" w:type="auto"/>
            <w:tcBorders>
              <w:top w:val="single" w:sz="12" w:space="0" w:color="auto"/>
              <w:left w:val="nil"/>
              <w:bottom w:val="single" w:sz="4" w:space="0" w:color="auto"/>
              <w:right w:val="nil"/>
            </w:tcBorders>
            <w:hideMark/>
          </w:tcPr>
          <w:p w14:paraId="077D163D" w14:textId="0D2EB612" w:rsidR="00E21405" w:rsidRPr="00AC244B" w:rsidRDefault="00E21405" w:rsidP="00E21405">
            <w:pPr>
              <w:spacing w:line="276" w:lineRule="auto"/>
              <w:jc w:val="center"/>
              <w:rPr>
                <w:rFonts w:eastAsia="Calibri"/>
                <w:bCs/>
                <w:sz w:val="18"/>
                <w:szCs w:val="18"/>
              </w:rPr>
            </w:pPr>
            <w:r w:rsidRPr="00AC244B">
              <w:rPr>
                <w:rFonts w:eastAsia="Calibri"/>
                <w:bCs/>
                <w:sz w:val="18"/>
                <w:szCs w:val="18"/>
              </w:rPr>
              <w:t xml:space="preserve">2nd form </w:t>
            </w:r>
          </w:p>
        </w:tc>
        <w:tc>
          <w:tcPr>
            <w:tcW w:w="0" w:type="auto"/>
            <w:tcBorders>
              <w:top w:val="single" w:sz="12" w:space="0" w:color="auto"/>
              <w:left w:val="nil"/>
              <w:bottom w:val="single" w:sz="4" w:space="0" w:color="auto"/>
              <w:right w:val="nil"/>
            </w:tcBorders>
            <w:hideMark/>
          </w:tcPr>
          <w:p w14:paraId="64CAD350" w14:textId="5BB15E25" w:rsidR="00E21405" w:rsidRPr="00AC244B" w:rsidRDefault="00E21405" w:rsidP="00E21405">
            <w:pPr>
              <w:spacing w:line="276" w:lineRule="auto"/>
              <w:jc w:val="center"/>
              <w:rPr>
                <w:rFonts w:eastAsia="Calibri"/>
                <w:bCs/>
                <w:sz w:val="18"/>
                <w:szCs w:val="18"/>
              </w:rPr>
            </w:pPr>
            <w:r w:rsidRPr="00AC244B">
              <w:rPr>
                <w:rFonts w:eastAsia="Calibri"/>
                <w:bCs/>
                <w:sz w:val="18"/>
                <w:szCs w:val="18"/>
              </w:rPr>
              <w:t xml:space="preserve">3rd form </w:t>
            </w:r>
          </w:p>
        </w:tc>
        <w:tc>
          <w:tcPr>
            <w:tcW w:w="0" w:type="auto"/>
            <w:tcBorders>
              <w:top w:val="single" w:sz="12" w:space="0" w:color="auto"/>
              <w:left w:val="nil"/>
              <w:bottom w:val="single" w:sz="4" w:space="0" w:color="auto"/>
              <w:right w:val="nil"/>
            </w:tcBorders>
            <w:hideMark/>
          </w:tcPr>
          <w:p w14:paraId="541983E5" w14:textId="41D9D362" w:rsidR="00E21405" w:rsidRPr="00AC244B" w:rsidRDefault="00E21405" w:rsidP="00E21405">
            <w:pPr>
              <w:spacing w:line="276" w:lineRule="auto"/>
              <w:jc w:val="center"/>
              <w:rPr>
                <w:rFonts w:eastAsia="Calibri"/>
                <w:bCs/>
                <w:sz w:val="18"/>
                <w:szCs w:val="18"/>
              </w:rPr>
            </w:pPr>
            <w:r w:rsidRPr="00AC244B">
              <w:rPr>
                <w:rFonts w:eastAsia="Calibri"/>
                <w:bCs/>
                <w:sz w:val="18"/>
                <w:szCs w:val="18"/>
              </w:rPr>
              <w:t>4th form</w:t>
            </w:r>
          </w:p>
        </w:tc>
      </w:tr>
      <w:tr w:rsidR="00E21405" w:rsidRPr="00AC244B" w14:paraId="0BEB8B72" w14:textId="77777777" w:rsidTr="00D94490">
        <w:trPr>
          <w:trHeight w:val="591"/>
          <w:jc w:val="center"/>
        </w:trPr>
        <w:tc>
          <w:tcPr>
            <w:tcW w:w="3151" w:type="dxa"/>
            <w:tcBorders>
              <w:top w:val="single" w:sz="4" w:space="0" w:color="auto"/>
              <w:left w:val="nil"/>
              <w:bottom w:val="nil"/>
              <w:right w:val="nil"/>
            </w:tcBorders>
            <w:vAlign w:val="center"/>
            <w:hideMark/>
          </w:tcPr>
          <w:p w14:paraId="18260980" w14:textId="43FB45B7" w:rsidR="00E21405" w:rsidRPr="00AC244B" w:rsidRDefault="00E21405" w:rsidP="00E21405">
            <w:pPr>
              <w:spacing w:line="276" w:lineRule="auto"/>
              <w:jc w:val="center"/>
              <w:rPr>
                <w:rFonts w:eastAsia="Calibri"/>
                <w:bCs/>
                <w:sz w:val="18"/>
                <w:szCs w:val="18"/>
              </w:rPr>
            </w:pPr>
            <w:r w:rsidRPr="00AC244B">
              <w:rPr>
                <w:rFonts w:eastAsia="Calibri"/>
                <w:bCs/>
                <w:sz w:val="18"/>
                <w:szCs w:val="18"/>
              </w:rPr>
              <w:t>The period of oscillation of a building without seismic isolation – T, sec</w:t>
            </w:r>
          </w:p>
        </w:tc>
        <w:tc>
          <w:tcPr>
            <w:tcW w:w="0" w:type="auto"/>
            <w:tcBorders>
              <w:top w:val="single" w:sz="4" w:space="0" w:color="auto"/>
              <w:left w:val="nil"/>
              <w:bottom w:val="nil"/>
              <w:right w:val="nil"/>
            </w:tcBorders>
            <w:vAlign w:val="center"/>
            <w:hideMark/>
          </w:tcPr>
          <w:p w14:paraId="06473969" w14:textId="77AA2948" w:rsidR="00E21405" w:rsidRPr="00AC244B" w:rsidRDefault="00E21405" w:rsidP="00E21405">
            <w:pPr>
              <w:spacing w:line="276" w:lineRule="auto"/>
              <w:jc w:val="center"/>
              <w:rPr>
                <w:rFonts w:eastAsia="Calibri"/>
                <w:bCs/>
                <w:sz w:val="18"/>
                <w:szCs w:val="18"/>
              </w:rPr>
            </w:pPr>
            <w:r w:rsidRPr="00AC244B">
              <w:rPr>
                <w:rFonts w:eastAsia="Calibri"/>
                <w:bCs/>
                <w:sz w:val="18"/>
                <w:szCs w:val="18"/>
              </w:rPr>
              <w:t>0</w:t>
            </w:r>
            <w:r w:rsidR="00266EB7" w:rsidRPr="00AC244B">
              <w:rPr>
                <w:rFonts w:eastAsia="Calibri"/>
                <w:bCs/>
                <w:sz w:val="18"/>
                <w:szCs w:val="18"/>
              </w:rPr>
              <w:t>.</w:t>
            </w:r>
            <w:r w:rsidRPr="00AC244B">
              <w:rPr>
                <w:rFonts w:eastAsia="Calibri"/>
                <w:bCs/>
                <w:sz w:val="18"/>
                <w:szCs w:val="18"/>
              </w:rPr>
              <w:t>059</w:t>
            </w:r>
          </w:p>
        </w:tc>
        <w:tc>
          <w:tcPr>
            <w:tcW w:w="0" w:type="auto"/>
            <w:tcBorders>
              <w:top w:val="single" w:sz="4" w:space="0" w:color="auto"/>
              <w:left w:val="nil"/>
              <w:bottom w:val="nil"/>
              <w:right w:val="nil"/>
            </w:tcBorders>
            <w:vAlign w:val="center"/>
            <w:hideMark/>
          </w:tcPr>
          <w:p w14:paraId="757236AD" w14:textId="25B158B9" w:rsidR="00E21405" w:rsidRPr="00AC244B" w:rsidRDefault="00E21405" w:rsidP="00E21405">
            <w:pPr>
              <w:spacing w:line="276" w:lineRule="auto"/>
              <w:jc w:val="center"/>
              <w:rPr>
                <w:rFonts w:eastAsia="Calibri"/>
                <w:bCs/>
                <w:sz w:val="18"/>
                <w:szCs w:val="18"/>
              </w:rPr>
            </w:pPr>
            <w:r w:rsidRPr="00AC244B">
              <w:rPr>
                <w:rFonts w:eastAsia="Calibri"/>
                <w:bCs/>
                <w:sz w:val="18"/>
                <w:szCs w:val="18"/>
              </w:rPr>
              <w:t>0</w:t>
            </w:r>
            <w:r w:rsidR="00266EB7" w:rsidRPr="00AC244B">
              <w:rPr>
                <w:rFonts w:eastAsia="Calibri"/>
                <w:bCs/>
                <w:sz w:val="18"/>
                <w:szCs w:val="18"/>
              </w:rPr>
              <w:t>.</w:t>
            </w:r>
            <w:r w:rsidRPr="00AC244B">
              <w:rPr>
                <w:rFonts w:eastAsia="Calibri"/>
                <w:bCs/>
                <w:sz w:val="18"/>
                <w:szCs w:val="18"/>
              </w:rPr>
              <w:t>053</w:t>
            </w:r>
          </w:p>
        </w:tc>
        <w:tc>
          <w:tcPr>
            <w:tcW w:w="0" w:type="auto"/>
            <w:tcBorders>
              <w:top w:val="single" w:sz="4" w:space="0" w:color="auto"/>
              <w:left w:val="nil"/>
              <w:bottom w:val="nil"/>
              <w:right w:val="nil"/>
            </w:tcBorders>
            <w:vAlign w:val="center"/>
            <w:hideMark/>
          </w:tcPr>
          <w:p w14:paraId="39A87A44" w14:textId="2761FBC2" w:rsidR="00E21405" w:rsidRPr="00AC244B" w:rsidRDefault="00E21405" w:rsidP="00E21405">
            <w:pPr>
              <w:spacing w:line="276" w:lineRule="auto"/>
              <w:jc w:val="center"/>
              <w:rPr>
                <w:rFonts w:eastAsia="Calibri"/>
                <w:bCs/>
                <w:sz w:val="18"/>
                <w:szCs w:val="18"/>
              </w:rPr>
            </w:pPr>
            <w:r w:rsidRPr="00AC244B">
              <w:rPr>
                <w:rFonts w:eastAsia="Calibri"/>
                <w:bCs/>
                <w:sz w:val="18"/>
                <w:szCs w:val="18"/>
              </w:rPr>
              <w:t>0</w:t>
            </w:r>
            <w:r w:rsidR="00266EB7" w:rsidRPr="00AC244B">
              <w:rPr>
                <w:rFonts w:eastAsia="Calibri"/>
                <w:bCs/>
                <w:sz w:val="18"/>
                <w:szCs w:val="18"/>
              </w:rPr>
              <w:t>.</w:t>
            </w:r>
            <w:r w:rsidRPr="00AC244B">
              <w:rPr>
                <w:rFonts w:eastAsia="Calibri"/>
                <w:bCs/>
                <w:sz w:val="18"/>
                <w:szCs w:val="18"/>
              </w:rPr>
              <w:t>034</w:t>
            </w:r>
          </w:p>
        </w:tc>
        <w:tc>
          <w:tcPr>
            <w:tcW w:w="0" w:type="auto"/>
            <w:tcBorders>
              <w:top w:val="single" w:sz="4" w:space="0" w:color="auto"/>
              <w:left w:val="nil"/>
              <w:bottom w:val="nil"/>
              <w:right w:val="nil"/>
            </w:tcBorders>
            <w:vAlign w:val="center"/>
            <w:hideMark/>
          </w:tcPr>
          <w:p w14:paraId="0F676071" w14:textId="345A607E" w:rsidR="00E21405" w:rsidRPr="00AC244B" w:rsidRDefault="00E21405" w:rsidP="00E21405">
            <w:pPr>
              <w:spacing w:line="276" w:lineRule="auto"/>
              <w:jc w:val="center"/>
              <w:rPr>
                <w:rFonts w:eastAsia="Calibri"/>
                <w:bCs/>
                <w:sz w:val="18"/>
                <w:szCs w:val="18"/>
              </w:rPr>
            </w:pPr>
            <w:r w:rsidRPr="00AC244B">
              <w:rPr>
                <w:rFonts w:eastAsia="Calibri"/>
                <w:bCs/>
                <w:sz w:val="18"/>
                <w:szCs w:val="18"/>
              </w:rPr>
              <w:t>0</w:t>
            </w:r>
            <w:r w:rsidR="00266EB7" w:rsidRPr="00AC244B">
              <w:rPr>
                <w:rFonts w:eastAsia="Calibri"/>
                <w:bCs/>
                <w:sz w:val="18"/>
                <w:szCs w:val="18"/>
              </w:rPr>
              <w:t>.</w:t>
            </w:r>
            <w:r w:rsidRPr="00AC244B">
              <w:rPr>
                <w:rFonts w:eastAsia="Calibri"/>
                <w:bCs/>
                <w:sz w:val="18"/>
                <w:szCs w:val="18"/>
              </w:rPr>
              <w:t>029</w:t>
            </w:r>
          </w:p>
        </w:tc>
      </w:tr>
      <w:tr w:rsidR="00E21405" w:rsidRPr="00AC244B" w14:paraId="4AA8D56C" w14:textId="77777777" w:rsidTr="00D94490">
        <w:trPr>
          <w:trHeight w:val="557"/>
          <w:jc w:val="center"/>
        </w:trPr>
        <w:tc>
          <w:tcPr>
            <w:tcW w:w="3151" w:type="dxa"/>
            <w:tcBorders>
              <w:top w:val="nil"/>
              <w:left w:val="nil"/>
              <w:bottom w:val="single" w:sz="12" w:space="0" w:color="auto"/>
              <w:right w:val="nil"/>
            </w:tcBorders>
            <w:vAlign w:val="center"/>
          </w:tcPr>
          <w:p w14:paraId="66515753" w14:textId="4F22446D" w:rsidR="00E21405" w:rsidRPr="00AC244B" w:rsidRDefault="00E21405" w:rsidP="00E21405">
            <w:pPr>
              <w:spacing w:line="276" w:lineRule="auto"/>
              <w:jc w:val="center"/>
              <w:rPr>
                <w:rFonts w:eastAsia="Calibri"/>
                <w:bCs/>
                <w:sz w:val="18"/>
                <w:szCs w:val="18"/>
              </w:rPr>
            </w:pPr>
            <w:r w:rsidRPr="00AC244B">
              <w:rPr>
                <w:rFonts w:eastAsia="Calibri"/>
                <w:bCs/>
                <w:sz w:val="18"/>
                <w:szCs w:val="18"/>
              </w:rPr>
              <w:t>The period of oscillation of a seismically isolated building –T, sec</w:t>
            </w:r>
          </w:p>
        </w:tc>
        <w:tc>
          <w:tcPr>
            <w:tcW w:w="0" w:type="auto"/>
            <w:tcBorders>
              <w:top w:val="nil"/>
              <w:left w:val="nil"/>
              <w:bottom w:val="single" w:sz="12" w:space="0" w:color="auto"/>
              <w:right w:val="nil"/>
            </w:tcBorders>
            <w:vAlign w:val="center"/>
          </w:tcPr>
          <w:p w14:paraId="598FECDC" w14:textId="20289D5D" w:rsidR="00E21405" w:rsidRPr="00AC244B" w:rsidRDefault="00E21405" w:rsidP="00E21405">
            <w:pPr>
              <w:spacing w:line="276" w:lineRule="auto"/>
              <w:jc w:val="center"/>
              <w:rPr>
                <w:rFonts w:eastAsia="Calibri"/>
                <w:bCs/>
                <w:sz w:val="18"/>
                <w:szCs w:val="18"/>
              </w:rPr>
            </w:pPr>
            <w:r w:rsidRPr="00AC244B">
              <w:rPr>
                <w:rFonts w:eastAsia="Calibri"/>
                <w:bCs/>
                <w:sz w:val="18"/>
                <w:szCs w:val="18"/>
              </w:rPr>
              <w:t>0</w:t>
            </w:r>
            <w:r w:rsidR="00266EB7" w:rsidRPr="00AC244B">
              <w:rPr>
                <w:rFonts w:eastAsia="Calibri"/>
                <w:bCs/>
                <w:sz w:val="18"/>
                <w:szCs w:val="18"/>
              </w:rPr>
              <w:t>.</w:t>
            </w:r>
            <w:r w:rsidRPr="00AC244B">
              <w:rPr>
                <w:rFonts w:eastAsia="Calibri"/>
                <w:bCs/>
                <w:sz w:val="18"/>
                <w:szCs w:val="18"/>
              </w:rPr>
              <w:t>077</w:t>
            </w:r>
          </w:p>
        </w:tc>
        <w:tc>
          <w:tcPr>
            <w:tcW w:w="0" w:type="auto"/>
            <w:tcBorders>
              <w:top w:val="nil"/>
              <w:left w:val="nil"/>
              <w:bottom w:val="single" w:sz="12" w:space="0" w:color="auto"/>
              <w:right w:val="nil"/>
            </w:tcBorders>
            <w:vAlign w:val="center"/>
          </w:tcPr>
          <w:p w14:paraId="017E885F" w14:textId="4906FDE3" w:rsidR="00E21405" w:rsidRPr="00AC244B" w:rsidRDefault="00E21405" w:rsidP="00E21405">
            <w:pPr>
              <w:spacing w:line="276" w:lineRule="auto"/>
              <w:jc w:val="center"/>
              <w:rPr>
                <w:rFonts w:eastAsia="Calibri"/>
                <w:bCs/>
                <w:sz w:val="18"/>
                <w:szCs w:val="18"/>
              </w:rPr>
            </w:pPr>
            <w:r w:rsidRPr="00AC244B">
              <w:rPr>
                <w:rFonts w:eastAsia="Calibri"/>
                <w:bCs/>
                <w:sz w:val="18"/>
                <w:szCs w:val="18"/>
              </w:rPr>
              <w:t>0</w:t>
            </w:r>
            <w:r w:rsidR="00266EB7" w:rsidRPr="00AC244B">
              <w:rPr>
                <w:rFonts w:eastAsia="Calibri"/>
                <w:bCs/>
                <w:sz w:val="18"/>
                <w:szCs w:val="18"/>
              </w:rPr>
              <w:t>.</w:t>
            </w:r>
            <w:r w:rsidRPr="00AC244B">
              <w:rPr>
                <w:rFonts w:eastAsia="Calibri"/>
                <w:bCs/>
                <w:sz w:val="18"/>
                <w:szCs w:val="18"/>
              </w:rPr>
              <w:t>0769</w:t>
            </w:r>
          </w:p>
        </w:tc>
        <w:tc>
          <w:tcPr>
            <w:tcW w:w="0" w:type="auto"/>
            <w:tcBorders>
              <w:top w:val="nil"/>
              <w:left w:val="nil"/>
              <w:bottom w:val="single" w:sz="12" w:space="0" w:color="auto"/>
              <w:right w:val="nil"/>
            </w:tcBorders>
            <w:vAlign w:val="center"/>
          </w:tcPr>
          <w:p w14:paraId="6E424CD2" w14:textId="340239DE" w:rsidR="00E21405" w:rsidRPr="00AC244B" w:rsidRDefault="00E21405" w:rsidP="00E21405">
            <w:pPr>
              <w:spacing w:line="276" w:lineRule="auto"/>
              <w:jc w:val="center"/>
              <w:rPr>
                <w:rFonts w:eastAsia="Calibri"/>
                <w:bCs/>
                <w:sz w:val="18"/>
                <w:szCs w:val="18"/>
              </w:rPr>
            </w:pPr>
            <w:r w:rsidRPr="00AC244B">
              <w:rPr>
                <w:rFonts w:eastAsia="Calibri"/>
                <w:bCs/>
                <w:sz w:val="18"/>
                <w:szCs w:val="18"/>
              </w:rPr>
              <w:t>0</w:t>
            </w:r>
            <w:r w:rsidR="00266EB7" w:rsidRPr="00AC244B">
              <w:rPr>
                <w:rFonts w:eastAsia="Calibri"/>
                <w:bCs/>
                <w:sz w:val="18"/>
                <w:szCs w:val="18"/>
              </w:rPr>
              <w:t>.</w:t>
            </w:r>
            <w:r w:rsidRPr="00AC244B">
              <w:rPr>
                <w:rFonts w:eastAsia="Calibri"/>
                <w:bCs/>
                <w:sz w:val="18"/>
                <w:szCs w:val="18"/>
              </w:rPr>
              <w:t>0579</w:t>
            </w:r>
          </w:p>
        </w:tc>
        <w:tc>
          <w:tcPr>
            <w:tcW w:w="0" w:type="auto"/>
            <w:tcBorders>
              <w:top w:val="nil"/>
              <w:left w:val="nil"/>
              <w:bottom w:val="single" w:sz="12" w:space="0" w:color="auto"/>
              <w:right w:val="nil"/>
            </w:tcBorders>
            <w:vAlign w:val="center"/>
          </w:tcPr>
          <w:p w14:paraId="008A09DB" w14:textId="54AC6E22" w:rsidR="00E21405" w:rsidRPr="00AC244B" w:rsidRDefault="00E21405" w:rsidP="00E21405">
            <w:pPr>
              <w:spacing w:line="276" w:lineRule="auto"/>
              <w:jc w:val="center"/>
              <w:rPr>
                <w:rFonts w:eastAsia="Calibri"/>
                <w:bCs/>
                <w:sz w:val="18"/>
                <w:szCs w:val="18"/>
              </w:rPr>
            </w:pPr>
            <w:r w:rsidRPr="00AC244B">
              <w:rPr>
                <w:rFonts w:eastAsia="Calibri"/>
                <w:bCs/>
                <w:sz w:val="18"/>
                <w:szCs w:val="18"/>
              </w:rPr>
              <w:t>0</w:t>
            </w:r>
            <w:r w:rsidR="00266EB7" w:rsidRPr="00AC244B">
              <w:rPr>
                <w:rFonts w:eastAsia="Calibri"/>
                <w:bCs/>
                <w:sz w:val="18"/>
                <w:szCs w:val="18"/>
              </w:rPr>
              <w:t>.</w:t>
            </w:r>
            <w:r w:rsidRPr="00AC244B">
              <w:rPr>
                <w:rFonts w:eastAsia="Calibri"/>
                <w:bCs/>
                <w:sz w:val="18"/>
                <w:szCs w:val="18"/>
              </w:rPr>
              <w:t>049</w:t>
            </w:r>
          </w:p>
        </w:tc>
      </w:tr>
    </w:tbl>
    <w:p w14:paraId="2AD07BE6" w14:textId="2DD4AD6F" w:rsidR="00EC62E0" w:rsidRPr="00AC244B" w:rsidRDefault="006A04E3" w:rsidP="00564849">
      <w:pPr>
        <w:pStyle w:val="1"/>
        <w:rPr>
          <w:caps w:val="0"/>
          <w:lang w:val="en-GB" w:eastAsia="en-GB"/>
        </w:rPr>
      </w:pPr>
      <w:r w:rsidRPr="00AC244B">
        <w:rPr>
          <w:caps w:val="0"/>
        </w:rPr>
        <w:t>RESULTS AND DISCUSSION</w:t>
      </w:r>
    </w:p>
    <w:p w14:paraId="70696354" w14:textId="7FE05E32" w:rsidR="00E21405" w:rsidRPr="00AC244B" w:rsidRDefault="00E21405" w:rsidP="00A470DE">
      <w:pPr>
        <w:ind w:firstLine="284"/>
        <w:jc w:val="both"/>
        <w:rPr>
          <w:rFonts w:eastAsia="Calibri"/>
          <w:bCs/>
          <w:sz w:val="20"/>
        </w:rPr>
      </w:pPr>
      <w:r w:rsidRPr="00AC244B">
        <w:rPr>
          <w:rFonts w:eastAsia="Calibri"/>
          <w:bCs/>
          <w:sz w:val="20"/>
        </w:rPr>
        <w:t xml:space="preserve">We know that in practice of experimental researches when studying vibrations, the first form of vibrations is mainly predominant. The reason for this is mentally clear, firstly, one-story, and also because of small geometric dimensions of building models. Successive 2nd, 3rd and 4th forms of vibrations, in such situations are very difficult to catch even with super-sensitive devices. Of course, in this case we always get reliable results through registration with the help of appropriate super-sensitive seismic measuring devices. It is also meant that by registering the dynamic characteristics of buildings with the help of special </w:t>
      </w:r>
      <w:proofErr w:type="spellStart"/>
      <w:r w:rsidRPr="00AC244B">
        <w:rPr>
          <w:rFonts w:eastAsia="Calibri"/>
          <w:bCs/>
          <w:sz w:val="20"/>
        </w:rPr>
        <w:t>seismometric</w:t>
      </w:r>
      <w:proofErr w:type="spellEnd"/>
      <w:r w:rsidRPr="00AC244B">
        <w:rPr>
          <w:rFonts w:eastAsia="Calibri"/>
          <w:bCs/>
          <w:sz w:val="20"/>
        </w:rPr>
        <w:t xml:space="preserve"> equipment, it is possible to determine above the 2nd form of vibrations. But regardless of the floor, with the help of theoretical calculation we can determine the forms of vibrations for any objects taken, especially since ETABS has such capabilities [2, 4, 6].</w:t>
      </w:r>
    </w:p>
    <w:p w14:paraId="579F16EB" w14:textId="733D1F38" w:rsidR="00E21405" w:rsidRPr="00AC244B" w:rsidRDefault="00E21405" w:rsidP="00A470DE">
      <w:pPr>
        <w:ind w:firstLine="284"/>
        <w:jc w:val="both"/>
        <w:rPr>
          <w:rFonts w:eastAsia="Calibri"/>
          <w:bCs/>
          <w:sz w:val="20"/>
        </w:rPr>
      </w:pPr>
      <w:r w:rsidRPr="00AC244B">
        <w:rPr>
          <w:rFonts w:eastAsia="Calibri"/>
          <w:bCs/>
          <w:sz w:val="20"/>
        </w:rPr>
        <w:t>Below are the results of the deformed state of buildings corresponding to the 1st form of oscillations, obtained on the basis of the calculation of the ETABS program (</w:t>
      </w:r>
      <w:r w:rsidR="00835F35" w:rsidRPr="00AC244B">
        <w:rPr>
          <w:rFonts w:eastAsia="Calibri"/>
          <w:bCs/>
          <w:sz w:val="20"/>
        </w:rPr>
        <w:t xml:space="preserve">Figure </w:t>
      </w:r>
      <w:r w:rsidR="00835F35" w:rsidRPr="00AC244B">
        <w:rPr>
          <w:rFonts w:eastAsia="Calibri"/>
          <w:bCs/>
          <w:sz w:val="20"/>
          <w:lang w:val="uz-Cyrl-UZ"/>
        </w:rPr>
        <w:t>2</w:t>
      </w:r>
      <w:r w:rsidRPr="00AC244B">
        <w:rPr>
          <w:rFonts w:eastAsia="Calibri"/>
          <w:bCs/>
          <w:sz w:val="20"/>
        </w:rPr>
        <w:t>).</w:t>
      </w:r>
    </w:p>
    <w:p w14:paraId="2C8DC92D" w14:textId="379EEAAE" w:rsidR="00E21405" w:rsidRPr="00AC244B" w:rsidRDefault="006537FD" w:rsidP="00A470DE">
      <w:pPr>
        <w:widowControl w:val="0"/>
        <w:ind w:firstLine="284"/>
        <w:jc w:val="center"/>
        <w:rPr>
          <w:rFonts w:eastAsia="Calibri"/>
          <w:bCs/>
          <w:sz w:val="20"/>
        </w:rPr>
      </w:pPr>
      <w:r w:rsidRPr="00AC244B">
        <w:rPr>
          <w:noProof/>
          <w:sz w:val="28"/>
          <w:szCs w:val="28"/>
          <w:lang w:val="ru-RU" w:eastAsia="ru-RU"/>
        </w:rPr>
        <w:lastRenderedPageBreak/>
        <w:drawing>
          <wp:inline distT="0" distB="0" distL="0" distR="0" wp14:anchorId="09EF3C20" wp14:editId="2E0657C4">
            <wp:extent cx="3774363" cy="148653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37516" cy="1511408"/>
                    </a:xfrm>
                    <a:prstGeom prst="rect">
                      <a:avLst/>
                    </a:prstGeom>
                    <a:noFill/>
                    <a:ln>
                      <a:noFill/>
                    </a:ln>
                  </pic:spPr>
                </pic:pic>
              </a:graphicData>
            </a:graphic>
          </wp:inline>
        </w:drawing>
      </w:r>
    </w:p>
    <w:p w14:paraId="78F8B1ED" w14:textId="6A30E3D1" w:rsidR="00E21405" w:rsidRPr="00AC244B" w:rsidRDefault="00A470DE" w:rsidP="00564849">
      <w:pPr>
        <w:widowControl w:val="0"/>
        <w:spacing w:after="120"/>
        <w:jc w:val="center"/>
        <w:rPr>
          <w:rFonts w:eastAsia="Calibri"/>
          <w:bCs/>
          <w:sz w:val="18"/>
          <w:szCs w:val="18"/>
        </w:rPr>
      </w:pPr>
      <w:r w:rsidRPr="00AC244B">
        <w:rPr>
          <w:rFonts w:eastAsia="Calibri"/>
          <w:b/>
          <w:sz w:val="18"/>
          <w:szCs w:val="18"/>
        </w:rPr>
        <w:t>FIG</w:t>
      </w:r>
      <w:r w:rsidR="00564849">
        <w:rPr>
          <w:rFonts w:eastAsia="Calibri"/>
          <w:b/>
          <w:sz w:val="18"/>
          <w:szCs w:val="18"/>
        </w:rPr>
        <w:t>URE</w:t>
      </w:r>
      <w:r w:rsidRPr="00AC244B">
        <w:rPr>
          <w:rFonts w:eastAsia="Calibri"/>
          <w:b/>
          <w:sz w:val="18"/>
          <w:szCs w:val="18"/>
        </w:rPr>
        <w:t xml:space="preserve"> </w:t>
      </w:r>
      <w:r w:rsidRPr="00AC244B">
        <w:rPr>
          <w:rFonts w:eastAsia="Calibri"/>
          <w:b/>
          <w:sz w:val="18"/>
          <w:szCs w:val="18"/>
          <w:lang w:val="uz-Cyrl-UZ"/>
        </w:rPr>
        <w:t>2</w:t>
      </w:r>
      <w:r w:rsidRPr="00AC244B">
        <w:rPr>
          <w:rFonts w:eastAsia="Calibri"/>
          <w:b/>
          <w:sz w:val="18"/>
          <w:szCs w:val="18"/>
        </w:rPr>
        <w:t>.</w:t>
      </w:r>
      <w:r w:rsidRPr="00AC244B">
        <w:rPr>
          <w:rFonts w:eastAsia="Calibri"/>
          <w:bCs/>
          <w:sz w:val="18"/>
          <w:szCs w:val="18"/>
        </w:rPr>
        <w:t xml:space="preserve"> </w:t>
      </w:r>
      <w:r w:rsidR="00E21405" w:rsidRPr="00AC244B">
        <w:rPr>
          <w:rFonts w:eastAsia="Calibri"/>
          <w:bCs/>
          <w:sz w:val="18"/>
          <w:szCs w:val="18"/>
        </w:rPr>
        <w:t xml:space="preserve">The first form of oscillations caused by seismic force: </w:t>
      </w:r>
      <w:r w:rsidR="00E21405" w:rsidRPr="00AC244B">
        <w:rPr>
          <w:rFonts w:eastAsia="Calibri"/>
          <w:bCs/>
          <w:i/>
          <w:iCs/>
          <w:sz w:val="18"/>
          <w:szCs w:val="18"/>
        </w:rPr>
        <w:t>a</w:t>
      </w:r>
      <w:r w:rsidR="00E21405" w:rsidRPr="00AC244B">
        <w:rPr>
          <w:rFonts w:eastAsia="Calibri"/>
          <w:bCs/>
          <w:sz w:val="18"/>
          <w:szCs w:val="18"/>
        </w:rPr>
        <w:t xml:space="preserve"> – oscillation period in buildings without seismic isolation T=0.059 sec; </w:t>
      </w:r>
      <w:r w:rsidR="00E21405" w:rsidRPr="00AC244B">
        <w:rPr>
          <w:rFonts w:eastAsia="Calibri"/>
          <w:bCs/>
          <w:i/>
          <w:iCs/>
          <w:sz w:val="18"/>
          <w:szCs w:val="18"/>
        </w:rPr>
        <w:t>b</w:t>
      </w:r>
      <w:r w:rsidR="00E21405" w:rsidRPr="00AC244B">
        <w:rPr>
          <w:rFonts w:eastAsia="Calibri"/>
          <w:bCs/>
          <w:sz w:val="18"/>
          <w:szCs w:val="18"/>
        </w:rPr>
        <w:t xml:space="preserve"> – oscillation period in buildings with seismic isolation T=0.077 sec</w:t>
      </w:r>
    </w:p>
    <w:p w14:paraId="56946062" w14:textId="3EAACDCD" w:rsidR="00E21405" w:rsidRPr="00AC244B" w:rsidRDefault="00E21405" w:rsidP="00A470DE">
      <w:pPr>
        <w:ind w:firstLine="284"/>
        <w:jc w:val="both"/>
        <w:rPr>
          <w:rFonts w:eastAsia="Calibri"/>
          <w:bCs/>
          <w:sz w:val="20"/>
        </w:rPr>
      </w:pPr>
      <w:r w:rsidRPr="00AC244B">
        <w:rPr>
          <w:rFonts w:eastAsia="Calibri"/>
          <w:bCs/>
          <w:sz w:val="20"/>
        </w:rPr>
        <w:t>The first form of oscillations corresponds to the slowest initial oscillations. Forms 2-3-4 and higher correspond to horizontal oscillations of the building around the Z axis. During oscillations around the XYZ axis, torques are also observed at all points of the building.</w:t>
      </w:r>
    </w:p>
    <w:p w14:paraId="11BC23E9" w14:textId="537513A0" w:rsidR="00E21405" w:rsidRPr="00AC244B" w:rsidRDefault="00E21405" w:rsidP="00A470DE">
      <w:pPr>
        <w:ind w:firstLine="284"/>
        <w:jc w:val="both"/>
        <w:rPr>
          <w:rFonts w:eastAsia="Calibri"/>
          <w:bCs/>
          <w:sz w:val="20"/>
        </w:rPr>
      </w:pPr>
      <w:r w:rsidRPr="00AC244B">
        <w:rPr>
          <w:rFonts w:eastAsia="Calibri"/>
          <w:bCs/>
          <w:sz w:val="20"/>
        </w:rPr>
        <w:t>Also, acceleration, speed and displacement of oscillations in brick buildings with and without seismic isolation are determined. In particular, seismic loads on brick buildings are determined using the ETABS complex calculation program (</w:t>
      </w:r>
      <w:r w:rsidR="00E77C3D" w:rsidRPr="00AC244B">
        <w:rPr>
          <w:rFonts w:eastAsia="Calibri"/>
          <w:bCs/>
          <w:sz w:val="20"/>
        </w:rPr>
        <w:t>T</w:t>
      </w:r>
      <w:r w:rsidRPr="00AC244B">
        <w:rPr>
          <w:rFonts w:eastAsia="Calibri"/>
          <w:bCs/>
          <w:sz w:val="20"/>
        </w:rPr>
        <w:t>able 2).</w:t>
      </w:r>
    </w:p>
    <w:p w14:paraId="7E57614C" w14:textId="335AC2D1" w:rsidR="00E21405" w:rsidRPr="00AC244B" w:rsidRDefault="00A470DE" w:rsidP="00A470DE">
      <w:pPr>
        <w:widowControl w:val="0"/>
        <w:ind w:firstLine="284"/>
        <w:jc w:val="center"/>
        <w:rPr>
          <w:rFonts w:eastAsia="Calibri"/>
          <w:bCs/>
          <w:sz w:val="18"/>
          <w:szCs w:val="18"/>
        </w:rPr>
      </w:pPr>
      <w:r w:rsidRPr="00AC244B">
        <w:rPr>
          <w:rFonts w:eastAsia="Calibri"/>
          <w:b/>
          <w:sz w:val="18"/>
          <w:szCs w:val="18"/>
        </w:rPr>
        <w:t xml:space="preserve">TABLE </w:t>
      </w:r>
      <w:r w:rsidR="00564849">
        <w:rPr>
          <w:rFonts w:eastAsia="Calibri"/>
          <w:b/>
          <w:sz w:val="18"/>
          <w:szCs w:val="18"/>
        </w:rPr>
        <w:t>2</w:t>
      </w:r>
      <w:r w:rsidRPr="00AC244B">
        <w:rPr>
          <w:rFonts w:eastAsia="Calibri"/>
          <w:b/>
          <w:sz w:val="18"/>
          <w:szCs w:val="18"/>
          <w:lang w:val="uz-Cyrl-UZ"/>
        </w:rPr>
        <w:t>.</w:t>
      </w:r>
      <w:r w:rsidRPr="00AC244B">
        <w:rPr>
          <w:rFonts w:eastAsia="Calibri"/>
          <w:bCs/>
          <w:sz w:val="18"/>
          <w:szCs w:val="18"/>
          <w:lang w:val="uz-Cyrl-UZ"/>
        </w:rPr>
        <w:t xml:space="preserve"> </w:t>
      </w:r>
      <w:r w:rsidR="00E21405" w:rsidRPr="00AC244B">
        <w:rPr>
          <w:rFonts w:eastAsia="Calibri"/>
          <w:bCs/>
          <w:sz w:val="18"/>
          <w:szCs w:val="18"/>
        </w:rPr>
        <w:t>Results obtained based on the ETABS program</w:t>
      </w:r>
    </w:p>
    <w:tbl>
      <w:tblPr>
        <w:tblStyle w:val="a8"/>
        <w:tblW w:w="4672" w:type="pct"/>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7"/>
        <w:gridCol w:w="1375"/>
        <w:gridCol w:w="1022"/>
        <w:gridCol w:w="1473"/>
        <w:gridCol w:w="1281"/>
        <w:gridCol w:w="1264"/>
        <w:gridCol w:w="1473"/>
      </w:tblGrid>
      <w:tr w:rsidR="00E77C3D" w:rsidRPr="00AC244B" w14:paraId="1498DA01" w14:textId="77777777" w:rsidTr="00E77C3D">
        <w:trPr>
          <w:trHeight w:val="287"/>
        </w:trPr>
        <w:tc>
          <w:tcPr>
            <w:tcW w:w="738" w:type="pct"/>
            <w:vMerge w:val="restart"/>
            <w:tcBorders>
              <w:top w:val="single" w:sz="12" w:space="0" w:color="auto"/>
            </w:tcBorders>
            <w:vAlign w:val="center"/>
          </w:tcPr>
          <w:p w14:paraId="3980247D" w14:textId="1C04C19C" w:rsidR="00E21405" w:rsidRPr="00AC244B" w:rsidRDefault="00E21405" w:rsidP="00655A96">
            <w:pPr>
              <w:spacing w:line="276" w:lineRule="auto"/>
              <w:ind w:left="-113" w:right="-161"/>
              <w:jc w:val="center"/>
              <w:rPr>
                <w:rFonts w:eastAsia="Calibri"/>
                <w:bCs/>
                <w:sz w:val="18"/>
                <w:szCs w:val="18"/>
              </w:rPr>
            </w:pPr>
            <w:r w:rsidRPr="00AC244B">
              <w:rPr>
                <w:rFonts w:eastAsia="Calibri"/>
                <w:bCs/>
                <w:sz w:val="18"/>
                <w:szCs w:val="18"/>
              </w:rPr>
              <w:t>The Impact of Earthquake on Buildings</w:t>
            </w:r>
          </w:p>
        </w:tc>
        <w:tc>
          <w:tcPr>
            <w:tcW w:w="2091" w:type="pct"/>
            <w:gridSpan w:val="3"/>
            <w:tcBorders>
              <w:top w:val="single" w:sz="12" w:space="0" w:color="auto"/>
            </w:tcBorders>
            <w:vAlign w:val="center"/>
          </w:tcPr>
          <w:p w14:paraId="0404AD73" w14:textId="64B292CE" w:rsidR="00E21405" w:rsidRPr="00AC244B" w:rsidRDefault="00E21405" w:rsidP="00655A96">
            <w:pPr>
              <w:spacing w:line="276" w:lineRule="auto"/>
              <w:jc w:val="center"/>
              <w:rPr>
                <w:rFonts w:eastAsia="Calibri"/>
                <w:bCs/>
                <w:sz w:val="18"/>
                <w:szCs w:val="18"/>
              </w:rPr>
            </w:pPr>
            <w:r w:rsidRPr="00AC244B">
              <w:rPr>
                <w:rFonts w:eastAsia="Calibri"/>
                <w:bCs/>
                <w:sz w:val="18"/>
                <w:szCs w:val="18"/>
              </w:rPr>
              <w:t>With seismic isolation</w:t>
            </w:r>
          </w:p>
        </w:tc>
        <w:tc>
          <w:tcPr>
            <w:tcW w:w="2171" w:type="pct"/>
            <w:gridSpan w:val="3"/>
            <w:tcBorders>
              <w:top w:val="single" w:sz="12" w:space="0" w:color="auto"/>
            </w:tcBorders>
            <w:vAlign w:val="center"/>
          </w:tcPr>
          <w:p w14:paraId="427EC6AE" w14:textId="6AA10A38" w:rsidR="00E21405" w:rsidRPr="00AC244B" w:rsidRDefault="00E21405" w:rsidP="00655A96">
            <w:pPr>
              <w:spacing w:line="276" w:lineRule="auto"/>
              <w:jc w:val="center"/>
              <w:rPr>
                <w:rFonts w:eastAsia="Calibri"/>
                <w:bCs/>
                <w:sz w:val="18"/>
                <w:szCs w:val="18"/>
              </w:rPr>
            </w:pPr>
            <w:r w:rsidRPr="00AC244B">
              <w:rPr>
                <w:rFonts w:eastAsia="Calibri"/>
                <w:bCs/>
                <w:sz w:val="18"/>
                <w:szCs w:val="18"/>
              </w:rPr>
              <w:t>Without seismic isolation</w:t>
            </w:r>
          </w:p>
        </w:tc>
      </w:tr>
      <w:tr w:rsidR="00E77C3D" w:rsidRPr="00AC244B" w14:paraId="406FEE6E" w14:textId="77777777" w:rsidTr="00E77C3D">
        <w:trPr>
          <w:trHeight w:val="547"/>
        </w:trPr>
        <w:tc>
          <w:tcPr>
            <w:tcW w:w="738" w:type="pct"/>
            <w:vMerge/>
            <w:tcBorders>
              <w:bottom w:val="single" w:sz="4" w:space="0" w:color="auto"/>
            </w:tcBorders>
            <w:vAlign w:val="center"/>
          </w:tcPr>
          <w:p w14:paraId="46F01534" w14:textId="77777777" w:rsidR="00E21405" w:rsidRPr="00AC244B" w:rsidRDefault="00E21405" w:rsidP="00E21405">
            <w:pPr>
              <w:spacing w:line="276" w:lineRule="auto"/>
              <w:jc w:val="center"/>
              <w:rPr>
                <w:rFonts w:eastAsia="Calibri"/>
                <w:bCs/>
                <w:sz w:val="18"/>
                <w:szCs w:val="18"/>
              </w:rPr>
            </w:pPr>
          </w:p>
        </w:tc>
        <w:tc>
          <w:tcPr>
            <w:tcW w:w="743" w:type="pct"/>
            <w:tcBorders>
              <w:bottom w:val="single" w:sz="4" w:space="0" w:color="auto"/>
            </w:tcBorders>
            <w:vAlign w:val="center"/>
          </w:tcPr>
          <w:p w14:paraId="036A589E" w14:textId="5F5D6073" w:rsidR="00E21405" w:rsidRPr="00AC244B" w:rsidRDefault="00E21405" w:rsidP="00E21405">
            <w:pPr>
              <w:spacing w:line="276" w:lineRule="auto"/>
              <w:jc w:val="center"/>
              <w:rPr>
                <w:rFonts w:eastAsia="Calibri"/>
                <w:bCs/>
                <w:sz w:val="18"/>
                <w:szCs w:val="18"/>
              </w:rPr>
            </w:pPr>
            <w:r w:rsidRPr="00AC244B">
              <w:rPr>
                <w:rFonts w:eastAsia="Calibri"/>
                <w:bCs/>
                <w:sz w:val="18"/>
                <w:szCs w:val="18"/>
              </w:rPr>
              <w:t>acceleration, m/sec</w:t>
            </w:r>
            <w:r w:rsidRPr="00AC244B">
              <w:rPr>
                <w:rFonts w:eastAsia="Calibri"/>
                <w:bCs/>
                <w:sz w:val="18"/>
                <w:szCs w:val="18"/>
                <w:vertAlign w:val="superscript"/>
              </w:rPr>
              <w:t>2</w:t>
            </w:r>
          </w:p>
        </w:tc>
        <w:tc>
          <w:tcPr>
            <w:tcW w:w="552" w:type="pct"/>
            <w:tcBorders>
              <w:bottom w:val="single" w:sz="4" w:space="0" w:color="auto"/>
            </w:tcBorders>
            <w:vAlign w:val="center"/>
          </w:tcPr>
          <w:p w14:paraId="21D64804" w14:textId="77E63A72" w:rsidR="00E21405" w:rsidRPr="00AC244B" w:rsidRDefault="00E21405" w:rsidP="00E21405">
            <w:pPr>
              <w:spacing w:line="276" w:lineRule="auto"/>
              <w:jc w:val="center"/>
              <w:rPr>
                <w:rFonts w:eastAsia="Calibri"/>
                <w:bCs/>
                <w:sz w:val="18"/>
                <w:szCs w:val="18"/>
              </w:rPr>
            </w:pPr>
            <w:r w:rsidRPr="00AC244B">
              <w:rPr>
                <w:rFonts w:eastAsia="Calibri"/>
                <w:bCs/>
                <w:sz w:val="18"/>
                <w:szCs w:val="18"/>
              </w:rPr>
              <w:t>velocity, cm/sec</w:t>
            </w:r>
          </w:p>
        </w:tc>
        <w:tc>
          <w:tcPr>
            <w:tcW w:w="796" w:type="pct"/>
            <w:tcBorders>
              <w:bottom w:val="single" w:sz="4" w:space="0" w:color="auto"/>
            </w:tcBorders>
            <w:vAlign w:val="center"/>
          </w:tcPr>
          <w:p w14:paraId="34959825" w14:textId="2261BF21" w:rsidR="00E21405" w:rsidRPr="00AC244B" w:rsidRDefault="00E21405" w:rsidP="00E21405">
            <w:pPr>
              <w:spacing w:line="276" w:lineRule="auto"/>
              <w:jc w:val="center"/>
              <w:rPr>
                <w:rFonts w:eastAsia="Calibri"/>
                <w:bCs/>
                <w:sz w:val="18"/>
                <w:szCs w:val="18"/>
              </w:rPr>
            </w:pPr>
            <w:r w:rsidRPr="00AC244B">
              <w:rPr>
                <w:rFonts w:eastAsia="Calibri"/>
                <w:bCs/>
                <w:sz w:val="18"/>
                <w:szCs w:val="18"/>
              </w:rPr>
              <w:t>displacement, mm</w:t>
            </w:r>
          </w:p>
        </w:tc>
        <w:tc>
          <w:tcPr>
            <w:tcW w:w="692" w:type="pct"/>
            <w:tcBorders>
              <w:bottom w:val="single" w:sz="4" w:space="0" w:color="auto"/>
            </w:tcBorders>
            <w:vAlign w:val="center"/>
          </w:tcPr>
          <w:p w14:paraId="69FAA359" w14:textId="46110AC8" w:rsidR="00E21405" w:rsidRPr="00AC244B" w:rsidRDefault="00E21405" w:rsidP="00E21405">
            <w:pPr>
              <w:spacing w:line="276" w:lineRule="auto"/>
              <w:ind w:right="-80"/>
              <w:jc w:val="center"/>
              <w:rPr>
                <w:rFonts w:eastAsia="Calibri"/>
                <w:bCs/>
                <w:sz w:val="18"/>
                <w:szCs w:val="18"/>
              </w:rPr>
            </w:pPr>
            <w:r w:rsidRPr="00AC244B">
              <w:rPr>
                <w:rFonts w:eastAsia="Calibri"/>
                <w:bCs/>
                <w:sz w:val="18"/>
                <w:szCs w:val="18"/>
              </w:rPr>
              <w:t>acceleration, m/sec</w:t>
            </w:r>
            <w:r w:rsidRPr="00AC244B">
              <w:rPr>
                <w:rFonts w:eastAsia="Calibri"/>
                <w:bCs/>
                <w:sz w:val="18"/>
                <w:szCs w:val="18"/>
                <w:vertAlign w:val="superscript"/>
              </w:rPr>
              <w:t>2</w:t>
            </w:r>
          </w:p>
        </w:tc>
        <w:tc>
          <w:tcPr>
            <w:tcW w:w="683" w:type="pct"/>
            <w:tcBorders>
              <w:bottom w:val="single" w:sz="4" w:space="0" w:color="auto"/>
            </w:tcBorders>
            <w:vAlign w:val="center"/>
          </w:tcPr>
          <w:p w14:paraId="4F597A5A" w14:textId="62B9BC83" w:rsidR="00E21405" w:rsidRPr="00AC244B" w:rsidRDefault="00E21405" w:rsidP="00E21405">
            <w:pPr>
              <w:spacing w:line="276" w:lineRule="auto"/>
              <w:jc w:val="center"/>
              <w:rPr>
                <w:rFonts w:eastAsia="Calibri"/>
                <w:bCs/>
                <w:sz w:val="18"/>
                <w:szCs w:val="18"/>
              </w:rPr>
            </w:pPr>
            <w:r w:rsidRPr="00AC244B">
              <w:rPr>
                <w:rFonts w:eastAsia="Calibri"/>
                <w:bCs/>
                <w:sz w:val="18"/>
                <w:szCs w:val="18"/>
              </w:rPr>
              <w:t>velocity, cm/sec</w:t>
            </w:r>
          </w:p>
        </w:tc>
        <w:tc>
          <w:tcPr>
            <w:tcW w:w="796" w:type="pct"/>
            <w:tcBorders>
              <w:bottom w:val="single" w:sz="4" w:space="0" w:color="auto"/>
            </w:tcBorders>
            <w:vAlign w:val="center"/>
          </w:tcPr>
          <w:p w14:paraId="36B7B38D" w14:textId="350DDC1C" w:rsidR="00E21405" w:rsidRPr="00AC244B" w:rsidRDefault="00E21405" w:rsidP="00E21405">
            <w:pPr>
              <w:spacing w:line="276" w:lineRule="auto"/>
              <w:jc w:val="center"/>
              <w:rPr>
                <w:rFonts w:eastAsia="Calibri"/>
                <w:bCs/>
                <w:sz w:val="18"/>
                <w:szCs w:val="18"/>
              </w:rPr>
            </w:pPr>
            <w:r w:rsidRPr="00AC244B">
              <w:rPr>
                <w:rFonts w:eastAsia="Calibri"/>
                <w:bCs/>
                <w:sz w:val="18"/>
                <w:szCs w:val="18"/>
              </w:rPr>
              <w:t>displacement, mm</w:t>
            </w:r>
          </w:p>
        </w:tc>
      </w:tr>
      <w:tr w:rsidR="00E77C3D" w:rsidRPr="00AC244B" w14:paraId="2EB66175" w14:textId="77777777" w:rsidTr="00E77C3D">
        <w:trPr>
          <w:trHeight w:val="409"/>
        </w:trPr>
        <w:tc>
          <w:tcPr>
            <w:tcW w:w="738" w:type="pct"/>
            <w:tcBorders>
              <w:top w:val="single" w:sz="4" w:space="0" w:color="auto"/>
            </w:tcBorders>
            <w:vAlign w:val="center"/>
          </w:tcPr>
          <w:p w14:paraId="211AD35F" w14:textId="3EA81F9B" w:rsidR="00E21405" w:rsidRPr="00AC244B" w:rsidRDefault="00E21405" w:rsidP="00655A96">
            <w:pPr>
              <w:spacing w:line="276" w:lineRule="auto"/>
              <w:jc w:val="center"/>
              <w:rPr>
                <w:rFonts w:eastAsia="Calibri"/>
                <w:bCs/>
                <w:sz w:val="18"/>
                <w:szCs w:val="18"/>
              </w:rPr>
            </w:pPr>
            <w:r w:rsidRPr="00AC244B">
              <w:rPr>
                <w:rFonts w:eastAsia="Calibri"/>
                <w:bCs/>
                <w:sz w:val="18"/>
                <w:szCs w:val="18"/>
              </w:rPr>
              <w:t>X axis</w:t>
            </w:r>
          </w:p>
        </w:tc>
        <w:tc>
          <w:tcPr>
            <w:tcW w:w="743" w:type="pct"/>
            <w:tcBorders>
              <w:top w:val="single" w:sz="4" w:space="0" w:color="auto"/>
            </w:tcBorders>
            <w:vAlign w:val="center"/>
          </w:tcPr>
          <w:p w14:paraId="1D2B9C16" w14:textId="75626E5E" w:rsidR="00E21405" w:rsidRPr="00AC244B" w:rsidRDefault="00E21405" w:rsidP="00655A96">
            <w:pPr>
              <w:spacing w:line="276" w:lineRule="auto"/>
              <w:jc w:val="center"/>
              <w:rPr>
                <w:rFonts w:eastAsia="Calibri"/>
                <w:bCs/>
                <w:sz w:val="18"/>
                <w:szCs w:val="18"/>
              </w:rPr>
            </w:pPr>
            <w:r w:rsidRPr="00AC244B">
              <w:rPr>
                <w:rFonts w:eastAsia="Calibri"/>
                <w:bCs/>
                <w:sz w:val="18"/>
                <w:szCs w:val="18"/>
              </w:rPr>
              <w:t>0</w:t>
            </w:r>
            <w:r w:rsidR="00266EB7" w:rsidRPr="00AC244B">
              <w:rPr>
                <w:rFonts w:eastAsia="Calibri"/>
                <w:bCs/>
                <w:sz w:val="18"/>
                <w:szCs w:val="18"/>
              </w:rPr>
              <w:t>.</w:t>
            </w:r>
            <w:r w:rsidRPr="00AC244B">
              <w:rPr>
                <w:rFonts w:eastAsia="Calibri"/>
                <w:bCs/>
                <w:sz w:val="18"/>
                <w:szCs w:val="18"/>
              </w:rPr>
              <w:t>76</w:t>
            </w:r>
          </w:p>
        </w:tc>
        <w:tc>
          <w:tcPr>
            <w:tcW w:w="552" w:type="pct"/>
            <w:tcBorders>
              <w:top w:val="single" w:sz="4" w:space="0" w:color="auto"/>
            </w:tcBorders>
            <w:vAlign w:val="center"/>
          </w:tcPr>
          <w:p w14:paraId="2D0FB0CA" w14:textId="5D55513D" w:rsidR="00E21405" w:rsidRPr="00AC244B" w:rsidRDefault="00E21405" w:rsidP="00655A96">
            <w:pPr>
              <w:spacing w:line="276" w:lineRule="auto"/>
              <w:jc w:val="center"/>
              <w:rPr>
                <w:rFonts w:eastAsia="Calibri"/>
                <w:bCs/>
                <w:sz w:val="18"/>
                <w:szCs w:val="18"/>
              </w:rPr>
            </w:pPr>
            <w:r w:rsidRPr="00AC244B">
              <w:rPr>
                <w:rFonts w:eastAsia="Calibri"/>
                <w:bCs/>
                <w:sz w:val="18"/>
                <w:szCs w:val="18"/>
              </w:rPr>
              <w:t>2</w:t>
            </w:r>
            <w:r w:rsidR="00266EB7" w:rsidRPr="00AC244B">
              <w:rPr>
                <w:rFonts w:eastAsia="Calibri"/>
                <w:bCs/>
                <w:sz w:val="18"/>
                <w:szCs w:val="18"/>
              </w:rPr>
              <w:t>.</w:t>
            </w:r>
            <w:r w:rsidRPr="00AC244B">
              <w:rPr>
                <w:rFonts w:eastAsia="Calibri"/>
                <w:bCs/>
                <w:sz w:val="18"/>
                <w:szCs w:val="18"/>
              </w:rPr>
              <w:t>80</w:t>
            </w:r>
          </w:p>
        </w:tc>
        <w:tc>
          <w:tcPr>
            <w:tcW w:w="796" w:type="pct"/>
            <w:tcBorders>
              <w:top w:val="single" w:sz="4" w:space="0" w:color="auto"/>
            </w:tcBorders>
            <w:vAlign w:val="center"/>
          </w:tcPr>
          <w:p w14:paraId="4DFE0315" w14:textId="6BCF366B" w:rsidR="00E21405" w:rsidRPr="00AC244B" w:rsidRDefault="00E21405" w:rsidP="00655A96">
            <w:pPr>
              <w:spacing w:line="276" w:lineRule="auto"/>
              <w:jc w:val="center"/>
              <w:rPr>
                <w:rFonts w:eastAsia="Calibri"/>
                <w:bCs/>
                <w:sz w:val="18"/>
                <w:szCs w:val="18"/>
              </w:rPr>
            </w:pPr>
            <w:r w:rsidRPr="00AC244B">
              <w:rPr>
                <w:rFonts w:eastAsia="Calibri"/>
                <w:bCs/>
                <w:sz w:val="18"/>
                <w:szCs w:val="18"/>
              </w:rPr>
              <w:t>3</w:t>
            </w:r>
            <w:r w:rsidR="00266EB7" w:rsidRPr="00AC244B">
              <w:rPr>
                <w:rFonts w:eastAsia="Calibri"/>
                <w:bCs/>
                <w:sz w:val="18"/>
                <w:szCs w:val="18"/>
              </w:rPr>
              <w:t>.</w:t>
            </w:r>
            <w:r w:rsidRPr="00AC244B">
              <w:rPr>
                <w:rFonts w:eastAsia="Calibri"/>
                <w:bCs/>
                <w:sz w:val="18"/>
                <w:szCs w:val="18"/>
              </w:rPr>
              <w:t>36</w:t>
            </w:r>
          </w:p>
        </w:tc>
        <w:tc>
          <w:tcPr>
            <w:tcW w:w="692" w:type="pct"/>
            <w:tcBorders>
              <w:top w:val="single" w:sz="4" w:space="0" w:color="auto"/>
            </w:tcBorders>
            <w:vAlign w:val="center"/>
          </w:tcPr>
          <w:p w14:paraId="24C92455" w14:textId="29CCEBC3" w:rsidR="00E21405" w:rsidRPr="00AC244B" w:rsidRDefault="00E21405" w:rsidP="00655A96">
            <w:pPr>
              <w:spacing w:line="276" w:lineRule="auto"/>
              <w:jc w:val="center"/>
              <w:rPr>
                <w:rFonts w:eastAsia="Calibri"/>
                <w:bCs/>
                <w:sz w:val="18"/>
                <w:szCs w:val="18"/>
              </w:rPr>
            </w:pPr>
            <w:r w:rsidRPr="00AC244B">
              <w:rPr>
                <w:rFonts w:eastAsia="Calibri"/>
                <w:bCs/>
                <w:sz w:val="18"/>
                <w:szCs w:val="18"/>
              </w:rPr>
              <w:t>1</w:t>
            </w:r>
            <w:r w:rsidR="00266EB7" w:rsidRPr="00AC244B">
              <w:rPr>
                <w:rFonts w:eastAsia="Calibri"/>
                <w:bCs/>
                <w:sz w:val="18"/>
                <w:szCs w:val="18"/>
              </w:rPr>
              <w:t>.</w:t>
            </w:r>
            <w:r w:rsidRPr="00AC244B">
              <w:rPr>
                <w:rFonts w:eastAsia="Calibri"/>
                <w:bCs/>
                <w:sz w:val="18"/>
                <w:szCs w:val="18"/>
              </w:rPr>
              <w:t>95</w:t>
            </w:r>
          </w:p>
        </w:tc>
        <w:tc>
          <w:tcPr>
            <w:tcW w:w="683" w:type="pct"/>
            <w:tcBorders>
              <w:top w:val="single" w:sz="4" w:space="0" w:color="auto"/>
            </w:tcBorders>
            <w:vAlign w:val="center"/>
          </w:tcPr>
          <w:p w14:paraId="53839357" w14:textId="287C1204" w:rsidR="00E21405" w:rsidRPr="00AC244B" w:rsidRDefault="00E21405" w:rsidP="00655A96">
            <w:pPr>
              <w:spacing w:line="276" w:lineRule="auto"/>
              <w:jc w:val="center"/>
              <w:rPr>
                <w:rFonts w:eastAsia="Calibri"/>
                <w:bCs/>
                <w:sz w:val="18"/>
                <w:szCs w:val="18"/>
              </w:rPr>
            </w:pPr>
            <w:r w:rsidRPr="00AC244B">
              <w:rPr>
                <w:rFonts w:eastAsia="Calibri"/>
                <w:bCs/>
                <w:sz w:val="18"/>
                <w:szCs w:val="18"/>
              </w:rPr>
              <w:t>3</w:t>
            </w:r>
            <w:r w:rsidR="00266EB7" w:rsidRPr="00AC244B">
              <w:rPr>
                <w:rFonts w:eastAsia="Calibri"/>
                <w:bCs/>
                <w:sz w:val="18"/>
                <w:szCs w:val="18"/>
              </w:rPr>
              <w:t>.</w:t>
            </w:r>
            <w:r w:rsidRPr="00AC244B">
              <w:rPr>
                <w:rFonts w:eastAsia="Calibri"/>
                <w:bCs/>
                <w:sz w:val="18"/>
                <w:szCs w:val="18"/>
              </w:rPr>
              <w:t>90</w:t>
            </w:r>
          </w:p>
        </w:tc>
        <w:tc>
          <w:tcPr>
            <w:tcW w:w="796" w:type="pct"/>
            <w:tcBorders>
              <w:top w:val="single" w:sz="4" w:space="0" w:color="auto"/>
            </w:tcBorders>
            <w:vAlign w:val="center"/>
          </w:tcPr>
          <w:p w14:paraId="79B84EDD" w14:textId="398E13CC" w:rsidR="00E21405" w:rsidRPr="00AC244B" w:rsidRDefault="00E21405" w:rsidP="00655A96">
            <w:pPr>
              <w:spacing w:line="276" w:lineRule="auto"/>
              <w:jc w:val="center"/>
              <w:rPr>
                <w:rFonts w:eastAsia="Calibri"/>
                <w:bCs/>
                <w:sz w:val="18"/>
                <w:szCs w:val="18"/>
              </w:rPr>
            </w:pPr>
            <w:r w:rsidRPr="00AC244B">
              <w:rPr>
                <w:rFonts w:eastAsia="Calibri"/>
                <w:bCs/>
                <w:sz w:val="18"/>
                <w:szCs w:val="18"/>
              </w:rPr>
              <w:t>5</w:t>
            </w:r>
            <w:r w:rsidR="00266EB7" w:rsidRPr="00AC244B">
              <w:rPr>
                <w:rFonts w:eastAsia="Calibri"/>
                <w:bCs/>
                <w:sz w:val="18"/>
                <w:szCs w:val="18"/>
              </w:rPr>
              <w:t>.</w:t>
            </w:r>
            <w:r w:rsidRPr="00AC244B">
              <w:rPr>
                <w:rFonts w:eastAsia="Calibri"/>
                <w:bCs/>
                <w:sz w:val="18"/>
                <w:szCs w:val="18"/>
              </w:rPr>
              <w:t>59</w:t>
            </w:r>
          </w:p>
        </w:tc>
      </w:tr>
      <w:tr w:rsidR="00E77C3D" w:rsidRPr="00AC244B" w14:paraId="026C2B51" w14:textId="77777777" w:rsidTr="00E77C3D">
        <w:trPr>
          <w:trHeight w:val="409"/>
        </w:trPr>
        <w:tc>
          <w:tcPr>
            <w:tcW w:w="738" w:type="pct"/>
            <w:tcBorders>
              <w:bottom w:val="single" w:sz="12" w:space="0" w:color="auto"/>
            </w:tcBorders>
            <w:vAlign w:val="center"/>
          </w:tcPr>
          <w:p w14:paraId="25C59202" w14:textId="51C80C86" w:rsidR="00E21405" w:rsidRPr="00AC244B" w:rsidRDefault="00E21405" w:rsidP="00655A96">
            <w:pPr>
              <w:spacing w:line="276" w:lineRule="auto"/>
              <w:jc w:val="center"/>
              <w:rPr>
                <w:rFonts w:eastAsia="Calibri"/>
                <w:bCs/>
                <w:sz w:val="18"/>
                <w:szCs w:val="18"/>
              </w:rPr>
            </w:pPr>
            <w:r w:rsidRPr="00AC244B">
              <w:rPr>
                <w:rFonts w:eastAsia="Calibri"/>
                <w:bCs/>
                <w:sz w:val="18"/>
                <w:szCs w:val="18"/>
              </w:rPr>
              <w:t>Y axis</w:t>
            </w:r>
          </w:p>
        </w:tc>
        <w:tc>
          <w:tcPr>
            <w:tcW w:w="743" w:type="pct"/>
            <w:tcBorders>
              <w:bottom w:val="single" w:sz="12" w:space="0" w:color="auto"/>
            </w:tcBorders>
            <w:vAlign w:val="center"/>
          </w:tcPr>
          <w:p w14:paraId="277F1BAA" w14:textId="2BD7B830" w:rsidR="00E21405" w:rsidRPr="00AC244B" w:rsidRDefault="00E21405" w:rsidP="00655A96">
            <w:pPr>
              <w:spacing w:line="276" w:lineRule="auto"/>
              <w:jc w:val="center"/>
              <w:rPr>
                <w:rFonts w:eastAsia="Calibri"/>
                <w:bCs/>
                <w:sz w:val="18"/>
                <w:szCs w:val="18"/>
              </w:rPr>
            </w:pPr>
            <w:r w:rsidRPr="00AC244B">
              <w:rPr>
                <w:rFonts w:eastAsia="Calibri"/>
                <w:bCs/>
                <w:sz w:val="18"/>
                <w:szCs w:val="18"/>
              </w:rPr>
              <w:t>0</w:t>
            </w:r>
            <w:r w:rsidR="00266EB7" w:rsidRPr="00AC244B">
              <w:rPr>
                <w:rFonts w:eastAsia="Calibri"/>
                <w:bCs/>
                <w:sz w:val="18"/>
                <w:szCs w:val="18"/>
              </w:rPr>
              <w:t>.</w:t>
            </w:r>
            <w:r w:rsidRPr="00AC244B">
              <w:rPr>
                <w:rFonts w:eastAsia="Calibri"/>
                <w:bCs/>
                <w:sz w:val="18"/>
                <w:szCs w:val="18"/>
              </w:rPr>
              <w:t>38</w:t>
            </w:r>
          </w:p>
        </w:tc>
        <w:tc>
          <w:tcPr>
            <w:tcW w:w="552" w:type="pct"/>
            <w:tcBorders>
              <w:bottom w:val="single" w:sz="12" w:space="0" w:color="auto"/>
            </w:tcBorders>
            <w:vAlign w:val="center"/>
          </w:tcPr>
          <w:p w14:paraId="5255006E" w14:textId="5D3F85C1" w:rsidR="00E21405" w:rsidRPr="00AC244B" w:rsidRDefault="00E21405" w:rsidP="00655A96">
            <w:pPr>
              <w:spacing w:line="276" w:lineRule="auto"/>
              <w:jc w:val="center"/>
              <w:rPr>
                <w:rFonts w:eastAsia="Calibri"/>
                <w:bCs/>
                <w:sz w:val="18"/>
                <w:szCs w:val="18"/>
              </w:rPr>
            </w:pPr>
            <w:r w:rsidRPr="00AC244B">
              <w:rPr>
                <w:rFonts w:eastAsia="Calibri"/>
                <w:bCs/>
                <w:sz w:val="18"/>
                <w:szCs w:val="18"/>
              </w:rPr>
              <w:t>0</w:t>
            </w:r>
            <w:r w:rsidR="00266EB7" w:rsidRPr="00AC244B">
              <w:rPr>
                <w:rFonts w:eastAsia="Calibri"/>
                <w:bCs/>
                <w:sz w:val="18"/>
                <w:szCs w:val="18"/>
              </w:rPr>
              <w:t>.</w:t>
            </w:r>
            <w:r w:rsidRPr="00AC244B">
              <w:rPr>
                <w:rFonts w:eastAsia="Calibri"/>
                <w:bCs/>
                <w:sz w:val="18"/>
                <w:szCs w:val="18"/>
              </w:rPr>
              <w:t>41</w:t>
            </w:r>
          </w:p>
        </w:tc>
        <w:tc>
          <w:tcPr>
            <w:tcW w:w="796" w:type="pct"/>
            <w:tcBorders>
              <w:bottom w:val="single" w:sz="12" w:space="0" w:color="auto"/>
            </w:tcBorders>
            <w:vAlign w:val="center"/>
          </w:tcPr>
          <w:p w14:paraId="21FE543B" w14:textId="06FC5A2A" w:rsidR="00E21405" w:rsidRPr="00AC244B" w:rsidRDefault="00E21405" w:rsidP="00655A96">
            <w:pPr>
              <w:spacing w:line="276" w:lineRule="auto"/>
              <w:jc w:val="center"/>
              <w:rPr>
                <w:rFonts w:eastAsia="Calibri"/>
                <w:bCs/>
                <w:sz w:val="18"/>
                <w:szCs w:val="18"/>
              </w:rPr>
            </w:pPr>
            <w:r w:rsidRPr="00AC244B">
              <w:rPr>
                <w:rFonts w:eastAsia="Calibri"/>
                <w:bCs/>
                <w:sz w:val="18"/>
                <w:szCs w:val="18"/>
              </w:rPr>
              <w:t>0</w:t>
            </w:r>
            <w:r w:rsidR="00266EB7" w:rsidRPr="00AC244B">
              <w:rPr>
                <w:rFonts w:eastAsia="Calibri"/>
                <w:bCs/>
                <w:sz w:val="18"/>
                <w:szCs w:val="18"/>
              </w:rPr>
              <w:t>.</w:t>
            </w:r>
            <w:r w:rsidRPr="00AC244B">
              <w:rPr>
                <w:rFonts w:eastAsia="Calibri"/>
                <w:bCs/>
                <w:sz w:val="18"/>
                <w:szCs w:val="18"/>
              </w:rPr>
              <w:t>56</w:t>
            </w:r>
          </w:p>
        </w:tc>
        <w:tc>
          <w:tcPr>
            <w:tcW w:w="692" w:type="pct"/>
            <w:tcBorders>
              <w:bottom w:val="single" w:sz="12" w:space="0" w:color="auto"/>
            </w:tcBorders>
            <w:vAlign w:val="center"/>
          </w:tcPr>
          <w:p w14:paraId="34F20DDD" w14:textId="350FBA2F" w:rsidR="00E21405" w:rsidRPr="00AC244B" w:rsidRDefault="00E21405" w:rsidP="00655A96">
            <w:pPr>
              <w:spacing w:line="276" w:lineRule="auto"/>
              <w:jc w:val="center"/>
              <w:rPr>
                <w:rFonts w:eastAsia="Calibri"/>
                <w:bCs/>
                <w:sz w:val="18"/>
                <w:szCs w:val="18"/>
              </w:rPr>
            </w:pPr>
            <w:r w:rsidRPr="00AC244B">
              <w:rPr>
                <w:rFonts w:eastAsia="Calibri"/>
                <w:bCs/>
                <w:sz w:val="18"/>
                <w:szCs w:val="18"/>
              </w:rPr>
              <w:t>1</w:t>
            </w:r>
            <w:r w:rsidR="00266EB7" w:rsidRPr="00AC244B">
              <w:rPr>
                <w:rFonts w:eastAsia="Calibri"/>
                <w:bCs/>
                <w:sz w:val="18"/>
                <w:szCs w:val="18"/>
              </w:rPr>
              <w:t>.</w:t>
            </w:r>
            <w:r w:rsidRPr="00AC244B">
              <w:rPr>
                <w:rFonts w:eastAsia="Calibri"/>
                <w:bCs/>
                <w:sz w:val="18"/>
                <w:szCs w:val="18"/>
              </w:rPr>
              <w:t>24</w:t>
            </w:r>
          </w:p>
        </w:tc>
        <w:tc>
          <w:tcPr>
            <w:tcW w:w="683" w:type="pct"/>
            <w:tcBorders>
              <w:bottom w:val="single" w:sz="12" w:space="0" w:color="auto"/>
            </w:tcBorders>
            <w:vAlign w:val="center"/>
          </w:tcPr>
          <w:p w14:paraId="450A9420" w14:textId="6E5A7E4B" w:rsidR="00E21405" w:rsidRPr="00AC244B" w:rsidRDefault="00E21405" w:rsidP="00655A96">
            <w:pPr>
              <w:spacing w:line="276" w:lineRule="auto"/>
              <w:jc w:val="center"/>
              <w:rPr>
                <w:rFonts w:eastAsia="Calibri"/>
                <w:bCs/>
                <w:sz w:val="18"/>
                <w:szCs w:val="18"/>
              </w:rPr>
            </w:pPr>
            <w:r w:rsidRPr="00AC244B">
              <w:rPr>
                <w:rFonts w:eastAsia="Calibri"/>
                <w:bCs/>
                <w:sz w:val="18"/>
                <w:szCs w:val="18"/>
              </w:rPr>
              <w:t>0</w:t>
            </w:r>
            <w:r w:rsidR="00266EB7" w:rsidRPr="00AC244B">
              <w:rPr>
                <w:rFonts w:eastAsia="Calibri"/>
                <w:bCs/>
                <w:sz w:val="18"/>
                <w:szCs w:val="18"/>
              </w:rPr>
              <w:t>.</w:t>
            </w:r>
            <w:r w:rsidRPr="00AC244B">
              <w:rPr>
                <w:rFonts w:eastAsia="Calibri"/>
                <w:bCs/>
                <w:sz w:val="18"/>
                <w:szCs w:val="18"/>
              </w:rPr>
              <w:t>69</w:t>
            </w:r>
          </w:p>
        </w:tc>
        <w:tc>
          <w:tcPr>
            <w:tcW w:w="796" w:type="pct"/>
            <w:tcBorders>
              <w:bottom w:val="single" w:sz="12" w:space="0" w:color="auto"/>
            </w:tcBorders>
            <w:vAlign w:val="center"/>
          </w:tcPr>
          <w:p w14:paraId="41E17C59" w14:textId="7FAE9FBC" w:rsidR="00E21405" w:rsidRPr="00AC244B" w:rsidRDefault="00E21405" w:rsidP="00655A96">
            <w:pPr>
              <w:spacing w:line="276" w:lineRule="auto"/>
              <w:jc w:val="center"/>
              <w:rPr>
                <w:rFonts w:eastAsia="Calibri"/>
                <w:bCs/>
                <w:sz w:val="18"/>
                <w:szCs w:val="18"/>
              </w:rPr>
            </w:pPr>
            <w:r w:rsidRPr="00AC244B">
              <w:rPr>
                <w:rFonts w:eastAsia="Calibri"/>
                <w:bCs/>
                <w:sz w:val="18"/>
                <w:szCs w:val="18"/>
              </w:rPr>
              <w:t>0</w:t>
            </w:r>
            <w:r w:rsidR="00266EB7" w:rsidRPr="00AC244B">
              <w:rPr>
                <w:rFonts w:eastAsia="Calibri"/>
                <w:bCs/>
                <w:sz w:val="18"/>
                <w:szCs w:val="18"/>
              </w:rPr>
              <w:t>.</w:t>
            </w:r>
            <w:r w:rsidRPr="00AC244B">
              <w:rPr>
                <w:rFonts w:eastAsia="Calibri"/>
                <w:bCs/>
                <w:sz w:val="18"/>
                <w:szCs w:val="18"/>
              </w:rPr>
              <w:t>78</w:t>
            </w:r>
          </w:p>
        </w:tc>
      </w:tr>
    </w:tbl>
    <w:p w14:paraId="0EEEDD4C" w14:textId="666F3F00" w:rsidR="00E21405" w:rsidRPr="00AC244B" w:rsidRDefault="00E21405" w:rsidP="00564849">
      <w:pPr>
        <w:spacing w:before="120"/>
        <w:ind w:firstLine="284"/>
        <w:jc w:val="both"/>
        <w:rPr>
          <w:rFonts w:eastAsia="Calibri"/>
          <w:bCs/>
          <w:sz w:val="20"/>
        </w:rPr>
      </w:pPr>
      <w:r w:rsidRPr="00AC244B">
        <w:rPr>
          <w:rFonts w:eastAsia="Calibri"/>
          <w:bCs/>
          <w:sz w:val="20"/>
        </w:rPr>
        <w:t>Graphs of acceleration, velocity and displacement in buildings under the influence of seismic forces are shown below in Figure 3.</w:t>
      </w:r>
    </w:p>
    <w:p w14:paraId="0DD6A852" w14:textId="1692F68D" w:rsidR="006537FD" w:rsidRPr="00AC244B" w:rsidRDefault="00564849" w:rsidP="00564849">
      <w:pPr>
        <w:widowControl w:val="0"/>
        <w:jc w:val="center"/>
        <w:rPr>
          <w:rFonts w:eastAsia="Calibri"/>
          <w:bCs/>
          <w:sz w:val="20"/>
        </w:rPr>
      </w:pPr>
      <w:r w:rsidRPr="00AC244B">
        <w:rPr>
          <w:rFonts w:eastAsia="Calibri"/>
          <w:bCs/>
          <w:noProof/>
          <w:sz w:val="20"/>
          <w:lang w:val="ru-RU" w:eastAsia="ru-RU"/>
        </w:rPr>
        <w:drawing>
          <wp:inline distT="0" distB="0" distL="0" distR="0" wp14:anchorId="1F0942BC" wp14:editId="55591244">
            <wp:extent cx="4721082" cy="1916264"/>
            <wp:effectExtent l="0" t="0" r="3810" b="825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81004" cy="1940586"/>
                    </a:xfrm>
                    <a:prstGeom prst="rect">
                      <a:avLst/>
                    </a:prstGeom>
                    <a:noFill/>
                    <a:ln>
                      <a:noFill/>
                    </a:ln>
                  </pic:spPr>
                </pic:pic>
              </a:graphicData>
            </a:graphic>
          </wp:inline>
        </w:drawing>
      </w:r>
      <w:r w:rsidR="006537FD" w:rsidRPr="00AC244B">
        <w:rPr>
          <w:noProof/>
          <w:lang w:val="ru-RU" w:eastAsia="ru-RU"/>
        </w:rPr>
        <w:drawing>
          <wp:inline distT="0" distB="0" distL="0" distR="0" wp14:anchorId="12716099" wp14:editId="0A68DB3F">
            <wp:extent cx="4735830" cy="2075290"/>
            <wp:effectExtent l="0" t="0" r="7620" b="127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10049" cy="2107814"/>
                    </a:xfrm>
                    <a:prstGeom prst="rect">
                      <a:avLst/>
                    </a:prstGeom>
                    <a:noFill/>
                    <a:ln>
                      <a:noFill/>
                    </a:ln>
                  </pic:spPr>
                </pic:pic>
              </a:graphicData>
            </a:graphic>
          </wp:inline>
        </w:drawing>
      </w:r>
    </w:p>
    <w:p w14:paraId="60FB04E1" w14:textId="4D7EC68C" w:rsidR="006537FD" w:rsidRPr="00AC244B" w:rsidRDefault="006537FD" w:rsidP="00564849">
      <w:pPr>
        <w:widowControl w:val="0"/>
        <w:jc w:val="center"/>
        <w:rPr>
          <w:rFonts w:eastAsia="Calibri"/>
          <w:bCs/>
          <w:sz w:val="20"/>
        </w:rPr>
      </w:pPr>
      <w:r w:rsidRPr="00AC244B">
        <w:rPr>
          <w:rFonts w:eastAsia="Calibri"/>
          <w:bCs/>
          <w:noProof/>
          <w:sz w:val="20"/>
          <w:lang w:val="ru-RU" w:eastAsia="ru-RU"/>
        </w:rPr>
        <w:lastRenderedPageBreak/>
        <w:drawing>
          <wp:inline distT="0" distB="0" distL="0" distR="0" wp14:anchorId="1393D61C" wp14:editId="6ACF1099">
            <wp:extent cx="4742276" cy="1844702"/>
            <wp:effectExtent l="0" t="0" r="1270" b="317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47876" cy="1885779"/>
                    </a:xfrm>
                    <a:prstGeom prst="rect">
                      <a:avLst/>
                    </a:prstGeom>
                    <a:noFill/>
                    <a:ln>
                      <a:noFill/>
                    </a:ln>
                  </pic:spPr>
                </pic:pic>
              </a:graphicData>
            </a:graphic>
          </wp:inline>
        </w:drawing>
      </w:r>
    </w:p>
    <w:p w14:paraId="714F550F" w14:textId="5CA83C7D" w:rsidR="00E21405" w:rsidRPr="00AC244B" w:rsidRDefault="00A470DE" w:rsidP="00564849">
      <w:pPr>
        <w:widowControl w:val="0"/>
        <w:spacing w:after="120"/>
        <w:jc w:val="center"/>
        <w:rPr>
          <w:rFonts w:eastAsia="Calibri"/>
          <w:bCs/>
          <w:sz w:val="18"/>
          <w:szCs w:val="18"/>
        </w:rPr>
      </w:pPr>
      <w:r w:rsidRPr="00AC244B">
        <w:rPr>
          <w:rFonts w:eastAsia="Calibri"/>
          <w:b/>
          <w:sz w:val="18"/>
          <w:szCs w:val="18"/>
        </w:rPr>
        <w:t>FIG</w:t>
      </w:r>
      <w:r w:rsidR="00564849">
        <w:rPr>
          <w:rFonts w:eastAsia="Calibri"/>
          <w:b/>
          <w:sz w:val="18"/>
          <w:szCs w:val="18"/>
        </w:rPr>
        <w:t>URE</w:t>
      </w:r>
      <w:r w:rsidRPr="00AC244B">
        <w:rPr>
          <w:rFonts w:eastAsia="Calibri"/>
          <w:bCs/>
          <w:sz w:val="18"/>
          <w:szCs w:val="18"/>
        </w:rPr>
        <w:t xml:space="preserve"> </w:t>
      </w:r>
      <w:r w:rsidRPr="00AC244B">
        <w:rPr>
          <w:rFonts w:eastAsia="Calibri"/>
          <w:b/>
          <w:sz w:val="18"/>
          <w:szCs w:val="18"/>
        </w:rPr>
        <w:t>3</w:t>
      </w:r>
      <w:r w:rsidR="00E21405" w:rsidRPr="00AC244B">
        <w:rPr>
          <w:rFonts w:eastAsia="Calibri"/>
          <w:b/>
          <w:sz w:val="18"/>
          <w:szCs w:val="18"/>
        </w:rPr>
        <w:t>.</w:t>
      </w:r>
      <w:r w:rsidR="00E21405" w:rsidRPr="00AC244B">
        <w:rPr>
          <w:rFonts w:eastAsia="Calibri"/>
          <w:bCs/>
          <w:sz w:val="18"/>
          <w:szCs w:val="18"/>
        </w:rPr>
        <w:t xml:space="preserve"> </w:t>
      </w:r>
      <w:r w:rsidR="006537FD" w:rsidRPr="00AC244B">
        <w:rPr>
          <w:rFonts w:eastAsia="Calibri"/>
          <w:bCs/>
          <w:sz w:val="18"/>
          <w:szCs w:val="18"/>
        </w:rPr>
        <w:t>Graphs of acceleration (a), velocity (b) and displacement (c) of seismically isolated and non-seismically isolated building models</w:t>
      </w:r>
    </w:p>
    <w:p w14:paraId="533AB46A" w14:textId="21C07554" w:rsidR="00E21405" w:rsidRPr="00AC244B" w:rsidRDefault="00E21405" w:rsidP="00A470DE">
      <w:pPr>
        <w:ind w:firstLine="284"/>
        <w:jc w:val="both"/>
        <w:rPr>
          <w:rFonts w:eastAsia="Calibri"/>
          <w:bCs/>
          <w:sz w:val="20"/>
        </w:rPr>
      </w:pPr>
      <w:r w:rsidRPr="00AC244B">
        <w:rPr>
          <w:rFonts w:eastAsia="Calibri"/>
          <w:bCs/>
          <w:sz w:val="20"/>
        </w:rPr>
        <w:t>The program specified seismic impacts in the same time interval (</w:t>
      </w:r>
      <w:r w:rsidR="00564849" w:rsidRPr="00AC244B">
        <w:rPr>
          <w:rFonts w:eastAsia="Calibri"/>
          <w:bCs/>
          <w:sz w:val="20"/>
        </w:rPr>
        <w:t>i.e.,</w:t>
      </w:r>
      <w:r w:rsidRPr="00AC244B">
        <w:rPr>
          <w:rFonts w:eastAsia="Calibri"/>
          <w:bCs/>
          <w:sz w:val="20"/>
        </w:rPr>
        <w:t xml:space="preserve"> 35 sec) and based on the obtained results, the values </w:t>
      </w:r>
      <w:r w:rsidRPr="00564849">
        <w:rPr>
          <w:rFonts w:eastAsia="Calibri"/>
          <w:bCs/>
          <w:sz w:val="20"/>
        </w:rPr>
        <w:t>of</w:t>
      </w:r>
      <w:r w:rsidRPr="00AC244B">
        <w:rPr>
          <w:rFonts w:eastAsia="Calibri"/>
          <w:bCs/>
          <w:sz w:val="20"/>
        </w:rPr>
        <w:t xml:space="preserve"> acceleration, speed and displacement were determined. Relative differences in using a seismic isolation element on a brick building compared to a building without seismic isolation were determined and analyzed.</w:t>
      </w:r>
    </w:p>
    <w:p w14:paraId="217200DB" w14:textId="2FD52490" w:rsidR="00E21405" w:rsidRPr="00AC244B" w:rsidRDefault="00E21405" w:rsidP="00BE6C74">
      <w:pPr>
        <w:spacing w:after="120"/>
        <w:ind w:firstLine="284"/>
        <w:jc w:val="both"/>
        <w:rPr>
          <w:rFonts w:eastAsia="Calibri"/>
          <w:bCs/>
          <w:sz w:val="20"/>
        </w:rPr>
      </w:pPr>
      <w:r w:rsidRPr="00AC244B">
        <w:rPr>
          <w:rFonts w:eastAsia="Calibri"/>
          <w:bCs/>
          <w:sz w:val="20"/>
        </w:rPr>
        <w:t>During the research, the stress-strain state of the building's structural elements under seismic load was determined and analyzed. Using the integrated ETABS program, stresses and strains arising in building structures with and without seismic isolation were calculated</w:t>
      </w:r>
      <w:r w:rsidR="00E35521" w:rsidRPr="00AC244B">
        <w:rPr>
          <w:rFonts w:eastAsia="Calibri"/>
          <w:bCs/>
          <w:sz w:val="20"/>
        </w:rPr>
        <w:t xml:space="preserve"> figure 4-5</w:t>
      </w:r>
      <w:r w:rsidRPr="00AC244B">
        <w:rPr>
          <w:rFonts w:eastAsia="Calibri"/>
          <w:bCs/>
          <w:sz w:val="20"/>
        </w:rPr>
        <w:t>. During the analysis of the stress-strain state of structures under seismic load, it was noted that stresses and forces in building structures where the seismic isolation element was used were clearly reduced (Table 3).</w:t>
      </w:r>
    </w:p>
    <w:p w14:paraId="2C1BF64F" w14:textId="6F3A5E10" w:rsidR="00E21405" w:rsidRPr="00AC244B" w:rsidRDefault="00A470DE" w:rsidP="00564849">
      <w:pPr>
        <w:widowControl w:val="0"/>
        <w:jc w:val="center"/>
        <w:rPr>
          <w:rFonts w:eastAsia="Calibri"/>
          <w:bCs/>
          <w:sz w:val="18"/>
          <w:szCs w:val="18"/>
        </w:rPr>
      </w:pPr>
      <w:r w:rsidRPr="00AC244B">
        <w:rPr>
          <w:rFonts w:eastAsia="Calibri"/>
          <w:b/>
          <w:sz w:val="18"/>
          <w:szCs w:val="18"/>
        </w:rPr>
        <w:t xml:space="preserve">TABLE </w:t>
      </w:r>
      <w:r w:rsidR="00564849">
        <w:rPr>
          <w:rFonts w:eastAsia="Calibri"/>
          <w:b/>
          <w:sz w:val="18"/>
          <w:szCs w:val="18"/>
        </w:rPr>
        <w:t>3</w:t>
      </w:r>
      <w:r w:rsidRPr="00AC244B">
        <w:rPr>
          <w:rFonts w:eastAsia="Calibri"/>
          <w:b/>
          <w:sz w:val="18"/>
          <w:szCs w:val="18"/>
          <w:lang w:val="uz-Cyrl-UZ"/>
        </w:rPr>
        <w:t>.</w:t>
      </w:r>
      <w:r w:rsidRPr="00AC244B">
        <w:rPr>
          <w:rFonts w:eastAsia="Calibri"/>
          <w:bCs/>
          <w:sz w:val="18"/>
          <w:szCs w:val="18"/>
          <w:lang w:val="uz-Cyrl-UZ"/>
        </w:rPr>
        <w:t xml:space="preserve"> </w:t>
      </w:r>
      <w:r w:rsidR="00E21405" w:rsidRPr="00AC244B">
        <w:rPr>
          <w:rFonts w:eastAsia="Calibri"/>
          <w:bCs/>
          <w:sz w:val="18"/>
          <w:szCs w:val="18"/>
        </w:rPr>
        <w:t>Stress-strain state in building structures under seismic force,</w:t>
      </w:r>
      <w:r w:rsidR="00E77C3D" w:rsidRPr="00AC244B">
        <w:rPr>
          <w:rFonts w:eastAsia="Calibri"/>
          <w:bCs/>
          <w:sz w:val="18"/>
          <w:szCs w:val="18"/>
        </w:rPr>
        <w:t xml:space="preserve"> </w:t>
      </w:r>
      <w:r w:rsidR="00E21405" w:rsidRPr="00AC244B">
        <w:rPr>
          <w:rFonts w:eastAsia="Calibri"/>
          <w:bCs/>
          <w:sz w:val="18"/>
          <w:szCs w:val="18"/>
        </w:rPr>
        <w:t>obtained using the finite element method</w:t>
      </w:r>
    </w:p>
    <w:tbl>
      <w:tblPr>
        <w:tblStyle w:val="a8"/>
        <w:tblW w:w="668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1"/>
        <w:gridCol w:w="992"/>
        <w:gridCol w:w="858"/>
        <w:gridCol w:w="1552"/>
        <w:gridCol w:w="1918"/>
      </w:tblGrid>
      <w:tr w:rsidR="00E77C3D" w:rsidRPr="00AC244B" w14:paraId="35087171" w14:textId="77777777" w:rsidTr="00E77C3D">
        <w:trPr>
          <w:trHeight w:val="442"/>
          <w:jc w:val="center"/>
        </w:trPr>
        <w:tc>
          <w:tcPr>
            <w:tcW w:w="1361" w:type="dxa"/>
            <w:vMerge w:val="restart"/>
            <w:tcBorders>
              <w:top w:val="single" w:sz="12" w:space="0" w:color="auto"/>
              <w:bottom w:val="single" w:sz="4" w:space="0" w:color="auto"/>
            </w:tcBorders>
            <w:vAlign w:val="center"/>
          </w:tcPr>
          <w:p w14:paraId="57135B1E" w14:textId="04DA7224" w:rsidR="00E21405" w:rsidRPr="00AC244B" w:rsidRDefault="00E21405" w:rsidP="00E77C3D">
            <w:pPr>
              <w:jc w:val="center"/>
              <w:rPr>
                <w:rFonts w:eastAsia="Calibri"/>
                <w:bCs/>
                <w:sz w:val="18"/>
                <w:szCs w:val="18"/>
              </w:rPr>
            </w:pPr>
            <w:r w:rsidRPr="00AC244B">
              <w:rPr>
                <w:rFonts w:eastAsia="Calibri"/>
                <w:bCs/>
                <w:sz w:val="18"/>
                <w:szCs w:val="18"/>
              </w:rPr>
              <w:t>Building characteristics</w:t>
            </w:r>
          </w:p>
        </w:tc>
        <w:tc>
          <w:tcPr>
            <w:tcW w:w="1850" w:type="dxa"/>
            <w:gridSpan w:val="2"/>
            <w:tcBorders>
              <w:top w:val="single" w:sz="12" w:space="0" w:color="auto"/>
            </w:tcBorders>
            <w:vAlign w:val="center"/>
          </w:tcPr>
          <w:p w14:paraId="1C9B7813" w14:textId="028D49AC" w:rsidR="00E21405" w:rsidRPr="00AC244B" w:rsidRDefault="00E21405" w:rsidP="00E77C3D">
            <w:pPr>
              <w:jc w:val="center"/>
              <w:rPr>
                <w:rFonts w:eastAsia="Calibri"/>
                <w:bCs/>
                <w:sz w:val="18"/>
                <w:szCs w:val="18"/>
              </w:rPr>
            </w:pPr>
            <w:r w:rsidRPr="00AC244B">
              <w:rPr>
                <w:rFonts w:eastAsia="Calibri"/>
                <w:bCs/>
                <w:sz w:val="18"/>
                <w:szCs w:val="18"/>
              </w:rPr>
              <w:t>Stress, MPa</w:t>
            </w:r>
          </w:p>
        </w:tc>
        <w:tc>
          <w:tcPr>
            <w:tcW w:w="1552" w:type="dxa"/>
            <w:vMerge w:val="restart"/>
            <w:tcBorders>
              <w:top w:val="single" w:sz="12" w:space="0" w:color="auto"/>
              <w:bottom w:val="single" w:sz="4" w:space="0" w:color="auto"/>
            </w:tcBorders>
            <w:vAlign w:val="center"/>
          </w:tcPr>
          <w:p w14:paraId="6441ACC7" w14:textId="77777777" w:rsidR="00E21405" w:rsidRPr="00AC244B" w:rsidRDefault="00E21405" w:rsidP="00E77C3D">
            <w:pPr>
              <w:jc w:val="center"/>
              <w:rPr>
                <w:rFonts w:eastAsia="Calibri"/>
                <w:bCs/>
                <w:sz w:val="18"/>
                <w:szCs w:val="18"/>
              </w:rPr>
            </w:pPr>
            <w:r w:rsidRPr="00AC244B">
              <w:rPr>
                <w:rFonts w:eastAsia="Calibri"/>
                <w:bCs/>
                <w:sz w:val="18"/>
                <w:szCs w:val="18"/>
              </w:rPr>
              <w:t>Tangential stress</w:t>
            </w:r>
          </w:p>
          <w:p w14:paraId="0668B570" w14:textId="468E3565" w:rsidR="00E21405" w:rsidRPr="00AC244B" w:rsidRDefault="00E21405" w:rsidP="00E77C3D">
            <w:pPr>
              <w:jc w:val="center"/>
              <w:rPr>
                <w:rFonts w:eastAsia="Calibri"/>
                <w:bCs/>
                <w:sz w:val="18"/>
                <w:szCs w:val="18"/>
              </w:rPr>
            </w:pPr>
            <w:proofErr w:type="spellStart"/>
            <w:r w:rsidRPr="00AC244B">
              <w:rPr>
                <w:rFonts w:eastAsia="Calibri"/>
                <w:bCs/>
                <w:sz w:val="18"/>
                <w:szCs w:val="18"/>
              </w:rPr>
              <w:t>τ</w:t>
            </w:r>
            <w:r w:rsidRPr="00AC244B">
              <w:rPr>
                <w:rFonts w:eastAsia="Calibri"/>
                <w:bCs/>
                <w:sz w:val="18"/>
                <w:szCs w:val="18"/>
                <w:vertAlign w:val="subscript"/>
              </w:rPr>
              <w:t>ху</w:t>
            </w:r>
            <w:proofErr w:type="spellEnd"/>
            <w:r w:rsidRPr="00AC244B">
              <w:rPr>
                <w:rFonts w:eastAsia="Calibri"/>
                <w:bCs/>
                <w:sz w:val="18"/>
                <w:szCs w:val="18"/>
              </w:rPr>
              <w:t>, MPa</w:t>
            </w:r>
          </w:p>
        </w:tc>
        <w:tc>
          <w:tcPr>
            <w:tcW w:w="1918" w:type="dxa"/>
            <w:vMerge w:val="restart"/>
            <w:tcBorders>
              <w:top w:val="single" w:sz="12" w:space="0" w:color="auto"/>
              <w:bottom w:val="single" w:sz="4" w:space="0" w:color="auto"/>
            </w:tcBorders>
            <w:vAlign w:val="center"/>
          </w:tcPr>
          <w:p w14:paraId="7A05367E" w14:textId="05547F6D" w:rsidR="00E21405" w:rsidRPr="00AC244B" w:rsidRDefault="00E21405" w:rsidP="00E77C3D">
            <w:pPr>
              <w:jc w:val="center"/>
              <w:rPr>
                <w:rFonts w:eastAsia="Calibri"/>
                <w:bCs/>
                <w:sz w:val="18"/>
                <w:szCs w:val="18"/>
              </w:rPr>
            </w:pPr>
            <w:r w:rsidRPr="00AC244B">
              <w:rPr>
                <w:rFonts w:eastAsia="Calibri"/>
                <w:bCs/>
                <w:sz w:val="18"/>
                <w:szCs w:val="18"/>
              </w:rPr>
              <w:t xml:space="preserve">Force in building structures, </w:t>
            </w:r>
            <w:proofErr w:type="spellStart"/>
            <w:r w:rsidRPr="00AC244B">
              <w:rPr>
                <w:rFonts w:eastAsia="Calibri"/>
                <w:bCs/>
                <w:sz w:val="18"/>
                <w:szCs w:val="18"/>
              </w:rPr>
              <w:t>kN</w:t>
            </w:r>
            <w:proofErr w:type="spellEnd"/>
            <w:r w:rsidRPr="00AC244B">
              <w:rPr>
                <w:rFonts w:eastAsia="Calibri"/>
                <w:bCs/>
                <w:sz w:val="18"/>
                <w:szCs w:val="18"/>
              </w:rPr>
              <w:t>/m</w:t>
            </w:r>
          </w:p>
        </w:tc>
      </w:tr>
      <w:tr w:rsidR="00E77C3D" w:rsidRPr="00AC244B" w14:paraId="79314C99" w14:textId="77777777" w:rsidTr="00E77C3D">
        <w:trPr>
          <w:jc w:val="center"/>
        </w:trPr>
        <w:tc>
          <w:tcPr>
            <w:tcW w:w="1361" w:type="dxa"/>
            <w:vMerge/>
            <w:tcBorders>
              <w:bottom w:val="single" w:sz="4" w:space="0" w:color="auto"/>
            </w:tcBorders>
            <w:vAlign w:val="center"/>
          </w:tcPr>
          <w:p w14:paraId="1FF4C4A9" w14:textId="77777777" w:rsidR="00E21405" w:rsidRPr="00AC244B" w:rsidRDefault="00E21405" w:rsidP="00E77C3D">
            <w:pPr>
              <w:jc w:val="center"/>
              <w:rPr>
                <w:rFonts w:eastAsia="Calibri"/>
                <w:bCs/>
                <w:sz w:val="18"/>
                <w:szCs w:val="18"/>
              </w:rPr>
            </w:pPr>
          </w:p>
        </w:tc>
        <w:tc>
          <w:tcPr>
            <w:tcW w:w="992" w:type="dxa"/>
            <w:tcBorders>
              <w:bottom w:val="single" w:sz="4" w:space="0" w:color="auto"/>
            </w:tcBorders>
            <w:vAlign w:val="center"/>
          </w:tcPr>
          <w:p w14:paraId="0C293B40" w14:textId="09758D04" w:rsidR="00E21405" w:rsidRPr="00AC244B" w:rsidRDefault="00E21405" w:rsidP="00E77C3D">
            <w:pPr>
              <w:jc w:val="center"/>
              <w:rPr>
                <w:rFonts w:eastAsia="Calibri"/>
                <w:bCs/>
                <w:sz w:val="18"/>
                <w:szCs w:val="18"/>
              </w:rPr>
            </w:pPr>
            <w:r w:rsidRPr="00AC244B">
              <w:rPr>
                <w:rFonts w:eastAsia="Calibri"/>
                <w:bCs/>
                <w:sz w:val="18"/>
                <w:szCs w:val="18"/>
              </w:rPr>
              <w:t>X axis</w:t>
            </w:r>
          </w:p>
        </w:tc>
        <w:tc>
          <w:tcPr>
            <w:tcW w:w="858" w:type="dxa"/>
            <w:tcBorders>
              <w:bottom w:val="single" w:sz="4" w:space="0" w:color="auto"/>
            </w:tcBorders>
            <w:vAlign w:val="center"/>
          </w:tcPr>
          <w:p w14:paraId="24D2AE0A" w14:textId="01826B28" w:rsidR="00E21405" w:rsidRPr="00AC244B" w:rsidRDefault="00E21405" w:rsidP="00E77C3D">
            <w:pPr>
              <w:jc w:val="center"/>
              <w:rPr>
                <w:rFonts w:eastAsia="Calibri"/>
                <w:bCs/>
                <w:sz w:val="18"/>
                <w:szCs w:val="18"/>
              </w:rPr>
            </w:pPr>
            <w:r w:rsidRPr="00AC244B">
              <w:rPr>
                <w:rFonts w:eastAsia="Calibri"/>
                <w:bCs/>
                <w:sz w:val="18"/>
                <w:szCs w:val="18"/>
              </w:rPr>
              <w:t>Y axis</w:t>
            </w:r>
          </w:p>
        </w:tc>
        <w:tc>
          <w:tcPr>
            <w:tcW w:w="1552" w:type="dxa"/>
            <w:vMerge/>
            <w:tcBorders>
              <w:bottom w:val="single" w:sz="4" w:space="0" w:color="auto"/>
            </w:tcBorders>
            <w:vAlign w:val="center"/>
          </w:tcPr>
          <w:p w14:paraId="416B7A6B" w14:textId="77777777" w:rsidR="00E21405" w:rsidRPr="00AC244B" w:rsidRDefault="00E21405" w:rsidP="00E77C3D">
            <w:pPr>
              <w:jc w:val="center"/>
              <w:rPr>
                <w:rFonts w:eastAsia="Calibri"/>
                <w:bCs/>
                <w:sz w:val="18"/>
                <w:szCs w:val="18"/>
              </w:rPr>
            </w:pPr>
          </w:p>
        </w:tc>
        <w:tc>
          <w:tcPr>
            <w:tcW w:w="1918" w:type="dxa"/>
            <w:vMerge/>
            <w:tcBorders>
              <w:bottom w:val="single" w:sz="4" w:space="0" w:color="auto"/>
            </w:tcBorders>
            <w:vAlign w:val="center"/>
          </w:tcPr>
          <w:p w14:paraId="53442AF8" w14:textId="77777777" w:rsidR="00E21405" w:rsidRPr="00AC244B" w:rsidRDefault="00E21405" w:rsidP="00E77C3D">
            <w:pPr>
              <w:jc w:val="center"/>
              <w:rPr>
                <w:rFonts w:eastAsia="Calibri"/>
                <w:bCs/>
                <w:sz w:val="18"/>
                <w:szCs w:val="18"/>
              </w:rPr>
            </w:pPr>
          </w:p>
        </w:tc>
      </w:tr>
      <w:tr w:rsidR="00E77C3D" w:rsidRPr="00AC244B" w14:paraId="27C401E8" w14:textId="77777777" w:rsidTr="00E77C3D">
        <w:trPr>
          <w:trHeight w:val="423"/>
          <w:jc w:val="center"/>
        </w:trPr>
        <w:tc>
          <w:tcPr>
            <w:tcW w:w="1361" w:type="dxa"/>
            <w:tcBorders>
              <w:top w:val="single" w:sz="4" w:space="0" w:color="auto"/>
            </w:tcBorders>
            <w:vAlign w:val="center"/>
          </w:tcPr>
          <w:p w14:paraId="735487FC" w14:textId="6C44E9B5" w:rsidR="00E21405" w:rsidRPr="00AC244B" w:rsidRDefault="00E21405" w:rsidP="00E77C3D">
            <w:pPr>
              <w:jc w:val="center"/>
              <w:rPr>
                <w:rFonts w:eastAsia="Calibri"/>
                <w:bCs/>
                <w:sz w:val="18"/>
                <w:szCs w:val="18"/>
              </w:rPr>
            </w:pPr>
            <w:r w:rsidRPr="00AC244B">
              <w:rPr>
                <w:rFonts w:eastAsia="Calibri"/>
                <w:bCs/>
                <w:sz w:val="18"/>
                <w:szCs w:val="18"/>
              </w:rPr>
              <w:t>with seismic isolation</w:t>
            </w:r>
          </w:p>
        </w:tc>
        <w:tc>
          <w:tcPr>
            <w:tcW w:w="992" w:type="dxa"/>
            <w:tcBorders>
              <w:top w:val="single" w:sz="4" w:space="0" w:color="auto"/>
            </w:tcBorders>
            <w:vAlign w:val="center"/>
          </w:tcPr>
          <w:p w14:paraId="0CF1B8E0" w14:textId="77777777" w:rsidR="00E21405" w:rsidRPr="00AC244B" w:rsidRDefault="00E21405" w:rsidP="00E77C3D">
            <w:pPr>
              <w:jc w:val="center"/>
              <w:rPr>
                <w:rFonts w:eastAsia="Calibri"/>
                <w:bCs/>
                <w:sz w:val="18"/>
                <w:szCs w:val="18"/>
              </w:rPr>
            </w:pPr>
            <w:r w:rsidRPr="00AC244B">
              <w:rPr>
                <w:rFonts w:eastAsia="Calibri"/>
                <w:bCs/>
                <w:sz w:val="18"/>
                <w:szCs w:val="18"/>
              </w:rPr>
              <w:t>218</w:t>
            </w:r>
          </w:p>
        </w:tc>
        <w:tc>
          <w:tcPr>
            <w:tcW w:w="858" w:type="dxa"/>
            <w:vAlign w:val="center"/>
          </w:tcPr>
          <w:p w14:paraId="304E1343" w14:textId="77777777" w:rsidR="00E21405" w:rsidRPr="00AC244B" w:rsidRDefault="00E21405" w:rsidP="00E77C3D">
            <w:pPr>
              <w:jc w:val="center"/>
              <w:rPr>
                <w:rFonts w:eastAsia="Calibri"/>
                <w:bCs/>
                <w:sz w:val="18"/>
                <w:szCs w:val="18"/>
              </w:rPr>
            </w:pPr>
            <w:r w:rsidRPr="00AC244B">
              <w:rPr>
                <w:rFonts w:eastAsia="Calibri"/>
                <w:bCs/>
                <w:sz w:val="18"/>
                <w:szCs w:val="18"/>
              </w:rPr>
              <w:t>112</w:t>
            </w:r>
          </w:p>
        </w:tc>
        <w:tc>
          <w:tcPr>
            <w:tcW w:w="1552" w:type="dxa"/>
            <w:tcBorders>
              <w:top w:val="single" w:sz="4" w:space="0" w:color="auto"/>
            </w:tcBorders>
            <w:vAlign w:val="center"/>
          </w:tcPr>
          <w:p w14:paraId="3E45B96C" w14:textId="77777777" w:rsidR="00E21405" w:rsidRPr="00AC244B" w:rsidRDefault="00E21405" w:rsidP="00E77C3D">
            <w:pPr>
              <w:jc w:val="center"/>
              <w:rPr>
                <w:rFonts w:eastAsia="Calibri"/>
                <w:bCs/>
                <w:sz w:val="18"/>
                <w:szCs w:val="18"/>
              </w:rPr>
            </w:pPr>
            <w:r w:rsidRPr="00AC244B">
              <w:rPr>
                <w:rFonts w:eastAsia="Calibri"/>
                <w:bCs/>
                <w:sz w:val="18"/>
                <w:szCs w:val="18"/>
              </w:rPr>
              <w:t>77</w:t>
            </w:r>
          </w:p>
        </w:tc>
        <w:tc>
          <w:tcPr>
            <w:tcW w:w="1918" w:type="dxa"/>
            <w:tcBorders>
              <w:top w:val="single" w:sz="4" w:space="0" w:color="auto"/>
            </w:tcBorders>
            <w:vAlign w:val="center"/>
          </w:tcPr>
          <w:p w14:paraId="13E73409" w14:textId="601E0A36" w:rsidR="00E21405" w:rsidRPr="00AC244B" w:rsidRDefault="00E21405" w:rsidP="00E77C3D">
            <w:pPr>
              <w:jc w:val="center"/>
              <w:rPr>
                <w:rFonts w:eastAsia="Calibri"/>
                <w:bCs/>
                <w:sz w:val="18"/>
                <w:szCs w:val="18"/>
              </w:rPr>
            </w:pPr>
            <w:r w:rsidRPr="00AC244B">
              <w:rPr>
                <w:rFonts w:eastAsia="Calibri"/>
                <w:bCs/>
                <w:sz w:val="18"/>
                <w:szCs w:val="18"/>
              </w:rPr>
              <w:t>56</w:t>
            </w:r>
            <w:r w:rsidR="00266EB7" w:rsidRPr="00AC244B">
              <w:rPr>
                <w:rFonts w:eastAsia="Calibri"/>
                <w:bCs/>
                <w:sz w:val="18"/>
                <w:szCs w:val="18"/>
              </w:rPr>
              <w:t>.</w:t>
            </w:r>
            <w:r w:rsidRPr="00AC244B">
              <w:rPr>
                <w:rFonts w:eastAsia="Calibri"/>
                <w:bCs/>
                <w:sz w:val="18"/>
                <w:szCs w:val="18"/>
              </w:rPr>
              <w:t>9</w:t>
            </w:r>
          </w:p>
        </w:tc>
      </w:tr>
      <w:tr w:rsidR="00E77C3D" w:rsidRPr="00AC244B" w14:paraId="225B9E45" w14:textId="77777777" w:rsidTr="00BE6C74">
        <w:trPr>
          <w:trHeight w:val="413"/>
          <w:jc w:val="center"/>
        </w:trPr>
        <w:tc>
          <w:tcPr>
            <w:tcW w:w="1361" w:type="dxa"/>
            <w:vAlign w:val="center"/>
          </w:tcPr>
          <w:p w14:paraId="2589E372" w14:textId="25428AFA" w:rsidR="00E21405" w:rsidRPr="00AC244B" w:rsidRDefault="00E21405" w:rsidP="00E77C3D">
            <w:pPr>
              <w:jc w:val="center"/>
              <w:rPr>
                <w:rFonts w:eastAsia="Calibri"/>
                <w:bCs/>
                <w:sz w:val="18"/>
                <w:szCs w:val="18"/>
              </w:rPr>
            </w:pPr>
            <w:r w:rsidRPr="00AC244B">
              <w:rPr>
                <w:rFonts w:eastAsia="Calibri"/>
                <w:bCs/>
                <w:sz w:val="18"/>
                <w:szCs w:val="18"/>
              </w:rPr>
              <w:t>without seismic isolation</w:t>
            </w:r>
          </w:p>
        </w:tc>
        <w:tc>
          <w:tcPr>
            <w:tcW w:w="992" w:type="dxa"/>
            <w:vAlign w:val="center"/>
          </w:tcPr>
          <w:p w14:paraId="35E74ECD" w14:textId="77777777" w:rsidR="00E21405" w:rsidRPr="00AC244B" w:rsidRDefault="00E21405" w:rsidP="00E77C3D">
            <w:pPr>
              <w:jc w:val="center"/>
              <w:rPr>
                <w:rFonts w:eastAsia="Calibri"/>
                <w:bCs/>
                <w:sz w:val="18"/>
                <w:szCs w:val="18"/>
              </w:rPr>
            </w:pPr>
            <w:r w:rsidRPr="00AC244B">
              <w:rPr>
                <w:rFonts w:eastAsia="Calibri"/>
                <w:bCs/>
                <w:sz w:val="18"/>
                <w:szCs w:val="18"/>
              </w:rPr>
              <w:t>340</w:t>
            </w:r>
          </w:p>
        </w:tc>
        <w:tc>
          <w:tcPr>
            <w:tcW w:w="858" w:type="dxa"/>
            <w:vAlign w:val="center"/>
          </w:tcPr>
          <w:p w14:paraId="05C6E5C5" w14:textId="77777777" w:rsidR="00E21405" w:rsidRPr="00AC244B" w:rsidRDefault="00E21405" w:rsidP="00E77C3D">
            <w:pPr>
              <w:jc w:val="center"/>
              <w:rPr>
                <w:rFonts w:eastAsia="Calibri"/>
                <w:bCs/>
                <w:sz w:val="18"/>
                <w:szCs w:val="18"/>
              </w:rPr>
            </w:pPr>
            <w:r w:rsidRPr="00AC244B">
              <w:rPr>
                <w:rFonts w:eastAsia="Calibri"/>
                <w:bCs/>
                <w:sz w:val="18"/>
                <w:szCs w:val="18"/>
              </w:rPr>
              <w:t>375</w:t>
            </w:r>
          </w:p>
        </w:tc>
        <w:tc>
          <w:tcPr>
            <w:tcW w:w="1552" w:type="dxa"/>
            <w:vAlign w:val="center"/>
          </w:tcPr>
          <w:p w14:paraId="3A695B22" w14:textId="77777777" w:rsidR="00E21405" w:rsidRPr="00AC244B" w:rsidRDefault="00E21405" w:rsidP="00E77C3D">
            <w:pPr>
              <w:jc w:val="center"/>
              <w:rPr>
                <w:rFonts w:eastAsia="Calibri"/>
                <w:bCs/>
                <w:sz w:val="18"/>
                <w:szCs w:val="18"/>
              </w:rPr>
            </w:pPr>
            <w:r w:rsidRPr="00AC244B">
              <w:rPr>
                <w:rFonts w:eastAsia="Calibri"/>
                <w:bCs/>
                <w:sz w:val="18"/>
                <w:szCs w:val="18"/>
              </w:rPr>
              <w:t>109</w:t>
            </w:r>
          </w:p>
        </w:tc>
        <w:tc>
          <w:tcPr>
            <w:tcW w:w="1918" w:type="dxa"/>
            <w:vAlign w:val="center"/>
          </w:tcPr>
          <w:p w14:paraId="76D9F367" w14:textId="77777777" w:rsidR="00E21405" w:rsidRPr="00AC244B" w:rsidRDefault="00E21405" w:rsidP="00E77C3D">
            <w:pPr>
              <w:jc w:val="center"/>
              <w:rPr>
                <w:rFonts w:eastAsia="Calibri"/>
                <w:bCs/>
                <w:sz w:val="18"/>
                <w:szCs w:val="18"/>
              </w:rPr>
            </w:pPr>
            <w:r w:rsidRPr="00AC244B">
              <w:rPr>
                <w:rFonts w:eastAsia="Calibri"/>
                <w:bCs/>
                <w:sz w:val="18"/>
                <w:szCs w:val="18"/>
              </w:rPr>
              <w:t>98</w:t>
            </w:r>
          </w:p>
        </w:tc>
      </w:tr>
      <w:tr w:rsidR="00BE6C74" w:rsidRPr="00AC244B" w14:paraId="376A8F81" w14:textId="77777777" w:rsidTr="00E77C3D">
        <w:trPr>
          <w:trHeight w:val="413"/>
          <w:jc w:val="center"/>
        </w:trPr>
        <w:tc>
          <w:tcPr>
            <w:tcW w:w="1361" w:type="dxa"/>
            <w:tcBorders>
              <w:bottom w:val="single" w:sz="12" w:space="0" w:color="auto"/>
            </w:tcBorders>
            <w:vAlign w:val="center"/>
          </w:tcPr>
          <w:p w14:paraId="59446FDE" w14:textId="77777777" w:rsidR="00BE6C74" w:rsidRPr="00AC244B" w:rsidRDefault="00BE6C74" w:rsidP="00E77C3D">
            <w:pPr>
              <w:jc w:val="center"/>
              <w:rPr>
                <w:rFonts w:eastAsia="Calibri"/>
                <w:bCs/>
                <w:sz w:val="18"/>
                <w:szCs w:val="18"/>
              </w:rPr>
            </w:pPr>
          </w:p>
        </w:tc>
        <w:tc>
          <w:tcPr>
            <w:tcW w:w="992" w:type="dxa"/>
            <w:tcBorders>
              <w:bottom w:val="single" w:sz="12" w:space="0" w:color="auto"/>
            </w:tcBorders>
            <w:vAlign w:val="center"/>
          </w:tcPr>
          <w:p w14:paraId="31848F16" w14:textId="77777777" w:rsidR="00BE6C74" w:rsidRPr="00AC244B" w:rsidRDefault="00BE6C74" w:rsidP="00E77C3D">
            <w:pPr>
              <w:jc w:val="center"/>
              <w:rPr>
                <w:rFonts w:eastAsia="Calibri"/>
                <w:bCs/>
                <w:sz w:val="18"/>
                <w:szCs w:val="18"/>
              </w:rPr>
            </w:pPr>
          </w:p>
        </w:tc>
        <w:tc>
          <w:tcPr>
            <w:tcW w:w="858" w:type="dxa"/>
            <w:tcBorders>
              <w:bottom w:val="single" w:sz="12" w:space="0" w:color="auto"/>
            </w:tcBorders>
            <w:vAlign w:val="center"/>
          </w:tcPr>
          <w:p w14:paraId="45720700" w14:textId="77777777" w:rsidR="00BE6C74" w:rsidRPr="00AC244B" w:rsidRDefault="00BE6C74" w:rsidP="00E77C3D">
            <w:pPr>
              <w:jc w:val="center"/>
              <w:rPr>
                <w:rFonts w:eastAsia="Calibri"/>
                <w:bCs/>
                <w:sz w:val="18"/>
                <w:szCs w:val="18"/>
              </w:rPr>
            </w:pPr>
          </w:p>
        </w:tc>
        <w:tc>
          <w:tcPr>
            <w:tcW w:w="1552" w:type="dxa"/>
            <w:tcBorders>
              <w:bottom w:val="single" w:sz="12" w:space="0" w:color="auto"/>
            </w:tcBorders>
            <w:vAlign w:val="center"/>
          </w:tcPr>
          <w:p w14:paraId="428353D5" w14:textId="77777777" w:rsidR="00BE6C74" w:rsidRPr="00AC244B" w:rsidRDefault="00BE6C74" w:rsidP="00E77C3D">
            <w:pPr>
              <w:jc w:val="center"/>
              <w:rPr>
                <w:rFonts w:eastAsia="Calibri"/>
                <w:bCs/>
                <w:sz w:val="18"/>
                <w:szCs w:val="18"/>
              </w:rPr>
            </w:pPr>
          </w:p>
        </w:tc>
        <w:tc>
          <w:tcPr>
            <w:tcW w:w="1918" w:type="dxa"/>
            <w:tcBorders>
              <w:bottom w:val="single" w:sz="12" w:space="0" w:color="auto"/>
            </w:tcBorders>
            <w:vAlign w:val="center"/>
          </w:tcPr>
          <w:p w14:paraId="4333DB22" w14:textId="77777777" w:rsidR="00BE6C74" w:rsidRPr="00AC244B" w:rsidRDefault="00BE6C74" w:rsidP="00E77C3D">
            <w:pPr>
              <w:jc w:val="center"/>
              <w:rPr>
                <w:rFonts w:eastAsia="Calibri"/>
                <w:bCs/>
                <w:sz w:val="18"/>
                <w:szCs w:val="18"/>
              </w:rPr>
            </w:pPr>
          </w:p>
        </w:tc>
      </w:tr>
    </w:tbl>
    <w:p w14:paraId="6C3C07C7" w14:textId="7DDFE97D" w:rsidR="00E21405" w:rsidRPr="00AC244B" w:rsidRDefault="006537FD" w:rsidP="00564849">
      <w:pPr>
        <w:widowControl w:val="0"/>
        <w:spacing w:before="120"/>
        <w:jc w:val="center"/>
        <w:rPr>
          <w:rFonts w:eastAsia="Calibri"/>
          <w:bCs/>
          <w:sz w:val="20"/>
        </w:rPr>
      </w:pPr>
      <w:r w:rsidRPr="00AC244B">
        <w:rPr>
          <w:rFonts w:eastAsia="Calibri"/>
          <w:bCs/>
          <w:noProof/>
          <w:sz w:val="20"/>
          <w:lang w:val="ru-RU" w:eastAsia="ru-RU"/>
        </w:rPr>
        <w:drawing>
          <wp:inline distT="0" distB="0" distL="0" distR="0" wp14:anchorId="120D6449" wp14:editId="230D0E64">
            <wp:extent cx="4829281" cy="1534602"/>
            <wp:effectExtent l="0" t="0" r="0" b="889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873266" cy="1548579"/>
                    </a:xfrm>
                    <a:prstGeom prst="rect">
                      <a:avLst/>
                    </a:prstGeom>
                    <a:noFill/>
                    <a:ln>
                      <a:noFill/>
                    </a:ln>
                  </pic:spPr>
                </pic:pic>
              </a:graphicData>
            </a:graphic>
          </wp:inline>
        </w:drawing>
      </w:r>
    </w:p>
    <w:p w14:paraId="1060F4CE" w14:textId="3777B2C8" w:rsidR="00E21405" w:rsidRPr="00AC244B" w:rsidRDefault="00BE6C74" w:rsidP="00564849">
      <w:pPr>
        <w:widowControl w:val="0"/>
        <w:spacing w:after="120"/>
        <w:jc w:val="center"/>
        <w:rPr>
          <w:rFonts w:eastAsia="Calibri"/>
          <w:bCs/>
          <w:sz w:val="18"/>
          <w:szCs w:val="18"/>
        </w:rPr>
      </w:pPr>
      <w:r w:rsidRPr="00AC244B">
        <w:rPr>
          <w:rFonts w:eastAsia="Calibri"/>
          <w:b/>
          <w:sz w:val="18"/>
          <w:szCs w:val="18"/>
        </w:rPr>
        <w:t>FIG</w:t>
      </w:r>
      <w:r w:rsidR="00564849">
        <w:rPr>
          <w:rFonts w:eastAsia="Calibri"/>
          <w:b/>
          <w:sz w:val="18"/>
          <w:szCs w:val="18"/>
        </w:rPr>
        <w:t>URE</w:t>
      </w:r>
      <w:r w:rsidRPr="00AC244B">
        <w:rPr>
          <w:rFonts w:eastAsia="Calibri"/>
          <w:bCs/>
          <w:sz w:val="20"/>
        </w:rPr>
        <w:t xml:space="preserve"> </w:t>
      </w:r>
      <w:r w:rsidRPr="00AC244B">
        <w:rPr>
          <w:rFonts w:eastAsia="Calibri"/>
          <w:b/>
          <w:sz w:val="18"/>
          <w:szCs w:val="18"/>
        </w:rPr>
        <w:t>4</w:t>
      </w:r>
      <w:r w:rsidR="00E21405" w:rsidRPr="00AC244B">
        <w:rPr>
          <w:rFonts w:eastAsia="Calibri"/>
          <w:b/>
          <w:sz w:val="18"/>
          <w:szCs w:val="18"/>
        </w:rPr>
        <w:t>.</w:t>
      </w:r>
      <w:r w:rsidR="00E21405" w:rsidRPr="00AC244B">
        <w:rPr>
          <w:rFonts w:eastAsia="Calibri"/>
          <w:bCs/>
          <w:sz w:val="20"/>
        </w:rPr>
        <w:t xml:space="preserve"> </w:t>
      </w:r>
      <w:r w:rsidR="00E21405" w:rsidRPr="00AC244B">
        <w:rPr>
          <w:rFonts w:eastAsia="Calibri"/>
          <w:bCs/>
          <w:sz w:val="18"/>
          <w:szCs w:val="18"/>
        </w:rPr>
        <w:t>Normal stresses in buildings caused by seismic force along the X-axis: a – without seismic isolation; b – with seismic isolation</w:t>
      </w:r>
    </w:p>
    <w:p w14:paraId="70A26CCA" w14:textId="4759A684" w:rsidR="00E21405" w:rsidRPr="00AC244B" w:rsidRDefault="006537FD" w:rsidP="00BE6C74">
      <w:pPr>
        <w:widowControl w:val="0"/>
        <w:ind w:firstLine="284"/>
        <w:jc w:val="center"/>
        <w:rPr>
          <w:rFonts w:eastAsia="Calibri"/>
          <w:bCs/>
          <w:sz w:val="20"/>
        </w:rPr>
      </w:pPr>
      <w:r w:rsidRPr="00AC244B">
        <w:rPr>
          <w:rFonts w:eastAsia="Calibri"/>
          <w:bCs/>
          <w:noProof/>
          <w:sz w:val="20"/>
          <w:lang w:val="ru-RU" w:eastAsia="ru-RU"/>
        </w:rPr>
        <w:drawing>
          <wp:inline distT="0" distB="0" distL="0" distR="0" wp14:anchorId="5555FB41" wp14:editId="1040B38D">
            <wp:extent cx="4829355" cy="1502410"/>
            <wp:effectExtent l="0" t="0" r="9525" b="254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73126" cy="1516027"/>
                    </a:xfrm>
                    <a:prstGeom prst="rect">
                      <a:avLst/>
                    </a:prstGeom>
                    <a:noFill/>
                    <a:ln>
                      <a:noFill/>
                    </a:ln>
                  </pic:spPr>
                </pic:pic>
              </a:graphicData>
            </a:graphic>
          </wp:inline>
        </w:drawing>
      </w:r>
    </w:p>
    <w:p w14:paraId="503D0D31" w14:textId="58CF68D4" w:rsidR="00E21405" w:rsidRPr="00AC244B" w:rsidRDefault="00BE6C74" w:rsidP="00BE6C74">
      <w:pPr>
        <w:widowControl w:val="0"/>
        <w:spacing w:after="120"/>
        <w:ind w:firstLine="284"/>
        <w:jc w:val="center"/>
        <w:rPr>
          <w:rFonts w:eastAsia="Calibri"/>
          <w:bCs/>
          <w:sz w:val="18"/>
          <w:szCs w:val="18"/>
        </w:rPr>
      </w:pPr>
      <w:r w:rsidRPr="00AC244B">
        <w:rPr>
          <w:rFonts w:eastAsia="Calibri"/>
          <w:b/>
          <w:sz w:val="18"/>
          <w:szCs w:val="18"/>
        </w:rPr>
        <w:t>FIG</w:t>
      </w:r>
      <w:r w:rsidR="00564849">
        <w:rPr>
          <w:rFonts w:eastAsia="Calibri"/>
          <w:b/>
          <w:sz w:val="18"/>
          <w:szCs w:val="18"/>
        </w:rPr>
        <w:t>URE</w:t>
      </w:r>
      <w:r w:rsidRPr="00AC244B">
        <w:rPr>
          <w:rFonts w:eastAsia="Calibri"/>
          <w:b/>
          <w:sz w:val="18"/>
          <w:szCs w:val="18"/>
        </w:rPr>
        <w:t xml:space="preserve"> 5.</w:t>
      </w:r>
      <w:r w:rsidRPr="00AC244B">
        <w:rPr>
          <w:rFonts w:eastAsia="Calibri"/>
          <w:bCs/>
          <w:sz w:val="18"/>
          <w:szCs w:val="18"/>
        </w:rPr>
        <w:t xml:space="preserve"> </w:t>
      </w:r>
      <w:r w:rsidR="00E21405" w:rsidRPr="00AC244B">
        <w:rPr>
          <w:rFonts w:eastAsia="Calibri"/>
          <w:bCs/>
          <w:sz w:val="18"/>
          <w:szCs w:val="18"/>
        </w:rPr>
        <w:t>Normal stresses in buildings caused by seismic force along the Y axis: a – without seismic isolation; b – with seismic isolation</w:t>
      </w:r>
    </w:p>
    <w:p w14:paraId="11BC9A23" w14:textId="577BDF66" w:rsidR="00E21405" w:rsidRPr="00AC244B" w:rsidRDefault="00E21405" w:rsidP="00BE6C74">
      <w:pPr>
        <w:ind w:firstLine="284"/>
        <w:jc w:val="both"/>
        <w:rPr>
          <w:rFonts w:eastAsia="Calibri"/>
          <w:bCs/>
          <w:sz w:val="20"/>
        </w:rPr>
      </w:pPr>
      <w:r w:rsidRPr="00AC244B">
        <w:rPr>
          <w:rFonts w:eastAsia="Calibri"/>
          <w:bCs/>
          <w:sz w:val="20"/>
        </w:rPr>
        <w:lastRenderedPageBreak/>
        <w:t>Preparation of building models for seismic tests on the SP-116 Seismic Platform and obtaining results</w:t>
      </w:r>
      <w:r w:rsidR="00E35521" w:rsidRPr="00AC244B">
        <w:rPr>
          <w:rFonts w:eastAsia="Calibri"/>
          <w:bCs/>
          <w:sz w:val="20"/>
        </w:rPr>
        <w:t xml:space="preserve"> Figure 6-7</w:t>
      </w:r>
      <w:r w:rsidRPr="00AC244B">
        <w:rPr>
          <w:rFonts w:eastAsia="Calibri"/>
          <w:bCs/>
          <w:sz w:val="20"/>
        </w:rPr>
        <w:t>.</w:t>
      </w:r>
    </w:p>
    <w:p w14:paraId="2EBDBDCE" w14:textId="7E26E406" w:rsidR="00E21405" w:rsidRPr="00AC244B" w:rsidRDefault="006537FD" w:rsidP="00BE6C74">
      <w:pPr>
        <w:widowControl w:val="0"/>
        <w:ind w:firstLine="284"/>
        <w:jc w:val="center"/>
        <w:rPr>
          <w:rFonts w:eastAsia="Calibri"/>
          <w:bCs/>
          <w:sz w:val="20"/>
        </w:rPr>
      </w:pPr>
      <w:r w:rsidRPr="00AC244B">
        <w:rPr>
          <w:rFonts w:eastAsia="Calibri"/>
          <w:bCs/>
          <w:noProof/>
          <w:sz w:val="20"/>
          <w:lang w:val="ru-RU" w:eastAsia="ru-RU"/>
        </w:rPr>
        <w:drawing>
          <wp:inline distT="0" distB="0" distL="0" distR="0" wp14:anchorId="5AB88809" wp14:editId="056A902D">
            <wp:extent cx="4735773" cy="2093140"/>
            <wp:effectExtent l="0" t="0" r="8255" b="254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50275" cy="2099550"/>
                    </a:xfrm>
                    <a:prstGeom prst="rect">
                      <a:avLst/>
                    </a:prstGeom>
                    <a:noFill/>
                    <a:ln>
                      <a:noFill/>
                    </a:ln>
                  </pic:spPr>
                </pic:pic>
              </a:graphicData>
            </a:graphic>
          </wp:inline>
        </w:drawing>
      </w:r>
    </w:p>
    <w:p w14:paraId="75F89BF3" w14:textId="742D0C2F" w:rsidR="00E21405" w:rsidRPr="00F821FE" w:rsidRDefault="00BE6C74" w:rsidP="00F821FE">
      <w:pPr>
        <w:widowControl w:val="0"/>
        <w:spacing w:after="120"/>
        <w:jc w:val="center"/>
        <w:rPr>
          <w:rFonts w:eastAsia="Calibri"/>
          <w:bCs/>
          <w:sz w:val="18"/>
          <w:szCs w:val="18"/>
        </w:rPr>
      </w:pPr>
      <w:r w:rsidRPr="00AC244B">
        <w:rPr>
          <w:rFonts w:eastAsia="Calibri"/>
          <w:b/>
          <w:sz w:val="18"/>
          <w:szCs w:val="18"/>
        </w:rPr>
        <w:t>FIG</w:t>
      </w:r>
      <w:r w:rsidR="00F821FE">
        <w:rPr>
          <w:rFonts w:eastAsia="Calibri"/>
          <w:b/>
          <w:sz w:val="18"/>
          <w:szCs w:val="18"/>
        </w:rPr>
        <w:t>URE</w:t>
      </w:r>
      <w:r w:rsidRPr="00AC244B">
        <w:rPr>
          <w:rFonts w:eastAsia="Calibri"/>
          <w:b/>
          <w:sz w:val="18"/>
          <w:szCs w:val="18"/>
        </w:rPr>
        <w:t xml:space="preserve"> 6</w:t>
      </w:r>
      <w:r w:rsidRPr="00AC244B">
        <w:rPr>
          <w:rFonts w:eastAsia="Calibri"/>
          <w:bCs/>
          <w:sz w:val="18"/>
          <w:szCs w:val="18"/>
        </w:rPr>
        <w:t xml:space="preserve">. </w:t>
      </w:r>
      <w:r w:rsidR="00E21405" w:rsidRPr="00AC244B">
        <w:rPr>
          <w:rFonts w:eastAsia="Calibri"/>
          <w:bCs/>
          <w:sz w:val="18"/>
          <w:szCs w:val="18"/>
        </w:rPr>
        <w:t>Layout of measuring instruments at characteristic points:</w:t>
      </w:r>
      <w:r w:rsidR="00F821FE">
        <w:rPr>
          <w:rFonts w:eastAsia="Calibri"/>
          <w:bCs/>
          <w:sz w:val="18"/>
          <w:szCs w:val="18"/>
        </w:rPr>
        <w:br/>
      </w:r>
      <w:r w:rsidR="00E21405" w:rsidRPr="00F821FE">
        <w:rPr>
          <w:rFonts w:eastAsia="Calibri"/>
          <w:bCs/>
          <w:sz w:val="18"/>
          <w:szCs w:val="18"/>
        </w:rPr>
        <w:t>(a) – without seismic isolation, (b) – with seismic isolation. 1- and 2- sensors installed on the building roof (accelerometers in the X and Y directions); 3- sensors installed on the seismic platform (accelerometers in the X and Y directions); 4- displacement potentiometers installed at the roof level; 5- displacement potentiometers installed at the foundation level; 6- displacement potentiometer on the seismic platform; 7- elastomeric supports; 8- seismic platform (SP-116); 9- building foundation; 10- brick wall; 11- roof structure; 12- metal bracket for attaching sensors</w:t>
      </w:r>
    </w:p>
    <w:p w14:paraId="1DA4F6EF" w14:textId="4C5D1BCF" w:rsidR="00E21405" w:rsidRPr="00AC244B" w:rsidRDefault="00E21405" w:rsidP="00F821FE">
      <w:pPr>
        <w:widowControl w:val="0"/>
        <w:jc w:val="center"/>
        <w:rPr>
          <w:rFonts w:eastAsia="Calibri"/>
          <w:bCs/>
          <w:sz w:val="20"/>
        </w:rPr>
      </w:pPr>
      <w:r w:rsidRPr="00AC244B">
        <w:rPr>
          <w:noProof/>
          <w:szCs w:val="24"/>
          <w:lang w:val="ru-RU" w:eastAsia="ru-RU"/>
        </w:rPr>
        <w:drawing>
          <wp:inline distT="0" distB="0" distL="0" distR="0" wp14:anchorId="2B00AB91" wp14:editId="6B9A8E28">
            <wp:extent cx="4195855" cy="1694168"/>
            <wp:effectExtent l="0" t="0" r="0" b="190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249633" cy="1715882"/>
                    </a:xfrm>
                    <a:prstGeom prst="rect">
                      <a:avLst/>
                    </a:prstGeom>
                    <a:noFill/>
                    <a:ln>
                      <a:noFill/>
                    </a:ln>
                  </pic:spPr>
                </pic:pic>
              </a:graphicData>
            </a:graphic>
          </wp:inline>
        </w:drawing>
      </w:r>
    </w:p>
    <w:p w14:paraId="1FD747CC" w14:textId="074420C0" w:rsidR="00E21405" w:rsidRPr="00AC244B" w:rsidRDefault="00BE6C74" w:rsidP="00F821FE">
      <w:pPr>
        <w:pStyle w:val="Addresses"/>
        <w:widowControl w:val="0"/>
        <w:spacing w:after="120"/>
        <w:ind w:left="0"/>
        <w:jc w:val="center"/>
        <w:rPr>
          <w:rFonts w:ascii="Times New Roman" w:hAnsi="Times New Roman"/>
          <w:b/>
          <w:sz w:val="18"/>
          <w:szCs w:val="18"/>
          <w:lang w:val="en-US"/>
        </w:rPr>
      </w:pPr>
      <w:r w:rsidRPr="00AC244B">
        <w:rPr>
          <w:rFonts w:ascii="Times New Roman" w:hAnsi="Times New Roman"/>
          <w:b/>
          <w:sz w:val="18"/>
          <w:szCs w:val="18"/>
          <w:lang w:val="en-US"/>
        </w:rPr>
        <w:t>FIG</w:t>
      </w:r>
      <w:r w:rsidR="00F821FE">
        <w:rPr>
          <w:rFonts w:ascii="Times New Roman" w:hAnsi="Times New Roman"/>
          <w:b/>
          <w:sz w:val="18"/>
          <w:szCs w:val="18"/>
          <w:lang w:val="en-US"/>
        </w:rPr>
        <w:t>URE</w:t>
      </w:r>
      <w:r w:rsidRPr="00AC244B">
        <w:rPr>
          <w:rFonts w:ascii="Times New Roman" w:hAnsi="Times New Roman"/>
          <w:b/>
          <w:sz w:val="18"/>
          <w:szCs w:val="18"/>
          <w:lang w:val="en-US"/>
        </w:rPr>
        <w:t xml:space="preserve"> 7. </w:t>
      </w:r>
      <w:r w:rsidR="00E21405" w:rsidRPr="00AC244B">
        <w:rPr>
          <w:rFonts w:ascii="Times New Roman" w:hAnsi="Times New Roman"/>
          <w:bCs/>
          <w:sz w:val="18"/>
          <w:szCs w:val="18"/>
          <w:lang w:val="en-US"/>
        </w:rPr>
        <w:t>The process of experimentation on the seismic platform SP-116 and the appearance of recording devices</w:t>
      </w:r>
    </w:p>
    <w:p w14:paraId="50FAE019" w14:textId="2F7C2A46" w:rsidR="00E21405" w:rsidRPr="00AC244B" w:rsidRDefault="00E21405" w:rsidP="00383BE6">
      <w:pPr>
        <w:ind w:firstLine="284"/>
        <w:jc w:val="both"/>
        <w:rPr>
          <w:rFonts w:eastAsia="Calibri"/>
          <w:bCs/>
          <w:sz w:val="20"/>
        </w:rPr>
      </w:pPr>
      <w:r w:rsidRPr="00AC244B">
        <w:rPr>
          <w:rFonts w:eastAsia="Calibri"/>
          <w:bCs/>
          <w:sz w:val="20"/>
        </w:rPr>
        <w:t xml:space="preserve">To record the acceleration and displacement of the building model under the influence of dynamic forces, single-axis accelerometer sensors (1) developed by the Japanese company Akashi, LVDT AML/EU 10+/150 mm position sensors (2), GOA linear displacement potentiometer sensors developed in the USA, and a WX-7000 128-channel recording device (3) from the Japanese company TEAC were used. Using the measuring complex, low-frequency, mid-frequency and high-frequency forced vibrations were fed to the building model and tested, and the corresponding graphs of displacements, accelerations and speeds at characteristic points were constructed using the </w:t>
      </w:r>
      <w:proofErr w:type="spellStart"/>
      <w:r w:rsidRPr="00AC244B">
        <w:rPr>
          <w:rFonts w:eastAsia="Calibri"/>
          <w:bCs/>
          <w:sz w:val="20"/>
        </w:rPr>
        <w:t>Matlab</w:t>
      </w:r>
      <w:proofErr w:type="spellEnd"/>
      <w:r w:rsidRPr="00AC244B">
        <w:rPr>
          <w:rFonts w:eastAsia="Calibri"/>
          <w:bCs/>
          <w:sz w:val="20"/>
        </w:rPr>
        <w:t xml:space="preserve"> program [2, 7, 8]</w:t>
      </w:r>
      <w:r w:rsidR="00E35521" w:rsidRPr="00AC244B">
        <w:rPr>
          <w:rFonts w:eastAsia="Calibri"/>
          <w:bCs/>
          <w:sz w:val="20"/>
        </w:rPr>
        <w:t>, figure 8-9</w:t>
      </w:r>
      <w:r w:rsidRPr="00AC244B">
        <w:rPr>
          <w:rFonts w:eastAsia="Calibri"/>
          <w:bCs/>
          <w:sz w:val="20"/>
        </w:rPr>
        <w:t>.</w:t>
      </w:r>
    </w:p>
    <w:p w14:paraId="5EBE8C9F" w14:textId="7A8EF73E" w:rsidR="006537FD" w:rsidRPr="00AC244B" w:rsidRDefault="00FE0D96" w:rsidP="00383BE6">
      <w:pPr>
        <w:widowControl w:val="0"/>
        <w:ind w:firstLine="284"/>
        <w:jc w:val="center"/>
        <w:rPr>
          <w:rFonts w:eastAsia="Calibri"/>
          <w:b/>
          <w:sz w:val="18"/>
          <w:szCs w:val="18"/>
        </w:rPr>
      </w:pPr>
      <w:r w:rsidRPr="00AC244B">
        <w:rPr>
          <w:noProof/>
          <w:sz w:val="28"/>
          <w:szCs w:val="28"/>
          <w:lang w:val="ru-RU" w:eastAsia="ru-RU"/>
        </w:rPr>
        <w:drawing>
          <wp:inline distT="0" distB="0" distL="0" distR="0" wp14:anchorId="3E35760D" wp14:editId="4AA0D901">
            <wp:extent cx="4453575" cy="2162755"/>
            <wp:effectExtent l="0" t="0" r="4445" b="9525"/>
            <wp:docPr id="117" name="Рисунок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738454" name="accel xs &amp; xi_1.jpg"/>
                    <pic:cNvPicPr/>
                  </pic:nvPicPr>
                  <pic:blipFill rotWithShape="1">
                    <a:blip r:embed="rId21">
                      <a:extLst>
                        <a:ext uri="{28A0092B-C50C-407E-A947-70E740481C1C}">
                          <a14:useLocalDpi xmlns:a14="http://schemas.microsoft.com/office/drawing/2010/main" val="0"/>
                        </a:ext>
                      </a:extLst>
                    </a:blip>
                    <a:srcRect l="4853" t="6469" r="6992"/>
                    <a:stretch>
                      <a:fillRect/>
                    </a:stretch>
                  </pic:blipFill>
                  <pic:spPr bwMode="auto">
                    <a:xfrm>
                      <a:off x="0" y="0"/>
                      <a:ext cx="4549756" cy="2209463"/>
                    </a:xfrm>
                    <a:prstGeom prst="rect">
                      <a:avLst/>
                    </a:prstGeom>
                    <a:ln>
                      <a:noFill/>
                    </a:ln>
                    <a:extLst>
                      <a:ext uri="{53640926-AAD7-44D8-BBD7-CCE9431645EC}">
                        <a14:shadowObscured xmlns:a14="http://schemas.microsoft.com/office/drawing/2010/main"/>
                      </a:ext>
                    </a:extLst>
                  </pic:spPr>
                </pic:pic>
              </a:graphicData>
            </a:graphic>
          </wp:inline>
        </w:drawing>
      </w:r>
    </w:p>
    <w:p w14:paraId="25B482CD" w14:textId="1DA7B0ED" w:rsidR="006537FD" w:rsidRPr="00AC244B" w:rsidRDefault="00383BE6" w:rsidP="00F821FE">
      <w:pPr>
        <w:widowControl w:val="0"/>
        <w:spacing w:after="120"/>
        <w:ind w:firstLine="284"/>
        <w:jc w:val="center"/>
        <w:rPr>
          <w:rFonts w:eastAsia="Calibri"/>
          <w:bCs/>
          <w:sz w:val="18"/>
          <w:szCs w:val="18"/>
        </w:rPr>
      </w:pPr>
      <w:r w:rsidRPr="00AC244B">
        <w:rPr>
          <w:rFonts w:eastAsia="Calibri"/>
          <w:b/>
          <w:sz w:val="18"/>
          <w:szCs w:val="18"/>
        </w:rPr>
        <w:t>FIG</w:t>
      </w:r>
      <w:r w:rsidR="00F821FE">
        <w:rPr>
          <w:rFonts w:eastAsia="Calibri"/>
          <w:b/>
          <w:sz w:val="18"/>
          <w:szCs w:val="18"/>
        </w:rPr>
        <w:t>URE</w:t>
      </w:r>
      <w:r w:rsidRPr="00AC244B">
        <w:rPr>
          <w:rFonts w:eastAsia="Calibri"/>
          <w:b/>
          <w:sz w:val="18"/>
          <w:szCs w:val="18"/>
        </w:rPr>
        <w:t xml:space="preserve"> 8</w:t>
      </w:r>
      <w:r w:rsidR="00D3546F" w:rsidRPr="00AC244B">
        <w:rPr>
          <w:rFonts w:eastAsia="Calibri"/>
          <w:bCs/>
          <w:sz w:val="18"/>
          <w:szCs w:val="18"/>
        </w:rPr>
        <w:t xml:space="preserve">. </w:t>
      </w:r>
      <w:r w:rsidR="006537FD" w:rsidRPr="00AC244B">
        <w:rPr>
          <w:rFonts w:eastAsia="Calibri"/>
          <w:bCs/>
          <w:sz w:val="18"/>
          <w:szCs w:val="18"/>
        </w:rPr>
        <w:t xml:space="preserve">Comparative graph of vibrations along the X and Y axes of buildings without seismic isolation and with seismic isolation under the influence of seismic force: </w:t>
      </w:r>
      <w:r w:rsidR="006537FD" w:rsidRPr="00AC244B">
        <w:rPr>
          <w:sz w:val="18"/>
          <w:szCs w:val="18"/>
        </w:rPr>
        <w:t xml:space="preserve">Vibration comparison graph along the X-axis of the building model. </w:t>
      </w:r>
      <w:r w:rsidR="00E77C3D" w:rsidRPr="00AC244B">
        <w:rPr>
          <w:sz w:val="18"/>
          <w:szCs w:val="18"/>
        </w:rPr>
        <w:t xml:space="preserve">Without </w:t>
      </w:r>
      <w:r w:rsidR="006537FD" w:rsidRPr="00AC244B">
        <w:rPr>
          <w:sz w:val="18"/>
          <w:szCs w:val="18"/>
        </w:rPr>
        <w:t>seismic isolation - 2.108 m/sec</w:t>
      </w:r>
      <w:r w:rsidR="006537FD" w:rsidRPr="00AC244B">
        <w:rPr>
          <w:sz w:val="18"/>
          <w:szCs w:val="18"/>
          <w:vertAlign w:val="superscript"/>
        </w:rPr>
        <w:t>2</w:t>
      </w:r>
      <w:r w:rsidR="006537FD" w:rsidRPr="00AC244B">
        <w:rPr>
          <w:sz w:val="18"/>
          <w:szCs w:val="18"/>
        </w:rPr>
        <w:t>,</w:t>
      </w:r>
      <w:r w:rsidR="006537FD" w:rsidRPr="00AC244B">
        <w:rPr>
          <w:sz w:val="18"/>
          <w:szCs w:val="18"/>
          <w:vertAlign w:val="superscript"/>
        </w:rPr>
        <w:t xml:space="preserve"> </w:t>
      </w:r>
      <w:r w:rsidR="006537FD" w:rsidRPr="00AC244B">
        <w:rPr>
          <w:sz w:val="18"/>
          <w:szCs w:val="18"/>
        </w:rPr>
        <w:t>with seismic isolation - 0.6271 m/sec</w:t>
      </w:r>
      <w:r w:rsidR="006537FD" w:rsidRPr="00AC244B">
        <w:rPr>
          <w:sz w:val="18"/>
          <w:szCs w:val="18"/>
          <w:vertAlign w:val="superscript"/>
        </w:rPr>
        <w:t>2</w:t>
      </w:r>
    </w:p>
    <w:p w14:paraId="46720C2A" w14:textId="77777777" w:rsidR="00B54174" w:rsidRPr="00AC244B" w:rsidRDefault="00FE0D96" w:rsidP="00383BE6">
      <w:pPr>
        <w:widowControl w:val="0"/>
        <w:ind w:firstLine="284"/>
        <w:jc w:val="center"/>
        <w:rPr>
          <w:rFonts w:eastAsia="Calibri"/>
          <w:b/>
          <w:sz w:val="18"/>
          <w:szCs w:val="18"/>
        </w:rPr>
      </w:pPr>
      <w:r w:rsidRPr="00AC244B">
        <w:rPr>
          <w:noProof/>
          <w:sz w:val="28"/>
          <w:szCs w:val="28"/>
          <w:lang w:val="ru-RU" w:eastAsia="ru-RU"/>
        </w:rPr>
        <w:lastRenderedPageBreak/>
        <w:drawing>
          <wp:inline distT="0" distB="0" distL="0" distR="0" wp14:anchorId="3AC1DFC0" wp14:editId="1F867941">
            <wp:extent cx="4468134" cy="2439873"/>
            <wp:effectExtent l="0" t="0" r="8890" b="0"/>
            <wp:docPr id="119" name="Рисунок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1135657" name="accel ys &amp; yi_1.jpg"/>
                    <pic:cNvPicPr/>
                  </pic:nvPicPr>
                  <pic:blipFill rotWithShape="1">
                    <a:blip r:embed="rId22">
                      <a:extLst>
                        <a:ext uri="{28A0092B-C50C-407E-A947-70E740481C1C}">
                          <a14:useLocalDpi xmlns:a14="http://schemas.microsoft.com/office/drawing/2010/main" val="0"/>
                        </a:ext>
                      </a:extLst>
                    </a:blip>
                    <a:srcRect l="3396" t="6253" r="7148"/>
                    <a:stretch>
                      <a:fillRect/>
                    </a:stretch>
                  </pic:blipFill>
                  <pic:spPr bwMode="auto">
                    <a:xfrm>
                      <a:off x="0" y="0"/>
                      <a:ext cx="4491269" cy="2452506"/>
                    </a:xfrm>
                    <a:prstGeom prst="rect">
                      <a:avLst/>
                    </a:prstGeom>
                    <a:ln>
                      <a:noFill/>
                    </a:ln>
                    <a:extLst>
                      <a:ext uri="{53640926-AAD7-44D8-BBD7-CCE9431645EC}">
                        <a14:shadowObscured xmlns:a14="http://schemas.microsoft.com/office/drawing/2010/main"/>
                      </a:ext>
                    </a:extLst>
                  </pic:spPr>
                </pic:pic>
              </a:graphicData>
            </a:graphic>
          </wp:inline>
        </w:drawing>
      </w:r>
    </w:p>
    <w:p w14:paraId="3DC112C6" w14:textId="59EDA531" w:rsidR="00E21405" w:rsidRPr="00AC244B" w:rsidRDefault="00383BE6" w:rsidP="00383BE6">
      <w:pPr>
        <w:widowControl w:val="0"/>
        <w:ind w:firstLine="284"/>
        <w:jc w:val="center"/>
        <w:rPr>
          <w:rFonts w:eastAsia="Calibri"/>
          <w:bCs/>
          <w:sz w:val="18"/>
          <w:szCs w:val="18"/>
        </w:rPr>
      </w:pPr>
      <w:r w:rsidRPr="00AC244B">
        <w:rPr>
          <w:rFonts w:eastAsia="Calibri"/>
          <w:b/>
          <w:sz w:val="18"/>
          <w:szCs w:val="18"/>
        </w:rPr>
        <w:t>FIG</w:t>
      </w:r>
      <w:r w:rsidR="00F821FE">
        <w:rPr>
          <w:rFonts w:eastAsia="Calibri"/>
          <w:b/>
          <w:sz w:val="18"/>
          <w:szCs w:val="18"/>
        </w:rPr>
        <w:t>URE</w:t>
      </w:r>
      <w:r w:rsidRPr="00AC244B">
        <w:rPr>
          <w:rFonts w:eastAsia="Calibri"/>
          <w:b/>
          <w:sz w:val="18"/>
          <w:szCs w:val="18"/>
        </w:rPr>
        <w:t xml:space="preserve"> 9.</w:t>
      </w:r>
      <w:r w:rsidRPr="00AC244B">
        <w:rPr>
          <w:rFonts w:eastAsia="Calibri"/>
          <w:bCs/>
          <w:sz w:val="18"/>
          <w:szCs w:val="18"/>
        </w:rPr>
        <w:t xml:space="preserve"> </w:t>
      </w:r>
      <w:r w:rsidR="006537FD" w:rsidRPr="00AC244B">
        <w:rPr>
          <w:rFonts w:eastAsia="Calibri"/>
          <w:bCs/>
          <w:sz w:val="18"/>
          <w:szCs w:val="18"/>
        </w:rPr>
        <w:t>Comparative graph of vibrations along the X and Y axes of buildings without seismic isolation and with seismic isolation under the influence of seismic force: Vibration comparison graph along the Y-axis of the building model.</w:t>
      </w:r>
      <w:r w:rsidR="00E77C3D" w:rsidRPr="00AC244B">
        <w:rPr>
          <w:rFonts w:eastAsia="Calibri"/>
          <w:bCs/>
          <w:sz w:val="18"/>
          <w:szCs w:val="18"/>
        </w:rPr>
        <w:t xml:space="preserve"> Without </w:t>
      </w:r>
      <w:r w:rsidR="006537FD" w:rsidRPr="00AC244B">
        <w:rPr>
          <w:rFonts w:eastAsia="Calibri"/>
          <w:bCs/>
          <w:sz w:val="18"/>
          <w:szCs w:val="18"/>
        </w:rPr>
        <w:t>seismic isolation - 1.611 m/sec</w:t>
      </w:r>
      <w:r w:rsidR="006537FD" w:rsidRPr="00AC244B">
        <w:rPr>
          <w:rFonts w:eastAsia="Calibri"/>
          <w:bCs/>
          <w:sz w:val="18"/>
          <w:szCs w:val="18"/>
          <w:vertAlign w:val="superscript"/>
        </w:rPr>
        <w:t>2</w:t>
      </w:r>
      <w:r w:rsidR="006537FD" w:rsidRPr="00AC244B">
        <w:rPr>
          <w:rFonts w:eastAsia="Calibri"/>
          <w:bCs/>
          <w:sz w:val="18"/>
          <w:szCs w:val="18"/>
        </w:rPr>
        <w:t>, with seismic isolation - 0.2409 m/sec</w:t>
      </w:r>
      <w:r w:rsidR="006537FD" w:rsidRPr="00AC244B">
        <w:rPr>
          <w:rFonts w:eastAsia="Calibri"/>
          <w:bCs/>
          <w:sz w:val="18"/>
          <w:szCs w:val="18"/>
          <w:vertAlign w:val="superscript"/>
        </w:rPr>
        <w:t>2</w:t>
      </w:r>
    </w:p>
    <w:p w14:paraId="238F91B4" w14:textId="001BE1CA" w:rsidR="00D87E2A" w:rsidRPr="00AC244B" w:rsidRDefault="00271646" w:rsidP="00F821FE">
      <w:pPr>
        <w:pStyle w:val="1"/>
        <w:rPr>
          <w:b w:val="0"/>
          <w:caps w:val="0"/>
          <w:sz w:val="20"/>
        </w:rPr>
      </w:pPr>
      <w:r w:rsidRPr="00AC244B">
        <w:rPr>
          <w:rFonts w:asciiTheme="majorBidi" w:hAnsiTheme="majorBidi" w:cstheme="majorBidi"/>
          <w:caps w:val="0"/>
        </w:rPr>
        <w:t>CONCLUSIONS</w:t>
      </w:r>
    </w:p>
    <w:p w14:paraId="7F9F1406" w14:textId="35EE0832" w:rsidR="00D3546F" w:rsidRPr="00AC244B" w:rsidRDefault="00D3546F" w:rsidP="00271646">
      <w:pPr>
        <w:pStyle w:val="a9"/>
        <w:spacing w:before="0" w:beforeAutospacing="0" w:after="0" w:afterAutospacing="0"/>
        <w:ind w:firstLine="284"/>
        <w:jc w:val="both"/>
        <w:rPr>
          <w:sz w:val="20"/>
          <w:szCs w:val="20"/>
          <w:lang w:val="uz-Cyrl-UZ" w:eastAsia="en-US"/>
        </w:rPr>
      </w:pPr>
      <w:r w:rsidRPr="00AC244B">
        <w:rPr>
          <w:sz w:val="20"/>
          <w:szCs w:val="20"/>
          <w:lang w:val="uz-Cyrl-UZ" w:eastAsia="en-US"/>
        </w:rPr>
        <w:t>Due to the increased plasticity of rubber-metal seismic isolation, the level of absorption of energy generated during vibrations increases, thereby damping vibrations. This, in turn, allows to reduce the estimated intensity of earthquakes by 1÷1.5 points when designing buildings in seismic areas.</w:t>
      </w:r>
    </w:p>
    <w:p w14:paraId="14D02BCF" w14:textId="029DB46B" w:rsidR="00D3546F" w:rsidRPr="00AC244B" w:rsidRDefault="00D3546F" w:rsidP="00271646">
      <w:pPr>
        <w:pStyle w:val="a9"/>
        <w:spacing w:before="0" w:beforeAutospacing="0" w:after="0" w:afterAutospacing="0"/>
        <w:ind w:firstLine="284"/>
        <w:jc w:val="both"/>
        <w:rPr>
          <w:sz w:val="20"/>
          <w:szCs w:val="20"/>
          <w:lang w:val="uz-Cyrl-UZ" w:eastAsia="en-US"/>
        </w:rPr>
      </w:pPr>
      <w:r w:rsidRPr="00AC244B">
        <w:rPr>
          <w:sz w:val="20"/>
          <w:szCs w:val="20"/>
          <w:lang w:val="uz-Cyrl-UZ" w:eastAsia="en-US"/>
        </w:rPr>
        <w:t>Based on the theoretical and experimental approach, it was found that the use of structures with seismic isolation elements in brick buildings reduces the seismic force by 2</w:t>
      </w:r>
      <w:r w:rsidR="00EB2EFF" w:rsidRPr="00AC244B">
        <w:rPr>
          <w:sz w:val="20"/>
          <w:szCs w:val="20"/>
          <w:lang w:val="uz-Cyrl-UZ" w:eastAsia="en-US"/>
        </w:rPr>
        <w:t>÷</w:t>
      </w:r>
      <w:r w:rsidRPr="00AC244B">
        <w:rPr>
          <w:sz w:val="20"/>
          <w:szCs w:val="20"/>
          <w:lang w:val="uz-Cyrl-UZ" w:eastAsia="en-US"/>
        </w:rPr>
        <w:t>3 times. This allows to reduce the seismicity level of the construction site by 1</w:t>
      </w:r>
      <w:r w:rsidR="00EB2EFF" w:rsidRPr="00AC244B">
        <w:rPr>
          <w:sz w:val="20"/>
          <w:szCs w:val="20"/>
          <w:lang w:val="uz-Cyrl-UZ" w:eastAsia="en-US"/>
        </w:rPr>
        <w:t>÷</w:t>
      </w:r>
      <w:r w:rsidRPr="00AC244B">
        <w:rPr>
          <w:sz w:val="20"/>
          <w:szCs w:val="20"/>
          <w:lang w:val="uz-Cyrl-UZ" w:eastAsia="en-US"/>
        </w:rPr>
        <w:t>1.5 points (with a safety margin) during design work.</w:t>
      </w:r>
    </w:p>
    <w:p w14:paraId="385E4132" w14:textId="000C094E" w:rsidR="00D3546F" w:rsidRPr="00AC244B" w:rsidRDefault="00D3546F" w:rsidP="00271646">
      <w:pPr>
        <w:pStyle w:val="a9"/>
        <w:spacing w:before="0" w:beforeAutospacing="0" w:after="0" w:afterAutospacing="0"/>
        <w:ind w:firstLine="284"/>
        <w:jc w:val="both"/>
        <w:rPr>
          <w:sz w:val="20"/>
          <w:szCs w:val="20"/>
          <w:lang w:val="uz-Cyrl-UZ" w:eastAsia="en-US"/>
        </w:rPr>
      </w:pPr>
      <w:r w:rsidRPr="00AC244B">
        <w:rPr>
          <w:sz w:val="20"/>
          <w:szCs w:val="20"/>
          <w:lang w:val="uz-Cyrl-UZ" w:eastAsia="en-US"/>
        </w:rPr>
        <w:t xml:space="preserve">Taking into account the linear deformations of the seismic isolation element in the ETABS software package, comprehensive scientific results were obtained on the stress-strain state, strength, acceleration, speed and movement of buildings. </w:t>
      </w:r>
    </w:p>
    <w:p w14:paraId="52D2DD58" w14:textId="65657C07" w:rsidR="00D21CB4" w:rsidRPr="00AC244B" w:rsidRDefault="00271646" w:rsidP="00F821FE">
      <w:pPr>
        <w:pStyle w:val="1"/>
        <w:rPr>
          <w:b w:val="0"/>
          <w:bCs/>
          <w:szCs w:val="24"/>
        </w:rPr>
      </w:pPr>
      <w:r w:rsidRPr="00AC244B">
        <w:rPr>
          <w:rFonts w:asciiTheme="majorBidi" w:hAnsiTheme="majorBidi" w:cstheme="majorBidi"/>
          <w:caps w:val="0"/>
          <w:szCs w:val="24"/>
          <w:lang w:val="uz-Cyrl-UZ"/>
        </w:rPr>
        <w:t>FUTURE SCOPE</w:t>
      </w:r>
    </w:p>
    <w:p w14:paraId="353DBE82" w14:textId="77777777" w:rsidR="00B455B2" w:rsidRPr="00AC244B" w:rsidRDefault="00B455B2" w:rsidP="00190C42">
      <w:pPr>
        <w:pStyle w:val="a9"/>
        <w:spacing w:before="0" w:beforeAutospacing="0" w:after="0" w:afterAutospacing="0"/>
        <w:ind w:firstLine="284"/>
        <w:jc w:val="both"/>
        <w:rPr>
          <w:sz w:val="20"/>
          <w:szCs w:val="20"/>
          <w:lang w:val="en-US" w:eastAsia="en-US"/>
        </w:rPr>
      </w:pPr>
      <w:r w:rsidRPr="00AC244B">
        <w:rPr>
          <w:sz w:val="20"/>
          <w:szCs w:val="20"/>
          <w:lang w:val="uz-Cyrl-UZ" w:eastAsia="en-US"/>
        </w:rPr>
        <w:t>The amount of research in the region of seismic isolation systems, especially in low-rise masonry structures, has a tremendous potential of enhancing the strength and flexibility of building created in seismic areas. The current research has evidently given a clear indication of the fact that the use of elastomeric base isolators drastically reduces the dynamic response of structures such as the acceleration velocity, displacement and the parameters of the internal stress. Nevertheless, there are some several technical, theoretical, and practical areas that still need to be investigated to increase the theory and practical application of the seismic isolation technologies.</w:t>
      </w:r>
      <w:r w:rsidRPr="00AC244B">
        <w:rPr>
          <w:sz w:val="20"/>
          <w:szCs w:val="20"/>
          <w:lang w:val="en-US" w:eastAsia="en-US"/>
        </w:rPr>
        <w:t xml:space="preserve"> </w:t>
      </w:r>
      <w:r w:rsidRPr="00AC244B">
        <w:rPr>
          <w:sz w:val="20"/>
          <w:szCs w:val="20"/>
          <w:lang w:val="uz-Cyrl-UZ" w:eastAsia="en-US"/>
        </w:rPr>
        <w:t>Among the promising directions, the development of material science involved in isolation systems deserves mentioning. Although rubber-metal isolators were proved to be efficient in the present experiments, the future research can explore other composite materials, i.e., shape memory alloys (SMA), high-damping rubber compounds, or nano-reinforced polymers. These may present in better energy die, endurance in cyclic loading, aging and resistance to temperatures, as well as environments. An experimental test and use of finite element modeling (FEM) of these materials in the structural systems would add a lot to the same.</w:t>
      </w:r>
      <w:r w:rsidRPr="00AC244B">
        <w:rPr>
          <w:sz w:val="20"/>
          <w:szCs w:val="20"/>
          <w:lang w:val="en-US" w:eastAsia="en-US"/>
        </w:rPr>
        <w:t xml:space="preserve"> </w:t>
      </w:r>
    </w:p>
    <w:p w14:paraId="6B8F468E" w14:textId="77777777" w:rsidR="00B455B2" w:rsidRPr="00AC244B" w:rsidRDefault="00B455B2" w:rsidP="00190C42">
      <w:pPr>
        <w:pStyle w:val="a9"/>
        <w:spacing w:before="0" w:beforeAutospacing="0" w:after="0" w:afterAutospacing="0"/>
        <w:ind w:firstLine="284"/>
        <w:jc w:val="both"/>
        <w:rPr>
          <w:sz w:val="20"/>
          <w:szCs w:val="20"/>
          <w:lang w:val="uz-Cyrl-UZ" w:eastAsia="en-US"/>
        </w:rPr>
      </w:pPr>
      <w:r w:rsidRPr="00AC244B">
        <w:rPr>
          <w:sz w:val="20"/>
          <w:szCs w:val="20"/>
          <w:lang w:val="uz-Cyrl-UZ" w:eastAsia="en-US"/>
        </w:rPr>
        <w:t>Moreover, it might prove essential to introduce systems of real-time health monitoring into seismic isolation mechanisms. It would be possible to monitor the seismic performance and damage accumulation by embedding smart sensors e.g.in fiber-optic strain gauges, MEMS accelerometers, or wireless displacement sensors in the isolators and superstructures and continuously record the seismic performance. Combining these technologies with platforms and machine learning algorithms would be capable of assisting in predictive and post-event diagnostics and instantaneous safety-verifications.</w:t>
      </w:r>
      <w:r w:rsidRPr="00AC244B">
        <w:rPr>
          <w:sz w:val="20"/>
          <w:szCs w:val="20"/>
          <w:lang w:val="en-US" w:eastAsia="en-US"/>
        </w:rPr>
        <w:t xml:space="preserve"> </w:t>
      </w:r>
      <w:r w:rsidRPr="00AC244B">
        <w:rPr>
          <w:sz w:val="20"/>
          <w:szCs w:val="20"/>
          <w:lang w:val="uz-Cyrl-UZ" w:eastAsia="en-US"/>
        </w:rPr>
        <w:t xml:space="preserve">With regards to numerical modeling, the future studies ought to be directed to the enhancement of precision and calculation performance of dynamic analysis processes in software platforms such as ETABS. The reliability of the predictions would be improved by the introduction of multi-scale modeling strategies: In which case the nonlinear behavior of isolator materials and interfaces is modeled in greater detail at a local scale and subsequently incorporated into global models. In order to standardise the use of such advanced numerical models, validation of the same by shake-table testing or hybrid simulation techniques will play a pivotal role. Moreover, the effects of other seismic input properties such as near-field effects, pulse-like ground motions, and multi-directions excitation could be </w:t>
      </w:r>
      <w:r w:rsidRPr="00AC244B">
        <w:rPr>
          <w:sz w:val="20"/>
          <w:szCs w:val="20"/>
          <w:lang w:val="uz-Cyrl-UZ" w:eastAsia="en-US"/>
        </w:rPr>
        <w:lastRenderedPageBreak/>
        <w:t xml:space="preserve">the subject of the future investigated works. The study at hand employed a standardized time window (35 seconds), though seismic records in use can span a considerably broad range in terms of duration, frequencies coverage and amplitude. An evaluation of the performance of isolated and non-isolated building by a wider range of ground motions would give further inferences to the performance based design standards. </w:t>
      </w:r>
    </w:p>
    <w:p w14:paraId="378E409B" w14:textId="5653E544" w:rsidR="00B455B2" w:rsidRPr="00AC244B" w:rsidRDefault="00B455B2" w:rsidP="00190C42">
      <w:pPr>
        <w:pStyle w:val="a9"/>
        <w:spacing w:before="0" w:beforeAutospacing="0" w:after="0" w:afterAutospacing="0"/>
        <w:ind w:firstLine="284"/>
        <w:jc w:val="both"/>
        <w:rPr>
          <w:sz w:val="20"/>
          <w:szCs w:val="20"/>
          <w:lang w:val="uz-Cyrl-UZ" w:eastAsia="en-US"/>
        </w:rPr>
      </w:pPr>
      <w:r w:rsidRPr="00AC244B">
        <w:rPr>
          <w:sz w:val="20"/>
          <w:szCs w:val="20"/>
          <w:lang w:val="uz-Cyrl-UZ" w:eastAsia="en-US"/>
        </w:rPr>
        <w:t>Apart from this great opportunity, another area that can be explored is the cost benefit analysis and life-cycle analysis of the adoption of the concept of seismic isolation to existing masonry structures and low rise building. Despite the performance benefits that are quite obvious, economic viability is one of the factors that hinders the adoption of performance to a large extent especially in the developing world. The development of research on optimising isolator design, retrofitting strategies over exiting buildings and policies on seismic resilience incentive can facilitate bridging this gap. Comparative investigation of the traditional strengthening procedures with the cost of the base isolation, estimated improvement in damage reduction, and service durability would be of extreme significance to interested parties. The topic of seismic isolation in the adaptive and sustainable construction also should be mentioned. Under the conditions of climate change and rising urban density, one could focus on the viability of isolation systems to multifactor hazards, that is, seismic event with a resulting aftershock, flood, or thermal exposure. The implication of incorporation of green building technologies and passive energy dissipation systems with base isolation could provide multi-functional advantages in enhancing the seismic and environmental performance.</w:t>
      </w:r>
    </w:p>
    <w:p w14:paraId="7DBED304" w14:textId="01EDC9B5" w:rsidR="00B455B2" w:rsidRPr="00AC244B" w:rsidRDefault="00B455B2" w:rsidP="00190C42">
      <w:pPr>
        <w:pStyle w:val="a9"/>
        <w:spacing w:before="0" w:beforeAutospacing="0" w:after="0" w:afterAutospacing="0"/>
        <w:ind w:firstLine="284"/>
        <w:jc w:val="both"/>
        <w:rPr>
          <w:sz w:val="20"/>
          <w:szCs w:val="20"/>
          <w:lang w:val="uz-Cyrl-UZ" w:eastAsia="en-US"/>
        </w:rPr>
      </w:pPr>
      <w:r w:rsidRPr="00AC244B">
        <w:rPr>
          <w:sz w:val="20"/>
          <w:szCs w:val="20"/>
          <w:lang w:val="uz-Cyrl-UZ" w:eastAsia="en-US"/>
        </w:rPr>
        <w:t>Finally, although this study was based on low rise buildings composed of bricks, the study should be taken further to other types of buildings, including timber, steel, and composite buildings. Additionally, seismic codes and the way of construction should be taken into consideration in the areas where the seismic risk is high and the consistency of soil is inconsistent. Cooperation with local governments, engineering companies and universities might help to develop context-oriented seismic isolation design guidelines and modular solutions that can be applied on a mass scale.</w:t>
      </w:r>
    </w:p>
    <w:p w14:paraId="610E18A9" w14:textId="308AD2EC" w:rsidR="00613B4D" w:rsidRPr="00AC244B" w:rsidRDefault="00AA3566" w:rsidP="00F821FE">
      <w:pPr>
        <w:pStyle w:val="1"/>
        <w:rPr>
          <w:rFonts w:asciiTheme="majorBidi" w:hAnsiTheme="majorBidi" w:cstheme="majorBidi"/>
        </w:rPr>
      </w:pPr>
      <w:r w:rsidRPr="00AC244B">
        <w:rPr>
          <w:rFonts w:asciiTheme="majorBidi" w:hAnsiTheme="majorBidi" w:cstheme="majorBidi"/>
          <w:caps w:val="0"/>
        </w:rPr>
        <w:t>REFERENCES</w:t>
      </w:r>
    </w:p>
    <w:p w14:paraId="504F0D3F" w14:textId="1065C6FC" w:rsidR="00F821FE" w:rsidRPr="00F821FE" w:rsidRDefault="00F821FE" w:rsidP="00F821FE">
      <w:pPr>
        <w:pStyle w:val="a9"/>
        <w:numPr>
          <w:ilvl w:val="0"/>
          <w:numId w:val="51"/>
        </w:numPr>
        <w:spacing w:before="0" w:beforeAutospacing="0" w:after="0" w:afterAutospacing="0"/>
        <w:ind w:left="425" w:hanging="425"/>
        <w:jc w:val="both"/>
        <w:rPr>
          <w:sz w:val="20"/>
          <w:szCs w:val="20"/>
          <w:lang w:val="en-US" w:eastAsia="ru-RU"/>
        </w:rPr>
      </w:pPr>
      <w:r w:rsidRPr="00F821FE">
        <w:rPr>
          <w:sz w:val="20"/>
          <w:szCs w:val="20"/>
        </w:rPr>
        <w:t xml:space="preserve">S. B. </w:t>
      </w:r>
      <w:proofErr w:type="spellStart"/>
      <w:r w:rsidRPr="00F821FE">
        <w:rPr>
          <w:sz w:val="20"/>
          <w:szCs w:val="20"/>
        </w:rPr>
        <w:t>Talaeitaba</w:t>
      </w:r>
      <w:proofErr w:type="spellEnd"/>
      <w:r w:rsidRPr="00F821FE">
        <w:rPr>
          <w:sz w:val="20"/>
          <w:szCs w:val="20"/>
        </w:rPr>
        <w:t xml:space="preserve">, M. </w:t>
      </w:r>
      <w:proofErr w:type="spellStart"/>
      <w:r w:rsidRPr="00F821FE">
        <w:rPr>
          <w:sz w:val="20"/>
          <w:szCs w:val="20"/>
        </w:rPr>
        <w:t>Safaie</w:t>
      </w:r>
      <w:proofErr w:type="spellEnd"/>
      <w:r w:rsidRPr="00F821FE">
        <w:rPr>
          <w:sz w:val="20"/>
          <w:szCs w:val="20"/>
        </w:rPr>
        <w:t xml:space="preserve">, and R. Zamani, Development and application of a new base isolation system in low-rise buildings, </w:t>
      </w:r>
      <w:r w:rsidRPr="00F821FE">
        <w:rPr>
          <w:rStyle w:val="ab"/>
          <w:sz w:val="20"/>
          <w:szCs w:val="20"/>
        </w:rPr>
        <w:t>Structures</w:t>
      </w:r>
      <w:r w:rsidRPr="00F821FE">
        <w:rPr>
          <w:sz w:val="20"/>
          <w:szCs w:val="20"/>
        </w:rPr>
        <w:t xml:space="preserve"> </w:t>
      </w:r>
      <w:r w:rsidRPr="00F821FE">
        <w:rPr>
          <w:rStyle w:val="aa"/>
          <w:sz w:val="20"/>
          <w:szCs w:val="20"/>
        </w:rPr>
        <w:t>34</w:t>
      </w:r>
      <w:r w:rsidRPr="00F821FE">
        <w:rPr>
          <w:sz w:val="20"/>
          <w:szCs w:val="20"/>
        </w:rPr>
        <w:t>, 1684–1709 (2021), https://doi.org/10.1016/j.istruc.2021.07.077.</w:t>
      </w:r>
    </w:p>
    <w:p w14:paraId="03BC035B" w14:textId="2B13D60D" w:rsidR="00F821FE" w:rsidRPr="00F821FE" w:rsidRDefault="00F821FE" w:rsidP="00F821FE">
      <w:pPr>
        <w:pStyle w:val="a9"/>
        <w:numPr>
          <w:ilvl w:val="0"/>
          <w:numId w:val="51"/>
        </w:numPr>
        <w:spacing w:before="0" w:beforeAutospacing="0" w:after="0" w:afterAutospacing="0"/>
        <w:ind w:left="425" w:hanging="425"/>
        <w:jc w:val="both"/>
        <w:rPr>
          <w:sz w:val="20"/>
          <w:szCs w:val="20"/>
        </w:rPr>
      </w:pPr>
      <w:r w:rsidRPr="00F821FE">
        <w:rPr>
          <w:sz w:val="20"/>
          <w:szCs w:val="20"/>
        </w:rPr>
        <w:t xml:space="preserve">J. S. </w:t>
      </w:r>
      <w:proofErr w:type="spellStart"/>
      <w:r w:rsidRPr="00F821FE">
        <w:rPr>
          <w:sz w:val="20"/>
          <w:szCs w:val="20"/>
        </w:rPr>
        <w:t>Dhanya</w:t>
      </w:r>
      <w:proofErr w:type="spellEnd"/>
      <w:r w:rsidRPr="00F821FE">
        <w:rPr>
          <w:sz w:val="20"/>
          <w:szCs w:val="20"/>
        </w:rPr>
        <w:t xml:space="preserve">, A. </w:t>
      </w:r>
      <w:proofErr w:type="spellStart"/>
      <w:r w:rsidRPr="00F821FE">
        <w:rPr>
          <w:sz w:val="20"/>
          <w:szCs w:val="20"/>
        </w:rPr>
        <w:t>Boominathan</w:t>
      </w:r>
      <w:proofErr w:type="spellEnd"/>
      <w:r w:rsidRPr="00F821FE">
        <w:rPr>
          <w:sz w:val="20"/>
          <w:szCs w:val="20"/>
        </w:rPr>
        <w:t xml:space="preserve">, and S. Banerjee, Response of low-rise building with geotechnical seismic isolation system, </w:t>
      </w:r>
      <w:r w:rsidRPr="00F821FE">
        <w:rPr>
          <w:rStyle w:val="ab"/>
          <w:sz w:val="20"/>
          <w:szCs w:val="20"/>
        </w:rPr>
        <w:t xml:space="preserve">Soil </w:t>
      </w:r>
      <w:proofErr w:type="spellStart"/>
      <w:r w:rsidRPr="00F821FE">
        <w:rPr>
          <w:rStyle w:val="ab"/>
          <w:sz w:val="20"/>
          <w:szCs w:val="20"/>
        </w:rPr>
        <w:t>Dyn</w:t>
      </w:r>
      <w:proofErr w:type="spellEnd"/>
      <w:r w:rsidRPr="00F821FE">
        <w:rPr>
          <w:rStyle w:val="ab"/>
          <w:sz w:val="20"/>
          <w:szCs w:val="20"/>
        </w:rPr>
        <w:t xml:space="preserve">. </w:t>
      </w:r>
      <w:proofErr w:type="spellStart"/>
      <w:r w:rsidRPr="00F821FE">
        <w:rPr>
          <w:rStyle w:val="ab"/>
          <w:sz w:val="20"/>
          <w:szCs w:val="20"/>
        </w:rPr>
        <w:t>Earthq</w:t>
      </w:r>
      <w:proofErr w:type="spellEnd"/>
      <w:r w:rsidRPr="00F821FE">
        <w:rPr>
          <w:rStyle w:val="ab"/>
          <w:sz w:val="20"/>
          <w:szCs w:val="20"/>
        </w:rPr>
        <w:t>. Eng.</w:t>
      </w:r>
      <w:r w:rsidRPr="00F821FE">
        <w:rPr>
          <w:sz w:val="20"/>
          <w:szCs w:val="20"/>
        </w:rPr>
        <w:t xml:space="preserve"> </w:t>
      </w:r>
      <w:r w:rsidRPr="00F821FE">
        <w:rPr>
          <w:rStyle w:val="aa"/>
          <w:sz w:val="20"/>
          <w:szCs w:val="20"/>
        </w:rPr>
        <w:t>136</w:t>
      </w:r>
      <w:r w:rsidRPr="00F821FE">
        <w:rPr>
          <w:sz w:val="20"/>
          <w:szCs w:val="20"/>
        </w:rPr>
        <w:t>, 106187 (2020), https://doi.org/10.1016/j.soildyn.2020.106187.</w:t>
      </w:r>
    </w:p>
    <w:p w14:paraId="5ED968E3" w14:textId="33078A90" w:rsidR="00F821FE" w:rsidRPr="00F821FE" w:rsidRDefault="00F821FE" w:rsidP="00F821FE">
      <w:pPr>
        <w:pStyle w:val="a9"/>
        <w:numPr>
          <w:ilvl w:val="0"/>
          <w:numId w:val="51"/>
        </w:numPr>
        <w:spacing w:before="0" w:beforeAutospacing="0" w:after="0" w:afterAutospacing="0"/>
        <w:ind w:left="425" w:hanging="425"/>
        <w:jc w:val="both"/>
        <w:rPr>
          <w:sz w:val="20"/>
          <w:szCs w:val="20"/>
        </w:rPr>
      </w:pPr>
      <w:r w:rsidRPr="00F821FE">
        <w:rPr>
          <w:sz w:val="20"/>
          <w:szCs w:val="20"/>
        </w:rPr>
        <w:t xml:space="preserve">H. </w:t>
      </w:r>
      <w:proofErr w:type="spellStart"/>
      <w:r w:rsidRPr="00F821FE">
        <w:rPr>
          <w:sz w:val="20"/>
          <w:szCs w:val="20"/>
        </w:rPr>
        <w:t>Chaulagain</w:t>
      </w:r>
      <w:proofErr w:type="spellEnd"/>
      <w:r w:rsidRPr="00F821FE">
        <w:rPr>
          <w:sz w:val="20"/>
          <w:szCs w:val="20"/>
        </w:rPr>
        <w:t xml:space="preserve">, H. Rodrigues, E. </w:t>
      </w:r>
      <w:proofErr w:type="spellStart"/>
      <w:r w:rsidRPr="00F821FE">
        <w:rPr>
          <w:sz w:val="20"/>
          <w:szCs w:val="20"/>
        </w:rPr>
        <w:t>Spacone</w:t>
      </w:r>
      <w:proofErr w:type="spellEnd"/>
      <w:r w:rsidRPr="00F821FE">
        <w:rPr>
          <w:sz w:val="20"/>
          <w:szCs w:val="20"/>
        </w:rPr>
        <w:t xml:space="preserve">, and H. Varum, Assessment of seismic strengthening solutions for existing low-rise RC buildings in Nepal, </w:t>
      </w:r>
      <w:proofErr w:type="spellStart"/>
      <w:r w:rsidRPr="00F821FE">
        <w:rPr>
          <w:rStyle w:val="ab"/>
          <w:sz w:val="20"/>
          <w:szCs w:val="20"/>
        </w:rPr>
        <w:t>Earthq</w:t>
      </w:r>
      <w:proofErr w:type="spellEnd"/>
      <w:r w:rsidRPr="00F821FE">
        <w:rPr>
          <w:rStyle w:val="ab"/>
          <w:sz w:val="20"/>
          <w:szCs w:val="20"/>
        </w:rPr>
        <w:t>. Struct.</w:t>
      </w:r>
      <w:r w:rsidRPr="00F821FE">
        <w:rPr>
          <w:sz w:val="20"/>
          <w:szCs w:val="20"/>
        </w:rPr>
        <w:t xml:space="preserve"> </w:t>
      </w:r>
      <w:r w:rsidRPr="00F821FE">
        <w:rPr>
          <w:rStyle w:val="aa"/>
          <w:sz w:val="20"/>
          <w:szCs w:val="20"/>
        </w:rPr>
        <w:t>8</w:t>
      </w:r>
      <w:r w:rsidRPr="00F821FE">
        <w:rPr>
          <w:sz w:val="20"/>
          <w:szCs w:val="20"/>
        </w:rPr>
        <w:t xml:space="preserve">(3), 511–539 (2015), available at </w:t>
      </w:r>
      <w:hyperlink r:id="rId23" w:tgtFrame="_new" w:history="1">
        <w:r w:rsidRPr="00F821FE">
          <w:rPr>
            <w:rStyle w:val="a7"/>
            <w:color w:val="auto"/>
            <w:sz w:val="20"/>
            <w:szCs w:val="20"/>
            <w:u w:val="none"/>
          </w:rPr>
          <w:t>https://hdl.handle.net/11564/629910</w:t>
        </w:r>
      </w:hyperlink>
      <w:r w:rsidRPr="00F821FE">
        <w:rPr>
          <w:sz w:val="20"/>
          <w:szCs w:val="20"/>
        </w:rPr>
        <w:t>.</w:t>
      </w:r>
    </w:p>
    <w:p w14:paraId="5599BA75" w14:textId="435B87FC" w:rsidR="00F821FE" w:rsidRPr="00F821FE" w:rsidRDefault="00F821FE" w:rsidP="00F821FE">
      <w:pPr>
        <w:pStyle w:val="a9"/>
        <w:numPr>
          <w:ilvl w:val="0"/>
          <w:numId w:val="51"/>
        </w:numPr>
        <w:spacing w:before="0" w:beforeAutospacing="0" w:after="0" w:afterAutospacing="0"/>
        <w:ind w:left="425" w:hanging="425"/>
        <w:jc w:val="both"/>
        <w:rPr>
          <w:sz w:val="20"/>
          <w:szCs w:val="20"/>
        </w:rPr>
      </w:pPr>
      <w:r w:rsidRPr="00F821FE">
        <w:rPr>
          <w:sz w:val="20"/>
          <w:szCs w:val="20"/>
        </w:rPr>
        <w:t xml:space="preserve">H. P. Sani, M. </w:t>
      </w:r>
      <w:proofErr w:type="spellStart"/>
      <w:r w:rsidRPr="00F821FE">
        <w:rPr>
          <w:sz w:val="20"/>
          <w:szCs w:val="20"/>
        </w:rPr>
        <w:t>Gholhaki</w:t>
      </w:r>
      <w:proofErr w:type="spellEnd"/>
      <w:r w:rsidRPr="00F821FE">
        <w:rPr>
          <w:sz w:val="20"/>
          <w:szCs w:val="20"/>
        </w:rPr>
        <w:t xml:space="preserve">, and M. </w:t>
      </w:r>
      <w:proofErr w:type="spellStart"/>
      <w:r w:rsidRPr="00F821FE">
        <w:rPr>
          <w:sz w:val="20"/>
          <w:szCs w:val="20"/>
        </w:rPr>
        <w:t>Banazadeh</w:t>
      </w:r>
      <w:proofErr w:type="spellEnd"/>
      <w:r w:rsidRPr="00F821FE">
        <w:rPr>
          <w:sz w:val="20"/>
          <w:szCs w:val="20"/>
        </w:rPr>
        <w:t xml:space="preserve">, Seismic performance assessment of isolated low-rise steel structures based on loss estimation, </w:t>
      </w:r>
      <w:r w:rsidRPr="00F821FE">
        <w:rPr>
          <w:rStyle w:val="ab"/>
          <w:sz w:val="20"/>
          <w:szCs w:val="20"/>
        </w:rPr>
        <w:t xml:space="preserve">J. Perform. Constr. </w:t>
      </w:r>
      <w:proofErr w:type="spellStart"/>
      <w:r w:rsidRPr="00F821FE">
        <w:rPr>
          <w:rStyle w:val="ab"/>
          <w:sz w:val="20"/>
          <w:szCs w:val="20"/>
        </w:rPr>
        <w:t>Facil</w:t>
      </w:r>
      <w:proofErr w:type="spellEnd"/>
      <w:r w:rsidRPr="00F821FE">
        <w:rPr>
          <w:rStyle w:val="ab"/>
          <w:sz w:val="20"/>
          <w:szCs w:val="20"/>
        </w:rPr>
        <w:t>.</w:t>
      </w:r>
      <w:r w:rsidRPr="00F821FE">
        <w:rPr>
          <w:sz w:val="20"/>
          <w:szCs w:val="20"/>
        </w:rPr>
        <w:t xml:space="preserve"> </w:t>
      </w:r>
      <w:r w:rsidRPr="00F821FE">
        <w:rPr>
          <w:rStyle w:val="aa"/>
          <w:sz w:val="20"/>
          <w:szCs w:val="20"/>
        </w:rPr>
        <w:t>31</w:t>
      </w:r>
      <w:r w:rsidRPr="00F821FE">
        <w:rPr>
          <w:sz w:val="20"/>
          <w:szCs w:val="20"/>
        </w:rPr>
        <w:t>(4), 04017028 (2017), https://doi.org/10.1061/(ASCE)CF.1943-5509.0001028.</w:t>
      </w:r>
    </w:p>
    <w:p w14:paraId="05930D39" w14:textId="297CA7F0" w:rsidR="00F821FE" w:rsidRPr="00F821FE" w:rsidRDefault="00F821FE" w:rsidP="00F821FE">
      <w:pPr>
        <w:pStyle w:val="a9"/>
        <w:numPr>
          <w:ilvl w:val="0"/>
          <w:numId w:val="51"/>
        </w:numPr>
        <w:spacing w:before="0" w:beforeAutospacing="0" w:after="0" w:afterAutospacing="0"/>
        <w:ind w:left="425" w:hanging="425"/>
        <w:jc w:val="both"/>
        <w:rPr>
          <w:sz w:val="20"/>
          <w:szCs w:val="20"/>
        </w:rPr>
      </w:pPr>
      <w:r w:rsidRPr="00F821FE">
        <w:rPr>
          <w:sz w:val="20"/>
          <w:szCs w:val="20"/>
        </w:rPr>
        <w:t xml:space="preserve">I. E. Sierra, D. </w:t>
      </w:r>
      <w:proofErr w:type="spellStart"/>
      <w:r w:rsidRPr="00F821FE">
        <w:rPr>
          <w:sz w:val="20"/>
          <w:szCs w:val="20"/>
        </w:rPr>
        <w:t>Losanno</w:t>
      </w:r>
      <w:proofErr w:type="spellEnd"/>
      <w:r w:rsidRPr="00F821FE">
        <w:rPr>
          <w:sz w:val="20"/>
          <w:szCs w:val="20"/>
        </w:rPr>
        <w:t xml:space="preserve">, S. </w:t>
      </w:r>
      <w:proofErr w:type="spellStart"/>
      <w:r w:rsidRPr="00F821FE">
        <w:rPr>
          <w:sz w:val="20"/>
          <w:szCs w:val="20"/>
        </w:rPr>
        <w:t>Strano</w:t>
      </w:r>
      <w:proofErr w:type="spellEnd"/>
      <w:r w:rsidRPr="00F821FE">
        <w:rPr>
          <w:sz w:val="20"/>
          <w:szCs w:val="20"/>
        </w:rPr>
        <w:t xml:space="preserve">, J. </w:t>
      </w:r>
      <w:proofErr w:type="spellStart"/>
      <w:r w:rsidRPr="00F821FE">
        <w:rPr>
          <w:sz w:val="20"/>
          <w:szCs w:val="20"/>
        </w:rPr>
        <w:t>Marulanda</w:t>
      </w:r>
      <w:proofErr w:type="spellEnd"/>
      <w:r w:rsidRPr="00F821FE">
        <w:rPr>
          <w:sz w:val="20"/>
          <w:szCs w:val="20"/>
        </w:rPr>
        <w:t xml:space="preserve">, and P. Thomson, Development and experimental </w:t>
      </w:r>
      <w:proofErr w:type="spellStart"/>
      <w:r w:rsidRPr="00F821FE">
        <w:rPr>
          <w:sz w:val="20"/>
          <w:szCs w:val="20"/>
        </w:rPr>
        <w:t>behavior</w:t>
      </w:r>
      <w:proofErr w:type="spellEnd"/>
      <w:r w:rsidRPr="00F821FE">
        <w:rPr>
          <w:sz w:val="20"/>
          <w:szCs w:val="20"/>
        </w:rPr>
        <w:t xml:space="preserve"> of HDR seismic isolators for low-rise residential buildings, </w:t>
      </w:r>
      <w:r w:rsidRPr="00F821FE">
        <w:rPr>
          <w:rStyle w:val="ab"/>
          <w:sz w:val="20"/>
          <w:szCs w:val="20"/>
        </w:rPr>
        <w:t>Eng. Struct.</w:t>
      </w:r>
      <w:r w:rsidRPr="00F821FE">
        <w:rPr>
          <w:sz w:val="20"/>
          <w:szCs w:val="20"/>
        </w:rPr>
        <w:t xml:space="preserve"> </w:t>
      </w:r>
      <w:r w:rsidRPr="00F821FE">
        <w:rPr>
          <w:rStyle w:val="aa"/>
          <w:sz w:val="20"/>
          <w:szCs w:val="20"/>
        </w:rPr>
        <w:t>183</w:t>
      </w:r>
      <w:r w:rsidRPr="00F821FE">
        <w:rPr>
          <w:sz w:val="20"/>
          <w:szCs w:val="20"/>
        </w:rPr>
        <w:t>, 894–906 (2019), https://doi.org/10.1016/j.engstruct.2019.01.037.</w:t>
      </w:r>
    </w:p>
    <w:p w14:paraId="756EFAB4" w14:textId="2E43706A" w:rsidR="00F821FE" w:rsidRPr="00F821FE" w:rsidRDefault="00F821FE" w:rsidP="00F821FE">
      <w:pPr>
        <w:pStyle w:val="a9"/>
        <w:numPr>
          <w:ilvl w:val="0"/>
          <w:numId w:val="51"/>
        </w:numPr>
        <w:spacing w:before="0" w:beforeAutospacing="0" w:after="0" w:afterAutospacing="0"/>
        <w:ind w:left="425" w:hanging="425"/>
        <w:jc w:val="both"/>
        <w:rPr>
          <w:sz w:val="20"/>
          <w:szCs w:val="20"/>
        </w:rPr>
      </w:pPr>
      <w:r w:rsidRPr="00F821FE">
        <w:rPr>
          <w:sz w:val="20"/>
          <w:szCs w:val="20"/>
        </w:rPr>
        <w:t xml:space="preserve">C. </w:t>
      </w:r>
      <w:proofErr w:type="spellStart"/>
      <w:r w:rsidRPr="00F821FE">
        <w:rPr>
          <w:sz w:val="20"/>
          <w:szCs w:val="20"/>
        </w:rPr>
        <w:t>Qiu</w:t>
      </w:r>
      <w:proofErr w:type="spellEnd"/>
      <w:r w:rsidRPr="00F821FE">
        <w:rPr>
          <w:sz w:val="20"/>
          <w:szCs w:val="20"/>
        </w:rPr>
        <w:t xml:space="preserve"> and L. Tian, Feasibility analysis of SMA-based damping devices for use in seismic isolation of low-rise frame buildings, </w:t>
      </w:r>
      <w:r w:rsidRPr="00F821FE">
        <w:rPr>
          <w:rStyle w:val="ab"/>
          <w:sz w:val="20"/>
          <w:szCs w:val="20"/>
        </w:rPr>
        <w:t xml:space="preserve">Int. J. Struct. Stab. </w:t>
      </w:r>
      <w:proofErr w:type="spellStart"/>
      <w:r w:rsidRPr="00F821FE">
        <w:rPr>
          <w:rStyle w:val="ab"/>
          <w:sz w:val="20"/>
          <w:szCs w:val="20"/>
        </w:rPr>
        <w:t>Dyn</w:t>
      </w:r>
      <w:proofErr w:type="spellEnd"/>
      <w:r w:rsidRPr="00F821FE">
        <w:rPr>
          <w:rStyle w:val="ab"/>
          <w:sz w:val="20"/>
          <w:szCs w:val="20"/>
        </w:rPr>
        <w:t>.</w:t>
      </w:r>
      <w:r w:rsidRPr="00F821FE">
        <w:rPr>
          <w:sz w:val="20"/>
          <w:szCs w:val="20"/>
        </w:rPr>
        <w:t xml:space="preserve"> </w:t>
      </w:r>
      <w:r w:rsidRPr="00F821FE">
        <w:rPr>
          <w:rStyle w:val="aa"/>
          <w:sz w:val="20"/>
          <w:szCs w:val="20"/>
        </w:rPr>
        <w:t>18</w:t>
      </w:r>
      <w:r w:rsidRPr="00F821FE">
        <w:rPr>
          <w:sz w:val="20"/>
          <w:szCs w:val="20"/>
        </w:rPr>
        <w:t>(6), 1850087 (2018), https://doi.org/10.1142/S0219455418500876.</w:t>
      </w:r>
    </w:p>
    <w:p w14:paraId="3D94B1AB" w14:textId="6C3C5E42" w:rsidR="00F821FE" w:rsidRPr="00F821FE" w:rsidRDefault="00F821FE" w:rsidP="00F821FE">
      <w:pPr>
        <w:pStyle w:val="a9"/>
        <w:numPr>
          <w:ilvl w:val="0"/>
          <w:numId w:val="51"/>
        </w:numPr>
        <w:spacing w:before="0" w:beforeAutospacing="0" w:after="0" w:afterAutospacing="0"/>
        <w:ind w:left="425" w:hanging="425"/>
        <w:jc w:val="both"/>
        <w:rPr>
          <w:sz w:val="20"/>
          <w:szCs w:val="20"/>
        </w:rPr>
      </w:pPr>
      <w:r w:rsidRPr="00F821FE">
        <w:rPr>
          <w:sz w:val="20"/>
          <w:szCs w:val="20"/>
        </w:rPr>
        <w:t xml:space="preserve">X. Lu, D. Wang, and S. Wang, Investigation of the seismic response of high-rise buildings supported on tension-resistant elastomeric isolation bearings, </w:t>
      </w:r>
      <w:proofErr w:type="spellStart"/>
      <w:r w:rsidRPr="00F821FE">
        <w:rPr>
          <w:rStyle w:val="ab"/>
          <w:sz w:val="20"/>
          <w:szCs w:val="20"/>
        </w:rPr>
        <w:t>Earthq</w:t>
      </w:r>
      <w:proofErr w:type="spellEnd"/>
      <w:r w:rsidRPr="00F821FE">
        <w:rPr>
          <w:rStyle w:val="ab"/>
          <w:sz w:val="20"/>
          <w:szCs w:val="20"/>
        </w:rPr>
        <w:t xml:space="preserve">. Eng. Struct. </w:t>
      </w:r>
      <w:proofErr w:type="spellStart"/>
      <w:r w:rsidRPr="00F821FE">
        <w:rPr>
          <w:rStyle w:val="ab"/>
          <w:sz w:val="20"/>
          <w:szCs w:val="20"/>
        </w:rPr>
        <w:t>Dyn</w:t>
      </w:r>
      <w:proofErr w:type="spellEnd"/>
      <w:r w:rsidRPr="00F821FE">
        <w:rPr>
          <w:rStyle w:val="ab"/>
          <w:sz w:val="20"/>
          <w:szCs w:val="20"/>
        </w:rPr>
        <w:t>.</w:t>
      </w:r>
      <w:r w:rsidRPr="00F821FE">
        <w:rPr>
          <w:sz w:val="20"/>
          <w:szCs w:val="20"/>
        </w:rPr>
        <w:t xml:space="preserve"> </w:t>
      </w:r>
      <w:r w:rsidRPr="00F821FE">
        <w:rPr>
          <w:rStyle w:val="aa"/>
          <w:sz w:val="20"/>
          <w:szCs w:val="20"/>
        </w:rPr>
        <w:t>45</w:t>
      </w:r>
      <w:r w:rsidRPr="00F821FE">
        <w:rPr>
          <w:sz w:val="20"/>
          <w:szCs w:val="20"/>
        </w:rPr>
        <w:t>(13), 2207–2228 (2016), https://doi.org/10.1002/eqe.2755.</w:t>
      </w:r>
    </w:p>
    <w:p w14:paraId="0C70C4B7" w14:textId="62F8FC51" w:rsidR="00F821FE" w:rsidRPr="00F821FE" w:rsidRDefault="00F821FE" w:rsidP="00F821FE">
      <w:pPr>
        <w:pStyle w:val="a9"/>
        <w:numPr>
          <w:ilvl w:val="0"/>
          <w:numId w:val="51"/>
        </w:numPr>
        <w:spacing w:before="0" w:beforeAutospacing="0" w:after="0" w:afterAutospacing="0"/>
        <w:ind w:left="425" w:hanging="425"/>
        <w:jc w:val="both"/>
        <w:rPr>
          <w:sz w:val="20"/>
          <w:szCs w:val="20"/>
        </w:rPr>
      </w:pPr>
      <w:r w:rsidRPr="00F821FE">
        <w:rPr>
          <w:sz w:val="20"/>
          <w:szCs w:val="20"/>
        </w:rPr>
        <w:t xml:space="preserve">B. Shao, S. A. </w:t>
      </w:r>
      <w:proofErr w:type="spellStart"/>
      <w:r w:rsidRPr="00F821FE">
        <w:rPr>
          <w:sz w:val="20"/>
          <w:szCs w:val="20"/>
        </w:rPr>
        <w:t>Mahin</w:t>
      </w:r>
      <w:proofErr w:type="spellEnd"/>
      <w:r w:rsidRPr="00F821FE">
        <w:rPr>
          <w:sz w:val="20"/>
          <w:szCs w:val="20"/>
        </w:rPr>
        <w:t xml:space="preserve">, and V. Zayas, Achieving targeted levels of reliability for low-rise seismically isolated structures, </w:t>
      </w:r>
      <w:r w:rsidRPr="00F821FE">
        <w:rPr>
          <w:rStyle w:val="ab"/>
          <w:sz w:val="20"/>
          <w:szCs w:val="20"/>
        </w:rPr>
        <w:t xml:space="preserve">Soil </w:t>
      </w:r>
      <w:proofErr w:type="spellStart"/>
      <w:r w:rsidRPr="00F821FE">
        <w:rPr>
          <w:rStyle w:val="ab"/>
          <w:sz w:val="20"/>
          <w:szCs w:val="20"/>
        </w:rPr>
        <w:t>Dyn</w:t>
      </w:r>
      <w:proofErr w:type="spellEnd"/>
      <w:r w:rsidRPr="00F821FE">
        <w:rPr>
          <w:rStyle w:val="ab"/>
          <w:sz w:val="20"/>
          <w:szCs w:val="20"/>
        </w:rPr>
        <w:t xml:space="preserve">. </w:t>
      </w:r>
      <w:proofErr w:type="spellStart"/>
      <w:r w:rsidRPr="00F821FE">
        <w:rPr>
          <w:rStyle w:val="ab"/>
          <w:sz w:val="20"/>
          <w:szCs w:val="20"/>
        </w:rPr>
        <w:t>Earthq</w:t>
      </w:r>
      <w:proofErr w:type="spellEnd"/>
      <w:r w:rsidRPr="00F821FE">
        <w:rPr>
          <w:rStyle w:val="ab"/>
          <w:sz w:val="20"/>
          <w:szCs w:val="20"/>
        </w:rPr>
        <w:t>. Eng.</w:t>
      </w:r>
      <w:r w:rsidRPr="00F821FE">
        <w:rPr>
          <w:sz w:val="20"/>
          <w:szCs w:val="20"/>
        </w:rPr>
        <w:t xml:space="preserve"> </w:t>
      </w:r>
      <w:r w:rsidRPr="00F821FE">
        <w:rPr>
          <w:rStyle w:val="aa"/>
          <w:sz w:val="20"/>
          <w:szCs w:val="20"/>
        </w:rPr>
        <w:t>125</w:t>
      </w:r>
      <w:r w:rsidRPr="00F821FE">
        <w:rPr>
          <w:sz w:val="20"/>
          <w:szCs w:val="20"/>
        </w:rPr>
        <w:t>, 105744 (2019), https://doi.org/10.1016/j.soildyn.2019.105744.</w:t>
      </w:r>
    </w:p>
    <w:p w14:paraId="5D3760EB" w14:textId="04F49076" w:rsidR="00F821FE" w:rsidRPr="00F821FE" w:rsidRDefault="00F821FE" w:rsidP="00F821FE">
      <w:pPr>
        <w:pStyle w:val="a9"/>
        <w:numPr>
          <w:ilvl w:val="0"/>
          <w:numId w:val="51"/>
        </w:numPr>
        <w:spacing w:before="0" w:beforeAutospacing="0" w:after="0" w:afterAutospacing="0"/>
        <w:ind w:left="425" w:hanging="425"/>
        <w:jc w:val="both"/>
        <w:rPr>
          <w:sz w:val="20"/>
          <w:szCs w:val="20"/>
        </w:rPr>
      </w:pPr>
      <w:r w:rsidRPr="00F821FE">
        <w:rPr>
          <w:sz w:val="20"/>
          <w:szCs w:val="20"/>
        </w:rPr>
        <w:t xml:space="preserve">S. </w:t>
      </w:r>
      <w:proofErr w:type="spellStart"/>
      <w:r w:rsidRPr="00F821FE">
        <w:rPr>
          <w:sz w:val="20"/>
          <w:szCs w:val="20"/>
        </w:rPr>
        <w:t>Naji</w:t>
      </w:r>
      <w:proofErr w:type="spellEnd"/>
      <w:r w:rsidRPr="00F821FE">
        <w:rPr>
          <w:sz w:val="20"/>
          <w:szCs w:val="20"/>
        </w:rPr>
        <w:t xml:space="preserve">, O. C. </w:t>
      </w:r>
      <w:proofErr w:type="spellStart"/>
      <w:r w:rsidRPr="00F821FE">
        <w:rPr>
          <w:sz w:val="20"/>
          <w:szCs w:val="20"/>
        </w:rPr>
        <w:t>Çelik</w:t>
      </w:r>
      <w:proofErr w:type="spellEnd"/>
      <w:r w:rsidRPr="00F821FE">
        <w:rPr>
          <w:sz w:val="20"/>
          <w:szCs w:val="20"/>
        </w:rPr>
        <w:t xml:space="preserve">, U. J. </w:t>
      </w:r>
      <w:proofErr w:type="spellStart"/>
      <w:r w:rsidRPr="00F821FE">
        <w:rPr>
          <w:sz w:val="20"/>
          <w:szCs w:val="20"/>
        </w:rPr>
        <w:t>Alengaram</w:t>
      </w:r>
      <w:proofErr w:type="spellEnd"/>
      <w:r w:rsidRPr="00F821FE">
        <w:rPr>
          <w:sz w:val="20"/>
          <w:szCs w:val="20"/>
        </w:rPr>
        <w:t xml:space="preserve">, M. Z. Jumaat, and S. </w:t>
      </w:r>
      <w:proofErr w:type="spellStart"/>
      <w:r w:rsidRPr="00F821FE">
        <w:rPr>
          <w:sz w:val="20"/>
          <w:szCs w:val="20"/>
        </w:rPr>
        <w:t>Shamshirband</w:t>
      </w:r>
      <w:proofErr w:type="spellEnd"/>
      <w:r w:rsidRPr="00F821FE">
        <w:rPr>
          <w:sz w:val="20"/>
          <w:szCs w:val="20"/>
        </w:rPr>
        <w:t xml:space="preserve">, Structure, energy and cost efficiency evaluation of three different lightweight construction systems used in low-rise residential buildings, </w:t>
      </w:r>
      <w:r w:rsidRPr="00F821FE">
        <w:rPr>
          <w:rStyle w:val="ab"/>
          <w:sz w:val="20"/>
          <w:szCs w:val="20"/>
        </w:rPr>
        <w:t>Energy Build.</w:t>
      </w:r>
      <w:r w:rsidRPr="00F821FE">
        <w:rPr>
          <w:sz w:val="20"/>
          <w:szCs w:val="20"/>
        </w:rPr>
        <w:t xml:space="preserve"> </w:t>
      </w:r>
      <w:r w:rsidRPr="00F821FE">
        <w:rPr>
          <w:rStyle w:val="aa"/>
          <w:sz w:val="20"/>
          <w:szCs w:val="20"/>
        </w:rPr>
        <w:t>84</w:t>
      </w:r>
      <w:r w:rsidRPr="00F821FE">
        <w:rPr>
          <w:sz w:val="20"/>
          <w:szCs w:val="20"/>
        </w:rPr>
        <w:t>, 727–739 (2014), https://doi.org/10.1016/j.enbuild.2014.08.009.</w:t>
      </w:r>
    </w:p>
    <w:p w14:paraId="308DF94E" w14:textId="3556BAF6" w:rsidR="00F821FE" w:rsidRPr="00F821FE" w:rsidRDefault="00F821FE" w:rsidP="00F821FE">
      <w:pPr>
        <w:pStyle w:val="a9"/>
        <w:numPr>
          <w:ilvl w:val="0"/>
          <w:numId w:val="51"/>
        </w:numPr>
        <w:spacing w:before="0" w:beforeAutospacing="0" w:after="0" w:afterAutospacing="0"/>
        <w:ind w:left="425" w:hanging="425"/>
        <w:jc w:val="both"/>
        <w:rPr>
          <w:sz w:val="20"/>
          <w:szCs w:val="20"/>
        </w:rPr>
      </w:pPr>
      <w:r w:rsidRPr="00F821FE">
        <w:rPr>
          <w:sz w:val="20"/>
          <w:szCs w:val="20"/>
        </w:rPr>
        <w:t xml:space="preserve">J. Barros and H. Santa-María, Seismic design of low-rise buildings based on frequent earthquake response spectrum, </w:t>
      </w:r>
      <w:r w:rsidRPr="00F821FE">
        <w:rPr>
          <w:rStyle w:val="ab"/>
          <w:sz w:val="20"/>
          <w:szCs w:val="20"/>
        </w:rPr>
        <w:t>J. Build. Eng.</w:t>
      </w:r>
      <w:r w:rsidRPr="00F821FE">
        <w:rPr>
          <w:sz w:val="20"/>
          <w:szCs w:val="20"/>
        </w:rPr>
        <w:t xml:space="preserve"> </w:t>
      </w:r>
      <w:r w:rsidRPr="00F821FE">
        <w:rPr>
          <w:rStyle w:val="aa"/>
          <w:sz w:val="20"/>
          <w:szCs w:val="20"/>
        </w:rPr>
        <w:t>21</w:t>
      </w:r>
      <w:r w:rsidRPr="00F821FE">
        <w:rPr>
          <w:sz w:val="20"/>
          <w:szCs w:val="20"/>
        </w:rPr>
        <w:t>, 366–372 (2019), https://doi.org/10.1016/j.jobe.2018.11.005.</w:t>
      </w:r>
    </w:p>
    <w:p w14:paraId="51A1E852" w14:textId="5B4F3CC4" w:rsidR="00F821FE" w:rsidRPr="00F821FE" w:rsidRDefault="00F821FE" w:rsidP="00F821FE">
      <w:pPr>
        <w:pStyle w:val="a9"/>
        <w:numPr>
          <w:ilvl w:val="0"/>
          <w:numId w:val="51"/>
        </w:numPr>
        <w:spacing w:before="0" w:beforeAutospacing="0" w:after="0" w:afterAutospacing="0"/>
        <w:ind w:left="425" w:hanging="425"/>
        <w:jc w:val="both"/>
        <w:rPr>
          <w:sz w:val="20"/>
          <w:szCs w:val="20"/>
        </w:rPr>
      </w:pPr>
      <w:r w:rsidRPr="00F821FE">
        <w:rPr>
          <w:sz w:val="20"/>
          <w:szCs w:val="20"/>
        </w:rPr>
        <w:t xml:space="preserve">B. Castillo, S. M. </w:t>
      </w:r>
      <w:proofErr w:type="spellStart"/>
      <w:r w:rsidRPr="00F821FE">
        <w:rPr>
          <w:sz w:val="20"/>
          <w:szCs w:val="20"/>
        </w:rPr>
        <w:t>Vides</w:t>
      </w:r>
      <w:proofErr w:type="spellEnd"/>
      <w:r w:rsidRPr="00F821FE">
        <w:rPr>
          <w:sz w:val="20"/>
          <w:szCs w:val="20"/>
        </w:rPr>
        <w:t xml:space="preserve">, J. </w:t>
      </w:r>
      <w:proofErr w:type="spellStart"/>
      <w:r w:rsidRPr="00F821FE">
        <w:rPr>
          <w:sz w:val="20"/>
          <w:szCs w:val="20"/>
        </w:rPr>
        <w:t>Marulanda</w:t>
      </w:r>
      <w:proofErr w:type="spellEnd"/>
      <w:r w:rsidRPr="00F821FE">
        <w:rPr>
          <w:sz w:val="20"/>
          <w:szCs w:val="20"/>
        </w:rPr>
        <w:t xml:space="preserve">, A. R. </w:t>
      </w:r>
      <w:proofErr w:type="spellStart"/>
      <w:r w:rsidRPr="00F821FE">
        <w:rPr>
          <w:sz w:val="20"/>
          <w:szCs w:val="20"/>
        </w:rPr>
        <w:t>Ortíz</w:t>
      </w:r>
      <w:proofErr w:type="spellEnd"/>
      <w:r w:rsidRPr="00F821FE">
        <w:rPr>
          <w:sz w:val="20"/>
          <w:szCs w:val="20"/>
        </w:rPr>
        <w:t xml:space="preserve">, and P. Thomson, Seismic performance assessment of a low-rise thin reinforced concrete wall building with unconnected </w:t>
      </w:r>
      <w:proofErr w:type="spellStart"/>
      <w:r w:rsidRPr="00F821FE">
        <w:rPr>
          <w:sz w:val="20"/>
          <w:szCs w:val="20"/>
        </w:rPr>
        <w:t>fiber</w:t>
      </w:r>
      <w:proofErr w:type="spellEnd"/>
      <w:r w:rsidRPr="00F821FE">
        <w:rPr>
          <w:sz w:val="20"/>
          <w:szCs w:val="20"/>
        </w:rPr>
        <w:t xml:space="preserve"> reinforced elastomeric isolators using real-time hybrid simulations, </w:t>
      </w:r>
      <w:r w:rsidRPr="00F821FE">
        <w:rPr>
          <w:rStyle w:val="ab"/>
          <w:sz w:val="20"/>
          <w:szCs w:val="20"/>
        </w:rPr>
        <w:t>J. Build. Eng.</w:t>
      </w:r>
      <w:r w:rsidRPr="00F821FE">
        <w:rPr>
          <w:sz w:val="20"/>
          <w:szCs w:val="20"/>
        </w:rPr>
        <w:t xml:space="preserve"> </w:t>
      </w:r>
      <w:r w:rsidRPr="00F821FE">
        <w:rPr>
          <w:rStyle w:val="aa"/>
          <w:sz w:val="20"/>
          <w:szCs w:val="20"/>
        </w:rPr>
        <w:t>89</w:t>
      </w:r>
      <w:r w:rsidRPr="00F821FE">
        <w:rPr>
          <w:sz w:val="20"/>
          <w:szCs w:val="20"/>
        </w:rPr>
        <w:t>, 109303 (2024), https://doi.org/10.1016/j.jobe.2024.109303.</w:t>
      </w:r>
    </w:p>
    <w:p w14:paraId="4B5A7A77" w14:textId="09DB1D66" w:rsidR="00F821FE" w:rsidRPr="00F821FE" w:rsidRDefault="00F821FE" w:rsidP="00F821FE">
      <w:pPr>
        <w:pStyle w:val="a9"/>
        <w:numPr>
          <w:ilvl w:val="0"/>
          <w:numId w:val="51"/>
        </w:numPr>
        <w:spacing w:before="0" w:beforeAutospacing="0" w:after="0" w:afterAutospacing="0"/>
        <w:ind w:left="425" w:hanging="425"/>
        <w:jc w:val="both"/>
        <w:rPr>
          <w:sz w:val="20"/>
          <w:szCs w:val="20"/>
        </w:rPr>
      </w:pPr>
      <w:r w:rsidRPr="00F821FE">
        <w:rPr>
          <w:sz w:val="20"/>
          <w:szCs w:val="20"/>
        </w:rPr>
        <w:t xml:space="preserve">J. Tan, P. Tan, J. Wu, and D. Feng, Evaluation of wind-induced effect on seismically isolated super high-rise building based on integrated seismic isolation design method: a case study, </w:t>
      </w:r>
      <w:r w:rsidRPr="00F821FE">
        <w:rPr>
          <w:rStyle w:val="ab"/>
          <w:sz w:val="20"/>
          <w:szCs w:val="20"/>
        </w:rPr>
        <w:t>J. Build. Eng.</w:t>
      </w:r>
      <w:r w:rsidRPr="00F821FE">
        <w:rPr>
          <w:sz w:val="20"/>
          <w:szCs w:val="20"/>
        </w:rPr>
        <w:t xml:space="preserve"> </w:t>
      </w:r>
      <w:r w:rsidRPr="00F821FE">
        <w:rPr>
          <w:rStyle w:val="aa"/>
          <w:sz w:val="20"/>
          <w:szCs w:val="20"/>
        </w:rPr>
        <w:t>76</w:t>
      </w:r>
      <w:r w:rsidRPr="00F821FE">
        <w:rPr>
          <w:sz w:val="20"/>
          <w:szCs w:val="20"/>
        </w:rPr>
        <w:t>, 107275 (2023), https://doi.org/10.1016/j.jobe.2023.107275.</w:t>
      </w:r>
    </w:p>
    <w:sectPr w:rsidR="00F821FE" w:rsidRPr="00F821FE" w:rsidSect="00564849">
      <w:pgSz w:w="12240" w:h="15840"/>
      <w:pgMar w:top="1134" w:right="850" w:bottom="1134" w:left="1701"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833C0A"/>
    <w:multiLevelType w:val="hybridMultilevel"/>
    <w:tmpl w:val="F802EE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2B8F3631"/>
    <w:multiLevelType w:val="hybridMultilevel"/>
    <w:tmpl w:val="A06E0976"/>
    <w:lvl w:ilvl="0" w:tplc="D206DBA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2F7696E"/>
    <w:multiLevelType w:val="multilevel"/>
    <w:tmpl w:val="BF584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0"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1"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7DB5B81"/>
    <w:multiLevelType w:val="multilevel"/>
    <w:tmpl w:val="D38C58BC"/>
    <w:lvl w:ilvl="0">
      <w:start w:val="1"/>
      <w:numFmt w:val="decimal"/>
      <w:lvlText w:val="[%1]"/>
      <w:lvlJc w:val="left"/>
      <w:pPr>
        <w:ind w:left="432" w:hanging="432"/>
      </w:pPr>
      <w:rPr>
        <w:rFonts w:hint="default"/>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B6B0E5C"/>
    <w:multiLevelType w:val="hybridMultilevel"/>
    <w:tmpl w:val="0A4A20D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7"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8"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21" w15:restartNumberingAfterBreak="0">
    <w:nsid w:val="7C2C0711"/>
    <w:multiLevelType w:val="hybridMultilevel"/>
    <w:tmpl w:val="69E2677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20"/>
  </w:num>
  <w:num w:numId="2">
    <w:abstractNumId w:val="4"/>
  </w:num>
  <w:num w:numId="3">
    <w:abstractNumId w:val="17"/>
  </w:num>
  <w:num w:numId="4">
    <w:abstractNumId w:val="10"/>
  </w:num>
  <w:num w:numId="5">
    <w:abstractNumId w:val="16"/>
  </w:num>
  <w:num w:numId="6">
    <w:abstractNumId w:val="5"/>
  </w:num>
  <w:num w:numId="7">
    <w:abstractNumId w:val="9"/>
  </w:num>
  <w:num w:numId="8">
    <w:abstractNumId w:val="2"/>
  </w:num>
  <w:num w:numId="9">
    <w:abstractNumId w:val="19"/>
  </w:num>
  <w:num w:numId="10">
    <w:abstractNumId w:val="12"/>
  </w:num>
  <w:num w:numId="11">
    <w:abstractNumId w:val="18"/>
  </w:num>
  <w:num w:numId="12">
    <w:abstractNumId w:val="15"/>
  </w:num>
  <w:num w:numId="13">
    <w:abstractNumId w:val="8"/>
  </w:num>
  <w:num w:numId="14">
    <w:abstractNumId w:val="19"/>
  </w:num>
  <w:num w:numId="15">
    <w:abstractNumId w:val="11"/>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 w:numId="25">
    <w:abstractNumId w:val="8"/>
  </w:num>
  <w:num w:numId="26">
    <w:abstractNumId w:val="8"/>
  </w:num>
  <w:num w:numId="27">
    <w:abstractNumId w:val="8"/>
  </w:num>
  <w:num w:numId="28">
    <w:abstractNumId w:val="8"/>
  </w:num>
  <w:num w:numId="29">
    <w:abstractNumId w:val="16"/>
  </w:num>
  <w:num w:numId="30">
    <w:abstractNumId w:val="16"/>
  </w:num>
  <w:num w:numId="31">
    <w:abstractNumId w:val="16"/>
    <w:lvlOverride w:ilvl="0">
      <w:startOverride w:val="1"/>
    </w:lvlOverride>
  </w:num>
  <w:num w:numId="32">
    <w:abstractNumId w:val="16"/>
  </w:num>
  <w:num w:numId="33">
    <w:abstractNumId w:val="16"/>
    <w:lvlOverride w:ilvl="0">
      <w:startOverride w:val="1"/>
    </w:lvlOverride>
  </w:num>
  <w:num w:numId="34">
    <w:abstractNumId w:val="16"/>
    <w:lvlOverride w:ilvl="0">
      <w:startOverride w:val="1"/>
    </w:lvlOverride>
  </w:num>
  <w:num w:numId="35">
    <w:abstractNumId w:val="17"/>
    <w:lvlOverride w:ilvl="0">
      <w:startOverride w:val="1"/>
    </w:lvlOverride>
  </w:num>
  <w:num w:numId="36">
    <w:abstractNumId w:val="17"/>
  </w:num>
  <w:num w:numId="37">
    <w:abstractNumId w:val="17"/>
    <w:lvlOverride w:ilvl="0">
      <w:startOverride w:val="1"/>
    </w:lvlOverride>
  </w:num>
  <w:num w:numId="38">
    <w:abstractNumId w:val="17"/>
  </w:num>
  <w:num w:numId="39">
    <w:abstractNumId w:val="17"/>
    <w:lvlOverride w:ilvl="0">
      <w:startOverride w:val="1"/>
    </w:lvlOverride>
  </w:num>
  <w:num w:numId="40">
    <w:abstractNumId w:val="17"/>
    <w:lvlOverride w:ilvl="0">
      <w:startOverride w:val="1"/>
    </w:lvlOverride>
  </w:num>
  <w:num w:numId="41">
    <w:abstractNumId w:val="17"/>
    <w:lvlOverride w:ilvl="0">
      <w:startOverride w:val="1"/>
    </w:lvlOverride>
  </w:num>
  <w:num w:numId="42">
    <w:abstractNumId w:val="17"/>
  </w:num>
  <w:num w:numId="43">
    <w:abstractNumId w:val="17"/>
  </w:num>
  <w:num w:numId="44">
    <w:abstractNumId w:val="3"/>
  </w:num>
  <w:num w:numId="45">
    <w:abstractNumId w:val="0"/>
  </w:num>
  <w:num w:numId="46">
    <w:abstractNumId w:val="7"/>
  </w:num>
  <w:num w:numId="47">
    <w:abstractNumId w:val="13"/>
  </w:num>
  <w:num w:numId="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4"/>
  </w:num>
  <w:num w:numId="50">
    <w:abstractNumId w:val="21"/>
  </w:num>
  <w:num w:numId="51">
    <w:abstractNumId w:val="1"/>
  </w:num>
  <w:num w:numId="52">
    <w:abstractNumId w:val="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4B14"/>
    <w:rsid w:val="00000C1E"/>
    <w:rsid w:val="0000365B"/>
    <w:rsid w:val="00003D7C"/>
    <w:rsid w:val="00014140"/>
    <w:rsid w:val="00014EE2"/>
    <w:rsid w:val="000157D7"/>
    <w:rsid w:val="000217F6"/>
    <w:rsid w:val="0002641F"/>
    <w:rsid w:val="00027428"/>
    <w:rsid w:val="00031EC9"/>
    <w:rsid w:val="00035246"/>
    <w:rsid w:val="0003706E"/>
    <w:rsid w:val="00041B3A"/>
    <w:rsid w:val="00051775"/>
    <w:rsid w:val="0005227E"/>
    <w:rsid w:val="00056A38"/>
    <w:rsid w:val="00060293"/>
    <w:rsid w:val="00066FED"/>
    <w:rsid w:val="000746A4"/>
    <w:rsid w:val="00075EA6"/>
    <w:rsid w:val="0007709F"/>
    <w:rsid w:val="00077333"/>
    <w:rsid w:val="00082A3B"/>
    <w:rsid w:val="000853DF"/>
    <w:rsid w:val="00086F62"/>
    <w:rsid w:val="000875F4"/>
    <w:rsid w:val="00090674"/>
    <w:rsid w:val="0009320B"/>
    <w:rsid w:val="00096AE0"/>
    <w:rsid w:val="000A2321"/>
    <w:rsid w:val="000A5D41"/>
    <w:rsid w:val="000A79F2"/>
    <w:rsid w:val="000B1B74"/>
    <w:rsid w:val="000B3A2D"/>
    <w:rsid w:val="000B49C0"/>
    <w:rsid w:val="000C0E02"/>
    <w:rsid w:val="000C7445"/>
    <w:rsid w:val="000C7F34"/>
    <w:rsid w:val="000D31BC"/>
    <w:rsid w:val="000D4A3C"/>
    <w:rsid w:val="000E0C0C"/>
    <w:rsid w:val="000E20B2"/>
    <w:rsid w:val="000E382F"/>
    <w:rsid w:val="000E75CD"/>
    <w:rsid w:val="000F4A6C"/>
    <w:rsid w:val="001036BA"/>
    <w:rsid w:val="00106E16"/>
    <w:rsid w:val="00110633"/>
    <w:rsid w:val="001146DC"/>
    <w:rsid w:val="00114AB1"/>
    <w:rsid w:val="00115682"/>
    <w:rsid w:val="001230FF"/>
    <w:rsid w:val="001268FE"/>
    <w:rsid w:val="00130BD7"/>
    <w:rsid w:val="0013577A"/>
    <w:rsid w:val="0014670F"/>
    <w:rsid w:val="00155B67"/>
    <w:rsid w:val="001562AF"/>
    <w:rsid w:val="00161A5B"/>
    <w:rsid w:val="00161D35"/>
    <w:rsid w:val="0016385D"/>
    <w:rsid w:val="00165B0F"/>
    <w:rsid w:val="0016782F"/>
    <w:rsid w:val="001818D4"/>
    <w:rsid w:val="00181A06"/>
    <w:rsid w:val="00190C42"/>
    <w:rsid w:val="001937E9"/>
    <w:rsid w:val="001964E5"/>
    <w:rsid w:val="001A1CD8"/>
    <w:rsid w:val="001A7641"/>
    <w:rsid w:val="001A7C50"/>
    <w:rsid w:val="001B263B"/>
    <w:rsid w:val="001B476A"/>
    <w:rsid w:val="001C764F"/>
    <w:rsid w:val="001C7BB3"/>
    <w:rsid w:val="001D469C"/>
    <w:rsid w:val="001D4FE3"/>
    <w:rsid w:val="001E3B75"/>
    <w:rsid w:val="001F5BA0"/>
    <w:rsid w:val="002107A7"/>
    <w:rsid w:val="0021619E"/>
    <w:rsid w:val="0023171B"/>
    <w:rsid w:val="002326D8"/>
    <w:rsid w:val="00236468"/>
    <w:rsid w:val="00236BFC"/>
    <w:rsid w:val="00237437"/>
    <w:rsid w:val="0024651C"/>
    <w:rsid w:val="002502FD"/>
    <w:rsid w:val="00264552"/>
    <w:rsid w:val="00266EB7"/>
    <w:rsid w:val="00271646"/>
    <w:rsid w:val="00271A64"/>
    <w:rsid w:val="00274622"/>
    <w:rsid w:val="00281426"/>
    <w:rsid w:val="00282D60"/>
    <w:rsid w:val="00285D24"/>
    <w:rsid w:val="00290390"/>
    <w:rsid w:val="00290AC6"/>
    <w:rsid w:val="002915D3"/>
    <w:rsid w:val="002924DB"/>
    <w:rsid w:val="002941DA"/>
    <w:rsid w:val="00297430"/>
    <w:rsid w:val="002A1D73"/>
    <w:rsid w:val="002B5648"/>
    <w:rsid w:val="002D0165"/>
    <w:rsid w:val="002D36F2"/>
    <w:rsid w:val="002D6371"/>
    <w:rsid w:val="002E0C58"/>
    <w:rsid w:val="002E3C35"/>
    <w:rsid w:val="002F42DE"/>
    <w:rsid w:val="002F5298"/>
    <w:rsid w:val="002F72FD"/>
    <w:rsid w:val="002F7CDB"/>
    <w:rsid w:val="00306ED1"/>
    <w:rsid w:val="00325E6D"/>
    <w:rsid w:val="00326AE0"/>
    <w:rsid w:val="00327330"/>
    <w:rsid w:val="00333F29"/>
    <w:rsid w:val="00337E4F"/>
    <w:rsid w:val="00340C36"/>
    <w:rsid w:val="00342270"/>
    <w:rsid w:val="00346A9D"/>
    <w:rsid w:val="00347082"/>
    <w:rsid w:val="00347168"/>
    <w:rsid w:val="003634A4"/>
    <w:rsid w:val="003647ED"/>
    <w:rsid w:val="00367668"/>
    <w:rsid w:val="003735A2"/>
    <w:rsid w:val="003744C7"/>
    <w:rsid w:val="00375019"/>
    <w:rsid w:val="00377154"/>
    <w:rsid w:val="00383BE6"/>
    <w:rsid w:val="00390DF2"/>
    <w:rsid w:val="0039151D"/>
    <w:rsid w:val="00392F43"/>
    <w:rsid w:val="0039376F"/>
    <w:rsid w:val="00394663"/>
    <w:rsid w:val="00397DB7"/>
    <w:rsid w:val="003A287B"/>
    <w:rsid w:val="003A5C85"/>
    <w:rsid w:val="003A61B1"/>
    <w:rsid w:val="003B0050"/>
    <w:rsid w:val="003B4D2F"/>
    <w:rsid w:val="003B60B8"/>
    <w:rsid w:val="003B6BAC"/>
    <w:rsid w:val="003C4DBD"/>
    <w:rsid w:val="003D0AE9"/>
    <w:rsid w:val="003D6312"/>
    <w:rsid w:val="003D6740"/>
    <w:rsid w:val="003E264B"/>
    <w:rsid w:val="003E7C74"/>
    <w:rsid w:val="003F31C6"/>
    <w:rsid w:val="0040225B"/>
    <w:rsid w:val="00402DA2"/>
    <w:rsid w:val="00403A87"/>
    <w:rsid w:val="00410E5E"/>
    <w:rsid w:val="00415AB5"/>
    <w:rsid w:val="004211DE"/>
    <w:rsid w:val="00422FB3"/>
    <w:rsid w:val="00425AC2"/>
    <w:rsid w:val="0044771F"/>
    <w:rsid w:val="00453A3D"/>
    <w:rsid w:val="0046049B"/>
    <w:rsid w:val="00470F10"/>
    <w:rsid w:val="0047781F"/>
    <w:rsid w:val="00480A91"/>
    <w:rsid w:val="00484C31"/>
    <w:rsid w:val="004914C7"/>
    <w:rsid w:val="004B151D"/>
    <w:rsid w:val="004B223C"/>
    <w:rsid w:val="004C3687"/>
    <w:rsid w:val="004C7243"/>
    <w:rsid w:val="004D724A"/>
    <w:rsid w:val="004E21DE"/>
    <w:rsid w:val="004E3C57"/>
    <w:rsid w:val="004E3CB2"/>
    <w:rsid w:val="0050609D"/>
    <w:rsid w:val="00511097"/>
    <w:rsid w:val="00525813"/>
    <w:rsid w:val="0053513F"/>
    <w:rsid w:val="00543157"/>
    <w:rsid w:val="00545E03"/>
    <w:rsid w:val="005634F1"/>
    <w:rsid w:val="00564849"/>
    <w:rsid w:val="005725D3"/>
    <w:rsid w:val="00574405"/>
    <w:rsid w:val="005840D1"/>
    <w:rsid w:val="00585108"/>
    <w:rsid w:val="005854B0"/>
    <w:rsid w:val="00594FA1"/>
    <w:rsid w:val="005A0E21"/>
    <w:rsid w:val="005A4B7B"/>
    <w:rsid w:val="005B3A34"/>
    <w:rsid w:val="005B6A96"/>
    <w:rsid w:val="005C36D8"/>
    <w:rsid w:val="005C69DC"/>
    <w:rsid w:val="005D0581"/>
    <w:rsid w:val="005D32E4"/>
    <w:rsid w:val="005D49AF"/>
    <w:rsid w:val="005E3AD3"/>
    <w:rsid w:val="005E3DA3"/>
    <w:rsid w:val="005E415C"/>
    <w:rsid w:val="005E71ED"/>
    <w:rsid w:val="005E7946"/>
    <w:rsid w:val="005F7475"/>
    <w:rsid w:val="00600CB6"/>
    <w:rsid w:val="00602BF8"/>
    <w:rsid w:val="00611299"/>
    <w:rsid w:val="00613B4D"/>
    <w:rsid w:val="00616365"/>
    <w:rsid w:val="00616F3B"/>
    <w:rsid w:val="006249A7"/>
    <w:rsid w:val="006346AD"/>
    <w:rsid w:val="0064225B"/>
    <w:rsid w:val="006440E1"/>
    <w:rsid w:val="00646C27"/>
    <w:rsid w:val="006537FD"/>
    <w:rsid w:val="00663371"/>
    <w:rsid w:val="006763F9"/>
    <w:rsid w:val="006822EE"/>
    <w:rsid w:val="00682427"/>
    <w:rsid w:val="0068468C"/>
    <w:rsid w:val="006949BC"/>
    <w:rsid w:val="00694E91"/>
    <w:rsid w:val="006963BE"/>
    <w:rsid w:val="006A04E3"/>
    <w:rsid w:val="006A5A27"/>
    <w:rsid w:val="006B6EE7"/>
    <w:rsid w:val="006D1229"/>
    <w:rsid w:val="006D372F"/>
    <w:rsid w:val="006D5A90"/>
    <w:rsid w:val="006D7A18"/>
    <w:rsid w:val="006E40F8"/>
    <w:rsid w:val="006E4474"/>
    <w:rsid w:val="00701388"/>
    <w:rsid w:val="007052C6"/>
    <w:rsid w:val="007121D1"/>
    <w:rsid w:val="007175B4"/>
    <w:rsid w:val="007208C9"/>
    <w:rsid w:val="00723B7F"/>
    <w:rsid w:val="00725861"/>
    <w:rsid w:val="0073393A"/>
    <w:rsid w:val="0073539D"/>
    <w:rsid w:val="00735E59"/>
    <w:rsid w:val="007361D3"/>
    <w:rsid w:val="00753C00"/>
    <w:rsid w:val="00767555"/>
    <w:rsid w:val="00767B8A"/>
    <w:rsid w:val="00775481"/>
    <w:rsid w:val="00781180"/>
    <w:rsid w:val="00782FB2"/>
    <w:rsid w:val="007862AC"/>
    <w:rsid w:val="007870F8"/>
    <w:rsid w:val="007A233B"/>
    <w:rsid w:val="007A3206"/>
    <w:rsid w:val="007A443C"/>
    <w:rsid w:val="007B3D85"/>
    <w:rsid w:val="007B4863"/>
    <w:rsid w:val="007B7F1C"/>
    <w:rsid w:val="007C0ED6"/>
    <w:rsid w:val="007C65E6"/>
    <w:rsid w:val="007D2454"/>
    <w:rsid w:val="007D24DF"/>
    <w:rsid w:val="007D406B"/>
    <w:rsid w:val="007D4407"/>
    <w:rsid w:val="007E1CA3"/>
    <w:rsid w:val="007E77C2"/>
    <w:rsid w:val="007F6112"/>
    <w:rsid w:val="007F6787"/>
    <w:rsid w:val="007F7908"/>
    <w:rsid w:val="00801D21"/>
    <w:rsid w:val="00812D62"/>
    <w:rsid w:val="00812F29"/>
    <w:rsid w:val="00817295"/>
    <w:rsid w:val="008205A3"/>
    <w:rsid w:val="00821713"/>
    <w:rsid w:val="00827050"/>
    <w:rsid w:val="0083278B"/>
    <w:rsid w:val="00834538"/>
    <w:rsid w:val="00835F35"/>
    <w:rsid w:val="00847EDA"/>
    <w:rsid w:val="00850E89"/>
    <w:rsid w:val="00851DE6"/>
    <w:rsid w:val="008739DC"/>
    <w:rsid w:val="00875008"/>
    <w:rsid w:val="0089198A"/>
    <w:rsid w:val="008930E4"/>
    <w:rsid w:val="00893821"/>
    <w:rsid w:val="008940EB"/>
    <w:rsid w:val="00895A4C"/>
    <w:rsid w:val="008A52D9"/>
    <w:rsid w:val="008A7B9C"/>
    <w:rsid w:val="008B299B"/>
    <w:rsid w:val="008B39FA"/>
    <w:rsid w:val="008B4754"/>
    <w:rsid w:val="008D14CF"/>
    <w:rsid w:val="008E364D"/>
    <w:rsid w:val="008E6A7A"/>
    <w:rsid w:val="008E71F8"/>
    <w:rsid w:val="008F0BD1"/>
    <w:rsid w:val="008F1038"/>
    <w:rsid w:val="008F7046"/>
    <w:rsid w:val="009005FC"/>
    <w:rsid w:val="00904EB3"/>
    <w:rsid w:val="009077C3"/>
    <w:rsid w:val="009166A3"/>
    <w:rsid w:val="00917AA3"/>
    <w:rsid w:val="0092028D"/>
    <w:rsid w:val="00922E5A"/>
    <w:rsid w:val="00931016"/>
    <w:rsid w:val="00931626"/>
    <w:rsid w:val="009336AE"/>
    <w:rsid w:val="009403A5"/>
    <w:rsid w:val="00943315"/>
    <w:rsid w:val="00946BA0"/>
    <w:rsid w:val="00946C27"/>
    <w:rsid w:val="00955400"/>
    <w:rsid w:val="009636D9"/>
    <w:rsid w:val="0096456F"/>
    <w:rsid w:val="00965E7B"/>
    <w:rsid w:val="00974D7F"/>
    <w:rsid w:val="009756F9"/>
    <w:rsid w:val="00977B2C"/>
    <w:rsid w:val="00985E8E"/>
    <w:rsid w:val="0098706F"/>
    <w:rsid w:val="009879EC"/>
    <w:rsid w:val="009949C5"/>
    <w:rsid w:val="009A09E2"/>
    <w:rsid w:val="009A4F3D"/>
    <w:rsid w:val="009A79C6"/>
    <w:rsid w:val="009B696B"/>
    <w:rsid w:val="009B6D3C"/>
    <w:rsid w:val="009B7671"/>
    <w:rsid w:val="009C2CA5"/>
    <w:rsid w:val="009D32CF"/>
    <w:rsid w:val="009E5BA1"/>
    <w:rsid w:val="009F056E"/>
    <w:rsid w:val="009F3D17"/>
    <w:rsid w:val="00A00774"/>
    <w:rsid w:val="00A24F3D"/>
    <w:rsid w:val="00A26DCD"/>
    <w:rsid w:val="00A314BB"/>
    <w:rsid w:val="00A32B7D"/>
    <w:rsid w:val="00A470DE"/>
    <w:rsid w:val="00A54EAB"/>
    <w:rsid w:val="00A5596B"/>
    <w:rsid w:val="00A646B3"/>
    <w:rsid w:val="00A66DC7"/>
    <w:rsid w:val="00A6739B"/>
    <w:rsid w:val="00A701F3"/>
    <w:rsid w:val="00A7694F"/>
    <w:rsid w:val="00A86B59"/>
    <w:rsid w:val="00A90413"/>
    <w:rsid w:val="00A906FF"/>
    <w:rsid w:val="00A91424"/>
    <w:rsid w:val="00A923A6"/>
    <w:rsid w:val="00A9386E"/>
    <w:rsid w:val="00AA3566"/>
    <w:rsid w:val="00AA728C"/>
    <w:rsid w:val="00AB0A9C"/>
    <w:rsid w:val="00AB2F1F"/>
    <w:rsid w:val="00AB64C5"/>
    <w:rsid w:val="00AB7119"/>
    <w:rsid w:val="00AC062B"/>
    <w:rsid w:val="00AC0DD2"/>
    <w:rsid w:val="00AC244B"/>
    <w:rsid w:val="00AC6740"/>
    <w:rsid w:val="00AD5855"/>
    <w:rsid w:val="00AE22F7"/>
    <w:rsid w:val="00AE3073"/>
    <w:rsid w:val="00AE7500"/>
    <w:rsid w:val="00AE7D6E"/>
    <w:rsid w:val="00AE7F87"/>
    <w:rsid w:val="00AF3542"/>
    <w:rsid w:val="00AF5ABE"/>
    <w:rsid w:val="00B00415"/>
    <w:rsid w:val="00B03C2A"/>
    <w:rsid w:val="00B1000D"/>
    <w:rsid w:val="00B10134"/>
    <w:rsid w:val="00B139DE"/>
    <w:rsid w:val="00B16BFE"/>
    <w:rsid w:val="00B17661"/>
    <w:rsid w:val="00B20AB4"/>
    <w:rsid w:val="00B327A0"/>
    <w:rsid w:val="00B34CEF"/>
    <w:rsid w:val="00B455B2"/>
    <w:rsid w:val="00B500E5"/>
    <w:rsid w:val="00B54174"/>
    <w:rsid w:val="00B64663"/>
    <w:rsid w:val="00B70ECD"/>
    <w:rsid w:val="00B710BE"/>
    <w:rsid w:val="00B73B63"/>
    <w:rsid w:val="00B74512"/>
    <w:rsid w:val="00B77E34"/>
    <w:rsid w:val="00BA39BB"/>
    <w:rsid w:val="00BA3B3D"/>
    <w:rsid w:val="00BA43F8"/>
    <w:rsid w:val="00BB124F"/>
    <w:rsid w:val="00BB7EEA"/>
    <w:rsid w:val="00BC0376"/>
    <w:rsid w:val="00BC4A74"/>
    <w:rsid w:val="00BD1909"/>
    <w:rsid w:val="00BD45B7"/>
    <w:rsid w:val="00BD68D8"/>
    <w:rsid w:val="00BE5E16"/>
    <w:rsid w:val="00BE5FD1"/>
    <w:rsid w:val="00BE6C74"/>
    <w:rsid w:val="00BF3151"/>
    <w:rsid w:val="00C06404"/>
    <w:rsid w:val="00C06E05"/>
    <w:rsid w:val="00C11399"/>
    <w:rsid w:val="00C14B14"/>
    <w:rsid w:val="00C17370"/>
    <w:rsid w:val="00C2054D"/>
    <w:rsid w:val="00C252EB"/>
    <w:rsid w:val="00C26EC0"/>
    <w:rsid w:val="00C308DE"/>
    <w:rsid w:val="00C37808"/>
    <w:rsid w:val="00C45BBB"/>
    <w:rsid w:val="00C569CF"/>
    <w:rsid w:val="00C56C77"/>
    <w:rsid w:val="00C60020"/>
    <w:rsid w:val="00C712B4"/>
    <w:rsid w:val="00C71A34"/>
    <w:rsid w:val="00C73A01"/>
    <w:rsid w:val="00C73CBC"/>
    <w:rsid w:val="00C76D36"/>
    <w:rsid w:val="00C84923"/>
    <w:rsid w:val="00CB7B3E"/>
    <w:rsid w:val="00CC739D"/>
    <w:rsid w:val="00CC7EBC"/>
    <w:rsid w:val="00CD16EF"/>
    <w:rsid w:val="00CE4872"/>
    <w:rsid w:val="00D04468"/>
    <w:rsid w:val="00D045BB"/>
    <w:rsid w:val="00D11CA3"/>
    <w:rsid w:val="00D218EC"/>
    <w:rsid w:val="00D21CB4"/>
    <w:rsid w:val="00D270F7"/>
    <w:rsid w:val="00D3546F"/>
    <w:rsid w:val="00D36257"/>
    <w:rsid w:val="00D37056"/>
    <w:rsid w:val="00D42E2F"/>
    <w:rsid w:val="00D4567E"/>
    <w:rsid w:val="00D4687E"/>
    <w:rsid w:val="00D53871"/>
    <w:rsid w:val="00D53A12"/>
    <w:rsid w:val="00D6451D"/>
    <w:rsid w:val="00D8091F"/>
    <w:rsid w:val="00D83C03"/>
    <w:rsid w:val="00D85403"/>
    <w:rsid w:val="00D87E2A"/>
    <w:rsid w:val="00D94490"/>
    <w:rsid w:val="00D95622"/>
    <w:rsid w:val="00D973DE"/>
    <w:rsid w:val="00D97A2F"/>
    <w:rsid w:val="00DB0C43"/>
    <w:rsid w:val="00DC5093"/>
    <w:rsid w:val="00DD1E75"/>
    <w:rsid w:val="00DD6C08"/>
    <w:rsid w:val="00DE100F"/>
    <w:rsid w:val="00DE3354"/>
    <w:rsid w:val="00DF0136"/>
    <w:rsid w:val="00DF109B"/>
    <w:rsid w:val="00DF7DCD"/>
    <w:rsid w:val="00E10908"/>
    <w:rsid w:val="00E11C11"/>
    <w:rsid w:val="00E21405"/>
    <w:rsid w:val="00E26AC9"/>
    <w:rsid w:val="00E300B3"/>
    <w:rsid w:val="00E30A14"/>
    <w:rsid w:val="00E35521"/>
    <w:rsid w:val="00E50B7D"/>
    <w:rsid w:val="00E52FEE"/>
    <w:rsid w:val="00E64ACF"/>
    <w:rsid w:val="00E73D6E"/>
    <w:rsid w:val="00E77C3D"/>
    <w:rsid w:val="00E904A1"/>
    <w:rsid w:val="00EB1235"/>
    <w:rsid w:val="00EB1BC7"/>
    <w:rsid w:val="00EB2EFF"/>
    <w:rsid w:val="00EB7D28"/>
    <w:rsid w:val="00EC0D0C"/>
    <w:rsid w:val="00EC62E0"/>
    <w:rsid w:val="00ED4A2C"/>
    <w:rsid w:val="00EF6940"/>
    <w:rsid w:val="00F0002F"/>
    <w:rsid w:val="00F1240A"/>
    <w:rsid w:val="00F1693D"/>
    <w:rsid w:val="00F17C35"/>
    <w:rsid w:val="00F2044A"/>
    <w:rsid w:val="00F20BFC"/>
    <w:rsid w:val="00F23048"/>
    <w:rsid w:val="00F24D5F"/>
    <w:rsid w:val="00F25F89"/>
    <w:rsid w:val="00F3437E"/>
    <w:rsid w:val="00F46A03"/>
    <w:rsid w:val="00F46A42"/>
    <w:rsid w:val="00F61EFC"/>
    <w:rsid w:val="00F67022"/>
    <w:rsid w:val="00F726C3"/>
    <w:rsid w:val="00F820CA"/>
    <w:rsid w:val="00F821FE"/>
    <w:rsid w:val="00F8430F"/>
    <w:rsid w:val="00F8554C"/>
    <w:rsid w:val="00F8629A"/>
    <w:rsid w:val="00F95F82"/>
    <w:rsid w:val="00F97A90"/>
    <w:rsid w:val="00FB18F5"/>
    <w:rsid w:val="00FC004F"/>
    <w:rsid w:val="00FC09A8"/>
    <w:rsid w:val="00FC2F35"/>
    <w:rsid w:val="00FC3FD7"/>
    <w:rsid w:val="00FC4F22"/>
    <w:rsid w:val="00FD1FC6"/>
    <w:rsid w:val="00FE0D96"/>
    <w:rsid w:val="00FE4968"/>
    <w:rsid w:val="00FE5869"/>
    <w:rsid w:val="00FE5E53"/>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paragraph" w:styleId="4">
    <w:name w:val="heading 4"/>
    <w:basedOn w:val="a"/>
    <w:next w:val="a"/>
    <w:link w:val="40"/>
    <w:semiHidden/>
    <w:unhideWhenUsed/>
    <w:qFormat/>
    <w:rsid w:val="00600CB6"/>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link w:val="ReferenceChar"/>
    <w:qFormat/>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Текст выноски Знак"/>
    <w:basedOn w:val="a0"/>
    <w:link w:val="a5"/>
    <w:rsid w:val="00114AB1"/>
    <w:rPr>
      <w:rFonts w:ascii="Tahoma" w:hAnsi="Tahoma" w:cs="Tahoma"/>
      <w:sz w:val="16"/>
      <w:szCs w:val="16"/>
      <w:lang w:val="en-US" w:eastAsia="en-US"/>
    </w:rPr>
  </w:style>
  <w:style w:type="character" w:styleId="a7">
    <w:name w:val="Hyperlink"/>
    <w:uiPriority w:val="99"/>
    <w:rPr>
      <w:color w:val="0000FF"/>
      <w:u w:val="single"/>
    </w:rPr>
  </w:style>
  <w:style w:type="table" w:styleId="a8">
    <w:name w:val="Table Grid"/>
    <w:basedOn w:val="a1"/>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10">
    <w:name w:val="Неразрешенное упоминание1"/>
    <w:basedOn w:val="a0"/>
    <w:uiPriority w:val="99"/>
    <w:semiHidden/>
    <w:unhideWhenUsed/>
    <w:rsid w:val="00613B4D"/>
    <w:rPr>
      <w:color w:val="808080"/>
      <w:shd w:val="clear" w:color="auto" w:fill="E6E6E6"/>
    </w:rPr>
  </w:style>
  <w:style w:type="paragraph" w:styleId="ac">
    <w:name w:val="List Paragraph"/>
    <w:basedOn w:val="a"/>
    <w:uiPriority w:val="34"/>
    <w:qFormat/>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Текст примечания Знак"/>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Тема примечания Знак"/>
    <w:basedOn w:val="af"/>
    <w:link w:val="af0"/>
    <w:semiHidden/>
    <w:rsid w:val="005E71ED"/>
    <w:rPr>
      <w:b/>
      <w:bCs/>
      <w:lang w:val="en-US" w:eastAsia="en-US"/>
    </w:rPr>
  </w:style>
  <w:style w:type="paragraph" w:styleId="af2">
    <w:name w:val="Body Text Indent"/>
    <w:basedOn w:val="a"/>
    <w:link w:val="af3"/>
    <w:rsid w:val="0047781F"/>
    <w:pPr>
      <w:spacing w:line="360" w:lineRule="auto"/>
      <w:ind w:firstLine="709"/>
      <w:jc w:val="center"/>
    </w:pPr>
    <w:rPr>
      <w:sz w:val="28"/>
      <w:lang w:val="ru-RU" w:eastAsia="ru-RU"/>
    </w:rPr>
  </w:style>
  <w:style w:type="character" w:customStyle="1" w:styleId="af3">
    <w:name w:val="Основной текст с отступом Знак"/>
    <w:basedOn w:val="a0"/>
    <w:link w:val="af2"/>
    <w:rsid w:val="0047781F"/>
    <w:rPr>
      <w:sz w:val="28"/>
      <w:lang w:val="ru-RU" w:eastAsia="ru-RU"/>
    </w:rPr>
  </w:style>
  <w:style w:type="paragraph" w:customStyle="1" w:styleId="af4">
    <w:name w:val="УДК"/>
    <w:basedOn w:val="af5"/>
    <w:qFormat/>
    <w:rsid w:val="0047781F"/>
    <w:pPr>
      <w:spacing w:after="40"/>
    </w:pPr>
    <w:rPr>
      <w:rFonts w:eastAsia="Calibri"/>
      <w:b/>
      <w:szCs w:val="22"/>
      <w:lang w:val="ru-RU"/>
    </w:rPr>
  </w:style>
  <w:style w:type="paragraph" w:styleId="af5">
    <w:name w:val="No Spacing"/>
    <w:uiPriority w:val="1"/>
    <w:qFormat/>
    <w:rsid w:val="0047781F"/>
    <w:rPr>
      <w:sz w:val="24"/>
      <w:lang w:val="en-US" w:eastAsia="en-US"/>
    </w:rPr>
  </w:style>
  <w:style w:type="character" w:customStyle="1" w:styleId="y2iqfc">
    <w:name w:val="y2iqfc"/>
    <w:rsid w:val="007D24DF"/>
  </w:style>
  <w:style w:type="paragraph" w:styleId="HTML">
    <w:name w:val="HTML Preformatted"/>
    <w:basedOn w:val="a"/>
    <w:link w:val="HTML0"/>
    <w:uiPriority w:val="99"/>
    <w:unhideWhenUsed/>
    <w:rsid w:val="00753C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ru-RU" w:eastAsia="ru-RU"/>
    </w:rPr>
  </w:style>
  <w:style w:type="character" w:customStyle="1" w:styleId="HTML0">
    <w:name w:val="Стандартный HTML Знак"/>
    <w:basedOn w:val="a0"/>
    <w:link w:val="HTML"/>
    <w:uiPriority w:val="99"/>
    <w:rsid w:val="00753C00"/>
    <w:rPr>
      <w:rFonts w:ascii="Courier New" w:hAnsi="Courier New" w:cs="Courier New"/>
      <w:lang w:val="ru-RU" w:eastAsia="ru-RU"/>
    </w:rPr>
  </w:style>
  <w:style w:type="character" w:customStyle="1" w:styleId="katex-mathml">
    <w:name w:val="katex-mathml"/>
    <w:basedOn w:val="a0"/>
    <w:rsid w:val="008739DC"/>
  </w:style>
  <w:style w:type="character" w:customStyle="1" w:styleId="mord">
    <w:name w:val="mord"/>
    <w:basedOn w:val="a0"/>
    <w:rsid w:val="0024651C"/>
  </w:style>
  <w:style w:type="character" w:customStyle="1" w:styleId="mrel">
    <w:name w:val="mrel"/>
    <w:basedOn w:val="a0"/>
    <w:rsid w:val="0024651C"/>
  </w:style>
  <w:style w:type="character" w:customStyle="1" w:styleId="vlist-s">
    <w:name w:val="vlist-s"/>
    <w:basedOn w:val="a0"/>
    <w:rsid w:val="0024651C"/>
  </w:style>
  <w:style w:type="paragraph" w:customStyle="1" w:styleId="af6">
    <w:name w:val="Нормальный"/>
    <w:rsid w:val="009077C3"/>
    <w:pPr>
      <w:overflowPunct w:val="0"/>
      <w:autoSpaceDE w:val="0"/>
      <w:autoSpaceDN w:val="0"/>
      <w:adjustRightInd w:val="0"/>
    </w:pPr>
    <w:rPr>
      <w:lang w:val="ru-RU" w:eastAsia="ru-RU"/>
    </w:rPr>
  </w:style>
  <w:style w:type="character" w:styleId="af7">
    <w:name w:val="page number"/>
    <w:rsid w:val="00056A38"/>
  </w:style>
  <w:style w:type="character" w:customStyle="1" w:styleId="ReferenceChar">
    <w:name w:val="Reference Char"/>
    <w:link w:val="Reference"/>
    <w:rsid w:val="00056A38"/>
    <w:rPr>
      <w:lang w:val="en-US" w:eastAsia="en-US"/>
    </w:rPr>
  </w:style>
  <w:style w:type="character" w:customStyle="1" w:styleId="c-bibliographic-informationvalue">
    <w:name w:val="c-bibliographic-information__value"/>
    <w:basedOn w:val="a0"/>
    <w:rsid w:val="00056A38"/>
  </w:style>
  <w:style w:type="character" w:customStyle="1" w:styleId="text">
    <w:name w:val="text"/>
    <w:rsid w:val="00056A38"/>
  </w:style>
  <w:style w:type="character" w:customStyle="1" w:styleId="title-text">
    <w:name w:val="title-text"/>
    <w:rsid w:val="00056A38"/>
  </w:style>
  <w:style w:type="character" w:customStyle="1" w:styleId="nowrap">
    <w:name w:val="nowrap"/>
    <w:basedOn w:val="a0"/>
    <w:rsid w:val="00484C31"/>
  </w:style>
  <w:style w:type="paragraph" w:styleId="20">
    <w:name w:val="Body Text Indent 2"/>
    <w:basedOn w:val="a"/>
    <w:link w:val="21"/>
    <w:semiHidden/>
    <w:unhideWhenUsed/>
    <w:rsid w:val="00C11399"/>
    <w:pPr>
      <w:spacing w:after="120" w:line="480" w:lineRule="auto"/>
      <w:ind w:left="283"/>
    </w:pPr>
  </w:style>
  <w:style w:type="character" w:customStyle="1" w:styleId="21">
    <w:name w:val="Основной текст с отступом 2 Знак"/>
    <w:basedOn w:val="a0"/>
    <w:link w:val="20"/>
    <w:semiHidden/>
    <w:rsid w:val="00C11399"/>
    <w:rPr>
      <w:sz w:val="24"/>
      <w:lang w:val="en-US" w:eastAsia="en-US"/>
    </w:rPr>
  </w:style>
  <w:style w:type="paragraph" w:styleId="30">
    <w:name w:val="Body Text 3"/>
    <w:basedOn w:val="a"/>
    <w:link w:val="31"/>
    <w:semiHidden/>
    <w:unhideWhenUsed/>
    <w:rsid w:val="000875F4"/>
    <w:pPr>
      <w:spacing w:after="120"/>
    </w:pPr>
    <w:rPr>
      <w:sz w:val="16"/>
      <w:szCs w:val="16"/>
    </w:rPr>
  </w:style>
  <w:style w:type="character" w:customStyle="1" w:styleId="31">
    <w:name w:val="Основной текст 3 Знак"/>
    <w:basedOn w:val="a0"/>
    <w:link w:val="30"/>
    <w:rsid w:val="000875F4"/>
    <w:rPr>
      <w:sz w:val="16"/>
      <w:szCs w:val="16"/>
      <w:lang w:val="en-US" w:eastAsia="en-US"/>
    </w:rPr>
  </w:style>
  <w:style w:type="paragraph" w:customStyle="1" w:styleId="Addresses">
    <w:name w:val="Addresses"/>
    <w:next w:val="a"/>
    <w:rsid w:val="000875F4"/>
    <w:pPr>
      <w:spacing w:after="240"/>
      <w:ind w:left="1418"/>
    </w:pPr>
    <w:rPr>
      <w:rFonts w:ascii="Times" w:hAnsi="Times"/>
      <w:sz w:val="28"/>
      <w:szCs w:val="28"/>
      <w:lang w:eastAsia="en-US"/>
    </w:rPr>
  </w:style>
  <w:style w:type="paragraph" w:styleId="af8">
    <w:name w:val="Body Text"/>
    <w:basedOn w:val="a"/>
    <w:link w:val="af9"/>
    <w:unhideWhenUsed/>
    <w:rsid w:val="001268FE"/>
    <w:pPr>
      <w:spacing w:after="120"/>
    </w:pPr>
  </w:style>
  <w:style w:type="character" w:customStyle="1" w:styleId="af9">
    <w:name w:val="Основной текст Знак"/>
    <w:basedOn w:val="a0"/>
    <w:link w:val="af8"/>
    <w:rsid w:val="001268FE"/>
    <w:rPr>
      <w:sz w:val="24"/>
      <w:lang w:val="en-US" w:eastAsia="en-US"/>
    </w:rPr>
  </w:style>
  <w:style w:type="paragraph" w:styleId="afa">
    <w:name w:val="footer"/>
    <w:basedOn w:val="a"/>
    <w:link w:val="afb"/>
    <w:uiPriority w:val="99"/>
    <w:unhideWhenUsed/>
    <w:rsid w:val="00B34CEF"/>
    <w:pPr>
      <w:widowControl w:val="0"/>
      <w:tabs>
        <w:tab w:val="center" w:pos="4677"/>
        <w:tab w:val="right" w:pos="9355"/>
      </w:tabs>
      <w:jc w:val="both"/>
    </w:pPr>
    <w:rPr>
      <w:sz w:val="20"/>
      <w:lang w:val="ru-RU" w:eastAsia="ru-RU"/>
    </w:rPr>
  </w:style>
  <w:style w:type="character" w:customStyle="1" w:styleId="afb">
    <w:name w:val="Нижний колонтитул Знак"/>
    <w:basedOn w:val="a0"/>
    <w:link w:val="afa"/>
    <w:uiPriority w:val="99"/>
    <w:rsid w:val="00B34CEF"/>
    <w:rPr>
      <w:lang w:val="ru-RU" w:eastAsia="ru-RU"/>
    </w:rPr>
  </w:style>
  <w:style w:type="character" w:customStyle="1" w:styleId="40">
    <w:name w:val="Заголовок 4 Знак"/>
    <w:basedOn w:val="a0"/>
    <w:link w:val="4"/>
    <w:semiHidden/>
    <w:rsid w:val="00600CB6"/>
    <w:rPr>
      <w:rFonts w:asciiTheme="majorHAnsi" w:eastAsiaTheme="majorEastAsia" w:hAnsiTheme="majorHAnsi" w:cstheme="majorBidi"/>
      <w:i/>
      <w:iCs/>
      <w:color w:val="365F91" w:themeColor="accent1" w:themeShade="BF"/>
      <w:sz w:val="24"/>
      <w:lang w:val="en-US" w:eastAsia="en-US"/>
    </w:rPr>
  </w:style>
  <w:style w:type="character" w:customStyle="1" w:styleId="22">
    <w:name w:val="Неразрешенное упоминание2"/>
    <w:basedOn w:val="a0"/>
    <w:uiPriority w:val="99"/>
    <w:semiHidden/>
    <w:unhideWhenUsed/>
    <w:rsid w:val="002E0C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8128504">
      <w:bodyDiv w:val="1"/>
      <w:marLeft w:val="0"/>
      <w:marRight w:val="0"/>
      <w:marTop w:val="0"/>
      <w:marBottom w:val="0"/>
      <w:divBdr>
        <w:top w:val="none" w:sz="0" w:space="0" w:color="auto"/>
        <w:left w:val="none" w:sz="0" w:space="0" w:color="auto"/>
        <w:bottom w:val="none" w:sz="0" w:space="0" w:color="auto"/>
        <w:right w:val="none" w:sz="0" w:space="0" w:color="auto"/>
      </w:divBdr>
    </w:div>
    <w:div w:id="1029457341">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07474974">
      <w:bodyDiv w:val="1"/>
      <w:marLeft w:val="0"/>
      <w:marRight w:val="0"/>
      <w:marTop w:val="0"/>
      <w:marBottom w:val="0"/>
      <w:divBdr>
        <w:top w:val="none" w:sz="0" w:space="0" w:color="auto"/>
        <w:left w:val="none" w:sz="0" w:space="0" w:color="auto"/>
        <w:bottom w:val="none" w:sz="0" w:space="0" w:color="auto"/>
        <w:right w:val="none" w:sz="0" w:space="0" w:color="auto"/>
      </w:divBdr>
    </w:div>
    <w:div w:id="1462529341">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image" Target="media/image11.jpeg"/><Relationship Id="rId7" Type="http://schemas.openxmlformats.org/officeDocument/2006/relationships/settings" Target="settings.xml"/><Relationship Id="rId12" Type="http://schemas.openxmlformats.org/officeDocument/2006/relationships/oleObject" Target="embeddings/oleObject2.bin"/><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https://hdl.handle.net/11564/629910" TargetMode="External"/><Relationship Id="rId10" Type="http://schemas.openxmlformats.org/officeDocument/2006/relationships/oleObject" Target="embeddings/oleObject1.bin"/><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image" Target="media/image1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7829D78-F221-4F90-B812-0909B8DB6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2696</TotalTime>
  <Pages>8</Pages>
  <Words>3819</Words>
  <Characters>21774</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Title Goes Here</vt:lpstr>
    </vt:vector>
  </TitlesOfParts>
  <Company>PPI</Company>
  <LinksUpToDate>false</LinksUpToDate>
  <CharactersWithSpaces>25542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Talipov Miraziz</cp:lastModifiedBy>
  <cp:revision>312</cp:revision>
  <cp:lastPrinted>2011-03-03T08:29:00Z</cp:lastPrinted>
  <dcterms:created xsi:type="dcterms:W3CDTF">2020-12-11T14:06:00Z</dcterms:created>
  <dcterms:modified xsi:type="dcterms:W3CDTF">2025-10-04T09:25:00Z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MTWinEqns">
    <vt:bool>true</vt:bool>
  </property>
</Properties>
</file>