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CDEA1" w14:textId="3719D7A7" w:rsidR="00132B82" w:rsidRPr="00DA2B6C" w:rsidRDefault="00BC6A9F" w:rsidP="002E12D8">
      <w:pPr>
        <w:pStyle w:val="ab"/>
        <w:spacing w:before="1200"/>
        <w:ind w:right="0"/>
        <w:rPr>
          <w:sz w:val="36"/>
          <w:szCs w:val="36"/>
        </w:rPr>
      </w:pPr>
      <w:r w:rsidRPr="00DA2B6C">
        <w:rPr>
          <w:sz w:val="36"/>
          <w:szCs w:val="36"/>
        </w:rPr>
        <w:t>On New Approaches to the Development of Materials for External Envelope Structures of Energy-Efficient Buildings</w:t>
      </w:r>
    </w:p>
    <w:p w14:paraId="1367E59C" w14:textId="444824D7" w:rsidR="0063286D" w:rsidRPr="00DA2B6C" w:rsidRDefault="00BC6A9F" w:rsidP="00BA09C2">
      <w:pPr>
        <w:widowControl w:val="0"/>
        <w:tabs>
          <w:tab w:val="left" w:pos="9498"/>
        </w:tabs>
        <w:autoSpaceDE w:val="0"/>
        <w:autoSpaceDN w:val="0"/>
        <w:spacing w:before="360" w:after="360" w:line="240" w:lineRule="auto"/>
        <w:jc w:val="center"/>
        <w:rPr>
          <w:rFonts w:ascii="Times New Roman" w:eastAsia="Times New Roman" w:hAnsi="Times New Roman" w:cs="Times New Roman"/>
          <w:sz w:val="28"/>
          <w:vertAlign w:val="superscript"/>
          <w:lang w:val="en-US"/>
        </w:rPr>
      </w:pPr>
      <w:r w:rsidRPr="00DA2B6C">
        <w:rPr>
          <w:rFonts w:ascii="Times New Roman" w:eastAsia="Times New Roman" w:hAnsi="Times New Roman" w:cs="Times New Roman"/>
          <w:sz w:val="28"/>
          <w:lang w:val="en-US"/>
        </w:rPr>
        <w:t xml:space="preserve">Elena </w:t>
      </w:r>
      <w:r w:rsidR="00132B82" w:rsidRPr="00DA2B6C">
        <w:rPr>
          <w:rFonts w:ascii="Times New Roman" w:eastAsia="Times New Roman" w:hAnsi="Times New Roman" w:cs="Times New Roman"/>
          <w:sz w:val="28"/>
          <w:lang w:val="en-US"/>
        </w:rPr>
        <w:t>Shchipacheva</w:t>
      </w:r>
      <w:r w:rsidRPr="00DA2B6C">
        <w:rPr>
          <w:rFonts w:ascii="Times New Roman" w:eastAsia="Times New Roman" w:hAnsi="Times New Roman" w:cs="Times New Roman"/>
          <w:sz w:val="28"/>
          <w:vertAlign w:val="superscript"/>
          <w:lang w:val="en-US"/>
        </w:rPr>
        <w:t>1, a)</w:t>
      </w:r>
      <w:r w:rsidR="009A28C8" w:rsidRPr="00DA2B6C">
        <w:rPr>
          <w:rFonts w:ascii="Times New Roman" w:eastAsia="Times New Roman" w:hAnsi="Times New Roman" w:cs="Times New Roman"/>
          <w:sz w:val="28"/>
          <w:lang w:val="uz-Cyrl-UZ"/>
        </w:rPr>
        <w:t xml:space="preserve">, </w:t>
      </w:r>
      <w:r w:rsidR="00132B82" w:rsidRPr="00DA2B6C">
        <w:rPr>
          <w:rFonts w:ascii="Times New Roman" w:eastAsia="Times New Roman" w:hAnsi="Times New Roman" w:cs="Times New Roman"/>
          <w:sz w:val="28"/>
          <w:lang w:val="en-US"/>
        </w:rPr>
        <w:t>Said Shaumarov</w:t>
      </w:r>
      <w:r w:rsidR="009A28C8" w:rsidRPr="00DA2B6C">
        <w:rPr>
          <w:rFonts w:ascii="Times New Roman" w:eastAsia="Times New Roman" w:hAnsi="Times New Roman" w:cs="Times New Roman"/>
          <w:sz w:val="28"/>
          <w:vertAlign w:val="superscript"/>
          <w:lang w:val="en-US"/>
        </w:rPr>
        <w:t>1, b)</w:t>
      </w:r>
      <w:r w:rsidR="002E12D8">
        <w:rPr>
          <w:rFonts w:ascii="Times New Roman" w:eastAsia="Times New Roman" w:hAnsi="Times New Roman" w:cs="Times New Roman"/>
          <w:sz w:val="28"/>
          <w:lang w:val="en-US"/>
        </w:rPr>
        <w:t xml:space="preserve">, </w:t>
      </w:r>
      <w:r w:rsidR="002E12D8" w:rsidRPr="009B3DEF">
        <w:rPr>
          <w:rFonts w:ascii="Times New Roman" w:hAnsi="Times New Roman" w:cs="Times New Roman"/>
          <w:sz w:val="28"/>
          <w:szCs w:val="28"/>
          <w:lang w:val="en-US"/>
        </w:rPr>
        <w:t>Ulugbek Shermukhamedov</w:t>
      </w:r>
      <w:r w:rsidR="002E12D8" w:rsidRPr="009B3DEF">
        <w:rPr>
          <w:rFonts w:ascii="Times New Roman" w:hAnsi="Times New Roman" w:cs="Times New Roman"/>
          <w:sz w:val="28"/>
          <w:szCs w:val="28"/>
          <w:vertAlign w:val="superscript"/>
          <w:lang w:val="en-US"/>
        </w:rPr>
        <w:t xml:space="preserve">1, </w:t>
      </w:r>
      <w:r w:rsidR="002E12D8">
        <w:rPr>
          <w:rFonts w:ascii="Times New Roman" w:hAnsi="Times New Roman" w:cs="Times New Roman"/>
          <w:sz w:val="28"/>
          <w:szCs w:val="28"/>
          <w:vertAlign w:val="superscript"/>
          <w:lang w:val="en-US"/>
        </w:rPr>
        <w:t>c</w:t>
      </w:r>
      <w:r w:rsidR="002E12D8" w:rsidRPr="009B3DEF">
        <w:rPr>
          <w:rFonts w:ascii="Times New Roman" w:hAnsi="Times New Roman" w:cs="Times New Roman"/>
          <w:sz w:val="28"/>
          <w:szCs w:val="28"/>
          <w:vertAlign w:val="superscript"/>
          <w:lang w:val="en-US"/>
        </w:rPr>
        <w:t>)</w:t>
      </w:r>
      <w:r w:rsidR="002E12D8" w:rsidRPr="009B3DEF">
        <w:rPr>
          <w:rFonts w:ascii="Times New Roman" w:hAnsi="Times New Roman" w:cs="Times New Roman"/>
          <w:sz w:val="28"/>
          <w:szCs w:val="28"/>
          <w:lang w:val="en-US"/>
        </w:rPr>
        <w:t>,</w:t>
      </w:r>
      <w:r w:rsidR="002E12D8">
        <w:rPr>
          <w:rFonts w:ascii="Times New Roman" w:hAnsi="Times New Roman" w:cs="Times New Roman"/>
          <w:sz w:val="28"/>
          <w:szCs w:val="28"/>
          <w:lang w:val="en-US"/>
        </w:rPr>
        <w:t xml:space="preserve"> </w:t>
      </w:r>
      <w:proofErr w:type="spellStart"/>
      <w:r w:rsidR="002E12D8" w:rsidRPr="009B3DEF">
        <w:rPr>
          <w:rFonts w:ascii="Times New Roman" w:hAnsi="Times New Roman" w:cs="Times New Roman"/>
          <w:sz w:val="28"/>
          <w:szCs w:val="28"/>
          <w:lang w:val="en-US"/>
        </w:rPr>
        <w:t>Diyorbek</w:t>
      </w:r>
      <w:proofErr w:type="spellEnd"/>
      <w:r w:rsidR="002E12D8" w:rsidRPr="009B3DEF">
        <w:rPr>
          <w:rFonts w:ascii="Times New Roman" w:hAnsi="Times New Roman" w:cs="Times New Roman"/>
          <w:sz w:val="28"/>
          <w:szCs w:val="28"/>
          <w:lang w:val="en-US"/>
        </w:rPr>
        <w:t xml:space="preserve"> </w:t>
      </w:r>
      <w:proofErr w:type="spellStart"/>
      <w:r w:rsidR="002E12D8" w:rsidRPr="009B3DEF">
        <w:rPr>
          <w:rFonts w:ascii="Times New Roman" w:hAnsi="Times New Roman" w:cs="Times New Roman"/>
          <w:sz w:val="28"/>
          <w:szCs w:val="28"/>
          <w:lang w:val="en-US"/>
        </w:rPr>
        <w:t>Bekmirzaev</w:t>
      </w:r>
      <w:proofErr w:type="spellEnd"/>
      <w:r w:rsidR="002E12D8">
        <w:rPr>
          <w:rFonts w:ascii="Times New Roman" w:hAnsi="Times New Roman" w:cs="Times New Roman"/>
          <w:sz w:val="28"/>
          <w:szCs w:val="28"/>
          <w:vertAlign w:val="superscript"/>
          <w:lang w:val="uz-Cyrl-UZ"/>
        </w:rPr>
        <w:t>2</w:t>
      </w:r>
      <w:r w:rsidR="002E12D8" w:rsidRPr="00853A8A">
        <w:rPr>
          <w:rFonts w:ascii="Times New Roman" w:hAnsi="Times New Roman" w:cs="Times New Roman"/>
          <w:sz w:val="28"/>
          <w:szCs w:val="28"/>
          <w:vertAlign w:val="superscript"/>
          <w:lang w:val="en-US"/>
        </w:rPr>
        <w:t xml:space="preserve">, </w:t>
      </w:r>
      <w:r w:rsidR="002E12D8">
        <w:rPr>
          <w:rFonts w:ascii="Times New Roman" w:hAnsi="Times New Roman" w:cs="Times New Roman"/>
          <w:sz w:val="28"/>
          <w:szCs w:val="28"/>
          <w:vertAlign w:val="superscript"/>
          <w:lang w:val="en-US"/>
        </w:rPr>
        <w:t>d</w:t>
      </w:r>
      <w:r w:rsidR="002E12D8" w:rsidRPr="00853A8A">
        <w:rPr>
          <w:rFonts w:ascii="Times New Roman" w:hAnsi="Times New Roman" w:cs="Times New Roman"/>
          <w:sz w:val="28"/>
          <w:szCs w:val="28"/>
          <w:vertAlign w:val="superscript"/>
          <w:lang w:val="en-US"/>
        </w:rPr>
        <w:t>)</w:t>
      </w:r>
      <w:r w:rsidR="002E12D8">
        <w:rPr>
          <w:rFonts w:ascii="Times New Roman" w:eastAsia="Times New Roman" w:hAnsi="Times New Roman" w:cs="Times New Roman"/>
          <w:sz w:val="28"/>
          <w:lang w:val="en-US"/>
        </w:rPr>
        <w:t xml:space="preserve"> </w:t>
      </w:r>
      <w:r w:rsidRPr="00DA2B6C">
        <w:rPr>
          <w:rFonts w:ascii="Times New Roman" w:eastAsia="Times New Roman" w:hAnsi="Times New Roman" w:cs="Times New Roman"/>
          <w:sz w:val="28"/>
          <w:lang w:val="en-US"/>
        </w:rPr>
        <w:t xml:space="preserve">and </w:t>
      </w:r>
      <w:proofErr w:type="spellStart"/>
      <w:r w:rsidR="002E12D8" w:rsidRPr="00DA2B6C">
        <w:rPr>
          <w:rFonts w:ascii="Times New Roman" w:eastAsia="Times New Roman" w:hAnsi="Times New Roman" w:cs="Times New Roman"/>
          <w:sz w:val="28"/>
          <w:lang w:val="en-US"/>
        </w:rPr>
        <w:t>Bochao</w:t>
      </w:r>
      <w:proofErr w:type="spellEnd"/>
      <w:r w:rsidR="002E12D8" w:rsidRPr="00DA2B6C">
        <w:rPr>
          <w:rFonts w:ascii="Times New Roman" w:eastAsia="Times New Roman" w:hAnsi="Times New Roman" w:cs="Times New Roman"/>
          <w:sz w:val="28"/>
          <w:lang w:val="en-US"/>
        </w:rPr>
        <w:t xml:space="preserve"> </w:t>
      </w:r>
      <w:r w:rsidR="0063286D" w:rsidRPr="00DA2B6C">
        <w:rPr>
          <w:rFonts w:ascii="Times New Roman" w:eastAsia="Times New Roman" w:hAnsi="Times New Roman" w:cs="Times New Roman"/>
          <w:sz w:val="28"/>
          <w:lang w:val="en-US"/>
        </w:rPr>
        <w:t>Sun</w:t>
      </w:r>
      <w:r w:rsidR="002E12D8">
        <w:rPr>
          <w:rFonts w:ascii="Times New Roman" w:eastAsia="Times New Roman" w:hAnsi="Times New Roman" w:cs="Times New Roman"/>
          <w:sz w:val="28"/>
          <w:vertAlign w:val="superscript"/>
          <w:lang w:val="en-US"/>
        </w:rPr>
        <w:t>3,</w:t>
      </w:r>
      <w:r w:rsidRPr="00DA2B6C">
        <w:rPr>
          <w:rFonts w:ascii="Times New Roman" w:eastAsia="Times New Roman" w:hAnsi="Times New Roman" w:cs="Times New Roman"/>
          <w:sz w:val="28"/>
          <w:vertAlign w:val="superscript"/>
          <w:lang w:val="en-US"/>
        </w:rPr>
        <w:t xml:space="preserve"> </w:t>
      </w:r>
      <w:r w:rsidR="002E12D8">
        <w:rPr>
          <w:rFonts w:ascii="Times New Roman" w:eastAsia="Times New Roman" w:hAnsi="Times New Roman" w:cs="Times New Roman"/>
          <w:sz w:val="28"/>
          <w:vertAlign w:val="superscript"/>
          <w:lang w:val="en-US"/>
        </w:rPr>
        <w:t>e</w:t>
      </w:r>
      <w:r w:rsidRPr="00DA2B6C">
        <w:rPr>
          <w:rFonts w:ascii="Times New Roman" w:eastAsia="Times New Roman" w:hAnsi="Times New Roman" w:cs="Times New Roman"/>
          <w:sz w:val="28"/>
          <w:vertAlign w:val="superscript"/>
          <w:lang w:val="en-US"/>
        </w:rPr>
        <w:t>)</w:t>
      </w:r>
    </w:p>
    <w:p w14:paraId="418B62B7" w14:textId="3AA607FE" w:rsidR="002E12D8" w:rsidRPr="00BA09C2" w:rsidRDefault="002E12D8" w:rsidP="002E12D8">
      <w:pPr>
        <w:pStyle w:val="a7"/>
        <w:widowControl w:val="0"/>
        <w:tabs>
          <w:tab w:val="left" w:pos="142"/>
          <w:tab w:val="left" w:pos="9498"/>
        </w:tabs>
        <w:autoSpaceDE w:val="0"/>
        <w:autoSpaceDN w:val="0"/>
        <w:spacing w:before="360" w:after="360" w:line="240" w:lineRule="auto"/>
        <w:ind w:left="0"/>
        <w:contextualSpacing w:val="0"/>
        <w:jc w:val="center"/>
        <w:rPr>
          <w:rFonts w:ascii="Times New Roman" w:hAnsi="Times New Roman" w:cs="Times New Roman"/>
          <w:i/>
          <w:iCs/>
          <w:color w:val="2E2E2E"/>
          <w:sz w:val="20"/>
          <w:szCs w:val="20"/>
          <w:lang w:val="en-US"/>
        </w:rPr>
      </w:pPr>
      <w:r>
        <w:rPr>
          <w:rFonts w:ascii="Times New Roman" w:hAnsi="Times New Roman" w:cs="Times New Roman"/>
          <w:bCs/>
          <w:sz w:val="20"/>
          <w:szCs w:val="20"/>
          <w:vertAlign w:val="superscript"/>
          <w:lang w:val="en-US"/>
        </w:rPr>
        <w:t>1</w:t>
      </w:r>
      <w:r w:rsidR="00CA3513" w:rsidRPr="002E12D8">
        <w:rPr>
          <w:rFonts w:ascii="Times New Roman" w:hAnsi="Times New Roman" w:cs="Times New Roman"/>
          <w:bCs/>
          <w:i/>
          <w:iCs/>
          <w:sz w:val="20"/>
          <w:szCs w:val="20"/>
          <w:lang w:val="en-US"/>
        </w:rPr>
        <w:t xml:space="preserve">Tashkent State Transport University, 1 </w:t>
      </w:r>
      <w:proofErr w:type="spellStart"/>
      <w:r w:rsidR="00CA3513" w:rsidRPr="002E12D8">
        <w:rPr>
          <w:rFonts w:ascii="Times New Roman" w:hAnsi="Times New Roman" w:cs="Times New Roman"/>
          <w:bCs/>
          <w:i/>
          <w:iCs/>
          <w:sz w:val="20"/>
          <w:szCs w:val="20"/>
          <w:lang w:val="en-US"/>
        </w:rPr>
        <w:t>Temiryulchilar</w:t>
      </w:r>
      <w:proofErr w:type="spellEnd"/>
      <w:r w:rsidR="00CA3513" w:rsidRPr="002E12D8">
        <w:rPr>
          <w:rFonts w:ascii="Times New Roman" w:hAnsi="Times New Roman" w:cs="Times New Roman"/>
          <w:bCs/>
          <w:i/>
          <w:iCs/>
          <w:sz w:val="20"/>
          <w:szCs w:val="20"/>
          <w:lang w:val="en-US"/>
        </w:rPr>
        <w:t xml:space="preserve"> St., Tashkent 100167, Uzbekistan</w:t>
      </w:r>
      <w:r>
        <w:rPr>
          <w:rFonts w:ascii="Times New Roman" w:hAnsi="Times New Roman" w:cs="Times New Roman"/>
          <w:bCs/>
          <w:i/>
          <w:iCs/>
          <w:sz w:val="20"/>
          <w:szCs w:val="20"/>
          <w:lang w:val="en-US"/>
        </w:rPr>
        <w:br/>
      </w:r>
      <w:r w:rsidRPr="002E12D8">
        <w:rPr>
          <w:rFonts w:ascii="Times New Roman" w:hAnsi="Times New Roman" w:cs="Times New Roman"/>
          <w:iCs/>
          <w:color w:val="2E2E2E"/>
          <w:sz w:val="20"/>
          <w:szCs w:val="20"/>
          <w:shd w:val="clear" w:color="auto" w:fill="FFFFFF"/>
          <w:vertAlign w:val="superscript"/>
          <w:lang w:val="en-US"/>
        </w:rPr>
        <w:t>2</w:t>
      </w:r>
      <w:r w:rsidRPr="002E12D8">
        <w:rPr>
          <w:rFonts w:ascii="Times New Roman" w:hAnsi="Times New Roman" w:cs="Times New Roman"/>
          <w:i/>
          <w:iCs/>
          <w:color w:val="2E2E2E"/>
          <w:sz w:val="20"/>
          <w:szCs w:val="20"/>
          <w:shd w:val="clear" w:color="auto" w:fill="FFFFFF"/>
          <w:lang w:val="en-US"/>
        </w:rPr>
        <w:t xml:space="preserve">Institute of Mechanics and Seismic Stability of Structures named after M.T. </w:t>
      </w:r>
      <w:proofErr w:type="spellStart"/>
      <w:r w:rsidRPr="002E12D8">
        <w:rPr>
          <w:rFonts w:ascii="Times New Roman" w:hAnsi="Times New Roman" w:cs="Times New Roman"/>
          <w:i/>
          <w:iCs/>
          <w:color w:val="2E2E2E"/>
          <w:sz w:val="20"/>
          <w:szCs w:val="20"/>
          <w:shd w:val="clear" w:color="auto" w:fill="FFFFFF"/>
          <w:lang w:val="en-US"/>
        </w:rPr>
        <w:t>Urazbaev</w:t>
      </w:r>
      <w:proofErr w:type="spellEnd"/>
      <w:r w:rsidRPr="002E12D8">
        <w:rPr>
          <w:rFonts w:ascii="Times New Roman" w:hAnsi="Times New Roman" w:cs="Times New Roman"/>
          <w:i/>
          <w:iCs/>
          <w:color w:val="2E2E2E"/>
          <w:sz w:val="20"/>
          <w:szCs w:val="20"/>
          <w:shd w:val="clear" w:color="auto" w:fill="FFFFFF"/>
          <w:lang w:val="en-US"/>
        </w:rPr>
        <w:t>, Uzbekistan Academy of Sciences, Tashkent, Uzbekistan</w:t>
      </w:r>
      <w:r>
        <w:rPr>
          <w:rFonts w:ascii="Times New Roman" w:hAnsi="Times New Roman" w:cs="Times New Roman"/>
          <w:i/>
          <w:iCs/>
          <w:color w:val="2E2E2E"/>
          <w:sz w:val="20"/>
          <w:szCs w:val="20"/>
          <w:shd w:val="clear" w:color="auto" w:fill="FFFFFF"/>
          <w:lang w:val="en-US"/>
        </w:rPr>
        <w:br/>
      </w:r>
      <w:r w:rsidR="00BA09C2">
        <w:rPr>
          <w:rStyle w:val="ae"/>
          <w:rFonts w:ascii="Times New Roman" w:hAnsi="Times New Roman" w:cs="Times New Roman"/>
          <w:b w:val="0"/>
          <w:bCs w:val="0"/>
          <w:color w:val="505050"/>
          <w:sz w:val="20"/>
          <w:szCs w:val="20"/>
          <w:vertAlign w:val="superscript"/>
          <w:lang w:val="en-US"/>
        </w:rPr>
        <w:t>3</w:t>
      </w:r>
      <w:r w:rsidRPr="00BA09C2">
        <w:rPr>
          <w:rStyle w:val="ae"/>
          <w:rFonts w:ascii="Times New Roman" w:hAnsi="Times New Roman" w:cs="Times New Roman"/>
          <w:b w:val="0"/>
          <w:bCs w:val="0"/>
          <w:i/>
          <w:iCs/>
          <w:color w:val="505050"/>
          <w:sz w:val="20"/>
          <w:szCs w:val="20"/>
          <w:lang w:val="en-US"/>
        </w:rPr>
        <w:t xml:space="preserve">Zhejiang University, </w:t>
      </w:r>
      <w:proofErr w:type="spellStart"/>
      <w:r w:rsidRPr="00BA09C2">
        <w:rPr>
          <w:rStyle w:val="typographytypographycrpwo"/>
          <w:rFonts w:ascii="Times New Roman" w:hAnsi="Times New Roman" w:cs="Times New Roman"/>
          <w:i/>
          <w:iCs/>
          <w:color w:val="2E2E2E"/>
          <w:sz w:val="20"/>
          <w:szCs w:val="20"/>
          <w:lang w:val="en-US"/>
        </w:rPr>
        <w:t>Zijingang</w:t>
      </w:r>
      <w:proofErr w:type="spellEnd"/>
      <w:r w:rsidRPr="00BA09C2">
        <w:rPr>
          <w:rStyle w:val="typographytypographycrpwo"/>
          <w:rFonts w:ascii="Times New Roman" w:hAnsi="Times New Roman" w:cs="Times New Roman"/>
          <w:i/>
          <w:iCs/>
          <w:color w:val="2E2E2E"/>
          <w:sz w:val="20"/>
          <w:szCs w:val="20"/>
          <w:lang w:val="en-US"/>
        </w:rPr>
        <w:t xml:space="preserve"> Campus, 866 </w:t>
      </w:r>
      <w:proofErr w:type="spellStart"/>
      <w:r w:rsidRPr="00BA09C2">
        <w:rPr>
          <w:rStyle w:val="typographytypographycrpwo"/>
          <w:rFonts w:ascii="Times New Roman" w:hAnsi="Times New Roman" w:cs="Times New Roman"/>
          <w:i/>
          <w:iCs/>
          <w:color w:val="2E2E2E"/>
          <w:sz w:val="20"/>
          <w:szCs w:val="20"/>
          <w:lang w:val="en-US"/>
        </w:rPr>
        <w:t>Yuhangtang</w:t>
      </w:r>
      <w:proofErr w:type="spellEnd"/>
      <w:r w:rsidRPr="00BA09C2">
        <w:rPr>
          <w:rStyle w:val="typographytypographycrpwo"/>
          <w:rFonts w:ascii="Times New Roman" w:hAnsi="Times New Roman" w:cs="Times New Roman"/>
          <w:i/>
          <w:iCs/>
          <w:color w:val="2E2E2E"/>
          <w:sz w:val="20"/>
          <w:szCs w:val="20"/>
          <w:lang w:val="en-US"/>
        </w:rPr>
        <w:t xml:space="preserve"> Road, Hangzhou, Zhejiang, China</w:t>
      </w:r>
    </w:p>
    <w:p w14:paraId="71FF161B" w14:textId="3B6D2BF2" w:rsidR="0063286D" w:rsidRPr="00BA09C2" w:rsidRDefault="002E12D8" w:rsidP="00BA09C2">
      <w:pPr>
        <w:pStyle w:val="a7"/>
        <w:widowControl w:val="0"/>
        <w:tabs>
          <w:tab w:val="left" w:pos="142"/>
          <w:tab w:val="left" w:pos="9498"/>
        </w:tabs>
        <w:autoSpaceDE w:val="0"/>
        <w:autoSpaceDN w:val="0"/>
        <w:spacing w:before="360" w:after="360" w:line="240" w:lineRule="auto"/>
        <w:ind w:left="0"/>
        <w:contextualSpacing w:val="0"/>
        <w:jc w:val="center"/>
        <w:rPr>
          <w:rFonts w:ascii="Times New Roman" w:eastAsia="Times New Roman" w:hAnsi="Times New Roman" w:cs="Times New Roman"/>
          <w:i/>
          <w:iCs/>
          <w:sz w:val="20"/>
          <w:szCs w:val="20"/>
          <w:lang w:val="en-US"/>
        </w:rPr>
      </w:pPr>
      <w:r w:rsidRPr="00BA09C2">
        <w:rPr>
          <w:rFonts w:ascii="Times New Roman" w:eastAsia="Times New Roman" w:hAnsi="Times New Roman" w:cs="Times New Roman"/>
          <w:i/>
          <w:iCs/>
          <w:sz w:val="20"/>
          <w:szCs w:val="20"/>
          <w:vertAlign w:val="superscript"/>
          <w:lang w:val="en-US"/>
        </w:rPr>
        <w:t>a)</w:t>
      </w:r>
      <w:r w:rsidRPr="00BA09C2">
        <w:rPr>
          <w:rFonts w:ascii="Times New Roman" w:eastAsia="Times New Roman" w:hAnsi="Times New Roman" w:cs="Times New Roman"/>
          <w:i/>
          <w:iCs/>
          <w:sz w:val="20"/>
          <w:szCs w:val="20"/>
          <w:vertAlign w:val="superscript"/>
          <w:lang w:val="uz-Cyrl-UZ"/>
        </w:rPr>
        <w:t xml:space="preserve"> </w:t>
      </w:r>
      <w:r w:rsidRPr="00BA09C2">
        <w:rPr>
          <w:rFonts w:ascii="Times New Roman" w:eastAsia="Times New Roman" w:hAnsi="Times New Roman" w:cs="Times New Roman"/>
          <w:i/>
          <w:iCs/>
          <w:sz w:val="20"/>
          <w:szCs w:val="20"/>
          <w:lang w:val="uz-Cyrl-UZ"/>
        </w:rPr>
        <w:t>eshipacheva@mail.ru</w:t>
      </w:r>
      <w:r w:rsidRPr="00BA09C2">
        <w:rPr>
          <w:rFonts w:ascii="Times New Roman" w:eastAsia="Times New Roman" w:hAnsi="Times New Roman" w:cs="Times New Roman"/>
          <w:i/>
          <w:iCs/>
          <w:sz w:val="20"/>
          <w:szCs w:val="20"/>
          <w:lang w:val="en-US"/>
        </w:rPr>
        <w:br/>
      </w:r>
      <w:r w:rsidRPr="00BA09C2">
        <w:rPr>
          <w:rFonts w:ascii="Times New Roman" w:eastAsia="Times New Roman" w:hAnsi="Times New Roman" w:cs="Times New Roman"/>
          <w:i/>
          <w:iCs/>
          <w:sz w:val="20"/>
          <w:szCs w:val="20"/>
          <w:vertAlign w:val="superscript"/>
          <w:lang w:val="en-US"/>
        </w:rPr>
        <w:t xml:space="preserve">b) </w:t>
      </w:r>
      <w:r w:rsidRPr="00BA09C2">
        <w:rPr>
          <w:rFonts w:ascii="Times New Roman" w:eastAsia="Times New Roman" w:hAnsi="Times New Roman" w:cs="Times New Roman"/>
          <w:i/>
          <w:iCs/>
          <w:sz w:val="20"/>
          <w:szCs w:val="20"/>
          <w:lang w:val="en-US"/>
        </w:rPr>
        <w:t xml:space="preserve">Corresponding author: </w:t>
      </w:r>
      <w:hyperlink r:id="rId7" w:history="1">
        <w:r w:rsidRPr="00BA09C2">
          <w:rPr>
            <w:rStyle w:val="a9"/>
            <w:rFonts w:ascii="Times New Roman" w:hAnsi="Times New Roman" w:cs="Times New Roman"/>
            <w:i/>
            <w:iCs/>
            <w:color w:val="auto"/>
            <w:sz w:val="20"/>
            <w:szCs w:val="20"/>
            <w:u w:val="none"/>
            <w:lang w:val="en-US"/>
          </w:rPr>
          <w:t>shoumarovss@gmail.com</w:t>
        </w:r>
      </w:hyperlink>
      <w:r w:rsidRPr="00BA09C2">
        <w:rPr>
          <w:rFonts w:ascii="Times New Roman" w:eastAsia="Times New Roman" w:hAnsi="Times New Roman" w:cs="Times New Roman"/>
          <w:i/>
          <w:iCs/>
          <w:sz w:val="20"/>
          <w:szCs w:val="20"/>
          <w:lang w:val="en-US"/>
        </w:rPr>
        <w:br/>
      </w:r>
      <w:r w:rsidRPr="00BA09C2">
        <w:rPr>
          <w:rFonts w:ascii="Times New Roman" w:eastAsia="Times New Roman" w:hAnsi="Times New Roman" w:cs="Times New Roman"/>
          <w:i/>
          <w:iCs/>
          <w:sz w:val="20"/>
          <w:szCs w:val="20"/>
          <w:vertAlign w:val="superscript"/>
          <w:lang w:val="en-US"/>
        </w:rPr>
        <w:t>c)</w:t>
      </w:r>
      <w:r w:rsidRPr="00BA09C2">
        <w:rPr>
          <w:rFonts w:ascii="Times New Roman" w:eastAsia="Times New Roman" w:hAnsi="Times New Roman" w:cs="Times New Roman"/>
          <w:i/>
          <w:iCs/>
          <w:sz w:val="20"/>
          <w:szCs w:val="20"/>
          <w:lang w:val="en-US"/>
        </w:rPr>
        <w:t xml:space="preserve"> </w:t>
      </w:r>
      <w:hyperlink r:id="rId8" w:history="1">
        <w:r w:rsidRPr="00BA09C2">
          <w:rPr>
            <w:rFonts w:ascii="Times New Roman" w:eastAsia="Times New Roman" w:hAnsi="Times New Roman" w:cs="Times New Roman"/>
            <w:i/>
            <w:iCs/>
            <w:sz w:val="20"/>
            <w:szCs w:val="20"/>
            <w:lang w:val="en-US"/>
          </w:rPr>
          <w:t>ulugbekjuve@mail.ru</w:t>
        </w:r>
      </w:hyperlink>
      <w:r w:rsidRPr="00BA09C2">
        <w:rPr>
          <w:rFonts w:ascii="Times New Roman" w:eastAsia="Times New Roman" w:hAnsi="Times New Roman" w:cs="Times New Roman"/>
          <w:i/>
          <w:iCs/>
          <w:sz w:val="20"/>
          <w:szCs w:val="20"/>
          <w:lang w:val="en-US"/>
        </w:rPr>
        <w:br/>
      </w:r>
      <w:r w:rsidRPr="00BA09C2">
        <w:rPr>
          <w:rFonts w:ascii="Times New Roman" w:hAnsi="Times New Roman" w:cs="Times New Roman"/>
          <w:i/>
          <w:iCs/>
          <w:spacing w:val="-2"/>
          <w:sz w:val="20"/>
          <w:szCs w:val="20"/>
          <w:vertAlign w:val="superscript"/>
          <w:lang w:val="uz-Latn-UZ"/>
        </w:rPr>
        <w:t xml:space="preserve">d) </w:t>
      </w:r>
      <w:r w:rsidRPr="00BA09C2">
        <w:rPr>
          <w:rFonts w:ascii="Times New Roman" w:hAnsi="Times New Roman" w:cs="Times New Roman"/>
          <w:i/>
          <w:iCs/>
          <w:spacing w:val="-2"/>
          <w:sz w:val="20"/>
          <w:szCs w:val="20"/>
          <w:lang w:val="uz-Latn-UZ"/>
        </w:rPr>
        <w:t>diyorbek_84@mail.ru</w:t>
      </w:r>
      <w:r w:rsidRPr="00BA09C2">
        <w:rPr>
          <w:rFonts w:ascii="Times New Roman" w:eastAsia="Times New Roman" w:hAnsi="Times New Roman" w:cs="Times New Roman"/>
          <w:i/>
          <w:iCs/>
          <w:sz w:val="20"/>
          <w:szCs w:val="20"/>
          <w:lang w:val="en-US"/>
        </w:rPr>
        <w:br/>
      </w:r>
      <w:r w:rsidR="00BA09C2" w:rsidRPr="00BA09C2">
        <w:rPr>
          <w:rFonts w:ascii="Times New Roman" w:eastAsia="Times New Roman" w:hAnsi="Times New Roman" w:cs="Times New Roman"/>
          <w:i/>
          <w:iCs/>
          <w:sz w:val="20"/>
          <w:szCs w:val="20"/>
          <w:vertAlign w:val="superscript"/>
          <w:lang w:val="en-US"/>
        </w:rPr>
        <w:t xml:space="preserve">e) </w:t>
      </w:r>
      <w:r w:rsidRPr="00BA09C2">
        <w:rPr>
          <w:rFonts w:ascii="Times New Roman" w:eastAsia="Times New Roman" w:hAnsi="Times New Roman" w:cs="Times New Roman"/>
          <w:i/>
          <w:iCs/>
          <w:sz w:val="20"/>
          <w:szCs w:val="20"/>
          <w:lang w:val="en-US"/>
        </w:rPr>
        <w:t>sunbochao@zju.edu.cn</w:t>
      </w:r>
    </w:p>
    <w:p w14:paraId="7A0729AD" w14:textId="77777777" w:rsidR="00132B82" w:rsidRPr="00DA2B6C" w:rsidRDefault="00132B82" w:rsidP="00A6001D">
      <w:pPr>
        <w:widowControl w:val="0"/>
        <w:autoSpaceDE w:val="0"/>
        <w:autoSpaceDN w:val="0"/>
        <w:spacing w:before="360" w:after="360" w:line="240" w:lineRule="auto"/>
        <w:ind w:left="289" w:right="289"/>
        <w:jc w:val="both"/>
        <w:rPr>
          <w:rFonts w:ascii="Times New Roman" w:eastAsia="Times New Roman" w:hAnsi="Times New Roman" w:cs="Times New Roman"/>
          <w:sz w:val="18"/>
          <w:lang w:val="en-US"/>
        </w:rPr>
      </w:pPr>
      <w:r w:rsidRPr="00DA2B6C">
        <w:rPr>
          <w:rFonts w:ascii="Times New Roman" w:eastAsia="Times New Roman" w:hAnsi="Times New Roman" w:cs="Times New Roman"/>
          <w:b/>
          <w:sz w:val="18"/>
          <w:lang w:val="en-US"/>
        </w:rPr>
        <w:t xml:space="preserve">Abstract. </w:t>
      </w:r>
      <w:r w:rsidRPr="00DA2B6C">
        <w:rPr>
          <w:rFonts w:ascii="Times New Roman" w:eastAsia="Times New Roman" w:hAnsi="Times New Roman" w:cs="Times New Roman"/>
          <w:sz w:val="18"/>
          <w:lang w:val="en-US"/>
        </w:rPr>
        <w:t>The current problem of modern construction science is the creation and production on an industrial scale of effective environmentally friendly structural and thermal insulation building materials that combine sufficiently high strength and thermal insulation characteristics. It seems that the most interesting and effective direction in the development of materials for external enclosing structures of buildings is the focus on establishing criteria for optimizing the properties of the material, and then studying the features of the formation of its structure with subsequent impact on it in a given direction. Theoretical prerequisites for the implementation of the proposed approach are presented, as well as the results of theoretical studies on establishing optimal criteria for assessing the thermal insulation properties of materials and determining the structure of cellular concrete with the required properties.</w:t>
      </w:r>
      <w:r w:rsidR="00CE12B3" w:rsidRPr="00DA2B6C">
        <w:rPr>
          <w:rFonts w:ascii="Times New Roman" w:eastAsia="Times New Roman" w:hAnsi="Times New Roman" w:cs="Times New Roman"/>
          <w:sz w:val="18"/>
          <w:lang w:val="en-US"/>
        </w:rPr>
        <w:t xml:space="preserve"> </w:t>
      </w:r>
    </w:p>
    <w:p w14:paraId="4640F85C" w14:textId="21B97CAC" w:rsidR="00132B82" w:rsidRPr="00DA2B6C" w:rsidRDefault="00132B82" w:rsidP="00BA09C2">
      <w:pPr>
        <w:widowControl w:val="0"/>
        <w:autoSpaceDE w:val="0"/>
        <w:autoSpaceDN w:val="0"/>
        <w:spacing w:before="360" w:after="0" w:line="240" w:lineRule="auto"/>
        <w:ind w:left="289" w:right="289"/>
        <w:jc w:val="both"/>
        <w:rPr>
          <w:rFonts w:ascii="Times New Roman" w:eastAsia="Times New Roman" w:hAnsi="Times New Roman" w:cs="Times New Roman"/>
          <w:sz w:val="18"/>
          <w:lang w:val="en-US"/>
        </w:rPr>
      </w:pPr>
      <w:r w:rsidRPr="00DA2B6C">
        <w:rPr>
          <w:rFonts w:ascii="Times New Roman" w:eastAsia="Times New Roman" w:hAnsi="Times New Roman" w:cs="Times New Roman"/>
          <w:b/>
          <w:sz w:val="18"/>
          <w:lang w:val="en-US"/>
        </w:rPr>
        <w:t xml:space="preserve">Key words: </w:t>
      </w:r>
      <w:r w:rsidRPr="00DA2B6C">
        <w:rPr>
          <w:rFonts w:ascii="Times New Roman" w:eastAsia="Times New Roman" w:hAnsi="Times New Roman" w:cs="Times New Roman"/>
          <w:sz w:val="18"/>
          <w:lang w:val="en-US"/>
        </w:rPr>
        <w:t>energy efficiency, energy resources, external enclosing structures, thermal insulation properties, cellular concrete, pore structure, operation</w:t>
      </w:r>
    </w:p>
    <w:p w14:paraId="0423C70F" w14:textId="60E23AA2" w:rsidR="00BC6A9F" w:rsidRPr="00DA2B6C" w:rsidRDefault="0062109F" w:rsidP="00BA09C2">
      <w:pPr>
        <w:pStyle w:val="1"/>
        <w:spacing w:before="240" w:after="240"/>
        <w:ind w:left="0" w:right="0"/>
        <w:rPr>
          <w:spacing w:val="-2"/>
        </w:rPr>
      </w:pPr>
      <w:r w:rsidRPr="00DA2B6C">
        <w:rPr>
          <w:spacing w:val="-2"/>
        </w:rPr>
        <w:t>INTRODUCTION</w:t>
      </w:r>
    </w:p>
    <w:p w14:paraId="18F748B6" w14:textId="78CA2838" w:rsidR="00132B82" w:rsidRPr="00DA2B6C" w:rsidRDefault="00132B82" w:rsidP="00BC6A9F">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The activities of architects, engineers, builders, and technologists involved in the development of design and construction documentation, new building materials, structures, and technologies are inextricably linked with the general trends in the socio-economic development of society – a sustainable vector for energy conservation and energy efficiency. An important role in this is given to issues of designing energy-efficient buildings, including the development of a well-founded space-planning solution, calculation and design of external enclosing structures with increased thermal insulation properties, as well as the selection of rational and energy-efficient heating, hot water supply, ventilation, and air conditioning systems [1</w:t>
      </w:r>
      <w:r w:rsidR="00BA09C2">
        <w:rPr>
          <w:rFonts w:ascii="Times New Roman" w:hAnsi="Times New Roman" w:cs="Times New Roman"/>
          <w:sz w:val="20"/>
          <w:szCs w:val="20"/>
          <w:lang w:val="en-US"/>
        </w:rPr>
        <w:t xml:space="preserve">, 2, 3, 4, </w:t>
      </w:r>
      <w:r w:rsidRPr="00DA2B6C">
        <w:rPr>
          <w:rFonts w:ascii="Times New Roman" w:hAnsi="Times New Roman" w:cs="Times New Roman"/>
          <w:sz w:val="20"/>
          <w:szCs w:val="20"/>
          <w:lang w:val="en-US"/>
        </w:rPr>
        <w:t>5].</w:t>
      </w:r>
    </w:p>
    <w:p w14:paraId="6C75482B" w14:textId="7064E0DE" w:rsidR="00132B82" w:rsidRPr="00DA2B6C" w:rsidRDefault="00132B82" w:rsidP="00BC6A9F">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Energy-efficient buildings have become a reality of our time. And if, starting from the mid-70s of the twentieth century, they were implemented as single pilot objects, today the construction of such buildings is carried out in many countries of the world. This became possible due to the fact that the construction science and practice responded to society's demands for energy savings by updating the relevant regulatory documents, according to which the heat transfer resistance of external enclosing structures increased several times [6</w:t>
      </w:r>
      <w:r w:rsidR="00BA09C2">
        <w:rPr>
          <w:rFonts w:ascii="Times New Roman" w:hAnsi="Times New Roman" w:cs="Times New Roman"/>
          <w:sz w:val="20"/>
          <w:szCs w:val="20"/>
          <w:lang w:val="en-US"/>
        </w:rPr>
        <w:t xml:space="preserve">, 7, </w:t>
      </w:r>
      <w:r w:rsidRPr="00DA2B6C">
        <w:rPr>
          <w:rFonts w:ascii="Times New Roman" w:hAnsi="Times New Roman" w:cs="Times New Roman"/>
          <w:sz w:val="20"/>
          <w:szCs w:val="20"/>
          <w:lang w:val="en-US"/>
        </w:rPr>
        <w:t>8]. In turn, changes in the standards served as a powerful impetus to the development of production and widespread use of efficient thermal insulation materials and multilayer external enclosing structures based on them.</w:t>
      </w:r>
    </w:p>
    <w:p w14:paraId="6D60EDF3" w14:textId="77777777" w:rsidR="00132B82" w:rsidRPr="00DA2B6C" w:rsidRDefault="00132B82" w:rsidP="00BC6A9F">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 xml:space="preserve">In most cases, modern external enclosing structures of energy-efficient buildings are complex systems consisting of materials with heterogeneous thermal and physical properties. When determining the thermal insulation properties of such structural elements, it is necessary to calculate two- and three-dimensional temperature fields, which is a complex mathematical problem [9, 10]. For scientific research, this is quite acceptable and is solved by developing appropriate computer programs. However, from the point of view of the practical application of such enclosing structures, many problems arise that require highly qualified specialists both at the stage of their development (or adaptation to local climatic and economic conditions) and in the process of further installation and operation. All this determines one of the most pressing problems of modern construction science - the creation and manufacture on an </w:t>
      </w:r>
      <w:r w:rsidRPr="00DA2B6C">
        <w:rPr>
          <w:rFonts w:ascii="Times New Roman" w:hAnsi="Times New Roman" w:cs="Times New Roman"/>
          <w:sz w:val="20"/>
          <w:szCs w:val="20"/>
          <w:lang w:val="en-US"/>
        </w:rPr>
        <w:lastRenderedPageBreak/>
        <w:t>industrial scale of effective environmentally friendly structural and thermal insulation building materials that combine sufficiently high strength and thermal insulation characteristics. The emergence of such a material would allow for a significant rationalization of the design of external building enclosures, simplifying it to a one- to three-layer solution.</w:t>
      </w:r>
    </w:p>
    <w:p w14:paraId="1CD0BA38" w14:textId="77777777" w:rsidR="00132B82" w:rsidRPr="00DA2B6C" w:rsidRDefault="00132B82" w:rsidP="00BC6A9F">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There are different approaches to developing a new effective material. But we believe that the most interesting and effective approach is to focus on establishing criteria for optimizing the properties of the material, and then studying the features of its structure formation and subsequent impact on it in a given direction.</w:t>
      </w:r>
    </w:p>
    <w:p w14:paraId="2978DE5D" w14:textId="40E508B5" w:rsidR="00132B82" w:rsidRPr="00DA2B6C" w:rsidRDefault="00132B82" w:rsidP="00BC6A9F">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In addition, numerous studies on the optimization of thermal pa</w:t>
      </w:r>
      <w:r w:rsidR="00F91699" w:rsidRPr="00DA2B6C">
        <w:rPr>
          <w:rFonts w:ascii="Times New Roman" w:hAnsi="Times New Roman" w:cs="Times New Roman"/>
          <w:sz w:val="20"/>
          <w:szCs w:val="20"/>
          <w:lang w:val="en-US"/>
        </w:rPr>
        <w:t>rameters conducted earlier [11,</w:t>
      </w:r>
      <w:r w:rsidRPr="00DA2B6C">
        <w:rPr>
          <w:rFonts w:ascii="Times New Roman" w:hAnsi="Times New Roman" w:cs="Times New Roman"/>
          <w:sz w:val="20"/>
          <w:szCs w:val="20"/>
          <w:lang w:val="en-US"/>
        </w:rPr>
        <w:t xml:space="preserve"> 1</w:t>
      </w:r>
      <w:r w:rsidR="00F91699" w:rsidRPr="00DA2B6C">
        <w:rPr>
          <w:rFonts w:ascii="Times New Roman" w:hAnsi="Times New Roman" w:cs="Times New Roman"/>
          <w:sz w:val="20"/>
          <w:szCs w:val="20"/>
          <w:lang w:val="en-US"/>
        </w:rPr>
        <w:t>2</w:t>
      </w:r>
      <w:r w:rsidRPr="00DA2B6C">
        <w:rPr>
          <w:rFonts w:ascii="Times New Roman" w:hAnsi="Times New Roman" w:cs="Times New Roman"/>
          <w:sz w:val="20"/>
          <w:szCs w:val="20"/>
          <w:lang w:val="en-US"/>
        </w:rPr>
        <w:t>] are limited to the consideration of specific individual cases, but do not consider the problem as a whole and do not take into account the dynamics of the modern climate.</w:t>
      </w:r>
    </w:p>
    <w:p w14:paraId="437C549A" w14:textId="1F1B807B" w:rsidR="00FC2BD7" w:rsidRPr="00DA2B6C" w:rsidRDefault="0062109F" w:rsidP="00BA09C2">
      <w:pPr>
        <w:spacing w:before="240" w:after="240" w:line="240" w:lineRule="auto"/>
        <w:jc w:val="center"/>
        <w:rPr>
          <w:rFonts w:ascii="Times New Roman" w:hAnsi="Times New Roman" w:cs="Times New Roman"/>
          <w:b/>
          <w:sz w:val="24"/>
          <w:szCs w:val="24"/>
          <w:lang w:val="en-US"/>
        </w:rPr>
      </w:pPr>
      <w:r w:rsidRPr="00DA2B6C">
        <w:rPr>
          <w:rFonts w:ascii="Times New Roman" w:hAnsi="Times New Roman" w:cs="Times New Roman"/>
          <w:b/>
          <w:sz w:val="24"/>
          <w:szCs w:val="24"/>
          <w:lang w:val="en-US"/>
        </w:rPr>
        <w:t>RELATED WORK</w:t>
      </w:r>
    </w:p>
    <w:p w14:paraId="6EE3B8F5" w14:textId="123B026C" w:rsidR="00FC2BD7" w:rsidRPr="00DA2B6C" w:rsidRDefault="00FC2BD7" w:rsidP="00745AB7">
      <w:pPr>
        <w:spacing w:after="0" w:line="240" w:lineRule="auto"/>
        <w:ind w:firstLine="284"/>
        <w:jc w:val="both"/>
        <w:rPr>
          <w:rFonts w:ascii="Times New Roman" w:hAnsi="Times New Roman" w:cs="Times New Roman"/>
          <w:sz w:val="20"/>
          <w:szCs w:val="20"/>
          <w:lang w:val="en-US"/>
        </w:rPr>
      </w:pPr>
      <w:proofErr w:type="spellStart"/>
      <w:r w:rsidRPr="00DA2B6C">
        <w:rPr>
          <w:rFonts w:ascii="Times New Roman" w:hAnsi="Times New Roman" w:cs="Times New Roman"/>
          <w:sz w:val="20"/>
          <w:szCs w:val="20"/>
          <w:lang w:val="en-US"/>
        </w:rPr>
        <w:t>Alghoul</w:t>
      </w:r>
      <w:proofErr w:type="spellEnd"/>
      <w:r w:rsidRPr="00DA2B6C">
        <w:rPr>
          <w:rFonts w:ascii="Times New Roman" w:hAnsi="Times New Roman" w:cs="Times New Roman"/>
          <w:sz w:val="20"/>
          <w:szCs w:val="20"/>
          <w:lang w:val="en-US"/>
        </w:rPr>
        <w:t xml:space="preserve"> et al. conducted a study (2016) that examined the impacts of electricity cost on energy-saving measures used on building envelopes. Their research determined that cost-sensitivity models have the potential to influence greatly in thermal insulation conduct and choice of materials, such as in external walls. In relation to the agenda of making it energy efficient, the authors put emphasis on the role of policy instruments in achieving this goal, with the example of dynamic electricity pricing which can stimulate energy efficient design through the material </w:t>
      </w:r>
      <w:proofErr w:type="spellStart"/>
      <w:r w:rsidRPr="00DA2B6C">
        <w:rPr>
          <w:rFonts w:ascii="Times New Roman" w:hAnsi="Times New Roman" w:cs="Times New Roman"/>
          <w:sz w:val="20"/>
          <w:szCs w:val="20"/>
          <w:lang w:val="en-US"/>
        </w:rPr>
        <w:t>utilisation</w:t>
      </w:r>
      <w:proofErr w:type="spellEnd"/>
      <w:r w:rsidRPr="00DA2B6C">
        <w:rPr>
          <w:rFonts w:ascii="Times New Roman" w:hAnsi="Times New Roman" w:cs="Times New Roman"/>
          <w:sz w:val="20"/>
          <w:szCs w:val="20"/>
          <w:lang w:val="en-US"/>
        </w:rPr>
        <w:t>, as well as thermal performances requirements.[1]</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Sustainable improvements strategies in building energy efficiency were given by Abdul-Rahman et al. (2011) using case- studies that are related to tropical climates. The study insinuates on the importance of local energy solutions, pointing out that effective thermal design and building envelope (passive) would result in enormous savings in energy. The pagination of their findings recommends tropically particular norms and cover material selections</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[2]</w:t>
      </w:r>
      <w:r w:rsidR="00BA09C2">
        <w:rPr>
          <w:rFonts w:ascii="Times New Roman" w:hAnsi="Times New Roman" w:cs="Times New Roman"/>
          <w:sz w:val="20"/>
          <w:szCs w:val="20"/>
          <w:lang w:val="en-US"/>
        </w:rPr>
        <w:t>.</w:t>
      </w:r>
    </w:p>
    <w:p w14:paraId="313B7E93" w14:textId="205F1CFE" w:rsidR="00FC2BD7" w:rsidRPr="00DA2B6C" w:rsidRDefault="00FC2BD7" w:rsidP="00745AB7">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Yang et al (2008) studied the impact of climate changes in China on energy performance of building envelopes. The authors unveiled the thermal performance which has a strong dependence on regional variations in the climate and that a general solution to it does not work. This research advocates the existing envelope design of structures especially insulation and thermo mass, adapted according to the climatic regions to help in maximizing energy consumption in a project</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[3]</w:t>
      </w:r>
      <w:r w:rsidR="00BA09C2">
        <w:rPr>
          <w:rFonts w:ascii="Times New Roman" w:hAnsi="Times New Roman" w:cs="Times New Roman"/>
          <w:sz w:val="20"/>
          <w:szCs w:val="20"/>
          <w:lang w:val="en-US"/>
        </w:rPr>
        <w:t xml:space="preserve">. </w:t>
      </w:r>
      <w:proofErr w:type="spellStart"/>
      <w:r w:rsidRPr="00DA2B6C">
        <w:rPr>
          <w:rFonts w:ascii="Times New Roman" w:hAnsi="Times New Roman" w:cs="Times New Roman"/>
          <w:sz w:val="20"/>
          <w:szCs w:val="20"/>
          <w:lang w:val="en-US"/>
        </w:rPr>
        <w:t>Sadrzadehrafiei</w:t>
      </w:r>
      <w:proofErr w:type="spellEnd"/>
      <w:r w:rsidRPr="00DA2B6C">
        <w:rPr>
          <w:rFonts w:ascii="Times New Roman" w:hAnsi="Times New Roman" w:cs="Times New Roman"/>
          <w:sz w:val="20"/>
          <w:szCs w:val="20"/>
          <w:lang w:val="en-US"/>
        </w:rPr>
        <w:t xml:space="preserve"> et al. (2011) have examined the energy use behavior in Malaysian office buildings and found out the existence of serious potential to save energy by the means of envelope redesign. They showed that retrofitting envelopes with passive cooling measures can induce a huge saving of indoor cooling in tropical office buildings enhancing the role of selecting materials and building modeling [4]</w:t>
      </w:r>
      <w:r w:rsidR="00BA09C2">
        <w:rPr>
          <w:rFonts w:ascii="Times New Roman" w:hAnsi="Times New Roman" w:cs="Times New Roman"/>
          <w:sz w:val="20"/>
          <w:szCs w:val="20"/>
          <w:lang w:val="en-US"/>
        </w:rPr>
        <w:t>.</w:t>
      </w:r>
    </w:p>
    <w:p w14:paraId="29570E87" w14:textId="7ED4FD7B" w:rsidR="00FC2BD7" w:rsidRPr="00DA2B6C" w:rsidRDefault="00FC2BD7" w:rsidP="00745AB7">
      <w:pPr>
        <w:spacing w:after="0" w:line="240" w:lineRule="auto"/>
        <w:ind w:firstLine="284"/>
        <w:jc w:val="both"/>
        <w:rPr>
          <w:rFonts w:ascii="Times New Roman" w:hAnsi="Times New Roman" w:cs="Times New Roman"/>
          <w:sz w:val="20"/>
          <w:szCs w:val="20"/>
          <w:lang w:val="en-US"/>
        </w:rPr>
      </w:pPr>
      <w:proofErr w:type="spellStart"/>
      <w:r w:rsidRPr="00DA2B6C">
        <w:rPr>
          <w:rFonts w:ascii="Times New Roman" w:hAnsi="Times New Roman" w:cs="Times New Roman"/>
          <w:sz w:val="20"/>
          <w:szCs w:val="20"/>
          <w:lang w:val="en-US"/>
        </w:rPr>
        <w:t>Magrini</w:t>
      </w:r>
      <w:proofErr w:type="spellEnd"/>
      <w:r w:rsidRPr="00DA2B6C">
        <w:rPr>
          <w:rFonts w:ascii="Times New Roman" w:hAnsi="Times New Roman" w:cs="Times New Roman"/>
          <w:sz w:val="20"/>
          <w:szCs w:val="20"/>
          <w:lang w:val="en-US"/>
        </w:rPr>
        <w:t xml:space="preserve"> et al. (2017) suggested an assessment model to find the appropriate integrated solutions of enhancing the envelope energy performance to prevent moisture-related issues. They combine the thermal and hygroscopic models and stress that moisture </w:t>
      </w:r>
      <w:proofErr w:type="spellStart"/>
      <w:r w:rsidRPr="00DA2B6C">
        <w:rPr>
          <w:rFonts w:ascii="Times New Roman" w:hAnsi="Times New Roman" w:cs="Times New Roman"/>
          <w:sz w:val="20"/>
          <w:szCs w:val="20"/>
          <w:lang w:val="en-US"/>
        </w:rPr>
        <w:t>behaviour</w:t>
      </w:r>
      <w:proofErr w:type="spellEnd"/>
      <w:r w:rsidRPr="00DA2B6C">
        <w:rPr>
          <w:rFonts w:ascii="Times New Roman" w:hAnsi="Times New Roman" w:cs="Times New Roman"/>
          <w:sz w:val="20"/>
          <w:szCs w:val="20"/>
          <w:lang w:val="en-US"/>
        </w:rPr>
        <w:t xml:space="preserve"> should not be neglected as it may contribute to material degradation as well as poor thermal performance and that therefore a comprehensive modelling should be used in the design of envelopes</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[5]</w:t>
      </w:r>
      <w:r w:rsidR="00BA09C2">
        <w:rPr>
          <w:rFonts w:ascii="Times New Roman" w:hAnsi="Times New Roman" w:cs="Times New Roman"/>
          <w:sz w:val="20"/>
          <w:szCs w:val="20"/>
          <w:lang w:val="en-US"/>
        </w:rPr>
        <w:t>.</w:t>
      </w:r>
      <w:r w:rsidRPr="00DA2B6C">
        <w:rPr>
          <w:rFonts w:ascii="Times New Roman" w:hAnsi="Times New Roman" w:cs="Times New Roman"/>
          <w:sz w:val="20"/>
          <w:szCs w:val="20"/>
          <w:lang w:val="en-US"/>
        </w:rPr>
        <w:t xml:space="preserve"> Moran et al. (2017) determined life cycle costs, energy-related costs, and global warming potentials of superinsulation compared to renewable energy planning on a comparative basis in nearly zero-energy houses. They uncovered that the long-term effect on superinsulation is more uniform in temperate climates. The paper directs the process of </w:t>
      </w:r>
      <w:proofErr w:type="spellStart"/>
      <w:r w:rsidRPr="00DA2B6C">
        <w:rPr>
          <w:rFonts w:ascii="Times New Roman" w:hAnsi="Times New Roman" w:cs="Times New Roman"/>
          <w:sz w:val="20"/>
          <w:szCs w:val="20"/>
          <w:lang w:val="en-US"/>
        </w:rPr>
        <w:t>preprioritizing</w:t>
      </w:r>
      <w:proofErr w:type="spellEnd"/>
      <w:r w:rsidRPr="00DA2B6C">
        <w:rPr>
          <w:rFonts w:ascii="Times New Roman" w:hAnsi="Times New Roman" w:cs="Times New Roman"/>
          <w:sz w:val="20"/>
          <w:szCs w:val="20"/>
          <w:lang w:val="en-US"/>
        </w:rPr>
        <w:t xml:space="preserve"> enhancement of envelopes before renewable technologies are embraced</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[6]</w:t>
      </w:r>
      <w:r w:rsidR="00BA09C2">
        <w:rPr>
          <w:rFonts w:ascii="Times New Roman" w:hAnsi="Times New Roman" w:cs="Times New Roman"/>
          <w:sz w:val="20"/>
          <w:szCs w:val="20"/>
          <w:lang w:val="en-US"/>
        </w:rPr>
        <w:t>.</w:t>
      </w:r>
    </w:p>
    <w:p w14:paraId="0BD519E0" w14:textId="43DA1502" w:rsidR="00FC2BD7" w:rsidRPr="00DA2B6C" w:rsidRDefault="00FC2BD7" w:rsidP="00745AB7">
      <w:pPr>
        <w:spacing w:after="0" w:line="240" w:lineRule="auto"/>
        <w:ind w:firstLine="284"/>
        <w:jc w:val="both"/>
        <w:rPr>
          <w:rFonts w:ascii="Times New Roman" w:hAnsi="Times New Roman" w:cs="Times New Roman"/>
          <w:sz w:val="20"/>
          <w:szCs w:val="20"/>
          <w:lang w:val="en-US"/>
        </w:rPr>
      </w:pPr>
      <w:proofErr w:type="spellStart"/>
      <w:r w:rsidRPr="00DA2B6C">
        <w:rPr>
          <w:rFonts w:ascii="Times New Roman" w:hAnsi="Times New Roman" w:cs="Times New Roman"/>
          <w:sz w:val="20"/>
          <w:szCs w:val="20"/>
          <w:lang w:val="en-US"/>
        </w:rPr>
        <w:t>Alfarawi</w:t>
      </w:r>
      <w:proofErr w:type="spellEnd"/>
      <w:r w:rsidRPr="00DA2B6C">
        <w:rPr>
          <w:rFonts w:ascii="Times New Roman" w:hAnsi="Times New Roman" w:cs="Times New Roman"/>
          <w:sz w:val="20"/>
          <w:szCs w:val="20"/>
          <w:lang w:val="en-US"/>
        </w:rPr>
        <w:t xml:space="preserve"> et al. (2022) evaluated thermal performance of different external wall systems of energy efficient buildings. The simulation tools aided in the benchmarking of wall assemblies and allowed to draw attention to the peculiarities of energy efficiency in terms of a certain assembly, insulation and cladding materials involved. Their study sustains the necessity of multi-cascaded design which could be optimized through thermal modeling</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[7]</w:t>
      </w:r>
      <w:r w:rsidR="00BA09C2">
        <w:rPr>
          <w:rFonts w:ascii="Times New Roman" w:hAnsi="Times New Roman" w:cs="Times New Roman"/>
          <w:sz w:val="20"/>
          <w:szCs w:val="20"/>
          <w:lang w:val="en-US"/>
        </w:rPr>
        <w:t xml:space="preserve">. </w:t>
      </w:r>
      <w:proofErr w:type="spellStart"/>
      <w:r w:rsidRPr="00DA2B6C">
        <w:rPr>
          <w:rFonts w:ascii="Times New Roman" w:hAnsi="Times New Roman" w:cs="Times New Roman"/>
          <w:sz w:val="20"/>
          <w:szCs w:val="20"/>
          <w:lang w:val="en-US"/>
        </w:rPr>
        <w:t>Alayed</w:t>
      </w:r>
      <w:proofErr w:type="spellEnd"/>
      <w:r w:rsidRPr="00DA2B6C">
        <w:rPr>
          <w:rFonts w:ascii="Times New Roman" w:hAnsi="Times New Roman" w:cs="Times New Roman"/>
          <w:sz w:val="20"/>
          <w:szCs w:val="20"/>
          <w:lang w:val="en-US"/>
        </w:rPr>
        <w:t xml:space="preserve"> et al. (2021) examined the housing envelopes in Saudi Arabia with new energy codes and concentrated on their thermal compliance and practical applicability. The findings show that there is a serious performance delta in conventional designs, and that implies suggesting code friendly inventions in term of insulation and thermal inertia. Their model of compliance is applicable to the other hot and arid areas such as Uzbekistan</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[8]</w:t>
      </w:r>
      <w:r w:rsidR="00BA09C2">
        <w:rPr>
          <w:rFonts w:ascii="Times New Roman" w:hAnsi="Times New Roman" w:cs="Times New Roman"/>
          <w:sz w:val="20"/>
          <w:szCs w:val="20"/>
          <w:lang w:val="en-US"/>
        </w:rPr>
        <w:t>.</w:t>
      </w:r>
    </w:p>
    <w:p w14:paraId="1E7283FD" w14:textId="3C80A450" w:rsidR="00FC2BD7" w:rsidRPr="00DA2B6C" w:rsidRDefault="00FC2BD7" w:rsidP="00745AB7">
      <w:pPr>
        <w:spacing w:after="0" w:line="240" w:lineRule="auto"/>
        <w:ind w:firstLine="284"/>
        <w:jc w:val="both"/>
        <w:rPr>
          <w:rFonts w:ascii="Times New Roman" w:hAnsi="Times New Roman" w:cs="Times New Roman"/>
          <w:sz w:val="20"/>
          <w:szCs w:val="20"/>
          <w:lang w:val="en-US"/>
        </w:rPr>
      </w:pPr>
      <w:proofErr w:type="spellStart"/>
      <w:r w:rsidRPr="00DA2B6C">
        <w:rPr>
          <w:rFonts w:ascii="Times New Roman" w:hAnsi="Times New Roman" w:cs="Times New Roman"/>
          <w:sz w:val="20"/>
          <w:szCs w:val="20"/>
          <w:lang w:val="en-US"/>
        </w:rPr>
        <w:t>Tabunshchikov</w:t>
      </w:r>
      <w:proofErr w:type="spellEnd"/>
      <w:r w:rsidRPr="00DA2B6C">
        <w:rPr>
          <w:rFonts w:ascii="Times New Roman" w:hAnsi="Times New Roman" w:cs="Times New Roman"/>
          <w:sz w:val="20"/>
          <w:szCs w:val="20"/>
          <w:lang w:val="en-US"/>
        </w:rPr>
        <w:t xml:space="preserve"> and </w:t>
      </w:r>
      <w:proofErr w:type="spellStart"/>
      <w:r w:rsidRPr="00DA2B6C">
        <w:rPr>
          <w:rFonts w:ascii="Times New Roman" w:hAnsi="Times New Roman" w:cs="Times New Roman"/>
          <w:sz w:val="20"/>
          <w:szCs w:val="20"/>
          <w:lang w:val="en-US"/>
        </w:rPr>
        <w:t>Borodach</w:t>
      </w:r>
      <w:proofErr w:type="spellEnd"/>
      <w:r w:rsidRPr="00DA2B6C">
        <w:rPr>
          <w:rFonts w:ascii="Times New Roman" w:hAnsi="Times New Roman" w:cs="Times New Roman"/>
          <w:sz w:val="20"/>
          <w:szCs w:val="20"/>
          <w:lang w:val="en-US"/>
        </w:rPr>
        <w:t xml:space="preserve"> (2001) introduced models that were mathematical in nature to optimize the thermic performances of buildings. This structure was used to design simulation-based thermal analysis of building envelopes to establish the foundation of the computational tools, which incorporate a </w:t>
      </w:r>
      <w:r w:rsidR="00BA09C2" w:rsidRPr="00DA2B6C">
        <w:rPr>
          <w:rFonts w:ascii="Times New Roman" w:hAnsi="Times New Roman" w:cs="Times New Roman"/>
          <w:sz w:val="20"/>
          <w:szCs w:val="20"/>
          <w:lang w:val="en-US"/>
        </w:rPr>
        <w:t>real-time climate parameter</w:t>
      </w:r>
      <w:r w:rsidRPr="00DA2B6C">
        <w:rPr>
          <w:rFonts w:ascii="Times New Roman" w:hAnsi="Times New Roman" w:cs="Times New Roman"/>
          <w:sz w:val="20"/>
          <w:szCs w:val="20"/>
          <w:lang w:val="en-US"/>
        </w:rPr>
        <w:t>, building geometry, and material properties</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[9]</w:t>
      </w:r>
      <w:r w:rsidR="00BA09C2">
        <w:rPr>
          <w:rFonts w:ascii="Times New Roman" w:hAnsi="Times New Roman" w:cs="Times New Roman"/>
          <w:sz w:val="20"/>
          <w:szCs w:val="20"/>
          <w:lang w:val="en-US"/>
        </w:rPr>
        <w:t xml:space="preserve">. </w:t>
      </w:r>
      <w:proofErr w:type="spellStart"/>
      <w:r w:rsidRPr="00DA2B6C">
        <w:rPr>
          <w:rFonts w:ascii="Times New Roman" w:hAnsi="Times New Roman" w:cs="Times New Roman"/>
          <w:sz w:val="20"/>
          <w:szCs w:val="20"/>
          <w:lang w:val="en-US"/>
        </w:rPr>
        <w:t>Fedosov</w:t>
      </w:r>
      <w:proofErr w:type="spellEnd"/>
      <w:r w:rsidRPr="00DA2B6C">
        <w:rPr>
          <w:rFonts w:ascii="Times New Roman" w:hAnsi="Times New Roman" w:cs="Times New Roman"/>
          <w:sz w:val="20"/>
          <w:szCs w:val="20"/>
          <w:lang w:val="en-US"/>
        </w:rPr>
        <w:t xml:space="preserve"> and </w:t>
      </w:r>
      <w:proofErr w:type="spellStart"/>
      <w:r w:rsidRPr="00DA2B6C">
        <w:rPr>
          <w:rFonts w:ascii="Times New Roman" w:hAnsi="Times New Roman" w:cs="Times New Roman"/>
          <w:sz w:val="20"/>
          <w:szCs w:val="20"/>
          <w:lang w:val="en-US"/>
        </w:rPr>
        <w:t>Ibragimov</w:t>
      </w:r>
      <w:proofErr w:type="spellEnd"/>
      <w:r w:rsidRPr="00DA2B6C">
        <w:rPr>
          <w:rFonts w:ascii="Times New Roman" w:hAnsi="Times New Roman" w:cs="Times New Roman"/>
          <w:sz w:val="20"/>
          <w:szCs w:val="20"/>
          <w:lang w:val="en-US"/>
        </w:rPr>
        <w:t xml:space="preserve"> (2006) studied unsteady heat and mass transfer in multilayer enclosing constructions, and established that external conditions (time-dependent), greatly influence the performance of the envelopes. Their results highlighted the need of dynamical simulation tools and formed a part of approaches applied in the thermal optimization of the multi-layer wall assembly</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[10]</w:t>
      </w:r>
      <w:r w:rsidR="00BA09C2">
        <w:rPr>
          <w:rFonts w:ascii="Times New Roman" w:hAnsi="Times New Roman" w:cs="Times New Roman"/>
          <w:sz w:val="20"/>
          <w:szCs w:val="20"/>
          <w:lang w:val="en-US"/>
        </w:rPr>
        <w:t>.</w:t>
      </w:r>
    </w:p>
    <w:p w14:paraId="1E23F8F0" w14:textId="5C6BFA85" w:rsidR="00FC2BD7" w:rsidRPr="00DA2B6C" w:rsidRDefault="00FC2BD7" w:rsidP="00745AB7">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 xml:space="preserve">The knowledge of </w:t>
      </w:r>
      <w:proofErr w:type="spellStart"/>
      <w:r w:rsidRPr="00DA2B6C">
        <w:rPr>
          <w:rFonts w:ascii="Times New Roman" w:hAnsi="Times New Roman" w:cs="Times New Roman"/>
          <w:sz w:val="20"/>
          <w:szCs w:val="20"/>
          <w:lang w:val="en-US"/>
        </w:rPr>
        <w:t>Barabanshchikov</w:t>
      </w:r>
      <w:proofErr w:type="spellEnd"/>
      <w:r w:rsidRPr="00DA2B6C">
        <w:rPr>
          <w:rFonts w:ascii="Times New Roman" w:hAnsi="Times New Roman" w:cs="Times New Roman"/>
          <w:sz w:val="20"/>
          <w:szCs w:val="20"/>
          <w:lang w:val="en-US"/>
        </w:rPr>
        <w:t xml:space="preserve"> (2005) can be characterized as fundamental knowledge of materials and structural characteristics of enclosing elements. The categorization of materials and their thermophysical behavior under different loads and conditions, as rated by him, still remains an important guide to engineers that intend to design high-performance envelopes</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[11]</w:t>
      </w:r>
      <w:r w:rsidR="00BA09C2">
        <w:rPr>
          <w:rFonts w:ascii="Times New Roman" w:hAnsi="Times New Roman" w:cs="Times New Roman"/>
          <w:sz w:val="20"/>
          <w:szCs w:val="20"/>
          <w:lang w:val="en-US"/>
        </w:rPr>
        <w:t xml:space="preserve">. </w:t>
      </w:r>
      <w:proofErr w:type="spellStart"/>
      <w:r w:rsidRPr="00DA2B6C">
        <w:rPr>
          <w:rFonts w:ascii="Times New Roman" w:hAnsi="Times New Roman" w:cs="Times New Roman"/>
          <w:sz w:val="20"/>
          <w:szCs w:val="20"/>
          <w:lang w:val="en-US"/>
        </w:rPr>
        <w:t>Chikhi</w:t>
      </w:r>
      <w:proofErr w:type="spellEnd"/>
      <w:r w:rsidRPr="00DA2B6C">
        <w:rPr>
          <w:rFonts w:ascii="Times New Roman" w:hAnsi="Times New Roman" w:cs="Times New Roman"/>
          <w:sz w:val="20"/>
          <w:szCs w:val="20"/>
          <w:lang w:val="en-US"/>
        </w:rPr>
        <w:t xml:space="preserve"> et al. (2013) carried out experiments on low-cost </w:t>
      </w:r>
      <w:proofErr w:type="spellStart"/>
      <w:r w:rsidRPr="00DA2B6C">
        <w:rPr>
          <w:rFonts w:ascii="Times New Roman" w:hAnsi="Times New Roman" w:cs="Times New Roman"/>
          <w:sz w:val="20"/>
          <w:szCs w:val="20"/>
          <w:lang w:val="en-US"/>
        </w:rPr>
        <w:t>biocomposites</w:t>
      </w:r>
      <w:proofErr w:type="spellEnd"/>
      <w:r w:rsidRPr="00DA2B6C">
        <w:rPr>
          <w:rFonts w:ascii="Times New Roman" w:hAnsi="Times New Roman" w:cs="Times New Roman"/>
          <w:sz w:val="20"/>
          <w:szCs w:val="20"/>
          <w:lang w:val="en-US"/>
        </w:rPr>
        <w:t xml:space="preserve"> as thermal insulation. Their emphasis was on the ability of these materials to substitute the traditional ones (in low income or resources constrained locations) without loss of thermal resistance. Their efforts advocate on the ecologically and economically viable materials on the external walls [12]</w:t>
      </w:r>
      <w:r w:rsidR="00BA09C2">
        <w:rPr>
          <w:rFonts w:ascii="Times New Roman" w:hAnsi="Times New Roman" w:cs="Times New Roman"/>
          <w:sz w:val="20"/>
          <w:szCs w:val="20"/>
          <w:lang w:val="en-US"/>
        </w:rPr>
        <w:t>.</w:t>
      </w:r>
    </w:p>
    <w:p w14:paraId="6511D8EA" w14:textId="32B7F10A" w:rsidR="00FC2BD7" w:rsidRPr="00DA2B6C" w:rsidRDefault="00FC2BD7" w:rsidP="00745AB7">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 xml:space="preserve">The study of </w:t>
      </w:r>
      <w:proofErr w:type="spellStart"/>
      <w:r w:rsidRPr="00DA2B6C">
        <w:rPr>
          <w:rFonts w:ascii="Times New Roman" w:hAnsi="Times New Roman" w:cs="Times New Roman"/>
          <w:sz w:val="20"/>
          <w:szCs w:val="20"/>
          <w:lang w:val="en-US"/>
        </w:rPr>
        <w:t>Shchipacheva</w:t>
      </w:r>
      <w:proofErr w:type="spellEnd"/>
      <w:r w:rsidRPr="00DA2B6C">
        <w:rPr>
          <w:rFonts w:ascii="Times New Roman" w:hAnsi="Times New Roman" w:cs="Times New Roman"/>
          <w:sz w:val="20"/>
          <w:szCs w:val="20"/>
          <w:lang w:val="en-US"/>
        </w:rPr>
        <w:t xml:space="preserve"> (2008) focused on real environmental interaction between thermal-physical states of the building envelopes. Her work pointed towards the direction of monitoring and diagnostic where the performance of envelopes cannot be assumed to be constant, and thus needs to be re-evaluated during operating conditions, which </w:t>
      </w:r>
      <w:r w:rsidRPr="00DA2B6C">
        <w:rPr>
          <w:rFonts w:ascii="Times New Roman" w:hAnsi="Times New Roman" w:cs="Times New Roman"/>
          <w:sz w:val="20"/>
          <w:szCs w:val="20"/>
          <w:lang w:val="en-US"/>
        </w:rPr>
        <w:lastRenderedPageBreak/>
        <w:t>is core to the validation of simulated models</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[13]</w:t>
      </w:r>
      <w:r w:rsidR="00BA09C2">
        <w:rPr>
          <w:rFonts w:ascii="Times New Roman" w:hAnsi="Times New Roman" w:cs="Times New Roman"/>
          <w:sz w:val="20"/>
          <w:szCs w:val="20"/>
          <w:lang w:val="en-US"/>
        </w:rPr>
        <w:t xml:space="preserve">. </w:t>
      </w:r>
      <w:proofErr w:type="spellStart"/>
      <w:r w:rsidRPr="00DA2B6C">
        <w:rPr>
          <w:rFonts w:ascii="Times New Roman" w:hAnsi="Times New Roman" w:cs="Times New Roman"/>
          <w:sz w:val="20"/>
          <w:szCs w:val="20"/>
          <w:lang w:val="en-US"/>
        </w:rPr>
        <w:t>Shchipacheva</w:t>
      </w:r>
      <w:proofErr w:type="spellEnd"/>
      <w:r w:rsidRPr="00DA2B6C">
        <w:rPr>
          <w:rFonts w:ascii="Times New Roman" w:hAnsi="Times New Roman" w:cs="Times New Roman"/>
          <w:sz w:val="20"/>
          <w:szCs w:val="20"/>
          <w:lang w:val="en-US"/>
        </w:rPr>
        <w:t xml:space="preserve"> and </w:t>
      </w:r>
      <w:proofErr w:type="spellStart"/>
      <w:r w:rsidRPr="00DA2B6C">
        <w:rPr>
          <w:rFonts w:ascii="Times New Roman" w:hAnsi="Times New Roman" w:cs="Times New Roman"/>
          <w:sz w:val="20"/>
          <w:szCs w:val="20"/>
          <w:lang w:val="en-US"/>
        </w:rPr>
        <w:t>Takhirov</w:t>
      </w:r>
      <w:proofErr w:type="spellEnd"/>
      <w:r w:rsidRPr="00DA2B6C">
        <w:rPr>
          <w:rFonts w:ascii="Times New Roman" w:hAnsi="Times New Roman" w:cs="Times New Roman"/>
          <w:sz w:val="20"/>
          <w:szCs w:val="20"/>
          <w:lang w:val="en-US"/>
        </w:rPr>
        <w:t xml:space="preserve"> (2008) submitted a mathematical model that is applied to evaluate the thermal regime of the building and elements surrounding it. Their mechanization of thermal dynamics made it more possible to predict the temperature distribution in the envelope layers, and this is helpful in optimization of the insulation plans and structural construction</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[14]</w:t>
      </w:r>
      <w:r w:rsidR="00BA09C2">
        <w:rPr>
          <w:rFonts w:ascii="Times New Roman" w:hAnsi="Times New Roman" w:cs="Times New Roman"/>
          <w:sz w:val="20"/>
          <w:szCs w:val="20"/>
          <w:lang w:val="en-US"/>
        </w:rPr>
        <w:t>.</w:t>
      </w:r>
    </w:p>
    <w:p w14:paraId="5B735DBE" w14:textId="6317D4AA" w:rsidR="00FC2BD7" w:rsidRPr="00DA2B6C" w:rsidRDefault="00FC2BD7" w:rsidP="00745AB7">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 xml:space="preserve">Principles of structural and mechanical property conformation in asphalt concrete </w:t>
      </w:r>
      <w:proofErr w:type="gramStart"/>
      <w:r w:rsidRPr="00DA2B6C">
        <w:rPr>
          <w:rFonts w:ascii="Times New Roman" w:hAnsi="Times New Roman" w:cs="Times New Roman"/>
          <w:sz w:val="20"/>
          <w:szCs w:val="20"/>
          <w:lang w:val="en-US"/>
        </w:rPr>
        <w:t>The</w:t>
      </w:r>
      <w:proofErr w:type="gramEnd"/>
      <w:r w:rsidRPr="00DA2B6C">
        <w:rPr>
          <w:rFonts w:ascii="Times New Roman" w:hAnsi="Times New Roman" w:cs="Times New Roman"/>
          <w:sz w:val="20"/>
          <w:szCs w:val="20"/>
          <w:lang w:val="en-US"/>
        </w:rPr>
        <w:t xml:space="preserve"> principles of asphalt concrete structural and mechanical property conformation were received by </w:t>
      </w:r>
      <w:proofErr w:type="spellStart"/>
      <w:r w:rsidRPr="00DA2B6C">
        <w:rPr>
          <w:rFonts w:ascii="Times New Roman" w:hAnsi="Times New Roman" w:cs="Times New Roman"/>
          <w:sz w:val="20"/>
          <w:szCs w:val="20"/>
          <w:lang w:val="en-US"/>
        </w:rPr>
        <w:t>Rybyev</w:t>
      </w:r>
      <w:proofErr w:type="spellEnd"/>
      <w:r w:rsidRPr="00DA2B6C">
        <w:rPr>
          <w:rFonts w:ascii="Times New Roman" w:hAnsi="Times New Roman" w:cs="Times New Roman"/>
          <w:sz w:val="20"/>
          <w:szCs w:val="20"/>
          <w:lang w:val="en-US"/>
        </w:rPr>
        <w:t xml:space="preserve"> (1957), who coined the term law of alignment. The theoretical basis of porosity and strength optimization of thermal insulation materials (cellular concrete, etc.) is his hypothesis that the best material structure provides the best performance</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[15]</w:t>
      </w:r>
      <w:r w:rsidR="00BA09C2">
        <w:rPr>
          <w:rFonts w:ascii="Times New Roman" w:hAnsi="Times New Roman" w:cs="Times New Roman"/>
          <w:sz w:val="20"/>
          <w:szCs w:val="20"/>
          <w:lang w:val="en-US"/>
        </w:rPr>
        <w:t>.</w:t>
      </w:r>
      <w:r w:rsidRPr="00DA2B6C">
        <w:rPr>
          <w:rFonts w:ascii="Times New Roman" w:hAnsi="Times New Roman" w:cs="Times New Roman"/>
          <w:sz w:val="20"/>
          <w:szCs w:val="20"/>
          <w:lang w:val="en-US"/>
        </w:rPr>
        <w:t xml:space="preserve"> </w:t>
      </w:r>
      <w:proofErr w:type="spellStart"/>
      <w:r w:rsidRPr="00DA2B6C">
        <w:rPr>
          <w:rFonts w:ascii="Times New Roman" w:hAnsi="Times New Roman" w:cs="Times New Roman"/>
          <w:sz w:val="20"/>
          <w:szCs w:val="20"/>
          <w:lang w:val="en-US"/>
        </w:rPr>
        <w:t>Merkin</w:t>
      </w:r>
      <w:proofErr w:type="spellEnd"/>
      <w:r w:rsidRPr="00DA2B6C">
        <w:rPr>
          <w:rFonts w:ascii="Times New Roman" w:hAnsi="Times New Roman" w:cs="Times New Roman"/>
          <w:sz w:val="20"/>
          <w:szCs w:val="20"/>
          <w:lang w:val="en-US"/>
        </w:rPr>
        <w:t xml:space="preserve"> et al. (1963) have made theories in relation to the macrostructural making of cellular concrete. Their effort formed the basis of mathematical modeling methods of balancing porosity and compressive strength, and in this way directly formed the algorithms and parameters of current cellular concrete optimization research</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[16]</w:t>
      </w:r>
      <w:r w:rsidR="00BA09C2">
        <w:rPr>
          <w:rFonts w:ascii="Times New Roman" w:hAnsi="Times New Roman" w:cs="Times New Roman"/>
          <w:sz w:val="20"/>
          <w:szCs w:val="20"/>
          <w:lang w:val="en-US"/>
        </w:rPr>
        <w:t xml:space="preserve">. </w:t>
      </w:r>
      <w:proofErr w:type="spellStart"/>
      <w:r w:rsidRPr="00DA2B6C">
        <w:rPr>
          <w:rFonts w:ascii="Times New Roman" w:hAnsi="Times New Roman" w:cs="Times New Roman"/>
          <w:sz w:val="20"/>
          <w:szCs w:val="20"/>
          <w:lang w:val="en-US"/>
        </w:rPr>
        <w:t>Indispensible</w:t>
      </w:r>
      <w:proofErr w:type="spellEnd"/>
      <w:r w:rsidRPr="00DA2B6C">
        <w:rPr>
          <w:rFonts w:ascii="Times New Roman" w:hAnsi="Times New Roman" w:cs="Times New Roman"/>
          <w:sz w:val="20"/>
          <w:szCs w:val="20"/>
          <w:lang w:val="en-US"/>
        </w:rPr>
        <w:t xml:space="preserve"> theory of the heat and moisture transfer in the capillary-porous medium has been placed forward by </w:t>
      </w:r>
      <w:proofErr w:type="spellStart"/>
      <w:r w:rsidRPr="00DA2B6C">
        <w:rPr>
          <w:rFonts w:ascii="Times New Roman" w:hAnsi="Times New Roman" w:cs="Times New Roman"/>
          <w:sz w:val="20"/>
          <w:szCs w:val="20"/>
          <w:lang w:val="en-US"/>
        </w:rPr>
        <w:t>Reshetin</w:t>
      </w:r>
      <w:proofErr w:type="spellEnd"/>
      <w:r w:rsidRPr="00DA2B6C">
        <w:rPr>
          <w:rFonts w:ascii="Times New Roman" w:hAnsi="Times New Roman" w:cs="Times New Roman"/>
          <w:sz w:val="20"/>
          <w:szCs w:val="20"/>
          <w:lang w:val="en-US"/>
        </w:rPr>
        <w:t xml:space="preserve"> and </w:t>
      </w:r>
      <w:proofErr w:type="spellStart"/>
      <w:r w:rsidRPr="00DA2B6C">
        <w:rPr>
          <w:rFonts w:ascii="Times New Roman" w:hAnsi="Times New Roman" w:cs="Times New Roman"/>
          <w:sz w:val="20"/>
          <w:szCs w:val="20"/>
          <w:lang w:val="en-US"/>
        </w:rPr>
        <w:t>Orlov</w:t>
      </w:r>
      <w:proofErr w:type="spellEnd"/>
      <w:r w:rsidRPr="00DA2B6C">
        <w:rPr>
          <w:rFonts w:ascii="Times New Roman" w:hAnsi="Times New Roman" w:cs="Times New Roman"/>
          <w:sz w:val="20"/>
          <w:szCs w:val="20"/>
          <w:lang w:val="en-US"/>
        </w:rPr>
        <w:t xml:space="preserve"> (1998) and is extremely relevant when studying the influence of microstructure on thermophysical performance. Their differential equations are the basis of numerical simulations used in the study of the envelope materials, and vapor transport modeling in particular</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[19]</w:t>
      </w:r>
      <w:r w:rsidR="00BA09C2">
        <w:rPr>
          <w:rFonts w:ascii="Times New Roman" w:hAnsi="Times New Roman" w:cs="Times New Roman"/>
          <w:sz w:val="20"/>
          <w:szCs w:val="20"/>
          <w:lang w:val="en-US"/>
        </w:rPr>
        <w:t>.</w:t>
      </w:r>
    </w:p>
    <w:p w14:paraId="17725A0B" w14:textId="402A140E" w:rsidR="00FC2BD7" w:rsidRPr="00DA2B6C" w:rsidRDefault="00FC2BD7" w:rsidP="00745AB7">
      <w:pPr>
        <w:spacing w:after="0" w:line="240" w:lineRule="auto"/>
        <w:ind w:firstLine="284"/>
        <w:jc w:val="both"/>
        <w:rPr>
          <w:rFonts w:ascii="Times New Roman" w:hAnsi="Times New Roman" w:cs="Times New Roman"/>
          <w:sz w:val="20"/>
          <w:szCs w:val="20"/>
          <w:lang w:val="en-US"/>
        </w:rPr>
      </w:pPr>
      <w:proofErr w:type="spellStart"/>
      <w:r w:rsidRPr="00DA2B6C">
        <w:rPr>
          <w:rFonts w:ascii="Times New Roman" w:hAnsi="Times New Roman" w:cs="Times New Roman"/>
          <w:sz w:val="20"/>
          <w:szCs w:val="20"/>
          <w:lang w:val="en-US"/>
        </w:rPr>
        <w:t>Adilkhodjaev</w:t>
      </w:r>
      <w:proofErr w:type="spellEnd"/>
      <w:r w:rsidRPr="00DA2B6C">
        <w:rPr>
          <w:rFonts w:ascii="Times New Roman" w:hAnsi="Times New Roman" w:cs="Times New Roman"/>
          <w:sz w:val="20"/>
          <w:szCs w:val="20"/>
          <w:lang w:val="en-US"/>
        </w:rPr>
        <w:t xml:space="preserve"> et al. (2019) designed a mathematical model of cellular concrete macrostructure simulation. They would integrate some of the relationships applicable to porosity, density, and thermal conductivity into predictive software, making it possible to modify the structural parameters to achieve desired thermal characteristic</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[18]</w:t>
      </w:r>
      <w:r w:rsidR="00BA09C2">
        <w:rPr>
          <w:rFonts w:ascii="Times New Roman" w:hAnsi="Times New Roman" w:cs="Times New Roman"/>
          <w:sz w:val="20"/>
          <w:szCs w:val="20"/>
          <w:lang w:val="en-US"/>
        </w:rPr>
        <w:t xml:space="preserve">. </w:t>
      </w:r>
      <w:proofErr w:type="spellStart"/>
      <w:r w:rsidRPr="00DA2B6C">
        <w:rPr>
          <w:rFonts w:ascii="Times New Roman" w:hAnsi="Times New Roman" w:cs="Times New Roman"/>
          <w:sz w:val="20"/>
          <w:szCs w:val="20"/>
          <w:lang w:val="en-US"/>
        </w:rPr>
        <w:t>Shchipacheva</w:t>
      </w:r>
      <w:proofErr w:type="spellEnd"/>
      <w:r w:rsidRPr="00DA2B6C">
        <w:rPr>
          <w:rFonts w:ascii="Times New Roman" w:hAnsi="Times New Roman" w:cs="Times New Roman"/>
          <w:sz w:val="20"/>
          <w:szCs w:val="20"/>
          <w:lang w:val="en-US"/>
        </w:rPr>
        <w:t xml:space="preserve"> and </w:t>
      </w:r>
      <w:proofErr w:type="spellStart"/>
      <w:r w:rsidRPr="00DA2B6C">
        <w:rPr>
          <w:rFonts w:ascii="Times New Roman" w:hAnsi="Times New Roman" w:cs="Times New Roman"/>
          <w:sz w:val="20"/>
          <w:szCs w:val="20"/>
          <w:lang w:val="en-US"/>
        </w:rPr>
        <w:t>Shaumarov</w:t>
      </w:r>
      <w:proofErr w:type="spellEnd"/>
      <w:r w:rsidRPr="00DA2B6C">
        <w:rPr>
          <w:rFonts w:ascii="Times New Roman" w:hAnsi="Times New Roman" w:cs="Times New Roman"/>
          <w:sz w:val="20"/>
          <w:szCs w:val="20"/>
          <w:lang w:val="en-US"/>
        </w:rPr>
        <w:t xml:space="preserve"> (2020) carried out such an extension to requirements match strength and thermal conductivity requirements, providing realistic simulation data that can be used to design materials. In their work, by microstructure of the pore geometry and location, they show that mechanical robustness and thermal efficiency are directly linked and hence create a loop between the computer and the material fabricated </w:t>
      </w:r>
      <w:r w:rsidR="00BA09C2" w:rsidRPr="00DA2B6C">
        <w:rPr>
          <w:rFonts w:ascii="Times New Roman" w:hAnsi="Times New Roman" w:cs="Times New Roman"/>
          <w:sz w:val="20"/>
          <w:szCs w:val="20"/>
          <w:lang w:val="en-US"/>
        </w:rPr>
        <w:t>in real</w:t>
      </w:r>
      <w:r w:rsidRPr="00DA2B6C">
        <w:rPr>
          <w:rFonts w:ascii="Times New Roman" w:hAnsi="Times New Roman" w:cs="Times New Roman"/>
          <w:sz w:val="20"/>
          <w:szCs w:val="20"/>
          <w:lang w:val="en-US"/>
        </w:rPr>
        <w:t xml:space="preserve"> life</w:t>
      </w:r>
      <w:r w:rsidR="00BA09C2">
        <w:rPr>
          <w:rFonts w:ascii="Times New Roman" w:hAnsi="Times New Roman" w:cs="Times New Roman"/>
          <w:sz w:val="20"/>
          <w:szCs w:val="20"/>
          <w:lang w:val="en-US"/>
        </w:rPr>
        <w:t xml:space="preserve"> </w:t>
      </w:r>
      <w:r w:rsidRPr="00DA2B6C">
        <w:rPr>
          <w:rFonts w:ascii="Times New Roman" w:hAnsi="Times New Roman" w:cs="Times New Roman"/>
          <w:sz w:val="20"/>
          <w:szCs w:val="20"/>
          <w:lang w:val="en-US"/>
        </w:rPr>
        <w:t>[19]</w:t>
      </w:r>
      <w:r w:rsidR="00BA09C2">
        <w:rPr>
          <w:rFonts w:ascii="Times New Roman" w:hAnsi="Times New Roman" w:cs="Times New Roman"/>
          <w:sz w:val="20"/>
          <w:szCs w:val="20"/>
          <w:lang w:val="en-US"/>
        </w:rPr>
        <w:t>.</w:t>
      </w:r>
    </w:p>
    <w:p w14:paraId="12E2F190" w14:textId="773DC318" w:rsidR="00934BB1" w:rsidRPr="00DA2B6C" w:rsidRDefault="00132B82" w:rsidP="00BA09C2">
      <w:pPr>
        <w:pStyle w:val="1"/>
        <w:spacing w:before="240" w:after="240"/>
        <w:ind w:left="0" w:right="0"/>
        <w:rPr>
          <w:spacing w:val="-2"/>
        </w:rPr>
      </w:pPr>
      <w:r w:rsidRPr="00DA2B6C">
        <w:rPr>
          <w:spacing w:val="-2"/>
        </w:rPr>
        <w:t>MATERIALS AND METHODS</w:t>
      </w:r>
    </w:p>
    <w:p w14:paraId="0A83F42E" w14:textId="77777777" w:rsidR="00132B82" w:rsidRPr="00DA2B6C" w:rsidRDefault="00132B82" w:rsidP="00ED7FB5">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Let us consider the main theoretical premises for the opinion expressed.</w:t>
      </w:r>
    </w:p>
    <w:p w14:paraId="50094975" w14:textId="5122E0CF" w:rsidR="00C52EBA" w:rsidRPr="00DA2B6C" w:rsidRDefault="00BA09C2" w:rsidP="00ED7FB5">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1189F306" wp14:editId="6993F088">
                <wp:simplePos x="0" y="0"/>
                <wp:positionH relativeFrom="column">
                  <wp:posOffset>5424032</wp:posOffset>
                </wp:positionH>
                <wp:positionV relativeFrom="paragraph">
                  <wp:posOffset>1276957</wp:posOffset>
                </wp:positionV>
                <wp:extent cx="517056" cy="1502797"/>
                <wp:effectExtent l="0" t="0" r="0" b="254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056" cy="150279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1AF3BE" w14:textId="77777777" w:rsidR="00FF6E00" w:rsidRPr="0062109F" w:rsidRDefault="00FF6E00" w:rsidP="00FF6E00">
                            <w:pPr>
                              <w:rPr>
                                <w:rFonts w:ascii="Times New Roman" w:hAnsi="Times New Roman" w:cs="Times New Roman"/>
                                <w:sz w:val="28"/>
                                <w:szCs w:val="28"/>
                              </w:rPr>
                            </w:pPr>
                            <w:r w:rsidRPr="0062109F">
                              <w:rPr>
                                <w:rFonts w:ascii="Times New Roman" w:hAnsi="Times New Roman" w:cs="Times New Roman"/>
                                <w:noProof/>
                                <w:lang w:eastAsia="ru-RU"/>
                              </w:rPr>
                              <w:drawing>
                                <wp:inline distT="0" distB="0" distL="0" distR="0" wp14:anchorId="4F69E55A" wp14:editId="523E67B8">
                                  <wp:extent cx="81692" cy="1342058"/>
                                  <wp:effectExtent l="0" t="0" r="0" b="0"/>
                                  <wp:docPr id="71032578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38" cy="1564601"/>
                                          </a:xfrm>
                                          <a:prstGeom prst="rect">
                                            <a:avLst/>
                                          </a:prstGeom>
                                          <a:noFill/>
                                        </pic:spPr>
                                      </pic:pic>
                                    </a:graphicData>
                                  </a:graphic>
                                </wp:inline>
                              </w:drawing>
                            </w:r>
                            <w:r w:rsidRPr="0062109F">
                              <w:rPr>
                                <w:rFonts w:ascii="Times New Roman" w:hAnsi="Times New Roman" w:cs="Times New Roman"/>
                                <w:sz w:val="28"/>
                                <w:szCs w:val="28"/>
                              </w:rPr>
                              <w:t xml:space="preserve"> </w:t>
                            </w:r>
                            <w:r w:rsidRPr="00BA09C2">
                              <w:rPr>
                                <w:rFonts w:ascii="Times New Roman" w:hAnsi="Times New Roman" w:cs="Times New Roman"/>
                                <w:sz w:val="20"/>
                                <w:szCs w:val="20"/>
                              </w:rPr>
                              <w:t>(1)</w:t>
                            </w:r>
                          </w:p>
                          <w:p w14:paraId="52057539" w14:textId="77777777" w:rsidR="00FF6E00" w:rsidRDefault="00FF6E00" w:rsidP="00FF6E00">
                            <w:pPr>
                              <w:rPr>
                                <w:sz w:val="28"/>
                                <w:szCs w:val="28"/>
                              </w:rPr>
                            </w:pPr>
                          </w:p>
                          <w:p w14:paraId="366EE433" w14:textId="77777777" w:rsidR="00FF6E00" w:rsidRDefault="00FF6E00" w:rsidP="00FF6E00">
                            <w:pPr>
                              <w:rPr>
                                <w:sz w:val="28"/>
                                <w:szCs w:val="28"/>
                              </w:rPr>
                            </w:pPr>
                          </w:p>
                          <w:p w14:paraId="57353FDC" w14:textId="77777777" w:rsidR="00FF6E00" w:rsidRDefault="00FF6E00" w:rsidP="00FF6E00">
                            <w:pPr>
                              <w:rPr>
                                <w:sz w:val="28"/>
                                <w:szCs w:val="28"/>
                              </w:rPr>
                            </w:pPr>
                          </w:p>
                          <w:p w14:paraId="30DFB1C4" w14:textId="77777777" w:rsidR="00FF6E00" w:rsidRPr="00042C38" w:rsidRDefault="00FF6E00" w:rsidP="00FF6E00">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89F306" id="_x0000_t202" coordsize="21600,21600" o:spt="202" path="m,l,21600r21600,l21600,xe">
                <v:stroke joinstyle="miter"/>
                <v:path gradientshapeok="t" o:connecttype="rect"/>
              </v:shapetype>
              <v:shape id="Надпись 8" o:spid="_x0000_s1026" type="#_x0000_t202" style="position:absolute;left:0;text-align:left;margin-left:427.1pt;margin-top:100.55pt;width:40.7pt;height:11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" stroked="f">
                <v:textbox>
                  <w:txbxContent>
                    <w:p w14:paraId="111AF3BE" w14:textId="77777777" w:rsidR="00FF6E00" w:rsidRPr="0062109F" w:rsidRDefault="00FF6E00" w:rsidP="00FF6E00">
                      <w:pPr>
                        <w:rPr>
                          <w:rFonts w:ascii="Times New Roman" w:hAnsi="Times New Roman" w:cs="Times New Roman"/>
                          <w:sz w:val="28"/>
                          <w:szCs w:val="28"/>
                        </w:rPr>
                      </w:pPr>
                      <w:r w:rsidRPr="0062109F">
                        <w:rPr>
                          <w:rFonts w:ascii="Times New Roman" w:hAnsi="Times New Roman" w:cs="Times New Roman"/>
                          <w:noProof/>
                          <w:lang w:eastAsia="ru-RU"/>
                        </w:rPr>
                        <w:drawing>
                          <wp:inline distT="0" distB="0" distL="0" distR="0" wp14:anchorId="4F69E55A" wp14:editId="523E67B8">
                            <wp:extent cx="81692" cy="1342058"/>
                            <wp:effectExtent l="0" t="0" r="0" b="0"/>
                            <wp:docPr id="71032578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38" cy="1564601"/>
                                    </a:xfrm>
                                    <a:prstGeom prst="rect">
                                      <a:avLst/>
                                    </a:prstGeom>
                                    <a:noFill/>
                                  </pic:spPr>
                                </pic:pic>
                              </a:graphicData>
                            </a:graphic>
                          </wp:inline>
                        </w:drawing>
                      </w:r>
                      <w:r w:rsidRPr="0062109F">
                        <w:rPr>
                          <w:rFonts w:ascii="Times New Roman" w:hAnsi="Times New Roman" w:cs="Times New Roman"/>
                          <w:sz w:val="28"/>
                          <w:szCs w:val="28"/>
                        </w:rPr>
                        <w:t xml:space="preserve"> </w:t>
                      </w:r>
                      <w:r w:rsidRPr="00BA09C2">
                        <w:rPr>
                          <w:rFonts w:ascii="Times New Roman" w:hAnsi="Times New Roman" w:cs="Times New Roman"/>
                          <w:sz w:val="20"/>
                          <w:szCs w:val="20"/>
                        </w:rPr>
                        <w:t>(1)</w:t>
                      </w:r>
                    </w:p>
                    <w:p w14:paraId="52057539" w14:textId="77777777" w:rsidR="00FF6E00" w:rsidRDefault="00FF6E00" w:rsidP="00FF6E00">
                      <w:pPr>
                        <w:rPr>
                          <w:sz w:val="28"/>
                          <w:szCs w:val="28"/>
                        </w:rPr>
                      </w:pPr>
                    </w:p>
                    <w:p w14:paraId="366EE433" w14:textId="77777777" w:rsidR="00FF6E00" w:rsidRDefault="00FF6E00" w:rsidP="00FF6E00">
                      <w:pPr>
                        <w:rPr>
                          <w:sz w:val="28"/>
                          <w:szCs w:val="28"/>
                        </w:rPr>
                      </w:pPr>
                    </w:p>
                    <w:p w14:paraId="57353FDC" w14:textId="77777777" w:rsidR="00FF6E00" w:rsidRDefault="00FF6E00" w:rsidP="00FF6E00">
                      <w:pPr>
                        <w:rPr>
                          <w:sz w:val="28"/>
                          <w:szCs w:val="28"/>
                        </w:rPr>
                      </w:pPr>
                    </w:p>
                    <w:p w14:paraId="30DFB1C4" w14:textId="77777777" w:rsidR="00FF6E00" w:rsidRPr="00042C38" w:rsidRDefault="00FF6E00" w:rsidP="00FF6E00">
                      <w:pPr>
                        <w:rPr>
                          <w:sz w:val="28"/>
                          <w:szCs w:val="28"/>
                        </w:rPr>
                      </w:pPr>
                    </w:p>
                  </w:txbxContent>
                </v:textbox>
              </v:shape>
            </w:pict>
          </mc:Fallback>
        </mc:AlternateContent>
      </w:r>
      <w:r w:rsidR="00132B82" w:rsidRPr="00DA2B6C">
        <w:rPr>
          <w:rFonts w:ascii="Times New Roman" w:hAnsi="Times New Roman" w:cs="Times New Roman"/>
          <w:sz w:val="20"/>
          <w:szCs w:val="20"/>
          <w:lang w:val="en-US"/>
        </w:rPr>
        <w:t>As we have established earlier, variations in the thermal characteristics of enclosing structures depend on external climatic factors [1</w:t>
      </w:r>
      <w:r w:rsidR="00F91699" w:rsidRPr="00DA2B6C">
        <w:rPr>
          <w:rFonts w:ascii="Times New Roman" w:hAnsi="Times New Roman" w:cs="Times New Roman"/>
          <w:sz w:val="20"/>
          <w:szCs w:val="20"/>
          <w:lang w:val="en-US"/>
        </w:rPr>
        <w:t>3</w:t>
      </w:r>
      <w:r w:rsidR="00132B82" w:rsidRPr="00DA2B6C">
        <w:rPr>
          <w:rFonts w:ascii="Times New Roman" w:hAnsi="Times New Roman" w:cs="Times New Roman"/>
          <w:sz w:val="20"/>
          <w:szCs w:val="20"/>
          <w:lang w:val="en-US"/>
        </w:rPr>
        <w:t>]. Optimum values of thermal performance indicators of enclosures (thickness, weight, multi-layer structure, etc.) were determined from the conditions of maximum heat transfer resistance and attenuation of external thermal effects under given climatic parameters. A mathematical model of the building's thermal regime was constructed for non-stationary and stationary regimes with a number of assumptions concerning the adopted homogeneity of temperature fields of internal enclosing structures, failure to take into account heat emissions due to phase transformations of moisture in the volume of individual layers of external walls, etc. Based on the above, a mathematical model of the non-stationary thermal regime of the building was presented in the form of a system of equations (1) [1</w:t>
      </w:r>
      <w:r w:rsidR="00F91699" w:rsidRPr="00DA2B6C">
        <w:rPr>
          <w:rFonts w:ascii="Times New Roman" w:hAnsi="Times New Roman" w:cs="Times New Roman"/>
          <w:sz w:val="20"/>
          <w:szCs w:val="20"/>
          <w:lang w:val="en-US"/>
        </w:rPr>
        <w:t>4</w:t>
      </w:r>
      <w:r w:rsidR="00132B82" w:rsidRPr="00DA2B6C">
        <w:rPr>
          <w:rFonts w:ascii="Times New Roman" w:hAnsi="Times New Roman" w:cs="Times New Roman"/>
          <w:sz w:val="20"/>
          <w:szCs w:val="20"/>
          <w:lang w:val="en-US"/>
        </w:rPr>
        <w:t>].</w:t>
      </w:r>
    </w:p>
    <w:p w14:paraId="416FB023" w14:textId="73733670" w:rsidR="00FF6E00" w:rsidRPr="00BA09C2" w:rsidRDefault="006769A1" w:rsidP="00D65EED">
      <w:pPr>
        <w:autoSpaceDE w:val="0"/>
        <w:autoSpaceDN w:val="0"/>
        <w:adjustRightInd w:val="0"/>
        <w:spacing w:after="0" w:line="240" w:lineRule="auto"/>
        <w:jc w:val="center"/>
        <w:rPr>
          <w:sz w:val="20"/>
          <w:szCs w:val="20"/>
          <w:lang w:val="en-US"/>
        </w:rPr>
      </w:pPr>
      <m:oMathPara>
        <m:oMath>
          <m:sSub>
            <m:sSubPr>
              <m:ctrlPr>
                <w:rPr>
                  <w:rFonts w:ascii="Cambria Math" w:hAnsi="Cambria Math"/>
                  <w:i/>
                  <w:sz w:val="20"/>
                  <w:szCs w:val="20"/>
                </w:rPr>
              </m:ctrlPr>
            </m:sSubPr>
            <m:e>
              <m:r>
                <w:rPr>
                  <w:rFonts w:ascii="Cambria Math"/>
                  <w:sz w:val="20"/>
                  <w:szCs w:val="20"/>
                </w:rPr>
                <m:t>T</m:t>
              </m:r>
            </m:e>
            <m:sub>
              <m:r>
                <w:rPr>
                  <w:rFonts w:ascii="Cambria Math"/>
                  <w:sz w:val="20"/>
                  <w:szCs w:val="20"/>
                </w:rPr>
                <m:t>δ</m:t>
              </m:r>
            </m:sub>
          </m:sSub>
          <m:r>
            <w:rPr>
              <w:rFonts w:ascii="Cambria Math"/>
              <w:sz w:val="20"/>
              <w:szCs w:val="20"/>
              <w:lang w:val="en-US"/>
            </w:rPr>
            <m:t>(</m:t>
          </m:r>
          <m:r>
            <w:rPr>
              <w:rFonts w:ascii="Cambria Math"/>
              <w:sz w:val="20"/>
              <w:szCs w:val="20"/>
            </w:rPr>
            <m:t>t</m:t>
          </m:r>
          <m:r>
            <w:rPr>
              <w:rFonts w:ascii="Cambria Math"/>
              <w:sz w:val="20"/>
              <w:szCs w:val="20"/>
              <w:lang w:val="en-US"/>
            </w:rPr>
            <m:t>,</m:t>
          </m:r>
          <m:r>
            <w:rPr>
              <w:rFonts w:ascii="Cambria Math"/>
              <w:sz w:val="20"/>
              <w:szCs w:val="20"/>
            </w:rPr>
            <m:t>δ</m:t>
          </m:r>
          <m:r>
            <w:rPr>
              <w:rFonts w:ascii="Cambria Math"/>
              <w:sz w:val="20"/>
              <w:szCs w:val="20"/>
              <w:lang w:val="en-US"/>
            </w:rPr>
            <m:t>)=</m:t>
          </m:r>
          <m:sSubSup>
            <m:sSubSupPr>
              <m:ctrlPr>
                <w:rPr>
                  <w:rFonts w:ascii="Cambria Math" w:hAnsi="Cambria Math"/>
                  <w:i/>
                  <w:sz w:val="20"/>
                  <w:szCs w:val="20"/>
                </w:rPr>
              </m:ctrlPr>
            </m:sSubSupPr>
            <m:e>
              <m:r>
                <w:rPr>
                  <w:rFonts w:ascii="Cambria Math"/>
                  <w:sz w:val="20"/>
                  <w:szCs w:val="20"/>
                </w:rPr>
                <m:t>A</m:t>
              </m:r>
            </m:e>
            <m:sub>
              <m:r>
                <w:rPr>
                  <w:rFonts w:ascii="Cambria Math"/>
                  <w:sz w:val="20"/>
                  <w:szCs w:val="20"/>
                </w:rPr>
                <m:t>τ</m:t>
              </m:r>
            </m:sub>
            <m:sup>
              <m:r>
                <w:rPr>
                  <w:rFonts w:ascii="Cambria Math"/>
                  <w:sz w:val="20"/>
                  <w:szCs w:val="20"/>
                </w:rPr>
                <m:t>sl</m:t>
              </m:r>
            </m:sup>
          </m:sSubSup>
          <m:r>
            <w:rPr>
              <w:rFonts w:ascii="Cambria Math"/>
              <w:sz w:val="20"/>
              <w:szCs w:val="20"/>
              <w:lang w:val="en-US"/>
            </w:rPr>
            <m:t>×</m:t>
          </m:r>
          <m:sSub>
            <m:sSubPr>
              <m:ctrlPr>
                <w:rPr>
                  <w:rFonts w:ascii="Cambria Math" w:hAnsi="Cambria Math"/>
                  <w:i/>
                  <w:sz w:val="20"/>
                  <w:szCs w:val="20"/>
                </w:rPr>
              </m:ctrlPr>
            </m:sSubPr>
            <m:e>
              <m:func>
                <m:funcPr>
                  <m:ctrlPr>
                    <w:rPr>
                      <w:rFonts w:ascii="Cambria Math" w:hAnsi="Cambria Math"/>
                      <w:i/>
                      <w:sz w:val="20"/>
                      <w:szCs w:val="20"/>
                    </w:rPr>
                  </m:ctrlPr>
                </m:funcPr>
                <m:fName>
                  <m:r>
                    <w:rPr>
                      <w:rFonts w:ascii="Cambria Math"/>
                      <w:sz w:val="20"/>
                      <w:szCs w:val="20"/>
                    </w:rPr>
                    <m:t>cos</m:t>
                  </m:r>
                </m:fName>
                <m:e>
                  <m:d>
                    <m:dPr>
                      <m:begChr m:val="["/>
                      <m:endChr m:val="]"/>
                      <m:ctrlPr>
                        <w:rPr>
                          <w:rFonts w:ascii="Cambria Math" w:hAnsi="Cambria Math"/>
                          <w:i/>
                          <w:sz w:val="20"/>
                          <w:szCs w:val="20"/>
                        </w:rPr>
                      </m:ctrlPr>
                    </m:dPr>
                    <m:e>
                      <m:d>
                        <m:dPr>
                          <m:ctrlPr>
                            <w:rPr>
                              <w:rFonts w:ascii="Cambria Math" w:hAnsi="Cambria Math"/>
                              <w:i/>
                              <w:sz w:val="20"/>
                              <w:szCs w:val="20"/>
                            </w:rPr>
                          </m:ctrlPr>
                        </m:dPr>
                        <m:e>
                          <m:f>
                            <m:fPr>
                              <m:ctrlPr>
                                <w:rPr>
                                  <w:rFonts w:ascii="Cambria Math" w:hAnsi="Cambria Math"/>
                                  <w:i/>
                                  <w:sz w:val="20"/>
                                  <w:szCs w:val="20"/>
                                </w:rPr>
                              </m:ctrlPr>
                            </m:fPr>
                            <m:num>
                              <m:r>
                                <w:rPr>
                                  <w:rFonts w:ascii="Cambria Math"/>
                                  <w:sz w:val="20"/>
                                  <w:szCs w:val="20"/>
                                  <w:lang w:val="en-US"/>
                                </w:rPr>
                                <m:t>2</m:t>
                              </m:r>
                              <m:r>
                                <w:rPr>
                                  <w:rFonts w:ascii="Cambria Math"/>
                                  <w:sz w:val="20"/>
                                  <w:szCs w:val="20"/>
                                </w:rPr>
                                <m:t>π</m:t>
                              </m:r>
                            </m:num>
                            <m:den>
                              <m:sSub>
                                <m:sSubPr>
                                  <m:ctrlPr>
                                    <w:rPr>
                                      <w:rFonts w:ascii="Cambria Math" w:hAnsi="Cambria Math"/>
                                      <w:i/>
                                      <w:sz w:val="20"/>
                                      <w:szCs w:val="20"/>
                                    </w:rPr>
                                  </m:ctrlPr>
                                </m:sSubPr>
                                <m:e>
                                  <m:r>
                                    <w:rPr>
                                      <w:rFonts w:ascii="Cambria Math"/>
                                      <w:sz w:val="20"/>
                                      <w:szCs w:val="20"/>
                                    </w:rPr>
                                    <m:t>P</m:t>
                                  </m:r>
                                </m:e>
                                <m:sub>
                                  <m:r>
                                    <w:rPr>
                                      <w:rFonts w:ascii="Cambria Math"/>
                                      <w:sz w:val="20"/>
                                      <w:szCs w:val="20"/>
                                    </w:rPr>
                                    <m:t>δ</m:t>
                                  </m:r>
                                </m:sub>
                              </m:sSub>
                            </m:den>
                          </m:f>
                          <m:rad>
                            <m:radPr>
                              <m:degHide m:val="1"/>
                              <m:ctrlPr>
                                <w:rPr>
                                  <w:rFonts w:ascii="Cambria Math" w:hAnsi="Cambria Math"/>
                                  <w:i/>
                                  <w:sz w:val="20"/>
                                  <w:szCs w:val="20"/>
                                </w:rPr>
                              </m:ctrlPr>
                            </m:radPr>
                            <m:deg/>
                            <m:e>
                              <m:r>
                                <w:rPr>
                                  <w:rFonts w:ascii="Cambria Math"/>
                                  <w:sz w:val="20"/>
                                  <w:szCs w:val="20"/>
                                  <w:lang w:val="en-US"/>
                                </w:rPr>
                                <m:t>1+</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sz w:val="20"/>
                                          <w:szCs w:val="20"/>
                                        </w:rPr>
                                        <m:t>P</m:t>
                                      </m:r>
                                    </m:e>
                                    <m:sub>
                                      <m:r>
                                        <w:rPr>
                                          <w:rFonts w:ascii="Cambria Math"/>
                                          <w:sz w:val="20"/>
                                          <w:szCs w:val="20"/>
                                        </w:rPr>
                                        <m:t>δ</m:t>
                                      </m:r>
                                    </m:sub>
                                    <m:sup>
                                      <m:r>
                                        <w:rPr>
                                          <w:rFonts w:ascii="Cambria Math"/>
                                          <w:sz w:val="20"/>
                                          <w:szCs w:val="20"/>
                                          <w:lang w:val="en-US"/>
                                        </w:rPr>
                                        <m:t>2</m:t>
                                      </m:r>
                                    </m:sup>
                                  </m:sSubSup>
                                  <m:r>
                                    <w:rPr>
                                      <w:rFonts w:ascii="Cambria Math" w:hAnsi="Cambria Math" w:cs="Cambria Math"/>
                                      <w:sz w:val="20"/>
                                      <w:szCs w:val="20"/>
                                      <w:lang w:val="en-US"/>
                                    </w:rPr>
                                    <m:t>⋅</m:t>
                                  </m:r>
                                  <m:sSup>
                                    <m:sSupPr>
                                      <m:ctrlPr>
                                        <w:rPr>
                                          <w:rFonts w:ascii="Cambria Math" w:hAnsi="Cambria Math"/>
                                          <w:i/>
                                          <w:sz w:val="20"/>
                                          <w:szCs w:val="20"/>
                                        </w:rPr>
                                      </m:ctrlPr>
                                    </m:sSupPr>
                                    <m:e>
                                      <m:r>
                                        <w:rPr>
                                          <w:rFonts w:ascii="Cambria Math"/>
                                          <w:sz w:val="20"/>
                                          <w:szCs w:val="20"/>
                                        </w:rPr>
                                        <m:t>ξ</m:t>
                                      </m:r>
                                    </m:e>
                                    <m:sup>
                                      <m:r>
                                        <w:rPr>
                                          <w:rFonts w:ascii="Cambria Math"/>
                                          <w:sz w:val="20"/>
                                          <w:szCs w:val="20"/>
                                          <w:lang w:val="en-US"/>
                                        </w:rPr>
                                        <m:t>2</m:t>
                                      </m:r>
                                    </m:sup>
                                  </m:sSup>
                                </m:num>
                                <m:den>
                                  <m:r>
                                    <w:rPr>
                                      <w:rFonts w:ascii="Cambria Math"/>
                                      <w:sz w:val="20"/>
                                      <w:szCs w:val="20"/>
                                      <w:lang w:val="en-US"/>
                                    </w:rPr>
                                    <m:t>4</m:t>
                                  </m:r>
                                  <m:sSup>
                                    <m:sSupPr>
                                      <m:ctrlPr>
                                        <w:rPr>
                                          <w:rFonts w:ascii="Cambria Math" w:hAnsi="Cambria Math"/>
                                          <w:i/>
                                          <w:sz w:val="20"/>
                                          <w:szCs w:val="20"/>
                                        </w:rPr>
                                      </m:ctrlPr>
                                    </m:sSupPr>
                                    <m:e>
                                      <m:r>
                                        <w:rPr>
                                          <w:rFonts w:ascii="Cambria Math"/>
                                          <w:sz w:val="20"/>
                                          <w:szCs w:val="20"/>
                                        </w:rPr>
                                        <m:t>π</m:t>
                                      </m:r>
                                    </m:e>
                                    <m:sup>
                                      <m:r>
                                        <w:rPr>
                                          <w:rFonts w:ascii="Cambria Math"/>
                                          <w:sz w:val="20"/>
                                          <w:szCs w:val="20"/>
                                          <w:lang w:val="en-US"/>
                                        </w:rPr>
                                        <m:t>2</m:t>
                                      </m:r>
                                    </m:sup>
                                  </m:sSup>
                                </m:den>
                              </m:f>
                            </m:e>
                          </m:rad>
                        </m:e>
                      </m:d>
                      <m:r>
                        <w:rPr>
                          <w:rFonts w:ascii="Cambria Math" w:hAnsi="Cambria Math" w:cs="Cambria Math"/>
                          <w:sz w:val="20"/>
                          <w:szCs w:val="20"/>
                          <w:lang w:val="en-US"/>
                        </w:rPr>
                        <m:t>⋅</m:t>
                      </m:r>
                      <m:r>
                        <w:rPr>
                          <w:rFonts w:ascii="Cambria Math"/>
                          <w:sz w:val="20"/>
                          <w:szCs w:val="20"/>
                        </w:rPr>
                        <m:t>t</m:t>
                      </m:r>
                      <m:r>
                        <w:rPr>
                          <w:rFonts w:ascii="Cambria Math"/>
                          <w:sz w:val="20"/>
                          <w:szCs w:val="20"/>
                          <w:lang w:val="en-US"/>
                        </w:rPr>
                        <m:t>+</m:t>
                      </m:r>
                      <m:r>
                        <w:rPr>
                          <w:rFonts w:ascii="Cambria Math"/>
                          <w:sz w:val="20"/>
                          <w:szCs w:val="20"/>
                        </w:rPr>
                        <m:t>Δ</m:t>
                      </m:r>
                    </m:e>
                  </m:d>
                </m:e>
              </m:func>
            </m:e>
            <m:sub>
              <m:r>
                <w:rPr>
                  <w:rFonts w:ascii="Cambria Math"/>
                  <w:sz w:val="20"/>
                  <w:szCs w:val="20"/>
                  <w:lang w:val="en-US"/>
                </w:rPr>
                <m:t>,</m:t>
              </m:r>
            </m:sub>
          </m:sSub>
        </m:oMath>
      </m:oMathPara>
    </w:p>
    <w:p w14:paraId="469B191C" w14:textId="616BE169" w:rsidR="00FF6E00" w:rsidRPr="00DA2B6C" w:rsidRDefault="00FF6E00" w:rsidP="00BA09C2">
      <w:pPr>
        <w:autoSpaceDE w:val="0"/>
        <w:autoSpaceDN w:val="0"/>
        <w:adjustRightInd w:val="0"/>
        <w:spacing w:after="0" w:line="240" w:lineRule="auto"/>
        <w:rPr>
          <w:sz w:val="28"/>
          <w:szCs w:val="28"/>
          <w:lang w:val="en-US"/>
        </w:rPr>
      </w:pPr>
      <w:r w:rsidRPr="00DA2B6C">
        <w:rPr>
          <w:rFonts w:ascii="Times New Roman" w:hAnsi="Times New Roman" w:cs="Times New Roman"/>
          <w:sz w:val="20"/>
          <w:szCs w:val="20"/>
          <w:lang w:val="en-US"/>
        </w:rPr>
        <w:t>where</w:t>
      </w:r>
      <w:r w:rsidRPr="00DA2B6C">
        <w:rPr>
          <w:lang w:val="en-US"/>
        </w:rPr>
        <w:t xml:space="preserve"> </w:t>
      </w:r>
      <w:r w:rsidR="00D65EED" w:rsidRPr="00DA2B6C">
        <w:rPr>
          <w:lang w:val="uz-Cyrl-UZ"/>
        </w:rPr>
        <w:t xml:space="preserve">                                          </w:t>
      </w:r>
      <m:oMath>
        <m:sSubSup>
          <m:sSubSupPr>
            <m:ctrlPr>
              <w:rPr>
                <w:rFonts w:ascii="Cambria Math" w:hAnsi="Cambria Math"/>
                <w:i/>
                <w:sz w:val="20"/>
                <w:szCs w:val="20"/>
              </w:rPr>
            </m:ctrlPr>
          </m:sSubSupPr>
          <m:e>
            <m:r>
              <w:rPr>
                <w:rFonts w:ascii="Cambria Math"/>
                <w:sz w:val="20"/>
                <w:szCs w:val="20"/>
              </w:rPr>
              <m:t>A</m:t>
            </m:r>
          </m:e>
          <m:sub>
            <m:r>
              <w:rPr>
                <w:rFonts w:ascii="Cambria Math"/>
                <w:sz w:val="20"/>
                <w:szCs w:val="20"/>
              </w:rPr>
              <m:t>τ</m:t>
            </m:r>
          </m:sub>
          <m:sup>
            <m:r>
              <w:rPr>
                <w:rFonts w:ascii="Cambria Math"/>
                <w:sz w:val="20"/>
                <w:szCs w:val="20"/>
              </w:rPr>
              <m:t>sl</m:t>
            </m:r>
          </m:sup>
        </m:sSubSup>
        <m:r>
          <w:rPr>
            <w:rFonts w:asci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sz w:val="20"/>
                    <w:szCs w:val="20"/>
                  </w:rPr>
                  <m:t>A</m:t>
                </m:r>
              </m:e>
              <m:sub>
                <m:r>
                  <w:rPr>
                    <w:rFonts w:ascii="Cambria Math"/>
                    <w:sz w:val="20"/>
                    <w:szCs w:val="20"/>
                  </w:rPr>
                  <m:t>τ</m:t>
                </m:r>
              </m:sub>
            </m:sSub>
            <m:func>
              <m:funcPr>
                <m:ctrlPr>
                  <w:rPr>
                    <w:rFonts w:ascii="Cambria Math" w:hAnsi="Cambria Math"/>
                    <w:i/>
                    <w:sz w:val="20"/>
                    <w:szCs w:val="20"/>
                  </w:rPr>
                </m:ctrlPr>
              </m:funcPr>
              <m:fName>
                <m:r>
                  <w:rPr>
                    <w:rFonts w:ascii="Cambria Math"/>
                    <w:sz w:val="20"/>
                    <w:szCs w:val="20"/>
                  </w:rPr>
                  <m:t>exp</m:t>
                </m:r>
              </m:fName>
              <m:e>
                <m:r>
                  <w:rPr>
                    <w:rFonts w:ascii="Cambria Math"/>
                    <w:sz w:val="20"/>
                    <w:szCs w:val="20"/>
                    <w:lang w:val="en-US"/>
                  </w:rPr>
                  <m:t>(</m:t>
                </m:r>
              </m:e>
            </m:func>
            <m:r>
              <w:rPr>
                <w:rFonts w:ascii="Cambria Math"/>
                <w:sz w:val="20"/>
                <w:szCs w:val="20"/>
                <w:lang w:val="en-US"/>
              </w:rPr>
              <m:t>-</m:t>
            </m:r>
            <m:r>
              <w:rPr>
                <w:rFonts w:ascii="Cambria Math"/>
                <w:sz w:val="20"/>
                <w:szCs w:val="20"/>
              </w:rPr>
              <m:t>ξt</m:t>
            </m:r>
            <m:r>
              <w:rPr>
                <w:rFonts w:ascii="Cambria Math"/>
                <w:sz w:val="20"/>
                <w:szCs w:val="20"/>
                <w:lang w:val="en-US"/>
              </w:rPr>
              <m:t>)</m:t>
            </m:r>
          </m:num>
          <m:den>
            <m:sSubSup>
              <m:sSubSupPr>
                <m:ctrlPr>
                  <w:rPr>
                    <w:rFonts w:ascii="Cambria Math" w:hAnsi="Cambria Math"/>
                    <w:i/>
                    <w:sz w:val="20"/>
                    <w:szCs w:val="20"/>
                  </w:rPr>
                </m:ctrlPr>
              </m:sSubSupPr>
              <m:e>
                <m:r>
                  <w:rPr>
                    <w:rFonts w:ascii="Cambria Math"/>
                    <w:sz w:val="20"/>
                    <w:szCs w:val="20"/>
                  </w:rPr>
                  <m:t>P</m:t>
                </m:r>
              </m:e>
              <m:sub>
                <m:r>
                  <w:rPr>
                    <w:rFonts w:ascii="Cambria Math"/>
                    <w:sz w:val="20"/>
                    <w:szCs w:val="20"/>
                  </w:rPr>
                  <m:t>δ</m:t>
                </m:r>
              </m:sub>
              <m:sup>
                <m:r>
                  <w:rPr>
                    <w:rFonts w:ascii="Cambria Math"/>
                    <w:sz w:val="20"/>
                    <w:szCs w:val="20"/>
                    <w:lang w:val="en-US"/>
                  </w:rPr>
                  <m:t>2</m:t>
                </m:r>
              </m:sup>
            </m:sSubSup>
            <m:rad>
              <m:radPr>
                <m:degHide m:val="1"/>
                <m:ctrlPr>
                  <w:rPr>
                    <w:rFonts w:ascii="Cambria Math" w:hAnsi="Cambria Math"/>
                    <w:i/>
                    <w:sz w:val="20"/>
                    <w:szCs w:val="20"/>
                  </w:rPr>
                </m:ctrlPr>
              </m:radPr>
              <m:deg/>
              <m:e>
                <m:sSup>
                  <m:sSupPr>
                    <m:ctrlPr>
                      <w:rPr>
                        <w:rFonts w:ascii="Cambria Math" w:hAnsi="Cambria Math"/>
                        <w:i/>
                        <w:sz w:val="20"/>
                        <w:szCs w:val="20"/>
                      </w:rPr>
                    </m:ctrlPr>
                  </m:sSupPr>
                  <m:e>
                    <m:d>
                      <m:dPr>
                        <m:ctrlPr>
                          <w:rPr>
                            <w:rFonts w:ascii="Cambria Math" w:hAnsi="Cambria Math"/>
                            <w:i/>
                            <w:sz w:val="20"/>
                            <w:szCs w:val="20"/>
                          </w:rPr>
                        </m:ctrlPr>
                      </m:dPr>
                      <m:e>
                        <m:f>
                          <m:fPr>
                            <m:ctrlPr>
                              <w:rPr>
                                <w:rFonts w:ascii="Cambria Math" w:hAnsi="Cambria Math"/>
                                <w:i/>
                                <w:sz w:val="20"/>
                                <w:szCs w:val="20"/>
                              </w:rPr>
                            </m:ctrlPr>
                          </m:fPr>
                          <m:num>
                            <m:r>
                              <w:rPr>
                                <w:rFonts w:ascii="Cambria Math"/>
                                <w:sz w:val="20"/>
                                <w:szCs w:val="20"/>
                                <w:lang w:val="en-US"/>
                              </w:rPr>
                              <m:t>2</m:t>
                            </m:r>
                            <m:r>
                              <w:rPr>
                                <w:rFonts w:ascii="Cambria Math"/>
                                <w:sz w:val="20"/>
                                <w:szCs w:val="20"/>
                              </w:rPr>
                              <m:t>π</m:t>
                            </m:r>
                          </m:num>
                          <m:den>
                            <m:sSub>
                              <m:sSubPr>
                                <m:ctrlPr>
                                  <w:rPr>
                                    <w:rFonts w:ascii="Cambria Math" w:hAnsi="Cambria Math"/>
                                    <w:i/>
                                    <w:sz w:val="20"/>
                                    <w:szCs w:val="20"/>
                                  </w:rPr>
                                </m:ctrlPr>
                              </m:sSubPr>
                              <m:e>
                                <m:r>
                                  <w:rPr>
                                    <w:rFonts w:ascii="Cambria Math"/>
                                    <w:sz w:val="20"/>
                                    <w:szCs w:val="20"/>
                                  </w:rPr>
                                  <m:t>P</m:t>
                                </m:r>
                              </m:e>
                              <m:sub>
                                <m:r>
                                  <w:rPr>
                                    <w:rFonts w:ascii="Cambria Math"/>
                                    <w:sz w:val="20"/>
                                    <w:szCs w:val="20"/>
                                  </w:rPr>
                                  <m:t>δ</m:t>
                                </m:r>
                              </m:sub>
                            </m:sSub>
                          </m:den>
                        </m:f>
                        <m:d>
                          <m:dPr>
                            <m:ctrlPr>
                              <w:rPr>
                                <w:rFonts w:ascii="Cambria Math" w:hAnsi="Cambria Math"/>
                                <w:i/>
                                <w:sz w:val="20"/>
                                <w:szCs w:val="20"/>
                              </w:rPr>
                            </m:ctrlPr>
                          </m:dPr>
                          <m:e>
                            <m:r>
                              <w:rPr>
                                <w:rFonts w:ascii="Cambria Math"/>
                                <w:sz w:val="20"/>
                                <w:szCs w:val="20"/>
                                <w:lang w:val="en-US"/>
                              </w:rPr>
                              <m:t>1+</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sz w:val="20"/>
                                        <w:szCs w:val="20"/>
                                      </w:rPr>
                                      <m:t>P</m:t>
                                    </m:r>
                                  </m:e>
                                  <m:sub>
                                    <m:r>
                                      <w:rPr>
                                        <w:rFonts w:ascii="Cambria Math"/>
                                        <w:sz w:val="20"/>
                                        <w:szCs w:val="20"/>
                                      </w:rPr>
                                      <m:t>δ</m:t>
                                    </m:r>
                                  </m:sub>
                                  <m:sup>
                                    <m:r>
                                      <w:rPr>
                                        <w:rFonts w:ascii="Cambria Math"/>
                                        <w:sz w:val="20"/>
                                        <w:szCs w:val="20"/>
                                        <w:lang w:val="en-US"/>
                                      </w:rPr>
                                      <m:t>2</m:t>
                                    </m:r>
                                  </m:sup>
                                </m:sSubSup>
                                <m:r>
                                  <w:rPr>
                                    <w:rFonts w:ascii="Cambria Math" w:hAnsi="Cambria Math" w:cs="Cambria Math"/>
                                    <w:sz w:val="20"/>
                                    <w:szCs w:val="20"/>
                                    <w:lang w:val="en-US"/>
                                  </w:rPr>
                                  <m:t>⋅</m:t>
                                </m:r>
                                <m:sSup>
                                  <m:sSupPr>
                                    <m:ctrlPr>
                                      <w:rPr>
                                        <w:rFonts w:ascii="Cambria Math" w:hAnsi="Cambria Math"/>
                                        <w:i/>
                                        <w:sz w:val="20"/>
                                        <w:szCs w:val="20"/>
                                      </w:rPr>
                                    </m:ctrlPr>
                                  </m:sSupPr>
                                  <m:e>
                                    <m:r>
                                      <w:rPr>
                                        <w:rFonts w:ascii="Cambria Math"/>
                                        <w:sz w:val="20"/>
                                        <w:szCs w:val="20"/>
                                      </w:rPr>
                                      <m:t>ξ</m:t>
                                    </m:r>
                                  </m:e>
                                  <m:sup>
                                    <m:r>
                                      <w:rPr>
                                        <w:rFonts w:ascii="Cambria Math"/>
                                        <w:sz w:val="20"/>
                                        <w:szCs w:val="20"/>
                                        <w:lang w:val="en-US"/>
                                      </w:rPr>
                                      <m:t>2</m:t>
                                    </m:r>
                                  </m:sup>
                                </m:sSup>
                              </m:num>
                              <m:den>
                                <m:r>
                                  <w:rPr>
                                    <w:rFonts w:ascii="Cambria Math"/>
                                    <w:sz w:val="20"/>
                                    <w:szCs w:val="20"/>
                                    <w:lang w:val="en-US"/>
                                  </w:rPr>
                                  <m:t>4</m:t>
                                </m:r>
                                <m:sSup>
                                  <m:sSupPr>
                                    <m:ctrlPr>
                                      <w:rPr>
                                        <w:rFonts w:ascii="Cambria Math" w:hAnsi="Cambria Math"/>
                                        <w:i/>
                                        <w:sz w:val="20"/>
                                        <w:szCs w:val="20"/>
                                      </w:rPr>
                                    </m:ctrlPr>
                                  </m:sSupPr>
                                  <m:e>
                                    <m:r>
                                      <w:rPr>
                                        <w:rFonts w:ascii="Cambria Math"/>
                                        <w:sz w:val="20"/>
                                        <w:szCs w:val="20"/>
                                      </w:rPr>
                                      <m:t>π</m:t>
                                    </m:r>
                                  </m:e>
                                  <m:sup>
                                    <m:r>
                                      <w:rPr>
                                        <w:rFonts w:ascii="Cambria Math"/>
                                        <w:sz w:val="20"/>
                                        <w:szCs w:val="20"/>
                                        <w:lang w:val="en-US"/>
                                      </w:rPr>
                                      <m:t>2</m:t>
                                    </m:r>
                                  </m:sup>
                                </m:sSup>
                              </m:den>
                            </m:f>
                          </m:e>
                        </m:d>
                        <m:r>
                          <w:rPr>
                            <w:rFonts w:ascii="Cambria Math"/>
                            <w:sz w:val="20"/>
                            <w:szCs w:val="20"/>
                            <w:lang w:val="en-US"/>
                          </w:rPr>
                          <m:t>-</m:t>
                        </m:r>
                        <m:sSup>
                          <m:sSupPr>
                            <m:ctrlPr>
                              <w:rPr>
                                <w:rFonts w:ascii="Cambria Math" w:hAnsi="Cambria Math"/>
                                <w:i/>
                                <w:sz w:val="20"/>
                                <w:szCs w:val="20"/>
                              </w:rPr>
                            </m:ctrlPr>
                          </m:sSupPr>
                          <m:e>
                            <m:r>
                              <w:rPr>
                                <w:rFonts w:ascii="Cambria Math"/>
                                <w:sz w:val="20"/>
                                <w:szCs w:val="20"/>
                              </w:rPr>
                              <m:t>w</m:t>
                            </m:r>
                          </m:e>
                          <m:sup>
                            <m:r>
                              <w:rPr>
                                <w:rFonts w:ascii="Cambria Math"/>
                                <w:sz w:val="20"/>
                                <w:szCs w:val="20"/>
                                <w:lang w:val="en-US"/>
                              </w:rPr>
                              <m:t>2</m:t>
                            </m:r>
                          </m:sup>
                        </m:sSup>
                      </m:e>
                    </m:d>
                  </m:e>
                  <m:sup>
                    <m:r>
                      <w:rPr>
                        <w:rFonts w:ascii="Cambria Math"/>
                        <w:sz w:val="20"/>
                        <w:szCs w:val="20"/>
                        <w:lang w:val="en-US"/>
                      </w:rPr>
                      <m:t>2</m:t>
                    </m:r>
                  </m:sup>
                </m:sSup>
                <m:r>
                  <w:rPr>
                    <w:rFonts w:ascii="Cambria Math"/>
                    <w:sz w:val="20"/>
                    <w:szCs w:val="20"/>
                    <w:lang w:val="en-US"/>
                  </w:rPr>
                  <m:t>+4</m:t>
                </m:r>
                <m:sSup>
                  <m:sSupPr>
                    <m:ctrlPr>
                      <w:rPr>
                        <w:rFonts w:ascii="Cambria Math" w:hAnsi="Cambria Math"/>
                        <w:i/>
                        <w:sz w:val="20"/>
                        <w:szCs w:val="20"/>
                      </w:rPr>
                    </m:ctrlPr>
                  </m:sSupPr>
                  <m:e>
                    <m:r>
                      <w:rPr>
                        <w:rFonts w:ascii="Cambria Math"/>
                        <w:sz w:val="20"/>
                        <w:szCs w:val="20"/>
                      </w:rPr>
                      <m:t>ξ</m:t>
                    </m:r>
                  </m:e>
                  <m:sup>
                    <m:r>
                      <w:rPr>
                        <w:rFonts w:ascii="Cambria Math"/>
                        <w:sz w:val="20"/>
                        <w:szCs w:val="20"/>
                        <w:lang w:val="en-US"/>
                      </w:rPr>
                      <m:t>2</m:t>
                    </m:r>
                  </m:sup>
                </m:sSup>
                <m:sSup>
                  <m:sSupPr>
                    <m:ctrlPr>
                      <w:rPr>
                        <w:rFonts w:ascii="Cambria Math" w:hAnsi="Cambria Math"/>
                        <w:i/>
                        <w:sz w:val="20"/>
                        <w:szCs w:val="20"/>
                      </w:rPr>
                    </m:ctrlPr>
                  </m:sSupPr>
                  <m:e>
                    <m:r>
                      <w:rPr>
                        <w:rFonts w:ascii="Cambria Math"/>
                        <w:sz w:val="20"/>
                        <w:szCs w:val="20"/>
                      </w:rPr>
                      <m:t>w</m:t>
                    </m:r>
                  </m:e>
                  <m:sup>
                    <m:r>
                      <w:rPr>
                        <w:rFonts w:ascii="Cambria Math"/>
                        <w:sz w:val="20"/>
                        <w:szCs w:val="20"/>
                        <w:lang w:val="en-US"/>
                      </w:rPr>
                      <m:t>2</m:t>
                    </m:r>
                  </m:sup>
                </m:sSup>
              </m:e>
            </m:rad>
          </m:den>
        </m:f>
      </m:oMath>
    </w:p>
    <w:p w14:paraId="471F298D" w14:textId="243259B8" w:rsidR="00FF6E00" w:rsidRPr="00DA2B6C" w:rsidRDefault="00FF6E00" w:rsidP="00D65EED">
      <w:pPr>
        <w:autoSpaceDE w:val="0"/>
        <w:autoSpaceDN w:val="0"/>
        <w:adjustRightInd w:val="0"/>
        <w:spacing w:after="0" w:line="240" w:lineRule="auto"/>
        <w:ind w:firstLine="480"/>
        <w:jc w:val="center"/>
        <w:rPr>
          <w:sz w:val="28"/>
          <w:szCs w:val="28"/>
          <w:lang w:val="en-US"/>
        </w:rPr>
      </w:pPr>
      <m:oMathPara>
        <m:oMath>
          <m:r>
            <w:rPr>
              <w:rFonts w:ascii="Cambria Math"/>
              <w:sz w:val="20"/>
              <w:szCs w:val="20"/>
            </w:rPr>
            <m:t>Δ</m:t>
          </m:r>
          <m:r>
            <w:rPr>
              <w:rFonts w:ascii="Cambria Math"/>
              <w:sz w:val="20"/>
              <w:szCs w:val="20"/>
              <w:lang w:val="en-US"/>
            </w:rPr>
            <m:t>=</m:t>
          </m:r>
          <m:func>
            <m:funcPr>
              <m:ctrlPr>
                <w:rPr>
                  <w:rFonts w:ascii="Cambria Math" w:hAnsi="Cambria Math"/>
                  <w:i/>
                  <w:sz w:val="20"/>
                  <w:szCs w:val="20"/>
                </w:rPr>
              </m:ctrlPr>
            </m:funcPr>
            <m:fName>
              <m:r>
                <w:rPr>
                  <w:rFonts w:ascii="Cambria Math"/>
                  <w:sz w:val="20"/>
                  <w:szCs w:val="20"/>
                </w:rPr>
                <m:t>arccos</m:t>
              </m:r>
            </m:fName>
            <m:e>
              <m:d>
                <m:dPr>
                  <m:begChr m:val="["/>
                  <m:endChr m:val="]"/>
                  <m:ctrlPr>
                    <w:rPr>
                      <w:rFonts w:ascii="Cambria Math" w:hAnsi="Cambria Math"/>
                      <w:i/>
                      <w:sz w:val="20"/>
                      <w:szCs w:val="20"/>
                    </w:rPr>
                  </m:ctrlPr>
                </m:dPr>
                <m:e>
                  <m:r>
                    <w:rPr>
                      <w:rFonts w:ascii="Cambria Math"/>
                      <w:sz w:val="20"/>
                      <w:szCs w:val="20"/>
                    </w:rPr>
                    <m:t>k</m:t>
                  </m:r>
                  <m:r>
                    <w:rPr>
                      <w:rFonts w:ascii="Cambria Math" w:hAnsi="Cambria Math" w:cs="Cambria Math"/>
                      <w:sz w:val="20"/>
                      <w:szCs w:val="20"/>
                      <w:lang w:val="en-US"/>
                    </w:rPr>
                    <m:t>⋅</m:t>
                  </m:r>
                  <m:sSub>
                    <m:sSubPr>
                      <m:ctrlPr>
                        <w:rPr>
                          <w:rFonts w:ascii="Cambria Math" w:hAnsi="Cambria Math"/>
                          <w:i/>
                          <w:sz w:val="20"/>
                          <w:szCs w:val="20"/>
                        </w:rPr>
                      </m:ctrlPr>
                    </m:sSubPr>
                    <m:e>
                      <m:r>
                        <w:rPr>
                          <w:rFonts w:ascii="Cambria Math"/>
                          <w:sz w:val="20"/>
                          <w:szCs w:val="20"/>
                        </w:rPr>
                        <m:t>Y</m:t>
                      </m:r>
                    </m:e>
                    <m:sub>
                      <m:r>
                        <w:rPr>
                          <w:rFonts w:ascii="Cambria Math"/>
                          <w:sz w:val="20"/>
                          <w:szCs w:val="20"/>
                        </w:rPr>
                        <m:t>в</m:t>
                      </m:r>
                    </m:sub>
                  </m:sSub>
                  <m:r>
                    <w:rPr>
                      <w:rFonts w:ascii="Cambria Math" w:hAnsi="Cambria Math" w:cs="Cambria Math"/>
                      <w:sz w:val="20"/>
                      <w:szCs w:val="20"/>
                      <w:lang w:val="en-US"/>
                    </w:rPr>
                    <m:t>⋅</m:t>
                  </m:r>
                  <m:func>
                    <m:funcPr>
                      <m:ctrlPr>
                        <w:rPr>
                          <w:rFonts w:ascii="Cambria Math" w:hAnsi="Cambria Math"/>
                          <w:i/>
                          <w:sz w:val="20"/>
                          <w:szCs w:val="20"/>
                        </w:rPr>
                      </m:ctrlPr>
                    </m:funcPr>
                    <m:fName>
                      <m:r>
                        <w:rPr>
                          <w:rFonts w:ascii="Cambria Math"/>
                          <w:sz w:val="20"/>
                          <w:szCs w:val="20"/>
                        </w:rPr>
                        <m:t>cos</m:t>
                      </m:r>
                    </m:fName>
                    <m:e>
                      <m:d>
                        <m:dPr>
                          <m:ctrlPr>
                            <w:rPr>
                              <w:rFonts w:ascii="Cambria Math" w:hAnsi="Cambria Math"/>
                              <w:i/>
                              <w:sz w:val="20"/>
                              <w:szCs w:val="20"/>
                            </w:rPr>
                          </m:ctrlPr>
                        </m:dPr>
                        <m:e>
                          <m:f>
                            <m:fPr>
                              <m:ctrlPr>
                                <w:rPr>
                                  <w:rFonts w:ascii="Cambria Math" w:hAnsi="Cambria Math"/>
                                  <w:i/>
                                  <w:sz w:val="20"/>
                                  <w:szCs w:val="20"/>
                                </w:rPr>
                              </m:ctrlPr>
                            </m:fPr>
                            <m:num>
                              <m:r>
                                <w:rPr>
                                  <w:rFonts w:ascii="Cambria Math"/>
                                  <w:sz w:val="20"/>
                                  <w:szCs w:val="20"/>
                                  <w:lang w:val="en-US"/>
                                </w:rPr>
                                <m:t>2</m:t>
                              </m:r>
                              <m:r>
                                <w:rPr>
                                  <w:rFonts w:ascii="Cambria Math"/>
                                  <w:sz w:val="20"/>
                                  <w:szCs w:val="20"/>
                                </w:rPr>
                                <m:t>π</m:t>
                              </m:r>
                            </m:num>
                            <m:den>
                              <m:r>
                                <w:rPr>
                                  <w:rFonts w:ascii="Cambria Math"/>
                                  <w:sz w:val="20"/>
                                  <w:szCs w:val="20"/>
                                </w:rPr>
                                <m:t>P</m:t>
                              </m:r>
                            </m:den>
                          </m:f>
                          <m:r>
                            <w:rPr>
                              <w:rFonts w:ascii="Cambria Math"/>
                              <w:sz w:val="20"/>
                              <w:szCs w:val="20"/>
                              <w:lang w:val="en-US"/>
                            </w:rPr>
                            <m:t>(</m:t>
                          </m:r>
                          <m:r>
                            <w:rPr>
                              <w:rFonts w:ascii="Cambria Math"/>
                              <w:sz w:val="20"/>
                              <w:szCs w:val="20"/>
                            </w:rPr>
                            <m:t>t</m:t>
                          </m:r>
                          <m:r>
                            <w:rPr>
                              <w:rFonts w:ascii="Cambria Math"/>
                              <w:sz w:val="20"/>
                              <w:szCs w:val="20"/>
                              <w:lang w:val="en-US"/>
                            </w:rPr>
                            <m:t>+</m:t>
                          </m:r>
                          <m:sSub>
                            <m:sSubPr>
                              <m:ctrlPr>
                                <w:rPr>
                                  <w:rFonts w:ascii="Cambria Math" w:hAnsi="Cambria Math"/>
                                  <w:i/>
                                  <w:sz w:val="20"/>
                                  <w:szCs w:val="20"/>
                                </w:rPr>
                              </m:ctrlPr>
                            </m:sSubPr>
                            <m:e>
                              <m:r>
                                <w:rPr>
                                  <w:rFonts w:ascii="Cambria Math"/>
                                  <w:sz w:val="20"/>
                                  <w:szCs w:val="20"/>
                                </w:rPr>
                                <m:t>ϕ</m:t>
                              </m:r>
                            </m:e>
                            <m:sub>
                              <m:r>
                                <w:rPr>
                                  <w:rFonts w:ascii="Cambria Math"/>
                                  <w:sz w:val="20"/>
                                  <w:szCs w:val="20"/>
                                </w:rPr>
                                <m:t>o</m:t>
                              </m:r>
                            </m:sub>
                          </m:sSub>
                          <m:r>
                            <w:rPr>
                              <w:rFonts w:ascii="Cambria Math"/>
                              <w:sz w:val="20"/>
                              <w:szCs w:val="20"/>
                              <w:lang w:val="en-US"/>
                            </w:rPr>
                            <m:t>)</m:t>
                          </m:r>
                        </m:e>
                      </m:d>
                    </m:e>
                  </m:func>
                </m:e>
              </m:d>
            </m:e>
          </m:func>
          <m:r>
            <w:rPr>
              <w:rFonts w:ascii="Cambria Math"/>
              <w:sz w:val="20"/>
              <w:szCs w:val="20"/>
              <w:lang w:val="en-US"/>
            </w:rPr>
            <m:t>-</m:t>
          </m:r>
          <m:f>
            <m:fPr>
              <m:ctrlPr>
                <w:rPr>
                  <w:rFonts w:ascii="Cambria Math" w:hAnsi="Cambria Math"/>
                  <w:i/>
                  <w:sz w:val="20"/>
                  <w:szCs w:val="20"/>
                </w:rPr>
              </m:ctrlPr>
            </m:fPr>
            <m:num>
              <m:r>
                <w:rPr>
                  <w:rFonts w:ascii="Cambria Math"/>
                  <w:sz w:val="20"/>
                  <w:szCs w:val="20"/>
                  <w:lang w:val="en-US"/>
                </w:rPr>
                <m:t>2</m:t>
              </m:r>
              <m:r>
                <w:rPr>
                  <w:rFonts w:ascii="Cambria Math"/>
                  <w:sz w:val="20"/>
                  <w:szCs w:val="20"/>
                </w:rPr>
                <m:t>πt</m:t>
              </m:r>
            </m:num>
            <m:den>
              <m:r>
                <w:rPr>
                  <w:rFonts w:ascii="Cambria Math"/>
                  <w:sz w:val="20"/>
                  <w:szCs w:val="20"/>
                </w:rPr>
                <m:t>P</m:t>
              </m:r>
            </m:den>
          </m:f>
          <m:r>
            <w:rPr>
              <w:rFonts w:ascii="Cambria Math"/>
              <w:sz w:val="20"/>
              <w:szCs w:val="20"/>
              <w:lang w:val="en-US"/>
            </w:rPr>
            <m:t>+</m:t>
          </m:r>
          <m:sSub>
            <m:sSubPr>
              <m:ctrlPr>
                <w:rPr>
                  <w:rFonts w:ascii="Cambria Math" w:hAnsi="Cambria Math"/>
                  <w:i/>
                  <w:sz w:val="20"/>
                  <w:szCs w:val="20"/>
                </w:rPr>
              </m:ctrlPr>
            </m:sSubPr>
            <m:e>
              <m:r>
                <w:rPr>
                  <w:rFonts w:ascii="Cambria Math"/>
                  <w:sz w:val="20"/>
                  <w:szCs w:val="20"/>
                </w:rPr>
                <m:t>ϕ</m:t>
              </m:r>
            </m:e>
            <m:sub>
              <m:r>
                <w:rPr>
                  <w:rFonts w:ascii="Cambria Math"/>
                  <w:sz w:val="20"/>
                  <w:szCs w:val="20"/>
                </w:rPr>
                <m:t>δ</m:t>
              </m:r>
            </m:sub>
          </m:sSub>
        </m:oMath>
      </m:oMathPara>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132B82" w:rsidRPr="002E12D8" w14:paraId="17377C04" w14:textId="77777777" w:rsidTr="00B66D79">
        <w:tc>
          <w:tcPr>
            <w:tcW w:w="9354" w:type="dxa"/>
          </w:tcPr>
          <w:p w14:paraId="342C0137" w14:textId="13D3A89E" w:rsidR="00132B82" w:rsidRPr="00DA2B6C" w:rsidRDefault="00132B82" w:rsidP="00132B82">
            <w:pPr>
              <w:jc w:val="center"/>
              <w:rPr>
                <w:rFonts w:ascii="Times New Roman" w:hAnsi="Times New Roman" w:cs="Times New Roman"/>
                <w:sz w:val="28"/>
                <w:szCs w:val="28"/>
                <w:lang w:val="en-US"/>
              </w:rPr>
            </w:pPr>
          </w:p>
        </w:tc>
      </w:tr>
    </w:tbl>
    <w:p w14:paraId="63474ACA" w14:textId="6C9D9339" w:rsidR="00B66D79" w:rsidRPr="00B66D79" w:rsidRDefault="00B66D79" w:rsidP="00B66D79">
      <w:pPr>
        <w:autoSpaceDE w:val="0"/>
        <w:autoSpaceDN w:val="0"/>
        <w:adjustRightInd w:val="0"/>
        <w:spacing w:after="0" w:line="240" w:lineRule="auto"/>
        <w:jc w:val="both"/>
        <w:rPr>
          <w:sz w:val="20"/>
          <w:szCs w:val="20"/>
          <w:lang w:val="en-US"/>
        </w:rPr>
      </w:pPr>
      <w:r w:rsidRPr="00B66D79">
        <w:rPr>
          <w:i/>
          <w:sz w:val="20"/>
          <w:szCs w:val="20"/>
          <w:lang w:val="en-US"/>
        </w:rPr>
        <w:t>A</w:t>
      </w:r>
      <w:r w:rsidRPr="00B66D79">
        <w:rPr>
          <w:rFonts w:ascii="Symbol" w:hAnsi="Symbol"/>
          <w:sz w:val="20"/>
          <w:szCs w:val="20"/>
          <w:vertAlign w:val="subscript"/>
          <w:lang w:val="en-US"/>
        </w:rPr>
        <w:t></w:t>
      </w:r>
      <w:r w:rsidRPr="00B66D79">
        <w:rPr>
          <w:rFonts w:ascii="Symbol" w:hAnsi="Symbol"/>
          <w:sz w:val="20"/>
          <w:szCs w:val="20"/>
          <w:lang w:val="en-US"/>
        </w:rPr>
        <w:t></w:t>
      </w:r>
      <w:r w:rsidRPr="00B66D79">
        <w:rPr>
          <w:rFonts w:ascii="Times New Roman" w:hAnsi="Times New Roman" w:cs="Times New Roman"/>
          <w:sz w:val="20"/>
          <w:szCs w:val="20"/>
          <w:lang w:val="en-US"/>
        </w:rPr>
        <w:t>amplitude of temperature fluctuations of the enclosing surface,</w:t>
      </w:r>
      <w:r w:rsidRPr="00B66D79">
        <w:rPr>
          <w:sz w:val="20"/>
          <w:szCs w:val="20"/>
          <w:lang w:val="en-US"/>
        </w:rPr>
        <w:t xml:space="preserve"> </w:t>
      </w:r>
      <w:r w:rsidRPr="00B66D79">
        <w:rPr>
          <w:position w:val="-18"/>
          <w:sz w:val="20"/>
          <w:szCs w:val="20"/>
        </w:rPr>
        <w:object w:dxaOrig="360" w:dyaOrig="520" w14:anchorId="17AEF7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5pt;height:26.9pt" o:ole="">
            <v:imagedata r:id="rId10" o:title=""/>
          </v:shape>
          <o:OLEObject Type="Embed" ProgID="Equation.3" ShapeID="_x0000_i1025" DrawAspect="Content" ObjectID="_1821108143" r:id="rId11"/>
        </w:object>
      </w:r>
      <w:r w:rsidRPr="00B66D79">
        <w:rPr>
          <w:sz w:val="20"/>
          <w:szCs w:val="20"/>
          <w:lang w:val="en-US"/>
        </w:rPr>
        <w:t xml:space="preserve"> - </w:t>
      </w:r>
      <w:r w:rsidRPr="00B66D79">
        <w:rPr>
          <w:rFonts w:ascii="Times New Roman" w:hAnsi="Times New Roman" w:cs="Times New Roman"/>
          <w:sz w:val="20"/>
          <w:szCs w:val="20"/>
          <w:lang w:val="en-US"/>
        </w:rPr>
        <w:t>amplitude of temperature fluctuations in the enclosure layer;</w:t>
      </w:r>
      <w:r w:rsidRPr="00B66D79">
        <w:rPr>
          <w:sz w:val="20"/>
          <w:szCs w:val="20"/>
          <w:lang w:val="en-US"/>
        </w:rPr>
        <w:t xml:space="preserve"> t – </w:t>
      </w:r>
      <w:r w:rsidRPr="00B66D79">
        <w:rPr>
          <w:rFonts w:ascii="Times New Roman" w:hAnsi="Times New Roman" w:cs="Times New Roman"/>
          <w:sz w:val="20"/>
          <w:szCs w:val="20"/>
          <w:lang w:val="en-US"/>
        </w:rPr>
        <w:t>time</w:t>
      </w:r>
      <w:r w:rsidRPr="00B66D79">
        <w:rPr>
          <w:sz w:val="20"/>
          <w:szCs w:val="20"/>
          <w:lang w:val="en-US"/>
        </w:rPr>
        <w:t xml:space="preserve">, </w:t>
      </w:r>
      <w:r w:rsidRPr="00B66D79">
        <w:rPr>
          <w:i/>
          <w:sz w:val="20"/>
          <w:szCs w:val="20"/>
          <w:lang w:val="en-US"/>
        </w:rPr>
        <w:t>Y</w:t>
      </w:r>
      <w:r w:rsidRPr="00B66D79">
        <w:rPr>
          <w:i/>
          <w:sz w:val="20"/>
          <w:szCs w:val="20"/>
          <w:vertAlign w:val="subscript"/>
        </w:rPr>
        <w:t>в</w:t>
      </w:r>
      <w:r w:rsidRPr="00B66D79">
        <w:rPr>
          <w:i/>
          <w:sz w:val="20"/>
          <w:szCs w:val="20"/>
          <w:vertAlign w:val="subscript"/>
          <w:lang w:val="en-US"/>
        </w:rPr>
        <w:t xml:space="preserve"> </w:t>
      </w:r>
      <w:r w:rsidRPr="00B66D79">
        <w:rPr>
          <w:rFonts w:ascii="Symbol" w:hAnsi="Symbol"/>
          <w:sz w:val="20"/>
          <w:szCs w:val="20"/>
          <w:lang w:val="en-US"/>
        </w:rPr>
        <w:t></w:t>
      </w:r>
      <w:r w:rsidRPr="00B66D79">
        <w:rPr>
          <w:i/>
          <w:sz w:val="20"/>
          <w:szCs w:val="20"/>
          <w:lang w:val="en-US"/>
        </w:rPr>
        <w:t xml:space="preserve"> </w:t>
      </w:r>
      <w:r w:rsidRPr="00B66D79">
        <w:rPr>
          <w:rFonts w:ascii="Times New Roman" w:hAnsi="Times New Roman" w:cs="Times New Roman"/>
          <w:sz w:val="20"/>
          <w:szCs w:val="20"/>
          <w:lang w:val="en-US"/>
        </w:rPr>
        <w:t>heat absorption coefficient of the inner surface,</w:t>
      </w:r>
      <w:r w:rsidRPr="00B66D79">
        <w:rPr>
          <w:sz w:val="20"/>
          <w:szCs w:val="20"/>
          <w:lang w:val="en-US"/>
        </w:rPr>
        <w:t xml:space="preserve"> </w:t>
      </w:r>
      <w:r w:rsidRPr="00B66D79">
        <w:rPr>
          <w:i/>
          <w:sz w:val="20"/>
          <w:szCs w:val="20"/>
          <w:lang w:val="en-US"/>
        </w:rPr>
        <w:t>w</w:t>
      </w:r>
      <w:r w:rsidRPr="00B66D79">
        <w:rPr>
          <w:rFonts w:ascii="Symbol" w:hAnsi="Symbol"/>
          <w:sz w:val="20"/>
          <w:szCs w:val="20"/>
          <w:vertAlign w:val="subscript"/>
          <w:lang w:val="en-US"/>
        </w:rPr>
        <w:t></w:t>
      </w:r>
      <w:r w:rsidRPr="00B66D79">
        <w:rPr>
          <w:rFonts w:ascii="Symbol" w:hAnsi="Symbol"/>
          <w:sz w:val="20"/>
          <w:szCs w:val="20"/>
          <w:vertAlign w:val="subscript"/>
          <w:lang w:val="en-US"/>
        </w:rPr>
        <w:t></w:t>
      </w:r>
      <w:r w:rsidRPr="00B66D79">
        <w:rPr>
          <w:rFonts w:ascii="Symbol" w:hAnsi="Symbol"/>
          <w:sz w:val="20"/>
          <w:szCs w:val="20"/>
          <w:lang w:val="en-US"/>
        </w:rPr>
        <w:t></w:t>
      </w:r>
      <w:r w:rsidRPr="00B66D79">
        <w:rPr>
          <w:rFonts w:ascii="Symbol" w:hAnsi="Symbol"/>
          <w:sz w:val="20"/>
          <w:szCs w:val="20"/>
          <w:lang w:val="en-US"/>
        </w:rPr>
        <w:t></w:t>
      </w:r>
      <w:r w:rsidRPr="00B66D79">
        <w:rPr>
          <w:rFonts w:ascii="Symbol" w:hAnsi="Symbol"/>
          <w:sz w:val="20"/>
          <w:szCs w:val="20"/>
          <w:lang w:val="en-US"/>
        </w:rPr>
        <w:t></w:t>
      </w:r>
      <w:r w:rsidRPr="00B66D79">
        <w:rPr>
          <w:rFonts w:ascii="Times New Roman" w:hAnsi="Times New Roman" w:cs="Times New Roman"/>
          <w:sz w:val="20"/>
          <w:szCs w:val="20"/>
          <w:lang w:val="en-US"/>
        </w:rPr>
        <w:t xml:space="preserve">cyclic frequency of temperature fluctuations in the thickness of the enclosure, </w:t>
      </w:r>
      <w:r w:rsidRPr="00B66D79">
        <w:rPr>
          <w:i/>
          <w:sz w:val="20"/>
          <w:szCs w:val="20"/>
          <w:lang w:val="en-US"/>
        </w:rPr>
        <w:t xml:space="preserve">w </w:t>
      </w:r>
      <w:r w:rsidRPr="00B66D79">
        <w:rPr>
          <w:sz w:val="20"/>
          <w:szCs w:val="20"/>
          <w:lang w:val="en-US"/>
        </w:rPr>
        <w:t xml:space="preserve">– </w:t>
      </w:r>
      <w:r w:rsidRPr="00B66D79">
        <w:rPr>
          <w:rFonts w:ascii="Times New Roman" w:hAnsi="Times New Roman" w:cs="Times New Roman"/>
          <w:sz w:val="20"/>
          <w:szCs w:val="20"/>
          <w:lang w:val="en-US"/>
        </w:rPr>
        <w:t>cyclic frequency of the temperature of the inner surface of the enclosure,</w:t>
      </w:r>
      <w:r w:rsidRPr="00B66D79">
        <w:rPr>
          <w:sz w:val="20"/>
          <w:szCs w:val="20"/>
          <w:lang w:val="en-US"/>
        </w:rPr>
        <w:t xml:space="preserve"> </w:t>
      </w:r>
      <w:r w:rsidRPr="00B66D79">
        <w:rPr>
          <w:rFonts w:ascii="Symbol" w:hAnsi="Symbol"/>
          <w:sz w:val="20"/>
          <w:szCs w:val="20"/>
          <w:lang w:val="en-US"/>
        </w:rPr>
        <w:t></w:t>
      </w:r>
      <w:r w:rsidRPr="00B66D79">
        <w:rPr>
          <w:rFonts w:ascii="Symbol" w:hAnsi="Symbol"/>
          <w:sz w:val="20"/>
          <w:szCs w:val="20"/>
          <w:vertAlign w:val="subscript"/>
          <w:lang w:val="en-US"/>
        </w:rPr>
        <w:t></w:t>
      </w:r>
      <w:r w:rsidRPr="00B66D79">
        <w:rPr>
          <w:rFonts w:ascii="Symbol" w:hAnsi="Symbol"/>
          <w:sz w:val="20"/>
          <w:szCs w:val="20"/>
          <w:vertAlign w:val="subscript"/>
          <w:lang w:val="en-US"/>
        </w:rPr>
        <w:t></w:t>
      </w:r>
      <w:r w:rsidRPr="00B66D79">
        <w:rPr>
          <w:rFonts w:ascii="Symbol" w:hAnsi="Symbol"/>
          <w:sz w:val="20"/>
          <w:szCs w:val="20"/>
          <w:lang w:val="en-US"/>
        </w:rPr>
        <w:t></w:t>
      </w:r>
      <w:r w:rsidRPr="00B66D79">
        <w:rPr>
          <w:rFonts w:ascii="Symbol" w:hAnsi="Symbol"/>
          <w:sz w:val="20"/>
          <w:szCs w:val="20"/>
          <w:vertAlign w:val="subscript"/>
          <w:lang w:val="en-US"/>
        </w:rPr>
        <w:t></w:t>
      </w:r>
      <w:r w:rsidRPr="00B66D79">
        <w:rPr>
          <w:rFonts w:ascii="Symbol" w:hAnsi="Symbol"/>
          <w:sz w:val="20"/>
          <w:szCs w:val="20"/>
          <w:vertAlign w:val="subscript"/>
          <w:lang w:val="en-US"/>
        </w:rPr>
        <w:t></w:t>
      </w:r>
      <w:r w:rsidRPr="00B66D79">
        <w:rPr>
          <w:rFonts w:ascii="Times New Roman" w:hAnsi="Times New Roman" w:cs="Times New Roman"/>
          <w:sz w:val="20"/>
          <w:szCs w:val="20"/>
          <w:lang w:val="en-US"/>
        </w:rPr>
        <w:t>phase difference (lag) between temperature fluctuations in the thickness of the enclosure and fluctuations of the driving force,</w:t>
      </w:r>
      <w:r w:rsidRPr="00B66D79">
        <w:rPr>
          <w:sz w:val="20"/>
          <w:szCs w:val="20"/>
          <w:lang w:val="en-US"/>
        </w:rPr>
        <w:t xml:space="preserve"> </w:t>
      </w:r>
      <w:r w:rsidRPr="00B66D79">
        <w:rPr>
          <w:sz w:val="20"/>
          <w:szCs w:val="20"/>
        </w:rPr>
        <w:sym w:font="Symbol" w:char="F078"/>
      </w:r>
      <w:r w:rsidRPr="00B66D79">
        <w:rPr>
          <w:sz w:val="20"/>
          <w:szCs w:val="20"/>
          <w:lang w:val="en-US"/>
        </w:rPr>
        <w:t xml:space="preserve"> </w:t>
      </w:r>
      <w:r w:rsidRPr="00B66D79">
        <w:rPr>
          <w:rFonts w:ascii="Symbol" w:hAnsi="Symbol"/>
          <w:sz w:val="20"/>
          <w:szCs w:val="20"/>
        </w:rPr>
        <w:t></w:t>
      </w:r>
      <w:r w:rsidRPr="00B66D79">
        <w:rPr>
          <w:rFonts w:ascii="Symbol" w:hAnsi="Symbol"/>
          <w:sz w:val="20"/>
          <w:szCs w:val="20"/>
        </w:rPr>
        <w:t></w:t>
      </w:r>
      <w:r w:rsidRPr="00B66D79">
        <w:rPr>
          <w:rFonts w:ascii="Times New Roman" w:hAnsi="Times New Roman" w:cs="Times New Roman"/>
          <w:sz w:val="20"/>
          <w:szCs w:val="20"/>
          <w:lang w:val="en-US"/>
        </w:rPr>
        <w:t>coefficient of attenuation of temperature fluctuations in the thickness of the enclosure,</w:t>
      </w:r>
      <w:r w:rsidRPr="00B66D79">
        <w:rPr>
          <w:sz w:val="20"/>
          <w:szCs w:val="20"/>
          <w:lang w:val="en-US"/>
        </w:rPr>
        <w:t xml:space="preserve"> </w:t>
      </w:r>
      <w:r w:rsidRPr="00B66D79">
        <w:rPr>
          <w:position w:val="-14"/>
          <w:sz w:val="20"/>
          <w:szCs w:val="20"/>
        </w:rPr>
        <w:object w:dxaOrig="2040" w:dyaOrig="499" w14:anchorId="2E649224">
          <v:shape id="_x0000_i1026" type="#_x0000_t75" style="width:102.05pt;height:25.05pt" o:ole="">
            <v:imagedata r:id="rId12" o:title=""/>
          </v:shape>
          <o:OLEObject Type="Embed" ProgID="Equation.3" ShapeID="_x0000_i1026" DrawAspect="Content" ObjectID="_1821108144" r:id="rId13"/>
        </w:object>
      </w:r>
      <w:r w:rsidRPr="00B66D79">
        <w:rPr>
          <w:rFonts w:ascii="Symbol" w:hAnsi="Symbol"/>
          <w:sz w:val="20"/>
          <w:szCs w:val="20"/>
          <w:lang w:val="en-US"/>
        </w:rPr>
        <w:t></w:t>
      </w:r>
      <w:r w:rsidRPr="00B66D79">
        <w:rPr>
          <w:sz w:val="20"/>
          <w:szCs w:val="20"/>
          <w:lang w:val="en-US"/>
        </w:rPr>
        <w:t xml:space="preserve">  </w:t>
      </w:r>
      <w:r w:rsidRPr="00B66D79">
        <w:rPr>
          <w:rFonts w:ascii="Times New Roman" w:hAnsi="Times New Roman" w:cs="Times New Roman"/>
          <w:sz w:val="20"/>
          <w:szCs w:val="20"/>
          <w:lang w:val="en-US"/>
        </w:rPr>
        <w:t xml:space="preserve">spatial period of damped oscillations, </w:t>
      </w:r>
      <w:r w:rsidRPr="00B66D79">
        <w:rPr>
          <w:i/>
          <w:sz w:val="20"/>
          <w:szCs w:val="20"/>
          <w:lang w:val="en-US"/>
        </w:rPr>
        <w:t>k</w:t>
      </w:r>
      <w:r w:rsidRPr="00B66D79">
        <w:rPr>
          <w:sz w:val="20"/>
          <w:szCs w:val="20"/>
          <w:lang w:val="en-US"/>
        </w:rPr>
        <w:t xml:space="preserve">=0.013 – </w:t>
      </w:r>
      <w:r w:rsidRPr="00B66D79">
        <w:rPr>
          <w:rFonts w:ascii="Times New Roman" w:hAnsi="Times New Roman" w:cs="Times New Roman"/>
          <w:sz w:val="20"/>
          <w:szCs w:val="20"/>
          <w:lang w:val="en-US"/>
        </w:rPr>
        <w:t>empirically obtained coefficient,</w:t>
      </w:r>
      <w:r w:rsidRPr="00B66D79">
        <w:rPr>
          <w:rFonts w:ascii="Symbol" w:hAnsi="Symbol"/>
          <w:i/>
          <w:sz w:val="20"/>
          <w:szCs w:val="20"/>
          <w:lang w:val="en-US"/>
        </w:rPr>
        <w:t></w:t>
      </w:r>
      <w:r w:rsidRPr="00B66D79">
        <w:rPr>
          <w:rFonts w:ascii="Symbol" w:hAnsi="Symbol"/>
          <w:i/>
          <w:sz w:val="20"/>
          <w:szCs w:val="20"/>
          <w:lang w:val="en-US"/>
        </w:rPr>
        <w:t></w:t>
      </w:r>
      <w:r w:rsidRPr="00B66D79">
        <w:rPr>
          <w:sz w:val="20"/>
          <w:szCs w:val="20"/>
          <w:vertAlign w:val="subscript"/>
          <w:lang w:val="en-US"/>
        </w:rPr>
        <w:t xml:space="preserve">o </w:t>
      </w:r>
      <w:r w:rsidRPr="00B66D79">
        <w:rPr>
          <w:sz w:val="20"/>
          <w:szCs w:val="20"/>
          <w:lang w:val="en-US"/>
        </w:rPr>
        <w:t xml:space="preserve">– </w:t>
      </w:r>
      <w:r w:rsidRPr="00B66D79">
        <w:rPr>
          <w:rFonts w:ascii="Times New Roman" w:hAnsi="Times New Roman" w:cs="Times New Roman"/>
          <w:sz w:val="20"/>
          <w:szCs w:val="20"/>
          <w:lang w:val="en-US"/>
        </w:rPr>
        <w:t>initial phase of temperature fluctuations in the thickness of the enclosure,</w:t>
      </w:r>
      <w:r w:rsidRPr="00B66D79">
        <w:rPr>
          <w:sz w:val="20"/>
          <w:szCs w:val="20"/>
          <w:lang w:val="en-US"/>
        </w:rPr>
        <w:t xml:space="preserve"> </w:t>
      </w:r>
      <w:r w:rsidRPr="00B66D79">
        <w:rPr>
          <w:rFonts w:ascii="Symbol" w:hAnsi="Symbol"/>
          <w:i/>
          <w:sz w:val="20"/>
          <w:szCs w:val="20"/>
        </w:rPr>
        <w:sym w:font="Symbol" w:char="F06A"/>
      </w:r>
      <w:r w:rsidRPr="00B66D79">
        <w:rPr>
          <w:rFonts w:ascii="Symbol" w:hAnsi="Symbol"/>
          <w:sz w:val="20"/>
          <w:szCs w:val="20"/>
          <w:vertAlign w:val="subscript"/>
          <w:lang w:val="en-US"/>
        </w:rPr>
        <w:t></w:t>
      </w:r>
      <w:r w:rsidRPr="00B66D79">
        <w:rPr>
          <w:sz w:val="20"/>
          <w:szCs w:val="20"/>
          <w:vertAlign w:val="subscript"/>
          <w:lang w:val="en-US"/>
        </w:rPr>
        <w:t xml:space="preserve">  </w:t>
      </w:r>
      <w:r w:rsidRPr="00B66D79">
        <w:rPr>
          <w:rFonts w:ascii="Symbol" w:hAnsi="Symbol"/>
          <w:sz w:val="20"/>
          <w:szCs w:val="20"/>
          <w:lang w:val="en-US"/>
        </w:rPr>
        <w:t></w:t>
      </w:r>
      <w:r w:rsidRPr="00B66D79">
        <w:rPr>
          <w:sz w:val="20"/>
          <w:szCs w:val="20"/>
          <w:vertAlign w:val="subscript"/>
          <w:lang w:val="en-US"/>
        </w:rPr>
        <w:t xml:space="preserve"> </w:t>
      </w:r>
      <w:r w:rsidRPr="00B66D79">
        <w:rPr>
          <w:rFonts w:ascii="Times New Roman" w:hAnsi="Times New Roman" w:cs="Times New Roman"/>
          <w:sz w:val="20"/>
          <w:szCs w:val="20"/>
          <w:lang w:val="en-US"/>
        </w:rPr>
        <w:t>phase of temperature fluctuations in the thickness of the enclosure,</w:t>
      </w:r>
      <w:r w:rsidRPr="00B66D79">
        <w:rPr>
          <w:sz w:val="20"/>
          <w:szCs w:val="20"/>
          <w:lang w:val="en-US"/>
        </w:rPr>
        <w:t xml:space="preserve"> </w:t>
      </w:r>
      <w:r w:rsidRPr="00B66D79">
        <w:rPr>
          <w:i/>
          <w:sz w:val="20"/>
          <w:szCs w:val="20"/>
        </w:rPr>
        <w:t>Р</w:t>
      </w:r>
      <w:r w:rsidRPr="00B66D79">
        <w:rPr>
          <w:sz w:val="20"/>
          <w:szCs w:val="20"/>
          <w:lang w:val="en-US"/>
        </w:rPr>
        <w:t xml:space="preserve"> – </w:t>
      </w:r>
      <w:r w:rsidRPr="00B66D79">
        <w:rPr>
          <w:rFonts w:ascii="Times New Roman" w:hAnsi="Times New Roman" w:cs="Times New Roman"/>
          <w:sz w:val="20"/>
          <w:szCs w:val="20"/>
          <w:lang w:val="en-US"/>
        </w:rPr>
        <w:t>fundamental period of oscillation</w:t>
      </w:r>
      <w:r w:rsidRPr="00B66D79">
        <w:rPr>
          <w:sz w:val="20"/>
          <w:szCs w:val="20"/>
          <w:lang w:val="en-US"/>
        </w:rPr>
        <w:t>.</w:t>
      </w:r>
    </w:p>
    <w:p w14:paraId="068BF6DE" w14:textId="77777777" w:rsidR="00484136" w:rsidRPr="00DA2B6C" w:rsidRDefault="00484136" w:rsidP="003D3519">
      <w:pPr>
        <w:pStyle w:val="a3"/>
        <w:spacing w:before="0" w:beforeAutospacing="0" w:after="0" w:afterAutospacing="0"/>
        <w:ind w:firstLine="284"/>
        <w:jc w:val="both"/>
        <w:rPr>
          <w:rFonts w:eastAsiaTheme="minorHAnsi"/>
          <w:sz w:val="20"/>
          <w:szCs w:val="20"/>
          <w:lang w:val="en-US" w:eastAsia="en-US"/>
        </w:rPr>
      </w:pPr>
      <w:r w:rsidRPr="00DA2B6C">
        <w:rPr>
          <w:rFonts w:eastAsiaTheme="minorHAnsi"/>
          <w:sz w:val="20"/>
          <w:szCs w:val="20"/>
          <w:lang w:val="en-US" w:eastAsia="en-US"/>
        </w:rPr>
        <w:t>In order to determine the parameters of thermal regime of the premises and the subsequent minimization of the thermal parameter of the materials of the enclosing constructions the computer program-calculation of the thermal characteristics of the building-was made, and it was applied.</w:t>
      </w:r>
    </w:p>
    <w:p w14:paraId="428A53BA" w14:textId="69636A68" w:rsidR="00484136" w:rsidRPr="00DA2B6C" w:rsidRDefault="00484136" w:rsidP="00DE6E9C">
      <w:pPr>
        <w:pStyle w:val="a3"/>
        <w:spacing w:before="0" w:beforeAutospacing="0" w:after="0" w:afterAutospacing="0"/>
        <w:ind w:firstLine="284"/>
        <w:jc w:val="both"/>
        <w:rPr>
          <w:rFonts w:eastAsiaTheme="minorHAnsi"/>
          <w:sz w:val="20"/>
          <w:szCs w:val="20"/>
          <w:lang w:val="en-US" w:eastAsia="en-US"/>
        </w:rPr>
      </w:pPr>
      <w:r w:rsidRPr="00DA2B6C">
        <w:rPr>
          <w:rFonts w:eastAsiaTheme="minorHAnsi"/>
          <w:sz w:val="20"/>
          <w:szCs w:val="20"/>
          <w:lang w:val="en-US" w:eastAsia="en-US"/>
        </w:rPr>
        <w:t xml:space="preserve">Conversely, it is known using literary sources that the characteristics of building materials and, accordingly, thermal insulation materials are also defined by the condition of the structure of the substance of which they consist as well as macrostructure which is formed due to technological activities. Using the law of alignment (as I. A. </w:t>
      </w:r>
      <w:proofErr w:type="spellStart"/>
      <w:r w:rsidRPr="00DA2B6C">
        <w:rPr>
          <w:rFonts w:eastAsiaTheme="minorHAnsi"/>
          <w:sz w:val="20"/>
          <w:szCs w:val="20"/>
          <w:lang w:val="en-US" w:eastAsia="en-US"/>
        </w:rPr>
        <w:t>Rybyev</w:t>
      </w:r>
      <w:proofErr w:type="spellEnd"/>
      <w:r w:rsidRPr="00DA2B6C">
        <w:rPr>
          <w:rFonts w:eastAsiaTheme="minorHAnsi"/>
          <w:sz w:val="20"/>
          <w:szCs w:val="20"/>
          <w:lang w:val="en-US" w:eastAsia="en-US"/>
        </w:rPr>
        <w:t xml:space="preserve"> [15] says), the ideal structure appears when there is a combination of most preferable values of construction and </w:t>
      </w:r>
      <w:r w:rsidRPr="00DA2B6C">
        <w:rPr>
          <w:rFonts w:eastAsiaTheme="minorHAnsi"/>
          <w:sz w:val="20"/>
          <w:szCs w:val="20"/>
          <w:lang w:val="en-US" w:eastAsia="en-US"/>
        </w:rPr>
        <w:lastRenderedPageBreak/>
        <w:t>operational quality of the conglomerate. According to the law of alignment, optimal structures of materials are found in the structures characterized by maximum values of porosity and uniform volume distribution of pores and filler. Utilizing binders, however, to acquire thermal insulation (or both structural and thermal insulation) material requires an additional criterion - that of having a continuous layer of binder with a minimal water-cement ratio.</w:t>
      </w:r>
    </w:p>
    <w:p w14:paraId="48FFE3BD" w14:textId="4F938508" w:rsidR="00484136" w:rsidRPr="00DA2B6C" w:rsidRDefault="00484136" w:rsidP="00DE6E9C">
      <w:pPr>
        <w:pStyle w:val="a3"/>
        <w:spacing w:before="0" w:beforeAutospacing="0" w:after="0" w:afterAutospacing="0"/>
        <w:ind w:firstLine="284"/>
        <w:jc w:val="both"/>
        <w:rPr>
          <w:rFonts w:eastAsiaTheme="minorHAnsi"/>
          <w:sz w:val="20"/>
          <w:szCs w:val="20"/>
          <w:lang w:val="en-US" w:eastAsia="en-US"/>
        </w:rPr>
      </w:pPr>
      <w:r w:rsidRPr="00DA2B6C">
        <w:rPr>
          <w:rFonts w:eastAsiaTheme="minorHAnsi"/>
          <w:sz w:val="20"/>
          <w:szCs w:val="20"/>
          <w:lang w:val="en-US" w:eastAsia="en-US"/>
        </w:rPr>
        <w:t xml:space="preserve">Therefore, the distinctive property of the desired structural and heat-insulative materials on the basis of cement binder is in the porous structure that is expressed via the pore ways and which can be of different types, </w:t>
      </w:r>
      <w:r w:rsidR="00B66D79" w:rsidRPr="00DA2B6C">
        <w:rPr>
          <w:rFonts w:eastAsiaTheme="minorHAnsi"/>
          <w:sz w:val="20"/>
          <w:szCs w:val="20"/>
          <w:lang w:val="en-US" w:eastAsia="en-US"/>
        </w:rPr>
        <w:t>i.e.,</w:t>
      </w:r>
      <w:r w:rsidRPr="00DA2B6C">
        <w:rPr>
          <w:rFonts w:eastAsiaTheme="minorHAnsi"/>
          <w:sz w:val="20"/>
          <w:szCs w:val="20"/>
          <w:lang w:val="en-US" w:eastAsia="en-US"/>
        </w:rPr>
        <w:t xml:space="preserve"> cellular, capillary and gel. Thus, a quasi-homogeneous medium, as an aggregate of many filled particles, and its complete physical features must be taken as the principal objects in the work of studying the properties of these materials.</w:t>
      </w:r>
    </w:p>
    <w:p w14:paraId="022B0F70" w14:textId="77777777" w:rsidR="00484136" w:rsidRPr="00DA2B6C" w:rsidRDefault="00484136" w:rsidP="00DE6E9C">
      <w:pPr>
        <w:spacing w:after="0" w:line="240" w:lineRule="auto"/>
        <w:ind w:firstLine="284"/>
        <w:jc w:val="both"/>
        <w:rPr>
          <w:rFonts w:ascii="Times New Roman" w:eastAsia="Times New Roman" w:hAnsi="Times New Roman" w:cs="Times New Roman"/>
          <w:sz w:val="20"/>
          <w:szCs w:val="20"/>
          <w:lang w:val="en-US" w:eastAsia="ru-RU"/>
        </w:rPr>
      </w:pPr>
      <w:r w:rsidRPr="00DA2B6C">
        <w:rPr>
          <w:rFonts w:ascii="Times New Roman" w:eastAsia="Times New Roman" w:hAnsi="Times New Roman" w:cs="Times New Roman"/>
          <w:sz w:val="20"/>
          <w:szCs w:val="20"/>
          <w:lang w:val="en-US" w:eastAsia="ru-RU"/>
        </w:rPr>
        <w:t>In theory any collection of particles can be represented by a matrix whose elements represent the individual properties of each of the particles, including the parameters of the physical state of each of the particles. These factors of the material macrostructural parameters define the nature of the relationship the macrostructure bears with its strength and thermal parameters, which characterizes the such a matrix.</w:t>
      </w:r>
    </w:p>
    <w:p w14:paraId="48FBECC4" w14:textId="77777777" w:rsidR="00484136" w:rsidRPr="00DA2B6C" w:rsidRDefault="00484136" w:rsidP="00DE6E9C">
      <w:pPr>
        <w:spacing w:after="0" w:line="240" w:lineRule="auto"/>
        <w:ind w:firstLine="284"/>
        <w:jc w:val="both"/>
        <w:rPr>
          <w:rFonts w:ascii="Times New Roman" w:eastAsia="Times New Roman" w:hAnsi="Times New Roman" w:cs="Times New Roman"/>
          <w:sz w:val="20"/>
          <w:szCs w:val="20"/>
          <w:lang w:val="en-US" w:eastAsia="ru-RU"/>
        </w:rPr>
      </w:pPr>
      <w:r w:rsidRPr="00DA2B6C">
        <w:rPr>
          <w:rFonts w:ascii="Times New Roman" w:eastAsia="Times New Roman" w:hAnsi="Times New Roman" w:cs="Times New Roman"/>
          <w:sz w:val="20"/>
          <w:szCs w:val="20"/>
          <w:lang w:val="en-US" w:eastAsia="ru-RU"/>
        </w:rPr>
        <w:t xml:space="preserve">G. I. </w:t>
      </w:r>
      <w:proofErr w:type="spellStart"/>
      <w:r w:rsidRPr="00DA2B6C">
        <w:rPr>
          <w:rFonts w:ascii="Times New Roman" w:eastAsia="Times New Roman" w:hAnsi="Times New Roman" w:cs="Times New Roman"/>
          <w:sz w:val="20"/>
          <w:szCs w:val="20"/>
          <w:lang w:val="en-US" w:eastAsia="ru-RU"/>
        </w:rPr>
        <w:t>Loginov</w:t>
      </w:r>
      <w:proofErr w:type="spellEnd"/>
      <w:r w:rsidRPr="00DA2B6C">
        <w:rPr>
          <w:rFonts w:ascii="Times New Roman" w:eastAsia="Times New Roman" w:hAnsi="Times New Roman" w:cs="Times New Roman"/>
          <w:sz w:val="20"/>
          <w:szCs w:val="20"/>
          <w:lang w:val="en-US" w:eastAsia="ru-RU"/>
        </w:rPr>
        <w:t xml:space="preserve"> and A. P. </w:t>
      </w:r>
      <w:proofErr w:type="spellStart"/>
      <w:r w:rsidRPr="00DA2B6C">
        <w:rPr>
          <w:rFonts w:ascii="Times New Roman" w:eastAsia="Times New Roman" w:hAnsi="Times New Roman" w:cs="Times New Roman"/>
          <w:sz w:val="20"/>
          <w:szCs w:val="20"/>
          <w:lang w:val="en-US" w:eastAsia="ru-RU"/>
        </w:rPr>
        <w:t>Filin</w:t>
      </w:r>
      <w:proofErr w:type="spellEnd"/>
      <w:r w:rsidRPr="00DA2B6C">
        <w:rPr>
          <w:rFonts w:ascii="Times New Roman" w:eastAsia="Times New Roman" w:hAnsi="Times New Roman" w:cs="Times New Roman"/>
          <w:sz w:val="20"/>
          <w:szCs w:val="20"/>
          <w:lang w:val="en-US" w:eastAsia="ru-RU"/>
        </w:rPr>
        <w:t xml:space="preserve"> [16] offered the first theoretical explanation to the connection between the macrostructure of a material (the example of the cellular concrete is taken) and its strength. Referring to the based mathematical models of filling a unit of volume with the bodies in a form of a sphere, the researchers reached relatively rigid regularities, defining the ideal structure of the material. Nevertheless, since the strength and thermal properties of the material are related in an opposite way, the of the macrostructure in the aim of achieving increased strength and thermal properties at the same time becomes highly intricate. It seems that the answer to the optimization problem ought to be </w:t>
      </w:r>
      <w:proofErr w:type="spellStart"/>
      <w:r w:rsidRPr="00DA2B6C">
        <w:rPr>
          <w:rFonts w:ascii="Times New Roman" w:eastAsia="Times New Roman" w:hAnsi="Times New Roman" w:cs="Times New Roman"/>
          <w:sz w:val="20"/>
          <w:szCs w:val="20"/>
          <w:lang w:val="en-US" w:eastAsia="ru-RU"/>
        </w:rPr>
        <w:t>minimisation</w:t>
      </w:r>
      <w:proofErr w:type="spellEnd"/>
      <w:r w:rsidRPr="00DA2B6C">
        <w:rPr>
          <w:rFonts w:ascii="Times New Roman" w:eastAsia="Times New Roman" w:hAnsi="Times New Roman" w:cs="Times New Roman"/>
          <w:sz w:val="20"/>
          <w:szCs w:val="20"/>
          <w:lang w:val="en-US" w:eastAsia="ru-RU"/>
        </w:rPr>
        <w:t xml:space="preserve"> of the discovery of some golden middle. Here, the distribution density that is being sought is clearly polymodal.</w:t>
      </w:r>
    </w:p>
    <w:p w14:paraId="03B6F413" w14:textId="77777777" w:rsidR="00484136" w:rsidRPr="00DA2B6C" w:rsidRDefault="00484136" w:rsidP="00DE6E9C">
      <w:pPr>
        <w:spacing w:after="0" w:line="240" w:lineRule="auto"/>
        <w:ind w:firstLine="284"/>
        <w:jc w:val="both"/>
        <w:rPr>
          <w:rFonts w:ascii="Times New Roman" w:eastAsia="Times New Roman" w:hAnsi="Times New Roman" w:cs="Times New Roman"/>
          <w:sz w:val="20"/>
          <w:szCs w:val="20"/>
          <w:lang w:val="en-US" w:eastAsia="ru-RU"/>
        </w:rPr>
      </w:pPr>
      <w:r w:rsidRPr="00DA2B6C">
        <w:rPr>
          <w:rFonts w:ascii="Times New Roman" w:eastAsia="Times New Roman" w:hAnsi="Times New Roman" w:cs="Times New Roman"/>
          <w:sz w:val="20"/>
          <w:szCs w:val="20"/>
          <w:lang w:val="en-US" w:eastAsia="ru-RU"/>
        </w:rPr>
        <w:t>The attempt to solve this problem relying on the experiment by using the method of the trial and error will involve an extremely high cost. Additionally, even an experiment carried out on the basis of some technological approach will not provide a positive value of the average density values within an area with a sufficiently broad range.</w:t>
      </w:r>
    </w:p>
    <w:p w14:paraId="67D2869C" w14:textId="6A0C125C" w:rsidR="00484136" w:rsidRPr="00DA2B6C" w:rsidRDefault="00484136" w:rsidP="00DE6E9C">
      <w:pPr>
        <w:spacing w:after="0" w:line="240" w:lineRule="auto"/>
        <w:ind w:firstLine="284"/>
        <w:jc w:val="both"/>
        <w:rPr>
          <w:rFonts w:ascii="Times New Roman" w:eastAsia="Times New Roman" w:hAnsi="Times New Roman" w:cs="Times New Roman"/>
          <w:sz w:val="20"/>
          <w:szCs w:val="20"/>
          <w:lang w:val="en-US" w:eastAsia="ru-RU"/>
        </w:rPr>
      </w:pPr>
      <w:r w:rsidRPr="00DA2B6C">
        <w:rPr>
          <w:rFonts w:ascii="Times New Roman" w:eastAsia="Times New Roman" w:hAnsi="Times New Roman" w:cs="Times New Roman"/>
          <w:sz w:val="20"/>
          <w:szCs w:val="20"/>
          <w:lang w:val="en-US" w:eastAsia="ru-RU"/>
        </w:rPr>
        <w:t xml:space="preserve">The </w:t>
      </w:r>
      <w:r w:rsidR="00B66D79" w:rsidRPr="00DA2B6C">
        <w:rPr>
          <w:rFonts w:ascii="Times New Roman" w:eastAsia="Times New Roman" w:hAnsi="Times New Roman" w:cs="Times New Roman"/>
          <w:sz w:val="20"/>
          <w:szCs w:val="20"/>
          <w:lang w:val="en-US" w:eastAsia="ru-RU"/>
        </w:rPr>
        <w:t>fairest</w:t>
      </w:r>
      <w:r w:rsidRPr="00DA2B6C">
        <w:rPr>
          <w:rFonts w:ascii="Times New Roman" w:eastAsia="Times New Roman" w:hAnsi="Times New Roman" w:cs="Times New Roman"/>
          <w:sz w:val="20"/>
          <w:szCs w:val="20"/>
          <w:lang w:val="en-US" w:eastAsia="ru-RU"/>
        </w:rPr>
        <w:t xml:space="preserve"> in these intentions is to implement an approach founded on the mathematical modeling because basing on a constructed physical and mathematical model, being tested and realized in the form of a software product through numerical calculations, it becomes possible to receive the needed optimal parameters of the material, which was fulfilled in the studies held. Here, the primary body of the given approach is mathematical </w:t>
      </w:r>
      <w:proofErr w:type="spellStart"/>
      <w:r w:rsidRPr="00DA2B6C">
        <w:rPr>
          <w:rFonts w:ascii="Times New Roman" w:eastAsia="Times New Roman" w:hAnsi="Times New Roman" w:cs="Times New Roman"/>
          <w:sz w:val="20"/>
          <w:szCs w:val="20"/>
          <w:lang w:val="en-US" w:eastAsia="ru-RU"/>
        </w:rPr>
        <w:t>modelization</w:t>
      </w:r>
      <w:proofErr w:type="spellEnd"/>
      <w:r w:rsidRPr="00DA2B6C">
        <w:rPr>
          <w:rFonts w:ascii="Times New Roman" w:eastAsia="Times New Roman" w:hAnsi="Times New Roman" w:cs="Times New Roman"/>
          <w:sz w:val="20"/>
          <w:szCs w:val="20"/>
          <w:lang w:val="en-US" w:eastAsia="ru-RU"/>
        </w:rPr>
        <w:t xml:space="preserve">, structural optimization conceptions, and simulations. </w:t>
      </w:r>
    </w:p>
    <w:p w14:paraId="25A61D9B" w14:textId="4778293B" w:rsidR="00132B82" w:rsidRPr="00DA2B6C" w:rsidRDefault="00513AF9" w:rsidP="00DE6E9C">
      <w:pPr>
        <w:spacing w:after="0" w:line="240" w:lineRule="auto"/>
        <w:ind w:firstLine="284"/>
        <w:jc w:val="both"/>
        <w:rPr>
          <w:rFonts w:ascii="Times New Roman" w:eastAsia="Times New Roman" w:hAnsi="Times New Roman" w:cs="Times New Roman"/>
          <w:sz w:val="20"/>
          <w:szCs w:val="20"/>
          <w:lang w:val="en-US" w:eastAsia="ru-RU"/>
        </w:rPr>
      </w:pPr>
      <w:r w:rsidRPr="00DA2B6C">
        <w:rPr>
          <w:rFonts w:ascii="Times New Roman" w:eastAsia="Times New Roman" w:hAnsi="Times New Roman" w:cs="Times New Roman"/>
          <w:sz w:val="20"/>
          <w:szCs w:val="20"/>
          <w:lang w:val="en-US" w:eastAsia="ru-RU"/>
        </w:rPr>
        <w:t>The ability to correlate thermophysical parameters and macrostructure properties of cellular concrete allows precisely predicting and correcting the properties of the material. Having dedicated software tools, not only the simulation process is simplified, but it also becomes easier to create thermally efficient and structurally stable building materials adequate to a particular climatic regime. Such an approach has given a scientific background to rational material design and a scalable approach to improving building envelope energy performance in practical situations.</w:t>
      </w:r>
    </w:p>
    <w:p w14:paraId="1C59DA02" w14:textId="77777777" w:rsidR="00D267F3" w:rsidRPr="00DA2B6C" w:rsidRDefault="00D267F3" w:rsidP="00B66D79">
      <w:pPr>
        <w:spacing w:before="240" w:after="240" w:line="240" w:lineRule="auto"/>
        <w:jc w:val="center"/>
        <w:rPr>
          <w:rFonts w:ascii="Times New Roman" w:hAnsi="Times New Roman" w:cs="Times New Roman"/>
          <w:b/>
          <w:sz w:val="24"/>
          <w:szCs w:val="24"/>
          <w:lang w:val="en-US"/>
        </w:rPr>
      </w:pPr>
      <w:r w:rsidRPr="00DA2B6C">
        <w:rPr>
          <w:rFonts w:ascii="Times New Roman" w:hAnsi="Times New Roman" w:cs="Times New Roman"/>
          <w:b/>
          <w:sz w:val="24"/>
          <w:szCs w:val="24"/>
          <w:lang w:val="en-US"/>
        </w:rPr>
        <w:t>IMPLEMENTATION</w:t>
      </w:r>
    </w:p>
    <w:p w14:paraId="570A4972" w14:textId="39F455F1" w:rsidR="00E56659" w:rsidRPr="00DA2B6C" w:rsidRDefault="00E56659" w:rsidP="00DE6E9C">
      <w:pPr>
        <w:spacing w:after="0" w:line="240" w:lineRule="auto"/>
        <w:ind w:firstLine="284"/>
        <w:jc w:val="both"/>
        <w:rPr>
          <w:rFonts w:ascii="Times New Roman" w:eastAsia="Times New Roman" w:hAnsi="Times New Roman" w:cs="Times New Roman"/>
          <w:sz w:val="20"/>
          <w:szCs w:val="20"/>
          <w:lang w:val="en-US" w:eastAsia="ru-RU"/>
        </w:rPr>
      </w:pPr>
      <w:r w:rsidRPr="00DA2B6C">
        <w:rPr>
          <w:rFonts w:ascii="Times New Roman" w:eastAsia="Times New Roman" w:hAnsi="Times New Roman" w:cs="Times New Roman"/>
          <w:sz w:val="20"/>
          <w:szCs w:val="20"/>
          <w:lang w:val="en-US" w:eastAsia="ru-RU"/>
        </w:rPr>
        <w:t>In a bid to translate theoretical and simulation results into effective engineering results a step-by-step implementation approach has been tantamount so as to help in the development and implementation of energy efficient cellular concrete to be used in external envelope constructs</w:t>
      </w:r>
      <w:r w:rsidR="007F7E09" w:rsidRPr="00DA2B6C">
        <w:rPr>
          <w:rFonts w:ascii="Times New Roman" w:eastAsia="Times New Roman" w:hAnsi="Times New Roman" w:cs="Times New Roman"/>
          <w:sz w:val="20"/>
          <w:szCs w:val="20"/>
          <w:lang w:val="en-US" w:eastAsia="ru-RU"/>
        </w:rPr>
        <w:t xml:space="preserve"> as shown in Fig 1</w:t>
      </w:r>
    </w:p>
    <w:p w14:paraId="1C9657B1" w14:textId="3E21F83A" w:rsidR="00D267F3" w:rsidRPr="00DA2B6C" w:rsidRDefault="00D267F3" w:rsidP="00B66D79">
      <w:pPr>
        <w:numPr>
          <w:ilvl w:val="0"/>
          <w:numId w:val="11"/>
        </w:numPr>
        <w:tabs>
          <w:tab w:val="clear" w:pos="720"/>
          <w:tab w:val="num" w:pos="567"/>
          <w:tab w:val="left" w:pos="851"/>
        </w:tabs>
        <w:spacing w:after="0" w:line="240" w:lineRule="auto"/>
        <w:ind w:left="0" w:firstLine="284"/>
        <w:jc w:val="both"/>
        <w:rPr>
          <w:rFonts w:ascii="Times New Roman" w:eastAsia="Times New Roman" w:hAnsi="Times New Roman" w:cs="Times New Roman"/>
          <w:sz w:val="20"/>
          <w:szCs w:val="20"/>
          <w:lang w:val="en-US" w:eastAsia="ru-RU"/>
        </w:rPr>
      </w:pPr>
      <w:r w:rsidRPr="00DA2B6C">
        <w:rPr>
          <w:rFonts w:ascii="Times New Roman" w:hAnsi="Times New Roman" w:cs="Times New Roman"/>
          <w:b/>
          <w:bCs/>
          <w:sz w:val="20"/>
          <w:szCs w:val="20"/>
          <w:lang w:val="en-GB"/>
        </w:rPr>
        <w:t>Material Design and Laboratory Synthesis</w:t>
      </w:r>
      <w:r w:rsidR="00E56659" w:rsidRPr="00DA2B6C">
        <w:rPr>
          <w:rFonts w:ascii="Times New Roman" w:hAnsi="Times New Roman" w:cs="Times New Roman"/>
          <w:b/>
          <w:bCs/>
          <w:sz w:val="20"/>
          <w:szCs w:val="20"/>
          <w:lang w:val="en-GB"/>
        </w:rPr>
        <w:t xml:space="preserve"> </w:t>
      </w:r>
      <w:r w:rsidR="00E56659" w:rsidRPr="00DA2B6C">
        <w:rPr>
          <w:rFonts w:ascii="Times New Roman" w:eastAsia="Times New Roman" w:hAnsi="Times New Roman" w:cs="Times New Roman"/>
          <w:sz w:val="20"/>
          <w:szCs w:val="20"/>
          <w:lang w:val="en-US" w:eastAsia="ru-RU"/>
        </w:rPr>
        <w:t xml:space="preserve">Following the simulated macrostructural schemes, the cellular concrete samples are prepared under the controlled laboratory conditions. Such parameters as size of the pore (pore size distribution), thickness of the wall between them (interpore wall thickness), total porosity </w:t>
      </w:r>
      <w:r w:rsidR="00B66D79" w:rsidRPr="00DA2B6C">
        <w:rPr>
          <w:rFonts w:ascii="Times New Roman" w:eastAsia="Times New Roman" w:hAnsi="Times New Roman" w:cs="Times New Roman"/>
          <w:sz w:val="20"/>
          <w:szCs w:val="20"/>
          <w:lang w:val="en-US" w:eastAsia="ru-RU"/>
        </w:rPr>
        <w:t>is</w:t>
      </w:r>
      <w:r w:rsidR="00E56659" w:rsidRPr="00DA2B6C">
        <w:rPr>
          <w:rFonts w:ascii="Times New Roman" w:eastAsia="Times New Roman" w:hAnsi="Times New Roman" w:cs="Times New Roman"/>
          <w:sz w:val="20"/>
          <w:szCs w:val="20"/>
          <w:lang w:val="en-US" w:eastAsia="ru-RU"/>
        </w:rPr>
        <w:t xml:space="preserve"> customized via the advanced </w:t>
      </w:r>
      <w:proofErr w:type="spellStart"/>
      <w:r w:rsidR="00E56659" w:rsidRPr="00DA2B6C">
        <w:rPr>
          <w:rFonts w:ascii="Times New Roman" w:eastAsia="Times New Roman" w:hAnsi="Times New Roman" w:cs="Times New Roman"/>
          <w:sz w:val="20"/>
          <w:szCs w:val="20"/>
          <w:lang w:val="en-US" w:eastAsia="ru-RU"/>
        </w:rPr>
        <w:t>pseudomorphing</w:t>
      </w:r>
      <w:proofErr w:type="spellEnd"/>
      <w:r w:rsidR="00E56659" w:rsidRPr="00DA2B6C">
        <w:rPr>
          <w:rFonts w:ascii="Times New Roman" w:eastAsia="Times New Roman" w:hAnsi="Times New Roman" w:cs="Times New Roman"/>
          <w:sz w:val="20"/>
          <w:szCs w:val="20"/>
          <w:lang w:val="en-US" w:eastAsia="ru-RU"/>
        </w:rPr>
        <w:t xml:space="preserve"> and curing methods. The adjustment made on the water-to-cement ratio and the additives is reflected by the desired model of the thermal conductivity and strength.</w:t>
      </w:r>
    </w:p>
    <w:p w14:paraId="3F76E07B" w14:textId="790FF5FE" w:rsidR="007F7E09" w:rsidRPr="00DA2B6C" w:rsidRDefault="007F7E09" w:rsidP="007F7E09">
      <w:pPr>
        <w:jc w:val="center"/>
        <w:rPr>
          <w:rFonts w:ascii="Times New Roman" w:eastAsia="Times New Roman" w:hAnsi="Times New Roman" w:cs="Times New Roman"/>
          <w:sz w:val="20"/>
          <w:szCs w:val="20"/>
          <w:lang w:val="en-US" w:eastAsia="ru-RU"/>
        </w:rPr>
      </w:pPr>
      <w:r w:rsidRPr="00B66D79">
        <w:rPr>
          <w:noProof/>
          <w:sz w:val="20"/>
          <w:szCs w:val="20"/>
          <w:lang w:eastAsia="ru-RU"/>
        </w:rPr>
        <w:drawing>
          <wp:inline distT="0" distB="0" distL="0" distR="0" wp14:anchorId="4DBC11E6" wp14:editId="10CBBB81">
            <wp:extent cx="2976113" cy="1984590"/>
            <wp:effectExtent l="0" t="0" r="0" b="0"/>
            <wp:docPr id="109617397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86592" cy="1991578"/>
                    </a:xfrm>
                    <a:prstGeom prst="rect">
                      <a:avLst/>
                    </a:prstGeom>
                    <a:noFill/>
                    <a:ln>
                      <a:noFill/>
                    </a:ln>
                  </pic:spPr>
                </pic:pic>
              </a:graphicData>
            </a:graphic>
          </wp:inline>
        </w:drawing>
      </w:r>
    </w:p>
    <w:p w14:paraId="188A7A54" w14:textId="6049C5F4" w:rsidR="007F7E09" w:rsidRPr="00DA2B6C" w:rsidRDefault="00B66D79" w:rsidP="00B66D79">
      <w:pPr>
        <w:spacing w:after="120" w:line="240" w:lineRule="auto"/>
        <w:jc w:val="center"/>
        <w:rPr>
          <w:rFonts w:ascii="Times New Roman" w:eastAsia="Times New Roman" w:hAnsi="Times New Roman" w:cs="Times New Roman"/>
          <w:sz w:val="18"/>
          <w:szCs w:val="18"/>
          <w:lang w:val="en-US" w:eastAsia="ru-RU"/>
        </w:rPr>
      </w:pPr>
      <w:r w:rsidRPr="00DA2B6C">
        <w:rPr>
          <w:rFonts w:ascii="Times New Roman" w:hAnsi="Times New Roman" w:cs="Times New Roman"/>
          <w:b/>
          <w:sz w:val="18"/>
          <w:szCs w:val="18"/>
          <w:lang w:val="en-US"/>
        </w:rPr>
        <w:t>FIG</w:t>
      </w:r>
      <w:r>
        <w:rPr>
          <w:rFonts w:ascii="Times New Roman" w:hAnsi="Times New Roman" w:cs="Times New Roman"/>
          <w:b/>
          <w:sz w:val="18"/>
          <w:szCs w:val="18"/>
          <w:lang w:val="en-US"/>
        </w:rPr>
        <w:t>URE</w:t>
      </w:r>
      <w:r w:rsidR="007F7E09" w:rsidRPr="00DA2B6C">
        <w:rPr>
          <w:rFonts w:ascii="Times New Roman" w:hAnsi="Times New Roman" w:cs="Times New Roman"/>
          <w:b/>
          <w:sz w:val="18"/>
          <w:szCs w:val="18"/>
          <w:lang w:val="en-US"/>
        </w:rPr>
        <w:t xml:space="preserve"> 1. </w:t>
      </w:r>
      <w:r w:rsidR="007F7E09" w:rsidRPr="00DA2B6C">
        <w:rPr>
          <w:rFonts w:ascii="Times New Roman" w:hAnsi="Times New Roman" w:cs="Times New Roman"/>
          <w:bCs/>
          <w:sz w:val="18"/>
          <w:szCs w:val="18"/>
          <w:lang w:val="en-US"/>
        </w:rPr>
        <w:t>Implementation flowchart for developing energy-efficient cellular concrete envelope structures</w:t>
      </w:r>
    </w:p>
    <w:p w14:paraId="0C25D0D3" w14:textId="377CFE41" w:rsidR="00E56659" w:rsidRPr="00DA2B6C" w:rsidRDefault="00D267F3" w:rsidP="00B66D79">
      <w:pPr>
        <w:numPr>
          <w:ilvl w:val="0"/>
          <w:numId w:val="11"/>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DA2B6C">
        <w:rPr>
          <w:rFonts w:ascii="Times New Roman" w:hAnsi="Times New Roman" w:cs="Times New Roman"/>
          <w:b/>
          <w:bCs/>
          <w:sz w:val="20"/>
          <w:szCs w:val="20"/>
          <w:lang w:val="en-GB"/>
        </w:rPr>
        <w:t>Thermophysical Property Validation</w:t>
      </w:r>
      <w:r w:rsidR="00E56659" w:rsidRPr="00DA2B6C">
        <w:rPr>
          <w:rFonts w:ascii="Times New Roman" w:hAnsi="Times New Roman" w:cs="Times New Roman"/>
          <w:b/>
          <w:bCs/>
          <w:sz w:val="20"/>
          <w:szCs w:val="20"/>
          <w:lang w:val="en-GB"/>
        </w:rPr>
        <w:t xml:space="preserve"> </w:t>
      </w:r>
      <w:r w:rsidR="00E56659" w:rsidRPr="00DA2B6C">
        <w:rPr>
          <w:rFonts w:ascii="Times New Roman" w:eastAsia="Times New Roman" w:hAnsi="Times New Roman" w:cs="Times New Roman"/>
          <w:sz w:val="20"/>
          <w:szCs w:val="20"/>
          <w:lang w:val="en-US" w:eastAsia="ru-RU"/>
        </w:rPr>
        <w:t xml:space="preserve">Thermal conductivity and correlation with heat absorption coefficient and compressive strength of the samples synthesized are stringently tested in accordance with standard ASTM and </w:t>
      </w:r>
      <w:r w:rsidR="00E56659" w:rsidRPr="00DA2B6C">
        <w:rPr>
          <w:rFonts w:ascii="Times New Roman" w:eastAsia="Times New Roman" w:hAnsi="Times New Roman" w:cs="Times New Roman"/>
          <w:sz w:val="20"/>
          <w:szCs w:val="20"/>
          <w:lang w:val="en-US" w:eastAsia="ru-RU"/>
        </w:rPr>
        <w:lastRenderedPageBreak/>
        <w:t>ISO tests. The simulation results are subsequently cross checked with these empirical results to ensure that the developed software tool is accurate in its predictive output.</w:t>
      </w:r>
    </w:p>
    <w:p w14:paraId="353E3F24" w14:textId="3E4C8B69" w:rsidR="00E56659" w:rsidRPr="00DA2B6C" w:rsidRDefault="00E56659" w:rsidP="00B66D79">
      <w:pPr>
        <w:numPr>
          <w:ilvl w:val="0"/>
          <w:numId w:val="11"/>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DA2B6C">
        <w:rPr>
          <w:rFonts w:ascii="Times New Roman" w:hAnsi="Times New Roman" w:cs="Times New Roman"/>
          <w:b/>
          <w:bCs/>
          <w:sz w:val="20"/>
          <w:szCs w:val="20"/>
          <w:lang w:val="en-GB"/>
        </w:rPr>
        <w:t>Prototype Panel Fabrication</w:t>
      </w:r>
      <w:r w:rsidRPr="00DA2B6C">
        <w:rPr>
          <w:rFonts w:ascii="Times New Roman" w:eastAsia="Times New Roman" w:hAnsi="Times New Roman" w:cs="Times New Roman"/>
          <w:sz w:val="20"/>
          <w:szCs w:val="20"/>
          <w:lang w:val="en-US" w:eastAsia="ru-RU"/>
        </w:rPr>
        <w:t xml:space="preserve"> Prototype wall panels are made (in terms of different thicknesses and construction of the layers-single-, double-, and triple-layered) based on CCGR-validated formulations. These panels also include material grading as suggested with high thermal inertia layers on areas that will be high damping areas as determined by the models of thermal oscillations.</w:t>
      </w:r>
    </w:p>
    <w:p w14:paraId="4EAEED21" w14:textId="0507E39B" w:rsidR="00D267F3" w:rsidRPr="00DA2B6C" w:rsidRDefault="00E56659" w:rsidP="00B66D79">
      <w:pPr>
        <w:numPr>
          <w:ilvl w:val="0"/>
          <w:numId w:val="11"/>
        </w:numPr>
        <w:tabs>
          <w:tab w:val="left" w:pos="567"/>
        </w:tabs>
        <w:spacing w:after="0" w:line="240" w:lineRule="auto"/>
        <w:ind w:left="0" w:firstLine="284"/>
        <w:jc w:val="both"/>
        <w:rPr>
          <w:rFonts w:ascii="Times New Roman" w:hAnsi="Times New Roman" w:cs="Times New Roman"/>
          <w:sz w:val="20"/>
          <w:szCs w:val="20"/>
          <w:lang w:val="en-GB"/>
        </w:rPr>
      </w:pPr>
      <w:r w:rsidRPr="00DA2B6C">
        <w:rPr>
          <w:rFonts w:ascii="Times New Roman" w:hAnsi="Times New Roman" w:cs="Times New Roman"/>
          <w:b/>
          <w:bCs/>
          <w:sz w:val="20"/>
          <w:szCs w:val="20"/>
          <w:lang w:val="en-GB"/>
        </w:rPr>
        <w:t>Field Performance Testing</w:t>
      </w:r>
      <w:r w:rsidRPr="00DA2B6C">
        <w:rPr>
          <w:rFonts w:ascii="Times New Roman" w:eastAsia="Times New Roman" w:hAnsi="Times New Roman" w:cs="Times New Roman"/>
          <w:sz w:val="20"/>
          <w:szCs w:val="20"/>
          <w:lang w:val="en-US" w:eastAsia="ru-RU"/>
        </w:rPr>
        <w:t xml:space="preserve"> The prototype panels are deployed in the modules under test in a real climatic environment, </w:t>
      </w:r>
      <w:proofErr w:type="spellStart"/>
      <w:r w:rsidRPr="00DA2B6C">
        <w:rPr>
          <w:rFonts w:ascii="Times New Roman" w:eastAsia="Times New Roman" w:hAnsi="Times New Roman" w:cs="Times New Roman"/>
          <w:sz w:val="20"/>
          <w:szCs w:val="20"/>
          <w:lang w:val="en-US" w:eastAsia="ru-RU"/>
        </w:rPr>
        <w:t>eg</w:t>
      </w:r>
      <w:proofErr w:type="spellEnd"/>
      <w:r w:rsidRPr="00DA2B6C">
        <w:rPr>
          <w:rFonts w:ascii="Times New Roman" w:eastAsia="Times New Roman" w:hAnsi="Times New Roman" w:cs="Times New Roman"/>
          <w:sz w:val="20"/>
          <w:szCs w:val="20"/>
          <w:lang w:val="en-US" w:eastAsia="ru-RU"/>
        </w:rPr>
        <w:t>, hot-dry areas in Uzbekistan. Hygrometers, temperature sensors and heat flux meters are installed as a way to monitor the internal comfort parameters during the long term. This gives feedback on the envelope performances in situ situations.</w:t>
      </w:r>
    </w:p>
    <w:p w14:paraId="184F39AE" w14:textId="0C771036" w:rsidR="00E56659" w:rsidRPr="00DA2B6C" w:rsidRDefault="00D267F3" w:rsidP="00B66D79">
      <w:pPr>
        <w:numPr>
          <w:ilvl w:val="0"/>
          <w:numId w:val="11"/>
        </w:numPr>
        <w:tabs>
          <w:tab w:val="left" w:pos="567"/>
        </w:tabs>
        <w:spacing w:after="0" w:line="240" w:lineRule="auto"/>
        <w:ind w:left="0" w:firstLine="284"/>
        <w:jc w:val="both"/>
        <w:rPr>
          <w:rFonts w:ascii="Times New Roman" w:hAnsi="Times New Roman" w:cs="Times New Roman"/>
          <w:sz w:val="20"/>
          <w:szCs w:val="20"/>
          <w:lang w:val="en-GB"/>
        </w:rPr>
      </w:pPr>
      <w:r w:rsidRPr="00DA2B6C">
        <w:rPr>
          <w:rFonts w:ascii="Times New Roman" w:hAnsi="Times New Roman" w:cs="Times New Roman"/>
          <w:b/>
          <w:bCs/>
          <w:sz w:val="20"/>
          <w:szCs w:val="20"/>
          <w:lang w:val="en-GB"/>
        </w:rPr>
        <w:t>Iterative Optimization</w:t>
      </w:r>
      <w:r w:rsidR="00E56659" w:rsidRPr="00DA2B6C">
        <w:rPr>
          <w:rFonts w:ascii="Times New Roman" w:hAnsi="Times New Roman" w:cs="Times New Roman"/>
          <w:sz w:val="20"/>
          <w:szCs w:val="20"/>
          <w:lang w:val="en-GB"/>
        </w:rPr>
        <w:t xml:space="preserve"> </w:t>
      </w:r>
      <w:r w:rsidR="00E56659" w:rsidRPr="00DA2B6C">
        <w:rPr>
          <w:rFonts w:ascii="Times New Roman" w:eastAsia="Times New Roman" w:hAnsi="Times New Roman" w:cs="Times New Roman"/>
          <w:sz w:val="20"/>
          <w:szCs w:val="20"/>
          <w:lang w:val="en-US" w:eastAsia="ru-RU"/>
        </w:rPr>
        <w:t>Field tests and the trial of parameters are re-entered into simulation again and again to refine the macrostructural parameters. Indeed, optimization algorithms utilizing AI (as stated in the Future Scope) will be deployed to further improve the convergence of performance objectives with material structure.</w:t>
      </w:r>
    </w:p>
    <w:p w14:paraId="535D06F2" w14:textId="6B675859" w:rsidR="00E56659" w:rsidRPr="00DA2B6C" w:rsidRDefault="00E56659" w:rsidP="00B66D79">
      <w:pPr>
        <w:pStyle w:val="a7"/>
        <w:numPr>
          <w:ilvl w:val="0"/>
          <w:numId w:val="11"/>
        </w:numPr>
        <w:tabs>
          <w:tab w:val="left" w:pos="567"/>
        </w:tabs>
        <w:spacing w:after="0" w:line="240" w:lineRule="auto"/>
        <w:ind w:left="0" w:firstLine="284"/>
        <w:contextualSpacing w:val="0"/>
        <w:jc w:val="both"/>
        <w:rPr>
          <w:rFonts w:ascii="Times New Roman" w:eastAsia="Times New Roman" w:hAnsi="Times New Roman" w:cs="Times New Roman"/>
          <w:sz w:val="20"/>
          <w:szCs w:val="20"/>
          <w:lang w:val="en-US" w:eastAsia="ru-RU"/>
        </w:rPr>
      </w:pPr>
      <w:r w:rsidRPr="00DA2B6C">
        <w:rPr>
          <w:rFonts w:ascii="Times New Roman" w:hAnsi="Times New Roman" w:cs="Times New Roman"/>
          <w:b/>
          <w:bCs/>
          <w:sz w:val="20"/>
          <w:szCs w:val="20"/>
          <w:lang w:val="en-GB"/>
        </w:rPr>
        <w:t xml:space="preserve">Standardization and Scalability </w:t>
      </w:r>
      <w:r w:rsidRPr="00DA2B6C">
        <w:rPr>
          <w:rFonts w:ascii="Times New Roman" w:eastAsia="Times New Roman" w:hAnsi="Times New Roman" w:cs="Times New Roman"/>
          <w:sz w:val="20"/>
          <w:szCs w:val="20"/>
          <w:lang w:val="en-US" w:eastAsia="ru-RU"/>
        </w:rPr>
        <w:t>When benchmarks of performance are attained regularly, there is formulation of standardized guidelines and material recipe of mass production. These are custodial mixing protocols, curing procedures, and structural layout designs to be adopted in commercial construction. Polling is done with the regulatory agencies to deliberate on ways to match these materials to current or new building energy codes.</w:t>
      </w:r>
    </w:p>
    <w:p w14:paraId="298E05D4" w14:textId="750C3B6B" w:rsidR="00D267F3" w:rsidRPr="00DA2B6C" w:rsidRDefault="00E56659" w:rsidP="00B66D79">
      <w:pPr>
        <w:numPr>
          <w:ilvl w:val="0"/>
          <w:numId w:val="11"/>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DA2B6C">
        <w:rPr>
          <w:rFonts w:ascii="Times New Roman" w:hAnsi="Times New Roman" w:cs="Times New Roman"/>
          <w:b/>
          <w:bCs/>
          <w:sz w:val="20"/>
          <w:szCs w:val="20"/>
          <w:lang w:val="en-GB"/>
        </w:rPr>
        <w:t xml:space="preserve">Integration with Smart Systems </w:t>
      </w:r>
      <w:r w:rsidRPr="00DA2B6C">
        <w:rPr>
          <w:rFonts w:ascii="Times New Roman" w:eastAsia="Times New Roman" w:hAnsi="Times New Roman" w:cs="Times New Roman"/>
          <w:sz w:val="20"/>
          <w:szCs w:val="20"/>
          <w:lang w:val="en-US" w:eastAsia="ru-RU"/>
        </w:rPr>
        <w:t>To enhance the usability of the envelope, the concrete modules are set up to be prepared to hybrid integration with intelligent materials, among them PCM (Phase Change Materials) or thermochromic layers, they are able to react dynamically to both the diurnal and seasonal thermal loads.</w:t>
      </w:r>
    </w:p>
    <w:p w14:paraId="59C4109F" w14:textId="3DB32690" w:rsidR="00132B82" w:rsidRPr="00DA2B6C" w:rsidRDefault="00132B82" w:rsidP="00B66D79">
      <w:pPr>
        <w:spacing w:before="240" w:after="240" w:line="240" w:lineRule="auto"/>
        <w:jc w:val="center"/>
        <w:rPr>
          <w:rFonts w:ascii="Times New Roman" w:hAnsi="Times New Roman" w:cs="Times New Roman"/>
          <w:b/>
          <w:sz w:val="24"/>
          <w:szCs w:val="24"/>
          <w:lang w:val="en-US"/>
        </w:rPr>
      </w:pPr>
      <w:r w:rsidRPr="00DA2B6C">
        <w:rPr>
          <w:rFonts w:ascii="Times New Roman" w:hAnsi="Times New Roman" w:cs="Times New Roman"/>
          <w:b/>
          <w:sz w:val="24"/>
          <w:szCs w:val="24"/>
          <w:lang w:val="en-US"/>
        </w:rPr>
        <w:t>RESULTS AND DISCUSSIONS</w:t>
      </w:r>
    </w:p>
    <w:p w14:paraId="308DFF59" w14:textId="4F09121D" w:rsidR="003477B2" w:rsidRPr="00DA2B6C" w:rsidRDefault="00C53166" w:rsidP="00ED7FB5">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bCs/>
          <w:sz w:val="20"/>
          <w:szCs w:val="20"/>
          <w:lang w:val="en-US"/>
        </w:rPr>
        <w:t xml:space="preserve">To determine the optimal ratios of thermal characteristics of enclosing structures in order to ensure a comfortable microclimate, temperature fluctuations in the enclosure thickness were calculated using formula (1) taking into account the daily course of the outside air temperature. The calculation results are shown in Fig. </w:t>
      </w:r>
      <w:r w:rsidR="007F7E09" w:rsidRPr="00DA2B6C">
        <w:rPr>
          <w:rFonts w:ascii="Times New Roman" w:hAnsi="Times New Roman" w:cs="Times New Roman"/>
          <w:bCs/>
          <w:sz w:val="20"/>
          <w:szCs w:val="20"/>
          <w:lang w:val="en-US"/>
        </w:rPr>
        <w:t>2</w:t>
      </w:r>
      <w:r w:rsidRPr="00DA2B6C">
        <w:rPr>
          <w:rFonts w:ascii="Times New Roman" w:hAnsi="Times New Roman" w:cs="Times New Roman"/>
          <w:bCs/>
          <w:sz w:val="20"/>
          <w:szCs w:val="20"/>
          <w:lang w:val="en-US"/>
        </w:rPr>
        <w:t xml:space="preserve">. In this case, temperature fluctuations in the enclosure thickness during the day are presented in the time (Fig. </w:t>
      </w:r>
      <w:r w:rsidR="007F7E09" w:rsidRPr="00DA2B6C">
        <w:rPr>
          <w:rFonts w:ascii="Times New Roman" w:hAnsi="Times New Roman" w:cs="Times New Roman"/>
          <w:bCs/>
          <w:sz w:val="20"/>
          <w:szCs w:val="20"/>
          <w:lang w:val="en-US"/>
        </w:rPr>
        <w:t>2</w:t>
      </w:r>
      <w:r w:rsidRPr="00DA2B6C">
        <w:rPr>
          <w:rFonts w:ascii="Times New Roman" w:hAnsi="Times New Roman" w:cs="Times New Roman"/>
          <w:bCs/>
          <w:sz w:val="20"/>
          <w:szCs w:val="20"/>
          <w:lang w:val="en-US"/>
        </w:rPr>
        <w:t xml:space="preserve">a) and spatial domains with a main period of 0.3 m, corresponding to the enclosure thickness (Fig. </w:t>
      </w:r>
      <w:r w:rsidR="007F7E09" w:rsidRPr="00DA2B6C">
        <w:rPr>
          <w:rFonts w:ascii="Times New Roman" w:hAnsi="Times New Roman" w:cs="Times New Roman"/>
          <w:bCs/>
          <w:sz w:val="20"/>
          <w:szCs w:val="20"/>
          <w:lang w:val="en-US"/>
        </w:rPr>
        <w:t>2</w:t>
      </w:r>
      <w:r w:rsidRPr="00DA2B6C">
        <w:rPr>
          <w:rFonts w:ascii="Times New Roman" w:hAnsi="Times New Roman" w:cs="Times New Roman"/>
          <w:bCs/>
          <w:sz w:val="20"/>
          <w:szCs w:val="20"/>
          <w:lang w:val="en-US"/>
        </w:rPr>
        <w:t>b). When calculating A</w:t>
      </w:r>
      <w:r w:rsidRPr="00DA2B6C">
        <w:rPr>
          <w:rFonts w:ascii="Times New Roman" w:hAnsi="Times New Roman" w:cs="Times New Roman"/>
          <w:bCs/>
          <w:sz w:val="20"/>
          <w:szCs w:val="20"/>
        </w:rPr>
        <w:t>δ</w:t>
      </w:r>
      <w:r w:rsidRPr="00DA2B6C">
        <w:rPr>
          <w:rFonts w:ascii="Times New Roman" w:hAnsi="Times New Roman" w:cs="Times New Roman"/>
          <w:bCs/>
          <w:sz w:val="20"/>
          <w:szCs w:val="20"/>
          <w:lang w:val="en-US"/>
        </w:rPr>
        <w:t>, variants with different initial (t=0) amplitude values equal to the temperature of the inner surface of the enclosure at time t=0 and heat absorption coefficients of a single-layer enclosure from 6.16 to 29.08 W</w:t>
      </w:r>
      <w:r w:rsidR="00B66D79" w:rsidRPr="00DA2B6C">
        <w:rPr>
          <w:rFonts w:ascii="Times New Roman" w:hAnsi="Times New Roman" w:cs="Times New Roman"/>
          <w:bCs/>
          <w:sz w:val="20"/>
          <w:szCs w:val="20"/>
          <w:lang w:val="en-US"/>
        </w:rPr>
        <w:t>/ (</w:t>
      </w:r>
      <w:r w:rsidRPr="00DA2B6C">
        <w:rPr>
          <w:rFonts w:ascii="Times New Roman" w:hAnsi="Times New Roman" w:cs="Times New Roman"/>
          <w:bCs/>
          <w:sz w:val="20"/>
          <w:szCs w:val="20"/>
          <w:lang w:val="en-US"/>
        </w:rPr>
        <w:t>m2 deg) corresponding to almost the entire range of materials for their manufacture were adopted.</w:t>
      </w:r>
      <w:r w:rsidR="003477B2" w:rsidRPr="00DA2B6C">
        <w:rPr>
          <w:rFonts w:ascii="Times New Roman" w:hAnsi="Times New Roman" w:cs="Times New Roman"/>
          <w:sz w:val="20"/>
          <w:szCs w:val="20"/>
          <w:lang w:val="en-US"/>
        </w:rPr>
        <w:t xml:space="preserve"> </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E438C7" w:rsidRPr="00DA2B6C" w14:paraId="49FA4151" w14:textId="77777777" w:rsidTr="00E438C7">
        <w:tc>
          <w:tcPr>
            <w:tcW w:w="9628" w:type="dxa"/>
          </w:tcPr>
          <w:p w14:paraId="17F5C103" w14:textId="285EF0BF" w:rsidR="00E438C7" w:rsidRPr="00DA2B6C" w:rsidRDefault="00B4114F" w:rsidP="00E438C7">
            <w:pPr>
              <w:jc w:val="center"/>
              <w:rPr>
                <w:rFonts w:ascii="Times New Roman" w:hAnsi="Times New Roman" w:cs="Times New Roman"/>
                <w:sz w:val="28"/>
                <w:szCs w:val="28"/>
                <w:lang w:val="en-US"/>
              </w:rPr>
            </w:pPr>
            <w:r w:rsidRPr="00DA2B6C">
              <w:rPr>
                <w:rFonts w:ascii="Times New Roman" w:hAnsi="Times New Roman" w:cs="Times New Roman"/>
                <w:noProof/>
                <w:sz w:val="28"/>
                <w:szCs w:val="28"/>
                <w:lang w:eastAsia="ru-RU"/>
              </w:rPr>
              <w:drawing>
                <wp:inline distT="0" distB="0" distL="0" distR="0" wp14:anchorId="5D469E23" wp14:editId="093122D0">
                  <wp:extent cx="5868062" cy="2977515"/>
                  <wp:effectExtent l="0" t="0" r="0" b="0"/>
                  <wp:docPr id="103136155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361554" name=""/>
                          <pic:cNvPicPr/>
                        </pic:nvPicPr>
                        <pic:blipFill>
                          <a:blip r:embed="rId15"/>
                          <a:stretch>
                            <a:fillRect/>
                          </a:stretch>
                        </pic:blipFill>
                        <pic:spPr>
                          <a:xfrm>
                            <a:off x="0" y="0"/>
                            <a:ext cx="5869278" cy="2978132"/>
                          </a:xfrm>
                          <a:prstGeom prst="rect">
                            <a:avLst/>
                          </a:prstGeom>
                        </pic:spPr>
                      </pic:pic>
                    </a:graphicData>
                  </a:graphic>
                </wp:inline>
              </w:drawing>
            </w:r>
          </w:p>
        </w:tc>
      </w:tr>
    </w:tbl>
    <w:p w14:paraId="527EC8D6" w14:textId="2C29C0CF" w:rsidR="00DD4CD1" w:rsidRPr="00B66D79" w:rsidRDefault="00B66D79" w:rsidP="00B66D79">
      <w:pPr>
        <w:spacing w:after="120" w:line="240" w:lineRule="auto"/>
        <w:jc w:val="center"/>
        <w:rPr>
          <w:rFonts w:ascii="Times New Roman" w:hAnsi="Times New Roman" w:cs="Times New Roman"/>
          <w:bCs/>
          <w:sz w:val="18"/>
          <w:szCs w:val="18"/>
          <w:lang w:val="en-US"/>
        </w:rPr>
      </w:pPr>
      <w:r w:rsidRPr="00B66D79">
        <w:rPr>
          <w:rFonts w:ascii="Times New Roman" w:hAnsi="Times New Roman" w:cs="Times New Roman"/>
          <w:b/>
          <w:bCs/>
          <w:sz w:val="18"/>
          <w:szCs w:val="18"/>
          <w:lang w:val="en-US"/>
        </w:rPr>
        <w:t>FIGURE</w:t>
      </w:r>
      <w:r w:rsidR="003477B2" w:rsidRPr="00B66D79">
        <w:rPr>
          <w:rFonts w:ascii="Times New Roman" w:hAnsi="Times New Roman" w:cs="Times New Roman"/>
          <w:b/>
          <w:bCs/>
          <w:sz w:val="18"/>
          <w:szCs w:val="18"/>
          <w:lang w:val="en-US"/>
        </w:rPr>
        <w:t xml:space="preserve"> </w:t>
      </w:r>
      <w:r w:rsidR="007F7E09" w:rsidRPr="00B66D79">
        <w:rPr>
          <w:rFonts w:ascii="Times New Roman" w:hAnsi="Times New Roman" w:cs="Times New Roman"/>
          <w:b/>
          <w:bCs/>
          <w:sz w:val="18"/>
          <w:szCs w:val="18"/>
          <w:lang w:val="en-US"/>
        </w:rPr>
        <w:t>2</w:t>
      </w:r>
      <w:r w:rsidR="00DD4CD1" w:rsidRPr="00B66D79">
        <w:rPr>
          <w:rFonts w:ascii="Times New Roman" w:hAnsi="Times New Roman" w:cs="Times New Roman"/>
          <w:b/>
          <w:bCs/>
          <w:sz w:val="18"/>
          <w:szCs w:val="18"/>
          <w:lang w:val="en-US"/>
        </w:rPr>
        <w:t>.</w:t>
      </w:r>
      <w:r w:rsidR="00DD4CD1" w:rsidRPr="00B66D79">
        <w:rPr>
          <w:bCs/>
          <w:sz w:val="18"/>
          <w:szCs w:val="18"/>
          <w:lang w:val="en-US"/>
        </w:rPr>
        <w:t xml:space="preserve"> </w:t>
      </w:r>
      <w:r w:rsidR="00C53166" w:rsidRPr="00B66D79">
        <w:rPr>
          <w:rFonts w:ascii="Times New Roman" w:hAnsi="Times New Roman" w:cs="Times New Roman"/>
          <w:bCs/>
          <w:sz w:val="18"/>
          <w:szCs w:val="18"/>
          <w:lang w:val="en-US"/>
        </w:rPr>
        <w:t xml:space="preserve">Oscillations (single-layer version) in the time domain </w:t>
      </w:r>
      <w:r w:rsidR="00DD4CD1" w:rsidRPr="00B66D79">
        <w:rPr>
          <w:rFonts w:ascii="Times New Roman" w:hAnsi="Times New Roman" w:cs="Times New Roman"/>
          <w:bCs/>
          <w:sz w:val="18"/>
          <w:szCs w:val="18"/>
          <w:lang w:val="en-US"/>
        </w:rPr>
        <w:t>(</w:t>
      </w:r>
      <w:r w:rsidR="00DD4CD1" w:rsidRPr="00B66D79">
        <w:rPr>
          <w:rFonts w:ascii="Times New Roman" w:hAnsi="Times New Roman" w:cs="Times New Roman"/>
          <w:bCs/>
          <w:sz w:val="18"/>
          <w:szCs w:val="18"/>
        </w:rPr>
        <w:t>а</w:t>
      </w:r>
      <w:r w:rsidR="00DD4CD1" w:rsidRPr="00B66D79">
        <w:rPr>
          <w:rFonts w:ascii="Times New Roman" w:hAnsi="Times New Roman" w:cs="Times New Roman"/>
          <w:bCs/>
          <w:sz w:val="18"/>
          <w:szCs w:val="18"/>
          <w:lang w:val="en-US"/>
        </w:rPr>
        <w:t xml:space="preserve">) </w:t>
      </w:r>
      <w:r w:rsidR="00C53166" w:rsidRPr="00B66D79">
        <w:rPr>
          <w:rFonts w:ascii="Times New Roman" w:hAnsi="Times New Roman" w:cs="Times New Roman"/>
          <w:bCs/>
          <w:sz w:val="18"/>
          <w:szCs w:val="18"/>
          <w:lang w:val="en-US"/>
        </w:rPr>
        <w:t>and spatial</w:t>
      </w:r>
      <w:r w:rsidR="00DD4CD1" w:rsidRPr="00B66D79">
        <w:rPr>
          <w:rFonts w:ascii="Times New Roman" w:hAnsi="Times New Roman" w:cs="Times New Roman"/>
          <w:bCs/>
          <w:sz w:val="18"/>
          <w:szCs w:val="18"/>
          <w:lang w:val="en-US"/>
        </w:rPr>
        <w:t xml:space="preserve"> (</w:t>
      </w:r>
      <w:r>
        <w:rPr>
          <w:rFonts w:ascii="Times New Roman" w:hAnsi="Times New Roman" w:cs="Times New Roman"/>
          <w:bCs/>
          <w:sz w:val="18"/>
          <w:szCs w:val="18"/>
          <w:lang w:val="en-US"/>
        </w:rPr>
        <w:t>b</w:t>
      </w:r>
      <w:r w:rsidR="00DD4CD1" w:rsidRPr="00B66D79">
        <w:rPr>
          <w:rFonts w:ascii="Times New Roman" w:hAnsi="Times New Roman" w:cs="Times New Roman"/>
          <w:bCs/>
          <w:sz w:val="18"/>
          <w:szCs w:val="18"/>
          <w:lang w:val="en-US"/>
        </w:rPr>
        <w:t xml:space="preserve">) </w:t>
      </w:r>
      <w:r w:rsidR="00C53166" w:rsidRPr="00B66D79">
        <w:rPr>
          <w:rFonts w:ascii="Times New Roman" w:hAnsi="Times New Roman" w:cs="Times New Roman"/>
          <w:bCs/>
          <w:sz w:val="18"/>
          <w:szCs w:val="18"/>
          <w:lang w:val="en-US"/>
        </w:rPr>
        <w:t>temperature frequencies in the thickness of the enclosure</w:t>
      </w:r>
    </w:p>
    <w:p w14:paraId="78A2BB6C" w14:textId="2723BA89" w:rsidR="00C53166" w:rsidRPr="00DA2B6C" w:rsidRDefault="00C53166" w:rsidP="00ED7FB5">
      <w:pPr>
        <w:spacing w:after="0" w:line="240" w:lineRule="auto"/>
        <w:ind w:firstLine="284"/>
        <w:jc w:val="both"/>
        <w:rPr>
          <w:rFonts w:ascii="Times New Roman" w:hAnsi="Times New Roman" w:cs="Times New Roman"/>
          <w:bCs/>
          <w:sz w:val="20"/>
          <w:szCs w:val="20"/>
          <w:lang w:val="en-US"/>
        </w:rPr>
      </w:pPr>
      <w:r w:rsidRPr="00DA2B6C">
        <w:rPr>
          <w:rFonts w:ascii="Times New Roman" w:hAnsi="Times New Roman" w:cs="Times New Roman"/>
          <w:bCs/>
          <w:sz w:val="20"/>
          <w:szCs w:val="20"/>
          <w:lang w:val="en-US"/>
        </w:rPr>
        <w:t>Analysis of the data presented in Fig. 1 shows that the small slope of the temperature fluctuation graph in the region of time frequencies and the convergence of the amplitude values at the boundary of the outer surface are explained by the influence of the daily variation of the outside air temperature and the tendency for the internal temperature of the enclosure to equalize with the outside air temperature as one approaches the outer part of the enclosure.</w:t>
      </w:r>
      <w:r w:rsidR="003477B2" w:rsidRPr="00DA2B6C">
        <w:rPr>
          <w:rFonts w:ascii="Times New Roman" w:hAnsi="Times New Roman" w:cs="Times New Roman"/>
          <w:bCs/>
          <w:sz w:val="20"/>
          <w:szCs w:val="20"/>
          <w:lang w:val="en-US"/>
        </w:rPr>
        <w:t xml:space="preserve"> </w:t>
      </w:r>
    </w:p>
    <w:p w14:paraId="3330EB6B" w14:textId="45D299DC" w:rsidR="003477B2" w:rsidRPr="00DA2B6C" w:rsidRDefault="00C53166" w:rsidP="00ED7FB5">
      <w:pPr>
        <w:spacing w:after="0" w:line="240" w:lineRule="auto"/>
        <w:ind w:firstLine="284"/>
        <w:jc w:val="both"/>
        <w:rPr>
          <w:rFonts w:ascii="Times New Roman" w:hAnsi="Times New Roman" w:cs="Times New Roman"/>
          <w:bCs/>
          <w:sz w:val="20"/>
          <w:szCs w:val="20"/>
          <w:lang w:val="en-US"/>
        </w:rPr>
      </w:pPr>
      <w:r w:rsidRPr="00DA2B6C">
        <w:rPr>
          <w:rFonts w:ascii="Times New Roman" w:hAnsi="Times New Roman" w:cs="Times New Roman"/>
          <w:bCs/>
          <w:sz w:val="20"/>
          <w:szCs w:val="20"/>
          <w:lang w:val="en-US"/>
        </w:rPr>
        <w:t>Given the initial data and characteristics of the material, the graph shown in Fig. 1b makes it easy to determine the layer of sharp temperature fluctuations.</w:t>
      </w:r>
    </w:p>
    <w:p w14:paraId="380B4912" w14:textId="4DB7DDB3" w:rsidR="00B66D79" w:rsidRPr="00B66D79" w:rsidRDefault="00B66D79" w:rsidP="00B66D79">
      <w:pPr>
        <w:spacing w:after="0" w:line="240" w:lineRule="auto"/>
        <w:ind w:firstLine="426"/>
        <w:jc w:val="both"/>
        <w:rPr>
          <w:rFonts w:ascii="Times New Roman" w:hAnsi="Times New Roman" w:cs="Times New Roman"/>
          <w:bCs/>
          <w:sz w:val="20"/>
          <w:szCs w:val="20"/>
          <w:lang w:val="en-US"/>
        </w:rPr>
      </w:pPr>
      <w:r w:rsidRPr="00B66D79">
        <w:rPr>
          <w:rFonts w:ascii="Times New Roman" w:hAnsi="Times New Roman" w:cs="Times New Roman"/>
          <w:bCs/>
          <w:sz w:val="20"/>
          <w:szCs w:val="20"/>
          <w:lang w:val="en-US"/>
        </w:rPr>
        <w:t xml:space="preserve">Thus, based on the obtained law of temperature distribution in the thickness of the enclosing structure, it is possible to solve the inverse problem: for the required thickness of the enclosing structure, determine the </w:t>
      </w:r>
      <w:r w:rsidRPr="00B66D79">
        <w:rPr>
          <w:rFonts w:ascii="Times New Roman" w:hAnsi="Times New Roman" w:cs="Times New Roman"/>
          <w:bCs/>
          <w:sz w:val="20"/>
          <w:szCs w:val="20"/>
          <w:lang w:val="en-US"/>
        </w:rPr>
        <w:lastRenderedPageBreak/>
        <w:t xml:space="preserve">thermophysical parameters of the material, or more precisely, the ratio of the thermal conductivity coefficient </w:t>
      </w:r>
      <w:r w:rsidRPr="00B66D79">
        <w:rPr>
          <w:rFonts w:ascii="Symbol" w:hAnsi="Symbol"/>
          <w:bCs/>
          <w:i/>
          <w:sz w:val="20"/>
          <w:szCs w:val="20"/>
          <w:lang w:val="en-US"/>
        </w:rPr>
        <w:t></w:t>
      </w:r>
      <w:r w:rsidRPr="00B66D79">
        <w:rPr>
          <w:rFonts w:ascii="Times New Roman" w:hAnsi="Times New Roman" w:cs="Times New Roman"/>
          <w:bCs/>
          <w:sz w:val="20"/>
          <w:szCs w:val="20"/>
          <w:lang w:val="en-US"/>
        </w:rPr>
        <w:t xml:space="preserve"> to the heat absorption coefficient of the material s. For this purpose, the areas of the corresponding operating frequencies are determined for the given basic time P and spatial P</w:t>
      </w:r>
      <w:r w:rsidRPr="00B66D79">
        <w:rPr>
          <w:rFonts w:ascii="Symbol" w:hAnsi="Symbol"/>
          <w:bCs/>
          <w:sz w:val="20"/>
          <w:szCs w:val="20"/>
          <w:vertAlign w:val="subscript"/>
          <w:lang w:val="en-US"/>
        </w:rPr>
        <w:t></w:t>
      </w:r>
      <w:r w:rsidRPr="00B66D79">
        <w:rPr>
          <w:rFonts w:ascii="Times New Roman" w:hAnsi="Times New Roman" w:cs="Times New Roman"/>
          <w:bCs/>
          <w:sz w:val="20"/>
          <w:szCs w:val="20"/>
          <w:lang w:val="en-US"/>
        </w:rPr>
        <w:t xml:space="preserve"> (fencing thickness) periods and a graph of the temperature distribution in the thickness of the fencing in the area of spatial frequencies is constructed using formula (1). The wavelength L and the area of sharp fluctuations d are determined using the graph and, finally, the sought ratio is determined using the formula </w:t>
      </w:r>
      <w:r w:rsidRPr="00B66D79">
        <w:rPr>
          <w:rFonts w:ascii="Times New Roman" w:hAnsi="Times New Roman" w:cs="Times New Roman"/>
          <w:bCs/>
          <w:i/>
          <w:sz w:val="20"/>
          <w:szCs w:val="20"/>
          <w:lang w:val="en-US"/>
        </w:rPr>
        <w:t xml:space="preserve">d </w:t>
      </w:r>
      <w:r w:rsidRPr="00B66D79">
        <w:rPr>
          <w:rFonts w:ascii="Times New Roman" w:hAnsi="Times New Roman" w:cs="Times New Roman"/>
          <w:bCs/>
          <w:sz w:val="20"/>
          <w:szCs w:val="20"/>
          <w:lang w:val="en-US"/>
        </w:rPr>
        <w:t>=</w:t>
      </w:r>
      <w:r w:rsidRPr="00B66D79">
        <w:rPr>
          <w:rFonts w:ascii="Symbol" w:hAnsi="Symbol"/>
          <w:bCs/>
          <w:i/>
          <w:sz w:val="20"/>
          <w:szCs w:val="20"/>
          <w:lang w:val="en-US"/>
        </w:rPr>
        <w:t></w:t>
      </w:r>
      <w:r w:rsidRPr="00B66D79">
        <w:rPr>
          <w:rFonts w:ascii="Symbol" w:hAnsi="Symbol"/>
          <w:bCs/>
          <w:i/>
          <w:sz w:val="20"/>
          <w:szCs w:val="20"/>
          <w:lang w:val="en-US"/>
        </w:rPr>
        <w:t></w:t>
      </w:r>
      <w:r w:rsidRPr="00B66D79">
        <w:rPr>
          <w:rFonts w:ascii="Symbol" w:hAnsi="Symbol"/>
          <w:bCs/>
          <w:i/>
          <w:sz w:val="20"/>
          <w:szCs w:val="20"/>
          <w:lang w:val="en-US"/>
        </w:rPr>
        <w:t></w:t>
      </w:r>
      <w:r w:rsidRPr="00B66D79">
        <w:rPr>
          <w:rFonts w:ascii="Symbol" w:hAnsi="Symbol"/>
          <w:bCs/>
          <w:i/>
          <w:sz w:val="20"/>
          <w:szCs w:val="20"/>
          <w:lang w:val="en-US"/>
        </w:rPr>
        <w:t></w:t>
      </w:r>
      <w:r w:rsidRPr="00B66D79">
        <w:rPr>
          <w:bCs/>
          <w:i/>
          <w:sz w:val="20"/>
          <w:szCs w:val="20"/>
          <w:lang w:val="en-US"/>
        </w:rPr>
        <w:t>s</w:t>
      </w:r>
      <w:r w:rsidRPr="00B66D79">
        <w:rPr>
          <w:rFonts w:ascii="Times New Roman" w:hAnsi="Times New Roman" w:cs="Times New Roman"/>
          <w:bCs/>
          <w:sz w:val="20"/>
          <w:szCs w:val="20"/>
          <w:lang w:val="en-US"/>
        </w:rPr>
        <w:t xml:space="preserve">. Having a database of thermophysical characteristics, using a simple program, it is easy to find variants of thermophysical parameters that meet the given initial conditions using this ratio. </w:t>
      </w:r>
    </w:p>
    <w:p w14:paraId="7CBFF67C" w14:textId="0022D3FF" w:rsidR="00C53166" w:rsidRPr="00DA2B6C" w:rsidRDefault="00C53166" w:rsidP="00ED7FB5">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Since temperature fluctuations are intensively damped within the thickness d of the structure, it is effective to place layers with the highest thermal inertia values within the boundaries of this thickness. Considering that in dry hot climates it is necessary to provide thermal protection both in winter and in summer, and therefore consider the heat flow in two opposite directions, then in the conditions of Uzbekistan it is advisable to place such layers on both sides of the enclosing structure, which confirms the advisability of using a three-layer enclosure. Hence the need for special research on the development of building materials for the outer layers of enclosing structures that provide the required thermal inertia for dry hot climates.</w:t>
      </w:r>
    </w:p>
    <w:p w14:paraId="5474BCF2" w14:textId="77777777" w:rsidR="00C53166" w:rsidRPr="00DA2B6C" w:rsidRDefault="00C53166" w:rsidP="00ED7FB5">
      <w:pPr>
        <w:shd w:val="clear" w:color="auto" w:fill="FFFFFF"/>
        <w:autoSpaceDE w:val="0"/>
        <w:autoSpaceDN w:val="0"/>
        <w:adjustRightInd w:val="0"/>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The most widely used material for external enclosing structures is cellular concrete. In this regard, further studies on the structure of the material and the method of influencing it were carried out for cellular concrete.</w:t>
      </w:r>
    </w:p>
    <w:p w14:paraId="28CF82CD" w14:textId="3749CCDA" w:rsidR="0014177C" w:rsidRPr="00DA2B6C" w:rsidRDefault="00C53166" w:rsidP="00ED7FB5">
      <w:pPr>
        <w:shd w:val="clear" w:color="auto" w:fill="FFFFFF"/>
        <w:autoSpaceDE w:val="0"/>
        <w:autoSpaceDN w:val="0"/>
        <w:adjustRightInd w:val="0"/>
        <w:spacing w:after="0" w:line="240" w:lineRule="auto"/>
        <w:ind w:firstLine="284"/>
        <w:jc w:val="both"/>
        <w:rPr>
          <w:rFonts w:ascii="Times New Roman" w:eastAsia="Times New Roman" w:hAnsi="Times New Roman" w:cs="Times New Roman"/>
          <w:sz w:val="20"/>
          <w:szCs w:val="20"/>
          <w:lang w:val="en-US" w:eastAsia="ru-RU"/>
        </w:rPr>
      </w:pPr>
      <w:r w:rsidRPr="00DA2B6C">
        <w:rPr>
          <w:rFonts w:ascii="Times New Roman" w:eastAsia="T" w:hAnsi="Times New Roman" w:cs="Times New Roman"/>
          <w:sz w:val="20"/>
          <w:szCs w:val="20"/>
          <w:lang w:val="uz-Cyrl-UZ"/>
        </w:rPr>
        <w:t>When modeling the optimal macrostructure of cellular concrete, the relative position of the pores (type of laying), their size, and the size of the interpore partitions providing the required coefficient of thermal conductivity of the material were taken into account. To describe the process of heat and moisture transfer in porous media, a system of differential equations obtained by A. V. Lykov and described in the works of O. L. Reshetin and S. Yu. Orlov [1</w:t>
      </w:r>
      <w:r w:rsidR="00F91699" w:rsidRPr="00DA2B6C">
        <w:rPr>
          <w:rFonts w:ascii="Times New Roman" w:eastAsia="T" w:hAnsi="Times New Roman" w:cs="Times New Roman"/>
          <w:sz w:val="20"/>
          <w:szCs w:val="20"/>
          <w:lang w:val="en-US"/>
        </w:rPr>
        <w:t>7</w:t>
      </w:r>
      <w:r w:rsidRPr="00DA2B6C">
        <w:rPr>
          <w:rFonts w:ascii="Times New Roman" w:eastAsia="T" w:hAnsi="Times New Roman" w:cs="Times New Roman"/>
          <w:sz w:val="20"/>
          <w:szCs w:val="20"/>
          <w:lang w:val="uz-Cyrl-UZ"/>
        </w:rPr>
        <w:t>] was used. As a result of a number of mathematical transformations, including the introduction of the porosity parameter P as a function of moisture and steam, and also by introducing the air parameter through its concentration W</w:t>
      </w:r>
      <w:r w:rsidRPr="00DA2B6C">
        <w:rPr>
          <w:rFonts w:ascii="Times New Roman" w:eastAsia="T" w:hAnsi="Times New Roman" w:cs="Times New Roman"/>
          <w:sz w:val="20"/>
          <w:szCs w:val="20"/>
          <w:vertAlign w:val="subscript"/>
          <w:lang w:val="uz-Cyrl-UZ"/>
        </w:rPr>
        <w:t>a</w:t>
      </w:r>
      <w:r w:rsidRPr="00DA2B6C">
        <w:rPr>
          <w:rFonts w:ascii="Times New Roman" w:eastAsia="T" w:hAnsi="Times New Roman" w:cs="Times New Roman"/>
          <w:sz w:val="20"/>
          <w:szCs w:val="20"/>
          <w:lang w:val="uz-Cyrl-UZ"/>
        </w:rPr>
        <w:t>, specific heat capacity C</w:t>
      </w:r>
      <w:r w:rsidRPr="00DA2B6C">
        <w:rPr>
          <w:rFonts w:ascii="Times New Roman" w:eastAsia="T" w:hAnsi="Times New Roman" w:cs="Times New Roman"/>
          <w:sz w:val="20"/>
          <w:szCs w:val="20"/>
          <w:vertAlign w:val="subscript"/>
          <w:lang w:val="uz-Cyrl-UZ"/>
        </w:rPr>
        <w:t>a</w:t>
      </w:r>
      <w:r w:rsidRPr="00DA2B6C">
        <w:rPr>
          <w:rFonts w:ascii="Times New Roman" w:eastAsia="T" w:hAnsi="Times New Roman" w:cs="Times New Roman"/>
          <w:sz w:val="20"/>
          <w:szCs w:val="20"/>
          <w:lang w:val="uz-Cyrl-UZ"/>
        </w:rPr>
        <w:t>, transfer coefficient D</w:t>
      </w:r>
      <w:r w:rsidRPr="00DA2B6C">
        <w:rPr>
          <w:rFonts w:ascii="Times New Roman" w:eastAsia="T" w:hAnsi="Times New Roman" w:cs="Times New Roman"/>
          <w:sz w:val="20"/>
          <w:szCs w:val="20"/>
          <w:vertAlign w:val="subscript"/>
          <w:lang w:val="uz-Cyrl-UZ"/>
        </w:rPr>
        <w:t>a</w:t>
      </w:r>
      <w:r w:rsidRPr="00DA2B6C">
        <w:rPr>
          <w:rFonts w:ascii="Times New Roman" w:eastAsia="T" w:hAnsi="Times New Roman" w:cs="Times New Roman"/>
          <w:sz w:val="20"/>
          <w:szCs w:val="20"/>
          <w:lang w:val="uz-Cyrl-UZ"/>
        </w:rPr>
        <w:t>, thermal diffusion coefficient D</w:t>
      </w:r>
      <w:r w:rsidRPr="00DA2B6C">
        <w:rPr>
          <w:rFonts w:ascii="Times New Roman" w:eastAsia="T" w:hAnsi="Times New Roman" w:cs="Times New Roman"/>
          <w:sz w:val="20"/>
          <w:szCs w:val="20"/>
          <w:vertAlign w:val="subscript"/>
          <w:lang w:val="uz-Cyrl-UZ"/>
        </w:rPr>
        <w:t>Ta</w:t>
      </w:r>
      <w:r w:rsidRPr="00DA2B6C">
        <w:rPr>
          <w:rFonts w:ascii="Times New Roman" w:eastAsia="T" w:hAnsi="Times New Roman" w:cs="Times New Roman"/>
          <w:sz w:val="20"/>
          <w:szCs w:val="20"/>
          <w:lang w:val="uz-Cyrl-UZ"/>
        </w:rPr>
        <w:t xml:space="preserve"> and density r</w:t>
      </w:r>
      <w:r w:rsidRPr="00DA2B6C">
        <w:rPr>
          <w:rFonts w:ascii="Times New Roman" w:eastAsia="T" w:hAnsi="Times New Roman" w:cs="Times New Roman"/>
          <w:sz w:val="20"/>
          <w:szCs w:val="20"/>
          <w:vertAlign w:val="subscript"/>
          <w:lang w:val="uz-Cyrl-UZ"/>
        </w:rPr>
        <w:t>a</w:t>
      </w:r>
      <w:r w:rsidRPr="00DA2B6C">
        <w:rPr>
          <w:rFonts w:ascii="Times New Roman" w:eastAsia="T" w:hAnsi="Times New Roman" w:cs="Times New Roman"/>
          <w:sz w:val="20"/>
          <w:szCs w:val="20"/>
          <w:lang w:val="uz-Cyrl-UZ"/>
        </w:rPr>
        <w:t>, we obtained the final system of differential equations describing the heat transfer process at a given coefficient of thermal conductivity, depending on the macrostructure of cellular concrete, characterized by the porosity parameter P [1</w:t>
      </w:r>
      <w:r w:rsidR="00F91699" w:rsidRPr="00DA2B6C">
        <w:rPr>
          <w:rFonts w:ascii="Times New Roman" w:eastAsia="T" w:hAnsi="Times New Roman" w:cs="Times New Roman"/>
          <w:sz w:val="20"/>
          <w:szCs w:val="20"/>
          <w:lang w:val="en-US"/>
        </w:rPr>
        <w:t>8</w:t>
      </w:r>
      <w:r w:rsidRPr="00DA2B6C">
        <w:rPr>
          <w:rFonts w:ascii="Times New Roman" w:eastAsia="T" w:hAnsi="Times New Roman" w:cs="Times New Roman"/>
          <w:sz w:val="20"/>
          <w:szCs w:val="20"/>
          <w:lang w:val="uz-Cyrl-UZ"/>
        </w:rPr>
        <w:t>]:</w:t>
      </w:r>
    </w:p>
    <w:p w14:paraId="6C8EECAC" w14:textId="77777777" w:rsidR="00DA224F" w:rsidRPr="00C53166" w:rsidRDefault="00DA224F" w:rsidP="00DA224F">
      <w:pPr>
        <w:autoSpaceDE w:val="0"/>
        <w:autoSpaceDN w:val="0"/>
        <w:adjustRightInd w:val="0"/>
        <w:spacing w:after="0" w:line="240" w:lineRule="auto"/>
        <w:jc w:val="right"/>
        <w:rPr>
          <w:sz w:val="28"/>
          <w:szCs w:val="28"/>
          <w:lang w:val="en-US"/>
        </w:rPr>
      </w:pPr>
      <w:r>
        <w:rPr>
          <w:noProof/>
          <w:sz w:val="28"/>
          <w:szCs w:val="28"/>
          <w:lang w:eastAsia="ru-RU"/>
        </w:rPr>
        <mc:AlternateContent>
          <mc:Choice Requires="wps">
            <w:drawing>
              <wp:anchor distT="0" distB="0" distL="114300" distR="114300" simplePos="0" relativeHeight="251672576" behindDoc="0" locked="0" layoutInCell="1" allowOverlap="1" wp14:anchorId="13401E2F" wp14:editId="1DD2A933">
                <wp:simplePos x="0" y="0"/>
                <wp:positionH relativeFrom="column">
                  <wp:posOffset>4233545</wp:posOffset>
                </wp:positionH>
                <wp:positionV relativeFrom="paragraph">
                  <wp:posOffset>22225</wp:posOffset>
                </wp:positionV>
                <wp:extent cx="45720" cy="819150"/>
                <wp:effectExtent l="0" t="0" r="11430" b="19050"/>
                <wp:wrapNone/>
                <wp:docPr id="12" name="Правая фигурная скобка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819150"/>
                        </a:xfrm>
                        <a:prstGeom prst="righ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41B4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2" o:spid="_x0000_s1026" type="#_x0000_t88" style="position:absolute;margin-left:333.35pt;margin-top:1.75pt;width:3.6pt;height:6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" adj="904"/>
            </w:pict>
          </mc:Fallback>
        </mc:AlternateContent>
      </w:r>
      <w:r w:rsidRPr="00C53166">
        <w:rPr>
          <w:sz w:val="28"/>
          <w:szCs w:val="28"/>
          <w:lang w:val="en-US"/>
        </w:rPr>
        <w:t xml:space="preserve">                                      </w:t>
      </w:r>
      <w:r w:rsidRPr="00B77E16">
        <w:rPr>
          <w:position w:val="-28"/>
          <w:sz w:val="28"/>
          <w:szCs w:val="28"/>
        </w:rPr>
        <w:object w:dxaOrig="3140" w:dyaOrig="660" w14:anchorId="7C6105B6">
          <v:shape id="_x0000_i1028" type="#_x0000_t75" style="width:156.5pt;height:33.2pt" o:ole="">
            <v:imagedata r:id="rId16" o:title=""/>
          </v:shape>
          <o:OLEObject Type="Embed" ProgID="Equation.3" ShapeID="_x0000_i1028" DrawAspect="Content" ObjectID="_1821108145" r:id="rId17"/>
        </w:object>
      </w:r>
      <w:r w:rsidRPr="00C53166">
        <w:rPr>
          <w:sz w:val="28"/>
          <w:szCs w:val="28"/>
          <w:lang w:val="en-US"/>
        </w:rPr>
        <w:t xml:space="preserve">                                           </w:t>
      </w:r>
      <w:r w:rsidRPr="00DA224F">
        <w:rPr>
          <w:rFonts w:ascii="Times New Roman" w:hAnsi="Times New Roman"/>
          <w:sz w:val="20"/>
          <w:szCs w:val="20"/>
          <w:lang w:val="en-US"/>
        </w:rPr>
        <w:t>(2)</w:t>
      </w:r>
    </w:p>
    <w:p w14:paraId="421A7F17" w14:textId="77777777" w:rsidR="00DA224F" w:rsidRPr="00413908" w:rsidRDefault="00DA224F" w:rsidP="00DA224F">
      <w:pPr>
        <w:autoSpaceDE w:val="0"/>
        <w:autoSpaceDN w:val="0"/>
        <w:adjustRightInd w:val="0"/>
        <w:spacing w:after="0" w:line="240" w:lineRule="auto"/>
        <w:jc w:val="right"/>
        <w:rPr>
          <w:sz w:val="28"/>
          <w:szCs w:val="28"/>
          <w:lang w:val="en-US"/>
        </w:rPr>
      </w:pPr>
      <w:r w:rsidRPr="00C53166">
        <w:rPr>
          <w:sz w:val="28"/>
          <w:szCs w:val="28"/>
          <w:lang w:val="en-US"/>
        </w:rPr>
        <w:t xml:space="preserve">                             </w:t>
      </w:r>
      <w:r w:rsidRPr="00B77E16">
        <w:rPr>
          <w:position w:val="-24"/>
          <w:sz w:val="28"/>
          <w:szCs w:val="28"/>
        </w:rPr>
        <w:object w:dxaOrig="4640" w:dyaOrig="620" w14:anchorId="31251838">
          <v:shape id="_x0000_i1029" type="#_x0000_t75" style="width:231.65pt;height:30.7pt" o:ole="">
            <v:imagedata r:id="rId18" o:title=""/>
          </v:shape>
          <o:OLEObject Type="Embed" ProgID="Equation.3" ShapeID="_x0000_i1029" DrawAspect="Content" ObjectID="_1821108146" r:id="rId19"/>
        </w:object>
      </w:r>
      <w:r w:rsidRPr="00413908">
        <w:rPr>
          <w:sz w:val="28"/>
          <w:szCs w:val="28"/>
          <w:lang w:val="en-US"/>
        </w:rPr>
        <w:t xml:space="preserve">                             </w:t>
      </w:r>
      <w:r w:rsidRPr="00DA224F">
        <w:rPr>
          <w:rFonts w:ascii="Times New Roman" w:hAnsi="Times New Roman"/>
          <w:sz w:val="20"/>
          <w:szCs w:val="20"/>
          <w:lang w:val="en-US"/>
        </w:rPr>
        <w:t>(3)</w:t>
      </w:r>
    </w:p>
    <w:p w14:paraId="0D8A71E5" w14:textId="77777777" w:rsidR="00DA224F" w:rsidRPr="00413908" w:rsidRDefault="00DA224F" w:rsidP="00DA224F">
      <w:pPr>
        <w:autoSpaceDE w:val="0"/>
        <w:autoSpaceDN w:val="0"/>
        <w:adjustRightInd w:val="0"/>
        <w:spacing w:after="0" w:line="240" w:lineRule="auto"/>
        <w:jc w:val="both"/>
        <w:rPr>
          <w:rFonts w:ascii="Times New Roman" w:hAnsi="Times New Roman"/>
          <w:sz w:val="28"/>
          <w:szCs w:val="28"/>
          <w:lang w:val="en-US"/>
        </w:rPr>
      </w:pPr>
      <w:r w:rsidRPr="00DA224F">
        <w:rPr>
          <w:rFonts w:ascii="Times New Roman" w:hAnsi="Times New Roman"/>
          <w:sz w:val="20"/>
          <w:szCs w:val="20"/>
          <w:lang w:val="en-US"/>
        </w:rPr>
        <w:t>where</w:t>
      </w:r>
      <w:r w:rsidRPr="00413908">
        <w:rPr>
          <w:sz w:val="28"/>
          <w:szCs w:val="28"/>
          <w:lang w:val="en-US"/>
        </w:rPr>
        <w:t xml:space="preserve">                               </w:t>
      </w:r>
      <w:r w:rsidRPr="002A469D">
        <w:rPr>
          <w:position w:val="-30"/>
          <w:sz w:val="28"/>
          <w:szCs w:val="28"/>
        </w:rPr>
        <w:object w:dxaOrig="2760" w:dyaOrig="720" w14:anchorId="771EF4FB">
          <v:shape id="_x0000_i1030" type="#_x0000_t75" style="width:139pt;height:36.95pt" o:ole="">
            <v:imagedata r:id="rId20" o:title=""/>
          </v:shape>
          <o:OLEObject Type="Embed" ProgID="Equation.3" ShapeID="_x0000_i1030" DrawAspect="Content" ObjectID="_1821108147" r:id="rId21"/>
        </w:object>
      </w:r>
      <w:r w:rsidRPr="00413908">
        <w:rPr>
          <w:sz w:val="28"/>
          <w:szCs w:val="28"/>
          <w:lang w:val="en-US"/>
        </w:rPr>
        <w:t xml:space="preserve">;  </w:t>
      </w:r>
      <w:r w:rsidRPr="002A469D">
        <w:rPr>
          <w:position w:val="-10"/>
          <w:sz w:val="28"/>
          <w:szCs w:val="28"/>
        </w:rPr>
        <w:object w:dxaOrig="580" w:dyaOrig="320" w14:anchorId="79A93CD0">
          <v:shape id="_x0000_i1031" type="#_x0000_t75" style="width:29.45pt;height:15.65pt" o:ole="">
            <v:imagedata r:id="rId22" o:title=""/>
          </v:shape>
          <o:OLEObject Type="Embed" ProgID="Equation.3" ShapeID="_x0000_i1031" DrawAspect="Content" ObjectID="_1821108148" r:id="rId23"/>
        </w:object>
      </w:r>
      <w:r w:rsidRPr="00413908">
        <w:rPr>
          <w:sz w:val="28"/>
          <w:szCs w:val="28"/>
          <w:lang w:val="en-US"/>
        </w:rPr>
        <w:t xml:space="preserve">; </w:t>
      </w:r>
      <w:r w:rsidRPr="003C64A1">
        <w:rPr>
          <w:rFonts w:ascii="Times New Roman" w:hAnsi="Times New Roman"/>
          <w:i/>
          <w:sz w:val="28"/>
          <w:szCs w:val="28"/>
          <w:lang w:val="en-US"/>
        </w:rPr>
        <w:t>W</w:t>
      </w:r>
      <w:r w:rsidRPr="00413908">
        <w:rPr>
          <w:rFonts w:ascii="Times New Roman" w:hAnsi="Times New Roman"/>
          <w:i/>
          <w:sz w:val="28"/>
          <w:szCs w:val="28"/>
          <w:lang w:val="en-US"/>
        </w:rPr>
        <w:t>=</w:t>
      </w:r>
      <w:proofErr w:type="spellStart"/>
      <w:proofErr w:type="gramStart"/>
      <w:r w:rsidRPr="003C64A1">
        <w:rPr>
          <w:rFonts w:ascii="Times New Roman" w:hAnsi="Times New Roman"/>
          <w:i/>
          <w:sz w:val="28"/>
          <w:szCs w:val="28"/>
          <w:lang w:val="en-US"/>
        </w:rPr>
        <w:t>W</w:t>
      </w:r>
      <w:r w:rsidRPr="003C64A1">
        <w:rPr>
          <w:rFonts w:ascii="Times New Roman" w:hAnsi="Times New Roman"/>
          <w:i/>
          <w:sz w:val="28"/>
          <w:szCs w:val="28"/>
          <w:vertAlign w:val="subscript"/>
          <w:lang w:val="en-US"/>
        </w:rPr>
        <w:t>a</w:t>
      </w:r>
      <w:proofErr w:type="spellEnd"/>
      <w:r w:rsidRPr="00413908">
        <w:rPr>
          <w:sz w:val="28"/>
          <w:szCs w:val="28"/>
          <w:lang w:val="en-US"/>
        </w:rPr>
        <w:t xml:space="preserve"> .</w:t>
      </w:r>
      <w:proofErr w:type="gramEnd"/>
    </w:p>
    <w:p w14:paraId="70C34BC2" w14:textId="64FFF4A1" w:rsidR="0014177C" w:rsidRPr="00DA224F" w:rsidRDefault="00DA224F" w:rsidP="00DA224F">
      <w:pPr>
        <w:autoSpaceDE w:val="0"/>
        <w:autoSpaceDN w:val="0"/>
        <w:adjustRightInd w:val="0"/>
        <w:spacing w:before="120" w:after="0" w:line="240" w:lineRule="auto"/>
        <w:jc w:val="both"/>
        <w:rPr>
          <w:rFonts w:ascii="Times New Roman" w:hAnsi="Times New Roman" w:cs="Times New Roman"/>
          <w:sz w:val="20"/>
          <w:szCs w:val="20"/>
          <w:lang w:val="en-US"/>
        </w:rPr>
      </w:pPr>
      <w:r w:rsidRPr="00DA224F">
        <w:rPr>
          <w:rFonts w:ascii="Times New Roman" w:hAnsi="Times New Roman"/>
          <w:sz w:val="20"/>
          <w:szCs w:val="20"/>
          <w:lang w:val="en-US"/>
        </w:rPr>
        <w:t xml:space="preserve">here: </w:t>
      </w:r>
      <w:r w:rsidRPr="00DA224F">
        <w:rPr>
          <w:rFonts w:ascii="Times New Roman" w:hAnsi="Times New Roman"/>
          <w:i/>
          <w:sz w:val="20"/>
          <w:szCs w:val="20"/>
          <w:lang w:val="en-US"/>
        </w:rPr>
        <w:t>C</w:t>
      </w:r>
      <w:r w:rsidRPr="00DA224F">
        <w:rPr>
          <w:rFonts w:ascii="Times New Roman" w:hAnsi="Times New Roman"/>
          <w:sz w:val="20"/>
          <w:szCs w:val="20"/>
          <w:vertAlign w:val="subscript"/>
        </w:rPr>
        <w:sym w:font="Symbol" w:char="F0E5"/>
      </w:r>
      <w:r w:rsidRPr="00DA224F">
        <w:rPr>
          <w:rFonts w:ascii="Times New Roman" w:hAnsi="Times New Roman"/>
          <w:sz w:val="20"/>
          <w:szCs w:val="20"/>
          <w:lang w:val="en-US"/>
        </w:rPr>
        <w:t xml:space="preserve"> = </w:t>
      </w:r>
      <w:r w:rsidRPr="00DA224F">
        <w:rPr>
          <w:rFonts w:ascii="Times New Roman" w:hAnsi="Times New Roman"/>
          <w:i/>
          <w:sz w:val="20"/>
          <w:szCs w:val="20"/>
          <w:lang w:val="en-US"/>
        </w:rPr>
        <w:t>C</w:t>
      </w:r>
      <w:r w:rsidRPr="00DA224F">
        <w:rPr>
          <w:rFonts w:ascii="Times New Roman" w:hAnsi="Times New Roman"/>
          <w:sz w:val="20"/>
          <w:szCs w:val="20"/>
          <w:vertAlign w:val="subscript"/>
          <w:lang w:val="en-US"/>
        </w:rPr>
        <w:t>s</w:t>
      </w:r>
      <w:r w:rsidRPr="00DA224F">
        <w:rPr>
          <w:rFonts w:ascii="Times New Roman" w:hAnsi="Times New Roman"/>
          <w:sz w:val="20"/>
          <w:szCs w:val="20"/>
          <w:lang w:val="en-US"/>
        </w:rPr>
        <w:t xml:space="preserve"> + </w:t>
      </w:r>
      <w:proofErr w:type="spellStart"/>
      <w:r w:rsidRPr="00DA224F">
        <w:rPr>
          <w:rFonts w:ascii="Times New Roman" w:hAnsi="Times New Roman"/>
          <w:i/>
          <w:sz w:val="20"/>
          <w:szCs w:val="20"/>
          <w:lang w:val="en-US"/>
        </w:rPr>
        <w:t>W</w:t>
      </w:r>
      <w:r w:rsidRPr="00DA224F">
        <w:rPr>
          <w:rFonts w:ascii="Times New Roman" w:hAnsi="Times New Roman"/>
          <w:i/>
          <w:sz w:val="20"/>
          <w:szCs w:val="20"/>
          <w:vertAlign w:val="subscript"/>
          <w:lang w:val="en-US"/>
        </w:rPr>
        <w:t>l</w:t>
      </w:r>
      <w:proofErr w:type="spellEnd"/>
      <w:r w:rsidRPr="00DA224F">
        <w:rPr>
          <w:rFonts w:ascii="Times New Roman" w:hAnsi="Times New Roman"/>
          <w:i/>
          <w:sz w:val="20"/>
          <w:szCs w:val="20"/>
          <w:vertAlign w:val="subscript"/>
          <w:lang w:val="en-US"/>
        </w:rPr>
        <w:t xml:space="preserve"> </w:t>
      </w:r>
      <w:proofErr w:type="gramStart"/>
      <w:r w:rsidRPr="00DA224F">
        <w:rPr>
          <w:rFonts w:ascii="Times New Roman" w:hAnsi="Times New Roman"/>
          <w:i/>
          <w:sz w:val="20"/>
          <w:szCs w:val="20"/>
          <w:lang w:val="en-US"/>
        </w:rPr>
        <w:t>C</w:t>
      </w:r>
      <w:r w:rsidRPr="00DA224F">
        <w:rPr>
          <w:rFonts w:ascii="Times New Roman" w:hAnsi="Times New Roman"/>
          <w:i/>
          <w:sz w:val="20"/>
          <w:szCs w:val="20"/>
          <w:vertAlign w:val="subscript"/>
          <w:lang w:val="en-US"/>
        </w:rPr>
        <w:t xml:space="preserve">l </w:t>
      </w:r>
      <w:r w:rsidRPr="00DA224F">
        <w:rPr>
          <w:rFonts w:ascii="Times New Roman" w:hAnsi="Times New Roman"/>
          <w:sz w:val="20"/>
          <w:szCs w:val="20"/>
          <w:lang w:val="en-US"/>
        </w:rPr>
        <w:t>;</w:t>
      </w:r>
      <w:proofErr w:type="gramEnd"/>
      <w:r w:rsidRPr="00DA224F">
        <w:rPr>
          <w:rFonts w:ascii="Times New Roman" w:hAnsi="Times New Roman"/>
          <w:sz w:val="20"/>
          <w:szCs w:val="20"/>
          <w:lang w:val="en-US"/>
        </w:rPr>
        <w:t xml:space="preserve"> </w:t>
      </w:r>
      <w:proofErr w:type="spellStart"/>
      <w:r w:rsidRPr="00DA224F">
        <w:rPr>
          <w:rFonts w:ascii="Times New Roman" w:hAnsi="Times New Roman"/>
          <w:i/>
          <w:sz w:val="20"/>
          <w:szCs w:val="20"/>
          <w:lang w:val="en-US"/>
        </w:rPr>
        <w:t>W</w:t>
      </w:r>
      <w:r w:rsidRPr="00DA224F">
        <w:rPr>
          <w:rFonts w:ascii="Times New Roman" w:hAnsi="Times New Roman"/>
          <w:i/>
          <w:sz w:val="20"/>
          <w:szCs w:val="20"/>
          <w:vertAlign w:val="subscript"/>
          <w:lang w:val="en-US"/>
        </w:rPr>
        <w:t>l</w:t>
      </w:r>
      <w:proofErr w:type="spellEnd"/>
      <w:r w:rsidRPr="00DA224F">
        <w:rPr>
          <w:rFonts w:ascii="Times New Roman" w:hAnsi="Times New Roman"/>
          <w:sz w:val="20"/>
          <w:szCs w:val="20"/>
          <w:lang w:val="en-US"/>
        </w:rPr>
        <w:t xml:space="preserve"> , </w:t>
      </w:r>
      <w:r w:rsidRPr="00DA224F">
        <w:rPr>
          <w:rFonts w:ascii="Times New Roman" w:hAnsi="Times New Roman"/>
          <w:i/>
          <w:sz w:val="20"/>
          <w:szCs w:val="20"/>
          <w:lang w:val="en-US"/>
        </w:rPr>
        <w:t>C</w:t>
      </w:r>
      <w:r w:rsidRPr="00DA224F">
        <w:rPr>
          <w:rFonts w:ascii="Times New Roman" w:hAnsi="Times New Roman"/>
          <w:i/>
          <w:sz w:val="20"/>
          <w:szCs w:val="20"/>
          <w:vertAlign w:val="subscript"/>
          <w:lang w:val="en-US"/>
        </w:rPr>
        <w:t>l</w:t>
      </w:r>
      <w:r w:rsidRPr="00DA224F">
        <w:rPr>
          <w:rFonts w:ascii="Times New Roman" w:hAnsi="Times New Roman"/>
          <w:sz w:val="20"/>
          <w:szCs w:val="20"/>
          <w:lang w:val="en-US"/>
        </w:rPr>
        <w:t>,–</w:t>
      </w:r>
      <w:r w:rsidRPr="00DA224F">
        <w:rPr>
          <w:sz w:val="20"/>
          <w:szCs w:val="20"/>
          <w:lang w:val="en-US"/>
        </w:rPr>
        <w:t xml:space="preserve"> </w:t>
      </w:r>
      <w:r w:rsidRPr="00DA224F">
        <w:rPr>
          <w:rFonts w:ascii="Times New Roman" w:hAnsi="Times New Roman"/>
          <w:sz w:val="20"/>
          <w:szCs w:val="20"/>
          <w:lang w:val="en-US"/>
        </w:rPr>
        <w:t xml:space="preserve">respectively, the concentration and specific heat capacity of the liquid; </w:t>
      </w:r>
      <w:r>
        <w:rPr>
          <w:rFonts w:ascii="Times New Roman" w:hAnsi="Times New Roman"/>
          <w:sz w:val="20"/>
          <w:szCs w:val="20"/>
          <w:lang w:val="en-US"/>
        </w:rPr>
        <w:br/>
      </w:r>
      <w:r w:rsidRPr="00DA224F">
        <w:rPr>
          <w:rFonts w:ascii="Times New Roman" w:hAnsi="Times New Roman"/>
          <w:i/>
          <w:sz w:val="20"/>
          <w:szCs w:val="20"/>
          <w:lang w:val="en-US"/>
        </w:rPr>
        <w:t>T</w:t>
      </w:r>
      <w:r w:rsidRPr="00DA224F">
        <w:rPr>
          <w:rFonts w:ascii="Times New Roman" w:hAnsi="Times New Roman"/>
          <w:sz w:val="20"/>
          <w:szCs w:val="20"/>
          <w:lang w:val="en-US"/>
        </w:rPr>
        <w:t>,</w:t>
      </w:r>
      <w:r w:rsidRPr="00DA224F">
        <w:rPr>
          <w:sz w:val="20"/>
          <w:szCs w:val="20"/>
          <w:lang w:val="en-US"/>
        </w:rPr>
        <w:t xml:space="preserve"> </w:t>
      </w:r>
      <w:r w:rsidRPr="00DA224F">
        <w:rPr>
          <w:rFonts w:ascii="Symbol" w:hAnsi="Symbol"/>
          <w:sz w:val="20"/>
          <w:szCs w:val="20"/>
        </w:rPr>
        <w:t></w:t>
      </w:r>
      <w:r w:rsidRPr="00DA224F">
        <w:rPr>
          <w:sz w:val="20"/>
          <w:szCs w:val="20"/>
          <w:lang w:val="en-US"/>
        </w:rPr>
        <w:t xml:space="preserve"> -</w:t>
      </w:r>
      <w:r w:rsidRPr="00DA224F">
        <w:rPr>
          <w:rFonts w:ascii="Times New Roman" w:hAnsi="Times New Roman"/>
          <w:sz w:val="20"/>
          <w:szCs w:val="20"/>
          <w:lang w:val="en-US"/>
        </w:rPr>
        <w:t xml:space="preserve"> respectively, the temperature and thermal conductivity of a wet body; </w:t>
      </w:r>
      <w:proofErr w:type="spellStart"/>
      <w:r w:rsidRPr="00DA224F">
        <w:rPr>
          <w:i/>
          <w:sz w:val="20"/>
          <w:szCs w:val="20"/>
          <w:lang w:val="en-US"/>
        </w:rPr>
        <w:t>W</w:t>
      </w:r>
      <w:r w:rsidRPr="00DA224F">
        <w:rPr>
          <w:i/>
          <w:sz w:val="20"/>
          <w:szCs w:val="20"/>
          <w:vertAlign w:val="subscript"/>
          <w:lang w:val="en-US"/>
        </w:rPr>
        <w:t>a</w:t>
      </w:r>
      <w:proofErr w:type="spellEnd"/>
      <w:r w:rsidRPr="00DA224F">
        <w:rPr>
          <w:i/>
          <w:sz w:val="20"/>
          <w:szCs w:val="20"/>
          <w:vertAlign w:val="subscript"/>
          <w:lang w:val="en-US"/>
        </w:rPr>
        <w:t xml:space="preserve"> </w:t>
      </w:r>
      <w:r w:rsidRPr="00DA224F">
        <w:rPr>
          <w:i/>
          <w:sz w:val="20"/>
          <w:szCs w:val="20"/>
          <w:lang w:val="en-US"/>
        </w:rPr>
        <w:t>-</w:t>
      </w:r>
      <w:r w:rsidRPr="00DA224F">
        <w:rPr>
          <w:sz w:val="20"/>
          <w:szCs w:val="20"/>
          <w:lang w:val="en-US"/>
        </w:rPr>
        <w:t xml:space="preserve"> </w:t>
      </w:r>
      <w:r w:rsidRPr="00DA224F">
        <w:rPr>
          <w:rFonts w:ascii="Times New Roman" w:hAnsi="Times New Roman"/>
          <w:sz w:val="20"/>
          <w:szCs w:val="20"/>
          <w:lang w:val="en-US"/>
        </w:rPr>
        <w:t>air concentration</w:t>
      </w:r>
      <w:r w:rsidRPr="00DA224F">
        <w:rPr>
          <w:sz w:val="20"/>
          <w:szCs w:val="20"/>
          <w:lang w:val="en-US"/>
        </w:rPr>
        <w:t xml:space="preserve">, </w:t>
      </w:r>
      <w:r w:rsidRPr="00DA224F">
        <w:rPr>
          <w:rFonts w:ascii="Times New Roman" w:hAnsi="Times New Roman"/>
          <w:i/>
          <w:sz w:val="20"/>
          <w:szCs w:val="20"/>
          <w:lang w:val="en-US"/>
        </w:rPr>
        <w:t>C</w:t>
      </w:r>
      <w:r w:rsidRPr="00DA224F">
        <w:rPr>
          <w:rFonts w:ascii="Times New Roman" w:hAnsi="Times New Roman"/>
          <w:sz w:val="20"/>
          <w:szCs w:val="20"/>
          <w:vertAlign w:val="subscript"/>
          <w:lang w:val="en-US"/>
        </w:rPr>
        <w:t>a</w:t>
      </w:r>
      <w:r w:rsidRPr="00DA224F">
        <w:rPr>
          <w:rFonts w:ascii="Times New Roman" w:hAnsi="Times New Roman"/>
          <w:sz w:val="20"/>
          <w:szCs w:val="20"/>
          <w:lang w:val="en-US"/>
        </w:rPr>
        <w:t xml:space="preserve"> </w:t>
      </w:r>
      <w:r w:rsidRPr="00DA224F">
        <w:rPr>
          <w:sz w:val="20"/>
          <w:szCs w:val="20"/>
          <w:lang w:val="en-US"/>
        </w:rPr>
        <w:t xml:space="preserve">-  </w:t>
      </w:r>
      <w:r w:rsidRPr="00DA224F">
        <w:rPr>
          <w:rFonts w:ascii="Times New Roman" w:hAnsi="Times New Roman"/>
          <w:sz w:val="20"/>
          <w:szCs w:val="20"/>
          <w:lang w:val="en-US"/>
        </w:rPr>
        <w:t>specific heat capacity of air</w:t>
      </w:r>
      <w:r w:rsidRPr="00DA224F">
        <w:rPr>
          <w:sz w:val="20"/>
          <w:szCs w:val="20"/>
          <w:lang w:val="en-US"/>
        </w:rPr>
        <w:t xml:space="preserve">,  </w:t>
      </w:r>
      <w:r w:rsidRPr="00DA224F">
        <w:rPr>
          <w:rFonts w:ascii="Times New Roman" w:hAnsi="Times New Roman"/>
          <w:i/>
          <w:sz w:val="20"/>
          <w:szCs w:val="20"/>
          <w:lang w:val="en-US"/>
        </w:rPr>
        <w:t>D</w:t>
      </w:r>
      <w:r w:rsidRPr="00DA224F">
        <w:rPr>
          <w:rFonts w:ascii="Times New Roman" w:hAnsi="Times New Roman"/>
          <w:sz w:val="20"/>
          <w:szCs w:val="20"/>
          <w:vertAlign w:val="subscript"/>
          <w:lang w:val="en-US"/>
        </w:rPr>
        <w:t>a</w:t>
      </w:r>
      <w:r w:rsidRPr="00DA224F">
        <w:rPr>
          <w:rFonts w:ascii="Times New Roman" w:hAnsi="Times New Roman"/>
          <w:sz w:val="20"/>
          <w:szCs w:val="20"/>
          <w:lang w:val="en-US"/>
        </w:rPr>
        <w:t xml:space="preserve"> </w:t>
      </w:r>
      <w:r w:rsidRPr="00DA224F">
        <w:rPr>
          <w:sz w:val="20"/>
          <w:szCs w:val="20"/>
          <w:lang w:val="en-US"/>
        </w:rPr>
        <w:t xml:space="preserve">- </w:t>
      </w:r>
      <w:r w:rsidRPr="00DA224F">
        <w:rPr>
          <w:rFonts w:ascii="Times New Roman" w:hAnsi="Times New Roman"/>
          <w:sz w:val="20"/>
          <w:szCs w:val="20"/>
          <w:lang w:val="en-US"/>
        </w:rPr>
        <w:t>air transfer coefficient</w:t>
      </w:r>
      <w:r w:rsidRPr="00DA224F">
        <w:rPr>
          <w:sz w:val="20"/>
          <w:szCs w:val="20"/>
          <w:lang w:val="en-US"/>
        </w:rPr>
        <w:t xml:space="preserve">, </w:t>
      </w:r>
      <w:proofErr w:type="spellStart"/>
      <w:r w:rsidRPr="00DA224F">
        <w:rPr>
          <w:rFonts w:ascii="Times New Roman" w:hAnsi="Times New Roman"/>
          <w:i/>
          <w:sz w:val="20"/>
          <w:szCs w:val="20"/>
          <w:lang w:val="en-US"/>
        </w:rPr>
        <w:t>D</w:t>
      </w:r>
      <w:r w:rsidRPr="00DA224F">
        <w:rPr>
          <w:rFonts w:ascii="Times New Roman" w:hAnsi="Times New Roman"/>
          <w:i/>
          <w:sz w:val="20"/>
          <w:szCs w:val="20"/>
          <w:vertAlign w:val="subscript"/>
          <w:lang w:val="en-US"/>
        </w:rPr>
        <w:t>Ta</w:t>
      </w:r>
      <w:proofErr w:type="spellEnd"/>
      <w:r w:rsidRPr="00DA224F">
        <w:rPr>
          <w:rFonts w:ascii="Times New Roman" w:hAnsi="Times New Roman"/>
          <w:i/>
          <w:sz w:val="20"/>
          <w:szCs w:val="20"/>
          <w:vertAlign w:val="subscript"/>
          <w:lang w:val="en-US"/>
        </w:rPr>
        <w:t xml:space="preserve"> </w:t>
      </w:r>
      <w:r w:rsidRPr="00DA224F">
        <w:rPr>
          <w:sz w:val="20"/>
          <w:szCs w:val="20"/>
          <w:lang w:val="en-US"/>
        </w:rPr>
        <w:t xml:space="preserve">-  </w:t>
      </w:r>
      <w:r w:rsidRPr="00DA224F">
        <w:rPr>
          <w:rFonts w:ascii="Times New Roman" w:hAnsi="Times New Roman"/>
          <w:sz w:val="20"/>
          <w:szCs w:val="20"/>
          <w:lang w:val="en-US"/>
        </w:rPr>
        <w:t>thermal diffusion coefficient of air</w:t>
      </w:r>
      <w:r w:rsidRPr="00DA224F">
        <w:rPr>
          <w:sz w:val="20"/>
          <w:szCs w:val="20"/>
          <w:lang w:val="en-US"/>
        </w:rPr>
        <w:t xml:space="preserve">,  </w:t>
      </w:r>
      <w:r w:rsidRPr="00DA224F">
        <w:rPr>
          <w:rFonts w:ascii="Symbol" w:hAnsi="Symbol"/>
          <w:i/>
          <w:sz w:val="20"/>
          <w:szCs w:val="20"/>
          <w:lang w:val="en-US"/>
        </w:rPr>
        <w:t></w:t>
      </w:r>
      <w:r w:rsidRPr="00DA224F">
        <w:rPr>
          <w:i/>
          <w:sz w:val="20"/>
          <w:szCs w:val="20"/>
          <w:vertAlign w:val="subscript"/>
          <w:lang w:val="en-US"/>
        </w:rPr>
        <w:t>a</w:t>
      </w:r>
      <w:r w:rsidRPr="00DA224F">
        <w:rPr>
          <w:sz w:val="20"/>
          <w:szCs w:val="20"/>
          <w:lang w:val="en-US"/>
        </w:rPr>
        <w:t xml:space="preserve"> - </w:t>
      </w:r>
      <w:r w:rsidRPr="00DA224F">
        <w:rPr>
          <w:rFonts w:ascii="Times New Roman" w:hAnsi="Times New Roman"/>
          <w:sz w:val="20"/>
          <w:szCs w:val="20"/>
          <w:lang w:val="en-US"/>
        </w:rPr>
        <w:t xml:space="preserve">air density, </w:t>
      </w:r>
      <w:r w:rsidRPr="00DA224F">
        <w:rPr>
          <w:rFonts w:ascii="Symbol" w:hAnsi="Symbol"/>
          <w:i/>
          <w:sz w:val="20"/>
          <w:szCs w:val="20"/>
          <w:lang w:val="en-US"/>
        </w:rPr>
        <w:t></w:t>
      </w:r>
      <w:r w:rsidRPr="00DA224F">
        <w:rPr>
          <w:i/>
          <w:sz w:val="20"/>
          <w:szCs w:val="20"/>
          <w:vertAlign w:val="subscript"/>
          <w:lang w:val="en-US"/>
        </w:rPr>
        <w:t>v</w:t>
      </w:r>
      <w:r w:rsidRPr="00DA224F">
        <w:rPr>
          <w:sz w:val="20"/>
          <w:szCs w:val="20"/>
          <w:lang w:val="en-US"/>
        </w:rPr>
        <w:t xml:space="preserve"> – </w:t>
      </w:r>
      <w:r w:rsidRPr="00DA224F">
        <w:rPr>
          <w:rFonts w:ascii="Times New Roman" w:hAnsi="Times New Roman"/>
          <w:sz w:val="20"/>
          <w:szCs w:val="20"/>
          <w:lang w:val="en-US"/>
        </w:rPr>
        <w:t>density of water;</w:t>
      </w:r>
      <w:r w:rsidRPr="00DA224F">
        <w:rPr>
          <w:sz w:val="20"/>
          <w:szCs w:val="20"/>
          <w:lang w:val="en-US"/>
        </w:rPr>
        <w:t xml:space="preserve"> </w:t>
      </w:r>
      <w:r w:rsidRPr="00DA224F">
        <w:rPr>
          <w:position w:val="-28"/>
          <w:sz w:val="20"/>
          <w:szCs w:val="20"/>
        </w:rPr>
        <w:object w:dxaOrig="1740" w:dyaOrig="660" w14:anchorId="0B28C926">
          <v:shape id="_x0000_i1037" type="#_x0000_t75" style="width:87.05pt;height:33.2pt" o:ole="">
            <v:imagedata r:id="rId24" o:title=""/>
          </v:shape>
          <o:OLEObject Type="Embed" ProgID="Equation.3" ShapeID="_x0000_i1037" DrawAspect="Content" ObjectID="_1821108149" r:id="rId25"/>
        </w:object>
      </w:r>
      <w:r w:rsidRPr="00DA224F">
        <w:rPr>
          <w:sz w:val="20"/>
          <w:szCs w:val="20"/>
          <w:lang w:val="en-US"/>
        </w:rPr>
        <w:t xml:space="preserve"> </w:t>
      </w:r>
      <w:r w:rsidRPr="00DA224F">
        <w:rPr>
          <w:rFonts w:ascii="Symbol" w:hAnsi="Symbol"/>
          <w:sz w:val="20"/>
          <w:szCs w:val="20"/>
        </w:rPr>
        <w:t></w:t>
      </w:r>
      <w:r w:rsidRPr="00DA224F">
        <w:rPr>
          <w:sz w:val="20"/>
          <w:szCs w:val="20"/>
          <w:lang w:val="en-US"/>
        </w:rPr>
        <w:t xml:space="preserve"> </w:t>
      </w:r>
      <w:r w:rsidRPr="00DA224F">
        <w:rPr>
          <w:rFonts w:ascii="Times New Roman" w:hAnsi="Times New Roman"/>
          <w:sz w:val="20"/>
          <w:szCs w:val="20"/>
          <w:lang w:val="en-US"/>
        </w:rPr>
        <w:t xml:space="preserve">operator </w:t>
      </w:r>
      <w:proofErr w:type="spellStart"/>
      <w:r w:rsidRPr="00DA224F">
        <w:rPr>
          <w:rFonts w:ascii="Times New Roman" w:hAnsi="Times New Roman"/>
          <w:sz w:val="20"/>
          <w:szCs w:val="20"/>
          <w:lang w:val="en-US"/>
        </w:rPr>
        <w:t>Nabla</w:t>
      </w:r>
      <w:proofErr w:type="spellEnd"/>
      <w:r w:rsidRPr="00DA224F">
        <w:rPr>
          <w:rFonts w:ascii="Times New Roman" w:hAnsi="Times New Roman"/>
          <w:sz w:val="20"/>
          <w:szCs w:val="20"/>
          <w:lang w:val="en-US"/>
        </w:rPr>
        <w:t>.</w:t>
      </w:r>
    </w:p>
    <w:p w14:paraId="5D21864C" w14:textId="5CF5CEEA" w:rsidR="009B6404" w:rsidRDefault="00A2503E" w:rsidP="00ED7FB5">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Based on the obtained mathematical dependencies (2) and (3) and using modern computer modeling methods, a calculation software package “Modeling the macrostructure of cellular concrete with predetermined thermal properties” was developed, allowing one to obtain such characteristics of the material structure as the pore size, the thickness of the interpore partitions, porosity and average density corresponding to the required thermal conductivity coefficient. Using this package, numerical experiments were performed [</w:t>
      </w:r>
      <w:r w:rsidR="00F91699" w:rsidRPr="00DA2B6C">
        <w:rPr>
          <w:rFonts w:ascii="Times New Roman" w:hAnsi="Times New Roman" w:cs="Times New Roman"/>
          <w:sz w:val="20"/>
          <w:szCs w:val="20"/>
          <w:lang w:val="en-US"/>
        </w:rPr>
        <w:t>19</w:t>
      </w:r>
      <w:r w:rsidRPr="00DA2B6C">
        <w:rPr>
          <w:rFonts w:ascii="Times New Roman" w:hAnsi="Times New Roman" w:cs="Times New Roman"/>
          <w:sz w:val="20"/>
          <w:szCs w:val="20"/>
          <w:lang w:val="en-US"/>
        </w:rPr>
        <w:t xml:space="preserve">]. In this case, the pore size was set in the range from 0.2 to 2 mm with a step of 0.2 mm, which allowed considering the porosity of cellular concrete in the range from 10 to 90%. The variation in the percentage of porosity was carried out by changing the distance between pores of a fixed radius, representing nodes of a hexagonal and cubic lattice. The results of modeling the macrostructure of cellular concrete for a thermal conductivity coefficient specified in the range of values from 0.085 to </w:t>
      </w:r>
      <w:r w:rsidR="00DA224F">
        <w:rPr>
          <w:rFonts w:ascii="Times New Roman" w:hAnsi="Times New Roman" w:cs="Times New Roman"/>
          <w:sz w:val="20"/>
          <w:szCs w:val="20"/>
          <w:lang w:val="en-US"/>
        </w:rPr>
        <w:br/>
      </w:r>
      <w:r w:rsidRPr="00DA2B6C">
        <w:rPr>
          <w:rFonts w:ascii="Times New Roman" w:hAnsi="Times New Roman" w:cs="Times New Roman"/>
          <w:sz w:val="20"/>
          <w:szCs w:val="20"/>
          <w:lang w:val="en-US"/>
        </w:rPr>
        <w:t xml:space="preserve">0.334 W/m </w:t>
      </w:r>
      <w:proofErr w:type="spellStart"/>
      <w:r w:rsidRPr="00DA2B6C">
        <w:rPr>
          <w:rFonts w:ascii="Times New Roman" w:hAnsi="Times New Roman" w:cs="Times New Roman"/>
          <w:sz w:val="20"/>
          <w:szCs w:val="20"/>
          <w:vertAlign w:val="superscript"/>
          <w:lang w:val="en-US"/>
        </w:rPr>
        <w:t>o</w:t>
      </w:r>
      <w:r w:rsidRPr="00DA2B6C">
        <w:rPr>
          <w:rFonts w:ascii="Times New Roman" w:hAnsi="Times New Roman" w:cs="Times New Roman"/>
          <w:sz w:val="20"/>
          <w:szCs w:val="20"/>
          <w:lang w:val="en-US"/>
        </w:rPr>
        <w:t>C</w:t>
      </w:r>
      <w:proofErr w:type="spellEnd"/>
      <w:r w:rsidRPr="00DA2B6C">
        <w:rPr>
          <w:rFonts w:ascii="Times New Roman" w:hAnsi="Times New Roman" w:cs="Times New Roman"/>
          <w:sz w:val="20"/>
          <w:szCs w:val="20"/>
          <w:lang w:val="en-US"/>
        </w:rPr>
        <w:t xml:space="preserve"> with a matrix density of 2000 kg/m</w:t>
      </w:r>
      <w:r w:rsidRPr="00DA2B6C">
        <w:rPr>
          <w:rFonts w:ascii="Times New Roman" w:hAnsi="Times New Roman" w:cs="Times New Roman"/>
          <w:sz w:val="20"/>
          <w:szCs w:val="20"/>
          <w:vertAlign w:val="superscript"/>
          <w:lang w:val="en-US"/>
        </w:rPr>
        <w:t>3</w:t>
      </w:r>
      <w:r w:rsidRPr="00DA2B6C">
        <w:rPr>
          <w:rFonts w:ascii="Times New Roman" w:hAnsi="Times New Roman" w:cs="Times New Roman"/>
          <w:sz w:val="20"/>
          <w:szCs w:val="20"/>
          <w:lang w:val="en-US"/>
        </w:rPr>
        <w:t xml:space="preserve"> and a “random” type of laying with a three-modal distribution density are given in Table 1, and Fig. </w:t>
      </w:r>
      <w:r w:rsidR="007F7E09" w:rsidRPr="00DA2B6C">
        <w:rPr>
          <w:rFonts w:ascii="Times New Roman" w:hAnsi="Times New Roman" w:cs="Times New Roman"/>
          <w:sz w:val="20"/>
          <w:szCs w:val="20"/>
          <w:lang w:val="en-US"/>
        </w:rPr>
        <w:t xml:space="preserve">3 </w:t>
      </w:r>
      <w:r w:rsidRPr="00DA2B6C">
        <w:rPr>
          <w:rFonts w:ascii="Times New Roman" w:hAnsi="Times New Roman" w:cs="Times New Roman"/>
          <w:sz w:val="20"/>
          <w:szCs w:val="20"/>
          <w:lang w:val="en-US"/>
        </w:rPr>
        <w:t xml:space="preserve">shows a model image of the macrostructure of cellular concrete corresponding to a thermal conductivity coefficient of 0.085 W/m </w:t>
      </w:r>
      <w:proofErr w:type="spellStart"/>
      <w:r w:rsidRPr="00DA2B6C">
        <w:rPr>
          <w:rFonts w:ascii="Times New Roman" w:hAnsi="Times New Roman" w:cs="Times New Roman"/>
          <w:sz w:val="20"/>
          <w:szCs w:val="20"/>
          <w:vertAlign w:val="superscript"/>
          <w:lang w:val="en-US"/>
        </w:rPr>
        <w:t>o</w:t>
      </w:r>
      <w:r w:rsidRPr="00DA2B6C">
        <w:rPr>
          <w:rFonts w:ascii="Times New Roman" w:hAnsi="Times New Roman" w:cs="Times New Roman"/>
          <w:sz w:val="20"/>
          <w:szCs w:val="20"/>
          <w:lang w:val="en-US"/>
        </w:rPr>
        <w:t>C.</w:t>
      </w:r>
      <w:proofErr w:type="spellEnd"/>
      <w:r w:rsidR="009B6404" w:rsidRPr="00DA2B6C">
        <w:rPr>
          <w:rFonts w:ascii="Times New Roman" w:hAnsi="Times New Roman" w:cs="Times New Roman"/>
          <w:sz w:val="20"/>
          <w:szCs w:val="20"/>
          <w:lang w:val="en-US"/>
        </w:rPr>
        <w:t xml:space="preserve"> </w:t>
      </w:r>
    </w:p>
    <w:p w14:paraId="5D0FDB85" w14:textId="44656877" w:rsidR="00DA224F" w:rsidRDefault="00DA224F" w:rsidP="00ED7FB5">
      <w:pPr>
        <w:spacing w:after="0" w:line="240" w:lineRule="auto"/>
        <w:ind w:firstLine="284"/>
        <w:jc w:val="both"/>
        <w:rPr>
          <w:rFonts w:ascii="Times New Roman" w:hAnsi="Times New Roman" w:cs="Times New Roman"/>
          <w:sz w:val="20"/>
          <w:szCs w:val="20"/>
          <w:lang w:val="en-US"/>
        </w:rPr>
      </w:pPr>
    </w:p>
    <w:p w14:paraId="01656D55" w14:textId="2B201006" w:rsidR="00DA224F" w:rsidRDefault="00DA224F" w:rsidP="00ED7FB5">
      <w:pPr>
        <w:spacing w:after="0" w:line="240" w:lineRule="auto"/>
        <w:ind w:firstLine="284"/>
        <w:jc w:val="both"/>
        <w:rPr>
          <w:rFonts w:ascii="Times New Roman" w:hAnsi="Times New Roman" w:cs="Times New Roman"/>
          <w:sz w:val="20"/>
          <w:szCs w:val="20"/>
          <w:lang w:val="en-US"/>
        </w:rPr>
      </w:pPr>
    </w:p>
    <w:p w14:paraId="08138E3A" w14:textId="7143F017" w:rsidR="00DA224F" w:rsidRDefault="00DA224F" w:rsidP="00ED7FB5">
      <w:pPr>
        <w:spacing w:after="0" w:line="240" w:lineRule="auto"/>
        <w:ind w:firstLine="284"/>
        <w:jc w:val="both"/>
        <w:rPr>
          <w:rFonts w:ascii="Times New Roman" w:hAnsi="Times New Roman" w:cs="Times New Roman"/>
          <w:sz w:val="20"/>
          <w:szCs w:val="20"/>
          <w:lang w:val="en-US"/>
        </w:rPr>
      </w:pPr>
    </w:p>
    <w:p w14:paraId="565EA092" w14:textId="0742ED2A" w:rsidR="00DA224F" w:rsidRDefault="00DA224F" w:rsidP="00ED7FB5">
      <w:pPr>
        <w:spacing w:after="0" w:line="240" w:lineRule="auto"/>
        <w:ind w:firstLine="284"/>
        <w:jc w:val="both"/>
        <w:rPr>
          <w:rFonts w:ascii="Times New Roman" w:hAnsi="Times New Roman" w:cs="Times New Roman"/>
          <w:sz w:val="20"/>
          <w:szCs w:val="20"/>
          <w:lang w:val="en-US"/>
        </w:rPr>
      </w:pPr>
    </w:p>
    <w:p w14:paraId="2D911BDB" w14:textId="32E671DB" w:rsidR="00DA224F" w:rsidRDefault="00DA224F" w:rsidP="00ED7FB5">
      <w:pPr>
        <w:spacing w:after="0" w:line="240" w:lineRule="auto"/>
        <w:ind w:firstLine="284"/>
        <w:jc w:val="both"/>
        <w:rPr>
          <w:rFonts w:ascii="Times New Roman" w:hAnsi="Times New Roman" w:cs="Times New Roman"/>
          <w:sz w:val="20"/>
          <w:szCs w:val="20"/>
          <w:lang w:val="en-US"/>
        </w:rPr>
      </w:pPr>
    </w:p>
    <w:p w14:paraId="4DAABB78" w14:textId="29E6CD6D" w:rsidR="00DA224F" w:rsidRDefault="00DA224F" w:rsidP="00ED7FB5">
      <w:pPr>
        <w:spacing w:after="0" w:line="240" w:lineRule="auto"/>
        <w:ind w:firstLine="284"/>
        <w:jc w:val="both"/>
        <w:rPr>
          <w:rFonts w:ascii="Times New Roman" w:hAnsi="Times New Roman" w:cs="Times New Roman"/>
          <w:sz w:val="20"/>
          <w:szCs w:val="20"/>
          <w:lang w:val="en-US"/>
        </w:rPr>
      </w:pPr>
    </w:p>
    <w:p w14:paraId="1663987B" w14:textId="05DD5DE9" w:rsidR="00DA224F" w:rsidRDefault="00DA224F" w:rsidP="00ED7FB5">
      <w:pPr>
        <w:spacing w:after="0" w:line="240" w:lineRule="auto"/>
        <w:ind w:firstLine="284"/>
        <w:jc w:val="both"/>
        <w:rPr>
          <w:rFonts w:ascii="Times New Roman" w:hAnsi="Times New Roman" w:cs="Times New Roman"/>
          <w:sz w:val="20"/>
          <w:szCs w:val="20"/>
          <w:lang w:val="en-US"/>
        </w:rPr>
      </w:pPr>
    </w:p>
    <w:p w14:paraId="1868621A" w14:textId="77884A98" w:rsidR="00DA224F" w:rsidRDefault="00DA224F" w:rsidP="00ED7FB5">
      <w:pPr>
        <w:spacing w:after="0" w:line="240" w:lineRule="auto"/>
        <w:ind w:firstLine="284"/>
        <w:jc w:val="both"/>
        <w:rPr>
          <w:rFonts w:ascii="Times New Roman" w:hAnsi="Times New Roman" w:cs="Times New Roman"/>
          <w:sz w:val="20"/>
          <w:szCs w:val="20"/>
          <w:lang w:val="en-US"/>
        </w:rPr>
      </w:pPr>
    </w:p>
    <w:p w14:paraId="42A2B08A" w14:textId="765B79C4" w:rsidR="00DA224F" w:rsidRDefault="00DA224F" w:rsidP="00ED7FB5">
      <w:pPr>
        <w:spacing w:after="0" w:line="240" w:lineRule="auto"/>
        <w:ind w:firstLine="284"/>
        <w:jc w:val="both"/>
        <w:rPr>
          <w:rFonts w:ascii="Times New Roman" w:hAnsi="Times New Roman" w:cs="Times New Roman"/>
          <w:sz w:val="20"/>
          <w:szCs w:val="20"/>
          <w:lang w:val="en-US"/>
        </w:rPr>
      </w:pPr>
    </w:p>
    <w:p w14:paraId="2E5B5A07" w14:textId="77777777" w:rsidR="00DA224F" w:rsidRPr="00DA2B6C" w:rsidRDefault="00DA224F" w:rsidP="00ED7FB5">
      <w:pPr>
        <w:spacing w:after="0" w:line="240" w:lineRule="auto"/>
        <w:ind w:firstLine="284"/>
        <w:jc w:val="both"/>
        <w:rPr>
          <w:rFonts w:ascii="Times New Roman" w:hAnsi="Times New Roman" w:cs="Times New Roman"/>
          <w:sz w:val="20"/>
          <w:szCs w:val="20"/>
          <w:lang w:val="en-US"/>
        </w:rPr>
      </w:pPr>
    </w:p>
    <w:p w14:paraId="69DAB72A" w14:textId="55F6F900" w:rsidR="009B6404" w:rsidRPr="00DA224F" w:rsidRDefault="00DA224F" w:rsidP="00DA224F">
      <w:pPr>
        <w:autoSpaceDE w:val="0"/>
        <w:autoSpaceDN w:val="0"/>
        <w:adjustRightInd w:val="0"/>
        <w:spacing w:before="120" w:after="0" w:line="240" w:lineRule="auto"/>
        <w:jc w:val="center"/>
        <w:rPr>
          <w:rFonts w:ascii="Times New Roman" w:hAnsi="Times New Roman" w:cs="Times New Roman"/>
          <w:sz w:val="18"/>
          <w:szCs w:val="18"/>
          <w:lang w:val="en-US"/>
        </w:rPr>
      </w:pPr>
      <w:r w:rsidRPr="00DA224F">
        <w:rPr>
          <w:rFonts w:ascii="Times New Roman" w:hAnsi="Times New Roman" w:cs="Times New Roman"/>
          <w:b/>
          <w:sz w:val="18"/>
          <w:szCs w:val="18"/>
          <w:lang w:val="en-US"/>
        </w:rPr>
        <w:lastRenderedPageBreak/>
        <w:t>TABLE</w:t>
      </w:r>
      <w:r w:rsidR="00C83122" w:rsidRPr="00DA224F">
        <w:rPr>
          <w:rFonts w:ascii="Times New Roman" w:hAnsi="Times New Roman" w:cs="Times New Roman"/>
          <w:b/>
          <w:sz w:val="18"/>
          <w:szCs w:val="18"/>
          <w:lang w:val="en-US"/>
        </w:rPr>
        <w:t xml:space="preserve"> </w:t>
      </w:r>
      <w:r w:rsidRPr="00DA224F">
        <w:rPr>
          <w:rFonts w:ascii="Times New Roman" w:hAnsi="Times New Roman" w:cs="Times New Roman"/>
          <w:b/>
          <w:sz w:val="18"/>
          <w:szCs w:val="18"/>
          <w:lang w:val="en-US"/>
        </w:rPr>
        <w:t>1</w:t>
      </w:r>
      <w:r w:rsidR="00ED7FB5" w:rsidRPr="00DA224F">
        <w:rPr>
          <w:rFonts w:ascii="Times New Roman" w:hAnsi="Times New Roman" w:cs="Times New Roman"/>
          <w:b/>
          <w:sz w:val="18"/>
          <w:szCs w:val="18"/>
          <w:lang w:val="en-US"/>
        </w:rPr>
        <w:t>:</w:t>
      </w:r>
      <w:r w:rsidR="00ED7FB5" w:rsidRPr="00DA224F">
        <w:rPr>
          <w:rFonts w:ascii="Times New Roman" w:hAnsi="Times New Roman" w:cs="Times New Roman"/>
          <w:sz w:val="18"/>
          <w:szCs w:val="18"/>
          <w:lang w:val="en-US"/>
        </w:rPr>
        <w:t xml:space="preserve"> </w:t>
      </w:r>
      <w:r w:rsidR="00A2503E" w:rsidRPr="00DA224F">
        <w:rPr>
          <w:rFonts w:ascii="Times New Roman" w:hAnsi="Times New Roman" w:cs="Times New Roman"/>
          <w:sz w:val="18"/>
          <w:szCs w:val="18"/>
          <w:lang w:val="en-US"/>
        </w:rPr>
        <w:t>Results of modeling the macrostructure of cellular concrete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5"/>
        <w:gridCol w:w="1218"/>
        <w:gridCol w:w="1766"/>
        <w:gridCol w:w="1422"/>
        <w:gridCol w:w="1364"/>
        <w:gridCol w:w="1449"/>
      </w:tblGrid>
      <w:tr w:rsidR="009B6404" w:rsidRPr="00DA224F" w14:paraId="04646C36" w14:textId="77777777" w:rsidTr="00C83122">
        <w:trPr>
          <w:trHeight w:val="360"/>
          <w:jc w:val="center"/>
        </w:trPr>
        <w:tc>
          <w:tcPr>
            <w:tcW w:w="2125" w:type="dxa"/>
          </w:tcPr>
          <w:p w14:paraId="4503689C" w14:textId="3B140EB8" w:rsidR="009B6404" w:rsidRPr="00DA224F" w:rsidRDefault="00A2503E" w:rsidP="00DA224F">
            <w:pPr>
              <w:autoSpaceDE w:val="0"/>
              <w:autoSpaceDN w:val="0"/>
              <w:adjustRightInd w:val="0"/>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 xml:space="preserve">Thermal conductivity coefficient, W/m </w:t>
            </w:r>
            <w:proofErr w:type="spellStart"/>
            <w:r w:rsidRPr="00DA224F">
              <w:rPr>
                <w:rFonts w:ascii="Times New Roman" w:hAnsi="Times New Roman" w:cs="Times New Roman"/>
                <w:sz w:val="18"/>
                <w:szCs w:val="18"/>
                <w:vertAlign w:val="superscript"/>
                <w:lang w:val="en-US"/>
              </w:rPr>
              <w:t>o</w:t>
            </w:r>
            <w:r w:rsidRPr="00DA224F">
              <w:rPr>
                <w:rFonts w:ascii="Times New Roman" w:hAnsi="Times New Roman" w:cs="Times New Roman"/>
                <w:sz w:val="18"/>
                <w:szCs w:val="18"/>
                <w:lang w:val="en-US"/>
              </w:rPr>
              <w:t>C</w:t>
            </w:r>
            <w:proofErr w:type="spellEnd"/>
          </w:p>
        </w:tc>
        <w:tc>
          <w:tcPr>
            <w:tcW w:w="1218" w:type="dxa"/>
          </w:tcPr>
          <w:p w14:paraId="5F09B10C" w14:textId="1D659445" w:rsidR="009B6404" w:rsidRPr="00DA224F" w:rsidRDefault="00A2503E" w:rsidP="00DA224F">
            <w:pPr>
              <w:autoSpaceDE w:val="0"/>
              <w:autoSpaceDN w:val="0"/>
              <w:adjustRightInd w:val="0"/>
              <w:spacing w:after="0" w:line="240" w:lineRule="auto"/>
              <w:jc w:val="center"/>
              <w:rPr>
                <w:rFonts w:ascii="Times New Roman" w:hAnsi="Times New Roman" w:cs="Times New Roman"/>
                <w:sz w:val="18"/>
                <w:szCs w:val="18"/>
              </w:rPr>
            </w:pPr>
            <w:proofErr w:type="spellStart"/>
            <w:r w:rsidRPr="00DA224F">
              <w:rPr>
                <w:rFonts w:ascii="Times New Roman" w:hAnsi="Times New Roman" w:cs="Times New Roman"/>
                <w:sz w:val="18"/>
                <w:szCs w:val="18"/>
              </w:rPr>
              <w:t>Pore</w:t>
            </w:r>
            <w:proofErr w:type="spellEnd"/>
            <w:r w:rsidRPr="00DA224F">
              <w:rPr>
                <w:rFonts w:ascii="Times New Roman" w:hAnsi="Times New Roman" w:cs="Times New Roman"/>
                <w:sz w:val="18"/>
                <w:szCs w:val="18"/>
              </w:rPr>
              <w:t xml:space="preserve"> </w:t>
            </w:r>
            <w:proofErr w:type="spellStart"/>
            <w:r w:rsidRPr="00DA224F">
              <w:rPr>
                <w:rFonts w:ascii="Times New Roman" w:hAnsi="Times New Roman" w:cs="Times New Roman"/>
                <w:sz w:val="18"/>
                <w:szCs w:val="18"/>
              </w:rPr>
              <w:t>size</w:t>
            </w:r>
            <w:proofErr w:type="spellEnd"/>
            <w:r w:rsidRPr="00DA224F">
              <w:rPr>
                <w:rFonts w:ascii="Times New Roman" w:hAnsi="Times New Roman" w:cs="Times New Roman"/>
                <w:sz w:val="18"/>
                <w:szCs w:val="18"/>
              </w:rPr>
              <w:t xml:space="preserve">, </w:t>
            </w:r>
            <w:proofErr w:type="spellStart"/>
            <w:r w:rsidRPr="00DA224F">
              <w:rPr>
                <w:rFonts w:ascii="Times New Roman" w:hAnsi="Times New Roman" w:cs="Times New Roman"/>
                <w:sz w:val="18"/>
                <w:szCs w:val="18"/>
              </w:rPr>
              <w:t>mm</w:t>
            </w:r>
            <w:proofErr w:type="spellEnd"/>
          </w:p>
        </w:tc>
        <w:tc>
          <w:tcPr>
            <w:tcW w:w="1766" w:type="dxa"/>
          </w:tcPr>
          <w:p w14:paraId="73F17F10" w14:textId="7BF184B2" w:rsidR="009B6404" w:rsidRPr="00DA224F" w:rsidRDefault="00A2503E" w:rsidP="00DA224F">
            <w:pPr>
              <w:spacing w:after="0" w:line="240" w:lineRule="auto"/>
              <w:jc w:val="center"/>
              <w:rPr>
                <w:rFonts w:ascii="Times New Roman" w:hAnsi="Times New Roman" w:cs="Times New Roman"/>
                <w:sz w:val="18"/>
                <w:szCs w:val="18"/>
              </w:rPr>
            </w:pPr>
            <w:proofErr w:type="spellStart"/>
            <w:r w:rsidRPr="00DA224F">
              <w:rPr>
                <w:rFonts w:ascii="Times New Roman" w:hAnsi="Times New Roman" w:cs="Times New Roman"/>
                <w:sz w:val="18"/>
                <w:szCs w:val="18"/>
              </w:rPr>
              <w:t>Thickness</w:t>
            </w:r>
            <w:proofErr w:type="spellEnd"/>
            <w:r w:rsidRPr="00DA224F">
              <w:rPr>
                <w:rFonts w:ascii="Times New Roman" w:hAnsi="Times New Roman" w:cs="Times New Roman"/>
                <w:sz w:val="18"/>
                <w:szCs w:val="18"/>
              </w:rPr>
              <w:t xml:space="preserve"> </w:t>
            </w:r>
            <w:proofErr w:type="spellStart"/>
            <w:r w:rsidRPr="00DA224F">
              <w:rPr>
                <w:rFonts w:ascii="Times New Roman" w:hAnsi="Times New Roman" w:cs="Times New Roman"/>
                <w:sz w:val="18"/>
                <w:szCs w:val="18"/>
              </w:rPr>
              <w:t>of</w:t>
            </w:r>
            <w:proofErr w:type="spellEnd"/>
            <w:r w:rsidRPr="00DA224F">
              <w:rPr>
                <w:rFonts w:ascii="Times New Roman" w:hAnsi="Times New Roman" w:cs="Times New Roman"/>
                <w:sz w:val="18"/>
                <w:szCs w:val="18"/>
              </w:rPr>
              <w:t xml:space="preserve"> </w:t>
            </w:r>
            <w:proofErr w:type="spellStart"/>
            <w:r w:rsidRPr="00DA224F">
              <w:rPr>
                <w:rFonts w:ascii="Times New Roman" w:hAnsi="Times New Roman" w:cs="Times New Roman"/>
                <w:sz w:val="18"/>
                <w:szCs w:val="18"/>
              </w:rPr>
              <w:t>partitions</w:t>
            </w:r>
            <w:proofErr w:type="spellEnd"/>
            <w:r w:rsidRPr="00DA224F">
              <w:rPr>
                <w:rFonts w:ascii="Times New Roman" w:hAnsi="Times New Roman" w:cs="Times New Roman"/>
                <w:sz w:val="18"/>
                <w:szCs w:val="18"/>
              </w:rPr>
              <w:t xml:space="preserve">, </w:t>
            </w:r>
            <w:proofErr w:type="spellStart"/>
            <w:r w:rsidRPr="00DA224F">
              <w:rPr>
                <w:rFonts w:ascii="Times New Roman" w:hAnsi="Times New Roman" w:cs="Times New Roman"/>
                <w:sz w:val="18"/>
                <w:szCs w:val="18"/>
              </w:rPr>
              <w:t>mm</w:t>
            </w:r>
            <w:proofErr w:type="spellEnd"/>
          </w:p>
        </w:tc>
        <w:tc>
          <w:tcPr>
            <w:tcW w:w="1422" w:type="dxa"/>
          </w:tcPr>
          <w:p w14:paraId="4CECD2FD" w14:textId="0ABDE8EE" w:rsidR="009B6404" w:rsidRPr="00DA224F" w:rsidRDefault="00A2503E" w:rsidP="00DA224F">
            <w:pPr>
              <w:autoSpaceDE w:val="0"/>
              <w:autoSpaceDN w:val="0"/>
              <w:adjustRightInd w:val="0"/>
              <w:spacing w:after="0" w:line="240" w:lineRule="auto"/>
              <w:jc w:val="center"/>
              <w:rPr>
                <w:rFonts w:ascii="Times New Roman" w:hAnsi="Times New Roman" w:cs="Times New Roman"/>
                <w:sz w:val="18"/>
                <w:szCs w:val="18"/>
                <w:lang w:val="en-US"/>
              </w:rPr>
            </w:pPr>
            <w:proofErr w:type="spellStart"/>
            <w:r w:rsidRPr="00DA224F">
              <w:rPr>
                <w:rFonts w:ascii="Times New Roman" w:hAnsi="Times New Roman" w:cs="Times New Roman"/>
                <w:sz w:val="18"/>
                <w:szCs w:val="18"/>
              </w:rPr>
              <w:t>Average</w:t>
            </w:r>
            <w:proofErr w:type="spellEnd"/>
            <w:r w:rsidRPr="00DA224F">
              <w:rPr>
                <w:rFonts w:ascii="Times New Roman" w:hAnsi="Times New Roman" w:cs="Times New Roman"/>
                <w:sz w:val="18"/>
                <w:szCs w:val="18"/>
              </w:rPr>
              <w:t xml:space="preserve"> </w:t>
            </w:r>
            <w:proofErr w:type="spellStart"/>
            <w:r w:rsidRPr="00DA224F">
              <w:rPr>
                <w:rFonts w:ascii="Times New Roman" w:hAnsi="Times New Roman" w:cs="Times New Roman"/>
                <w:sz w:val="18"/>
                <w:szCs w:val="18"/>
              </w:rPr>
              <w:t>density</w:t>
            </w:r>
            <w:proofErr w:type="spellEnd"/>
            <w:r w:rsidRPr="00DA224F">
              <w:rPr>
                <w:rFonts w:ascii="Times New Roman" w:hAnsi="Times New Roman" w:cs="Times New Roman"/>
                <w:sz w:val="18"/>
                <w:szCs w:val="18"/>
              </w:rPr>
              <w:t xml:space="preserve">, </w:t>
            </w:r>
            <w:proofErr w:type="spellStart"/>
            <w:r w:rsidRPr="00DA224F">
              <w:rPr>
                <w:rFonts w:ascii="Times New Roman" w:hAnsi="Times New Roman" w:cs="Times New Roman"/>
                <w:sz w:val="18"/>
                <w:szCs w:val="18"/>
              </w:rPr>
              <w:t>kg</w:t>
            </w:r>
            <w:proofErr w:type="spellEnd"/>
            <w:r w:rsidRPr="00DA224F">
              <w:rPr>
                <w:rFonts w:ascii="Times New Roman" w:hAnsi="Times New Roman" w:cs="Times New Roman"/>
                <w:sz w:val="18"/>
                <w:szCs w:val="18"/>
              </w:rPr>
              <w:t>/m</w:t>
            </w:r>
            <w:r w:rsidRPr="00DA224F">
              <w:rPr>
                <w:rFonts w:ascii="Times New Roman" w:hAnsi="Times New Roman" w:cs="Times New Roman"/>
                <w:sz w:val="18"/>
                <w:szCs w:val="18"/>
                <w:vertAlign w:val="superscript"/>
              </w:rPr>
              <w:t>3</w:t>
            </w:r>
          </w:p>
        </w:tc>
        <w:tc>
          <w:tcPr>
            <w:tcW w:w="1364" w:type="dxa"/>
          </w:tcPr>
          <w:p w14:paraId="74054833" w14:textId="4733C2C7" w:rsidR="009B6404" w:rsidRPr="00DA224F" w:rsidRDefault="00A2503E" w:rsidP="00DA224F">
            <w:pPr>
              <w:autoSpaceDE w:val="0"/>
              <w:autoSpaceDN w:val="0"/>
              <w:adjustRightInd w:val="0"/>
              <w:spacing w:after="0" w:line="240" w:lineRule="auto"/>
              <w:jc w:val="center"/>
              <w:rPr>
                <w:rFonts w:ascii="Times New Roman" w:hAnsi="Times New Roman" w:cs="Times New Roman"/>
                <w:sz w:val="18"/>
                <w:szCs w:val="18"/>
                <w:lang w:val="en-US"/>
              </w:rPr>
            </w:pPr>
            <w:proofErr w:type="spellStart"/>
            <w:r w:rsidRPr="00DA224F">
              <w:rPr>
                <w:rFonts w:ascii="Times New Roman" w:hAnsi="Times New Roman" w:cs="Times New Roman"/>
                <w:sz w:val="18"/>
                <w:szCs w:val="18"/>
              </w:rPr>
              <w:t>Strength</w:t>
            </w:r>
            <w:proofErr w:type="spellEnd"/>
            <w:r w:rsidRPr="00DA224F">
              <w:rPr>
                <w:rFonts w:ascii="Times New Roman" w:hAnsi="Times New Roman" w:cs="Times New Roman"/>
                <w:sz w:val="18"/>
                <w:szCs w:val="18"/>
              </w:rPr>
              <w:t xml:space="preserve">, </w:t>
            </w:r>
            <w:proofErr w:type="spellStart"/>
            <w:r w:rsidRPr="00DA224F">
              <w:rPr>
                <w:rFonts w:ascii="Times New Roman" w:hAnsi="Times New Roman" w:cs="Times New Roman"/>
                <w:sz w:val="18"/>
                <w:szCs w:val="18"/>
              </w:rPr>
              <w:t>MPa</w:t>
            </w:r>
            <w:proofErr w:type="spellEnd"/>
          </w:p>
        </w:tc>
        <w:tc>
          <w:tcPr>
            <w:tcW w:w="1449" w:type="dxa"/>
          </w:tcPr>
          <w:p w14:paraId="35E3EF69" w14:textId="422DCDEA" w:rsidR="009B6404" w:rsidRPr="00DA224F" w:rsidRDefault="00A2503E" w:rsidP="00DA224F">
            <w:pPr>
              <w:autoSpaceDE w:val="0"/>
              <w:autoSpaceDN w:val="0"/>
              <w:adjustRightInd w:val="0"/>
              <w:spacing w:after="0" w:line="240" w:lineRule="auto"/>
              <w:jc w:val="center"/>
              <w:rPr>
                <w:rFonts w:ascii="Times New Roman" w:hAnsi="Times New Roman" w:cs="Times New Roman"/>
                <w:sz w:val="18"/>
                <w:szCs w:val="18"/>
                <w:lang w:val="en-US"/>
              </w:rPr>
            </w:pPr>
            <w:proofErr w:type="spellStart"/>
            <w:r w:rsidRPr="00DA224F">
              <w:rPr>
                <w:rFonts w:ascii="Times New Roman" w:hAnsi="Times New Roman" w:cs="Times New Roman"/>
                <w:sz w:val="18"/>
                <w:szCs w:val="18"/>
              </w:rPr>
              <w:t>Porosity</w:t>
            </w:r>
            <w:proofErr w:type="spellEnd"/>
            <w:r w:rsidRPr="00DA224F">
              <w:rPr>
                <w:rFonts w:ascii="Times New Roman" w:hAnsi="Times New Roman" w:cs="Times New Roman"/>
                <w:sz w:val="18"/>
                <w:szCs w:val="18"/>
              </w:rPr>
              <w:t>, %</w:t>
            </w:r>
          </w:p>
        </w:tc>
      </w:tr>
      <w:tr w:rsidR="009B6404" w:rsidRPr="00DA224F" w14:paraId="50C35B87" w14:textId="77777777" w:rsidTr="00C83122">
        <w:trPr>
          <w:trHeight w:val="360"/>
          <w:jc w:val="center"/>
        </w:trPr>
        <w:tc>
          <w:tcPr>
            <w:tcW w:w="2125" w:type="dxa"/>
          </w:tcPr>
          <w:p w14:paraId="1B97F7A9"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p>
          <w:p w14:paraId="3004D008"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rPr>
              <w:t>0,085</w:t>
            </w:r>
          </w:p>
        </w:tc>
        <w:tc>
          <w:tcPr>
            <w:tcW w:w="1218" w:type="dxa"/>
          </w:tcPr>
          <w:p w14:paraId="43ADA13E"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rPr>
              <w:t>1</w:t>
            </w:r>
            <w:r w:rsidRPr="00DA224F">
              <w:rPr>
                <w:rFonts w:ascii="Times New Roman" w:hAnsi="Times New Roman" w:cs="Times New Roman"/>
                <w:sz w:val="18"/>
                <w:szCs w:val="18"/>
                <w:lang w:val="en-US"/>
              </w:rPr>
              <w:t xml:space="preserve">=2,426  </w:t>
            </w:r>
          </w:p>
          <w:p w14:paraId="770F954C"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2</w:t>
            </w:r>
            <w:r w:rsidRPr="00DA224F">
              <w:rPr>
                <w:rFonts w:ascii="Times New Roman" w:hAnsi="Times New Roman" w:cs="Times New Roman"/>
                <w:sz w:val="18"/>
                <w:szCs w:val="18"/>
                <w:lang w:val="en-US"/>
              </w:rPr>
              <w:t xml:space="preserve">=1,618  </w:t>
            </w:r>
          </w:p>
          <w:p w14:paraId="2BDF7348"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3</w:t>
            </w:r>
            <w:r w:rsidRPr="00DA224F">
              <w:rPr>
                <w:rFonts w:ascii="Times New Roman" w:hAnsi="Times New Roman" w:cs="Times New Roman"/>
                <w:sz w:val="18"/>
                <w:szCs w:val="18"/>
                <w:lang w:val="en-US"/>
              </w:rPr>
              <w:t xml:space="preserve">=3,466  </w:t>
            </w:r>
          </w:p>
        </w:tc>
        <w:tc>
          <w:tcPr>
            <w:tcW w:w="1766" w:type="dxa"/>
          </w:tcPr>
          <w:p w14:paraId="36564F93"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283779A5" w14:textId="4EBEAB90" w:rsidR="009B6404" w:rsidRPr="00DA224F" w:rsidRDefault="009B6404" w:rsidP="00DA224F">
            <w:pPr>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lang w:val="en-US"/>
              </w:rPr>
              <w:t xml:space="preserve">2,208 </w:t>
            </w:r>
          </w:p>
        </w:tc>
        <w:tc>
          <w:tcPr>
            <w:tcW w:w="1422" w:type="dxa"/>
          </w:tcPr>
          <w:p w14:paraId="73426E1A"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5686E05E" w14:textId="77777777" w:rsidR="009B6404" w:rsidRPr="00DA224F" w:rsidRDefault="009B6404" w:rsidP="00DA224F">
            <w:pPr>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lang w:val="en-US"/>
              </w:rPr>
              <w:t>300</w:t>
            </w:r>
          </w:p>
        </w:tc>
        <w:tc>
          <w:tcPr>
            <w:tcW w:w="1364" w:type="dxa"/>
          </w:tcPr>
          <w:p w14:paraId="0F5A58FB"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18145F11" w14:textId="77777777" w:rsidR="009B6404" w:rsidRPr="00DA224F" w:rsidRDefault="009B6404" w:rsidP="00DA224F">
            <w:pPr>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lang w:val="en-US"/>
              </w:rPr>
              <w:t>1</w:t>
            </w:r>
          </w:p>
        </w:tc>
        <w:tc>
          <w:tcPr>
            <w:tcW w:w="1449" w:type="dxa"/>
          </w:tcPr>
          <w:p w14:paraId="608FC665"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06BB0BE1"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85</w:t>
            </w:r>
          </w:p>
        </w:tc>
      </w:tr>
      <w:tr w:rsidR="009B6404" w:rsidRPr="00DA224F" w14:paraId="26FD8EB4" w14:textId="77777777" w:rsidTr="00C83122">
        <w:trPr>
          <w:trHeight w:val="360"/>
          <w:jc w:val="center"/>
        </w:trPr>
        <w:tc>
          <w:tcPr>
            <w:tcW w:w="2125" w:type="dxa"/>
          </w:tcPr>
          <w:p w14:paraId="719B2AFF"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p>
          <w:p w14:paraId="68CD7A7C"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rPr>
              <w:t>0,095</w:t>
            </w:r>
          </w:p>
        </w:tc>
        <w:tc>
          <w:tcPr>
            <w:tcW w:w="1218" w:type="dxa"/>
          </w:tcPr>
          <w:p w14:paraId="2DE0DF02"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rPr>
              <w:t>1</w:t>
            </w:r>
            <w:r w:rsidRPr="00DA224F">
              <w:rPr>
                <w:rFonts w:ascii="Times New Roman" w:hAnsi="Times New Roman" w:cs="Times New Roman"/>
                <w:sz w:val="18"/>
                <w:szCs w:val="18"/>
                <w:lang w:val="en-US"/>
              </w:rPr>
              <w:t xml:space="preserve">=2,473 </w:t>
            </w:r>
          </w:p>
          <w:p w14:paraId="26D82226"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2</w:t>
            </w:r>
            <w:r w:rsidRPr="00DA224F">
              <w:rPr>
                <w:rFonts w:ascii="Times New Roman" w:hAnsi="Times New Roman" w:cs="Times New Roman"/>
                <w:sz w:val="18"/>
                <w:szCs w:val="18"/>
                <w:lang w:val="en-US"/>
              </w:rPr>
              <w:t xml:space="preserve">=1,649 </w:t>
            </w:r>
          </w:p>
          <w:p w14:paraId="4CA2DE27"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3</w:t>
            </w:r>
            <w:r w:rsidRPr="00DA224F">
              <w:rPr>
                <w:rFonts w:ascii="Times New Roman" w:hAnsi="Times New Roman" w:cs="Times New Roman"/>
                <w:sz w:val="18"/>
                <w:szCs w:val="18"/>
                <w:lang w:val="en-US"/>
              </w:rPr>
              <w:t>=3,534</w:t>
            </w:r>
          </w:p>
        </w:tc>
        <w:tc>
          <w:tcPr>
            <w:tcW w:w="1766" w:type="dxa"/>
          </w:tcPr>
          <w:p w14:paraId="1F31498C"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40DF4F5C" w14:textId="03C88750" w:rsidR="009B6404" w:rsidRPr="00DA224F" w:rsidRDefault="009B6404" w:rsidP="00DA224F">
            <w:pPr>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rPr>
              <w:t>2</w:t>
            </w:r>
            <w:r w:rsidRPr="00DA224F">
              <w:rPr>
                <w:rFonts w:ascii="Times New Roman" w:hAnsi="Times New Roman" w:cs="Times New Roman"/>
                <w:sz w:val="18"/>
                <w:szCs w:val="18"/>
                <w:lang w:val="en-US"/>
              </w:rPr>
              <w:t>,</w:t>
            </w:r>
            <w:r w:rsidRPr="00DA224F">
              <w:rPr>
                <w:rFonts w:ascii="Times New Roman" w:hAnsi="Times New Roman" w:cs="Times New Roman"/>
                <w:sz w:val="18"/>
                <w:szCs w:val="18"/>
              </w:rPr>
              <w:t>251</w:t>
            </w:r>
            <w:r w:rsidRPr="00DA224F">
              <w:rPr>
                <w:rFonts w:ascii="Times New Roman" w:hAnsi="Times New Roman" w:cs="Times New Roman"/>
                <w:sz w:val="18"/>
                <w:szCs w:val="18"/>
                <w:lang w:val="en-US"/>
              </w:rPr>
              <w:t xml:space="preserve"> </w:t>
            </w:r>
          </w:p>
        </w:tc>
        <w:tc>
          <w:tcPr>
            <w:tcW w:w="1422" w:type="dxa"/>
          </w:tcPr>
          <w:p w14:paraId="51F44B8C"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24030C82" w14:textId="77777777" w:rsidR="009B6404" w:rsidRPr="00DA224F" w:rsidRDefault="009B6404" w:rsidP="00DA224F">
            <w:pPr>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lang w:val="en-US"/>
              </w:rPr>
              <w:t>400</w:t>
            </w:r>
          </w:p>
        </w:tc>
        <w:tc>
          <w:tcPr>
            <w:tcW w:w="1364" w:type="dxa"/>
          </w:tcPr>
          <w:p w14:paraId="2403981E"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38EF75EA" w14:textId="77777777" w:rsidR="009B6404" w:rsidRPr="00DA224F" w:rsidRDefault="009B6404" w:rsidP="00DA224F">
            <w:pPr>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lang w:val="en-US"/>
              </w:rPr>
              <w:t>2</w:t>
            </w:r>
          </w:p>
        </w:tc>
        <w:tc>
          <w:tcPr>
            <w:tcW w:w="1449" w:type="dxa"/>
          </w:tcPr>
          <w:p w14:paraId="558B62A1"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5F53A569"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81</w:t>
            </w:r>
          </w:p>
        </w:tc>
      </w:tr>
      <w:tr w:rsidR="009B6404" w:rsidRPr="00DA224F" w14:paraId="3D396A8D" w14:textId="77777777" w:rsidTr="00C83122">
        <w:trPr>
          <w:trHeight w:val="360"/>
          <w:jc w:val="center"/>
        </w:trPr>
        <w:tc>
          <w:tcPr>
            <w:tcW w:w="2125" w:type="dxa"/>
          </w:tcPr>
          <w:p w14:paraId="685855E5"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p>
          <w:p w14:paraId="1FE42F79"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rPr>
              <w:t>0,</w:t>
            </w:r>
            <w:r w:rsidRPr="00DA224F">
              <w:rPr>
                <w:rFonts w:ascii="Times New Roman" w:hAnsi="Times New Roman" w:cs="Times New Roman"/>
                <w:sz w:val="18"/>
                <w:szCs w:val="18"/>
                <w:lang w:val="en-US"/>
              </w:rPr>
              <w:t>123</w:t>
            </w:r>
          </w:p>
        </w:tc>
        <w:tc>
          <w:tcPr>
            <w:tcW w:w="1218" w:type="dxa"/>
          </w:tcPr>
          <w:p w14:paraId="0FFE0369"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rPr>
              <w:t>1</w:t>
            </w:r>
            <w:r w:rsidRPr="00DA224F">
              <w:rPr>
                <w:rFonts w:ascii="Times New Roman" w:hAnsi="Times New Roman" w:cs="Times New Roman"/>
                <w:sz w:val="18"/>
                <w:szCs w:val="18"/>
                <w:lang w:val="en-US"/>
              </w:rPr>
              <w:t xml:space="preserve">=2,403  </w:t>
            </w:r>
          </w:p>
          <w:p w14:paraId="1ED58D71"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2</w:t>
            </w:r>
            <w:r w:rsidRPr="00DA224F">
              <w:rPr>
                <w:rFonts w:ascii="Times New Roman" w:hAnsi="Times New Roman" w:cs="Times New Roman"/>
                <w:sz w:val="18"/>
                <w:szCs w:val="18"/>
                <w:lang w:val="en-US"/>
              </w:rPr>
              <w:t xml:space="preserve">=1,602  </w:t>
            </w:r>
          </w:p>
          <w:p w14:paraId="019FE7AB"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3</w:t>
            </w:r>
            <w:r w:rsidRPr="00DA224F">
              <w:rPr>
                <w:rFonts w:ascii="Times New Roman" w:hAnsi="Times New Roman" w:cs="Times New Roman"/>
                <w:sz w:val="18"/>
                <w:szCs w:val="18"/>
                <w:lang w:val="en-US"/>
              </w:rPr>
              <w:t xml:space="preserve">=3,434  </w:t>
            </w:r>
          </w:p>
        </w:tc>
        <w:tc>
          <w:tcPr>
            <w:tcW w:w="1766" w:type="dxa"/>
          </w:tcPr>
          <w:p w14:paraId="6E8746C3"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56B29728" w14:textId="3EFBACED" w:rsidR="009B6404" w:rsidRPr="00DA224F" w:rsidRDefault="009B6404" w:rsidP="00DA224F">
            <w:pPr>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lang w:val="en-US"/>
              </w:rPr>
              <w:t xml:space="preserve">2,187 </w:t>
            </w:r>
          </w:p>
        </w:tc>
        <w:tc>
          <w:tcPr>
            <w:tcW w:w="1422" w:type="dxa"/>
          </w:tcPr>
          <w:p w14:paraId="1C5DC9B4"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550FAEA5" w14:textId="77777777" w:rsidR="009B6404" w:rsidRPr="00DA224F" w:rsidRDefault="009B6404" w:rsidP="00DA224F">
            <w:pPr>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lang w:val="en-US"/>
              </w:rPr>
              <w:t>500</w:t>
            </w:r>
          </w:p>
        </w:tc>
        <w:tc>
          <w:tcPr>
            <w:tcW w:w="1364" w:type="dxa"/>
          </w:tcPr>
          <w:p w14:paraId="55ABC8E1"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3A4650E1" w14:textId="77777777" w:rsidR="009B6404" w:rsidRPr="00DA224F" w:rsidRDefault="009B6404" w:rsidP="00DA224F">
            <w:pPr>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lang w:val="en-US"/>
              </w:rPr>
              <w:t>3</w:t>
            </w:r>
          </w:p>
        </w:tc>
        <w:tc>
          <w:tcPr>
            <w:tcW w:w="1449" w:type="dxa"/>
          </w:tcPr>
          <w:p w14:paraId="3699AC38"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4070AA13"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74</w:t>
            </w:r>
          </w:p>
        </w:tc>
      </w:tr>
      <w:tr w:rsidR="009B6404" w:rsidRPr="00DA224F" w14:paraId="0357CCFC" w14:textId="77777777" w:rsidTr="00C83122">
        <w:trPr>
          <w:trHeight w:val="360"/>
          <w:jc w:val="center"/>
        </w:trPr>
        <w:tc>
          <w:tcPr>
            <w:tcW w:w="2125" w:type="dxa"/>
          </w:tcPr>
          <w:p w14:paraId="5EB98048"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p>
          <w:p w14:paraId="0D7B3AED"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rPr>
              <w:t>0,</w:t>
            </w:r>
            <w:r w:rsidRPr="00DA224F">
              <w:rPr>
                <w:rFonts w:ascii="Times New Roman" w:hAnsi="Times New Roman" w:cs="Times New Roman"/>
                <w:sz w:val="18"/>
                <w:szCs w:val="18"/>
                <w:lang w:val="en-US"/>
              </w:rPr>
              <w:t>143</w:t>
            </w:r>
          </w:p>
        </w:tc>
        <w:tc>
          <w:tcPr>
            <w:tcW w:w="1218" w:type="dxa"/>
          </w:tcPr>
          <w:p w14:paraId="4B9057BC"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rPr>
              <w:t>1</w:t>
            </w:r>
            <w:r w:rsidRPr="00DA224F">
              <w:rPr>
                <w:rFonts w:ascii="Times New Roman" w:hAnsi="Times New Roman" w:cs="Times New Roman"/>
                <w:sz w:val="18"/>
                <w:szCs w:val="18"/>
                <w:lang w:val="en-US"/>
              </w:rPr>
              <w:t>=2,220</w:t>
            </w:r>
          </w:p>
          <w:p w14:paraId="7B82A5A1"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2</w:t>
            </w:r>
            <w:r w:rsidRPr="00DA224F">
              <w:rPr>
                <w:rFonts w:ascii="Times New Roman" w:hAnsi="Times New Roman" w:cs="Times New Roman"/>
                <w:sz w:val="18"/>
                <w:szCs w:val="18"/>
                <w:lang w:val="en-US"/>
              </w:rPr>
              <w:t xml:space="preserve">=1,480  </w:t>
            </w:r>
          </w:p>
          <w:p w14:paraId="5E1905A0"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3</w:t>
            </w:r>
            <w:r w:rsidRPr="00DA224F">
              <w:rPr>
                <w:rFonts w:ascii="Times New Roman" w:hAnsi="Times New Roman" w:cs="Times New Roman"/>
                <w:sz w:val="18"/>
                <w:szCs w:val="18"/>
                <w:lang w:val="en-US"/>
              </w:rPr>
              <w:t xml:space="preserve">=3,171  </w:t>
            </w:r>
          </w:p>
        </w:tc>
        <w:tc>
          <w:tcPr>
            <w:tcW w:w="1766" w:type="dxa"/>
          </w:tcPr>
          <w:p w14:paraId="00F9B9F3"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075F4532" w14:textId="77777777" w:rsidR="009B6404" w:rsidRPr="00DA224F" w:rsidRDefault="009B6404" w:rsidP="00DA224F">
            <w:pPr>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lang w:val="en-US"/>
              </w:rPr>
              <w:t xml:space="preserve">2,020     </w:t>
            </w:r>
          </w:p>
        </w:tc>
        <w:tc>
          <w:tcPr>
            <w:tcW w:w="1422" w:type="dxa"/>
          </w:tcPr>
          <w:p w14:paraId="6CEE3F31"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0AFB30B4" w14:textId="77777777" w:rsidR="009B6404" w:rsidRPr="00DA224F" w:rsidRDefault="009B6404" w:rsidP="00DA224F">
            <w:pPr>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lang w:val="en-US"/>
              </w:rPr>
              <w:t>600</w:t>
            </w:r>
          </w:p>
        </w:tc>
        <w:tc>
          <w:tcPr>
            <w:tcW w:w="1364" w:type="dxa"/>
          </w:tcPr>
          <w:p w14:paraId="618828DA"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3F942DA1" w14:textId="77777777" w:rsidR="009B6404" w:rsidRPr="00DA224F" w:rsidRDefault="009B6404" w:rsidP="00DA224F">
            <w:pPr>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lang w:val="en-US"/>
              </w:rPr>
              <w:t>4</w:t>
            </w:r>
          </w:p>
        </w:tc>
        <w:tc>
          <w:tcPr>
            <w:tcW w:w="1449" w:type="dxa"/>
          </w:tcPr>
          <w:p w14:paraId="32A74BB0"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570F5C61"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71</w:t>
            </w:r>
          </w:p>
        </w:tc>
      </w:tr>
      <w:tr w:rsidR="009B6404" w:rsidRPr="00DA224F" w14:paraId="1727A239" w14:textId="77777777" w:rsidTr="00C83122">
        <w:trPr>
          <w:trHeight w:val="360"/>
          <w:jc w:val="center"/>
        </w:trPr>
        <w:tc>
          <w:tcPr>
            <w:tcW w:w="2125" w:type="dxa"/>
          </w:tcPr>
          <w:p w14:paraId="5A5F878F"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p>
          <w:p w14:paraId="1DE052A4"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rPr>
              <w:t>0,</w:t>
            </w:r>
            <w:r w:rsidRPr="00DA224F">
              <w:rPr>
                <w:rFonts w:ascii="Times New Roman" w:hAnsi="Times New Roman" w:cs="Times New Roman"/>
                <w:sz w:val="18"/>
                <w:szCs w:val="18"/>
                <w:lang w:val="en-US"/>
              </w:rPr>
              <w:t>174</w:t>
            </w:r>
          </w:p>
        </w:tc>
        <w:tc>
          <w:tcPr>
            <w:tcW w:w="1218" w:type="dxa"/>
          </w:tcPr>
          <w:p w14:paraId="41CF2150"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rPr>
              <w:t>1</w:t>
            </w:r>
            <w:r w:rsidRPr="00DA224F">
              <w:rPr>
                <w:rFonts w:ascii="Times New Roman" w:hAnsi="Times New Roman" w:cs="Times New Roman"/>
                <w:sz w:val="18"/>
                <w:szCs w:val="18"/>
                <w:lang w:val="en-US"/>
              </w:rPr>
              <w:t>=</w:t>
            </w:r>
            <w:r w:rsidRPr="00DA224F">
              <w:rPr>
                <w:rFonts w:ascii="Times New Roman" w:hAnsi="Times New Roman" w:cs="Times New Roman"/>
                <w:sz w:val="18"/>
                <w:szCs w:val="18"/>
              </w:rPr>
              <w:t>1</w:t>
            </w:r>
            <w:r w:rsidRPr="00DA224F">
              <w:rPr>
                <w:rFonts w:ascii="Times New Roman" w:hAnsi="Times New Roman" w:cs="Times New Roman"/>
                <w:sz w:val="18"/>
                <w:szCs w:val="18"/>
                <w:lang w:val="en-US"/>
              </w:rPr>
              <w:t>,</w:t>
            </w:r>
            <w:r w:rsidRPr="00DA224F">
              <w:rPr>
                <w:rFonts w:ascii="Times New Roman" w:hAnsi="Times New Roman" w:cs="Times New Roman"/>
                <w:sz w:val="18"/>
                <w:szCs w:val="18"/>
              </w:rPr>
              <w:t xml:space="preserve">808  </w:t>
            </w:r>
          </w:p>
          <w:p w14:paraId="423DDBB2"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2</w:t>
            </w:r>
            <w:r w:rsidRPr="00DA224F">
              <w:rPr>
                <w:rFonts w:ascii="Times New Roman" w:hAnsi="Times New Roman" w:cs="Times New Roman"/>
                <w:sz w:val="18"/>
                <w:szCs w:val="18"/>
                <w:lang w:val="en-US"/>
              </w:rPr>
              <w:t>=</w:t>
            </w:r>
            <w:r w:rsidRPr="00DA224F">
              <w:rPr>
                <w:rFonts w:ascii="Times New Roman" w:hAnsi="Times New Roman" w:cs="Times New Roman"/>
                <w:sz w:val="18"/>
                <w:szCs w:val="18"/>
              </w:rPr>
              <w:t>1</w:t>
            </w:r>
            <w:r w:rsidRPr="00DA224F">
              <w:rPr>
                <w:rFonts w:ascii="Times New Roman" w:hAnsi="Times New Roman" w:cs="Times New Roman"/>
                <w:sz w:val="18"/>
                <w:szCs w:val="18"/>
                <w:lang w:val="en-US"/>
              </w:rPr>
              <w:t>,</w:t>
            </w:r>
            <w:r w:rsidRPr="00DA224F">
              <w:rPr>
                <w:rFonts w:ascii="Times New Roman" w:hAnsi="Times New Roman" w:cs="Times New Roman"/>
                <w:sz w:val="18"/>
                <w:szCs w:val="18"/>
              </w:rPr>
              <w:t xml:space="preserve">205  </w:t>
            </w:r>
          </w:p>
          <w:p w14:paraId="5A220923"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3</w:t>
            </w:r>
            <w:r w:rsidRPr="00DA224F">
              <w:rPr>
                <w:rFonts w:ascii="Times New Roman" w:hAnsi="Times New Roman" w:cs="Times New Roman"/>
                <w:sz w:val="18"/>
                <w:szCs w:val="18"/>
                <w:lang w:val="en-US"/>
              </w:rPr>
              <w:t>=</w:t>
            </w:r>
            <w:r w:rsidRPr="00DA224F">
              <w:rPr>
                <w:rFonts w:ascii="Times New Roman" w:hAnsi="Times New Roman" w:cs="Times New Roman"/>
                <w:sz w:val="18"/>
                <w:szCs w:val="18"/>
              </w:rPr>
              <w:t>2</w:t>
            </w:r>
            <w:r w:rsidRPr="00DA224F">
              <w:rPr>
                <w:rFonts w:ascii="Times New Roman" w:hAnsi="Times New Roman" w:cs="Times New Roman"/>
                <w:sz w:val="18"/>
                <w:szCs w:val="18"/>
                <w:lang w:val="en-US"/>
              </w:rPr>
              <w:t>,</w:t>
            </w:r>
            <w:r w:rsidRPr="00DA224F">
              <w:rPr>
                <w:rFonts w:ascii="Times New Roman" w:hAnsi="Times New Roman" w:cs="Times New Roman"/>
                <w:sz w:val="18"/>
                <w:szCs w:val="18"/>
              </w:rPr>
              <w:t xml:space="preserve">582  </w:t>
            </w:r>
          </w:p>
        </w:tc>
        <w:tc>
          <w:tcPr>
            <w:tcW w:w="1766" w:type="dxa"/>
          </w:tcPr>
          <w:p w14:paraId="66C57CDF"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41546C33" w14:textId="77777777" w:rsidR="009B6404" w:rsidRPr="00DA224F" w:rsidRDefault="009B6404" w:rsidP="00DA224F">
            <w:pPr>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lang w:val="en-US"/>
              </w:rPr>
              <w:t xml:space="preserve">2,020     </w:t>
            </w:r>
          </w:p>
        </w:tc>
        <w:tc>
          <w:tcPr>
            <w:tcW w:w="1422" w:type="dxa"/>
          </w:tcPr>
          <w:p w14:paraId="5EC7BDA9"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2FC3F422" w14:textId="77777777" w:rsidR="009B6404" w:rsidRPr="00DA224F" w:rsidRDefault="009B6404" w:rsidP="00DA224F">
            <w:pPr>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lang w:val="en-US"/>
              </w:rPr>
              <w:t>700</w:t>
            </w:r>
          </w:p>
        </w:tc>
        <w:tc>
          <w:tcPr>
            <w:tcW w:w="1364" w:type="dxa"/>
          </w:tcPr>
          <w:p w14:paraId="0B7979DF"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4E45185B" w14:textId="77777777" w:rsidR="009B6404" w:rsidRPr="00DA224F" w:rsidRDefault="009B6404" w:rsidP="00DA224F">
            <w:pPr>
              <w:spacing w:after="0" w:line="240" w:lineRule="auto"/>
              <w:jc w:val="center"/>
              <w:rPr>
                <w:rFonts w:ascii="Times New Roman" w:hAnsi="Times New Roman" w:cs="Times New Roman"/>
                <w:sz w:val="18"/>
                <w:szCs w:val="18"/>
              </w:rPr>
            </w:pPr>
            <w:r w:rsidRPr="00DA224F">
              <w:rPr>
                <w:rFonts w:ascii="Times New Roman" w:hAnsi="Times New Roman" w:cs="Times New Roman"/>
                <w:sz w:val="18"/>
                <w:szCs w:val="18"/>
                <w:lang w:val="en-US"/>
              </w:rPr>
              <w:t>5</w:t>
            </w:r>
          </w:p>
        </w:tc>
        <w:tc>
          <w:tcPr>
            <w:tcW w:w="1449" w:type="dxa"/>
          </w:tcPr>
          <w:p w14:paraId="4BC44BAD"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449805E9"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66</w:t>
            </w:r>
          </w:p>
        </w:tc>
      </w:tr>
      <w:tr w:rsidR="009B6404" w:rsidRPr="00DA224F" w14:paraId="1F9D2ECF" w14:textId="77777777" w:rsidTr="00C83122">
        <w:trPr>
          <w:trHeight w:val="360"/>
          <w:jc w:val="center"/>
        </w:trPr>
        <w:tc>
          <w:tcPr>
            <w:tcW w:w="2125" w:type="dxa"/>
          </w:tcPr>
          <w:p w14:paraId="668731BB"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p>
          <w:p w14:paraId="6B8BC8A5"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0,199</w:t>
            </w:r>
          </w:p>
        </w:tc>
        <w:tc>
          <w:tcPr>
            <w:tcW w:w="1218" w:type="dxa"/>
          </w:tcPr>
          <w:p w14:paraId="6C9D497D"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rPr>
              <w:t>1</w:t>
            </w:r>
            <w:r w:rsidRPr="00DA224F">
              <w:rPr>
                <w:rFonts w:ascii="Times New Roman" w:hAnsi="Times New Roman" w:cs="Times New Roman"/>
                <w:sz w:val="18"/>
                <w:szCs w:val="18"/>
                <w:lang w:val="en-US"/>
              </w:rPr>
              <w:t>=</w:t>
            </w:r>
            <w:r w:rsidRPr="00DA224F">
              <w:rPr>
                <w:rFonts w:ascii="Times New Roman" w:hAnsi="Times New Roman" w:cs="Times New Roman"/>
                <w:sz w:val="18"/>
                <w:szCs w:val="18"/>
              </w:rPr>
              <w:t>1</w:t>
            </w:r>
            <w:r w:rsidRPr="00DA224F">
              <w:rPr>
                <w:rFonts w:ascii="Times New Roman" w:hAnsi="Times New Roman" w:cs="Times New Roman"/>
                <w:sz w:val="18"/>
                <w:szCs w:val="18"/>
                <w:lang w:val="en-US"/>
              </w:rPr>
              <w:t>,429</w:t>
            </w:r>
            <w:r w:rsidRPr="00DA224F">
              <w:rPr>
                <w:rFonts w:ascii="Times New Roman" w:hAnsi="Times New Roman" w:cs="Times New Roman"/>
                <w:sz w:val="18"/>
                <w:szCs w:val="18"/>
              </w:rPr>
              <w:t xml:space="preserve"> </w:t>
            </w:r>
          </w:p>
          <w:p w14:paraId="691941CF"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2</w:t>
            </w:r>
            <w:r w:rsidRPr="00DA224F">
              <w:rPr>
                <w:rFonts w:ascii="Times New Roman" w:hAnsi="Times New Roman" w:cs="Times New Roman"/>
                <w:sz w:val="18"/>
                <w:szCs w:val="18"/>
                <w:lang w:val="en-US"/>
              </w:rPr>
              <w:t>=0,952</w:t>
            </w:r>
            <w:r w:rsidRPr="00DA224F">
              <w:rPr>
                <w:rFonts w:ascii="Times New Roman" w:hAnsi="Times New Roman" w:cs="Times New Roman"/>
                <w:sz w:val="18"/>
                <w:szCs w:val="18"/>
              </w:rPr>
              <w:t xml:space="preserve">  </w:t>
            </w:r>
          </w:p>
          <w:p w14:paraId="08FE96B7"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3</w:t>
            </w:r>
            <w:r w:rsidRPr="00DA224F">
              <w:rPr>
                <w:rFonts w:ascii="Times New Roman" w:hAnsi="Times New Roman" w:cs="Times New Roman"/>
                <w:sz w:val="18"/>
                <w:szCs w:val="18"/>
                <w:lang w:val="en-US"/>
              </w:rPr>
              <w:t>=</w:t>
            </w:r>
            <w:r w:rsidRPr="00DA224F">
              <w:rPr>
                <w:rFonts w:ascii="Times New Roman" w:hAnsi="Times New Roman" w:cs="Times New Roman"/>
                <w:sz w:val="18"/>
                <w:szCs w:val="18"/>
              </w:rPr>
              <w:t>2</w:t>
            </w:r>
            <w:r w:rsidRPr="00DA224F">
              <w:rPr>
                <w:rFonts w:ascii="Times New Roman" w:hAnsi="Times New Roman" w:cs="Times New Roman"/>
                <w:sz w:val="18"/>
                <w:szCs w:val="18"/>
                <w:lang w:val="en-US"/>
              </w:rPr>
              <w:t>,041</w:t>
            </w:r>
            <w:r w:rsidRPr="00DA224F">
              <w:rPr>
                <w:rFonts w:ascii="Times New Roman" w:hAnsi="Times New Roman" w:cs="Times New Roman"/>
                <w:sz w:val="18"/>
                <w:szCs w:val="18"/>
              </w:rPr>
              <w:t xml:space="preserve">  </w:t>
            </w:r>
          </w:p>
        </w:tc>
        <w:tc>
          <w:tcPr>
            <w:tcW w:w="1766" w:type="dxa"/>
          </w:tcPr>
          <w:p w14:paraId="29E8AF44"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5E9893CD"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1,300</w:t>
            </w:r>
          </w:p>
        </w:tc>
        <w:tc>
          <w:tcPr>
            <w:tcW w:w="1422" w:type="dxa"/>
          </w:tcPr>
          <w:p w14:paraId="1E6AFFFC"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09EB183A"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800</w:t>
            </w:r>
          </w:p>
        </w:tc>
        <w:tc>
          <w:tcPr>
            <w:tcW w:w="1364" w:type="dxa"/>
          </w:tcPr>
          <w:p w14:paraId="1B0D2CF5"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63827C35"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6</w:t>
            </w:r>
          </w:p>
        </w:tc>
        <w:tc>
          <w:tcPr>
            <w:tcW w:w="1449" w:type="dxa"/>
          </w:tcPr>
          <w:p w14:paraId="1FE3E8DA"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0568C6BF"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60</w:t>
            </w:r>
          </w:p>
        </w:tc>
      </w:tr>
      <w:tr w:rsidR="009B6404" w:rsidRPr="00DA224F" w14:paraId="75F84F49" w14:textId="77777777" w:rsidTr="00C83122">
        <w:trPr>
          <w:trHeight w:val="360"/>
          <w:jc w:val="center"/>
        </w:trPr>
        <w:tc>
          <w:tcPr>
            <w:tcW w:w="2125" w:type="dxa"/>
          </w:tcPr>
          <w:p w14:paraId="6C196F1F"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p>
          <w:p w14:paraId="26C8F3BF"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0,233</w:t>
            </w:r>
          </w:p>
        </w:tc>
        <w:tc>
          <w:tcPr>
            <w:tcW w:w="1218" w:type="dxa"/>
          </w:tcPr>
          <w:p w14:paraId="063BA70E"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rPr>
              <w:t>1</w:t>
            </w:r>
            <w:r w:rsidRPr="00DA224F">
              <w:rPr>
                <w:rFonts w:ascii="Times New Roman" w:hAnsi="Times New Roman" w:cs="Times New Roman"/>
                <w:sz w:val="18"/>
                <w:szCs w:val="18"/>
                <w:lang w:val="en-US"/>
              </w:rPr>
              <w:t>=0,931</w:t>
            </w:r>
            <w:r w:rsidRPr="00DA224F">
              <w:rPr>
                <w:rFonts w:ascii="Times New Roman" w:hAnsi="Times New Roman" w:cs="Times New Roman"/>
                <w:sz w:val="18"/>
                <w:szCs w:val="18"/>
              </w:rPr>
              <w:t xml:space="preserve"> </w:t>
            </w:r>
          </w:p>
          <w:p w14:paraId="39846E32"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2</w:t>
            </w:r>
            <w:r w:rsidRPr="00DA224F">
              <w:rPr>
                <w:rFonts w:ascii="Times New Roman" w:hAnsi="Times New Roman" w:cs="Times New Roman"/>
                <w:sz w:val="18"/>
                <w:szCs w:val="18"/>
                <w:lang w:val="en-US"/>
              </w:rPr>
              <w:t>=0,621</w:t>
            </w:r>
            <w:r w:rsidRPr="00DA224F">
              <w:rPr>
                <w:rFonts w:ascii="Times New Roman" w:hAnsi="Times New Roman" w:cs="Times New Roman"/>
                <w:sz w:val="18"/>
                <w:szCs w:val="18"/>
              </w:rPr>
              <w:t xml:space="preserve"> </w:t>
            </w:r>
          </w:p>
          <w:p w14:paraId="28845127"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3</w:t>
            </w:r>
            <w:r w:rsidRPr="00DA224F">
              <w:rPr>
                <w:rFonts w:ascii="Times New Roman" w:hAnsi="Times New Roman" w:cs="Times New Roman"/>
                <w:sz w:val="18"/>
                <w:szCs w:val="18"/>
                <w:lang w:val="en-US"/>
              </w:rPr>
              <w:t>=1,330</w:t>
            </w:r>
          </w:p>
        </w:tc>
        <w:tc>
          <w:tcPr>
            <w:tcW w:w="1766" w:type="dxa"/>
          </w:tcPr>
          <w:p w14:paraId="772A089A"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2298E812"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0,847</w:t>
            </w:r>
          </w:p>
        </w:tc>
        <w:tc>
          <w:tcPr>
            <w:tcW w:w="1422" w:type="dxa"/>
          </w:tcPr>
          <w:p w14:paraId="5F0BB236"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5EC099E2"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900</w:t>
            </w:r>
          </w:p>
        </w:tc>
        <w:tc>
          <w:tcPr>
            <w:tcW w:w="1364" w:type="dxa"/>
          </w:tcPr>
          <w:p w14:paraId="1DDC4BE5"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27584D09"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8</w:t>
            </w:r>
          </w:p>
        </w:tc>
        <w:tc>
          <w:tcPr>
            <w:tcW w:w="1449" w:type="dxa"/>
          </w:tcPr>
          <w:p w14:paraId="019018A2"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100DA179"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55</w:t>
            </w:r>
          </w:p>
        </w:tc>
      </w:tr>
      <w:tr w:rsidR="009B6404" w:rsidRPr="00DA224F" w14:paraId="2192C727" w14:textId="77777777" w:rsidTr="00C83122">
        <w:trPr>
          <w:trHeight w:val="360"/>
          <w:jc w:val="center"/>
        </w:trPr>
        <w:tc>
          <w:tcPr>
            <w:tcW w:w="2125" w:type="dxa"/>
          </w:tcPr>
          <w:p w14:paraId="52068EEE"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p>
          <w:p w14:paraId="60A615CD"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0,262</w:t>
            </w:r>
          </w:p>
        </w:tc>
        <w:tc>
          <w:tcPr>
            <w:tcW w:w="1218" w:type="dxa"/>
          </w:tcPr>
          <w:p w14:paraId="5E9F5567"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rPr>
              <w:t>1</w:t>
            </w:r>
            <w:r w:rsidRPr="00DA224F">
              <w:rPr>
                <w:rFonts w:ascii="Times New Roman" w:hAnsi="Times New Roman" w:cs="Times New Roman"/>
                <w:sz w:val="18"/>
                <w:szCs w:val="18"/>
                <w:lang w:val="en-US"/>
              </w:rPr>
              <w:t>=0,575</w:t>
            </w:r>
            <w:r w:rsidRPr="00DA224F">
              <w:rPr>
                <w:rFonts w:ascii="Times New Roman" w:hAnsi="Times New Roman" w:cs="Times New Roman"/>
                <w:sz w:val="18"/>
                <w:szCs w:val="18"/>
              </w:rPr>
              <w:t xml:space="preserve"> </w:t>
            </w:r>
          </w:p>
          <w:p w14:paraId="219C3AE5"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2</w:t>
            </w:r>
            <w:r w:rsidRPr="00DA224F">
              <w:rPr>
                <w:rFonts w:ascii="Times New Roman" w:hAnsi="Times New Roman" w:cs="Times New Roman"/>
                <w:sz w:val="18"/>
                <w:szCs w:val="18"/>
                <w:lang w:val="en-US"/>
              </w:rPr>
              <w:t>=0,384</w:t>
            </w:r>
            <w:r w:rsidRPr="00DA224F">
              <w:rPr>
                <w:rFonts w:ascii="Times New Roman" w:hAnsi="Times New Roman" w:cs="Times New Roman"/>
                <w:sz w:val="18"/>
                <w:szCs w:val="18"/>
              </w:rPr>
              <w:t xml:space="preserve"> </w:t>
            </w:r>
          </w:p>
          <w:p w14:paraId="018C1AF1"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3</w:t>
            </w:r>
            <w:r w:rsidRPr="00DA224F">
              <w:rPr>
                <w:rFonts w:ascii="Times New Roman" w:hAnsi="Times New Roman" w:cs="Times New Roman"/>
                <w:sz w:val="18"/>
                <w:szCs w:val="18"/>
                <w:lang w:val="en-US"/>
              </w:rPr>
              <w:t>=0,822</w:t>
            </w:r>
          </w:p>
        </w:tc>
        <w:tc>
          <w:tcPr>
            <w:tcW w:w="1766" w:type="dxa"/>
          </w:tcPr>
          <w:p w14:paraId="76F2486B"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47D12BE8"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0,524</w:t>
            </w:r>
          </w:p>
        </w:tc>
        <w:tc>
          <w:tcPr>
            <w:tcW w:w="1422" w:type="dxa"/>
          </w:tcPr>
          <w:p w14:paraId="3E8E2C09"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6F3C3D6B"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1000</w:t>
            </w:r>
          </w:p>
        </w:tc>
        <w:tc>
          <w:tcPr>
            <w:tcW w:w="1364" w:type="dxa"/>
          </w:tcPr>
          <w:p w14:paraId="750D1E24"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134A370E"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10</w:t>
            </w:r>
          </w:p>
        </w:tc>
        <w:tc>
          <w:tcPr>
            <w:tcW w:w="1449" w:type="dxa"/>
          </w:tcPr>
          <w:p w14:paraId="212EBDD3"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193501CD"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52</w:t>
            </w:r>
          </w:p>
        </w:tc>
      </w:tr>
      <w:tr w:rsidR="009B6404" w:rsidRPr="00DA224F" w14:paraId="169ACE49" w14:textId="77777777" w:rsidTr="00C83122">
        <w:trPr>
          <w:trHeight w:val="360"/>
          <w:jc w:val="center"/>
        </w:trPr>
        <w:tc>
          <w:tcPr>
            <w:tcW w:w="2125" w:type="dxa"/>
          </w:tcPr>
          <w:p w14:paraId="16EEE70E"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p>
          <w:p w14:paraId="6622CD4A"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0,314</w:t>
            </w:r>
          </w:p>
        </w:tc>
        <w:tc>
          <w:tcPr>
            <w:tcW w:w="1218" w:type="dxa"/>
          </w:tcPr>
          <w:p w14:paraId="602A7B7A"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rPr>
              <w:t>1</w:t>
            </w:r>
            <w:r w:rsidRPr="00DA224F">
              <w:rPr>
                <w:rFonts w:ascii="Times New Roman" w:hAnsi="Times New Roman" w:cs="Times New Roman"/>
                <w:sz w:val="18"/>
                <w:szCs w:val="18"/>
                <w:lang w:val="en-US"/>
              </w:rPr>
              <w:t>=0,161</w:t>
            </w:r>
            <w:r w:rsidRPr="00DA224F">
              <w:rPr>
                <w:rFonts w:ascii="Times New Roman" w:hAnsi="Times New Roman" w:cs="Times New Roman"/>
                <w:sz w:val="18"/>
                <w:szCs w:val="18"/>
              </w:rPr>
              <w:t xml:space="preserve"> </w:t>
            </w:r>
          </w:p>
          <w:p w14:paraId="58CFF13A"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2</w:t>
            </w:r>
            <w:r w:rsidRPr="00DA224F">
              <w:rPr>
                <w:rFonts w:ascii="Times New Roman" w:hAnsi="Times New Roman" w:cs="Times New Roman"/>
                <w:sz w:val="18"/>
                <w:szCs w:val="18"/>
                <w:lang w:val="en-US"/>
              </w:rPr>
              <w:t>=0,107</w:t>
            </w:r>
          </w:p>
          <w:p w14:paraId="3C662C37"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3</w:t>
            </w:r>
            <w:r w:rsidRPr="00DA224F">
              <w:rPr>
                <w:rFonts w:ascii="Times New Roman" w:hAnsi="Times New Roman" w:cs="Times New Roman"/>
                <w:sz w:val="18"/>
                <w:szCs w:val="18"/>
                <w:lang w:val="en-US"/>
              </w:rPr>
              <w:t>=0,230</w:t>
            </w:r>
          </w:p>
        </w:tc>
        <w:tc>
          <w:tcPr>
            <w:tcW w:w="1766" w:type="dxa"/>
          </w:tcPr>
          <w:p w14:paraId="36BB1445"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4205702F"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0,147</w:t>
            </w:r>
          </w:p>
        </w:tc>
        <w:tc>
          <w:tcPr>
            <w:tcW w:w="1422" w:type="dxa"/>
          </w:tcPr>
          <w:p w14:paraId="65ADA219"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51308FEB"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1100</w:t>
            </w:r>
          </w:p>
        </w:tc>
        <w:tc>
          <w:tcPr>
            <w:tcW w:w="1364" w:type="dxa"/>
          </w:tcPr>
          <w:p w14:paraId="4F0E075B"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683D17DB"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12</w:t>
            </w:r>
          </w:p>
        </w:tc>
        <w:tc>
          <w:tcPr>
            <w:tcW w:w="1449" w:type="dxa"/>
          </w:tcPr>
          <w:p w14:paraId="0AC918AF"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5FC4A92B"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45</w:t>
            </w:r>
          </w:p>
        </w:tc>
      </w:tr>
      <w:tr w:rsidR="009B6404" w:rsidRPr="00DA224F" w14:paraId="284E88BB" w14:textId="77777777" w:rsidTr="00C83122">
        <w:trPr>
          <w:trHeight w:val="360"/>
          <w:jc w:val="center"/>
        </w:trPr>
        <w:tc>
          <w:tcPr>
            <w:tcW w:w="2125" w:type="dxa"/>
          </w:tcPr>
          <w:p w14:paraId="4BE87D11"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p>
          <w:p w14:paraId="3112D802" w14:textId="77777777" w:rsidR="009B6404" w:rsidRPr="00DA224F" w:rsidRDefault="009B6404" w:rsidP="00DA224F">
            <w:pPr>
              <w:autoSpaceDE w:val="0"/>
              <w:autoSpaceDN w:val="0"/>
              <w:adjustRightInd w:val="0"/>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0,334</w:t>
            </w:r>
          </w:p>
        </w:tc>
        <w:tc>
          <w:tcPr>
            <w:tcW w:w="1218" w:type="dxa"/>
          </w:tcPr>
          <w:p w14:paraId="3AF58E9B"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rPr>
              <w:t>1</w:t>
            </w:r>
            <w:r w:rsidRPr="00DA224F">
              <w:rPr>
                <w:rFonts w:ascii="Times New Roman" w:hAnsi="Times New Roman" w:cs="Times New Roman"/>
                <w:sz w:val="18"/>
                <w:szCs w:val="18"/>
                <w:lang w:val="en-US"/>
              </w:rPr>
              <w:t>=0,073</w:t>
            </w:r>
          </w:p>
          <w:p w14:paraId="796CADE4"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2</w:t>
            </w:r>
            <w:r w:rsidRPr="00DA224F">
              <w:rPr>
                <w:rFonts w:ascii="Times New Roman" w:hAnsi="Times New Roman" w:cs="Times New Roman"/>
                <w:sz w:val="18"/>
                <w:szCs w:val="18"/>
                <w:lang w:val="en-US"/>
              </w:rPr>
              <w:t>=0,049</w:t>
            </w:r>
          </w:p>
          <w:p w14:paraId="5957FF02"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r</w:t>
            </w:r>
            <w:r w:rsidRPr="00DA224F">
              <w:rPr>
                <w:rFonts w:ascii="Times New Roman" w:hAnsi="Times New Roman" w:cs="Times New Roman"/>
                <w:sz w:val="18"/>
                <w:szCs w:val="18"/>
                <w:vertAlign w:val="subscript"/>
                <w:lang w:val="en-US"/>
              </w:rPr>
              <w:t>3</w:t>
            </w:r>
            <w:r w:rsidRPr="00DA224F">
              <w:rPr>
                <w:rFonts w:ascii="Times New Roman" w:hAnsi="Times New Roman" w:cs="Times New Roman"/>
                <w:sz w:val="18"/>
                <w:szCs w:val="18"/>
                <w:lang w:val="en-US"/>
              </w:rPr>
              <w:t>=0,105</w:t>
            </w:r>
          </w:p>
        </w:tc>
        <w:tc>
          <w:tcPr>
            <w:tcW w:w="1766" w:type="dxa"/>
            <w:tcBorders>
              <w:bottom w:val="single" w:sz="4" w:space="0" w:color="auto"/>
            </w:tcBorders>
          </w:tcPr>
          <w:p w14:paraId="1FDEE13F"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4473E87B"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0,067</w:t>
            </w:r>
          </w:p>
        </w:tc>
        <w:tc>
          <w:tcPr>
            <w:tcW w:w="1422" w:type="dxa"/>
          </w:tcPr>
          <w:p w14:paraId="2DAA922C"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03B67383"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1200</w:t>
            </w:r>
          </w:p>
        </w:tc>
        <w:tc>
          <w:tcPr>
            <w:tcW w:w="1364" w:type="dxa"/>
          </w:tcPr>
          <w:p w14:paraId="097A0DAF"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2A6BA2AE"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16</w:t>
            </w:r>
          </w:p>
        </w:tc>
        <w:tc>
          <w:tcPr>
            <w:tcW w:w="1449" w:type="dxa"/>
          </w:tcPr>
          <w:p w14:paraId="7E4CB836" w14:textId="77777777" w:rsidR="009B6404" w:rsidRPr="00DA224F" w:rsidRDefault="009B6404" w:rsidP="00DA224F">
            <w:pPr>
              <w:spacing w:after="0" w:line="240" w:lineRule="auto"/>
              <w:jc w:val="center"/>
              <w:rPr>
                <w:rFonts w:ascii="Times New Roman" w:hAnsi="Times New Roman" w:cs="Times New Roman"/>
                <w:sz w:val="18"/>
                <w:szCs w:val="18"/>
                <w:lang w:val="en-US"/>
              </w:rPr>
            </w:pPr>
          </w:p>
          <w:p w14:paraId="6043E900" w14:textId="77777777" w:rsidR="009B6404" w:rsidRPr="00DA224F" w:rsidRDefault="009B6404" w:rsidP="00DA224F">
            <w:pPr>
              <w:spacing w:after="0" w:line="240" w:lineRule="auto"/>
              <w:jc w:val="center"/>
              <w:rPr>
                <w:rFonts w:ascii="Times New Roman" w:hAnsi="Times New Roman" w:cs="Times New Roman"/>
                <w:sz w:val="18"/>
                <w:szCs w:val="18"/>
                <w:lang w:val="en-US"/>
              </w:rPr>
            </w:pPr>
            <w:r w:rsidRPr="00DA224F">
              <w:rPr>
                <w:rFonts w:ascii="Times New Roman" w:hAnsi="Times New Roman" w:cs="Times New Roman"/>
                <w:sz w:val="18"/>
                <w:szCs w:val="18"/>
                <w:lang w:val="en-US"/>
              </w:rPr>
              <w:t>40</w:t>
            </w:r>
          </w:p>
        </w:tc>
      </w:tr>
    </w:tbl>
    <w:p w14:paraId="20D27841" w14:textId="77777777" w:rsidR="009B6404" w:rsidRPr="00DA2B6C" w:rsidRDefault="009B6404" w:rsidP="00DA224F">
      <w:pPr>
        <w:autoSpaceDE w:val="0"/>
        <w:autoSpaceDN w:val="0"/>
        <w:adjustRightInd w:val="0"/>
        <w:spacing w:before="120" w:after="0" w:line="240" w:lineRule="auto"/>
        <w:jc w:val="center"/>
        <w:rPr>
          <w:rFonts w:ascii="Times New Roman" w:hAnsi="Times New Roman" w:cs="Times New Roman"/>
          <w:sz w:val="24"/>
          <w:szCs w:val="24"/>
        </w:rPr>
      </w:pPr>
      <w:r w:rsidRPr="00DA2B6C">
        <w:rPr>
          <w:rFonts w:ascii="Times New Roman" w:hAnsi="Times New Roman" w:cs="Times New Roman"/>
          <w:noProof/>
          <w:sz w:val="28"/>
          <w:szCs w:val="28"/>
          <w:lang w:eastAsia="ru-RU"/>
        </w:rPr>
        <w:drawing>
          <wp:inline distT="0" distB="0" distL="0" distR="0" wp14:anchorId="10A3229C" wp14:editId="3420FD82">
            <wp:extent cx="2115185" cy="1892411"/>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19144" cy="1895953"/>
                    </a:xfrm>
                    <a:prstGeom prst="rect">
                      <a:avLst/>
                    </a:prstGeom>
                    <a:noFill/>
                    <a:ln>
                      <a:noFill/>
                    </a:ln>
                  </pic:spPr>
                </pic:pic>
              </a:graphicData>
            </a:graphic>
          </wp:inline>
        </w:drawing>
      </w:r>
    </w:p>
    <w:p w14:paraId="7509C5B2" w14:textId="41DAB766" w:rsidR="009B6404" w:rsidRPr="00DA2B6C" w:rsidRDefault="00DA224F" w:rsidP="00DA224F">
      <w:pPr>
        <w:spacing w:after="120" w:line="240" w:lineRule="auto"/>
        <w:jc w:val="center"/>
        <w:rPr>
          <w:rFonts w:ascii="Times New Roman" w:hAnsi="Times New Roman" w:cs="Times New Roman"/>
          <w:b/>
          <w:sz w:val="18"/>
          <w:szCs w:val="18"/>
          <w:lang w:val="en-US"/>
        </w:rPr>
      </w:pPr>
      <w:r w:rsidRPr="00DA2B6C">
        <w:rPr>
          <w:rFonts w:ascii="Times New Roman" w:hAnsi="Times New Roman" w:cs="Times New Roman"/>
          <w:b/>
          <w:sz w:val="18"/>
          <w:szCs w:val="18"/>
          <w:lang w:val="en-US"/>
        </w:rPr>
        <w:t>FIG</w:t>
      </w:r>
      <w:r>
        <w:rPr>
          <w:rFonts w:ascii="Times New Roman" w:hAnsi="Times New Roman" w:cs="Times New Roman"/>
          <w:b/>
          <w:sz w:val="18"/>
          <w:szCs w:val="18"/>
          <w:lang w:val="en-US"/>
        </w:rPr>
        <w:t>URE</w:t>
      </w:r>
      <w:r w:rsidR="00A2503E" w:rsidRPr="00DA2B6C">
        <w:rPr>
          <w:rFonts w:ascii="Times New Roman" w:hAnsi="Times New Roman" w:cs="Times New Roman"/>
          <w:b/>
          <w:sz w:val="18"/>
          <w:szCs w:val="18"/>
          <w:lang w:val="en-US"/>
        </w:rPr>
        <w:t xml:space="preserve"> </w:t>
      </w:r>
      <w:r w:rsidR="007F7E09" w:rsidRPr="00DA2B6C">
        <w:rPr>
          <w:rFonts w:ascii="Times New Roman" w:hAnsi="Times New Roman" w:cs="Times New Roman"/>
          <w:b/>
          <w:sz w:val="18"/>
          <w:szCs w:val="18"/>
          <w:lang w:val="en-US"/>
        </w:rPr>
        <w:t>3</w:t>
      </w:r>
      <w:r w:rsidR="00A2503E" w:rsidRPr="00DA2B6C">
        <w:rPr>
          <w:rFonts w:ascii="Times New Roman" w:hAnsi="Times New Roman" w:cs="Times New Roman"/>
          <w:b/>
          <w:sz w:val="18"/>
          <w:szCs w:val="18"/>
          <w:lang w:val="en-US"/>
        </w:rPr>
        <w:t>.</w:t>
      </w:r>
      <w:r w:rsidR="00A2503E" w:rsidRPr="00DA2B6C">
        <w:rPr>
          <w:rFonts w:ascii="Times New Roman" w:hAnsi="Times New Roman" w:cs="Times New Roman"/>
          <w:sz w:val="18"/>
          <w:szCs w:val="18"/>
          <w:lang w:val="en-US"/>
        </w:rPr>
        <w:t xml:space="preserve"> Image of a model sample of the macrostructure of cellular concrete corresponding to a thermal conductivity coefficient of 0.085 W/m</w:t>
      </w:r>
      <w:r w:rsidR="00413908" w:rsidRPr="00DA2B6C">
        <w:rPr>
          <w:rFonts w:ascii="Times New Roman" w:hAnsi="Times New Roman" w:cs="Times New Roman"/>
          <w:sz w:val="18"/>
          <w:szCs w:val="18"/>
          <w:lang w:val="en-US"/>
        </w:rPr>
        <w:t xml:space="preserve"> </w:t>
      </w:r>
      <w:proofErr w:type="spellStart"/>
      <w:r w:rsidR="00A2503E" w:rsidRPr="00DA2B6C">
        <w:rPr>
          <w:rFonts w:ascii="Times New Roman" w:hAnsi="Times New Roman" w:cs="Times New Roman"/>
          <w:sz w:val="18"/>
          <w:szCs w:val="18"/>
          <w:vertAlign w:val="superscript"/>
          <w:lang w:val="en-US"/>
        </w:rPr>
        <w:t>o</w:t>
      </w:r>
      <w:r w:rsidR="00A2503E" w:rsidRPr="00DA2B6C">
        <w:rPr>
          <w:rFonts w:ascii="Times New Roman" w:hAnsi="Times New Roman" w:cs="Times New Roman"/>
          <w:sz w:val="18"/>
          <w:szCs w:val="18"/>
          <w:lang w:val="en-US"/>
        </w:rPr>
        <w:t>C</w:t>
      </w:r>
      <w:proofErr w:type="spellEnd"/>
    </w:p>
    <w:p w14:paraId="135E6EEB" w14:textId="77777777" w:rsidR="00A2503E" w:rsidRPr="00DA2B6C" w:rsidRDefault="00A2503E" w:rsidP="0062260A">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The analysis of the influence of different pore sizes and their packing on the density and strength of cellular concrete allowed us to make a conclusion that is extremely important for practical application, namely, the properties of cellular concrete can be changed by varying the parameters that determine the structure of cellular concrete - the location (packing) and size of the pores.</w:t>
      </w:r>
    </w:p>
    <w:p w14:paraId="5427F4EE" w14:textId="77777777" w:rsidR="00A2503E" w:rsidRPr="00DA2B6C" w:rsidRDefault="00A2503E" w:rsidP="0062260A">
      <w:pPr>
        <w:spacing w:after="0" w:line="240" w:lineRule="auto"/>
        <w:ind w:firstLine="284"/>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Thus, the most promising method for increasing the heat-protective and strength properties of cellular concrete is to influence their pore structure, which is achieved, first of all, by special technological methods.</w:t>
      </w:r>
    </w:p>
    <w:p w14:paraId="4BF3CA54" w14:textId="2DD1BEAA" w:rsidR="00915A4D" w:rsidRPr="00DA2B6C" w:rsidRDefault="00A2503E" w:rsidP="00DA224F">
      <w:pPr>
        <w:spacing w:before="240" w:after="240" w:line="240" w:lineRule="auto"/>
        <w:jc w:val="center"/>
        <w:rPr>
          <w:rFonts w:ascii="Times New Roman" w:hAnsi="Times New Roman" w:cs="Times New Roman"/>
          <w:b/>
          <w:sz w:val="24"/>
          <w:szCs w:val="24"/>
          <w:lang w:val="en-US"/>
        </w:rPr>
      </w:pPr>
      <w:r w:rsidRPr="00DA2B6C">
        <w:rPr>
          <w:rFonts w:ascii="Times New Roman" w:hAnsi="Times New Roman" w:cs="Times New Roman"/>
          <w:b/>
          <w:sz w:val="24"/>
          <w:szCs w:val="24"/>
          <w:lang w:val="en-GB"/>
        </w:rPr>
        <w:t>CONCLUSION</w:t>
      </w:r>
    </w:p>
    <w:p w14:paraId="3BAB1700" w14:textId="4E115584" w:rsidR="00645640" w:rsidRPr="00DA2B6C" w:rsidRDefault="00513AF9" w:rsidP="00DA224F">
      <w:pPr>
        <w:pStyle w:val="a7"/>
        <w:tabs>
          <w:tab w:val="left" w:pos="567"/>
          <w:tab w:val="left" w:pos="1134"/>
        </w:tabs>
        <w:spacing w:after="0" w:line="240" w:lineRule="auto"/>
        <w:ind w:left="0" w:firstLine="284"/>
        <w:contextualSpacing w:val="0"/>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 xml:space="preserve">The paper introduced a pragmatic method of coming out with the best materials that can be used in the design of the external envelope of the energy efficient buildings with special emphasis at cellular concrete. Using elaborate theoretical and computational framework, it has been determined that it is possible to optimize the thermophysical </w:t>
      </w:r>
      <w:r w:rsidR="00DA224F" w:rsidRPr="00DA2B6C">
        <w:rPr>
          <w:rFonts w:ascii="Times New Roman" w:hAnsi="Times New Roman" w:cs="Times New Roman"/>
          <w:sz w:val="20"/>
          <w:szCs w:val="20"/>
          <w:lang w:val="en-US"/>
        </w:rPr>
        <w:t>behavior</w:t>
      </w:r>
      <w:r w:rsidRPr="00DA2B6C">
        <w:rPr>
          <w:rFonts w:ascii="Times New Roman" w:hAnsi="Times New Roman" w:cs="Times New Roman"/>
          <w:sz w:val="20"/>
          <w:szCs w:val="20"/>
          <w:lang w:val="en-US"/>
        </w:rPr>
        <w:t xml:space="preserve"> of building envelopes </w:t>
      </w:r>
      <w:r w:rsidR="00DA224F" w:rsidRPr="00DA2B6C">
        <w:rPr>
          <w:rFonts w:ascii="Times New Roman" w:hAnsi="Times New Roman" w:cs="Times New Roman"/>
          <w:sz w:val="20"/>
          <w:szCs w:val="20"/>
          <w:lang w:val="en-US"/>
        </w:rPr>
        <w:t>i.e.,</w:t>
      </w:r>
      <w:r w:rsidRPr="00DA2B6C">
        <w:rPr>
          <w:rFonts w:ascii="Times New Roman" w:hAnsi="Times New Roman" w:cs="Times New Roman"/>
          <w:sz w:val="20"/>
          <w:szCs w:val="20"/>
          <w:lang w:val="en-US"/>
        </w:rPr>
        <w:t xml:space="preserve"> speed of thermal conductivity and coefficient of heat absorption based on their thickness as to maintain a stable and comfortable interior environment. The variations of temperature along layers of the wall were also subsequently analyzed predictively using mathematical models and simulation tools and subsequently providing best possible material arrangements. Additionally, the study </w:t>
      </w:r>
      <w:r w:rsidR="00DA224F" w:rsidRPr="00DA2B6C">
        <w:rPr>
          <w:rFonts w:ascii="Times New Roman" w:hAnsi="Times New Roman" w:cs="Times New Roman"/>
          <w:sz w:val="20"/>
          <w:szCs w:val="20"/>
          <w:lang w:val="en-US"/>
        </w:rPr>
        <w:t>emphasized</w:t>
      </w:r>
      <w:r w:rsidRPr="00DA2B6C">
        <w:rPr>
          <w:rFonts w:ascii="Times New Roman" w:hAnsi="Times New Roman" w:cs="Times New Roman"/>
          <w:sz w:val="20"/>
          <w:szCs w:val="20"/>
          <w:lang w:val="en-US"/>
        </w:rPr>
        <w:t xml:space="preserve"> the role of material macrostructure (specifically pore size, porosity and distribution) in the definition of cellular concrete thermal </w:t>
      </w:r>
      <w:r w:rsidRPr="00DA2B6C">
        <w:rPr>
          <w:rFonts w:ascii="Times New Roman" w:hAnsi="Times New Roman" w:cs="Times New Roman"/>
          <w:sz w:val="20"/>
          <w:szCs w:val="20"/>
          <w:lang w:val="en-US"/>
        </w:rPr>
        <w:lastRenderedPageBreak/>
        <w:t>conductivity and strength. Using high order computer aided modeling software, a simulation package was created to effectively design and evaluate numerous pore layouts that meet thermal and mechanical performance specifications. These methods enable the originating of cellular concrete material that is thermally efficient and is also structurally sound, through data-driven design. Notably, the piece also emphasizes that fulfilling the twin agenda of energy efficiency and material strength needs to balance the co-existence of conflicting properties through sound engineer structural designs. Pore pattern should be such that it should insulate and at the same time bear the loads. The elaborated methodology therefore forms a foundation to the reasonableness of developing one to three layers wall-construction design that can be applied in different climatic conditions especially on dry and hot climatic conditions as in the case of Uzbekistan.</w:t>
      </w:r>
    </w:p>
    <w:p w14:paraId="2DB6B08B" w14:textId="47BE0A76" w:rsidR="00F91699" w:rsidRPr="00DA2B6C" w:rsidRDefault="00D65EED" w:rsidP="00DA224F">
      <w:pPr>
        <w:pStyle w:val="a7"/>
        <w:tabs>
          <w:tab w:val="left" w:pos="567"/>
          <w:tab w:val="left" w:pos="851"/>
          <w:tab w:val="left" w:pos="1134"/>
        </w:tabs>
        <w:spacing w:before="240" w:after="240" w:line="240" w:lineRule="auto"/>
        <w:ind w:left="0"/>
        <w:contextualSpacing w:val="0"/>
        <w:jc w:val="center"/>
        <w:rPr>
          <w:rFonts w:ascii="Times New Roman" w:hAnsi="Times New Roman" w:cs="Times New Roman"/>
          <w:sz w:val="24"/>
          <w:szCs w:val="24"/>
          <w:lang w:val="en-US"/>
        </w:rPr>
      </w:pPr>
      <w:r w:rsidRPr="00DA2B6C">
        <w:rPr>
          <w:rFonts w:ascii="Times New Roman" w:hAnsi="Times New Roman" w:cs="Times New Roman"/>
          <w:b/>
          <w:sz w:val="24"/>
          <w:szCs w:val="24"/>
          <w:lang w:val="en-US"/>
        </w:rPr>
        <w:t>FUTURE SCOPE</w:t>
      </w:r>
    </w:p>
    <w:p w14:paraId="59F4581A" w14:textId="3EA6064C" w:rsidR="00645640" w:rsidRPr="00DA2B6C" w:rsidRDefault="00513AF9" w:rsidP="00696ECA">
      <w:pPr>
        <w:pStyle w:val="a7"/>
        <w:tabs>
          <w:tab w:val="left" w:pos="567"/>
          <w:tab w:val="left" w:pos="1134"/>
        </w:tabs>
        <w:spacing w:after="0" w:line="240" w:lineRule="auto"/>
        <w:ind w:left="0" w:firstLine="284"/>
        <w:contextualSpacing w:val="0"/>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Multiscale modeling frameworks which are advanced ought to be developed to simulate the interaction of effects of heat and moisture transportation among the various layers of building envelopes. These select models are able to offer a more exact picture of the behavior in a dynamic range of surroundings circumstances in the real world. The optimization of the pore configuration in cells concrete may be done with higher efficiency using artificial intelligence, especially, through the machine learning algorithms. The AI tools will be able to work out large simulation data to propose structural designs that can optimally meet the requirements of thermal performance versus strength. Custom optimization plans could be developed to suit various climatic regions, viz. hot-arid, temperate and cold-humid by changing the material parameters viz. thermal conductivity and specific heat capacity. This will enable the generation of regionalized solutions in building to enhance energy preservation and thermal comfort. Studies could be conducted on how to incorporate use of smart materials like phase change materials (PCMs), thermochromic compounds in the external envelop designs. The materials are capable of real time adaptation to the changes that occur in the environment and thus achieve greater dynamic thermal performance of the buildings.</w:t>
      </w:r>
    </w:p>
    <w:p w14:paraId="75906014" w14:textId="4EB329A7" w:rsidR="00A2503E" w:rsidRPr="00DA2B6C" w:rsidRDefault="00513AF9" w:rsidP="00696ECA">
      <w:pPr>
        <w:pStyle w:val="a7"/>
        <w:tabs>
          <w:tab w:val="left" w:pos="567"/>
          <w:tab w:val="left" w:pos="1134"/>
        </w:tabs>
        <w:spacing w:after="0" w:line="240" w:lineRule="auto"/>
        <w:ind w:left="0" w:firstLine="284"/>
        <w:contextualSpacing w:val="0"/>
        <w:jc w:val="both"/>
        <w:rPr>
          <w:rFonts w:ascii="Times New Roman" w:hAnsi="Times New Roman" w:cs="Times New Roman"/>
          <w:sz w:val="20"/>
          <w:szCs w:val="20"/>
          <w:lang w:val="en-US"/>
        </w:rPr>
      </w:pPr>
      <w:r w:rsidRPr="00DA2B6C">
        <w:rPr>
          <w:rFonts w:ascii="Times New Roman" w:hAnsi="Times New Roman" w:cs="Times New Roman"/>
          <w:sz w:val="20"/>
          <w:szCs w:val="20"/>
          <w:lang w:val="en-US"/>
        </w:rPr>
        <w:t xml:space="preserve">Development of high-fidelity simulation platforms as a means of virtually testing envelope structures under different operating conditions should also be carried out. This will be a major step toward cutting down the cost of physical prototyping and speeding the process of innovation in the development of construction materials. It requires a standardized LCA framework to scrutinize the effectiveness of environmental fighters of new thermal-insulation materials. This type of framework would compare the various materials on the grounds of energy conserved, carbon emissions and reusability to ensure sustainable material decisions are made in terms of construction.  It needs to perform large-scale laboratory and field tests to prove the theoretical and simulated findings. The effectiveness of the proposed materials will be proven in the form of empirical evidence that will provide feasibility to the materials in the </w:t>
      </w:r>
      <w:r w:rsidR="00DA224F" w:rsidRPr="00DA2B6C">
        <w:rPr>
          <w:rFonts w:ascii="Times New Roman" w:hAnsi="Times New Roman" w:cs="Times New Roman"/>
          <w:sz w:val="20"/>
          <w:szCs w:val="20"/>
          <w:lang w:val="en-US"/>
        </w:rPr>
        <w:t>real-world</w:t>
      </w:r>
      <w:r w:rsidRPr="00DA2B6C">
        <w:rPr>
          <w:rFonts w:ascii="Times New Roman" w:hAnsi="Times New Roman" w:cs="Times New Roman"/>
          <w:sz w:val="20"/>
          <w:szCs w:val="20"/>
          <w:lang w:val="en-US"/>
        </w:rPr>
        <w:t xml:space="preserve"> scenario. More research is also necessary in order to study the impacts of various pore shapes and distributions on the thermal inertia of cellular concrete as well as their internal structures. This comes with knowing the most effective pore morphologies in terms of weather patterns and usage environment. Thermo-Hygrometric Indoor Comfort Analysis: In the future, another investigation should be performed on how optimized envelope material will affect the long run indoor environmental quality, especially with regards to temperature control, humidity, and air quality. It is the outcome of the current study that can contribute to the emergence of novel building codes and material certification procedures promoting the application of optimized cellular concrete in energy efficient and sustainable construction processes.</w:t>
      </w:r>
    </w:p>
    <w:p w14:paraId="6C6C31DB" w14:textId="5696E307" w:rsidR="00915A4D" w:rsidRPr="00DA2B6C" w:rsidRDefault="00A2503E" w:rsidP="00942E37">
      <w:pPr>
        <w:tabs>
          <w:tab w:val="left" w:pos="851"/>
        </w:tabs>
        <w:spacing w:before="240" w:after="240" w:line="240" w:lineRule="auto"/>
        <w:ind w:firstLine="284"/>
        <w:jc w:val="center"/>
        <w:rPr>
          <w:rFonts w:ascii="Times New Roman" w:hAnsi="Times New Roman" w:cs="Times New Roman"/>
          <w:b/>
          <w:sz w:val="24"/>
          <w:szCs w:val="24"/>
          <w:lang w:val="en-US"/>
        </w:rPr>
      </w:pPr>
      <w:r w:rsidRPr="00DA2B6C">
        <w:rPr>
          <w:rFonts w:ascii="Times New Roman" w:hAnsi="Times New Roman" w:cs="Times New Roman"/>
          <w:b/>
          <w:sz w:val="24"/>
          <w:szCs w:val="24"/>
          <w:lang w:val="en-US"/>
        </w:rPr>
        <w:t>REFERENCES</w:t>
      </w:r>
    </w:p>
    <w:p w14:paraId="41AEAAAD" w14:textId="099F070F"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S. K. </w:t>
      </w:r>
      <w:proofErr w:type="spellStart"/>
      <w:r w:rsidRPr="00DA224F">
        <w:rPr>
          <w:sz w:val="20"/>
          <w:szCs w:val="20"/>
          <w:lang w:val="en-US"/>
        </w:rPr>
        <w:t>Alghoul</w:t>
      </w:r>
      <w:proofErr w:type="spellEnd"/>
      <w:r w:rsidRPr="00DA224F">
        <w:rPr>
          <w:sz w:val="20"/>
          <w:szCs w:val="20"/>
          <w:lang w:val="en-US"/>
        </w:rPr>
        <w:t xml:space="preserve">, A. O. </w:t>
      </w:r>
      <w:proofErr w:type="spellStart"/>
      <w:r w:rsidRPr="00DA224F">
        <w:rPr>
          <w:sz w:val="20"/>
          <w:szCs w:val="20"/>
          <w:lang w:val="en-US"/>
        </w:rPr>
        <w:t>Gwesha</w:t>
      </w:r>
      <w:proofErr w:type="spellEnd"/>
      <w:r w:rsidRPr="00DA224F">
        <w:rPr>
          <w:sz w:val="20"/>
          <w:szCs w:val="20"/>
          <w:lang w:val="en-US"/>
        </w:rPr>
        <w:t xml:space="preserve">, and A. M. Naas, “The effect of electricity price on saving energy transmitted from external building walls,” </w:t>
      </w:r>
      <w:r w:rsidRPr="00DA224F">
        <w:rPr>
          <w:rStyle w:val="ad"/>
          <w:sz w:val="20"/>
          <w:szCs w:val="20"/>
          <w:lang w:val="en-US"/>
        </w:rPr>
        <w:t>Energy Res. J.</w:t>
      </w:r>
      <w:r w:rsidRPr="00DA224F">
        <w:rPr>
          <w:sz w:val="20"/>
          <w:szCs w:val="20"/>
          <w:lang w:val="en-US"/>
        </w:rPr>
        <w:t xml:space="preserve"> </w:t>
      </w:r>
      <w:r w:rsidRPr="00DA224F">
        <w:rPr>
          <w:rStyle w:val="ae"/>
          <w:sz w:val="20"/>
          <w:szCs w:val="20"/>
          <w:lang w:val="en-US"/>
        </w:rPr>
        <w:t>7</w:t>
      </w:r>
      <w:r w:rsidRPr="00DA224F">
        <w:rPr>
          <w:sz w:val="20"/>
          <w:szCs w:val="20"/>
          <w:lang w:val="en-US"/>
        </w:rPr>
        <w:t xml:space="preserve">, 1–9 (2016), </w:t>
      </w:r>
      <w:hyperlink r:id="rId27" w:tgtFrame="_new" w:history="1">
        <w:r w:rsidRPr="00DA224F">
          <w:rPr>
            <w:rStyle w:val="a9"/>
            <w:color w:val="auto"/>
            <w:sz w:val="20"/>
            <w:szCs w:val="20"/>
            <w:u w:val="none"/>
            <w:lang w:val="en-US"/>
          </w:rPr>
          <w:t>https://doi.org/10.3844/erjsp.2016.1.9</w:t>
        </w:r>
      </w:hyperlink>
      <w:r w:rsidRPr="00DA224F">
        <w:rPr>
          <w:sz w:val="20"/>
          <w:szCs w:val="20"/>
          <w:lang w:val="en-US"/>
        </w:rPr>
        <w:t>.</w:t>
      </w:r>
    </w:p>
    <w:p w14:paraId="64D6883C" w14:textId="7C97239D"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H. Abdul-Rahman, C. Wang, and M. Y. Kho, “Potentials for sustainable improvement in building energy efficiency: Case studies in tropical zone,” </w:t>
      </w:r>
      <w:r w:rsidRPr="00DA224F">
        <w:rPr>
          <w:rStyle w:val="ad"/>
          <w:sz w:val="20"/>
          <w:szCs w:val="20"/>
          <w:lang w:val="en-US"/>
        </w:rPr>
        <w:t>Int. J. Phys. Sci.</w:t>
      </w:r>
      <w:r w:rsidRPr="00DA224F">
        <w:rPr>
          <w:sz w:val="20"/>
          <w:szCs w:val="20"/>
          <w:lang w:val="en-US"/>
        </w:rPr>
        <w:t xml:space="preserve"> </w:t>
      </w:r>
      <w:r w:rsidRPr="00DA224F">
        <w:rPr>
          <w:rStyle w:val="ae"/>
          <w:sz w:val="20"/>
          <w:szCs w:val="20"/>
          <w:lang w:val="en-US"/>
        </w:rPr>
        <w:t>6</w:t>
      </w:r>
      <w:r w:rsidRPr="00DA224F">
        <w:rPr>
          <w:sz w:val="20"/>
          <w:szCs w:val="20"/>
          <w:lang w:val="en-US"/>
        </w:rPr>
        <w:t>, 325–339 (2011).</w:t>
      </w:r>
    </w:p>
    <w:p w14:paraId="15355A63" w14:textId="4D3E443B"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L. Yang, J. C. Lam, and C. L. Tsang, “Energy performance of building envelopes in different climate zones in China,” </w:t>
      </w:r>
      <w:r w:rsidRPr="00DA224F">
        <w:rPr>
          <w:rStyle w:val="ad"/>
          <w:sz w:val="20"/>
          <w:szCs w:val="20"/>
          <w:lang w:val="en-US"/>
        </w:rPr>
        <w:t>Appl. Energy</w:t>
      </w:r>
      <w:r w:rsidRPr="00DA224F">
        <w:rPr>
          <w:sz w:val="20"/>
          <w:szCs w:val="20"/>
          <w:lang w:val="en-US"/>
        </w:rPr>
        <w:t xml:space="preserve"> </w:t>
      </w:r>
      <w:r w:rsidRPr="00DA224F">
        <w:rPr>
          <w:rStyle w:val="ae"/>
          <w:sz w:val="20"/>
          <w:szCs w:val="20"/>
          <w:lang w:val="en-US"/>
        </w:rPr>
        <w:t>85</w:t>
      </w:r>
      <w:r w:rsidRPr="00DA224F">
        <w:rPr>
          <w:sz w:val="20"/>
          <w:szCs w:val="20"/>
          <w:lang w:val="en-US"/>
        </w:rPr>
        <w:t>, 800–817 (2008).</w:t>
      </w:r>
    </w:p>
    <w:p w14:paraId="3AD953B8" w14:textId="68CC718F"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S. </w:t>
      </w:r>
      <w:proofErr w:type="spellStart"/>
      <w:r w:rsidRPr="00DA224F">
        <w:rPr>
          <w:sz w:val="20"/>
          <w:szCs w:val="20"/>
          <w:lang w:val="en-US"/>
        </w:rPr>
        <w:t>Sadrzadehrafiei</w:t>
      </w:r>
      <w:proofErr w:type="spellEnd"/>
      <w:r w:rsidRPr="00DA224F">
        <w:rPr>
          <w:sz w:val="20"/>
          <w:szCs w:val="20"/>
          <w:lang w:val="en-US"/>
        </w:rPr>
        <w:t xml:space="preserve">, K. </w:t>
      </w:r>
      <w:proofErr w:type="spellStart"/>
      <w:r w:rsidRPr="00DA224F">
        <w:rPr>
          <w:sz w:val="20"/>
          <w:szCs w:val="20"/>
          <w:lang w:val="en-US"/>
        </w:rPr>
        <w:t>Sopian</w:t>
      </w:r>
      <w:proofErr w:type="spellEnd"/>
      <w:r w:rsidRPr="00DA224F">
        <w:rPr>
          <w:sz w:val="20"/>
          <w:szCs w:val="20"/>
          <w:lang w:val="en-US"/>
        </w:rPr>
        <w:t xml:space="preserve">, S. Mat, and C. Lim, “Energy consumption and energy saving in Malaysian office buildings,” in </w:t>
      </w:r>
      <w:r w:rsidRPr="00DA224F">
        <w:rPr>
          <w:rStyle w:val="ad"/>
          <w:sz w:val="20"/>
          <w:szCs w:val="20"/>
          <w:lang w:val="en-US"/>
        </w:rPr>
        <w:t>Models and Methods in Applied Sciences</w:t>
      </w:r>
      <w:r w:rsidRPr="00DA224F">
        <w:rPr>
          <w:sz w:val="20"/>
          <w:szCs w:val="20"/>
          <w:lang w:val="en-US"/>
        </w:rPr>
        <w:t xml:space="preserve"> (WSEAS Press, 2011), ISBN 978-1-61804-044-2.</w:t>
      </w:r>
    </w:p>
    <w:p w14:paraId="3E6D85D2" w14:textId="062D6AE5"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A. </w:t>
      </w:r>
      <w:proofErr w:type="spellStart"/>
      <w:r w:rsidRPr="00DA224F">
        <w:rPr>
          <w:sz w:val="20"/>
          <w:szCs w:val="20"/>
          <w:lang w:val="en-US"/>
        </w:rPr>
        <w:t>Magrini</w:t>
      </w:r>
      <w:proofErr w:type="spellEnd"/>
      <w:r w:rsidRPr="00DA224F">
        <w:rPr>
          <w:sz w:val="20"/>
          <w:szCs w:val="20"/>
          <w:lang w:val="en-US"/>
        </w:rPr>
        <w:t xml:space="preserve">, S. </w:t>
      </w:r>
      <w:proofErr w:type="spellStart"/>
      <w:r w:rsidRPr="00DA224F">
        <w:rPr>
          <w:sz w:val="20"/>
          <w:szCs w:val="20"/>
          <w:lang w:val="en-US"/>
        </w:rPr>
        <w:t>Lazzari</w:t>
      </w:r>
      <w:proofErr w:type="spellEnd"/>
      <w:r w:rsidRPr="00DA224F">
        <w:rPr>
          <w:sz w:val="20"/>
          <w:szCs w:val="20"/>
          <w:lang w:val="en-US"/>
        </w:rPr>
        <w:t xml:space="preserve">, L. </w:t>
      </w:r>
      <w:proofErr w:type="spellStart"/>
      <w:r w:rsidRPr="00DA224F">
        <w:rPr>
          <w:sz w:val="20"/>
          <w:szCs w:val="20"/>
          <w:lang w:val="en-US"/>
        </w:rPr>
        <w:t>Marenco</w:t>
      </w:r>
      <w:proofErr w:type="spellEnd"/>
      <w:r w:rsidRPr="00DA224F">
        <w:rPr>
          <w:sz w:val="20"/>
          <w:szCs w:val="20"/>
          <w:lang w:val="en-US"/>
        </w:rPr>
        <w:t xml:space="preserve">, and G. </w:t>
      </w:r>
      <w:proofErr w:type="spellStart"/>
      <w:r w:rsidRPr="00DA224F">
        <w:rPr>
          <w:sz w:val="20"/>
          <w:szCs w:val="20"/>
          <w:lang w:val="en-US"/>
        </w:rPr>
        <w:t>Guazzi</w:t>
      </w:r>
      <w:proofErr w:type="spellEnd"/>
      <w:r w:rsidRPr="00DA224F">
        <w:rPr>
          <w:sz w:val="20"/>
          <w:szCs w:val="20"/>
          <w:lang w:val="en-US"/>
        </w:rPr>
        <w:t xml:space="preserve">, “A procedure to evaluate the most suitable integrated solutions for increasing energy performance of the building’s envelope, avoiding moisture problems,” </w:t>
      </w:r>
      <w:r w:rsidRPr="00DA224F">
        <w:rPr>
          <w:rStyle w:val="ad"/>
          <w:sz w:val="20"/>
          <w:szCs w:val="20"/>
          <w:lang w:val="en-US"/>
        </w:rPr>
        <w:t>Int. J. Heat Technol.</w:t>
      </w:r>
      <w:r w:rsidRPr="00DA224F">
        <w:rPr>
          <w:sz w:val="20"/>
          <w:szCs w:val="20"/>
          <w:lang w:val="en-US"/>
        </w:rPr>
        <w:t xml:space="preserve"> </w:t>
      </w:r>
      <w:r w:rsidRPr="00DA224F">
        <w:rPr>
          <w:rStyle w:val="ae"/>
          <w:sz w:val="20"/>
          <w:szCs w:val="20"/>
          <w:lang w:val="en-US"/>
        </w:rPr>
        <w:t>35</w:t>
      </w:r>
      <w:r w:rsidRPr="00DA224F">
        <w:rPr>
          <w:sz w:val="20"/>
          <w:szCs w:val="20"/>
          <w:lang w:val="en-US"/>
        </w:rPr>
        <w:t xml:space="preserve">, 689–699 (2017), </w:t>
      </w:r>
      <w:hyperlink r:id="rId28" w:tgtFrame="_new" w:history="1">
        <w:r w:rsidRPr="00DA224F">
          <w:rPr>
            <w:rStyle w:val="a9"/>
            <w:color w:val="auto"/>
            <w:sz w:val="20"/>
            <w:szCs w:val="20"/>
            <w:u w:val="none"/>
            <w:lang w:val="en-US"/>
          </w:rPr>
          <w:t>https://doi.org/10.18280/ijht.350401</w:t>
        </w:r>
      </w:hyperlink>
      <w:r w:rsidRPr="00DA224F">
        <w:rPr>
          <w:sz w:val="20"/>
          <w:szCs w:val="20"/>
          <w:lang w:val="en-US"/>
        </w:rPr>
        <w:t>.</w:t>
      </w:r>
    </w:p>
    <w:p w14:paraId="0AB3AA2D" w14:textId="176A94E8"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P. Moran, J. </w:t>
      </w:r>
      <w:proofErr w:type="spellStart"/>
      <w:r w:rsidRPr="00DA224F">
        <w:rPr>
          <w:sz w:val="20"/>
          <w:szCs w:val="20"/>
          <w:lang w:val="en-US"/>
        </w:rPr>
        <w:t>Goggins</w:t>
      </w:r>
      <w:proofErr w:type="spellEnd"/>
      <w:r w:rsidRPr="00DA224F">
        <w:rPr>
          <w:sz w:val="20"/>
          <w:szCs w:val="20"/>
          <w:lang w:val="en-US"/>
        </w:rPr>
        <w:t xml:space="preserve">, and M. </w:t>
      </w:r>
      <w:proofErr w:type="spellStart"/>
      <w:r w:rsidRPr="00DA224F">
        <w:rPr>
          <w:sz w:val="20"/>
          <w:szCs w:val="20"/>
          <w:lang w:val="en-US"/>
        </w:rPr>
        <w:t>Hajdukiewicz</w:t>
      </w:r>
      <w:proofErr w:type="spellEnd"/>
      <w:r w:rsidRPr="00DA224F">
        <w:rPr>
          <w:sz w:val="20"/>
          <w:szCs w:val="20"/>
          <w:lang w:val="en-US"/>
        </w:rPr>
        <w:t>, “</w:t>
      </w:r>
      <w:proofErr w:type="spellStart"/>
      <w:r w:rsidRPr="00DA224F">
        <w:rPr>
          <w:sz w:val="20"/>
          <w:szCs w:val="20"/>
          <w:lang w:val="en-US"/>
        </w:rPr>
        <w:t>Superinsulate</w:t>
      </w:r>
      <w:proofErr w:type="spellEnd"/>
      <w:r w:rsidRPr="00DA224F">
        <w:rPr>
          <w:sz w:val="20"/>
          <w:szCs w:val="20"/>
          <w:lang w:val="en-US"/>
        </w:rPr>
        <w:t xml:space="preserve"> or use renewable technology? Life cycle cost, energy and global warming potential analysis of nearly zero energy buildings (NZEB) in a temperate oceanic climate,” </w:t>
      </w:r>
      <w:r w:rsidRPr="00DA224F">
        <w:rPr>
          <w:rStyle w:val="ad"/>
          <w:sz w:val="20"/>
          <w:szCs w:val="20"/>
          <w:lang w:val="en-US"/>
        </w:rPr>
        <w:t>Energy Build.</w:t>
      </w:r>
      <w:r w:rsidRPr="00DA224F">
        <w:rPr>
          <w:sz w:val="20"/>
          <w:szCs w:val="20"/>
          <w:lang w:val="en-US"/>
        </w:rPr>
        <w:t xml:space="preserve"> </w:t>
      </w:r>
      <w:r w:rsidRPr="00DA224F">
        <w:rPr>
          <w:rStyle w:val="ae"/>
          <w:sz w:val="20"/>
          <w:szCs w:val="20"/>
          <w:lang w:val="en-US"/>
        </w:rPr>
        <w:t>139</w:t>
      </w:r>
      <w:r w:rsidRPr="00DA224F">
        <w:rPr>
          <w:sz w:val="20"/>
          <w:szCs w:val="20"/>
          <w:lang w:val="en-US"/>
        </w:rPr>
        <w:t xml:space="preserve">, 590–607 (2017), </w:t>
      </w:r>
      <w:hyperlink r:id="rId29" w:tgtFrame="_new" w:history="1">
        <w:r w:rsidRPr="00DA224F">
          <w:rPr>
            <w:rStyle w:val="a9"/>
            <w:color w:val="auto"/>
            <w:sz w:val="20"/>
            <w:szCs w:val="20"/>
            <w:u w:val="none"/>
            <w:lang w:val="en-US"/>
          </w:rPr>
          <w:t>https://doi.org/10.1016/j.enbuild.2017.01.029</w:t>
        </w:r>
      </w:hyperlink>
      <w:r w:rsidRPr="00DA224F">
        <w:rPr>
          <w:sz w:val="20"/>
          <w:szCs w:val="20"/>
          <w:lang w:val="en-US"/>
        </w:rPr>
        <w:t>.</w:t>
      </w:r>
    </w:p>
    <w:p w14:paraId="29942E81" w14:textId="6EDF4738"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S. </w:t>
      </w:r>
      <w:proofErr w:type="spellStart"/>
      <w:r w:rsidRPr="00DA224F">
        <w:rPr>
          <w:sz w:val="20"/>
          <w:szCs w:val="20"/>
          <w:lang w:val="en-US"/>
        </w:rPr>
        <w:t>Alfarawi</w:t>
      </w:r>
      <w:proofErr w:type="spellEnd"/>
      <w:r w:rsidRPr="00DA224F">
        <w:rPr>
          <w:sz w:val="20"/>
          <w:szCs w:val="20"/>
          <w:lang w:val="en-US"/>
        </w:rPr>
        <w:t>, H. Omar, A. El-</w:t>
      </w:r>
      <w:proofErr w:type="spellStart"/>
      <w:r w:rsidRPr="00DA224F">
        <w:rPr>
          <w:sz w:val="20"/>
          <w:szCs w:val="20"/>
          <w:lang w:val="en-US"/>
        </w:rPr>
        <w:t>Sawi</w:t>
      </w:r>
      <w:proofErr w:type="spellEnd"/>
      <w:r w:rsidRPr="00DA224F">
        <w:rPr>
          <w:sz w:val="20"/>
          <w:szCs w:val="20"/>
          <w:lang w:val="en-US"/>
        </w:rPr>
        <w:t xml:space="preserve">, and A. Al </w:t>
      </w:r>
      <w:proofErr w:type="spellStart"/>
      <w:r w:rsidRPr="00DA224F">
        <w:rPr>
          <w:sz w:val="20"/>
          <w:szCs w:val="20"/>
          <w:lang w:val="en-US"/>
        </w:rPr>
        <w:t>Jubori</w:t>
      </w:r>
      <w:proofErr w:type="spellEnd"/>
      <w:r w:rsidRPr="00DA224F">
        <w:rPr>
          <w:sz w:val="20"/>
          <w:szCs w:val="20"/>
          <w:lang w:val="en-US"/>
        </w:rPr>
        <w:t xml:space="preserve">, “Thermal performance assessment of external wall construction for energy-efficient buildings,” </w:t>
      </w:r>
      <w:r w:rsidRPr="00DA224F">
        <w:rPr>
          <w:rStyle w:val="ad"/>
          <w:sz w:val="20"/>
          <w:szCs w:val="20"/>
          <w:lang w:val="en-US"/>
        </w:rPr>
        <w:t>Eur. J. Sustain. Dev. Res.</w:t>
      </w:r>
      <w:r w:rsidRPr="00DA224F">
        <w:rPr>
          <w:sz w:val="20"/>
          <w:szCs w:val="20"/>
          <w:lang w:val="en-US"/>
        </w:rPr>
        <w:t xml:space="preserve"> </w:t>
      </w:r>
      <w:r w:rsidRPr="00DA224F">
        <w:rPr>
          <w:rStyle w:val="ae"/>
          <w:sz w:val="20"/>
          <w:szCs w:val="20"/>
          <w:lang w:val="en-US"/>
        </w:rPr>
        <w:t>6</w:t>
      </w:r>
      <w:r w:rsidRPr="00DA224F">
        <w:rPr>
          <w:sz w:val="20"/>
          <w:szCs w:val="20"/>
          <w:lang w:val="en-US"/>
        </w:rPr>
        <w:t xml:space="preserve">, em0189 (2022), </w:t>
      </w:r>
      <w:hyperlink r:id="rId30" w:tgtFrame="_new" w:history="1">
        <w:r w:rsidRPr="00DA224F">
          <w:rPr>
            <w:rStyle w:val="a9"/>
            <w:color w:val="auto"/>
            <w:sz w:val="20"/>
            <w:szCs w:val="20"/>
            <w:u w:val="none"/>
            <w:lang w:val="en-US"/>
          </w:rPr>
          <w:t>https://doi.org/10.21601/ejosdr/12039</w:t>
        </w:r>
      </w:hyperlink>
      <w:r w:rsidRPr="00DA224F">
        <w:rPr>
          <w:sz w:val="20"/>
          <w:szCs w:val="20"/>
          <w:lang w:val="en-US"/>
        </w:rPr>
        <w:t>.</w:t>
      </w:r>
    </w:p>
    <w:p w14:paraId="34C8E082" w14:textId="06BC1F5E"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E. </w:t>
      </w:r>
      <w:proofErr w:type="spellStart"/>
      <w:r w:rsidRPr="00DA224F">
        <w:rPr>
          <w:sz w:val="20"/>
          <w:szCs w:val="20"/>
          <w:lang w:val="en-US"/>
        </w:rPr>
        <w:t>Alayed</w:t>
      </w:r>
      <w:proofErr w:type="spellEnd"/>
      <w:r w:rsidRPr="00DA224F">
        <w:rPr>
          <w:sz w:val="20"/>
          <w:szCs w:val="20"/>
          <w:lang w:val="en-US"/>
        </w:rPr>
        <w:t xml:space="preserve">, R. </w:t>
      </w:r>
      <w:proofErr w:type="spellStart"/>
      <w:r w:rsidRPr="00DA224F">
        <w:rPr>
          <w:sz w:val="20"/>
          <w:szCs w:val="20"/>
          <w:lang w:val="en-US"/>
        </w:rPr>
        <w:t>O’hegarty</w:t>
      </w:r>
      <w:proofErr w:type="spellEnd"/>
      <w:r w:rsidRPr="00DA224F">
        <w:rPr>
          <w:sz w:val="20"/>
          <w:szCs w:val="20"/>
          <w:lang w:val="en-US"/>
        </w:rPr>
        <w:t xml:space="preserve">, and O. </w:t>
      </w:r>
      <w:proofErr w:type="spellStart"/>
      <w:r w:rsidRPr="00DA224F">
        <w:rPr>
          <w:sz w:val="20"/>
          <w:szCs w:val="20"/>
          <w:lang w:val="en-US"/>
        </w:rPr>
        <w:t>Kinnane</w:t>
      </w:r>
      <w:proofErr w:type="spellEnd"/>
      <w:r w:rsidRPr="00DA224F">
        <w:rPr>
          <w:sz w:val="20"/>
          <w:szCs w:val="20"/>
          <w:lang w:val="en-US"/>
        </w:rPr>
        <w:t xml:space="preserve">, “Thermal envelope analysis for new code compliance of Saudi Arabian dwellings,” </w:t>
      </w:r>
      <w:r w:rsidRPr="00DA224F">
        <w:rPr>
          <w:rStyle w:val="ad"/>
          <w:sz w:val="20"/>
          <w:szCs w:val="20"/>
          <w:lang w:val="en-US"/>
        </w:rPr>
        <w:t>Energy Build.</w:t>
      </w:r>
      <w:r w:rsidRPr="00DA224F">
        <w:rPr>
          <w:sz w:val="20"/>
          <w:szCs w:val="20"/>
          <w:lang w:val="en-US"/>
        </w:rPr>
        <w:t xml:space="preserve"> </w:t>
      </w:r>
      <w:r w:rsidRPr="00DA224F">
        <w:rPr>
          <w:rStyle w:val="ae"/>
          <w:sz w:val="20"/>
          <w:szCs w:val="20"/>
          <w:lang w:val="en-US"/>
        </w:rPr>
        <w:t>243</w:t>
      </w:r>
      <w:r w:rsidRPr="00DA224F">
        <w:rPr>
          <w:sz w:val="20"/>
          <w:szCs w:val="20"/>
          <w:lang w:val="en-US"/>
        </w:rPr>
        <w:t xml:space="preserve">, 110997 (2021), </w:t>
      </w:r>
      <w:hyperlink r:id="rId31" w:tgtFrame="_new" w:history="1">
        <w:r w:rsidRPr="00DA224F">
          <w:rPr>
            <w:rStyle w:val="a9"/>
            <w:color w:val="auto"/>
            <w:sz w:val="20"/>
            <w:szCs w:val="20"/>
            <w:u w:val="none"/>
            <w:lang w:val="en-US"/>
          </w:rPr>
          <w:t>https://doi.org/10.1016/j.enbuild.2021.110997</w:t>
        </w:r>
      </w:hyperlink>
      <w:r w:rsidRPr="00DA224F">
        <w:rPr>
          <w:sz w:val="20"/>
          <w:szCs w:val="20"/>
          <w:lang w:val="en-US"/>
        </w:rPr>
        <w:t>.</w:t>
      </w:r>
    </w:p>
    <w:p w14:paraId="1959A64F" w14:textId="7A0BFB8A"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lastRenderedPageBreak/>
        <w:t xml:space="preserve">Yu. A. </w:t>
      </w:r>
      <w:proofErr w:type="spellStart"/>
      <w:r w:rsidRPr="00DA224F">
        <w:rPr>
          <w:sz w:val="20"/>
          <w:szCs w:val="20"/>
          <w:lang w:val="en-US"/>
        </w:rPr>
        <w:t>Tabunshchikov</w:t>
      </w:r>
      <w:proofErr w:type="spellEnd"/>
      <w:r w:rsidRPr="00DA224F">
        <w:rPr>
          <w:sz w:val="20"/>
          <w:szCs w:val="20"/>
          <w:lang w:val="en-US"/>
        </w:rPr>
        <w:t xml:space="preserve"> and M. M. </w:t>
      </w:r>
      <w:proofErr w:type="spellStart"/>
      <w:r w:rsidRPr="00DA224F">
        <w:rPr>
          <w:sz w:val="20"/>
          <w:szCs w:val="20"/>
          <w:lang w:val="en-US"/>
        </w:rPr>
        <w:t>Borodach</w:t>
      </w:r>
      <w:proofErr w:type="spellEnd"/>
      <w:r w:rsidRPr="00DA224F">
        <w:rPr>
          <w:sz w:val="20"/>
          <w:szCs w:val="20"/>
          <w:lang w:val="en-US"/>
        </w:rPr>
        <w:t xml:space="preserve">, </w:t>
      </w:r>
      <w:r w:rsidRPr="00DA224F">
        <w:rPr>
          <w:rStyle w:val="ad"/>
          <w:sz w:val="20"/>
          <w:szCs w:val="20"/>
          <w:lang w:val="en-US"/>
        </w:rPr>
        <w:t>Mathematical Modeling and Optimization of Thermal Efficiency of Buildings</w:t>
      </w:r>
      <w:r w:rsidRPr="00DA224F">
        <w:rPr>
          <w:sz w:val="20"/>
          <w:szCs w:val="20"/>
          <w:lang w:val="en-US"/>
        </w:rPr>
        <w:t xml:space="preserve"> (AVOK, Moscow, 2001), 220 p. (in Russian).</w:t>
      </w:r>
    </w:p>
    <w:p w14:paraId="1F4DD854" w14:textId="38BDC549"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S. V. </w:t>
      </w:r>
      <w:proofErr w:type="spellStart"/>
      <w:r w:rsidRPr="00DA224F">
        <w:rPr>
          <w:sz w:val="20"/>
          <w:szCs w:val="20"/>
          <w:lang w:val="en-US"/>
        </w:rPr>
        <w:t>Fedosov</w:t>
      </w:r>
      <w:proofErr w:type="spellEnd"/>
      <w:r w:rsidRPr="00DA224F">
        <w:rPr>
          <w:sz w:val="20"/>
          <w:szCs w:val="20"/>
          <w:lang w:val="en-US"/>
        </w:rPr>
        <w:t xml:space="preserve"> and A. M. </w:t>
      </w:r>
      <w:proofErr w:type="spellStart"/>
      <w:r w:rsidRPr="00DA224F">
        <w:rPr>
          <w:sz w:val="20"/>
          <w:szCs w:val="20"/>
          <w:lang w:val="en-US"/>
        </w:rPr>
        <w:t>Ibragimov</w:t>
      </w:r>
      <w:proofErr w:type="spellEnd"/>
      <w:r w:rsidRPr="00DA224F">
        <w:rPr>
          <w:sz w:val="20"/>
          <w:szCs w:val="20"/>
          <w:lang w:val="en-US"/>
        </w:rPr>
        <w:t xml:space="preserve">, “Non-stationary heat and mass transfer in multilayer enclosing structures,” </w:t>
      </w:r>
      <w:r w:rsidRPr="00DA224F">
        <w:rPr>
          <w:rStyle w:val="ad"/>
          <w:sz w:val="20"/>
          <w:szCs w:val="20"/>
          <w:lang w:val="en-US"/>
        </w:rPr>
        <w:t>Constr. Mater.</w:t>
      </w:r>
      <w:r w:rsidRPr="00DA224F">
        <w:rPr>
          <w:sz w:val="20"/>
          <w:szCs w:val="20"/>
          <w:lang w:val="en-US"/>
        </w:rPr>
        <w:t xml:space="preserve"> </w:t>
      </w:r>
      <w:r w:rsidRPr="00DA224F">
        <w:rPr>
          <w:rStyle w:val="ae"/>
          <w:sz w:val="20"/>
          <w:szCs w:val="20"/>
          <w:lang w:val="en-US"/>
        </w:rPr>
        <w:t>4</w:t>
      </w:r>
      <w:r w:rsidRPr="00DA224F">
        <w:rPr>
          <w:sz w:val="20"/>
          <w:szCs w:val="20"/>
          <w:lang w:val="en-US"/>
        </w:rPr>
        <w:t>, 86–87 (2006) (in Russian).</w:t>
      </w:r>
    </w:p>
    <w:p w14:paraId="0870C7C4" w14:textId="63464793"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Yu. G. </w:t>
      </w:r>
      <w:proofErr w:type="spellStart"/>
      <w:r w:rsidRPr="00DA224F">
        <w:rPr>
          <w:sz w:val="20"/>
          <w:szCs w:val="20"/>
          <w:lang w:val="en-US"/>
        </w:rPr>
        <w:t>Barabanshchikov</w:t>
      </w:r>
      <w:proofErr w:type="spellEnd"/>
      <w:r w:rsidRPr="00DA224F">
        <w:rPr>
          <w:sz w:val="20"/>
          <w:szCs w:val="20"/>
          <w:lang w:val="en-US"/>
        </w:rPr>
        <w:t xml:space="preserve">, </w:t>
      </w:r>
      <w:r w:rsidRPr="00DA224F">
        <w:rPr>
          <w:rStyle w:val="ad"/>
          <w:sz w:val="20"/>
          <w:szCs w:val="20"/>
          <w:lang w:val="en-US"/>
        </w:rPr>
        <w:t>Enclosing Structures and Materials</w:t>
      </w:r>
      <w:r w:rsidRPr="00DA224F">
        <w:rPr>
          <w:sz w:val="20"/>
          <w:szCs w:val="20"/>
          <w:lang w:val="en-US"/>
        </w:rPr>
        <w:t xml:space="preserve"> (State Polytechnical University, St. Petersburg, 2005), 24 p. (in Russian).</w:t>
      </w:r>
    </w:p>
    <w:p w14:paraId="69AC54FC" w14:textId="1A34CC3D"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M. </w:t>
      </w:r>
      <w:proofErr w:type="spellStart"/>
      <w:r w:rsidRPr="00DA224F">
        <w:rPr>
          <w:sz w:val="20"/>
          <w:szCs w:val="20"/>
          <w:lang w:val="en-US"/>
        </w:rPr>
        <w:t>Chikhi</w:t>
      </w:r>
      <w:proofErr w:type="spellEnd"/>
      <w:r w:rsidRPr="00DA224F">
        <w:rPr>
          <w:sz w:val="20"/>
          <w:szCs w:val="20"/>
          <w:lang w:val="en-US"/>
        </w:rPr>
        <w:t xml:space="preserve">, B. </w:t>
      </w:r>
      <w:proofErr w:type="spellStart"/>
      <w:r w:rsidRPr="00DA224F">
        <w:rPr>
          <w:sz w:val="20"/>
          <w:szCs w:val="20"/>
          <w:lang w:val="en-US"/>
        </w:rPr>
        <w:t>Agoudjil</w:t>
      </w:r>
      <w:proofErr w:type="spellEnd"/>
      <w:r w:rsidRPr="00DA224F">
        <w:rPr>
          <w:sz w:val="20"/>
          <w:szCs w:val="20"/>
          <w:lang w:val="en-US"/>
        </w:rPr>
        <w:t xml:space="preserve">, A. </w:t>
      </w:r>
      <w:proofErr w:type="spellStart"/>
      <w:r w:rsidRPr="00DA224F">
        <w:rPr>
          <w:sz w:val="20"/>
          <w:szCs w:val="20"/>
          <w:lang w:val="en-US"/>
        </w:rPr>
        <w:t>Boudenne</w:t>
      </w:r>
      <w:proofErr w:type="spellEnd"/>
      <w:r w:rsidRPr="00DA224F">
        <w:rPr>
          <w:sz w:val="20"/>
          <w:szCs w:val="20"/>
          <w:lang w:val="en-US"/>
        </w:rPr>
        <w:t xml:space="preserve">, and A. </w:t>
      </w:r>
      <w:proofErr w:type="spellStart"/>
      <w:r w:rsidRPr="00DA224F">
        <w:rPr>
          <w:sz w:val="20"/>
          <w:szCs w:val="20"/>
          <w:lang w:val="en-US"/>
        </w:rPr>
        <w:t>Gherabli</w:t>
      </w:r>
      <w:proofErr w:type="spellEnd"/>
      <w:r w:rsidRPr="00DA224F">
        <w:rPr>
          <w:sz w:val="20"/>
          <w:szCs w:val="20"/>
          <w:lang w:val="en-US"/>
        </w:rPr>
        <w:t xml:space="preserve">, “Experimental investigation of new </w:t>
      </w:r>
      <w:proofErr w:type="spellStart"/>
      <w:r w:rsidRPr="00DA224F">
        <w:rPr>
          <w:sz w:val="20"/>
          <w:szCs w:val="20"/>
          <w:lang w:val="en-US"/>
        </w:rPr>
        <w:t>biocomposite</w:t>
      </w:r>
      <w:proofErr w:type="spellEnd"/>
      <w:r w:rsidRPr="00DA224F">
        <w:rPr>
          <w:sz w:val="20"/>
          <w:szCs w:val="20"/>
          <w:lang w:val="en-US"/>
        </w:rPr>
        <w:t xml:space="preserve"> with low cost for thermal insulation,” </w:t>
      </w:r>
      <w:r w:rsidRPr="00DA224F">
        <w:rPr>
          <w:rStyle w:val="ad"/>
          <w:sz w:val="20"/>
          <w:szCs w:val="20"/>
          <w:lang w:val="en-US"/>
        </w:rPr>
        <w:t>Energy Build.</w:t>
      </w:r>
      <w:r w:rsidRPr="00DA224F">
        <w:rPr>
          <w:sz w:val="20"/>
          <w:szCs w:val="20"/>
          <w:lang w:val="en-US"/>
        </w:rPr>
        <w:t xml:space="preserve"> </w:t>
      </w:r>
      <w:r w:rsidRPr="00DA224F">
        <w:rPr>
          <w:rStyle w:val="ae"/>
          <w:sz w:val="20"/>
          <w:szCs w:val="20"/>
          <w:lang w:val="en-US"/>
        </w:rPr>
        <w:t>66</w:t>
      </w:r>
      <w:r w:rsidRPr="00DA224F">
        <w:rPr>
          <w:sz w:val="20"/>
          <w:szCs w:val="20"/>
          <w:lang w:val="en-US"/>
        </w:rPr>
        <w:t xml:space="preserve">, 267–273 (2013), </w:t>
      </w:r>
      <w:hyperlink r:id="rId32" w:tgtFrame="_new" w:history="1">
        <w:r w:rsidRPr="00DA224F">
          <w:rPr>
            <w:rStyle w:val="a9"/>
            <w:color w:val="auto"/>
            <w:sz w:val="20"/>
            <w:szCs w:val="20"/>
            <w:u w:val="none"/>
            <w:lang w:val="en-US"/>
          </w:rPr>
          <w:t>https://doi.org/10.1016/j.enbuild.2013.07.019</w:t>
        </w:r>
      </w:hyperlink>
      <w:r w:rsidRPr="00DA224F">
        <w:rPr>
          <w:sz w:val="20"/>
          <w:szCs w:val="20"/>
          <w:lang w:val="en-US"/>
        </w:rPr>
        <w:t>.</w:t>
      </w:r>
    </w:p>
    <w:p w14:paraId="13453CE3" w14:textId="768C00F8"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E. V. </w:t>
      </w:r>
      <w:proofErr w:type="spellStart"/>
      <w:r w:rsidRPr="00DA224F">
        <w:rPr>
          <w:sz w:val="20"/>
          <w:szCs w:val="20"/>
          <w:lang w:val="en-US"/>
        </w:rPr>
        <w:t>Shchipacheva</w:t>
      </w:r>
      <w:proofErr w:type="spellEnd"/>
      <w:r w:rsidRPr="00DA224F">
        <w:rPr>
          <w:sz w:val="20"/>
          <w:szCs w:val="20"/>
          <w:lang w:val="en-US"/>
        </w:rPr>
        <w:t xml:space="preserve">, “Assessment of the thermophysical state of the building envelope during its interaction with the external environment,” </w:t>
      </w:r>
      <w:r w:rsidRPr="00DA224F">
        <w:rPr>
          <w:rStyle w:val="ad"/>
          <w:sz w:val="20"/>
          <w:szCs w:val="20"/>
          <w:lang w:val="en-US"/>
        </w:rPr>
        <w:t>Bull. Constr. Complex Bashkortostan</w:t>
      </w:r>
      <w:r w:rsidRPr="00DA224F">
        <w:rPr>
          <w:sz w:val="20"/>
          <w:szCs w:val="20"/>
          <w:lang w:val="en-US"/>
        </w:rPr>
        <w:t xml:space="preserve"> </w:t>
      </w:r>
      <w:r w:rsidRPr="00DA224F">
        <w:rPr>
          <w:rStyle w:val="ae"/>
          <w:sz w:val="20"/>
          <w:szCs w:val="20"/>
          <w:lang w:val="en-US"/>
        </w:rPr>
        <w:t>1</w:t>
      </w:r>
      <w:r w:rsidRPr="00DA224F">
        <w:rPr>
          <w:sz w:val="20"/>
          <w:szCs w:val="20"/>
          <w:lang w:val="en-US"/>
        </w:rPr>
        <w:t>, 40–43 (2008) (in Russian).</w:t>
      </w:r>
    </w:p>
    <w:p w14:paraId="623D952C" w14:textId="740E2EDD"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E. V. </w:t>
      </w:r>
      <w:proofErr w:type="spellStart"/>
      <w:r w:rsidRPr="00DA224F">
        <w:rPr>
          <w:sz w:val="20"/>
          <w:szCs w:val="20"/>
          <w:lang w:val="en-US"/>
        </w:rPr>
        <w:t>Shchipacheva</w:t>
      </w:r>
      <w:proofErr w:type="spellEnd"/>
      <w:r w:rsidRPr="00DA224F">
        <w:rPr>
          <w:sz w:val="20"/>
          <w:szCs w:val="20"/>
          <w:lang w:val="en-US"/>
        </w:rPr>
        <w:t xml:space="preserve"> and M. K. </w:t>
      </w:r>
      <w:proofErr w:type="spellStart"/>
      <w:r w:rsidRPr="00DA224F">
        <w:rPr>
          <w:sz w:val="20"/>
          <w:szCs w:val="20"/>
          <w:lang w:val="en-US"/>
        </w:rPr>
        <w:t>Takhirov</w:t>
      </w:r>
      <w:proofErr w:type="spellEnd"/>
      <w:r w:rsidRPr="00DA224F">
        <w:rPr>
          <w:sz w:val="20"/>
          <w:szCs w:val="20"/>
          <w:lang w:val="en-US"/>
        </w:rPr>
        <w:t xml:space="preserve">, “Construction of a mathematical model of the thermal regime of a building for assessing the energy efficiency of its enclosing structures,” in </w:t>
      </w:r>
      <w:r w:rsidRPr="00DA224F">
        <w:rPr>
          <w:rStyle w:val="ad"/>
          <w:sz w:val="20"/>
          <w:szCs w:val="20"/>
          <w:lang w:val="en-US"/>
        </w:rPr>
        <w:t>Population Health – Strategy for Developing the Living Environment</w:t>
      </w:r>
      <w:r w:rsidRPr="00DA224F">
        <w:rPr>
          <w:sz w:val="20"/>
          <w:szCs w:val="20"/>
          <w:lang w:val="en-US"/>
        </w:rPr>
        <w:t>, Vol. 2 (RAASN, Moscow-Belgorod, 2008), pp. 348–354 (in Russian).</w:t>
      </w:r>
    </w:p>
    <w:p w14:paraId="6F90A87A" w14:textId="5F28CF64"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I. A. </w:t>
      </w:r>
      <w:proofErr w:type="spellStart"/>
      <w:r w:rsidRPr="00DA224F">
        <w:rPr>
          <w:sz w:val="20"/>
          <w:szCs w:val="20"/>
          <w:lang w:val="en-US"/>
        </w:rPr>
        <w:t>Rybyev</w:t>
      </w:r>
      <w:proofErr w:type="spellEnd"/>
      <w:r w:rsidRPr="00DA224F">
        <w:rPr>
          <w:sz w:val="20"/>
          <w:szCs w:val="20"/>
          <w:lang w:val="en-US"/>
        </w:rPr>
        <w:t xml:space="preserve">, “Regularities in structural and mechanical properties of asphalt concrete,” </w:t>
      </w:r>
      <w:r w:rsidRPr="00DA224F">
        <w:rPr>
          <w:rStyle w:val="ad"/>
          <w:sz w:val="20"/>
          <w:szCs w:val="20"/>
          <w:lang w:val="en-US"/>
        </w:rPr>
        <w:t>Proc. VZISI</w:t>
      </w:r>
      <w:r w:rsidRPr="00DA224F">
        <w:rPr>
          <w:sz w:val="20"/>
          <w:szCs w:val="20"/>
          <w:lang w:val="en-US"/>
        </w:rPr>
        <w:t xml:space="preserve"> </w:t>
      </w:r>
      <w:r w:rsidRPr="00DA224F">
        <w:rPr>
          <w:rStyle w:val="ae"/>
          <w:sz w:val="20"/>
          <w:szCs w:val="20"/>
          <w:lang w:val="en-US"/>
        </w:rPr>
        <w:t>1</w:t>
      </w:r>
      <w:r w:rsidRPr="00DA224F">
        <w:rPr>
          <w:sz w:val="20"/>
          <w:szCs w:val="20"/>
          <w:lang w:val="en-US"/>
        </w:rPr>
        <w:t>, 3–18 (1957) (in Russian).</w:t>
      </w:r>
    </w:p>
    <w:p w14:paraId="1B9C34F4" w14:textId="3BA919F4"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A. P. </w:t>
      </w:r>
      <w:proofErr w:type="spellStart"/>
      <w:r w:rsidRPr="00DA224F">
        <w:rPr>
          <w:sz w:val="20"/>
          <w:szCs w:val="20"/>
          <w:lang w:val="en-US"/>
        </w:rPr>
        <w:t>Merkin</w:t>
      </w:r>
      <w:proofErr w:type="spellEnd"/>
      <w:r w:rsidRPr="00DA224F">
        <w:rPr>
          <w:sz w:val="20"/>
          <w:szCs w:val="20"/>
          <w:lang w:val="en-US"/>
        </w:rPr>
        <w:t xml:space="preserve">, A. P. </w:t>
      </w:r>
      <w:proofErr w:type="spellStart"/>
      <w:r w:rsidRPr="00DA224F">
        <w:rPr>
          <w:sz w:val="20"/>
          <w:szCs w:val="20"/>
          <w:lang w:val="en-US"/>
        </w:rPr>
        <w:t>Filin</w:t>
      </w:r>
      <w:proofErr w:type="spellEnd"/>
      <w:r w:rsidRPr="00DA224F">
        <w:rPr>
          <w:sz w:val="20"/>
          <w:szCs w:val="20"/>
          <w:lang w:val="en-US"/>
        </w:rPr>
        <w:t xml:space="preserve">, and D. G. </w:t>
      </w:r>
      <w:proofErr w:type="spellStart"/>
      <w:r w:rsidRPr="00DA224F">
        <w:rPr>
          <w:sz w:val="20"/>
          <w:szCs w:val="20"/>
          <w:lang w:val="en-US"/>
        </w:rPr>
        <w:t>Zemtsov</w:t>
      </w:r>
      <w:proofErr w:type="spellEnd"/>
      <w:r w:rsidRPr="00DA224F">
        <w:rPr>
          <w:sz w:val="20"/>
          <w:szCs w:val="20"/>
          <w:lang w:val="en-US"/>
        </w:rPr>
        <w:t xml:space="preserve">, “Formation of the macrostructure of cellular concrete,” </w:t>
      </w:r>
      <w:r w:rsidRPr="00DA224F">
        <w:rPr>
          <w:rStyle w:val="ad"/>
          <w:sz w:val="20"/>
          <w:szCs w:val="20"/>
          <w:lang w:val="en-US"/>
        </w:rPr>
        <w:t>Constr. Mater.</w:t>
      </w:r>
      <w:r w:rsidRPr="00DA224F">
        <w:rPr>
          <w:sz w:val="20"/>
          <w:szCs w:val="20"/>
          <w:lang w:val="en-US"/>
        </w:rPr>
        <w:t xml:space="preserve"> </w:t>
      </w:r>
      <w:r w:rsidRPr="00DA224F">
        <w:rPr>
          <w:rStyle w:val="ae"/>
          <w:sz w:val="20"/>
          <w:szCs w:val="20"/>
          <w:lang w:val="en-US"/>
        </w:rPr>
        <w:t>12</w:t>
      </w:r>
      <w:r w:rsidRPr="00DA224F">
        <w:rPr>
          <w:sz w:val="20"/>
          <w:szCs w:val="20"/>
          <w:lang w:val="en-US"/>
        </w:rPr>
        <w:t>, 9–21 (1963) (in Russian).</w:t>
      </w:r>
    </w:p>
    <w:p w14:paraId="52A82604" w14:textId="61556B52"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O. L. </w:t>
      </w:r>
      <w:proofErr w:type="spellStart"/>
      <w:r w:rsidRPr="00DA224F">
        <w:rPr>
          <w:sz w:val="20"/>
          <w:szCs w:val="20"/>
          <w:lang w:val="en-US"/>
        </w:rPr>
        <w:t>Reshetin</w:t>
      </w:r>
      <w:proofErr w:type="spellEnd"/>
      <w:r w:rsidRPr="00DA224F">
        <w:rPr>
          <w:sz w:val="20"/>
          <w:szCs w:val="20"/>
          <w:lang w:val="en-US"/>
        </w:rPr>
        <w:t xml:space="preserve"> and S. Yu. </w:t>
      </w:r>
      <w:proofErr w:type="spellStart"/>
      <w:r w:rsidRPr="00DA224F">
        <w:rPr>
          <w:sz w:val="20"/>
          <w:szCs w:val="20"/>
          <w:lang w:val="en-US"/>
        </w:rPr>
        <w:t>Orlov</w:t>
      </w:r>
      <w:proofErr w:type="spellEnd"/>
      <w:r w:rsidRPr="00DA224F">
        <w:rPr>
          <w:sz w:val="20"/>
          <w:szCs w:val="20"/>
          <w:lang w:val="en-US"/>
        </w:rPr>
        <w:t xml:space="preserve">, “Theory of heat and moisture transfer in a capillary-porous body,” </w:t>
      </w:r>
      <w:r w:rsidRPr="00DA224F">
        <w:rPr>
          <w:rStyle w:val="ad"/>
          <w:sz w:val="20"/>
          <w:szCs w:val="20"/>
          <w:lang w:val="en-US"/>
        </w:rPr>
        <w:t>J. Tech. Phys.</w:t>
      </w:r>
      <w:r w:rsidRPr="00DA224F">
        <w:rPr>
          <w:sz w:val="20"/>
          <w:szCs w:val="20"/>
          <w:lang w:val="en-US"/>
        </w:rPr>
        <w:t xml:space="preserve"> </w:t>
      </w:r>
      <w:r w:rsidRPr="00DA224F">
        <w:rPr>
          <w:rStyle w:val="ae"/>
          <w:sz w:val="20"/>
          <w:szCs w:val="20"/>
          <w:lang w:val="en-US"/>
        </w:rPr>
        <w:t>68</w:t>
      </w:r>
      <w:r w:rsidRPr="00DA224F">
        <w:rPr>
          <w:sz w:val="20"/>
          <w:szCs w:val="20"/>
          <w:lang w:val="en-US"/>
        </w:rPr>
        <w:t>, 3–16 (1998) (in Russian).</w:t>
      </w:r>
    </w:p>
    <w:p w14:paraId="17C75C32" w14:textId="25032625" w:rsidR="00DA224F"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A. I. </w:t>
      </w:r>
      <w:proofErr w:type="spellStart"/>
      <w:r w:rsidRPr="00DA224F">
        <w:rPr>
          <w:sz w:val="20"/>
          <w:szCs w:val="20"/>
          <w:lang w:val="en-US"/>
        </w:rPr>
        <w:t>Adilkhodjaev</w:t>
      </w:r>
      <w:proofErr w:type="spellEnd"/>
      <w:r w:rsidRPr="00DA224F">
        <w:rPr>
          <w:sz w:val="20"/>
          <w:szCs w:val="20"/>
          <w:lang w:val="en-US"/>
        </w:rPr>
        <w:t xml:space="preserve">, E. V. </w:t>
      </w:r>
      <w:proofErr w:type="spellStart"/>
      <w:r w:rsidRPr="00DA224F">
        <w:rPr>
          <w:sz w:val="20"/>
          <w:szCs w:val="20"/>
          <w:lang w:val="en-US"/>
        </w:rPr>
        <w:t>Shchipacheva</w:t>
      </w:r>
      <w:proofErr w:type="spellEnd"/>
      <w:r w:rsidRPr="00DA224F">
        <w:rPr>
          <w:sz w:val="20"/>
          <w:szCs w:val="20"/>
          <w:lang w:val="en-US"/>
        </w:rPr>
        <w:t xml:space="preserve">, and S. S. </w:t>
      </w:r>
      <w:proofErr w:type="spellStart"/>
      <w:r w:rsidRPr="00DA224F">
        <w:rPr>
          <w:sz w:val="20"/>
          <w:szCs w:val="20"/>
          <w:lang w:val="en-US"/>
        </w:rPr>
        <w:t>Shaumarov</w:t>
      </w:r>
      <w:proofErr w:type="spellEnd"/>
      <w:r w:rsidRPr="00DA224F">
        <w:rPr>
          <w:sz w:val="20"/>
          <w:szCs w:val="20"/>
          <w:lang w:val="en-US"/>
        </w:rPr>
        <w:t xml:space="preserve">, “Mathematical modeling of the structure of cellular concrete,” </w:t>
      </w:r>
      <w:r w:rsidRPr="00DA224F">
        <w:rPr>
          <w:rStyle w:val="ad"/>
          <w:sz w:val="20"/>
          <w:szCs w:val="20"/>
          <w:lang w:val="en-US"/>
        </w:rPr>
        <w:t xml:space="preserve">Bull. </w:t>
      </w:r>
      <w:proofErr w:type="spellStart"/>
      <w:r w:rsidRPr="00DA224F">
        <w:rPr>
          <w:rStyle w:val="ad"/>
          <w:sz w:val="20"/>
          <w:szCs w:val="20"/>
          <w:lang w:val="en-US"/>
        </w:rPr>
        <w:t>TashIIT</w:t>
      </w:r>
      <w:proofErr w:type="spellEnd"/>
      <w:r w:rsidRPr="00DA224F">
        <w:rPr>
          <w:sz w:val="20"/>
          <w:szCs w:val="20"/>
          <w:lang w:val="en-US"/>
        </w:rPr>
        <w:t xml:space="preserve"> </w:t>
      </w:r>
      <w:r w:rsidRPr="00DA224F">
        <w:rPr>
          <w:rStyle w:val="ae"/>
          <w:sz w:val="20"/>
          <w:szCs w:val="20"/>
          <w:lang w:val="en-US"/>
        </w:rPr>
        <w:t>3</w:t>
      </w:r>
      <w:r w:rsidRPr="00DA224F">
        <w:rPr>
          <w:sz w:val="20"/>
          <w:szCs w:val="20"/>
          <w:lang w:val="en-US"/>
        </w:rPr>
        <w:t>, 3–8 (2019) (in Russian).</w:t>
      </w:r>
    </w:p>
    <w:p w14:paraId="2152B09C" w14:textId="6F5A0E33" w:rsidR="006F548D" w:rsidRPr="00DA224F" w:rsidRDefault="00DA224F" w:rsidP="00DA224F">
      <w:pPr>
        <w:pStyle w:val="a3"/>
        <w:numPr>
          <w:ilvl w:val="0"/>
          <w:numId w:val="12"/>
        </w:numPr>
        <w:spacing w:before="0" w:beforeAutospacing="0" w:after="0" w:afterAutospacing="0"/>
        <w:ind w:left="425" w:hanging="425"/>
        <w:jc w:val="both"/>
        <w:rPr>
          <w:sz w:val="20"/>
          <w:szCs w:val="20"/>
          <w:lang w:val="en-US"/>
        </w:rPr>
      </w:pPr>
      <w:r w:rsidRPr="00DA224F">
        <w:rPr>
          <w:sz w:val="20"/>
          <w:szCs w:val="20"/>
          <w:lang w:val="en-US"/>
        </w:rPr>
        <w:t xml:space="preserve">E. V. </w:t>
      </w:r>
      <w:proofErr w:type="spellStart"/>
      <w:r w:rsidRPr="00DA224F">
        <w:rPr>
          <w:sz w:val="20"/>
          <w:szCs w:val="20"/>
          <w:lang w:val="en-US"/>
        </w:rPr>
        <w:t>Shchipacheva</w:t>
      </w:r>
      <w:proofErr w:type="spellEnd"/>
      <w:r w:rsidRPr="00DA224F">
        <w:rPr>
          <w:sz w:val="20"/>
          <w:szCs w:val="20"/>
          <w:lang w:val="en-US"/>
        </w:rPr>
        <w:t xml:space="preserve"> and S. S. </w:t>
      </w:r>
      <w:proofErr w:type="spellStart"/>
      <w:r w:rsidRPr="00DA224F">
        <w:rPr>
          <w:sz w:val="20"/>
          <w:szCs w:val="20"/>
          <w:lang w:val="en-US"/>
        </w:rPr>
        <w:t>Shaumarov</w:t>
      </w:r>
      <w:proofErr w:type="spellEnd"/>
      <w:r w:rsidRPr="00DA224F">
        <w:rPr>
          <w:sz w:val="20"/>
          <w:szCs w:val="20"/>
          <w:lang w:val="en-US"/>
        </w:rPr>
        <w:t xml:space="preserve">, “Modeling the structure of cellular concrete that meets the specified values of strength and thermal conductivity,” </w:t>
      </w:r>
      <w:proofErr w:type="spellStart"/>
      <w:r w:rsidRPr="00DA224F">
        <w:rPr>
          <w:rStyle w:val="ad"/>
          <w:sz w:val="20"/>
          <w:szCs w:val="20"/>
          <w:lang w:val="en-US"/>
        </w:rPr>
        <w:t>Polzunovsky</w:t>
      </w:r>
      <w:proofErr w:type="spellEnd"/>
      <w:r w:rsidRPr="00DA224F">
        <w:rPr>
          <w:rStyle w:val="ad"/>
          <w:sz w:val="20"/>
          <w:szCs w:val="20"/>
          <w:lang w:val="en-US"/>
        </w:rPr>
        <w:t xml:space="preserve"> Almanac</w:t>
      </w:r>
      <w:r w:rsidRPr="00DA224F">
        <w:rPr>
          <w:sz w:val="20"/>
          <w:szCs w:val="20"/>
          <w:lang w:val="en-US"/>
        </w:rPr>
        <w:t xml:space="preserve"> </w:t>
      </w:r>
      <w:r w:rsidRPr="00DA224F">
        <w:rPr>
          <w:rStyle w:val="ae"/>
          <w:sz w:val="20"/>
          <w:szCs w:val="20"/>
          <w:lang w:val="en-US"/>
        </w:rPr>
        <w:t>1</w:t>
      </w:r>
      <w:r w:rsidRPr="00DA224F">
        <w:rPr>
          <w:sz w:val="20"/>
          <w:szCs w:val="20"/>
          <w:lang w:val="en-US"/>
        </w:rPr>
        <w:t>, (2020) (in Russian).</w:t>
      </w:r>
    </w:p>
    <w:sectPr w:rsidR="006F548D" w:rsidRPr="00DA224F" w:rsidSect="009A28C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7D36E" w14:textId="77777777" w:rsidR="000E2F28" w:rsidRDefault="000E2F28" w:rsidP="00915A4D">
      <w:pPr>
        <w:spacing w:after="0" w:line="240" w:lineRule="auto"/>
      </w:pPr>
      <w:r>
        <w:separator/>
      </w:r>
    </w:p>
  </w:endnote>
  <w:endnote w:type="continuationSeparator" w:id="0">
    <w:p w14:paraId="1A5B6F6D" w14:textId="77777777" w:rsidR="000E2F28" w:rsidRDefault="000E2F28" w:rsidP="00915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
    <w:altName w:val="MS Mincho"/>
    <w:panose1 w:val="00000000000000000000"/>
    <w:charset w:val="80"/>
    <w:family w:val="auto"/>
    <w:notTrueType/>
    <w:pitch w:val="default"/>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133E2" w14:textId="77777777" w:rsidR="000E2F28" w:rsidRDefault="000E2F28" w:rsidP="00915A4D">
      <w:pPr>
        <w:spacing w:after="0" w:line="240" w:lineRule="auto"/>
      </w:pPr>
      <w:r>
        <w:separator/>
      </w:r>
    </w:p>
  </w:footnote>
  <w:footnote w:type="continuationSeparator" w:id="0">
    <w:p w14:paraId="277C9357" w14:textId="77777777" w:rsidR="000E2F28" w:rsidRDefault="000E2F28" w:rsidP="00915A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A2A7D"/>
    <w:multiLevelType w:val="hybridMultilevel"/>
    <w:tmpl w:val="3C7A8D9A"/>
    <w:lvl w:ilvl="0" w:tplc="8596698E">
      <w:start w:val="1"/>
      <w:numFmt w:val="decimal"/>
      <w:lvlText w:val="%1."/>
      <w:lvlJc w:val="left"/>
      <w:pPr>
        <w:ind w:left="927" w:hanging="360"/>
      </w:pPr>
      <w:rPr>
        <w:rFonts w:hint="default"/>
      </w:rPr>
    </w:lvl>
    <w:lvl w:ilvl="1" w:tplc="D17C22C0">
      <w:numFmt w:val="bullet"/>
      <w:lvlText w:val=""/>
      <w:lvlJc w:val="left"/>
      <w:pPr>
        <w:ind w:left="1647" w:hanging="360"/>
      </w:pPr>
      <w:rPr>
        <w:rFonts w:ascii="Symbol" w:eastAsia="Times New Roman" w:hAnsi="Symbol" w:cs="Times New Roman" w:hint="default"/>
        <w:sz w:val="24"/>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A0E2F91"/>
    <w:multiLevelType w:val="hybridMultilevel"/>
    <w:tmpl w:val="30ACB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662F2F"/>
    <w:multiLevelType w:val="hybridMultilevel"/>
    <w:tmpl w:val="500A01D0"/>
    <w:lvl w:ilvl="0" w:tplc="2F484D64">
      <w:start w:val="1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60364A"/>
    <w:multiLevelType w:val="multilevel"/>
    <w:tmpl w:val="FAF8B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1BF2392"/>
    <w:multiLevelType w:val="hybridMultilevel"/>
    <w:tmpl w:val="826031B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DE5682"/>
    <w:multiLevelType w:val="hybridMultilevel"/>
    <w:tmpl w:val="333E1BC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3872976"/>
    <w:multiLevelType w:val="hybridMultilevel"/>
    <w:tmpl w:val="92C29AE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5EB10801"/>
    <w:multiLevelType w:val="multilevel"/>
    <w:tmpl w:val="6FA46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1B77B53"/>
    <w:multiLevelType w:val="hybridMultilevel"/>
    <w:tmpl w:val="58DC7794"/>
    <w:lvl w:ilvl="0" w:tplc="2226774E">
      <w:start w:val="1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2964EE3"/>
    <w:multiLevelType w:val="hybridMultilevel"/>
    <w:tmpl w:val="29C84C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586240D"/>
    <w:multiLevelType w:val="hybridMultilevel"/>
    <w:tmpl w:val="D53025D2"/>
    <w:lvl w:ilvl="0" w:tplc="6DC6A822">
      <w:start w:val="1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285313F"/>
    <w:multiLevelType w:val="hybridMultilevel"/>
    <w:tmpl w:val="80CA4EC0"/>
    <w:lvl w:ilvl="0" w:tplc="1F2888A2">
      <w:start w:val="1"/>
      <w:numFmt w:val="decimal"/>
      <w:lvlText w:val="%1."/>
      <w:lvlJc w:val="left"/>
      <w:pPr>
        <w:tabs>
          <w:tab w:val="num" w:pos="851"/>
        </w:tabs>
        <w:ind w:left="851" w:firstLine="0"/>
      </w:pPr>
      <w:rPr>
        <w:rFonts w:ascii="Times New Roman" w:hAnsi="Times New Roman"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2" w15:restartNumberingAfterBreak="0">
    <w:nsid w:val="78CA210C"/>
    <w:multiLevelType w:val="hybridMultilevel"/>
    <w:tmpl w:val="F572BC40"/>
    <w:lvl w:ilvl="0" w:tplc="45D2D46C">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2"/>
  </w:num>
  <w:num w:numId="4">
    <w:abstractNumId w:val="10"/>
  </w:num>
  <w:num w:numId="5">
    <w:abstractNumId w:val="8"/>
  </w:num>
  <w:num w:numId="6">
    <w:abstractNumId w:val="0"/>
  </w:num>
  <w:num w:numId="7">
    <w:abstractNumId w:val="6"/>
  </w:num>
  <w:num w:numId="8">
    <w:abstractNumId w:val="9"/>
  </w:num>
  <w:num w:numId="9">
    <w:abstractNumId w:val="4"/>
  </w:num>
  <w:num w:numId="10">
    <w:abstractNumId w:val="7"/>
  </w:num>
  <w:num w:numId="11">
    <w:abstractNumId w:val="3"/>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361"/>
    <w:rsid w:val="00003D4C"/>
    <w:rsid w:val="00015DB3"/>
    <w:rsid w:val="00020319"/>
    <w:rsid w:val="00025C39"/>
    <w:rsid w:val="000270F9"/>
    <w:rsid w:val="00050AFF"/>
    <w:rsid w:val="00052F56"/>
    <w:rsid w:val="000C197A"/>
    <w:rsid w:val="000E2F28"/>
    <w:rsid w:val="0011511E"/>
    <w:rsid w:val="00132B82"/>
    <w:rsid w:val="0014177C"/>
    <w:rsid w:val="001818B7"/>
    <w:rsid w:val="001B6FBB"/>
    <w:rsid w:val="001D0DEC"/>
    <w:rsid w:val="00205A63"/>
    <w:rsid w:val="00210B4E"/>
    <w:rsid w:val="00262618"/>
    <w:rsid w:val="0027088C"/>
    <w:rsid w:val="00274361"/>
    <w:rsid w:val="002817B0"/>
    <w:rsid w:val="002B778E"/>
    <w:rsid w:val="002C1E8E"/>
    <w:rsid w:val="002E12D8"/>
    <w:rsid w:val="00310986"/>
    <w:rsid w:val="003147A0"/>
    <w:rsid w:val="00332E05"/>
    <w:rsid w:val="003477B2"/>
    <w:rsid w:val="00353738"/>
    <w:rsid w:val="0036003C"/>
    <w:rsid w:val="003D3519"/>
    <w:rsid w:val="003D4145"/>
    <w:rsid w:val="004016CB"/>
    <w:rsid w:val="00413908"/>
    <w:rsid w:val="0042402F"/>
    <w:rsid w:val="00465380"/>
    <w:rsid w:val="00484136"/>
    <w:rsid w:val="00487DD8"/>
    <w:rsid w:val="004A424C"/>
    <w:rsid w:val="004E773B"/>
    <w:rsid w:val="00501099"/>
    <w:rsid w:val="00513AF9"/>
    <w:rsid w:val="00530116"/>
    <w:rsid w:val="00530540"/>
    <w:rsid w:val="00552104"/>
    <w:rsid w:val="005609F3"/>
    <w:rsid w:val="005A0965"/>
    <w:rsid w:val="005D5FE2"/>
    <w:rsid w:val="005D6482"/>
    <w:rsid w:val="005E6A7F"/>
    <w:rsid w:val="006143D6"/>
    <w:rsid w:val="0062109F"/>
    <w:rsid w:val="0062260A"/>
    <w:rsid w:val="0063286D"/>
    <w:rsid w:val="00645640"/>
    <w:rsid w:val="00650946"/>
    <w:rsid w:val="00654ADD"/>
    <w:rsid w:val="006769A1"/>
    <w:rsid w:val="00696ECA"/>
    <w:rsid w:val="006B3543"/>
    <w:rsid w:val="006F548D"/>
    <w:rsid w:val="007419F9"/>
    <w:rsid w:val="00745AB7"/>
    <w:rsid w:val="007512C5"/>
    <w:rsid w:val="007F7E09"/>
    <w:rsid w:val="00812FB5"/>
    <w:rsid w:val="00854195"/>
    <w:rsid w:val="0085423E"/>
    <w:rsid w:val="00872DCD"/>
    <w:rsid w:val="008B5F88"/>
    <w:rsid w:val="008D2DD3"/>
    <w:rsid w:val="008E7EE6"/>
    <w:rsid w:val="008F0F92"/>
    <w:rsid w:val="00914E57"/>
    <w:rsid w:val="00915A4D"/>
    <w:rsid w:val="00934BB1"/>
    <w:rsid w:val="00942E37"/>
    <w:rsid w:val="00947EE5"/>
    <w:rsid w:val="0095385B"/>
    <w:rsid w:val="0096715C"/>
    <w:rsid w:val="009735D6"/>
    <w:rsid w:val="009759D3"/>
    <w:rsid w:val="00981B5C"/>
    <w:rsid w:val="0099689F"/>
    <w:rsid w:val="009A28C8"/>
    <w:rsid w:val="009B6404"/>
    <w:rsid w:val="00A0502C"/>
    <w:rsid w:val="00A16AEB"/>
    <w:rsid w:val="00A2503E"/>
    <w:rsid w:val="00A431B3"/>
    <w:rsid w:val="00A6001D"/>
    <w:rsid w:val="00A910E8"/>
    <w:rsid w:val="00AA5737"/>
    <w:rsid w:val="00AD49C5"/>
    <w:rsid w:val="00AD5233"/>
    <w:rsid w:val="00B4114F"/>
    <w:rsid w:val="00B66D79"/>
    <w:rsid w:val="00BA09C2"/>
    <w:rsid w:val="00BC0131"/>
    <w:rsid w:val="00BC6A9F"/>
    <w:rsid w:val="00BC6AF2"/>
    <w:rsid w:val="00BE5077"/>
    <w:rsid w:val="00C04806"/>
    <w:rsid w:val="00C14098"/>
    <w:rsid w:val="00C52EBA"/>
    <w:rsid w:val="00C53166"/>
    <w:rsid w:val="00C56F9B"/>
    <w:rsid w:val="00C83122"/>
    <w:rsid w:val="00C93460"/>
    <w:rsid w:val="00CA3513"/>
    <w:rsid w:val="00CB62F4"/>
    <w:rsid w:val="00CC0C51"/>
    <w:rsid w:val="00CC5BE0"/>
    <w:rsid w:val="00CE12B3"/>
    <w:rsid w:val="00D05C02"/>
    <w:rsid w:val="00D267F3"/>
    <w:rsid w:val="00D442D7"/>
    <w:rsid w:val="00D65EED"/>
    <w:rsid w:val="00DA224F"/>
    <w:rsid w:val="00DA2B6C"/>
    <w:rsid w:val="00DD4CD1"/>
    <w:rsid w:val="00DE6E9C"/>
    <w:rsid w:val="00E2604A"/>
    <w:rsid w:val="00E438C7"/>
    <w:rsid w:val="00E56659"/>
    <w:rsid w:val="00E80BE4"/>
    <w:rsid w:val="00ED7FB5"/>
    <w:rsid w:val="00EE6166"/>
    <w:rsid w:val="00EF18D6"/>
    <w:rsid w:val="00EF6731"/>
    <w:rsid w:val="00F06C11"/>
    <w:rsid w:val="00F34019"/>
    <w:rsid w:val="00F91699"/>
    <w:rsid w:val="00F97BCC"/>
    <w:rsid w:val="00FC2BD7"/>
    <w:rsid w:val="00FC4936"/>
    <w:rsid w:val="00FE232D"/>
    <w:rsid w:val="00FE2E9A"/>
    <w:rsid w:val="00FF6E0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9F1D1"/>
  <w15:chartTrackingRefBased/>
  <w15:docId w15:val="{3B14467A-7D6F-4A66-A555-F4A2F1D8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1"/>
    <w:qFormat/>
    <w:rsid w:val="00BC6A9F"/>
    <w:pPr>
      <w:widowControl w:val="0"/>
      <w:autoSpaceDE w:val="0"/>
      <w:autoSpaceDN w:val="0"/>
      <w:spacing w:after="0" w:line="240" w:lineRule="auto"/>
      <w:ind w:left="1" w:right="193"/>
      <w:jc w:val="center"/>
      <w:outlineLvl w:val="0"/>
    </w:pPr>
    <w:rPr>
      <w:rFonts w:ascii="Times New Roman" w:eastAsia="Times New Roman" w:hAnsi="Times New Roman" w:cs="Times New Roman"/>
      <w:b/>
      <w:bCs/>
      <w:sz w:val="24"/>
      <w:szCs w:val="24"/>
      <w:lang w:val="en-US"/>
    </w:rPr>
  </w:style>
  <w:style w:type="paragraph" w:styleId="2">
    <w:name w:val="heading 2"/>
    <w:basedOn w:val="a"/>
    <w:next w:val="a"/>
    <w:link w:val="20"/>
    <w:uiPriority w:val="9"/>
    <w:semiHidden/>
    <w:unhideWhenUsed/>
    <w:qFormat/>
    <w:rsid w:val="004A42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F9169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link w:val="40"/>
    <w:qFormat/>
    <w:rsid w:val="00915A4D"/>
    <w:pPr>
      <w:spacing w:before="100" w:beforeAutospacing="1" w:after="100" w:afterAutospacing="1" w:line="240" w:lineRule="auto"/>
      <w:outlineLvl w:val="3"/>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15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semiHidden/>
    <w:rsid w:val="00915A4D"/>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915A4D"/>
    <w:rPr>
      <w:rFonts w:ascii="Times New Roman" w:eastAsia="Times New Roman" w:hAnsi="Times New Roman" w:cs="Times New Roman"/>
      <w:sz w:val="20"/>
      <w:szCs w:val="20"/>
      <w:lang w:eastAsia="ru-RU"/>
    </w:rPr>
  </w:style>
  <w:style w:type="character" w:styleId="a6">
    <w:name w:val="footnote reference"/>
    <w:basedOn w:val="a0"/>
    <w:semiHidden/>
    <w:rsid w:val="00915A4D"/>
    <w:rPr>
      <w:vertAlign w:val="superscript"/>
    </w:rPr>
  </w:style>
  <w:style w:type="character" w:customStyle="1" w:styleId="40">
    <w:name w:val="Заголовок 4 Знак"/>
    <w:basedOn w:val="a0"/>
    <w:link w:val="4"/>
    <w:rsid w:val="00915A4D"/>
    <w:rPr>
      <w:rFonts w:ascii="Arial" w:eastAsia="Times New Roman" w:hAnsi="Arial" w:cs="Arial"/>
      <w:sz w:val="20"/>
      <w:szCs w:val="20"/>
      <w:lang w:eastAsia="ru-RU"/>
    </w:rPr>
  </w:style>
  <w:style w:type="paragraph" w:styleId="a7">
    <w:name w:val="List Paragraph"/>
    <w:basedOn w:val="a"/>
    <w:uiPriority w:val="1"/>
    <w:qFormat/>
    <w:rsid w:val="00934BB1"/>
    <w:pPr>
      <w:ind w:left="720"/>
      <w:contextualSpacing/>
    </w:pPr>
  </w:style>
  <w:style w:type="character" w:styleId="a8">
    <w:name w:val="Placeholder Text"/>
    <w:basedOn w:val="a0"/>
    <w:uiPriority w:val="99"/>
    <w:semiHidden/>
    <w:rsid w:val="003D4145"/>
    <w:rPr>
      <w:color w:val="808080"/>
    </w:rPr>
  </w:style>
  <w:style w:type="character" w:styleId="a9">
    <w:name w:val="Hyperlink"/>
    <w:basedOn w:val="a0"/>
    <w:uiPriority w:val="99"/>
    <w:unhideWhenUsed/>
    <w:rsid w:val="00BC0131"/>
    <w:rPr>
      <w:color w:val="0563C1" w:themeColor="hyperlink"/>
      <w:u w:val="single"/>
    </w:rPr>
  </w:style>
  <w:style w:type="character" w:customStyle="1" w:styleId="11">
    <w:name w:val="Неразрешенное упоминание1"/>
    <w:basedOn w:val="a0"/>
    <w:uiPriority w:val="99"/>
    <w:semiHidden/>
    <w:unhideWhenUsed/>
    <w:rsid w:val="00BC0131"/>
    <w:rPr>
      <w:color w:val="605E5C"/>
      <w:shd w:val="clear" w:color="auto" w:fill="E1DFDD"/>
    </w:rPr>
  </w:style>
  <w:style w:type="table" w:styleId="aa">
    <w:name w:val="Table Grid"/>
    <w:basedOn w:val="a1"/>
    <w:uiPriority w:val="39"/>
    <w:rsid w:val="00132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4A424C"/>
    <w:rPr>
      <w:rFonts w:asciiTheme="majorHAnsi" w:eastAsiaTheme="majorEastAsia" w:hAnsiTheme="majorHAnsi" w:cstheme="majorBidi"/>
      <w:color w:val="2F5496" w:themeColor="accent1" w:themeShade="BF"/>
      <w:sz w:val="26"/>
      <w:szCs w:val="26"/>
    </w:rPr>
  </w:style>
  <w:style w:type="character" w:customStyle="1" w:styleId="UnresolvedMention1">
    <w:name w:val="Unresolved Mention1"/>
    <w:basedOn w:val="a0"/>
    <w:uiPriority w:val="99"/>
    <w:semiHidden/>
    <w:unhideWhenUsed/>
    <w:rsid w:val="004A424C"/>
    <w:rPr>
      <w:color w:val="605E5C"/>
      <w:shd w:val="clear" w:color="auto" w:fill="E1DFDD"/>
    </w:rPr>
  </w:style>
  <w:style w:type="paragraph" w:styleId="ab">
    <w:name w:val="Title"/>
    <w:basedOn w:val="a"/>
    <w:link w:val="ac"/>
    <w:uiPriority w:val="1"/>
    <w:qFormat/>
    <w:rsid w:val="00BC6A9F"/>
    <w:pPr>
      <w:widowControl w:val="0"/>
      <w:autoSpaceDE w:val="0"/>
      <w:autoSpaceDN w:val="0"/>
      <w:spacing w:before="89" w:after="0" w:line="240" w:lineRule="auto"/>
      <w:ind w:right="193"/>
      <w:jc w:val="center"/>
    </w:pPr>
    <w:rPr>
      <w:rFonts w:ascii="Times New Roman" w:eastAsia="Times New Roman" w:hAnsi="Times New Roman" w:cs="Times New Roman"/>
      <w:b/>
      <w:bCs/>
      <w:sz w:val="34"/>
      <w:szCs w:val="34"/>
      <w:lang w:val="en-US"/>
    </w:rPr>
  </w:style>
  <w:style w:type="character" w:customStyle="1" w:styleId="ac">
    <w:name w:val="Заголовок Знак"/>
    <w:basedOn w:val="a0"/>
    <w:link w:val="ab"/>
    <w:uiPriority w:val="1"/>
    <w:rsid w:val="00BC6A9F"/>
    <w:rPr>
      <w:rFonts w:ascii="Times New Roman" w:eastAsia="Times New Roman" w:hAnsi="Times New Roman" w:cs="Times New Roman"/>
      <w:b/>
      <w:bCs/>
      <w:sz w:val="34"/>
      <w:szCs w:val="34"/>
      <w:lang w:val="en-US"/>
    </w:rPr>
  </w:style>
  <w:style w:type="character" w:customStyle="1" w:styleId="10">
    <w:name w:val="Заголовок 1 Знак"/>
    <w:basedOn w:val="a0"/>
    <w:link w:val="1"/>
    <w:uiPriority w:val="1"/>
    <w:rsid w:val="00BC6A9F"/>
    <w:rPr>
      <w:rFonts w:ascii="Times New Roman" w:eastAsia="Times New Roman" w:hAnsi="Times New Roman" w:cs="Times New Roman"/>
      <w:b/>
      <w:bCs/>
      <w:sz w:val="24"/>
      <w:szCs w:val="24"/>
      <w:lang w:val="en-US"/>
    </w:rPr>
  </w:style>
  <w:style w:type="character" w:styleId="ad">
    <w:name w:val="Emphasis"/>
    <w:basedOn w:val="a0"/>
    <w:uiPriority w:val="20"/>
    <w:qFormat/>
    <w:rsid w:val="00F91699"/>
    <w:rPr>
      <w:i/>
      <w:iCs/>
    </w:rPr>
  </w:style>
  <w:style w:type="character" w:styleId="ae">
    <w:name w:val="Strong"/>
    <w:basedOn w:val="a0"/>
    <w:uiPriority w:val="22"/>
    <w:qFormat/>
    <w:rsid w:val="00F91699"/>
    <w:rPr>
      <w:b/>
      <w:bCs/>
    </w:rPr>
  </w:style>
  <w:style w:type="character" w:customStyle="1" w:styleId="30">
    <w:name w:val="Заголовок 3 Знак"/>
    <w:basedOn w:val="a0"/>
    <w:link w:val="3"/>
    <w:uiPriority w:val="9"/>
    <w:semiHidden/>
    <w:rsid w:val="00F91699"/>
    <w:rPr>
      <w:rFonts w:asciiTheme="majorHAnsi" w:eastAsiaTheme="majorEastAsia" w:hAnsiTheme="majorHAnsi" w:cstheme="majorBidi"/>
      <w:color w:val="1F3763" w:themeColor="accent1" w:themeShade="7F"/>
      <w:sz w:val="24"/>
      <w:szCs w:val="24"/>
    </w:rPr>
  </w:style>
  <w:style w:type="character" w:styleId="af">
    <w:name w:val="Unresolved Mention"/>
    <w:basedOn w:val="a0"/>
    <w:uiPriority w:val="99"/>
    <w:semiHidden/>
    <w:unhideWhenUsed/>
    <w:rsid w:val="002E12D8"/>
    <w:rPr>
      <w:color w:val="605E5C"/>
      <w:shd w:val="clear" w:color="auto" w:fill="E1DFDD"/>
    </w:rPr>
  </w:style>
  <w:style w:type="character" w:customStyle="1" w:styleId="typographytypographycrpwo">
    <w:name w:val="typography_typography__crpwo"/>
    <w:basedOn w:val="a0"/>
    <w:rsid w:val="002E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932">
      <w:bodyDiv w:val="1"/>
      <w:marLeft w:val="0"/>
      <w:marRight w:val="0"/>
      <w:marTop w:val="0"/>
      <w:marBottom w:val="0"/>
      <w:divBdr>
        <w:top w:val="none" w:sz="0" w:space="0" w:color="auto"/>
        <w:left w:val="none" w:sz="0" w:space="0" w:color="auto"/>
        <w:bottom w:val="none" w:sz="0" w:space="0" w:color="auto"/>
        <w:right w:val="none" w:sz="0" w:space="0" w:color="auto"/>
      </w:divBdr>
    </w:div>
    <w:div w:id="2360142">
      <w:bodyDiv w:val="1"/>
      <w:marLeft w:val="0"/>
      <w:marRight w:val="0"/>
      <w:marTop w:val="0"/>
      <w:marBottom w:val="0"/>
      <w:divBdr>
        <w:top w:val="none" w:sz="0" w:space="0" w:color="auto"/>
        <w:left w:val="none" w:sz="0" w:space="0" w:color="auto"/>
        <w:bottom w:val="none" w:sz="0" w:space="0" w:color="auto"/>
        <w:right w:val="none" w:sz="0" w:space="0" w:color="auto"/>
      </w:divBdr>
    </w:div>
    <w:div w:id="19627441">
      <w:bodyDiv w:val="1"/>
      <w:marLeft w:val="0"/>
      <w:marRight w:val="0"/>
      <w:marTop w:val="0"/>
      <w:marBottom w:val="0"/>
      <w:divBdr>
        <w:top w:val="none" w:sz="0" w:space="0" w:color="auto"/>
        <w:left w:val="none" w:sz="0" w:space="0" w:color="auto"/>
        <w:bottom w:val="none" w:sz="0" w:space="0" w:color="auto"/>
        <w:right w:val="none" w:sz="0" w:space="0" w:color="auto"/>
      </w:divBdr>
    </w:div>
    <w:div w:id="64226567">
      <w:bodyDiv w:val="1"/>
      <w:marLeft w:val="0"/>
      <w:marRight w:val="0"/>
      <w:marTop w:val="0"/>
      <w:marBottom w:val="0"/>
      <w:divBdr>
        <w:top w:val="none" w:sz="0" w:space="0" w:color="auto"/>
        <w:left w:val="none" w:sz="0" w:space="0" w:color="auto"/>
        <w:bottom w:val="none" w:sz="0" w:space="0" w:color="auto"/>
        <w:right w:val="none" w:sz="0" w:space="0" w:color="auto"/>
      </w:divBdr>
    </w:div>
    <w:div w:id="115294298">
      <w:bodyDiv w:val="1"/>
      <w:marLeft w:val="0"/>
      <w:marRight w:val="0"/>
      <w:marTop w:val="0"/>
      <w:marBottom w:val="0"/>
      <w:divBdr>
        <w:top w:val="none" w:sz="0" w:space="0" w:color="auto"/>
        <w:left w:val="none" w:sz="0" w:space="0" w:color="auto"/>
        <w:bottom w:val="none" w:sz="0" w:space="0" w:color="auto"/>
        <w:right w:val="none" w:sz="0" w:space="0" w:color="auto"/>
      </w:divBdr>
    </w:div>
    <w:div w:id="121313299">
      <w:bodyDiv w:val="1"/>
      <w:marLeft w:val="0"/>
      <w:marRight w:val="0"/>
      <w:marTop w:val="0"/>
      <w:marBottom w:val="0"/>
      <w:divBdr>
        <w:top w:val="none" w:sz="0" w:space="0" w:color="auto"/>
        <w:left w:val="none" w:sz="0" w:space="0" w:color="auto"/>
        <w:bottom w:val="none" w:sz="0" w:space="0" w:color="auto"/>
        <w:right w:val="none" w:sz="0" w:space="0" w:color="auto"/>
      </w:divBdr>
    </w:div>
    <w:div w:id="185563466">
      <w:bodyDiv w:val="1"/>
      <w:marLeft w:val="0"/>
      <w:marRight w:val="0"/>
      <w:marTop w:val="0"/>
      <w:marBottom w:val="0"/>
      <w:divBdr>
        <w:top w:val="none" w:sz="0" w:space="0" w:color="auto"/>
        <w:left w:val="none" w:sz="0" w:space="0" w:color="auto"/>
        <w:bottom w:val="none" w:sz="0" w:space="0" w:color="auto"/>
        <w:right w:val="none" w:sz="0" w:space="0" w:color="auto"/>
      </w:divBdr>
    </w:div>
    <w:div w:id="226915035">
      <w:bodyDiv w:val="1"/>
      <w:marLeft w:val="0"/>
      <w:marRight w:val="0"/>
      <w:marTop w:val="0"/>
      <w:marBottom w:val="0"/>
      <w:divBdr>
        <w:top w:val="none" w:sz="0" w:space="0" w:color="auto"/>
        <w:left w:val="none" w:sz="0" w:space="0" w:color="auto"/>
        <w:bottom w:val="none" w:sz="0" w:space="0" w:color="auto"/>
        <w:right w:val="none" w:sz="0" w:space="0" w:color="auto"/>
      </w:divBdr>
    </w:div>
    <w:div w:id="271592867">
      <w:bodyDiv w:val="1"/>
      <w:marLeft w:val="0"/>
      <w:marRight w:val="0"/>
      <w:marTop w:val="0"/>
      <w:marBottom w:val="0"/>
      <w:divBdr>
        <w:top w:val="none" w:sz="0" w:space="0" w:color="auto"/>
        <w:left w:val="none" w:sz="0" w:space="0" w:color="auto"/>
        <w:bottom w:val="none" w:sz="0" w:space="0" w:color="auto"/>
        <w:right w:val="none" w:sz="0" w:space="0" w:color="auto"/>
      </w:divBdr>
    </w:div>
    <w:div w:id="342632167">
      <w:bodyDiv w:val="1"/>
      <w:marLeft w:val="0"/>
      <w:marRight w:val="0"/>
      <w:marTop w:val="0"/>
      <w:marBottom w:val="0"/>
      <w:divBdr>
        <w:top w:val="none" w:sz="0" w:space="0" w:color="auto"/>
        <w:left w:val="none" w:sz="0" w:space="0" w:color="auto"/>
        <w:bottom w:val="none" w:sz="0" w:space="0" w:color="auto"/>
        <w:right w:val="none" w:sz="0" w:space="0" w:color="auto"/>
      </w:divBdr>
    </w:div>
    <w:div w:id="391395128">
      <w:bodyDiv w:val="1"/>
      <w:marLeft w:val="0"/>
      <w:marRight w:val="0"/>
      <w:marTop w:val="0"/>
      <w:marBottom w:val="0"/>
      <w:divBdr>
        <w:top w:val="none" w:sz="0" w:space="0" w:color="auto"/>
        <w:left w:val="none" w:sz="0" w:space="0" w:color="auto"/>
        <w:bottom w:val="none" w:sz="0" w:space="0" w:color="auto"/>
        <w:right w:val="none" w:sz="0" w:space="0" w:color="auto"/>
      </w:divBdr>
    </w:div>
    <w:div w:id="473446535">
      <w:bodyDiv w:val="1"/>
      <w:marLeft w:val="0"/>
      <w:marRight w:val="0"/>
      <w:marTop w:val="0"/>
      <w:marBottom w:val="0"/>
      <w:divBdr>
        <w:top w:val="none" w:sz="0" w:space="0" w:color="auto"/>
        <w:left w:val="none" w:sz="0" w:space="0" w:color="auto"/>
        <w:bottom w:val="none" w:sz="0" w:space="0" w:color="auto"/>
        <w:right w:val="none" w:sz="0" w:space="0" w:color="auto"/>
      </w:divBdr>
    </w:div>
    <w:div w:id="500782461">
      <w:bodyDiv w:val="1"/>
      <w:marLeft w:val="0"/>
      <w:marRight w:val="0"/>
      <w:marTop w:val="0"/>
      <w:marBottom w:val="0"/>
      <w:divBdr>
        <w:top w:val="none" w:sz="0" w:space="0" w:color="auto"/>
        <w:left w:val="none" w:sz="0" w:space="0" w:color="auto"/>
        <w:bottom w:val="none" w:sz="0" w:space="0" w:color="auto"/>
        <w:right w:val="none" w:sz="0" w:space="0" w:color="auto"/>
      </w:divBdr>
    </w:div>
    <w:div w:id="717516018">
      <w:bodyDiv w:val="1"/>
      <w:marLeft w:val="0"/>
      <w:marRight w:val="0"/>
      <w:marTop w:val="0"/>
      <w:marBottom w:val="0"/>
      <w:divBdr>
        <w:top w:val="none" w:sz="0" w:space="0" w:color="auto"/>
        <w:left w:val="none" w:sz="0" w:space="0" w:color="auto"/>
        <w:bottom w:val="none" w:sz="0" w:space="0" w:color="auto"/>
        <w:right w:val="none" w:sz="0" w:space="0" w:color="auto"/>
      </w:divBdr>
    </w:div>
    <w:div w:id="776605879">
      <w:bodyDiv w:val="1"/>
      <w:marLeft w:val="0"/>
      <w:marRight w:val="0"/>
      <w:marTop w:val="0"/>
      <w:marBottom w:val="0"/>
      <w:divBdr>
        <w:top w:val="none" w:sz="0" w:space="0" w:color="auto"/>
        <w:left w:val="none" w:sz="0" w:space="0" w:color="auto"/>
        <w:bottom w:val="none" w:sz="0" w:space="0" w:color="auto"/>
        <w:right w:val="none" w:sz="0" w:space="0" w:color="auto"/>
      </w:divBdr>
    </w:div>
    <w:div w:id="820266175">
      <w:bodyDiv w:val="1"/>
      <w:marLeft w:val="0"/>
      <w:marRight w:val="0"/>
      <w:marTop w:val="0"/>
      <w:marBottom w:val="0"/>
      <w:divBdr>
        <w:top w:val="none" w:sz="0" w:space="0" w:color="auto"/>
        <w:left w:val="none" w:sz="0" w:space="0" w:color="auto"/>
        <w:bottom w:val="none" w:sz="0" w:space="0" w:color="auto"/>
        <w:right w:val="none" w:sz="0" w:space="0" w:color="auto"/>
      </w:divBdr>
    </w:div>
    <w:div w:id="834953461">
      <w:bodyDiv w:val="1"/>
      <w:marLeft w:val="0"/>
      <w:marRight w:val="0"/>
      <w:marTop w:val="0"/>
      <w:marBottom w:val="0"/>
      <w:divBdr>
        <w:top w:val="none" w:sz="0" w:space="0" w:color="auto"/>
        <w:left w:val="none" w:sz="0" w:space="0" w:color="auto"/>
        <w:bottom w:val="none" w:sz="0" w:space="0" w:color="auto"/>
        <w:right w:val="none" w:sz="0" w:space="0" w:color="auto"/>
      </w:divBdr>
    </w:div>
    <w:div w:id="866336115">
      <w:bodyDiv w:val="1"/>
      <w:marLeft w:val="0"/>
      <w:marRight w:val="0"/>
      <w:marTop w:val="0"/>
      <w:marBottom w:val="0"/>
      <w:divBdr>
        <w:top w:val="none" w:sz="0" w:space="0" w:color="auto"/>
        <w:left w:val="none" w:sz="0" w:space="0" w:color="auto"/>
        <w:bottom w:val="none" w:sz="0" w:space="0" w:color="auto"/>
        <w:right w:val="none" w:sz="0" w:space="0" w:color="auto"/>
      </w:divBdr>
    </w:div>
    <w:div w:id="921140665">
      <w:bodyDiv w:val="1"/>
      <w:marLeft w:val="0"/>
      <w:marRight w:val="0"/>
      <w:marTop w:val="0"/>
      <w:marBottom w:val="0"/>
      <w:divBdr>
        <w:top w:val="none" w:sz="0" w:space="0" w:color="auto"/>
        <w:left w:val="none" w:sz="0" w:space="0" w:color="auto"/>
        <w:bottom w:val="none" w:sz="0" w:space="0" w:color="auto"/>
        <w:right w:val="none" w:sz="0" w:space="0" w:color="auto"/>
      </w:divBdr>
    </w:div>
    <w:div w:id="931283784">
      <w:bodyDiv w:val="1"/>
      <w:marLeft w:val="0"/>
      <w:marRight w:val="0"/>
      <w:marTop w:val="0"/>
      <w:marBottom w:val="0"/>
      <w:divBdr>
        <w:top w:val="none" w:sz="0" w:space="0" w:color="auto"/>
        <w:left w:val="none" w:sz="0" w:space="0" w:color="auto"/>
        <w:bottom w:val="none" w:sz="0" w:space="0" w:color="auto"/>
        <w:right w:val="none" w:sz="0" w:space="0" w:color="auto"/>
      </w:divBdr>
    </w:div>
    <w:div w:id="993920178">
      <w:bodyDiv w:val="1"/>
      <w:marLeft w:val="0"/>
      <w:marRight w:val="0"/>
      <w:marTop w:val="0"/>
      <w:marBottom w:val="0"/>
      <w:divBdr>
        <w:top w:val="none" w:sz="0" w:space="0" w:color="auto"/>
        <w:left w:val="none" w:sz="0" w:space="0" w:color="auto"/>
        <w:bottom w:val="none" w:sz="0" w:space="0" w:color="auto"/>
        <w:right w:val="none" w:sz="0" w:space="0" w:color="auto"/>
      </w:divBdr>
    </w:div>
    <w:div w:id="1000736750">
      <w:bodyDiv w:val="1"/>
      <w:marLeft w:val="0"/>
      <w:marRight w:val="0"/>
      <w:marTop w:val="0"/>
      <w:marBottom w:val="0"/>
      <w:divBdr>
        <w:top w:val="none" w:sz="0" w:space="0" w:color="auto"/>
        <w:left w:val="none" w:sz="0" w:space="0" w:color="auto"/>
        <w:bottom w:val="none" w:sz="0" w:space="0" w:color="auto"/>
        <w:right w:val="none" w:sz="0" w:space="0" w:color="auto"/>
      </w:divBdr>
    </w:div>
    <w:div w:id="1059288365">
      <w:bodyDiv w:val="1"/>
      <w:marLeft w:val="0"/>
      <w:marRight w:val="0"/>
      <w:marTop w:val="0"/>
      <w:marBottom w:val="0"/>
      <w:divBdr>
        <w:top w:val="none" w:sz="0" w:space="0" w:color="auto"/>
        <w:left w:val="none" w:sz="0" w:space="0" w:color="auto"/>
        <w:bottom w:val="none" w:sz="0" w:space="0" w:color="auto"/>
        <w:right w:val="none" w:sz="0" w:space="0" w:color="auto"/>
      </w:divBdr>
    </w:div>
    <w:div w:id="1112432878">
      <w:bodyDiv w:val="1"/>
      <w:marLeft w:val="0"/>
      <w:marRight w:val="0"/>
      <w:marTop w:val="0"/>
      <w:marBottom w:val="0"/>
      <w:divBdr>
        <w:top w:val="none" w:sz="0" w:space="0" w:color="auto"/>
        <w:left w:val="none" w:sz="0" w:space="0" w:color="auto"/>
        <w:bottom w:val="none" w:sz="0" w:space="0" w:color="auto"/>
        <w:right w:val="none" w:sz="0" w:space="0" w:color="auto"/>
      </w:divBdr>
    </w:div>
    <w:div w:id="1125343987">
      <w:bodyDiv w:val="1"/>
      <w:marLeft w:val="0"/>
      <w:marRight w:val="0"/>
      <w:marTop w:val="0"/>
      <w:marBottom w:val="0"/>
      <w:divBdr>
        <w:top w:val="none" w:sz="0" w:space="0" w:color="auto"/>
        <w:left w:val="none" w:sz="0" w:space="0" w:color="auto"/>
        <w:bottom w:val="none" w:sz="0" w:space="0" w:color="auto"/>
        <w:right w:val="none" w:sz="0" w:space="0" w:color="auto"/>
      </w:divBdr>
    </w:div>
    <w:div w:id="1179538201">
      <w:bodyDiv w:val="1"/>
      <w:marLeft w:val="0"/>
      <w:marRight w:val="0"/>
      <w:marTop w:val="0"/>
      <w:marBottom w:val="0"/>
      <w:divBdr>
        <w:top w:val="none" w:sz="0" w:space="0" w:color="auto"/>
        <w:left w:val="none" w:sz="0" w:space="0" w:color="auto"/>
        <w:bottom w:val="none" w:sz="0" w:space="0" w:color="auto"/>
        <w:right w:val="none" w:sz="0" w:space="0" w:color="auto"/>
      </w:divBdr>
    </w:div>
    <w:div w:id="1203326494">
      <w:bodyDiv w:val="1"/>
      <w:marLeft w:val="0"/>
      <w:marRight w:val="0"/>
      <w:marTop w:val="0"/>
      <w:marBottom w:val="0"/>
      <w:divBdr>
        <w:top w:val="none" w:sz="0" w:space="0" w:color="auto"/>
        <w:left w:val="none" w:sz="0" w:space="0" w:color="auto"/>
        <w:bottom w:val="none" w:sz="0" w:space="0" w:color="auto"/>
        <w:right w:val="none" w:sz="0" w:space="0" w:color="auto"/>
      </w:divBdr>
    </w:div>
    <w:div w:id="1271283608">
      <w:bodyDiv w:val="1"/>
      <w:marLeft w:val="0"/>
      <w:marRight w:val="0"/>
      <w:marTop w:val="0"/>
      <w:marBottom w:val="0"/>
      <w:divBdr>
        <w:top w:val="none" w:sz="0" w:space="0" w:color="auto"/>
        <w:left w:val="none" w:sz="0" w:space="0" w:color="auto"/>
        <w:bottom w:val="none" w:sz="0" w:space="0" w:color="auto"/>
        <w:right w:val="none" w:sz="0" w:space="0" w:color="auto"/>
      </w:divBdr>
    </w:div>
    <w:div w:id="1334991243">
      <w:bodyDiv w:val="1"/>
      <w:marLeft w:val="0"/>
      <w:marRight w:val="0"/>
      <w:marTop w:val="0"/>
      <w:marBottom w:val="0"/>
      <w:divBdr>
        <w:top w:val="none" w:sz="0" w:space="0" w:color="auto"/>
        <w:left w:val="none" w:sz="0" w:space="0" w:color="auto"/>
        <w:bottom w:val="none" w:sz="0" w:space="0" w:color="auto"/>
        <w:right w:val="none" w:sz="0" w:space="0" w:color="auto"/>
      </w:divBdr>
    </w:div>
    <w:div w:id="1367220758">
      <w:bodyDiv w:val="1"/>
      <w:marLeft w:val="0"/>
      <w:marRight w:val="0"/>
      <w:marTop w:val="0"/>
      <w:marBottom w:val="0"/>
      <w:divBdr>
        <w:top w:val="none" w:sz="0" w:space="0" w:color="auto"/>
        <w:left w:val="none" w:sz="0" w:space="0" w:color="auto"/>
        <w:bottom w:val="none" w:sz="0" w:space="0" w:color="auto"/>
        <w:right w:val="none" w:sz="0" w:space="0" w:color="auto"/>
      </w:divBdr>
    </w:div>
    <w:div w:id="1513103042">
      <w:bodyDiv w:val="1"/>
      <w:marLeft w:val="0"/>
      <w:marRight w:val="0"/>
      <w:marTop w:val="0"/>
      <w:marBottom w:val="0"/>
      <w:divBdr>
        <w:top w:val="none" w:sz="0" w:space="0" w:color="auto"/>
        <w:left w:val="none" w:sz="0" w:space="0" w:color="auto"/>
        <w:bottom w:val="none" w:sz="0" w:space="0" w:color="auto"/>
        <w:right w:val="none" w:sz="0" w:space="0" w:color="auto"/>
      </w:divBdr>
    </w:div>
    <w:div w:id="1722628389">
      <w:bodyDiv w:val="1"/>
      <w:marLeft w:val="0"/>
      <w:marRight w:val="0"/>
      <w:marTop w:val="0"/>
      <w:marBottom w:val="0"/>
      <w:divBdr>
        <w:top w:val="none" w:sz="0" w:space="0" w:color="auto"/>
        <w:left w:val="none" w:sz="0" w:space="0" w:color="auto"/>
        <w:bottom w:val="none" w:sz="0" w:space="0" w:color="auto"/>
        <w:right w:val="none" w:sz="0" w:space="0" w:color="auto"/>
      </w:divBdr>
    </w:div>
    <w:div w:id="1848014444">
      <w:bodyDiv w:val="1"/>
      <w:marLeft w:val="0"/>
      <w:marRight w:val="0"/>
      <w:marTop w:val="0"/>
      <w:marBottom w:val="0"/>
      <w:divBdr>
        <w:top w:val="none" w:sz="0" w:space="0" w:color="auto"/>
        <w:left w:val="none" w:sz="0" w:space="0" w:color="auto"/>
        <w:bottom w:val="none" w:sz="0" w:space="0" w:color="auto"/>
        <w:right w:val="none" w:sz="0" w:space="0" w:color="auto"/>
      </w:divBdr>
    </w:div>
    <w:div w:id="1987468877">
      <w:bodyDiv w:val="1"/>
      <w:marLeft w:val="0"/>
      <w:marRight w:val="0"/>
      <w:marTop w:val="0"/>
      <w:marBottom w:val="0"/>
      <w:divBdr>
        <w:top w:val="none" w:sz="0" w:space="0" w:color="auto"/>
        <w:left w:val="none" w:sz="0" w:space="0" w:color="auto"/>
        <w:bottom w:val="none" w:sz="0" w:space="0" w:color="auto"/>
        <w:right w:val="none" w:sz="0" w:space="0" w:color="auto"/>
      </w:divBdr>
    </w:div>
    <w:div w:id="2006743118">
      <w:bodyDiv w:val="1"/>
      <w:marLeft w:val="0"/>
      <w:marRight w:val="0"/>
      <w:marTop w:val="0"/>
      <w:marBottom w:val="0"/>
      <w:divBdr>
        <w:top w:val="none" w:sz="0" w:space="0" w:color="auto"/>
        <w:left w:val="none" w:sz="0" w:space="0" w:color="auto"/>
        <w:bottom w:val="none" w:sz="0" w:space="0" w:color="auto"/>
        <w:right w:val="none" w:sz="0" w:space="0" w:color="auto"/>
      </w:divBdr>
    </w:div>
    <w:div w:id="2031099818">
      <w:bodyDiv w:val="1"/>
      <w:marLeft w:val="0"/>
      <w:marRight w:val="0"/>
      <w:marTop w:val="0"/>
      <w:marBottom w:val="0"/>
      <w:divBdr>
        <w:top w:val="none" w:sz="0" w:space="0" w:color="auto"/>
        <w:left w:val="none" w:sz="0" w:space="0" w:color="auto"/>
        <w:bottom w:val="none" w:sz="0" w:space="0" w:color="auto"/>
        <w:right w:val="none" w:sz="0" w:space="0" w:color="auto"/>
      </w:divBdr>
    </w:div>
    <w:div w:id="2037534370">
      <w:bodyDiv w:val="1"/>
      <w:marLeft w:val="0"/>
      <w:marRight w:val="0"/>
      <w:marTop w:val="0"/>
      <w:marBottom w:val="0"/>
      <w:divBdr>
        <w:top w:val="none" w:sz="0" w:space="0" w:color="auto"/>
        <w:left w:val="none" w:sz="0" w:space="0" w:color="auto"/>
        <w:bottom w:val="none" w:sz="0" w:space="0" w:color="auto"/>
        <w:right w:val="none" w:sz="0" w:space="0" w:color="auto"/>
      </w:divBdr>
    </w:div>
    <w:div w:id="2040858801">
      <w:bodyDiv w:val="1"/>
      <w:marLeft w:val="0"/>
      <w:marRight w:val="0"/>
      <w:marTop w:val="0"/>
      <w:marBottom w:val="0"/>
      <w:divBdr>
        <w:top w:val="none" w:sz="0" w:space="0" w:color="auto"/>
        <w:left w:val="none" w:sz="0" w:space="0" w:color="auto"/>
        <w:bottom w:val="none" w:sz="0" w:space="0" w:color="auto"/>
        <w:right w:val="none" w:sz="0" w:space="0" w:color="auto"/>
      </w:divBdr>
    </w:div>
    <w:div w:id="2043706023">
      <w:bodyDiv w:val="1"/>
      <w:marLeft w:val="0"/>
      <w:marRight w:val="0"/>
      <w:marTop w:val="0"/>
      <w:marBottom w:val="0"/>
      <w:divBdr>
        <w:top w:val="none" w:sz="0" w:space="0" w:color="auto"/>
        <w:left w:val="none" w:sz="0" w:space="0" w:color="auto"/>
        <w:bottom w:val="none" w:sz="0" w:space="0" w:color="auto"/>
        <w:right w:val="none" w:sz="0" w:space="0" w:color="auto"/>
      </w:divBdr>
    </w:div>
    <w:div w:id="2052029187">
      <w:bodyDiv w:val="1"/>
      <w:marLeft w:val="0"/>
      <w:marRight w:val="0"/>
      <w:marTop w:val="0"/>
      <w:marBottom w:val="0"/>
      <w:divBdr>
        <w:top w:val="none" w:sz="0" w:space="0" w:color="auto"/>
        <w:left w:val="none" w:sz="0" w:space="0" w:color="auto"/>
        <w:bottom w:val="none" w:sz="0" w:space="0" w:color="auto"/>
        <w:right w:val="none" w:sz="0" w:space="0" w:color="auto"/>
      </w:divBdr>
    </w:div>
    <w:div w:id="2067945155">
      <w:bodyDiv w:val="1"/>
      <w:marLeft w:val="0"/>
      <w:marRight w:val="0"/>
      <w:marTop w:val="0"/>
      <w:marBottom w:val="0"/>
      <w:divBdr>
        <w:top w:val="none" w:sz="0" w:space="0" w:color="auto"/>
        <w:left w:val="none" w:sz="0" w:space="0" w:color="auto"/>
        <w:bottom w:val="none" w:sz="0" w:space="0" w:color="auto"/>
        <w:right w:val="none" w:sz="0" w:space="0" w:color="auto"/>
      </w:divBdr>
      <w:divsChild>
        <w:div w:id="1007446210">
          <w:marLeft w:val="0"/>
          <w:marRight w:val="0"/>
          <w:marTop w:val="0"/>
          <w:marBottom w:val="0"/>
          <w:divBdr>
            <w:top w:val="none" w:sz="0" w:space="0" w:color="auto"/>
            <w:left w:val="none" w:sz="0" w:space="0" w:color="auto"/>
            <w:bottom w:val="none" w:sz="0" w:space="0" w:color="auto"/>
            <w:right w:val="none" w:sz="0" w:space="0" w:color="auto"/>
          </w:divBdr>
          <w:divsChild>
            <w:div w:id="1917083426">
              <w:marLeft w:val="0"/>
              <w:marRight w:val="0"/>
              <w:marTop w:val="0"/>
              <w:marBottom w:val="0"/>
              <w:divBdr>
                <w:top w:val="none" w:sz="0" w:space="0" w:color="auto"/>
                <w:left w:val="none" w:sz="0" w:space="0" w:color="auto"/>
                <w:bottom w:val="none" w:sz="0" w:space="0" w:color="auto"/>
                <w:right w:val="none" w:sz="0" w:space="0" w:color="auto"/>
              </w:divBdr>
              <w:divsChild>
                <w:div w:id="12250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4900">
          <w:marLeft w:val="0"/>
          <w:marRight w:val="0"/>
          <w:marTop w:val="0"/>
          <w:marBottom w:val="0"/>
          <w:divBdr>
            <w:top w:val="none" w:sz="0" w:space="0" w:color="auto"/>
            <w:left w:val="none" w:sz="0" w:space="0" w:color="auto"/>
            <w:bottom w:val="none" w:sz="0" w:space="0" w:color="auto"/>
            <w:right w:val="none" w:sz="0" w:space="0" w:color="auto"/>
          </w:divBdr>
        </w:div>
      </w:divsChild>
    </w:div>
    <w:div w:id="207870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oleObject" Target="embeddings/oleObject5.bin"/><Relationship Id="rId34" Type="http://schemas.openxmlformats.org/officeDocument/2006/relationships/theme" Target="theme/theme1.xml"/><Relationship Id="rId7" Type="http://schemas.openxmlformats.org/officeDocument/2006/relationships/hyperlink" Target="mailto:shoumarovss@gmail.com" TargetMode="Externa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hyperlink" Target="https://doi.org/10.1016/j.enbuild.2017.01.02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0.wmf"/><Relationship Id="rId32" Type="http://schemas.openxmlformats.org/officeDocument/2006/relationships/hyperlink" Target="https://doi.org/10.1016/j.enbuild.2013.07.019"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oleObject" Target="embeddings/oleObject6.bin"/><Relationship Id="rId28" Type="http://schemas.openxmlformats.org/officeDocument/2006/relationships/hyperlink" Target="https://doi.org/10.18280/ijht.350401" TargetMode="External"/><Relationship Id="rId10" Type="http://schemas.openxmlformats.org/officeDocument/2006/relationships/image" Target="media/image2.wmf"/><Relationship Id="rId19" Type="http://schemas.openxmlformats.org/officeDocument/2006/relationships/oleObject" Target="embeddings/oleObject4.bin"/><Relationship Id="rId31" Type="http://schemas.openxmlformats.org/officeDocument/2006/relationships/hyperlink" Target="https://doi.org/10.1016/j.enbuild.2021.110997"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9.wmf"/><Relationship Id="rId27" Type="http://schemas.openxmlformats.org/officeDocument/2006/relationships/hyperlink" Target="https://doi.org/10.3844/erjsp.2016.1.9" TargetMode="External"/><Relationship Id="rId30" Type="http://schemas.openxmlformats.org/officeDocument/2006/relationships/hyperlink" Target="https://doi.org/10.21601/ejosdr/12039" TargetMode="External"/><Relationship Id="rId8" Type="http://schemas.openxmlformats.org/officeDocument/2006/relationships/hyperlink" Target="mailto:ulugbekjuve@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9</Pages>
  <Words>6060</Words>
  <Characters>34547</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Talipov Miraziz</cp:lastModifiedBy>
  <cp:revision>2</cp:revision>
  <dcterms:created xsi:type="dcterms:W3CDTF">2025-02-07T10:03:00Z</dcterms:created>
  <dcterms:modified xsi:type="dcterms:W3CDTF">2025-10-04T13:36:00Z</dcterms:modified>
</cp:coreProperties>
</file>