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37B66" w14:textId="77777777" w:rsidR="00571100" w:rsidRPr="00571100" w:rsidRDefault="00571100" w:rsidP="00571100">
      <w:pPr>
        <w:pStyle w:val="AuthorName"/>
        <w:spacing w:before="1200" w:after="0"/>
        <w:rPr>
          <w:b/>
          <w:bCs/>
          <w:sz w:val="36"/>
          <w:szCs w:val="36"/>
        </w:rPr>
      </w:pPr>
      <w:r w:rsidRPr="00571100">
        <w:rPr>
          <w:b/>
          <w:bCs/>
          <w:sz w:val="36"/>
          <w:szCs w:val="36"/>
        </w:rPr>
        <w:t>Optimization of Excitation Attenuation Scheme for TE10 Diesel-Electric Locomotives</w:t>
      </w:r>
    </w:p>
    <w:p w14:paraId="46A63779" w14:textId="6A9DBA6C" w:rsidR="00413C28" w:rsidRDefault="00413C28" w:rsidP="00571100">
      <w:pPr>
        <w:pStyle w:val="AuthorName"/>
        <w:rPr>
          <w:b/>
          <w:szCs w:val="24"/>
        </w:rPr>
      </w:pPr>
      <w:proofErr w:type="spellStart"/>
      <w:r w:rsidRPr="00413C28">
        <w:t>Utkir</w:t>
      </w:r>
      <w:proofErr w:type="spellEnd"/>
      <w:r w:rsidRPr="00413C28">
        <w:t xml:space="preserve"> </w:t>
      </w:r>
      <w:r w:rsidRPr="002B73C7">
        <w:t>Safarov</w:t>
      </w:r>
      <w:r w:rsidRPr="002B73C7">
        <w:rPr>
          <w:vertAlign w:val="superscript"/>
        </w:rPr>
        <w:t>1,</w:t>
      </w:r>
      <w:r w:rsidR="00571100">
        <w:rPr>
          <w:vertAlign w:val="superscript"/>
          <w:lang w:val="uz-Cyrl-UZ"/>
        </w:rPr>
        <w:t xml:space="preserve"> </w:t>
      </w:r>
      <w:r w:rsidRPr="002B73C7">
        <w:rPr>
          <w:vertAlign w:val="superscript"/>
        </w:rPr>
        <w:t>a)</w:t>
      </w:r>
      <w:r w:rsidRPr="002B73C7">
        <w:t>,</w:t>
      </w:r>
      <w:r>
        <w:t xml:space="preserve"> </w:t>
      </w:r>
      <w:proofErr w:type="spellStart"/>
      <w:r w:rsidRPr="00E81B79">
        <w:rPr>
          <w:lang w:eastAsia="ru-RU"/>
        </w:rPr>
        <w:t>Oybek</w:t>
      </w:r>
      <w:proofErr w:type="spellEnd"/>
      <w:r w:rsidRPr="00E81B79">
        <w:rPr>
          <w:lang w:eastAsia="ru-RU"/>
        </w:rPr>
        <w:t xml:space="preserve"> Achilov</w:t>
      </w:r>
      <w:r w:rsidR="00326900">
        <w:rPr>
          <w:vertAlign w:val="superscript"/>
          <w:lang w:eastAsia="ru-RU"/>
        </w:rPr>
        <w:t>1</w:t>
      </w:r>
      <w:r>
        <w:rPr>
          <w:vertAlign w:val="superscript"/>
          <w:lang w:eastAsia="ru-RU"/>
        </w:rPr>
        <w:t>,</w:t>
      </w:r>
      <w:r w:rsidR="00571100">
        <w:rPr>
          <w:vertAlign w:val="superscript"/>
          <w:lang w:val="uz-Cyrl-UZ" w:eastAsia="ru-RU"/>
        </w:rPr>
        <w:t xml:space="preserve"> </w:t>
      </w:r>
      <w:r>
        <w:rPr>
          <w:vertAlign w:val="superscript"/>
          <w:lang w:eastAsia="ru-RU"/>
        </w:rPr>
        <w:t>b)</w:t>
      </w:r>
      <w:r w:rsidRPr="00E81B79">
        <w:rPr>
          <w:lang w:eastAsia="ru-RU"/>
        </w:rPr>
        <w:t xml:space="preserve">, </w:t>
      </w:r>
      <w:proofErr w:type="spellStart"/>
      <w:r w:rsidRPr="00E81B79">
        <w:rPr>
          <w:lang w:eastAsia="ru-RU"/>
        </w:rPr>
        <w:t>Ilkhom</w:t>
      </w:r>
      <w:proofErr w:type="spellEnd"/>
      <w:r w:rsidRPr="00E81B79">
        <w:rPr>
          <w:lang w:eastAsia="ru-RU"/>
        </w:rPr>
        <w:t xml:space="preserve"> Rustamov</w:t>
      </w:r>
      <w:r w:rsidR="00326900">
        <w:rPr>
          <w:vertAlign w:val="superscript"/>
          <w:lang w:eastAsia="ru-RU"/>
        </w:rPr>
        <w:t>1</w:t>
      </w:r>
      <w:r>
        <w:rPr>
          <w:vertAlign w:val="superscript"/>
          <w:lang w:eastAsia="ru-RU"/>
        </w:rPr>
        <w:t>,</w:t>
      </w:r>
      <w:r w:rsidR="00571100">
        <w:rPr>
          <w:vertAlign w:val="superscript"/>
          <w:lang w:val="uz-Cyrl-UZ" w:eastAsia="ru-RU"/>
        </w:rPr>
        <w:t xml:space="preserve"> </w:t>
      </w:r>
      <w:r>
        <w:rPr>
          <w:vertAlign w:val="superscript"/>
          <w:lang w:eastAsia="ru-RU"/>
        </w:rPr>
        <w:t>c)</w:t>
      </w:r>
      <w:r w:rsidR="00571100">
        <w:rPr>
          <w:lang w:val="uz-Cyrl-UZ"/>
        </w:rPr>
        <w:t xml:space="preserve"> </w:t>
      </w:r>
      <w:r w:rsidR="00571100">
        <w:t>and</w:t>
      </w:r>
      <w:r w:rsidRPr="00E81B79">
        <w:t xml:space="preserve"> </w:t>
      </w:r>
      <w:r w:rsidR="00571100">
        <w:br/>
      </w:r>
      <w:proofErr w:type="spellStart"/>
      <w:r w:rsidRPr="00E81B79">
        <w:rPr>
          <w:lang w:eastAsia="ru-RU"/>
        </w:rPr>
        <w:t>Isroiljon</w:t>
      </w:r>
      <w:proofErr w:type="spellEnd"/>
      <w:r w:rsidRPr="00E81B79">
        <w:rPr>
          <w:lang w:eastAsia="ru-RU"/>
        </w:rPr>
        <w:t xml:space="preserve"> Ataboyev</w:t>
      </w:r>
      <w:r w:rsidR="00326900">
        <w:rPr>
          <w:vertAlign w:val="superscript"/>
          <w:lang w:eastAsia="ru-RU"/>
        </w:rPr>
        <w:t>1</w:t>
      </w:r>
      <w:r>
        <w:rPr>
          <w:vertAlign w:val="superscript"/>
          <w:lang w:eastAsia="ru-RU"/>
        </w:rPr>
        <w:t>,</w:t>
      </w:r>
      <w:r w:rsidR="00571100">
        <w:rPr>
          <w:vertAlign w:val="superscript"/>
          <w:lang w:val="uz-Cyrl-UZ" w:eastAsia="ru-RU"/>
        </w:rPr>
        <w:t xml:space="preserve"> </w:t>
      </w:r>
      <w:r>
        <w:rPr>
          <w:vertAlign w:val="superscript"/>
          <w:lang w:eastAsia="ru-RU"/>
        </w:rPr>
        <w:t>d)</w:t>
      </w:r>
    </w:p>
    <w:p w14:paraId="080860F7" w14:textId="77777777" w:rsidR="00571100" w:rsidRDefault="00571100" w:rsidP="00571100">
      <w:pPr>
        <w:jc w:val="center"/>
        <w:rPr>
          <w:bCs/>
          <w:i/>
          <w:iCs/>
          <w:sz w:val="20"/>
        </w:rPr>
      </w:pPr>
      <w:bookmarkStart w:id="0" w:name="_Hlk207025474"/>
      <w:bookmarkStart w:id="1" w:name="_Hlk207101151"/>
      <w:r w:rsidRPr="00C873F9">
        <w:rPr>
          <w:bCs/>
          <w:sz w:val="20"/>
          <w:vertAlign w:val="superscript"/>
        </w:rPr>
        <w:t>1</w:t>
      </w:r>
      <w:r w:rsidRPr="00C873F9">
        <w:rPr>
          <w:bCs/>
          <w:i/>
          <w:iCs/>
          <w:sz w:val="20"/>
        </w:rPr>
        <w:t xml:space="preserve">Tashkent State Transport University, 1 </w:t>
      </w:r>
      <w:proofErr w:type="spellStart"/>
      <w:r w:rsidRPr="00C873F9">
        <w:rPr>
          <w:bCs/>
          <w:i/>
          <w:iCs/>
          <w:sz w:val="20"/>
        </w:rPr>
        <w:t>Temiryulchilar</w:t>
      </w:r>
      <w:proofErr w:type="spellEnd"/>
      <w:r w:rsidRPr="00C873F9">
        <w:rPr>
          <w:bCs/>
          <w:i/>
          <w:iCs/>
          <w:sz w:val="20"/>
        </w:rPr>
        <w:t xml:space="preserve"> St., Tashkent 100167, Uzbekistan</w:t>
      </w:r>
      <w:bookmarkEnd w:id="0"/>
    </w:p>
    <w:bookmarkEnd w:id="1"/>
    <w:p w14:paraId="24C74C20" w14:textId="076317C7" w:rsidR="0059276D" w:rsidRPr="00571100" w:rsidRDefault="00003D7C" w:rsidP="00571100">
      <w:pPr>
        <w:pStyle w:val="AuthorEmail"/>
        <w:spacing w:before="360" w:after="360"/>
        <w:rPr>
          <w:bCs/>
          <w:i/>
          <w:iCs/>
          <w:lang w:eastAsia="ru-RU"/>
        </w:rPr>
      </w:pPr>
      <w:r w:rsidRPr="00571100">
        <w:rPr>
          <w:i/>
          <w:iCs/>
          <w:vertAlign w:val="superscript"/>
        </w:rPr>
        <w:t xml:space="preserve"> </w:t>
      </w:r>
      <w:r w:rsidR="00571100" w:rsidRPr="00571100">
        <w:rPr>
          <w:i/>
          <w:iCs/>
          <w:vertAlign w:val="superscript"/>
        </w:rPr>
        <w:t>a)</w:t>
      </w:r>
      <w:r w:rsidR="00571100" w:rsidRPr="00571100">
        <w:rPr>
          <w:i/>
          <w:iCs/>
        </w:rPr>
        <w:t xml:space="preserve"> Corresponding author:</w:t>
      </w:r>
      <w:r w:rsidR="00571100" w:rsidRPr="00571100">
        <w:rPr>
          <w:i/>
          <w:iCs/>
          <w:lang w:val="uz-Cyrl-UZ"/>
        </w:rPr>
        <w:t xml:space="preserve"> </w:t>
      </w:r>
      <w:hyperlink r:id="rId11" w:history="1">
        <w:r w:rsidR="00571100" w:rsidRPr="00571100">
          <w:rPr>
            <w:rStyle w:val="a7"/>
            <w:bCs/>
            <w:i/>
            <w:iCs/>
            <w:color w:val="auto"/>
            <w:u w:val="none"/>
            <w:lang w:eastAsia="ru-RU"/>
          </w:rPr>
          <w:t>utkirsafarov104@gmail.com</w:t>
        </w:r>
      </w:hyperlink>
      <w:r w:rsidR="001D469C" w:rsidRPr="00571100">
        <w:rPr>
          <w:i/>
          <w:iCs/>
        </w:rPr>
        <w:br/>
      </w:r>
      <w:r w:rsidR="0059276D" w:rsidRPr="00571100">
        <w:rPr>
          <w:i/>
          <w:iCs/>
          <w:vertAlign w:val="superscript"/>
          <w:lang w:eastAsia="ru-RU"/>
        </w:rPr>
        <w:t>b)</w:t>
      </w:r>
      <w:r w:rsidR="0059276D" w:rsidRPr="00571100">
        <w:rPr>
          <w:i/>
          <w:iCs/>
        </w:rPr>
        <w:t xml:space="preserve"> </w:t>
      </w:r>
      <w:hyperlink r:id="rId12" w:history="1">
        <w:r w:rsidR="0059276D" w:rsidRPr="00571100">
          <w:rPr>
            <w:bCs/>
            <w:i/>
            <w:iCs/>
            <w:lang w:eastAsia="ru-RU"/>
          </w:rPr>
          <w:t>achilovoybek88@gmail.com</w:t>
        </w:r>
      </w:hyperlink>
      <w:r w:rsidR="0059276D" w:rsidRPr="00571100">
        <w:rPr>
          <w:bCs/>
          <w:i/>
          <w:iCs/>
          <w:lang w:eastAsia="ru-RU"/>
        </w:rPr>
        <w:t xml:space="preserve"> </w:t>
      </w:r>
      <w:r w:rsidR="00571100" w:rsidRPr="00571100">
        <w:rPr>
          <w:bCs/>
          <w:i/>
          <w:iCs/>
          <w:lang w:eastAsia="ru-RU"/>
        </w:rPr>
        <w:br/>
      </w:r>
      <w:r w:rsidR="0059276D" w:rsidRPr="00571100">
        <w:rPr>
          <w:i/>
          <w:iCs/>
          <w:vertAlign w:val="superscript"/>
          <w:lang w:eastAsia="ru-RU"/>
        </w:rPr>
        <w:t>c)</w:t>
      </w:r>
      <w:r w:rsidR="0059276D" w:rsidRPr="00571100">
        <w:rPr>
          <w:i/>
          <w:iCs/>
        </w:rPr>
        <w:t xml:space="preserve"> </w:t>
      </w:r>
      <w:hyperlink r:id="rId13" w:history="1">
        <w:r w:rsidR="0059276D" w:rsidRPr="00571100">
          <w:rPr>
            <w:bCs/>
            <w:i/>
            <w:iCs/>
            <w:lang w:eastAsia="ru-RU"/>
          </w:rPr>
          <w:t>ilhom.rustamov.20080223@gmail.com</w:t>
        </w:r>
      </w:hyperlink>
      <w:r w:rsidR="0059276D" w:rsidRPr="00571100">
        <w:rPr>
          <w:bCs/>
          <w:i/>
          <w:iCs/>
          <w:lang w:eastAsia="ru-RU"/>
        </w:rPr>
        <w:t xml:space="preserve"> </w:t>
      </w:r>
      <w:r w:rsidR="00571100" w:rsidRPr="00571100">
        <w:rPr>
          <w:bCs/>
          <w:i/>
          <w:iCs/>
          <w:lang w:eastAsia="ru-RU"/>
        </w:rPr>
        <w:br/>
      </w:r>
      <w:r w:rsidR="0059276D" w:rsidRPr="00571100">
        <w:rPr>
          <w:i/>
          <w:iCs/>
          <w:vertAlign w:val="superscript"/>
          <w:lang w:eastAsia="ru-RU"/>
        </w:rPr>
        <w:t>d)</w:t>
      </w:r>
      <w:r w:rsidR="0059276D" w:rsidRPr="00571100">
        <w:rPr>
          <w:bCs/>
          <w:i/>
          <w:iCs/>
          <w:lang w:eastAsia="ru-RU"/>
        </w:rPr>
        <w:t xml:space="preserve"> </w:t>
      </w:r>
      <w:hyperlink r:id="rId14" w:history="1">
        <w:r w:rsidR="0059276D" w:rsidRPr="00571100">
          <w:rPr>
            <w:bCs/>
            <w:i/>
            <w:iCs/>
            <w:lang w:eastAsia="ru-RU"/>
          </w:rPr>
          <w:t>isroilataboyev2@gmail.com</w:t>
        </w:r>
      </w:hyperlink>
    </w:p>
    <w:p w14:paraId="34CD35F2" w14:textId="5A3699B2" w:rsidR="0016385D" w:rsidRPr="00D95987" w:rsidRDefault="00571100" w:rsidP="00A31739">
      <w:pPr>
        <w:pStyle w:val="Abstract"/>
        <w:rPr>
          <w:b/>
          <w:bCs/>
        </w:rPr>
      </w:pPr>
      <w:r w:rsidRPr="00E53F2D">
        <w:rPr>
          <w:b/>
          <w:bCs/>
        </w:rPr>
        <w:t>Abstract.</w:t>
      </w:r>
      <w:r w:rsidR="00BC7DB0" w:rsidRPr="00D95987">
        <w:rPr>
          <w:lang w:eastAsia="ru-RU"/>
        </w:rPr>
        <w:t xml:space="preserve"> </w:t>
      </w:r>
      <w:r w:rsidR="00E02CCB" w:rsidRPr="00D95987">
        <w:rPr>
          <w:lang w:eastAsia="ru-RU"/>
        </w:rPr>
        <w:t xml:space="preserve">Worldwide, significant attention is being devoted to improving the technical condition of mainline diesel locomotives, determining the magnetic field parameters of traction electric motors (TED) in their traction </w:t>
      </w:r>
      <w:proofErr w:type="spellStart"/>
      <w:r w:rsidR="00E02CCB" w:rsidRPr="00D95987">
        <w:rPr>
          <w:lang w:eastAsia="ru-RU"/>
        </w:rPr>
        <w:t>tran</w:t>
      </w:r>
      <w:r w:rsidR="005B75AC">
        <w:rPr>
          <w:lang w:eastAsia="ru-RU"/>
        </w:rPr>
        <w:t>WF</w:t>
      </w:r>
      <w:r w:rsidR="00E02CCB" w:rsidRPr="00D95987">
        <w:rPr>
          <w:lang w:eastAsia="ru-RU"/>
        </w:rPr>
        <w:t>ission</w:t>
      </w:r>
      <w:proofErr w:type="spellEnd"/>
      <w:r w:rsidR="00E02CCB" w:rsidRPr="00D95987">
        <w:rPr>
          <w:lang w:eastAsia="ru-RU"/>
        </w:rPr>
        <w:t>, identifying the impact of these parameters on the tractive force and fuel consumption of diesel locomotives, increasing the efficiency of the existing locomotive fleet, and enhancing the performance and efficiency of mainline diesel locomotives. In this context, conducting research on the application of modern methods for determining the parameters that affect the tractive force and technical condition of diesel locomotives is of particular importance. Simultaneously, reducing costs by improving the TED magnetic field weakening system in DC electric tran</w:t>
      </w:r>
      <w:r w:rsidR="00326900">
        <w:rPr>
          <w:lang w:eastAsia="ru-RU"/>
        </w:rPr>
        <w:t>sm</w:t>
      </w:r>
      <w:r w:rsidR="00E02CCB" w:rsidRPr="00D95987">
        <w:rPr>
          <w:lang w:eastAsia="ru-RU"/>
        </w:rPr>
        <w:t xml:space="preserve">ission mainline diesel locomotives is considered one of the crucial and urgent tasks. </w:t>
      </w:r>
      <w:r w:rsidR="00BC7DB0" w:rsidRPr="00D95987">
        <w:t xml:space="preserve">Analysis of the locomotive's efficiency (FIK) revealed that a decrease in the locomotive's efficiency occurs when the traction generator has low values of </w:t>
      </w:r>
      <w:proofErr w:type="spellStart"/>
      <w:r w:rsidR="00BC7DB0" w:rsidRPr="00D95987">
        <w:t>R</w:t>
      </w:r>
      <w:r w:rsidR="00BC7DB0" w:rsidRPr="00D95987">
        <w:rPr>
          <w:vertAlign w:val="subscript"/>
        </w:rPr>
        <w:t>g</w:t>
      </w:r>
      <w:proofErr w:type="spellEnd"/>
      <w:r w:rsidR="00BC7DB0" w:rsidRPr="00D95987">
        <w:t xml:space="preserve"> and Ne, and MK=const on the direct start-stop diagrams in the non-hyperbolic external characteristic zone. By changing (reducing) the value of the magnetic field damping resistance of the traction generator, it was possible to alter the magnetic field damping time of the traction generator. A recommended improvement for the transient process of magnetic field attenuation in traction generators of diesel locomotives with DC tran</w:t>
      </w:r>
      <w:r w:rsidR="00326900">
        <w:t>sm</w:t>
      </w:r>
      <w:r w:rsidR="00BC7DB0" w:rsidRPr="00D95987">
        <w:t>ission has been developed. An electrical circuit diagram for installation has been designed. Based on the developed system of equations for the magnetic field attenuation circuit and the analysis of the processes occurring in it, the current flowing through the power circuit during the magnetic field attenuation process was calculated</w:t>
      </w:r>
      <w:r>
        <w:rPr>
          <w:b/>
          <w:bCs/>
        </w:rPr>
        <w:t>.</w:t>
      </w:r>
    </w:p>
    <w:p w14:paraId="1777EF0A" w14:textId="74ED7412" w:rsidR="00635868" w:rsidRPr="00635868" w:rsidRDefault="00635868" w:rsidP="00A31739">
      <w:pPr>
        <w:pStyle w:val="Abstract"/>
        <w:spacing w:before="0" w:after="0"/>
      </w:pPr>
      <w:r w:rsidRPr="00326900">
        <w:rPr>
          <w:b/>
          <w:bCs/>
        </w:rPr>
        <w:t>Keywords</w:t>
      </w:r>
      <w:r w:rsidRPr="00326900">
        <w:rPr>
          <w:b/>
          <w:bCs/>
          <w:i/>
          <w:iCs/>
        </w:rPr>
        <w:t>:</w:t>
      </w:r>
      <w:r w:rsidRPr="00D95987">
        <w:rPr>
          <w:i/>
          <w:iCs/>
        </w:rPr>
        <w:t xml:space="preserve"> </w:t>
      </w:r>
      <w:r w:rsidRPr="00D95987">
        <w:t>Train contactors VSH, TED, contactor KV, voltage of traction generator</w:t>
      </w:r>
    </w:p>
    <w:p w14:paraId="3F9B5B02" w14:textId="4B7802E2" w:rsidR="003A287B" w:rsidRPr="00B45D6C" w:rsidRDefault="00B45D6C" w:rsidP="00A31739">
      <w:pPr>
        <w:pStyle w:val="1"/>
        <w:rPr>
          <w:b w:val="0"/>
          <w:caps w:val="0"/>
          <w:sz w:val="20"/>
        </w:rPr>
      </w:pPr>
      <w:r w:rsidRPr="00B45D6C">
        <w:rPr>
          <w:lang w:val="uz-Cyrl-UZ"/>
        </w:rPr>
        <w:t>Introduction</w:t>
      </w:r>
    </w:p>
    <w:p w14:paraId="6B73C99A" w14:textId="77777777" w:rsidR="00BC7DB0" w:rsidRPr="00BC7DB0" w:rsidRDefault="00BC7DB0" w:rsidP="00A31739">
      <w:pPr>
        <w:pStyle w:val="Paragraph"/>
      </w:pPr>
      <w:r w:rsidRPr="00BC7DB0">
        <w:t>Due to the significant costs associated with experimental research on rolling stock dynamics, special attention is given to developing theoretical approaches.</w:t>
      </w:r>
    </w:p>
    <w:p w14:paraId="5409FC60" w14:textId="77777777" w:rsidR="00BC7DB0" w:rsidRDefault="00BC7DB0" w:rsidP="00A31739">
      <w:pPr>
        <w:pStyle w:val="Paragraph"/>
      </w:pPr>
      <w:r w:rsidRPr="00BC7DB0">
        <w:t>Currently, modern software requires the creation of mathematical models that allow for sufficiently accurate modeling to theoretically study the dynamic qualities of rolling stock.</w:t>
      </w:r>
    </w:p>
    <w:p w14:paraId="4FDB9AE4" w14:textId="4CF04B67" w:rsidR="00200D0B" w:rsidRPr="00200D0B" w:rsidRDefault="00200D0B" w:rsidP="00A31739">
      <w:pPr>
        <w:pStyle w:val="Paragraph"/>
      </w:pPr>
      <w:r w:rsidRPr="00200D0B">
        <w:t>In diesel locomotives, the voltage U is continuously adjusted by changing the resistance to motion (load current) and regulating the traction generator voltage according to its external characteristics. Additionally, a method of voltage conversion by altering the connection circuit of traction motors, known as the starting-shutdown circuit of traction motors, is also employed [</w:t>
      </w:r>
      <w:r w:rsidR="00A31739">
        <w:t xml:space="preserve">1, 2, </w:t>
      </w:r>
      <w:r>
        <w:t>3</w:t>
      </w:r>
      <w:r w:rsidRPr="00200D0B">
        <w:t>].</w:t>
      </w:r>
    </w:p>
    <w:p w14:paraId="02C603AC" w14:textId="14303F99" w:rsidR="00200D0B" w:rsidRDefault="00200D0B" w:rsidP="00A31739">
      <w:pPr>
        <w:pStyle w:val="Paragraph"/>
      </w:pPr>
      <w:r w:rsidRPr="00200D0B">
        <w:t xml:space="preserve">Let us assume that the locomotive has six traction electric motors. When all electric motors are connected in series, each electric motor receives UG/6 voltage, and the current of each electric motor equals the current of the source (traction generator). When two parallel groups, each containing three electric motors, are formed, the voltage in them doubles, but the source current also increases twofold. In three parallel circuits, a further increase in voltage and source current in electric motors is observed. Such connection arrangements are called series-parallel connections. The connection circuit is referred to as a parallel connection. The change in voltage supplied to the traction electric motor </w:t>
      </w:r>
      <w:r w:rsidRPr="00200D0B">
        <w:lastRenderedPageBreak/>
        <w:t>as a result of starting and shutting down provides suitable conditions for altering the rotational speed of its armature [</w:t>
      </w:r>
      <w:r>
        <w:t>4</w:t>
      </w:r>
      <w:r w:rsidR="00A31739">
        <w:t>, 5</w:t>
      </w:r>
      <w:r w:rsidRPr="00200D0B">
        <w:t>]</w:t>
      </w:r>
      <w:r w:rsidR="00A31739">
        <w:t>.</w:t>
      </w:r>
    </w:p>
    <w:p w14:paraId="447EB37A" w14:textId="77777777" w:rsidR="00EA0D28" w:rsidRPr="00EA0D28" w:rsidRDefault="00EA0D28" w:rsidP="00A31739">
      <w:pPr>
        <w:pStyle w:val="Paragraph"/>
      </w:pPr>
      <w:r w:rsidRPr="00EA0D28">
        <w:t>In locomotives with DC electric drive, there is a device for weakening the magnetic field of the traction generator with an independent excitation winding. Traction electric motors are connected to this generator in parallel through electro-pneumatic contactors with power contacts that have a delayed disconnection time. To protect the diesel generator unit, a magnetic field damping resistance is connected parallel to the power contact of the generator excitation winding's starting contactor. Additionally, the blocking contacts of VSH contactors, which connect magnetic field weakening resistances parallel to the excitation winding of traction electric motors, are connected to the current and voltage coils of differential relays that implement the first and second stages of magnetic field weakening. To prevent the burning of power contacts of group power contactors during transient processes in the power circuit of traction motors, normally closed blocking contacts of contactors that introduce resistances into the excitation winding of the traction motor are included in the coil circuits of contactors connecting the excitation winding. This prevents quick and automatic shutdown of the traction generator's excitation. Thus, at the zero position of the driver's controller, if the contactors connecting the resistances for reducing the magnetic field of the traction motor are activated, the power supply circuit of the contactor coil connecting the generator's excitation circuit remains activated until the group contactors VSH1 and VSH2 are de-energized. Furthermore, a circuit has been implemented where the VSH1 and VSH2 group contactors remain activated until de-energized, preventing the burning of power contacts of group contactors that add resistance for weakening the magnetic field of traction electric motors. This occurs in case of rapid non-automatic load removal from the diesel generator unit or activation of protection systems.</w:t>
      </w:r>
    </w:p>
    <w:p w14:paraId="4BB8312D" w14:textId="77777777" w:rsidR="00EA0D28" w:rsidRPr="00EA0D28" w:rsidRDefault="00EA0D28" w:rsidP="00A31739">
      <w:pPr>
        <w:pStyle w:val="Paragraph"/>
      </w:pPr>
      <w:r w:rsidRPr="00EA0D28">
        <w:t>The disadvantage of these two methods is the potential for uncontrolled locomotive movement when forcibly connecting the group magnetic field weakening contactors to check their operation while the diesel is running, or the burning of power contacts when the diesel generator unit's protection system is activated.</w:t>
      </w:r>
    </w:p>
    <w:p w14:paraId="0991BDBF" w14:textId="5342AA61" w:rsidR="00E02CCB" w:rsidRPr="00E02CCB" w:rsidRDefault="00E02CCB" w:rsidP="00A31739">
      <w:pPr>
        <w:pStyle w:val="Paragraph"/>
      </w:pPr>
      <w:r w:rsidRPr="00E02CCB">
        <w:t>During the transient process in the magnetic field resulting from the deactivation of the traction generator of TE10 type locomotives</w:t>
      </w:r>
      <w:r w:rsidR="00326900">
        <w:t xml:space="preserve"> </w:t>
      </w:r>
      <w:r w:rsidR="00200D0B" w:rsidRPr="00200D0B">
        <w:t>[</w:t>
      </w:r>
      <w:r w:rsidR="00200D0B">
        <w:t>6</w:t>
      </w:r>
      <w:r w:rsidR="00200D0B" w:rsidRPr="00200D0B">
        <w:t>]</w:t>
      </w:r>
      <w:r w:rsidRPr="00E02CCB">
        <w:t>:</w:t>
      </w:r>
    </w:p>
    <w:p w14:paraId="37290DB2" w14:textId="3426A14D" w:rsidR="00E02CCB" w:rsidRPr="00E02CCB" w:rsidRDefault="00E02CCB" w:rsidP="00A31739">
      <w:pPr>
        <w:pStyle w:val="Paragraph"/>
      </w:pPr>
      <w:r w:rsidRPr="00E02CCB">
        <w:t xml:space="preserve">- When the </w:t>
      </w:r>
      <w:proofErr w:type="spellStart"/>
      <w:r w:rsidRPr="00E02CCB">
        <w:t>V</w:t>
      </w:r>
      <w:r w:rsidRPr="005B75AC">
        <w:rPr>
          <w:vertAlign w:val="subscript"/>
        </w:rPr>
        <w:t>Sh</w:t>
      </w:r>
      <w:proofErr w:type="spellEnd"/>
      <w:r w:rsidRPr="00E02CCB">
        <w:t xml:space="preserve"> contactors are engaged throughout the entire transient process, the armature current expression consists of 4 attenuation indicators, while when operating in the TED </w:t>
      </w:r>
      <w:r w:rsidR="005B75AC">
        <w:t>FF</w:t>
      </w:r>
      <w:r w:rsidRPr="00E02CCB">
        <w:t xml:space="preserve"> mode, it consists of three;</w:t>
      </w:r>
    </w:p>
    <w:p w14:paraId="3CFF402E" w14:textId="77777777" w:rsidR="00E02CCB" w:rsidRPr="00E02CCB" w:rsidRDefault="00E02CCB" w:rsidP="00A31739">
      <w:pPr>
        <w:pStyle w:val="Paragraph"/>
      </w:pPr>
      <w:r w:rsidRPr="00E02CCB">
        <w:t xml:space="preserve">- As the resistance </w:t>
      </w:r>
      <w:proofErr w:type="spellStart"/>
      <w:r w:rsidRPr="00E02CCB">
        <w:t>R</w:t>
      </w:r>
      <w:r w:rsidRPr="00326900">
        <w:rPr>
          <w:vertAlign w:val="subscript"/>
        </w:rPr>
        <w:t>sh</w:t>
      </w:r>
      <w:proofErr w:type="spellEnd"/>
      <w:r w:rsidRPr="00E02CCB">
        <w:t xml:space="preserve"> value increases, the maximum value of the reverse current decreases; as the resistance </w:t>
      </w:r>
      <w:proofErr w:type="spellStart"/>
      <w:r w:rsidRPr="00E02CCB">
        <w:t>R</w:t>
      </w:r>
      <w:r w:rsidRPr="00326900">
        <w:rPr>
          <w:vertAlign w:val="subscript"/>
        </w:rPr>
        <w:t>sh</w:t>
      </w:r>
      <w:proofErr w:type="spellEnd"/>
      <w:r w:rsidRPr="00E02CCB">
        <w:t xml:space="preserve"> value decreases, the current increases;</w:t>
      </w:r>
    </w:p>
    <w:p w14:paraId="274DE85F" w14:textId="28B1B450" w:rsidR="00E02CCB" w:rsidRPr="00E02CCB" w:rsidRDefault="00E02CCB" w:rsidP="00A31739">
      <w:pPr>
        <w:pStyle w:val="Paragraph"/>
      </w:pPr>
      <w:r w:rsidRPr="00E02CCB">
        <w:t xml:space="preserve">- At </w:t>
      </w:r>
      <w:proofErr w:type="spellStart"/>
      <w:r w:rsidRPr="00E02CCB">
        <w:t>R</w:t>
      </w:r>
      <w:r w:rsidRPr="00635868">
        <w:rPr>
          <w:vertAlign w:val="subscript"/>
        </w:rPr>
        <w:t>sh</w:t>
      </w:r>
      <w:proofErr w:type="spellEnd"/>
      <w:r w:rsidRPr="00E02CCB">
        <w:t xml:space="preserve"> = ∞, the current does not enter the negative range. This corresponds to the transition process when operating in TED </w:t>
      </w:r>
      <w:r w:rsidR="005B75AC">
        <w:t>FF</w:t>
      </w:r>
      <w:r w:rsidRPr="00E02CCB">
        <w:t xml:space="preserve"> mode;</w:t>
      </w:r>
    </w:p>
    <w:p w14:paraId="72D85F2C" w14:textId="77777777" w:rsidR="00E02CCB" w:rsidRPr="00E02CCB" w:rsidRDefault="00E02CCB" w:rsidP="00A31739">
      <w:pPr>
        <w:pStyle w:val="Paragraph"/>
      </w:pPr>
      <w:r w:rsidRPr="00E02CCB">
        <w:t xml:space="preserve">- When the </w:t>
      </w:r>
      <w:proofErr w:type="spellStart"/>
      <w:r w:rsidRPr="00E02CCB">
        <w:t>V</w:t>
      </w:r>
      <w:r w:rsidRPr="005B75AC">
        <w:rPr>
          <w:vertAlign w:val="subscript"/>
        </w:rPr>
        <w:t>Sh</w:t>
      </w:r>
      <w:proofErr w:type="spellEnd"/>
      <w:r w:rsidRPr="005B75AC">
        <w:rPr>
          <w:vertAlign w:val="subscript"/>
        </w:rPr>
        <w:t xml:space="preserve"> </w:t>
      </w:r>
      <w:r w:rsidRPr="00E02CCB">
        <w:t>contactors are switched on and off, arc ignition limits the amount of reverse current;</w:t>
      </w:r>
    </w:p>
    <w:p w14:paraId="71C812F1" w14:textId="1A048D47" w:rsidR="00E02CCB" w:rsidRPr="00E02CCB" w:rsidRDefault="00E02CCB" w:rsidP="00A31739">
      <w:pPr>
        <w:pStyle w:val="Paragraph"/>
      </w:pPr>
      <w:r w:rsidRPr="00E02CCB">
        <w:t xml:space="preserve">- Reducing the </w:t>
      </w:r>
      <w:proofErr w:type="spellStart"/>
      <w:r w:rsidRPr="00E02CCB">
        <w:t>R</w:t>
      </w:r>
      <w:r w:rsidRPr="00635868">
        <w:rPr>
          <w:vertAlign w:val="subscript"/>
        </w:rPr>
        <w:t>sh</w:t>
      </w:r>
      <w:proofErr w:type="spellEnd"/>
      <w:r w:rsidRPr="00E02CCB">
        <w:t xml:space="preserve"> value decreases the maximum value of the reverse current. At a certain value (close to the </w:t>
      </w:r>
      <w:r w:rsidR="00A31739">
        <w:br/>
      </w:r>
      <w:proofErr w:type="spellStart"/>
      <w:r w:rsidRPr="00E02CCB">
        <w:t>Rsh</w:t>
      </w:r>
      <w:proofErr w:type="spellEnd"/>
      <w:r w:rsidRPr="00E02CCB">
        <w:t xml:space="preserve"> = ∞ value), the current does not enter the negative range. An increase in the </w:t>
      </w:r>
      <w:proofErr w:type="spellStart"/>
      <w:r w:rsidRPr="00E02CCB">
        <w:t>Rsh</w:t>
      </w:r>
      <w:proofErr w:type="spellEnd"/>
      <w:r w:rsidRPr="00E02CCB">
        <w:t xml:space="preserve"> value has the same effect on the transition process;</w:t>
      </w:r>
    </w:p>
    <w:p w14:paraId="238BA06A" w14:textId="77777777" w:rsidR="00E02CCB" w:rsidRDefault="00E02CCB" w:rsidP="00A31739">
      <w:pPr>
        <w:pStyle w:val="Paragraph"/>
      </w:pPr>
      <w:r w:rsidRPr="00E02CCB">
        <w:t>- When the contactor's contact groups are simultaneously switched on and off, if the TED transition process is the same as when the contact groups were switched on and off earlier, the magnetic field weakening system then returns to traction mode.</w:t>
      </w:r>
    </w:p>
    <w:p w14:paraId="33C87B20" w14:textId="77777777" w:rsidR="00635868" w:rsidRPr="00BC7DB0" w:rsidRDefault="00635868" w:rsidP="00A31739">
      <w:pPr>
        <w:pStyle w:val="Paragraph"/>
      </w:pPr>
      <w:r w:rsidRPr="00BC7DB0">
        <w:t xml:space="preserve">The stages of comparing obtained results with experimental test data and adjusting the model are extremely important. To verify the results, it is crucial to have a large array of experimental test data. Only in this case can </w:t>
      </w:r>
      <w:proofErr w:type="gramStart"/>
      <w:r w:rsidRPr="00BC7DB0">
        <w:t>numerous</w:t>
      </w:r>
      <w:proofErr w:type="gramEnd"/>
      <w:r w:rsidRPr="00BC7DB0">
        <w:t xml:space="preserve"> features of the process be taken into account, allowing for subsequent adequate refinement.</w:t>
      </w:r>
      <w:r w:rsidRPr="00BC7DB0">
        <w:rPr>
          <w:sz w:val="24"/>
          <w:szCs w:val="24"/>
          <w:lang w:eastAsia="ru-RU"/>
        </w:rPr>
        <w:t xml:space="preserve"> </w:t>
      </w:r>
      <w:r w:rsidRPr="00BC7DB0">
        <w:t>For the purpose of this analysis, losses in efficiency and power of diesel engines, generators, traction electric motors (TEMs), and auxiliary machines are considered separately, taking into account the following factors:</w:t>
      </w:r>
    </w:p>
    <w:p w14:paraId="2D2852AB" w14:textId="14537C2D" w:rsidR="00635868" w:rsidRPr="00BC7DB0" w:rsidRDefault="00635868" w:rsidP="00A31739">
      <w:pPr>
        <w:pStyle w:val="Paragraph"/>
      </w:pPr>
      <w:r w:rsidRPr="00BC7DB0">
        <w:t>- A decrease in the power of the diesel-generator unit (DGU) occurs in the weakened field due to the non-hyperbolic nature of the external characteristic at each considered position of the locomotive controller in the start-stop zone</w:t>
      </w:r>
      <w:r w:rsidR="00326900">
        <w:t xml:space="preserve"> </w:t>
      </w:r>
      <w:r w:rsidRPr="00200D0B">
        <w:t>[</w:t>
      </w:r>
      <w:r w:rsidR="00A31739">
        <w:t xml:space="preserve">7, 8, </w:t>
      </w:r>
      <w:r>
        <w:t>9</w:t>
      </w:r>
      <w:r w:rsidRPr="00200D0B">
        <w:t>]</w:t>
      </w:r>
      <w:r w:rsidRPr="00BC7DB0">
        <w:t>;</w:t>
      </w:r>
    </w:p>
    <w:p w14:paraId="7EF82E01" w14:textId="77777777" w:rsidR="00635868" w:rsidRPr="00BC7DB0" w:rsidRDefault="00635868" w:rsidP="00A31739">
      <w:pPr>
        <w:pStyle w:val="Paragraph"/>
      </w:pPr>
      <w:r w:rsidRPr="00BC7DB0">
        <w:t>- Depending on the connection of RP1 and RP2 in the non-hyperbolic part of the external characteristic, the connection moment corresponds to a higher speed of the locomotive and a lower power of the TEM compared to operation at constant generator excitation (</w:t>
      </w:r>
      <w:proofErr w:type="spellStart"/>
      <w:r w:rsidRPr="00BC7DB0">
        <w:t>R</w:t>
      </w:r>
      <w:r w:rsidRPr="00595E67">
        <w:rPr>
          <w:vertAlign w:val="subscript"/>
        </w:rPr>
        <w:t>g</w:t>
      </w:r>
      <w:proofErr w:type="spellEnd"/>
      <w:r w:rsidRPr="00BC7DB0">
        <w:t>=const);</w:t>
      </w:r>
    </w:p>
    <w:p w14:paraId="1209CBEF" w14:textId="2AB12C19" w:rsidR="00635868" w:rsidRPr="00BC7DB0" w:rsidRDefault="00635868" w:rsidP="00A31739">
      <w:pPr>
        <w:pStyle w:val="Paragraph"/>
      </w:pPr>
      <w:r w:rsidRPr="00BC7DB0">
        <w:t xml:space="preserve">- When weakening the magnetic field of the TEM in the operation of the </w:t>
      </w:r>
      <w:r w:rsidR="005B75AC">
        <w:t>FF</w:t>
      </w:r>
      <w:r w:rsidRPr="00BC7DB0">
        <w:t>→</w:t>
      </w:r>
      <w:r w:rsidR="005B75AC">
        <w:t>WF</w:t>
      </w:r>
      <w:r w:rsidRPr="00BC7DB0">
        <w:t xml:space="preserve">1 and </w:t>
      </w:r>
      <w:r w:rsidR="005B75AC">
        <w:t>WF</w:t>
      </w:r>
      <w:r w:rsidRPr="00BC7DB0">
        <w:t>1→</w:t>
      </w:r>
      <w:r w:rsidR="005B75AC">
        <w:t>WF</w:t>
      </w:r>
      <w:r w:rsidRPr="00BC7DB0">
        <w:t>2 systems, it has been observed that the voltage of the traction generator decreases faster than the counter-electromotive force of the TEM's magnetic field. This occurs as a result of shunting the power contact of the contactor with a parallel connected resistance of R</w:t>
      </w:r>
      <w:r w:rsidRPr="00595E67">
        <w:rPr>
          <w:vertAlign w:val="subscript"/>
        </w:rPr>
        <w:t>SVG</w:t>
      </w:r>
      <w:r w:rsidRPr="00BC7DB0">
        <w:t>=51 Ohm when the KV contactor of the generator excitation system is de-energized. It has been determined that this leads to the system transitioning to a short-term braking mode and the separation of the magnetic field weakening contactors' contacts at current and voltage values several times greater than their nominal values.</w:t>
      </w:r>
    </w:p>
    <w:p w14:paraId="3C0AC691" w14:textId="0B8BD3DE" w:rsidR="00E02CCB" w:rsidRDefault="00635868" w:rsidP="00326900">
      <w:pPr>
        <w:pStyle w:val="Figure"/>
        <w:rPr>
          <w:rFonts w:eastAsiaTheme="minorHAnsi"/>
          <w:lang w:val="en-GB"/>
        </w:rPr>
      </w:pPr>
      <w:r>
        <w:rPr>
          <w:rFonts w:eastAsiaTheme="minorHAnsi"/>
          <w:lang w:val="en-GB"/>
        </w:rPr>
        <w:object w:dxaOrig="7965" w:dyaOrig="6060" w14:anchorId="51BEBD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9.35pt;height:266.1pt" o:ole="">
            <v:imagedata r:id="rId15" o:title=""/>
          </v:shape>
          <o:OLEObject Type="Embed" ProgID="Visio.Drawing.15" ShapeID="_x0000_i1025" DrawAspect="Content" ObjectID="_1819113135" r:id="rId16"/>
        </w:object>
      </w:r>
    </w:p>
    <w:p w14:paraId="7DBA9800" w14:textId="2AE0A826" w:rsidR="00E02CCB" w:rsidRPr="00FA6FE3" w:rsidRDefault="00E02CCB" w:rsidP="00A31739">
      <w:pPr>
        <w:pStyle w:val="FigureCaption"/>
        <w:spacing w:before="0" w:after="240"/>
      </w:pPr>
      <w:r w:rsidRPr="00D549E7">
        <w:rPr>
          <w:b/>
          <w:bCs/>
        </w:rPr>
        <w:t>FIGURE 1</w:t>
      </w:r>
      <w:r w:rsidRPr="00FA6FE3">
        <w:t>. Graph in the magnetic field circuit</w:t>
      </w:r>
    </w:p>
    <w:p w14:paraId="1E23CA37" w14:textId="75556C56" w:rsidR="00BC7DB0" w:rsidRPr="00BC7DB0" w:rsidRDefault="00D63ABF" w:rsidP="00326900">
      <w:pPr>
        <w:pStyle w:val="Figure"/>
      </w:pPr>
      <w:r w:rsidRPr="00D63ABF">
        <w:rPr>
          <w:noProof/>
        </w:rPr>
        <w:drawing>
          <wp:inline distT="0" distB="0" distL="0" distR="0" wp14:anchorId="692A145A" wp14:editId="722F9A89">
            <wp:extent cx="4681574" cy="3406249"/>
            <wp:effectExtent l="0" t="0" r="5080" b="3810"/>
            <wp:docPr id="20736116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3611610" name=""/>
                    <pic:cNvPicPr/>
                  </pic:nvPicPr>
                  <pic:blipFill>
                    <a:blip r:embed="rId17"/>
                    <a:stretch>
                      <a:fillRect/>
                    </a:stretch>
                  </pic:blipFill>
                  <pic:spPr>
                    <a:xfrm>
                      <a:off x="0" y="0"/>
                      <a:ext cx="4689341" cy="3411900"/>
                    </a:xfrm>
                    <a:prstGeom prst="rect">
                      <a:avLst/>
                    </a:prstGeom>
                  </pic:spPr>
                </pic:pic>
              </a:graphicData>
            </a:graphic>
          </wp:inline>
        </w:drawing>
      </w:r>
    </w:p>
    <w:p w14:paraId="40BEC393" w14:textId="0D74AF33" w:rsidR="00FA6FE3" w:rsidRPr="00FA6FE3" w:rsidRDefault="00627188" w:rsidP="00A31739">
      <w:pPr>
        <w:pStyle w:val="FigureCaption"/>
        <w:spacing w:before="0"/>
      </w:pPr>
      <w:r w:rsidRPr="00D549E7">
        <w:rPr>
          <w:b/>
          <w:bCs/>
        </w:rPr>
        <w:t xml:space="preserve">FIGURE </w:t>
      </w:r>
      <w:r w:rsidR="00A2414E">
        <w:rPr>
          <w:b/>
          <w:bCs/>
        </w:rPr>
        <w:t>2</w:t>
      </w:r>
      <w:r w:rsidR="00FA6FE3" w:rsidRPr="00FA6FE3">
        <w:t>. Graph of the state after a change in the magnetic field circuit</w:t>
      </w:r>
    </w:p>
    <w:p w14:paraId="31386DAD" w14:textId="17A1BA99" w:rsidR="00D549E7" w:rsidRDefault="00D549E7" w:rsidP="00D549E7">
      <w:pPr>
        <w:pStyle w:val="1"/>
      </w:pPr>
      <w:r w:rsidRPr="00500CC2">
        <w:t>Related Work</w:t>
      </w:r>
    </w:p>
    <w:p w14:paraId="6E6EB9A1" w14:textId="77777777" w:rsidR="00595E67" w:rsidRPr="00595E67" w:rsidRDefault="00595E67" w:rsidP="00595E67">
      <w:pPr>
        <w:pStyle w:val="Paragraph"/>
      </w:pPr>
      <w:r w:rsidRPr="00595E67">
        <w:t>Only the first stage of TED magnetic field excitation was triggered.</w:t>
      </w:r>
    </w:p>
    <w:p w14:paraId="28D43C84" w14:textId="77777777" w:rsidR="00595E67" w:rsidRPr="00595E67" w:rsidRDefault="00595E67" w:rsidP="00595E67">
      <w:pPr>
        <w:pStyle w:val="Paragraph"/>
      </w:pPr>
      <w:r w:rsidRPr="00595E67">
        <w:t>According to the traction classification, at position 7 of the driver's controller, the second stage of the magnetic field system activation reaches a speed of 85 km/h (a deficiency in the operation of this relay was observed).</w:t>
      </w:r>
    </w:p>
    <w:p w14:paraId="71226480" w14:textId="77777777" w:rsidR="00595E67" w:rsidRPr="00595E67" w:rsidRDefault="00595E67" w:rsidP="00595E67">
      <w:pPr>
        <w:pStyle w:val="Paragraph"/>
      </w:pPr>
      <w:r w:rsidRPr="00595E67">
        <w:lastRenderedPageBreak/>
        <w:t>The magnetic field circuit is implemented according to the commutation principle: the lower the position of the driver's controller, the higher the speed of direct switching, which contradicts the conditions for implementing traction.</w:t>
      </w:r>
    </w:p>
    <w:p w14:paraId="4F766674" w14:textId="77777777" w:rsidR="00595E67" w:rsidRPr="00595E67" w:rsidRDefault="00595E67" w:rsidP="00595E67">
      <w:pPr>
        <w:pStyle w:val="Paragraph"/>
      </w:pPr>
      <w:r w:rsidRPr="00595E67">
        <w:t>Direct commutation is adjusted at position 15 of the driver's controller at current values during rheostat testing:</w:t>
      </w:r>
    </w:p>
    <w:p w14:paraId="0C4555F9" w14:textId="6A1A6A29" w:rsidR="00595E67" w:rsidRPr="00595E67" w:rsidRDefault="005B75AC" w:rsidP="00A31739">
      <w:pPr>
        <w:pStyle w:val="Paragraph"/>
        <w:spacing w:before="120" w:after="120"/>
        <w:jc w:val="center"/>
      </w:pPr>
      <w:r>
        <w:t>FF</w:t>
      </w:r>
      <w:r w:rsidR="00595E67" w:rsidRPr="00595E67">
        <w:t>-</w:t>
      </w:r>
      <w:r>
        <w:t>WF</w:t>
      </w:r>
      <w:r w:rsidR="00595E67" w:rsidRPr="00595E67">
        <w:t>1 3100A;</w:t>
      </w:r>
    </w:p>
    <w:p w14:paraId="5AFFDF29" w14:textId="5A73EC4E" w:rsidR="00595E67" w:rsidRPr="00595E67" w:rsidRDefault="005B75AC" w:rsidP="00A31739">
      <w:pPr>
        <w:pStyle w:val="Paragraph"/>
        <w:spacing w:before="120" w:after="120"/>
        <w:jc w:val="center"/>
      </w:pPr>
      <w:r>
        <w:t>WF</w:t>
      </w:r>
      <w:r w:rsidR="00595E67" w:rsidRPr="00595E67">
        <w:t>1-</w:t>
      </w:r>
      <w:r>
        <w:t>WF</w:t>
      </w:r>
      <w:r w:rsidR="00595E67" w:rsidRPr="00595E67">
        <w:t>2 2900 A.</w:t>
      </w:r>
    </w:p>
    <w:p w14:paraId="25212075" w14:textId="089612AF" w:rsidR="00595E67" w:rsidRPr="00595E67" w:rsidRDefault="00595E67" w:rsidP="00595E67">
      <w:pPr>
        <w:pStyle w:val="Paragraph"/>
      </w:pPr>
      <w:r w:rsidRPr="00595E67">
        <w:t xml:space="preserve">Therefore, in the driver's controller positions below 9÷10, the </w:t>
      </w:r>
      <w:r w:rsidR="005B75AC">
        <w:t>WF</w:t>
      </w:r>
      <w:r w:rsidRPr="00595E67">
        <w:t>1-</w:t>
      </w:r>
      <w:r w:rsidR="005B75AC">
        <w:t>WF</w:t>
      </w:r>
      <w:r w:rsidRPr="00595E67">
        <w:t>2 transient processes fall into the voltage limiting zone.</w:t>
      </w:r>
    </w:p>
    <w:p w14:paraId="02E6E5F3" w14:textId="77777777" w:rsidR="00595E67" w:rsidRDefault="00595E67" w:rsidP="00595E67">
      <w:pPr>
        <w:pStyle w:val="Paragraph"/>
      </w:pPr>
      <w:r w:rsidRPr="00595E67">
        <w:t>Due to the possibility of self-oscillation in the automatic control system, relay tuning to low currents is not performed.</w:t>
      </w:r>
    </w:p>
    <w:p w14:paraId="1F7C4BE0" w14:textId="7FF7F7B7" w:rsidR="00D63ABF" w:rsidRDefault="002B73C7" w:rsidP="00326900">
      <w:pPr>
        <w:pStyle w:val="Figure"/>
      </w:pPr>
      <w:r>
        <w:object w:dxaOrig="15180" w:dyaOrig="8325" w14:anchorId="6D80C44F">
          <v:shape id="_x0000_i1026" type="#_x0000_t75" style="width:437.65pt;height:231.65pt" o:ole="">
            <v:imagedata r:id="rId18" o:title=""/>
          </v:shape>
          <o:OLEObject Type="Embed" ProgID="Visio.Drawing.15" ShapeID="_x0000_i1026" DrawAspect="Content" ObjectID="_1819113136" r:id="rId19"/>
        </w:object>
      </w:r>
    </w:p>
    <w:p w14:paraId="21D8E953" w14:textId="28C92C6F" w:rsidR="00D63ABF" w:rsidRDefault="00D63ABF" w:rsidP="00A31739">
      <w:pPr>
        <w:pStyle w:val="FigureCaption"/>
        <w:spacing w:before="0" w:after="120"/>
      </w:pPr>
      <w:r w:rsidRPr="00D549E7">
        <w:rPr>
          <w:b/>
          <w:bCs/>
        </w:rPr>
        <w:t xml:space="preserve">FIGURE </w:t>
      </w:r>
      <w:r>
        <w:rPr>
          <w:b/>
          <w:bCs/>
        </w:rPr>
        <w:t>3</w:t>
      </w:r>
      <w:r w:rsidRPr="00FA6FE3">
        <w:t>.</w:t>
      </w:r>
      <w:r w:rsidR="00326900">
        <w:t xml:space="preserve"> </w:t>
      </w:r>
      <w:r w:rsidRPr="00D63ABF">
        <w:t>Diagram of the magnetic field weakening assembly for the torque generator and practical traction electric motor, connecting the power contactor. Contactors P1-P6 and magnetic field weakening contactors VSH1, VSH2</w:t>
      </w:r>
    </w:p>
    <w:p w14:paraId="6F104CA7" w14:textId="77777777" w:rsidR="00595E67" w:rsidRPr="00595E67" w:rsidRDefault="00595E67" w:rsidP="00595E67">
      <w:pPr>
        <w:pStyle w:val="Paragraph"/>
      </w:pPr>
      <w:r w:rsidRPr="00595E67">
        <w:t xml:space="preserve">Traction-economic characteristics of mainline diesel locomotives of the TE10M type with DC drive without a microprocessor control system in the activation-deactivation zone of the transition relay. Based on the methodology presented in the literature, the calculation of the traction-economic characteristics of the relay's current coil in serial circuits in the direct activation-deactivation region was carried out, and their experimental connection to the circuit of the task-setting winding of the </w:t>
      </w:r>
      <w:proofErr w:type="spellStart"/>
      <w:r w:rsidRPr="00595E67">
        <w:t>amplistat</w:t>
      </w:r>
      <w:proofErr w:type="spellEnd"/>
      <w:r w:rsidRPr="00595E67">
        <w:t xml:space="preserve"> was performed. At the same time, the correction diagram was adjusted by adding additional resistances to the current coil circuit.</w:t>
      </w:r>
    </w:p>
    <w:p w14:paraId="556AB9BD" w14:textId="77777777" w:rsidR="00FA6FE3" w:rsidRPr="00FA6FE3" w:rsidRDefault="00FA6FE3" w:rsidP="00595E67">
      <w:pPr>
        <w:pStyle w:val="Paragraph"/>
      </w:pPr>
      <w:r w:rsidRPr="00FA6FE3">
        <w:t xml:space="preserve">In the further process of improving the circuit, the current coil circuit was later connected to the output of the </w:t>
      </w:r>
      <w:proofErr w:type="spellStart"/>
      <w:r w:rsidRPr="00FA6FE3">
        <w:t>amplistat</w:t>
      </w:r>
      <w:proofErr w:type="spellEnd"/>
      <w:r w:rsidRPr="00FA6FE3">
        <w:t xml:space="preserve"> control winding, eliminating the SRPT resistance and its regulation.</w:t>
      </w:r>
    </w:p>
    <w:p w14:paraId="7A6471E8" w14:textId="77777777" w:rsidR="00FA6FE3" w:rsidRDefault="00FA6FE3" w:rsidP="00FA6FE3">
      <w:pPr>
        <w:pStyle w:val="Paragraph"/>
      </w:pPr>
      <w:r w:rsidRPr="00FA6FE3">
        <w:t>Effective efficiency of diesel:</w:t>
      </w:r>
    </w:p>
    <w:p w14:paraId="174C481F" w14:textId="4CD6AD3D" w:rsidR="00FA6FE3" w:rsidRPr="00FA6FE3" w:rsidRDefault="00F42EE5" w:rsidP="00A31739">
      <w:pPr>
        <w:pStyle w:val="Equation"/>
        <w:spacing w:before="120" w:after="120"/>
        <w:jc w:val="right"/>
      </w:pPr>
      <m:oMath>
        <m:sSub>
          <m:sSubPr>
            <m:ctrlPr>
              <w:rPr>
                <w:rFonts w:ascii="Cambria Math" w:hAnsi="Cambria Math"/>
                <w:i/>
              </w:rPr>
            </m:ctrlPr>
          </m:sSubPr>
          <m:e>
            <m:r>
              <w:rPr>
                <w:rFonts w:ascii="Cambria Math" w:hAnsi="Cambria Math"/>
              </w:rPr>
              <m:t>η</m:t>
            </m:r>
          </m:e>
          <m:sub>
            <m:r>
              <w:rPr>
                <w:rFonts w:ascii="Cambria Math" w:hAnsi="Cambria Math"/>
              </w:rPr>
              <m:t>e</m:t>
            </m:r>
          </m:sub>
        </m:sSub>
        <m:r>
          <w:rPr>
            <w:rFonts w:ascii="Cambria Math" w:hAnsi="Cambria Math"/>
          </w:rPr>
          <m:t>=</m:t>
        </m:r>
        <m:f>
          <m:fPr>
            <m:ctrlPr>
              <w:rPr>
                <w:rFonts w:ascii="Cambria Math" w:hAnsi="Cambria Math"/>
                <w:i/>
              </w:rPr>
            </m:ctrlPr>
          </m:fPr>
          <m:num>
            <m:r>
              <w:rPr>
                <w:rFonts w:ascii="Cambria Math" w:hAnsi="Cambria Math"/>
              </w:rPr>
              <m:t>632</m:t>
            </m:r>
          </m:num>
          <m:den>
            <m:sSub>
              <m:sSubPr>
                <m:ctrlPr>
                  <w:rPr>
                    <w:rFonts w:ascii="Cambria Math" w:hAnsi="Cambria Math"/>
                    <w:i/>
                  </w:rPr>
                </m:ctrlPr>
              </m:sSubPr>
              <m:e>
                <m:r>
                  <w:rPr>
                    <w:rFonts w:ascii="Cambria Math" w:hAnsi="Cambria Math"/>
                  </w:rPr>
                  <m:t>C</m:t>
                </m:r>
              </m:e>
              <m:sub>
                <m:r>
                  <w:rPr>
                    <w:rFonts w:ascii="Cambria Math" w:hAnsi="Cambria Math"/>
                  </w:rPr>
                  <m:t>e</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n</m:t>
                </m:r>
              </m:sub>
            </m:sSub>
          </m:den>
        </m:f>
        <m:r>
          <w:rPr>
            <w:rFonts w:ascii="Cambria Math" w:hAnsi="Cambria Math"/>
          </w:rPr>
          <m:t xml:space="preserve"> </m:t>
        </m:r>
      </m:oMath>
      <w:r w:rsidR="00FA6FE3" w:rsidRPr="00FA6FE3">
        <w:rPr>
          <w:rFonts w:eastAsiaTheme="minorEastAsia"/>
        </w:rPr>
        <w:t xml:space="preserve">                </w:t>
      </w:r>
      <w:r w:rsidR="00A31739">
        <w:rPr>
          <w:rFonts w:eastAsiaTheme="minorEastAsia"/>
        </w:rPr>
        <w:tab/>
      </w:r>
      <w:r w:rsidR="00FA6FE3" w:rsidRPr="00FA6FE3">
        <w:rPr>
          <w:rFonts w:eastAsiaTheme="minorEastAsia"/>
        </w:rPr>
        <w:t xml:space="preserve">                                    (1)</w:t>
      </w:r>
    </w:p>
    <w:p w14:paraId="2EF81C97" w14:textId="26DFAB83" w:rsidR="00FA6FE3" w:rsidRPr="00FA6FE3" w:rsidRDefault="00FA6FE3" w:rsidP="00A31739">
      <w:pPr>
        <w:pStyle w:val="Paragraph"/>
        <w:ind w:firstLine="0"/>
      </w:pPr>
      <w:r>
        <w:t>h</w:t>
      </w:r>
      <w:r w:rsidRPr="00FA6FE3">
        <w:t>ere; C</w:t>
      </w:r>
      <w:r w:rsidRPr="00FA6FE3">
        <w:rPr>
          <w:vertAlign w:val="subscript"/>
        </w:rPr>
        <w:t>e</w:t>
      </w:r>
      <w:r w:rsidRPr="00FA6FE3">
        <w:t xml:space="preserve"> - effective fuel consumption, g/</w:t>
      </w:r>
      <w:proofErr w:type="spellStart"/>
      <w:r w:rsidRPr="00FA6FE3">
        <w:t>e.h.p</w:t>
      </w:r>
      <w:proofErr w:type="spellEnd"/>
      <w:r w:rsidRPr="00FA6FE3">
        <w:t>.</w:t>
      </w:r>
      <w:r w:rsidR="00A31739">
        <w:t xml:space="preserve">; </w:t>
      </w:r>
      <w:proofErr w:type="spellStart"/>
      <w:r w:rsidRPr="00FA6FE3">
        <w:t>Q</w:t>
      </w:r>
      <w:r w:rsidRPr="00FA6FE3">
        <w:rPr>
          <w:vertAlign w:val="subscript"/>
        </w:rPr>
        <w:t>n</w:t>
      </w:r>
      <w:proofErr w:type="spellEnd"/>
      <w:r w:rsidRPr="00FA6FE3">
        <w:t xml:space="preserve"> - lower calorific value of fuel, kcal/kg.</w:t>
      </w:r>
    </w:p>
    <w:p w14:paraId="7F6D9130" w14:textId="3B12614F" w:rsidR="00FA6FE3" w:rsidRPr="00FA6FE3" w:rsidRDefault="00FA6FE3" w:rsidP="00FA6FE3">
      <w:pPr>
        <w:pStyle w:val="Paragraph"/>
      </w:pPr>
      <w:r w:rsidRPr="00FA6FE3">
        <w:t xml:space="preserve">Calculations show that for a 10d100 diesel engine, with a decrease in power at constant </w:t>
      </w:r>
      <w:proofErr w:type="spellStart"/>
      <w:r w:rsidRPr="00FA6FE3">
        <w:t>h_e</w:t>
      </w:r>
      <w:proofErr w:type="spellEnd"/>
      <w:r w:rsidRPr="00FA6FE3">
        <w:t xml:space="preserve">, </w:t>
      </w:r>
      <w:proofErr w:type="spellStart"/>
      <w:r w:rsidRPr="00FA6FE3">
        <w:t>N_e</w:t>
      </w:r>
      <w:proofErr w:type="spellEnd"/>
      <w:r w:rsidRPr="00FA6FE3">
        <w:t xml:space="preserve"> efficiency sharply decreases due to an increase in </w:t>
      </w:r>
      <w:r w:rsidRPr="00FA6FE3">
        <w:rPr>
          <w:lang w:val="ru-RU"/>
        </w:rPr>
        <w:t>η</w:t>
      </w:r>
      <w:r w:rsidRPr="00FA6FE3">
        <w:rPr>
          <w:vertAlign w:val="subscript"/>
        </w:rPr>
        <w:t>e</w:t>
      </w:r>
      <w:r w:rsidRPr="00FA6FE3">
        <w:t xml:space="preserve"> and C</w:t>
      </w:r>
      <w:r w:rsidRPr="00FA6FE3">
        <w:rPr>
          <w:vertAlign w:val="subscript"/>
        </w:rPr>
        <w:t>e</w:t>
      </w:r>
      <w:r w:rsidRPr="00FA6FE3">
        <w:t xml:space="preserve">. Therefore, in a diesel engine, when the traction generator operates on the non-hyperbolic part of the external characteristic, </w:t>
      </w:r>
      <w:r w:rsidRPr="00FA6FE3">
        <w:rPr>
          <w:lang w:val="ru-RU"/>
        </w:rPr>
        <w:t>η</w:t>
      </w:r>
      <w:r w:rsidRPr="00FA6FE3">
        <w:rPr>
          <w:vertAlign w:val="subscript"/>
        </w:rPr>
        <w:t xml:space="preserve">t </w:t>
      </w:r>
      <w:r>
        <w:rPr>
          <w:vertAlign w:val="subscript"/>
        </w:rPr>
        <w:t>-</w:t>
      </w:r>
      <w:r w:rsidRPr="00FA6FE3">
        <w:t>efficiency decreases.</w:t>
      </w:r>
    </w:p>
    <w:p w14:paraId="2967D174" w14:textId="77777777" w:rsidR="00FA6FE3" w:rsidRPr="00FA6FE3" w:rsidRDefault="00FA6FE3" w:rsidP="00FA6FE3">
      <w:pPr>
        <w:pStyle w:val="Paragraph"/>
      </w:pPr>
      <w:r w:rsidRPr="00FA6FE3">
        <w:t>It is known that the efficiency of a traction generator depends on magnetic, electrical, and mechanical losses. If the voltage is limited due to the saturation of the magnetic field circuit, magnetic field losses can be assumed to be constant.</w:t>
      </w:r>
    </w:p>
    <w:p w14:paraId="0EDB2217" w14:textId="77777777" w:rsidR="00FA6FE3" w:rsidRPr="00FA6FE3" w:rsidRDefault="00FA6FE3" w:rsidP="00FA6FE3">
      <w:pPr>
        <w:pStyle w:val="Paragraph"/>
      </w:pPr>
      <w:r w:rsidRPr="00FA6FE3">
        <w:t>Mechanical losses in each control position are also constant. Electrical losses vary, but calculations have shown that total losses remain almost constant, and the efficiency of the generator decreases due to a decrease in the useful power of the machine.</w:t>
      </w:r>
    </w:p>
    <w:p w14:paraId="07B782C2" w14:textId="77777777" w:rsidR="00FA6FE3" w:rsidRPr="00FA6FE3" w:rsidRDefault="00FA6FE3" w:rsidP="00FA6FE3">
      <w:pPr>
        <w:pStyle w:val="Paragraph"/>
      </w:pPr>
      <w:r w:rsidRPr="00FA6FE3">
        <w:lastRenderedPageBreak/>
        <w:t>The efficiency of TED depends on the same losses as the traction generator. Only losses during the transition process are added. Electrical and magnetic losses change similarly to the losses of a traction generator. Mechanical losses increase with increasing speed. In general, when operating on the non-hyperbolic part of the external characteristic of the traction generator, efficiency decreases slightly.</w:t>
      </w:r>
    </w:p>
    <w:p w14:paraId="261FFB02" w14:textId="77777777" w:rsidR="00FA6FE3" w:rsidRPr="00FA6FE3" w:rsidRDefault="00FA6FE3" w:rsidP="00FA6FE3">
      <w:pPr>
        <w:pStyle w:val="Paragraph"/>
      </w:pPr>
      <w:r w:rsidRPr="00FA6FE3">
        <w:t>Thus, when correcting the commutation diagram, the following rules should be taken into account:</w:t>
      </w:r>
    </w:p>
    <w:p w14:paraId="33ED4DD9" w14:textId="77777777" w:rsidR="00FA6FE3" w:rsidRPr="00FA6FE3" w:rsidRDefault="00FA6FE3" w:rsidP="00FA6FE3">
      <w:pPr>
        <w:pStyle w:val="Paragraph"/>
      </w:pPr>
      <w:r w:rsidRPr="00FA6FE3">
        <w:t>- feasibility of the traction characteristic;</w:t>
      </w:r>
    </w:p>
    <w:p w14:paraId="31D05AAB" w14:textId="77777777" w:rsidR="00FA6FE3" w:rsidRPr="00FA6FE3" w:rsidRDefault="00FA6FE3" w:rsidP="00FA6FE3">
      <w:pPr>
        <w:pStyle w:val="Paragraph"/>
      </w:pPr>
      <w:r w:rsidRPr="00FA6FE3">
        <w:t>- optimality of using the external characteristics of the traction generator;</w:t>
      </w:r>
    </w:p>
    <w:p w14:paraId="21332DFC" w14:textId="77777777" w:rsidR="00FA6FE3" w:rsidRPr="00FA6FE3" w:rsidRDefault="00FA6FE3" w:rsidP="00FA6FE3">
      <w:pPr>
        <w:pStyle w:val="Paragraph"/>
      </w:pPr>
      <w:r w:rsidRPr="00FA6FE3">
        <w:t>- impractical characteristic of transition point commutation;</w:t>
      </w:r>
    </w:p>
    <w:p w14:paraId="4377EA8C" w14:textId="69D96043" w:rsidR="00FA6FE3" w:rsidRPr="00FA6FE3" w:rsidRDefault="00FA6FE3" w:rsidP="00FA6FE3">
      <w:pPr>
        <w:pStyle w:val="Paragraph"/>
      </w:pPr>
      <w:r w:rsidRPr="00FA6FE3">
        <w:t xml:space="preserve">- fluctuations of current </w:t>
      </w:r>
      <w:r w:rsidR="002B73C7">
        <w:t xml:space="preserve">I </w:t>
      </w:r>
      <w:r w:rsidRPr="00FA6FE3">
        <w:t>g (t) and voltage u</w:t>
      </w:r>
      <w:r w:rsidR="002B73C7">
        <w:t xml:space="preserve"> </w:t>
      </w:r>
      <w:r w:rsidRPr="00FA6FE3">
        <w:t>g (t) during commutation</w:t>
      </w:r>
    </w:p>
    <w:p w14:paraId="1A670AEF" w14:textId="76672D21" w:rsidR="00627188" w:rsidRDefault="00627188" w:rsidP="00A31739">
      <w:pPr>
        <w:pStyle w:val="TableCaption"/>
      </w:pPr>
      <w:r w:rsidRPr="008C7237">
        <w:rPr>
          <w:b/>
        </w:rPr>
        <w:t>TABLE 1.</w:t>
      </w:r>
      <w:r w:rsidR="005B75AC">
        <w:rPr>
          <w:b/>
        </w:rPr>
        <w:t xml:space="preserve"> </w:t>
      </w:r>
      <w:r w:rsidRPr="00627188">
        <w:t>Analysis of locomotive partial operating modes in commutation zones</w:t>
      </w:r>
    </w:p>
    <w:tbl>
      <w:tblPr>
        <w:tblW w:w="4444" w:type="pct"/>
        <w:jc w:val="center"/>
        <w:tblLayout w:type="fixed"/>
        <w:tblLook w:val="04A0" w:firstRow="1" w:lastRow="0" w:firstColumn="1" w:lastColumn="0" w:noHBand="0" w:noVBand="1"/>
      </w:tblPr>
      <w:tblGrid>
        <w:gridCol w:w="796"/>
        <w:gridCol w:w="845"/>
        <w:gridCol w:w="1421"/>
        <w:gridCol w:w="609"/>
        <w:gridCol w:w="750"/>
        <w:gridCol w:w="883"/>
        <w:gridCol w:w="754"/>
        <w:gridCol w:w="757"/>
        <w:gridCol w:w="759"/>
        <w:gridCol w:w="745"/>
      </w:tblGrid>
      <w:tr w:rsidR="00627188" w:rsidRPr="001C5423" w14:paraId="5DAA0275" w14:textId="77777777" w:rsidTr="00A31739">
        <w:trPr>
          <w:trHeight w:val="467"/>
          <w:jc w:val="center"/>
        </w:trPr>
        <w:tc>
          <w:tcPr>
            <w:tcW w:w="478" w:type="pct"/>
            <w:vMerge w:val="restart"/>
            <w:tcBorders>
              <w:top w:val="single" w:sz="4" w:space="0" w:color="auto"/>
            </w:tcBorders>
            <w:shd w:val="clear" w:color="auto" w:fill="auto"/>
            <w:vAlign w:val="center"/>
            <w:hideMark/>
          </w:tcPr>
          <w:p w14:paraId="285E24A7" w14:textId="77777777" w:rsidR="00627188" w:rsidRPr="00627188" w:rsidRDefault="00627188" w:rsidP="000E3C5A">
            <w:pPr>
              <w:rPr>
                <w:color w:val="000000"/>
                <w:sz w:val="18"/>
                <w:szCs w:val="18"/>
              </w:rPr>
            </w:pPr>
            <w:r w:rsidRPr="00627188">
              <w:rPr>
                <w:color w:val="000000"/>
                <w:sz w:val="18"/>
                <w:szCs w:val="18"/>
              </w:rPr>
              <w:t>№ t/r</w:t>
            </w:r>
          </w:p>
        </w:tc>
        <w:tc>
          <w:tcPr>
            <w:tcW w:w="508" w:type="pct"/>
            <w:vMerge w:val="restart"/>
            <w:tcBorders>
              <w:top w:val="single" w:sz="4" w:space="0" w:color="auto"/>
            </w:tcBorders>
            <w:shd w:val="clear" w:color="auto" w:fill="auto"/>
            <w:vAlign w:val="center"/>
            <w:hideMark/>
          </w:tcPr>
          <w:p w14:paraId="3EB0E9DE" w14:textId="77777777" w:rsidR="00627188" w:rsidRPr="00627188" w:rsidRDefault="00627188" w:rsidP="000E3C5A">
            <w:pPr>
              <w:rPr>
                <w:color w:val="000000"/>
                <w:sz w:val="18"/>
                <w:szCs w:val="18"/>
              </w:rPr>
            </w:pPr>
            <w:r w:rsidRPr="00627188">
              <w:rPr>
                <w:color w:val="000000"/>
                <w:sz w:val="18"/>
                <w:szCs w:val="18"/>
              </w:rPr>
              <w:t>K. P.</w:t>
            </w:r>
          </w:p>
        </w:tc>
        <w:tc>
          <w:tcPr>
            <w:tcW w:w="854" w:type="pct"/>
            <w:vMerge w:val="restart"/>
            <w:tcBorders>
              <w:top w:val="single" w:sz="4" w:space="0" w:color="auto"/>
            </w:tcBorders>
            <w:shd w:val="clear" w:color="auto" w:fill="auto"/>
            <w:vAlign w:val="center"/>
            <w:hideMark/>
          </w:tcPr>
          <w:p w14:paraId="2A1EB48F" w14:textId="77777777" w:rsidR="000E3C5A" w:rsidRPr="00571100" w:rsidRDefault="000E3C5A" w:rsidP="000E3C5A">
            <w:pPr>
              <w:rPr>
                <w:color w:val="000000"/>
                <w:sz w:val="18"/>
                <w:szCs w:val="18"/>
              </w:rPr>
            </w:pPr>
            <w:r w:rsidRPr="00571100">
              <w:rPr>
                <w:color w:val="000000"/>
                <w:sz w:val="18"/>
                <w:szCs w:val="18"/>
              </w:rPr>
              <w:t>Transition process</w:t>
            </w:r>
          </w:p>
          <w:p w14:paraId="0CF1B853" w14:textId="237A6919" w:rsidR="005B75AC" w:rsidRDefault="005B75AC" w:rsidP="000E3C5A">
            <w:pPr>
              <w:rPr>
                <w:color w:val="000000"/>
                <w:sz w:val="18"/>
                <w:szCs w:val="18"/>
              </w:rPr>
            </w:pPr>
            <w:r>
              <w:rPr>
                <w:color w:val="000000"/>
                <w:sz w:val="18"/>
                <w:szCs w:val="18"/>
              </w:rPr>
              <w:t>FF</w:t>
            </w:r>
            <w:r w:rsidR="00627188" w:rsidRPr="00627188">
              <w:rPr>
                <w:color w:val="000000"/>
                <w:sz w:val="18"/>
                <w:szCs w:val="18"/>
              </w:rPr>
              <w:t xml:space="preserve"> -&gt; </w:t>
            </w:r>
            <w:r>
              <w:rPr>
                <w:color w:val="000000"/>
                <w:sz w:val="18"/>
                <w:szCs w:val="18"/>
              </w:rPr>
              <w:t>WF</w:t>
            </w:r>
            <w:r w:rsidRPr="00627188">
              <w:rPr>
                <w:color w:val="000000"/>
                <w:sz w:val="18"/>
                <w:szCs w:val="18"/>
              </w:rPr>
              <w:t xml:space="preserve"> </w:t>
            </w:r>
            <w:r w:rsidR="00627188" w:rsidRPr="00627188">
              <w:rPr>
                <w:color w:val="000000"/>
                <w:sz w:val="18"/>
                <w:szCs w:val="18"/>
              </w:rPr>
              <w:t>1</w:t>
            </w:r>
          </w:p>
          <w:p w14:paraId="2408C344" w14:textId="7A0CFE23" w:rsidR="00627188" w:rsidRPr="00627188" w:rsidRDefault="005B75AC" w:rsidP="000E3C5A">
            <w:pPr>
              <w:rPr>
                <w:color w:val="000000"/>
                <w:sz w:val="18"/>
                <w:szCs w:val="18"/>
              </w:rPr>
            </w:pPr>
            <w:r>
              <w:rPr>
                <w:color w:val="000000"/>
                <w:sz w:val="18"/>
                <w:szCs w:val="18"/>
              </w:rPr>
              <w:t>WF</w:t>
            </w:r>
            <w:r w:rsidRPr="00627188">
              <w:rPr>
                <w:color w:val="000000"/>
                <w:sz w:val="18"/>
                <w:szCs w:val="18"/>
              </w:rPr>
              <w:t xml:space="preserve"> </w:t>
            </w:r>
            <w:r w:rsidR="00627188" w:rsidRPr="00627188">
              <w:rPr>
                <w:color w:val="000000"/>
                <w:sz w:val="18"/>
                <w:szCs w:val="18"/>
              </w:rPr>
              <w:t xml:space="preserve">1-&gt; </w:t>
            </w:r>
            <w:r>
              <w:rPr>
                <w:color w:val="000000"/>
                <w:sz w:val="18"/>
                <w:szCs w:val="18"/>
              </w:rPr>
              <w:t>WF</w:t>
            </w:r>
            <w:r w:rsidR="00627188" w:rsidRPr="00627188">
              <w:rPr>
                <w:color w:val="000000"/>
                <w:sz w:val="18"/>
                <w:szCs w:val="18"/>
              </w:rPr>
              <w:t xml:space="preserve"> 2</w:t>
            </w:r>
          </w:p>
        </w:tc>
        <w:tc>
          <w:tcPr>
            <w:tcW w:w="366" w:type="pct"/>
            <w:tcBorders>
              <w:top w:val="single" w:sz="4" w:space="0" w:color="auto"/>
            </w:tcBorders>
            <w:shd w:val="clear" w:color="auto" w:fill="auto"/>
            <w:vAlign w:val="center"/>
            <w:hideMark/>
          </w:tcPr>
          <w:p w14:paraId="7F37C477" w14:textId="77777777" w:rsidR="00627188" w:rsidRPr="00627188" w:rsidRDefault="00627188" w:rsidP="000E3C5A">
            <w:pPr>
              <w:rPr>
                <w:color w:val="000000"/>
                <w:sz w:val="18"/>
                <w:szCs w:val="18"/>
              </w:rPr>
            </w:pPr>
            <w:r w:rsidRPr="00627188">
              <w:rPr>
                <w:color w:val="000000"/>
                <w:sz w:val="18"/>
                <w:szCs w:val="18"/>
              </w:rPr>
              <w:t>V</w:t>
            </w:r>
          </w:p>
        </w:tc>
        <w:tc>
          <w:tcPr>
            <w:tcW w:w="451" w:type="pct"/>
            <w:tcBorders>
              <w:top w:val="single" w:sz="4" w:space="0" w:color="auto"/>
            </w:tcBorders>
            <w:shd w:val="clear" w:color="auto" w:fill="auto"/>
            <w:vAlign w:val="center"/>
            <w:hideMark/>
          </w:tcPr>
          <w:p w14:paraId="19791559" w14:textId="77777777" w:rsidR="00627188" w:rsidRPr="00627188" w:rsidRDefault="00627188" w:rsidP="000E3C5A">
            <w:pPr>
              <w:rPr>
                <w:color w:val="000000"/>
                <w:sz w:val="18"/>
                <w:szCs w:val="18"/>
              </w:rPr>
            </w:pPr>
            <w:proofErr w:type="spellStart"/>
            <w:r w:rsidRPr="00627188">
              <w:rPr>
                <w:color w:val="000000"/>
                <w:sz w:val="18"/>
                <w:szCs w:val="18"/>
              </w:rPr>
              <w:t>Pr</w:t>
            </w:r>
            <w:proofErr w:type="spellEnd"/>
          </w:p>
        </w:tc>
        <w:tc>
          <w:tcPr>
            <w:tcW w:w="531" w:type="pct"/>
            <w:tcBorders>
              <w:top w:val="single" w:sz="4" w:space="0" w:color="auto"/>
            </w:tcBorders>
            <w:shd w:val="clear" w:color="auto" w:fill="auto"/>
            <w:vAlign w:val="center"/>
            <w:hideMark/>
          </w:tcPr>
          <w:p w14:paraId="5534C495" w14:textId="77777777" w:rsidR="00627188" w:rsidRPr="00627188" w:rsidRDefault="00627188" w:rsidP="000E3C5A">
            <w:pPr>
              <w:rPr>
                <w:color w:val="000000"/>
                <w:sz w:val="18"/>
                <w:szCs w:val="18"/>
              </w:rPr>
            </w:pPr>
            <w:proofErr w:type="spellStart"/>
            <w:r w:rsidRPr="00627188">
              <w:rPr>
                <w:color w:val="000000"/>
                <w:sz w:val="18"/>
                <w:szCs w:val="18"/>
              </w:rPr>
              <w:t>Pr</w:t>
            </w:r>
            <w:proofErr w:type="spellEnd"/>
          </w:p>
        </w:tc>
        <w:tc>
          <w:tcPr>
            <w:tcW w:w="453" w:type="pct"/>
            <w:tcBorders>
              <w:top w:val="single" w:sz="4" w:space="0" w:color="auto"/>
            </w:tcBorders>
            <w:shd w:val="clear" w:color="auto" w:fill="auto"/>
            <w:vAlign w:val="center"/>
            <w:hideMark/>
          </w:tcPr>
          <w:p w14:paraId="64666C62" w14:textId="77777777" w:rsidR="00627188" w:rsidRPr="00627188" w:rsidRDefault="00627188" w:rsidP="000E3C5A">
            <w:pPr>
              <w:rPr>
                <w:color w:val="000000"/>
                <w:sz w:val="18"/>
                <w:szCs w:val="18"/>
              </w:rPr>
            </w:pPr>
            <w:r w:rsidRPr="00627188">
              <w:rPr>
                <w:color w:val="000000"/>
                <w:sz w:val="18"/>
                <w:szCs w:val="18"/>
              </w:rPr>
              <w:t>Ce</w:t>
            </w:r>
          </w:p>
        </w:tc>
        <w:tc>
          <w:tcPr>
            <w:tcW w:w="455" w:type="pct"/>
            <w:tcBorders>
              <w:top w:val="single" w:sz="4" w:space="0" w:color="auto"/>
            </w:tcBorders>
            <w:shd w:val="clear" w:color="auto" w:fill="auto"/>
            <w:vAlign w:val="center"/>
            <w:hideMark/>
          </w:tcPr>
          <w:p w14:paraId="4858C6CA" w14:textId="77777777" w:rsidR="00627188" w:rsidRPr="00627188" w:rsidRDefault="00627188" w:rsidP="000E3C5A">
            <w:pPr>
              <w:rPr>
                <w:color w:val="000000"/>
                <w:sz w:val="18"/>
                <w:szCs w:val="18"/>
              </w:rPr>
            </w:pPr>
            <w:proofErr w:type="spellStart"/>
            <w:r w:rsidRPr="00627188">
              <w:rPr>
                <w:color w:val="000000"/>
                <w:sz w:val="18"/>
                <w:szCs w:val="18"/>
              </w:rPr>
              <w:t>ŋe</w:t>
            </w:r>
            <w:proofErr w:type="spellEnd"/>
          </w:p>
        </w:tc>
        <w:tc>
          <w:tcPr>
            <w:tcW w:w="456" w:type="pct"/>
            <w:tcBorders>
              <w:top w:val="single" w:sz="4" w:space="0" w:color="auto"/>
            </w:tcBorders>
            <w:shd w:val="clear" w:color="auto" w:fill="auto"/>
            <w:vAlign w:val="center"/>
            <w:hideMark/>
          </w:tcPr>
          <w:p w14:paraId="10CF0F66" w14:textId="77777777" w:rsidR="00627188" w:rsidRPr="00627188" w:rsidRDefault="00627188" w:rsidP="000E3C5A">
            <w:pPr>
              <w:rPr>
                <w:color w:val="000000"/>
                <w:sz w:val="18"/>
                <w:szCs w:val="18"/>
              </w:rPr>
            </w:pPr>
            <w:r w:rsidRPr="00627188">
              <w:rPr>
                <w:color w:val="000000"/>
                <w:sz w:val="18"/>
                <w:szCs w:val="18"/>
              </w:rPr>
              <w:t>ẞ</w:t>
            </w:r>
          </w:p>
        </w:tc>
        <w:tc>
          <w:tcPr>
            <w:tcW w:w="448" w:type="pct"/>
            <w:tcBorders>
              <w:top w:val="single" w:sz="4" w:space="0" w:color="auto"/>
            </w:tcBorders>
            <w:shd w:val="clear" w:color="auto" w:fill="auto"/>
            <w:vAlign w:val="center"/>
            <w:hideMark/>
          </w:tcPr>
          <w:p w14:paraId="728E71A0" w14:textId="77777777" w:rsidR="00627188" w:rsidRPr="00627188" w:rsidRDefault="00627188" w:rsidP="000E3C5A">
            <w:pPr>
              <w:rPr>
                <w:color w:val="000000"/>
                <w:sz w:val="18"/>
                <w:szCs w:val="18"/>
              </w:rPr>
            </w:pPr>
            <w:proofErr w:type="spellStart"/>
            <w:r w:rsidRPr="00627188">
              <w:rPr>
                <w:color w:val="000000"/>
                <w:sz w:val="18"/>
                <w:szCs w:val="18"/>
              </w:rPr>
              <w:t>hr</w:t>
            </w:r>
            <w:proofErr w:type="spellEnd"/>
          </w:p>
        </w:tc>
      </w:tr>
      <w:tr w:rsidR="00627188" w:rsidRPr="001C5423" w14:paraId="1D6F7EF0" w14:textId="77777777" w:rsidTr="00A31739">
        <w:trPr>
          <w:trHeight w:val="467"/>
          <w:jc w:val="center"/>
        </w:trPr>
        <w:tc>
          <w:tcPr>
            <w:tcW w:w="478" w:type="pct"/>
            <w:vMerge/>
            <w:tcBorders>
              <w:bottom w:val="single" w:sz="4" w:space="0" w:color="auto"/>
            </w:tcBorders>
            <w:vAlign w:val="center"/>
            <w:hideMark/>
          </w:tcPr>
          <w:p w14:paraId="5E2D1BBE" w14:textId="77777777" w:rsidR="00627188" w:rsidRPr="00627188" w:rsidRDefault="00627188" w:rsidP="000E3C5A">
            <w:pPr>
              <w:ind w:firstLine="720"/>
              <w:rPr>
                <w:color w:val="000000"/>
                <w:sz w:val="18"/>
                <w:szCs w:val="18"/>
              </w:rPr>
            </w:pPr>
          </w:p>
        </w:tc>
        <w:tc>
          <w:tcPr>
            <w:tcW w:w="508" w:type="pct"/>
            <w:vMerge/>
            <w:tcBorders>
              <w:bottom w:val="single" w:sz="4" w:space="0" w:color="auto"/>
            </w:tcBorders>
            <w:vAlign w:val="center"/>
            <w:hideMark/>
          </w:tcPr>
          <w:p w14:paraId="038E2EAE" w14:textId="77777777" w:rsidR="00627188" w:rsidRPr="00627188" w:rsidRDefault="00627188" w:rsidP="000E3C5A">
            <w:pPr>
              <w:ind w:firstLine="720"/>
              <w:rPr>
                <w:color w:val="000000"/>
                <w:sz w:val="18"/>
                <w:szCs w:val="18"/>
              </w:rPr>
            </w:pPr>
          </w:p>
        </w:tc>
        <w:tc>
          <w:tcPr>
            <w:tcW w:w="854" w:type="pct"/>
            <w:vMerge/>
            <w:tcBorders>
              <w:bottom w:val="single" w:sz="4" w:space="0" w:color="auto"/>
            </w:tcBorders>
            <w:vAlign w:val="center"/>
            <w:hideMark/>
          </w:tcPr>
          <w:p w14:paraId="00A176D9" w14:textId="77777777" w:rsidR="00627188" w:rsidRPr="00627188" w:rsidRDefault="00627188" w:rsidP="000E3C5A">
            <w:pPr>
              <w:ind w:firstLine="720"/>
              <w:rPr>
                <w:color w:val="000000"/>
                <w:sz w:val="18"/>
                <w:szCs w:val="18"/>
              </w:rPr>
            </w:pPr>
          </w:p>
        </w:tc>
        <w:tc>
          <w:tcPr>
            <w:tcW w:w="366" w:type="pct"/>
            <w:tcBorders>
              <w:bottom w:val="single" w:sz="4" w:space="0" w:color="auto"/>
            </w:tcBorders>
            <w:shd w:val="clear" w:color="auto" w:fill="auto"/>
            <w:vAlign w:val="center"/>
            <w:hideMark/>
          </w:tcPr>
          <w:p w14:paraId="4D5907B2" w14:textId="77777777" w:rsidR="00627188" w:rsidRPr="00627188" w:rsidRDefault="00627188" w:rsidP="000E3C5A">
            <w:pPr>
              <w:rPr>
                <w:color w:val="000000"/>
                <w:sz w:val="18"/>
                <w:szCs w:val="18"/>
              </w:rPr>
            </w:pPr>
            <w:r w:rsidRPr="00627188">
              <w:rPr>
                <w:color w:val="000000"/>
                <w:sz w:val="18"/>
                <w:szCs w:val="18"/>
              </w:rPr>
              <w:t>km/s</w:t>
            </w:r>
          </w:p>
        </w:tc>
        <w:tc>
          <w:tcPr>
            <w:tcW w:w="451" w:type="pct"/>
            <w:tcBorders>
              <w:bottom w:val="single" w:sz="4" w:space="0" w:color="auto"/>
            </w:tcBorders>
            <w:shd w:val="clear" w:color="auto" w:fill="auto"/>
            <w:vAlign w:val="center"/>
            <w:hideMark/>
          </w:tcPr>
          <w:p w14:paraId="6B891F97" w14:textId="77777777" w:rsidR="00627188" w:rsidRPr="00627188" w:rsidRDefault="00627188" w:rsidP="000E3C5A">
            <w:pPr>
              <w:rPr>
                <w:color w:val="000000"/>
                <w:sz w:val="18"/>
                <w:szCs w:val="18"/>
              </w:rPr>
            </w:pPr>
            <w:r w:rsidRPr="00627188">
              <w:rPr>
                <w:color w:val="000000"/>
                <w:sz w:val="18"/>
                <w:szCs w:val="18"/>
              </w:rPr>
              <w:t>kVt</w:t>
            </w:r>
          </w:p>
        </w:tc>
        <w:tc>
          <w:tcPr>
            <w:tcW w:w="531" w:type="pct"/>
            <w:tcBorders>
              <w:bottom w:val="single" w:sz="4" w:space="0" w:color="auto"/>
            </w:tcBorders>
            <w:shd w:val="clear" w:color="auto" w:fill="auto"/>
            <w:vAlign w:val="center"/>
            <w:hideMark/>
          </w:tcPr>
          <w:p w14:paraId="068DC6B1" w14:textId="77777777" w:rsidR="00627188" w:rsidRPr="00627188" w:rsidRDefault="00627188" w:rsidP="000E3C5A">
            <w:pPr>
              <w:rPr>
                <w:color w:val="000000"/>
                <w:sz w:val="18"/>
                <w:szCs w:val="18"/>
              </w:rPr>
            </w:pPr>
            <w:r w:rsidRPr="00627188">
              <w:rPr>
                <w:color w:val="000000"/>
                <w:sz w:val="18"/>
                <w:szCs w:val="18"/>
              </w:rPr>
              <w:t>o. k.</w:t>
            </w:r>
          </w:p>
        </w:tc>
        <w:tc>
          <w:tcPr>
            <w:tcW w:w="453" w:type="pct"/>
            <w:tcBorders>
              <w:bottom w:val="single" w:sz="4" w:space="0" w:color="auto"/>
            </w:tcBorders>
            <w:shd w:val="clear" w:color="auto" w:fill="auto"/>
            <w:vAlign w:val="center"/>
            <w:hideMark/>
          </w:tcPr>
          <w:p w14:paraId="080C17E5" w14:textId="77777777" w:rsidR="00627188" w:rsidRPr="00627188" w:rsidRDefault="00627188" w:rsidP="000E3C5A">
            <w:pPr>
              <w:rPr>
                <w:color w:val="000000"/>
                <w:sz w:val="18"/>
                <w:szCs w:val="18"/>
              </w:rPr>
            </w:pPr>
            <w:r w:rsidRPr="00627188">
              <w:rPr>
                <w:color w:val="000000"/>
                <w:sz w:val="18"/>
                <w:szCs w:val="18"/>
              </w:rPr>
              <w:t>g/</w:t>
            </w:r>
            <w:proofErr w:type="spellStart"/>
            <w:r w:rsidRPr="00627188">
              <w:rPr>
                <w:color w:val="000000"/>
                <w:sz w:val="18"/>
                <w:szCs w:val="18"/>
              </w:rPr>
              <w:t>e.o.</w:t>
            </w:r>
            <w:proofErr w:type="gramStart"/>
            <w:r w:rsidRPr="00627188">
              <w:rPr>
                <w:color w:val="000000"/>
                <w:sz w:val="18"/>
                <w:szCs w:val="18"/>
              </w:rPr>
              <w:t>k.s</w:t>
            </w:r>
            <w:proofErr w:type="spellEnd"/>
            <w:proofErr w:type="gramEnd"/>
          </w:p>
        </w:tc>
        <w:tc>
          <w:tcPr>
            <w:tcW w:w="455" w:type="pct"/>
            <w:tcBorders>
              <w:bottom w:val="single" w:sz="4" w:space="0" w:color="auto"/>
            </w:tcBorders>
            <w:shd w:val="clear" w:color="auto" w:fill="auto"/>
            <w:vAlign w:val="center"/>
            <w:hideMark/>
          </w:tcPr>
          <w:p w14:paraId="52FD6A62" w14:textId="77777777" w:rsidR="00627188" w:rsidRPr="00627188" w:rsidRDefault="00627188" w:rsidP="000E3C5A">
            <w:pPr>
              <w:rPr>
                <w:color w:val="000000"/>
                <w:sz w:val="18"/>
                <w:szCs w:val="18"/>
              </w:rPr>
            </w:pPr>
            <w:r w:rsidRPr="00627188">
              <w:rPr>
                <w:color w:val="000000"/>
                <w:sz w:val="18"/>
                <w:szCs w:val="18"/>
              </w:rPr>
              <w:t>-</w:t>
            </w:r>
          </w:p>
        </w:tc>
        <w:tc>
          <w:tcPr>
            <w:tcW w:w="456" w:type="pct"/>
            <w:tcBorders>
              <w:bottom w:val="single" w:sz="4" w:space="0" w:color="auto"/>
            </w:tcBorders>
            <w:shd w:val="clear" w:color="auto" w:fill="auto"/>
            <w:vAlign w:val="center"/>
            <w:hideMark/>
          </w:tcPr>
          <w:p w14:paraId="5EE7024C" w14:textId="77777777" w:rsidR="00627188" w:rsidRPr="00627188" w:rsidRDefault="00627188" w:rsidP="000E3C5A">
            <w:pPr>
              <w:rPr>
                <w:color w:val="000000"/>
                <w:sz w:val="18"/>
                <w:szCs w:val="18"/>
              </w:rPr>
            </w:pPr>
            <w:r w:rsidRPr="00627188">
              <w:rPr>
                <w:color w:val="000000"/>
                <w:sz w:val="18"/>
                <w:szCs w:val="18"/>
              </w:rPr>
              <w:t>-</w:t>
            </w:r>
          </w:p>
        </w:tc>
        <w:tc>
          <w:tcPr>
            <w:tcW w:w="448" w:type="pct"/>
            <w:tcBorders>
              <w:bottom w:val="single" w:sz="4" w:space="0" w:color="auto"/>
            </w:tcBorders>
            <w:shd w:val="clear" w:color="auto" w:fill="auto"/>
            <w:vAlign w:val="center"/>
            <w:hideMark/>
          </w:tcPr>
          <w:p w14:paraId="5F500F80" w14:textId="77777777" w:rsidR="00627188" w:rsidRPr="00627188" w:rsidRDefault="00627188" w:rsidP="000E3C5A">
            <w:pPr>
              <w:rPr>
                <w:color w:val="000000"/>
                <w:sz w:val="18"/>
                <w:szCs w:val="18"/>
              </w:rPr>
            </w:pPr>
            <w:r w:rsidRPr="00627188">
              <w:rPr>
                <w:color w:val="000000"/>
                <w:sz w:val="18"/>
                <w:szCs w:val="18"/>
              </w:rPr>
              <w:t>-</w:t>
            </w:r>
          </w:p>
        </w:tc>
      </w:tr>
      <w:tr w:rsidR="00627188" w:rsidRPr="001C5423" w14:paraId="457DE8C3" w14:textId="77777777" w:rsidTr="00A31739">
        <w:trPr>
          <w:trHeight w:val="1039"/>
          <w:jc w:val="center"/>
        </w:trPr>
        <w:tc>
          <w:tcPr>
            <w:tcW w:w="478" w:type="pct"/>
            <w:tcBorders>
              <w:top w:val="single" w:sz="4" w:space="0" w:color="auto"/>
            </w:tcBorders>
            <w:shd w:val="clear" w:color="auto" w:fill="auto"/>
            <w:vAlign w:val="center"/>
            <w:hideMark/>
          </w:tcPr>
          <w:p w14:paraId="59658412" w14:textId="77777777" w:rsidR="00627188" w:rsidRPr="00627188" w:rsidRDefault="00627188" w:rsidP="000E3C5A">
            <w:pPr>
              <w:rPr>
                <w:color w:val="000000"/>
                <w:sz w:val="18"/>
                <w:szCs w:val="18"/>
              </w:rPr>
            </w:pPr>
            <w:r w:rsidRPr="00627188">
              <w:rPr>
                <w:color w:val="000000"/>
                <w:sz w:val="18"/>
                <w:szCs w:val="18"/>
              </w:rPr>
              <w:t>1</w:t>
            </w:r>
          </w:p>
        </w:tc>
        <w:tc>
          <w:tcPr>
            <w:tcW w:w="508" w:type="pct"/>
            <w:tcBorders>
              <w:top w:val="single" w:sz="4" w:space="0" w:color="auto"/>
            </w:tcBorders>
            <w:shd w:val="clear" w:color="auto" w:fill="auto"/>
            <w:vAlign w:val="center"/>
            <w:hideMark/>
          </w:tcPr>
          <w:p w14:paraId="268879F0" w14:textId="77777777" w:rsidR="00627188" w:rsidRPr="00627188" w:rsidRDefault="00627188" w:rsidP="000E3C5A">
            <w:pPr>
              <w:rPr>
                <w:color w:val="000000"/>
                <w:sz w:val="18"/>
                <w:szCs w:val="18"/>
              </w:rPr>
            </w:pPr>
            <w:r w:rsidRPr="00627188">
              <w:rPr>
                <w:color w:val="000000"/>
                <w:sz w:val="18"/>
                <w:szCs w:val="18"/>
              </w:rPr>
              <w:t>7</w:t>
            </w:r>
          </w:p>
        </w:tc>
        <w:tc>
          <w:tcPr>
            <w:tcW w:w="854" w:type="pct"/>
            <w:tcBorders>
              <w:top w:val="single" w:sz="4" w:space="0" w:color="auto"/>
            </w:tcBorders>
            <w:shd w:val="clear" w:color="auto" w:fill="auto"/>
            <w:vAlign w:val="center"/>
            <w:hideMark/>
          </w:tcPr>
          <w:p w14:paraId="1F9636D7" w14:textId="520CC68F" w:rsidR="002B73C7" w:rsidRDefault="00627188" w:rsidP="000E3C5A">
            <w:pPr>
              <w:rPr>
                <w:color w:val="000000"/>
                <w:sz w:val="18"/>
                <w:szCs w:val="18"/>
                <w:lang w:val="uz-Cyrl-UZ"/>
              </w:rPr>
            </w:pPr>
            <w:r w:rsidRPr="00627188">
              <w:rPr>
                <w:color w:val="000000"/>
                <w:sz w:val="18"/>
                <w:szCs w:val="18"/>
              </w:rPr>
              <w:t>P</w:t>
            </w:r>
            <w:r w:rsidR="005B75AC" w:rsidRPr="005B75AC">
              <w:rPr>
                <w:color w:val="000000"/>
                <w:sz w:val="18"/>
                <w:szCs w:val="18"/>
                <w:vertAlign w:val="subscript"/>
              </w:rPr>
              <w:t>FF</w:t>
            </w:r>
            <w:r w:rsidRPr="00627188">
              <w:rPr>
                <w:color w:val="000000"/>
                <w:sz w:val="18"/>
                <w:szCs w:val="18"/>
              </w:rPr>
              <w:t xml:space="preserve">      </w:t>
            </w:r>
          </w:p>
          <w:p w14:paraId="5CBAA608" w14:textId="3E09DAE5" w:rsidR="00627188" w:rsidRPr="00627188" w:rsidRDefault="00627188" w:rsidP="000E3C5A">
            <w:pPr>
              <w:rPr>
                <w:color w:val="000000"/>
                <w:sz w:val="18"/>
                <w:szCs w:val="18"/>
              </w:rPr>
            </w:pPr>
            <w:r w:rsidRPr="00627188">
              <w:rPr>
                <w:color w:val="000000"/>
                <w:sz w:val="18"/>
                <w:szCs w:val="18"/>
              </w:rPr>
              <w:t xml:space="preserve">     </w:t>
            </w:r>
            <w:r w:rsidR="005B75AC">
              <w:rPr>
                <w:color w:val="000000"/>
                <w:sz w:val="18"/>
                <w:szCs w:val="18"/>
              </w:rPr>
              <w:t>FF</w:t>
            </w:r>
            <w:r w:rsidRPr="00627188">
              <w:rPr>
                <w:color w:val="000000"/>
                <w:sz w:val="18"/>
                <w:szCs w:val="18"/>
              </w:rPr>
              <w:t xml:space="preserve"> -&gt;</w:t>
            </w:r>
            <w:r w:rsidR="005B75AC">
              <w:rPr>
                <w:color w:val="000000"/>
                <w:sz w:val="18"/>
                <w:szCs w:val="18"/>
              </w:rPr>
              <w:t xml:space="preserve"> WF</w:t>
            </w:r>
            <w:r w:rsidR="005B75AC" w:rsidRPr="00627188">
              <w:rPr>
                <w:color w:val="000000"/>
                <w:sz w:val="18"/>
                <w:szCs w:val="18"/>
              </w:rPr>
              <w:t xml:space="preserve"> </w:t>
            </w:r>
            <w:r w:rsidRPr="00627188">
              <w:rPr>
                <w:color w:val="000000"/>
                <w:sz w:val="18"/>
                <w:szCs w:val="18"/>
              </w:rPr>
              <w:t xml:space="preserve">1 </w:t>
            </w:r>
          </w:p>
          <w:p w14:paraId="7F80636F" w14:textId="16B32E52" w:rsidR="00627188" w:rsidRPr="00627188" w:rsidRDefault="005B75AC" w:rsidP="000E3C5A">
            <w:pPr>
              <w:rPr>
                <w:color w:val="000000"/>
                <w:sz w:val="18"/>
                <w:szCs w:val="18"/>
              </w:rPr>
            </w:pPr>
            <w:r>
              <w:rPr>
                <w:color w:val="000000"/>
                <w:sz w:val="18"/>
                <w:szCs w:val="18"/>
              </w:rPr>
              <w:t>WF</w:t>
            </w:r>
            <w:r w:rsidRPr="00627188">
              <w:rPr>
                <w:color w:val="000000"/>
                <w:sz w:val="18"/>
                <w:szCs w:val="18"/>
              </w:rPr>
              <w:t xml:space="preserve"> </w:t>
            </w:r>
            <w:r w:rsidR="00627188" w:rsidRPr="00627188">
              <w:rPr>
                <w:color w:val="000000"/>
                <w:sz w:val="18"/>
                <w:szCs w:val="18"/>
              </w:rPr>
              <w:t>1-&gt;</w:t>
            </w:r>
            <w:r>
              <w:rPr>
                <w:color w:val="000000"/>
                <w:sz w:val="18"/>
                <w:szCs w:val="18"/>
              </w:rPr>
              <w:t xml:space="preserve"> WF</w:t>
            </w:r>
            <w:r w:rsidRPr="00627188">
              <w:rPr>
                <w:color w:val="000000"/>
                <w:sz w:val="18"/>
                <w:szCs w:val="18"/>
              </w:rPr>
              <w:t xml:space="preserve"> </w:t>
            </w:r>
            <w:r w:rsidR="00627188" w:rsidRPr="00627188">
              <w:rPr>
                <w:color w:val="000000"/>
                <w:sz w:val="18"/>
                <w:szCs w:val="18"/>
              </w:rPr>
              <w:t>2</w:t>
            </w:r>
          </w:p>
        </w:tc>
        <w:tc>
          <w:tcPr>
            <w:tcW w:w="366" w:type="pct"/>
            <w:tcBorders>
              <w:top w:val="single" w:sz="4" w:space="0" w:color="auto"/>
            </w:tcBorders>
            <w:shd w:val="clear" w:color="auto" w:fill="auto"/>
            <w:vAlign w:val="center"/>
            <w:hideMark/>
          </w:tcPr>
          <w:p w14:paraId="7B73940E" w14:textId="77777777" w:rsidR="00627188" w:rsidRPr="00627188" w:rsidRDefault="00627188" w:rsidP="000E3C5A">
            <w:pPr>
              <w:rPr>
                <w:color w:val="000000"/>
                <w:sz w:val="18"/>
                <w:szCs w:val="18"/>
              </w:rPr>
            </w:pPr>
            <w:r w:rsidRPr="00627188">
              <w:rPr>
                <w:color w:val="000000"/>
                <w:sz w:val="18"/>
                <w:szCs w:val="18"/>
              </w:rPr>
              <w:t xml:space="preserve">21 </w:t>
            </w:r>
          </w:p>
          <w:p w14:paraId="1C03CB4F" w14:textId="77777777" w:rsidR="00627188" w:rsidRPr="00627188" w:rsidRDefault="00627188" w:rsidP="000E3C5A">
            <w:pPr>
              <w:rPr>
                <w:color w:val="000000"/>
                <w:sz w:val="18"/>
                <w:szCs w:val="18"/>
              </w:rPr>
            </w:pPr>
            <w:r w:rsidRPr="00627188">
              <w:rPr>
                <w:color w:val="000000"/>
                <w:sz w:val="18"/>
                <w:szCs w:val="18"/>
              </w:rPr>
              <w:t xml:space="preserve">32 </w:t>
            </w:r>
          </w:p>
          <w:p w14:paraId="589B50AB" w14:textId="77777777" w:rsidR="00627188" w:rsidRPr="00627188" w:rsidRDefault="00627188" w:rsidP="000E3C5A">
            <w:pPr>
              <w:rPr>
                <w:color w:val="000000"/>
                <w:sz w:val="18"/>
                <w:szCs w:val="18"/>
              </w:rPr>
            </w:pPr>
            <w:r w:rsidRPr="00627188">
              <w:rPr>
                <w:color w:val="000000"/>
                <w:sz w:val="18"/>
                <w:szCs w:val="18"/>
              </w:rPr>
              <w:t>73</w:t>
            </w:r>
          </w:p>
        </w:tc>
        <w:tc>
          <w:tcPr>
            <w:tcW w:w="451" w:type="pct"/>
            <w:tcBorders>
              <w:top w:val="single" w:sz="4" w:space="0" w:color="auto"/>
            </w:tcBorders>
            <w:shd w:val="clear" w:color="auto" w:fill="auto"/>
            <w:vAlign w:val="center"/>
            <w:hideMark/>
          </w:tcPr>
          <w:p w14:paraId="59728816" w14:textId="77777777" w:rsidR="00627188" w:rsidRPr="00627188" w:rsidRDefault="00627188" w:rsidP="000E3C5A">
            <w:pPr>
              <w:rPr>
                <w:color w:val="000000"/>
                <w:sz w:val="18"/>
                <w:szCs w:val="18"/>
              </w:rPr>
            </w:pPr>
            <w:r w:rsidRPr="00627188">
              <w:rPr>
                <w:color w:val="000000"/>
                <w:sz w:val="18"/>
                <w:szCs w:val="18"/>
              </w:rPr>
              <w:t xml:space="preserve">115    </w:t>
            </w:r>
          </w:p>
          <w:p w14:paraId="19DB9746" w14:textId="77777777" w:rsidR="00627188" w:rsidRPr="00627188" w:rsidRDefault="00627188" w:rsidP="000E3C5A">
            <w:pPr>
              <w:rPr>
                <w:color w:val="000000"/>
                <w:sz w:val="18"/>
                <w:szCs w:val="18"/>
              </w:rPr>
            </w:pPr>
            <w:r w:rsidRPr="00627188">
              <w:rPr>
                <w:color w:val="000000"/>
                <w:sz w:val="18"/>
                <w:szCs w:val="18"/>
              </w:rPr>
              <w:t>730       460</w:t>
            </w:r>
          </w:p>
        </w:tc>
        <w:tc>
          <w:tcPr>
            <w:tcW w:w="531" w:type="pct"/>
            <w:tcBorders>
              <w:top w:val="single" w:sz="4" w:space="0" w:color="auto"/>
            </w:tcBorders>
            <w:shd w:val="clear" w:color="auto" w:fill="auto"/>
            <w:vAlign w:val="center"/>
            <w:hideMark/>
          </w:tcPr>
          <w:p w14:paraId="184725C2" w14:textId="77777777" w:rsidR="00627188" w:rsidRPr="00627188" w:rsidRDefault="00627188" w:rsidP="000E3C5A">
            <w:pPr>
              <w:rPr>
                <w:color w:val="000000"/>
                <w:sz w:val="18"/>
                <w:szCs w:val="18"/>
              </w:rPr>
            </w:pPr>
            <w:r w:rsidRPr="00627188">
              <w:rPr>
                <w:color w:val="000000"/>
                <w:sz w:val="18"/>
                <w:szCs w:val="18"/>
              </w:rPr>
              <w:t xml:space="preserve">1880 </w:t>
            </w:r>
          </w:p>
          <w:p w14:paraId="7C804855" w14:textId="77777777" w:rsidR="00627188" w:rsidRPr="00627188" w:rsidRDefault="00627188" w:rsidP="000E3C5A">
            <w:pPr>
              <w:rPr>
                <w:color w:val="000000"/>
                <w:sz w:val="18"/>
                <w:szCs w:val="18"/>
              </w:rPr>
            </w:pPr>
            <w:r w:rsidRPr="00627188">
              <w:rPr>
                <w:color w:val="000000"/>
                <w:sz w:val="18"/>
                <w:szCs w:val="18"/>
              </w:rPr>
              <w:t xml:space="preserve">1136 </w:t>
            </w:r>
          </w:p>
          <w:p w14:paraId="6063E24F" w14:textId="77777777" w:rsidR="00627188" w:rsidRPr="00627188" w:rsidRDefault="00627188" w:rsidP="000E3C5A">
            <w:pPr>
              <w:rPr>
                <w:color w:val="000000"/>
                <w:sz w:val="18"/>
                <w:szCs w:val="18"/>
              </w:rPr>
            </w:pPr>
            <w:r w:rsidRPr="00627188">
              <w:rPr>
                <w:color w:val="000000"/>
                <w:sz w:val="18"/>
                <w:szCs w:val="18"/>
              </w:rPr>
              <w:t>728</w:t>
            </w:r>
          </w:p>
        </w:tc>
        <w:tc>
          <w:tcPr>
            <w:tcW w:w="453" w:type="pct"/>
            <w:tcBorders>
              <w:top w:val="single" w:sz="4" w:space="0" w:color="auto"/>
            </w:tcBorders>
            <w:shd w:val="clear" w:color="auto" w:fill="auto"/>
            <w:vAlign w:val="center"/>
            <w:hideMark/>
          </w:tcPr>
          <w:p w14:paraId="72EDCD3C" w14:textId="77777777" w:rsidR="00627188" w:rsidRPr="00627188" w:rsidRDefault="00627188" w:rsidP="000E3C5A">
            <w:pPr>
              <w:rPr>
                <w:color w:val="000000"/>
                <w:sz w:val="18"/>
                <w:szCs w:val="18"/>
              </w:rPr>
            </w:pPr>
            <w:r w:rsidRPr="00627188">
              <w:rPr>
                <w:color w:val="000000"/>
                <w:sz w:val="18"/>
                <w:szCs w:val="18"/>
              </w:rPr>
              <w:t>62 </w:t>
            </w:r>
          </w:p>
          <w:p w14:paraId="27E75D27" w14:textId="77777777" w:rsidR="00627188" w:rsidRPr="00627188" w:rsidRDefault="00627188" w:rsidP="000E3C5A">
            <w:pPr>
              <w:rPr>
                <w:color w:val="000000"/>
                <w:sz w:val="18"/>
                <w:szCs w:val="18"/>
              </w:rPr>
            </w:pPr>
            <w:r w:rsidRPr="00627188">
              <w:rPr>
                <w:color w:val="000000"/>
                <w:sz w:val="18"/>
                <w:szCs w:val="18"/>
              </w:rPr>
              <w:t>166</w:t>
            </w:r>
          </w:p>
          <w:p w14:paraId="71ED5970" w14:textId="77777777" w:rsidR="00627188" w:rsidRPr="00627188" w:rsidRDefault="00627188" w:rsidP="000E3C5A">
            <w:pPr>
              <w:rPr>
                <w:color w:val="000000"/>
                <w:sz w:val="18"/>
                <w:szCs w:val="18"/>
              </w:rPr>
            </w:pPr>
            <w:r w:rsidRPr="00627188">
              <w:rPr>
                <w:color w:val="000000"/>
                <w:sz w:val="18"/>
                <w:szCs w:val="18"/>
              </w:rPr>
              <w:t>184</w:t>
            </w:r>
          </w:p>
        </w:tc>
        <w:tc>
          <w:tcPr>
            <w:tcW w:w="455" w:type="pct"/>
            <w:tcBorders>
              <w:top w:val="single" w:sz="4" w:space="0" w:color="auto"/>
            </w:tcBorders>
            <w:shd w:val="clear" w:color="auto" w:fill="auto"/>
            <w:vAlign w:val="center"/>
            <w:hideMark/>
          </w:tcPr>
          <w:p w14:paraId="398D0756" w14:textId="77777777" w:rsidR="00627188" w:rsidRPr="00627188" w:rsidRDefault="00627188" w:rsidP="000E3C5A">
            <w:pPr>
              <w:rPr>
                <w:color w:val="000000"/>
                <w:sz w:val="18"/>
                <w:szCs w:val="18"/>
              </w:rPr>
            </w:pPr>
            <w:r w:rsidRPr="00627188">
              <w:rPr>
                <w:color w:val="000000"/>
                <w:sz w:val="18"/>
                <w:szCs w:val="18"/>
              </w:rPr>
              <w:t>0,382 0,373 0,335</w:t>
            </w:r>
          </w:p>
        </w:tc>
        <w:tc>
          <w:tcPr>
            <w:tcW w:w="456" w:type="pct"/>
            <w:tcBorders>
              <w:top w:val="single" w:sz="4" w:space="0" w:color="auto"/>
            </w:tcBorders>
            <w:shd w:val="clear" w:color="auto" w:fill="auto"/>
            <w:vAlign w:val="center"/>
            <w:hideMark/>
          </w:tcPr>
          <w:p w14:paraId="725F4C93" w14:textId="77777777" w:rsidR="00627188" w:rsidRPr="00627188" w:rsidRDefault="00627188" w:rsidP="000E3C5A">
            <w:pPr>
              <w:rPr>
                <w:color w:val="000000"/>
                <w:sz w:val="18"/>
                <w:szCs w:val="18"/>
              </w:rPr>
            </w:pPr>
            <w:r w:rsidRPr="00627188">
              <w:rPr>
                <w:color w:val="000000"/>
                <w:sz w:val="18"/>
                <w:szCs w:val="18"/>
              </w:rPr>
              <w:t>0,085 0,117 0,22</w:t>
            </w:r>
          </w:p>
        </w:tc>
        <w:tc>
          <w:tcPr>
            <w:tcW w:w="448" w:type="pct"/>
            <w:tcBorders>
              <w:top w:val="single" w:sz="4" w:space="0" w:color="auto"/>
            </w:tcBorders>
            <w:shd w:val="clear" w:color="auto" w:fill="auto"/>
            <w:vAlign w:val="center"/>
            <w:hideMark/>
          </w:tcPr>
          <w:p w14:paraId="4D09978A" w14:textId="77777777" w:rsidR="00627188" w:rsidRPr="00627188" w:rsidRDefault="00627188" w:rsidP="000E3C5A">
            <w:pPr>
              <w:rPr>
                <w:color w:val="000000"/>
                <w:sz w:val="18"/>
                <w:szCs w:val="18"/>
              </w:rPr>
            </w:pPr>
            <w:r w:rsidRPr="00627188">
              <w:rPr>
                <w:color w:val="000000"/>
                <w:sz w:val="18"/>
                <w:szCs w:val="18"/>
              </w:rPr>
              <w:t xml:space="preserve">0,23 </w:t>
            </w:r>
          </w:p>
          <w:p w14:paraId="040777F5" w14:textId="77777777" w:rsidR="00627188" w:rsidRPr="00627188" w:rsidRDefault="00627188" w:rsidP="000E3C5A">
            <w:pPr>
              <w:rPr>
                <w:color w:val="000000"/>
                <w:sz w:val="18"/>
                <w:szCs w:val="18"/>
              </w:rPr>
            </w:pPr>
            <w:r w:rsidRPr="00627188">
              <w:rPr>
                <w:color w:val="000000"/>
                <w:sz w:val="18"/>
                <w:szCs w:val="18"/>
              </w:rPr>
              <w:t xml:space="preserve">0,2 </w:t>
            </w:r>
          </w:p>
          <w:p w14:paraId="2D9197EB" w14:textId="77777777" w:rsidR="00627188" w:rsidRPr="00627188" w:rsidRDefault="00627188" w:rsidP="000E3C5A">
            <w:pPr>
              <w:rPr>
                <w:color w:val="000000"/>
                <w:sz w:val="18"/>
                <w:szCs w:val="18"/>
              </w:rPr>
            </w:pPr>
            <w:r w:rsidRPr="00627188">
              <w:rPr>
                <w:color w:val="000000"/>
                <w:sz w:val="18"/>
                <w:szCs w:val="18"/>
              </w:rPr>
              <w:t>0,15</w:t>
            </w:r>
          </w:p>
        </w:tc>
      </w:tr>
      <w:tr w:rsidR="00627188" w:rsidRPr="001C5423" w14:paraId="0C4C096B" w14:textId="77777777" w:rsidTr="00A31739">
        <w:trPr>
          <w:trHeight w:val="779"/>
          <w:jc w:val="center"/>
        </w:trPr>
        <w:tc>
          <w:tcPr>
            <w:tcW w:w="478" w:type="pct"/>
            <w:shd w:val="clear" w:color="auto" w:fill="auto"/>
            <w:vAlign w:val="center"/>
            <w:hideMark/>
          </w:tcPr>
          <w:p w14:paraId="0A576B3E" w14:textId="77777777" w:rsidR="00627188" w:rsidRPr="00627188" w:rsidRDefault="00627188" w:rsidP="000E3C5A">
            <w:pPr>
              <w:rPr>
                <w:color w:val="000000"/>
                <w:sz w:val="18"/>
                <w:szCs w:val="18"/>
              </w:rPr>
            </w:pPr>
            <w:r w:rsidRPr="00627188">
              <w:rPr>
                <w:color w:val="000000"/>
                <w:sz w:val="18"/>
                <w:szCs w:val="18"/>
              </w:rPr>
              <w:t>2</w:t>
            </w:r>
          </w:p>
        </w:tc>
        <w:tc>
          <w:tcPr>
            <w:tcW w:w="508" w:type="pct"/>
            <w:shd w:val="clear" w:color="auto" w:fill="auto"/>
            <w:vAlign w:val="center"/>
            <w:hideMark/>
          </w:tcPr>
          <w:p w14:paraId="56B9DA4D" w14:textId="77777777" w:rsidR="00627188" w:rsidRPr="00627188" w:rsidRDefault="00627188" w:rsidP="000E3C5A">
            <w:pPr>
              <w:rPr>
                <w:color w:val="000000"/>
                <w:sz w:val="18"/>
                <w:szCs w:val="18"/>
              </w:rPr>
            </w:pPr>
            <w:r w:rsidRPr="00627188">
              <w:rPr>
                <w:color w:val="000000"/>
                <w:sz w:val="18"/>
                <w:szCs w:val="18"/>
              </w:rPr>
              <w:t>9</w:t>
            </w:r>
          </w:p>
        </w:tc>
        <w:tc>
          <w:tcPr>
            <w:tcW w:w="854" w:type="pct"/>
            <w:shd w:val="clear" w:color="auto" w:fill="auto"/>
            <w:vAlign w:val="center"/>
            <w:hideMark/>
          </w:tcPr>
          <w:p w14:paraId="344E350C" w14:textId="6A32F54B" w:rsidR="005B75AC" w:rsidRDefault="00627188" w:rsidP="000E3C5A">
            <w:pPr>
              <w:rPr>
                <w:color w:val="000000"/>
                <w:sz w:val="18"/>
                <w:szCs w:val="18"/>
              </w:rPr>
            </w:pPr>
            <w:r w:rsidRPr="00627188">
              <w:rPr>
                <w:color w:val="000000"/>
                <w:sz w:val="18"/>
                <w:szCs w:val="18"/>
              </w:rPr>
              <w:t xml:space="preserve">   </w:t>
            </w:r>
            <w:r w:rsidR="005B75AC">
              <w:rPr>
                <w:color w:val="000000"/>
                <w:sz w:val="18"/>
                <w:szCs w:val="18"/>
              </w:rPr>
              <w:t>P</w:t>
            </w:r>
            <w:r w:rsidR="005B75AC" w:rsidRPr="005B75AC">
              <w:rPr>
                <w:color w:val="000000"/>
                <w:sz w:val="18"/>
                <w:szCs w:val="18"/>
                <w:vertAlign w:val="subscript"/>
              </w:rPr>
              <w:t>FF</w:t>
            </w:r>
            <w:r w:rsidRPr="005B75AC">
              <w:rPr>
                <w:color w:val="000000"/>
                <w:sz w:val="18"/>
                <w:szCs w:val="18"/>
                <w:vertAlign w:val="subscript"/>
              </w:rPr>
              <w:t xml:space="preserve"> </w:t>
            </w:r>
            <w:r w:rsidRPr="00627188">
              <w:rPr>
                <w:color w:val="000000"/>
                <w:sz w:val="18"/>
                <w:szCs w:val="18"/>
              </w:rPr>
              <w:t xml:space="preserve">         </w:t>
            </w:r>
          </w:p>
          <w:p w14:paraId="15819C82" w14:textId="7822B3FE" w:rsidR="005B75AC" w:rsidRDefault="00627188" w:rsidP="000E3C5A">
            <w:pPr>
              <w:rPr>
                <w:color w:val="000000"/>
                <w:sz w:val="18"/>
                <w:szCs w:val="18"/>
              </w:rPr>
            </w:pPr>
            <w:r w:rsidRPr="00627188">
              <w:rPr>
                <w:color w:val="000000"/>
                <w:sz w:val="18"/>
                <w:szCs w:val="18"/>
              </w:rPr>
              <w:t xml:space="preserve">  </w:t>
            </w:r>
            <w:r w:rsidR="005B75AC">
              <w:rPr>
                <w:color w:val="000000"/>
                <w:sz w:val="18"/>
                <w:szCs w:val="18"/>
              </w:rPr>
              <w:t>FF</w:t>
            </w:r>
            <w:r w:rsidRPr="00627188">
              <w:rPr>
                <w:color w:val="000000"/>
                <w:sz w:val="18"/>
                <w:szCs w:val="18"/>
              </w:rPr>
              <w:t xml:space="preserve"> -&gt; </w:t>
            </w:r>
            <w:r w:rsidR="005B75AC">
              <w:rPr>
                <w:color w:val="000000"/>
                <w:sz w:val="18"/>
                <w:szCs w:val="18"/>
              </w:rPr>
              <w:t>WF</w:t>
            </w:r>
            <w:r w:rsidRPr="00627188">
              <w:rPr>
                <w:color w:val="000000"/>
                <w:sz w:val="18"/>
                <w:szCs w:val="18"/>
              </w:rPr>
              <w:t xml:space="preserve"> 1</w:t>
            </w:r>
          </w:p>
          <w:p w14:paraId="32F89F54" w14:textId="0E66212C" w:rsidR="00627188" w:rsidRPr="00627188" w:rsidRDefault="00627188" w:rsidP="000E3C5A">
            <w:pPr>
              <w:rPr>
                <w:color w:val="000000"/>
                <w:sz w:val="18"/>
                <w:szCs w:val="18"/>
              </w:rPr>
            </w:pPr>
            <w:r w:rsidRPr="00627188">
              <w:rPr>
                <w:color w:val="000000"/>
                <w:sz w:val="18"/>
                <w:szCs w:val="18"/>
              </w:rPr>
              <w:t xml:space="preserve"> </w:t>
            </w:r>
            <w:r w:rsidR="005B75AC">
              <w:rPr>
                <w:color w:val="000000"/>
                <w:sz w:val="18"/>
                <w:szCs w:val="18"/>
              </w:rPr>
              <w:t>WF</w:t>
            </w:r>
            <w:r w:rsidRPr="00627188">
              <w:rPr>
                <w:color w:val="000000"/>
                <w:sz w:val="18"/>
                <w:szCs w:val="18"/>
              </w:rPr>
              <w:t xml:space="preserve"> 1 -&gt; </w:t>
            </w:r>
            <w:r w:rsidR="005B75AC">
              <w:rPr>
                <w:color w:val="000000"/>
                <w:sz w:val="18"/>
                <w:szCs w:val="18"/>
              </w:rPr>
              <w:t>WF</w:t>
            </w:r>
            <w:r w:rsidR="005B75AC" w:rsidRPr="00627188">
              <w:rPr>
                <w:color w:val="000000"/>
                <w:sz w:val="18"/>
                <w:szCs w:val="18"/>
              </w:rPr>
              <w:t xml:space="preserve"> </w:t>
            </w:r>
            <w:r w:rsidRPr="00627188">
              <w:rPr>
                <w:color w:val="000000"/>
                <w:sz w:val="18"/>
                <w:szCs w:val="18"/>
              </w:rPr>
              <w:t>2</w:t>
            </w:r>
          </w:p>
        </w:tc>
        <w:tc>
          <w:tcPr>
            <w:tcW w:w="366" w:type="pct"/>
            <w:shd w:val="clear" w:color="auto" w:fill="auto"/>
            <w:vAlign w:val="center"/>
            <w:hideMark/>
          </w:tcPr>
          <w:p w14:paraId="07052DD0" w14:textId="77777777" w:rsidR="00627188" w:rsidRPr="00627188" w:rsidRDefault="00627188" w:rsidP="000E3C5A">
            <w:pPr>
              <w:rPr>
                <w:color w:val="000000"/>
                <w:sz w:val="18"/>
                <w:szCs w:val="18"/>
              </w:rPr>
            </w:pPr>
            <w:r w:rsidRPr="00627188">
              <w:rPr>
                <w:color w:val="000000"/>
                <w:sz w:val="18"/>
                <w:szCs w:val="18"/>
              </w:rPr>
              <w:t xml:space="preserve">29  </w:t>
            </w:r>
          </w:p>
          <w:p w14:paraId="6CBB454C" w14:textId="77777777" w:rsidR="00627188" w:rsidRPr="00627188" w:rsidRDefault="00627188" w:rsidP="000E3C5A">
            <w:pPr>
              <w:rPr>
                <w:color w:val="000000"/>
                <w:sz w:val="18"/>
                <w:szCs w:val="18"/>
              </w:rPr>
            </w:pPr>
            <w:r w:rsidRPr="00627188">
              <w:rPr>
                <w:color w:val="000000"/>
                <w:sz w:val="18"/>
                <w:szCs w:val="18"/>
              </w:rPr>
              <w:t xml:space="preserve">34 </w:t>
            </w:r>
          </w:p>
          <w:p w14:paraId="675E7269" w14:textId="77777777" w:rsidR="00627188" w:rsidRPr="00627188" w:rsidRDefault="00627188" w:rsidP="000E3C5A">
            <w:pPr>
              <w:rPr>
                <w:color w:val="000000"/>
                <w:sz w:val="18"/>
                <w:szCs w:val="18"/>
              </w:rPr>
            </w:pPr>
            <w:r w:rsidRPr="00627188">
              <w:rPr>
                <w:color w:val="000000"/>
                <w:sz w:val="18"/>
                <w:szCs w:val="18"/>
              </w:rPr>
              <w:t>63</w:t>
            </w:r>
          </w:p>
        </w:tc>
        <w:tc>
          <w:tcPr>
            <w:tcW w:w="451" w:type="pct"/>
            <w:shd w:val="clear" w:color="auto" w:fill="auto"/>
            <w:vAlign w:val="center"/>
            <w:hideMark/>
          </w:tcPr>
          <w:p w14:paraId="2D582573" w14:textId="77777777" w:rsidR="00627188" w:rsidRPr="00627188" w:rsidRDefault="00627188" w:rsidP="000E3C5A">
            <w:pPr>
              <w:rPr>
                <w:color w:val="000000"/>
                <w:sz w:val="18"/>
                <w:szCs w:val="18"/>
              </w:rPr>
            </w:pPr>
            <w:r w:rsidRPr="00627188">
              <w:rPr>
                <w:color w:val="000000"/>
                <w:sz w:val="18"/>
                <w:szCs w:val="18"/>
              </w:rPr>
              <w:t xml:space="preserve">1350                1050 </w:t>
            </w:r>
          </w:p>
          <w:p w14:paraId="29A1778F" w14:textId="77777777" w:rsidR="00627188" w:rsidRPr="00627188" w:rsidRDefault="00627188" w:rsidP="000E3C5A">
            <w:pPr>
              <w:rPr>
                <w:color w:val="000000"/>
                <w:sz w:val="18"/>
                <w:szCs w:val="18"/>
              </w:rPr>
            </w:pPr>
            <w:r w:rsidRPr="00627188">
              <w:rPr>
                <w:color w:val="000000"/>
                <w:sz w:val="18"/>
                <w:szCs w:val="18"/>
              </w:rPr>
              <w:t>780</w:t>
            </w:r>
          </w:p>
        </w:tc>
        <w:tc>
          <w:tcPr>
            <w:tcW w:w="531" w:type="pct"/>
            <w:shd w:val="clear" w:color="auto" w:fill="auto"/>
            <w:vAlign w:val="center"/>
            <w:hideMark/>
          </w:tcPr>
          <w:p w14:paraId="32746711" w14:textId="07A96366" w:rsidR="00627188" w:rsidRPr="00627188" w:rsidRDefault="00627188" w:rsidP="00627188">
            <w:pPr>
              <w:jc w:val="center"/>
              <w:rPr>
                <w:color w:val="000000"/>
                <w:sz w:val="18"/>
                <w:szCs w:val="18"/>
              </w:rPr>
            </w:pPr>
            <w:r w:rsidRPr="00627188">
              <w:rPr>
                <w:color w:val="000000"/>
                <w:sz w:val="18"/>
                <w:szCs w:val="18"/>
              </w:rPr>
              <w:t>2160</w:t>
            </w:r>
          </w:p>
          <w:p w14:paraId="36A2C0E8" w14:textId="77777777" w:rsidR="00627188" w:rsidRPr="00627188" w:rsidRDefault="00627188" w:rsidP="000E3C5A">
            <w:pPr>
              <w:rPr>
                <w:color w:val="000000"/>
                <w:sz w:val="18"/>
                <w:szCs w:val="18"/>
              </w:rPr>
            </w:pPr>
            <w:r w:rsidRPr="00627188">
              <w:rPr>
                <w:color w:val="000000"/>
                <w:sz w:val="18"/>
                <w:szCs w:val="18"/>
              </w:rPr>
              <w:t>1645</w:t>
            </w:r>
          </w:p>
          <w:p w14:paraId="1CCF53EF" w14:textId="77777777" w:rsidR="00627188" w:rsidRPr="00627188" w:rsidRDefault="00627188" w:rsidP="000E3C5A">
            <w:pPr>
              <w:rPr>
                <w:color w:val="000000"/>
                <w:sz w:val="18"/>
                <w:szCs w:val="18"/>
              </w:rPr>
            </w:pPr>
            <w:r w:rsidRPr="00627188">
              <w:rPr>
                <w:color w:val="000000"/>
                <w:sz w:val="18"/>
                <w:szCs w:val="18"/>
              </w:rPr>
              <w:t>1260</w:t>
            </w:r>
          </w:p>
        </w:tc>
        <w:tc>
          <w:tcPr>
            <w:tcW w:w="453" w:type="pct"/>
            <w:shd w:val="clear" w:color="auto" w:fill="auto"/>
            <w:vAlign w:val="center"/>
            <w:hideMark/>
          </w:tcPr>
          <w:p w14:paraId="58D3AE85" w14:textId="77777777" w:rsidR="00627188" w:rsidRPr="00627188" w:rsidRDefault="00627188" w:rsidP="000E3C5A">
            <w:pPr>
              <w:rPr>
                <w:color w:val="000000"/>
                <w:sz w:val="18"/>
                <w:szCs w:val="18"/>
              </w:rPr>
            </w:pPr>
            <w:r w:rsidRPr="00627188">
              <w:rPr>
                <w:color w:val="000000"/>
                <w:sz w:val="18"/>
                <w:szCs w:val="18"/>
              </w:rPr>
              <w:t xml:space="preserve">162 </w:t>
            </w:r>
          </w:p>
          <w:p w14:paraId="4BDB1515" w14:textId="77777777" w:rsidR="00627188" w:rsidRPr="00627188" w:rsidRDefault="00627188" w:rsidP="000E3C5A">
            <w:pPr>
              <w:rPr>
                <w:color w:val="000000"/>
                <w:sz w:val="18"/>
                <w:szCs w:val="18"/>
              </w:rPr>
            </w:pPr>
            <w:r w:rsidRPr="00627188">
              <w:rPr>
                <w:color w:val="000000"/>
                <w:sz w:val="18"/>
                <w:szCs w:val="18"/>
              </w:rPr>
              <w:t>165</w:t>
            </w:r>
          </w:p>
          <w:p w14:paraId="2EC4AEA1" w14:textId="77777777" w:rsidR="00627188" w:rsidRPr="00627188" w:rsidRDefault="00627188" w:rsidP="000E3C5A">
            <w:pPr>
              <w:rPr>
                <w:color w:val="000000"/>
                <w:sz w:val="18"/>
                <w:szCs w:val="18"/>
              </w:rPr>
            </w:pPr>
            <w:r w:rsidRPr="00627188">
              <w:rPr>
                <w:color w:val="000000"/>
                <w:sz w:val="18"/>
                <w:szCs w:val="18"/>
              </w:rPr>
              <w:t xml:space="preserve"> 173</w:t>
            </w:r>
          </w:p>
        </w:tc>
        <w:tc>
          <w:tcPr>
            <w:tcW w:w="455" w:type="pct"/>
            <w:shd w:val="clear" w:color="auto" w:fill="auto"/>
            <w:vAlign w:val="center"/>
            <w:hideMark/>
          </w:tcPr>
          <w:p w14:paraId="4A6C34D3" w14:textId="77777777" w:rsidR="00627188" w:rsidRPr="00627188" w:rsidRDefault="00627188" w:rsidP="000E3C5A">
            <w:pPr>
              <w:rPr>
                <w:color w:val="000000"/>
                <w:sz w:val="18"/>
                <w:szCs w:val="18"/>
              </w:rPr>
            </w:pPr>
            <w:r w:rsidRPr="00627188">
              <w:rPr>
                <w:color w:val="000000"/>
                <w:sz w:val="18"/>
                <w:szCs w:val="18"/>
              </w:rPr>
              <w:t>0,381 0,375 0,356</w:t>
            </w:r>
          </w:p>
        </w:tc>
        <w:tc>
          <w:tcPr>
            <w:tcW w:w="456" w:type="pct"/>
            <w:shd w:val="clear" w:color="auto" w:fill="auto"/>
            <w:vAlign w:val="center"/>
            <w:hideMark/>
          </w:tcPr>
          <w:p w14:paraId="3433506E" w14:textId="77777777" w:rsidR="00627188" w:rsidRPr="00627188" w:rsidRDefault="00627188" w:rsidP="000E3C5A">
            <w:pPr>
              <w:rPr>
                <w:color w:val="000000"/>
                <w:sz w:val="18"/>
                <w:szCs w:val="18"/>
              </w:rPr>
            </w:pPr>
            <w:r w:rsidRPr="00627188">
              <w:rPr>
                <w:color w:val="000000"/>
                <w:sz w:val="18"/>
                <w:szCs w:val="18"/>
              </w:rPr>
              <w:t>0,083 0,109 0,143</w:t>
            </w:r>
          </w:p>
        </w:tc>
        <w:tc>
          <w:tcPr>
            <w:tcW w:w="448" w:type="pct"/>
            <w:shd w:val="clear" w:color="auto" w:fill="auto"/>
            <w:vAlign w:val="center"/>
            <w:hideMark/>
          </w:tcPr>
          <w:p w14:paraId="2FA15445" w14:textId="77777777" w:rsidR="00627188" w:rsidRPr="00627188" w:rsidRDefault="00627188" w:rsidP="000E3C5A">
            <w:pPr>
              <w:rPr>
                <w:color w:val="000000"/>
                <w:sz w:val="18"/>
                <w:szCs w:val="18"/>
              </w:rPr>
            </w:pPr>
            <w:r w:rsidRPr="00627188">
              <w:rPr>
                <w:color w:val="000000"/>
                <w:sz w:val="18"/>
                <w:szCs w:val="18"/>
              </w:rPr>
              <w:t xml:space="preserve">0,25 0,23 </w:t>
            </w:r>
          </w:p>
          <w:p w14:paraId="5B2A9968" w14:textId="77777777" w:rsidR="00627188" w:rsidRPr="00627188" w:rsidRDefault="00627188" w:rsidP="000E3C5A">
            <w:pPr>
              <w:rPr>
                <w:color w:val="000000"/>
                <w:sz w:val="18"/>
                <w:szCs w:val="18"/>
              </w:rPr>
            </w:pPr>
            <w:r w:rsidRPr="00627188">
              <w:rPr>
                <w:color w:val="000000"/>
                <w:sz w:val="18"/>
                <w:szCs w:val="18"/>
              </w:rPr>
              <w:t>0,2</w:t>
            </w:r>
          </w:p>
        </w:tc>
      </w:tr>
      <w:tr w:rsidR="00627188" w:rsidRPr="001C5423" w14:paraId="6CC3B808" w14:textId="77777777" w:rsidTr="00A31739">
        <w:trPr>
          <w:trHeight w:val="779"/>
          <w:jc w:val="center"/>
        </w:trPr>
        <w:tc>
          <w:tcPr>
            <w:tcW w:w="478" w:type="pct"/>
            <w:shd w:val="clear" w:color="auto" w:fill="auto"/>
            <w:vAlign w:val="center"/>
            <w:hideMark/>
          </w:tcPr>
          <w:p w14:paraId="5C121128" w14:textId="77777777" w:rsidR="00627188" w:rsidRPr="00627188" w:rsidRDefault="00627188" w:rsidP="000E3C5A">
            <w:pPr>
              <w:rPr>
                <w:color w:val="000000"/>
                <w:sz w:val="18"/>
                <w:szCs w:val="18"/>
              </w:rPr>
            </w:pPr>
            <w:r w:rsidRPr="00627188">
              <w:rPr>
                <w:color w:val="000000"/>
                <w:sz w:val="18"/>
                <w:szCs w:val="18"/>
              </w:rPr>
              <w:t>3</w:t>
            </w:r>
          </w:p>
        </w:tc>
        <w:tc>
          <w:tcPr>
            <w:tcW w:w="508" w:type="pct"/>
            <w:shd w:val="clear" w:color="auto" w:fill="auto"/>
            <w:vAlign w:val="center"/>
            <w:hideMark/>
          </w:tcPr>
          <w:p w14:paraId="3C2909B7" w14:textId="77777777" w:rsidR="00627188" w:rsidRPr="00627188" w:rsidRDefault="00627188" w:rsidP="000E3C5A">
            <w:pPr>
              <w:rPr>
                <w:color w:val="000000"/>
                <w:sz w:val="18"/>
                <w:szCs w:val="18"/>
              </w:rPr>
            </w:pPr>
            <w:r w:rsidRPr="00627188">
              <w:rPr>
                <w:color w:val="000000"/>
                <w:sz w:val="18"/>
                <w:szCs w:val="18"/>
              </w:rPr>
              <w:t>11</w:t>
            </w:r>
          </w:p>
        </w:tc>
        <w:tc>
          <w:tcPr>
            <w:tcW w:w="854" w:type="pct"/>
            <w:shd w:val="clear" w:color="auto" w:fill="auto"/>
            <w:vAlign w:val="center"/>
            <w:hideMark/>
          </w:tcPr>
          <w:p w14:paraId="71B68DAF" w14:textId="73771733" w:rsidR="005B75AC" w:rsidRDefault="00627188" w:rsidP="000E3C5A">
            <w:pPr>
              <w:rPr>
                <w:color w:val="000000"/>
                <w:sz w:val="18"/>
                <w:szCs w:val="18"/>
              </w:rPr>
            </w:pPr>
            <w:r w:rsidRPr="00627188">
              <w:rPr>
                <w:color w:val="000000"/>
                <w:sz w:val="18"/>
                <w:szCs w:val="18"/>
              </w:rPr>
              <w:t xml:space="preserve">      P</w:t>
            </w:r>
            <w:r w:rsidR="005B75AC" w:rsidRPr="005B75AC">
              <w:rPr>
                <w:color w:val="000000"/>
                <w:sz w:val="18"/>
                <w:szCs w:val="18"/>
                <w:vertAlign w:val="subscript"/>
              </w:rPr>
              <w:t>FF</w:t>
            </w:r>
            <w:r w:rsidRPr="00627188">
              <w:rPr>
                <w:color w:val="000000"/>
                <w:sz w:val="18"/>
                <w:szCs w:val="18"/>
              </w:rPr>
              <w:t xml:space="preserve">            </w:t>
            </w:r>
            <w:r w:rsidR="005B75AC">
              <w:rPr>
                <w:color w:val="000000"/>
                <w:sz w:val="18"/>
                <w:szCs w:val="18"/>
              </w:rPr>
              <w:t>FF</w:t>
            </w:r>
            <w:r w:rsidRPr="00627188">
              <w:rPr>
                <w:color w:val="000000"/>
                <w:sz w:val="18"/>
                <w:szCs w:val="18"/>
              </w:rPr>
              <w:t xml:space="preserve"> -&gt; </w:t>
            </w:r>
            <w:r w:rsidR="005B75AC">
              <w:rPr>
                <w:color w:val="000000"/>
                <w:sz w:val="18"/>
                <w:szCs w:val="18"/>
              </w:rPr>
              <w:t>WF</w:t>
            </w:r>
            <w:r w:rsidRPr="00627188">
              <w:rPr>
                <w:color w:val="000000"/>
                <w:sz w:val="18"/>
                <w:szCs w:val="18"/>
              </w:rPr>
              <w:t xml:space="preserve"> 1 </w:t>
            </w:r>
          </w:p>
          <w:p w14:paraId="0D6697B0" w14:textId="23C6B1E9" w:rsidR="00627188" w:rsidRPr="00627188" w:rsidRDefault="005B75AC" w:rsidP="000E3C5A">
            <w:pPr>
              <w:rPr>
                <w:color w:val="000000"/>
                <w:sz w:val="18"/>
                <w:szCs w:val="18"/>
              </w:rPr>
            </w:pPr>
            <w:r>
              <w:rPr>
                <w:color w:val="000000"/>
                <w:sz w:val="18"/>
                <w:szCs w:val="18"/>
              </w:rPr>
              <w:t>WF</w:t>
            </w:r>
            <w:r w:rsidR="00627188" w:rsidRPr="00627188">
              <w:rPr>
                <w:color w:val="000000"/>
                <w:sz w:val="18"/>
                <w:szCs w:val="18"/>
              </w:rPr>
              <w:t xml:space="preserve"> 1 -&gt; </w:t>
            </w:r>
            <w:r>
              <w:rPr>
                <w:color w:val="000000"/>
                <w:sz w:val="18"/>
                <w:szCs w:val="18"/>
              </w:rPr>
              <w:t>WF</w:t>
            </w:r>
            <w:r w:rsidRPr="00627188">
              <w:rPr>
                <w:color w:val="000000"/>
                <w:sz w:val="18"/>
                <w:szCs w:val="18"/>
              </w:rPr>
              <w:t xml:space="preserve"> </w:t>
            </w:r>
            <w:r w:rsidR="00627188" w:rsidRPr="00627188">
              <w:rPr>
                <w:color w:val="000000"/>
                <w:sz w:val="18"/>
                <w:szCs w:val="18"/>
              </w:rPr>
              <w:t>2</w:t>
            </w:r>
          </w:p>
        </w:tc>
        <w:tc>
          <w:tcPr>
            <w:tcW w:w="366" w:type="pct"/>
            <w:shd w:val="clear" w:color="auto" w:fill="auto"/>
            <w:vAlign w:val="center"/>
            <w:hideMark/>
          </w:tcPr>
          <w:p w14:paraId="33D5E520" w14:textId="77777777" w:rsidR="00627188" w:rsidRPr="00627188" w:rsidRDefault="00627188" w:rsidP="000E3C5A">
            <w:pPr>
              <w:rPr>
                <w:color w:val="000000"/>
                <w:sz w:val="18"/>
                <w:szCs w:val="18"/>
              </w:rPr>
            </w:pPr>
            <w:r w:rsidRPr="00627188">
              <w:rPr>
                <w:color w:val="000000"/>
                <w:sz w:val="18"/>
                <w:szCs w:val="18"/>
              </w:rPr>
              <w:t xml:space="preserve">28 </w:t>
            </w:r>
          </w:p>
          <w:p w14:paraId="2FC3BA38" w14:textId="77777777" w:rsidR="00627188" w:rsidRPr="00627188" w:rsidRDefault="00627188" w:rsidP="000E3C5A">
            <w:pPr>
              <w:rPr>
                <w:color w:val="000000"/>
                <w:sz w:val="18"/>
                <w:szCs w:val="18"/>
              </w:rPr>
            </w:pPr>
            <w:r w:rsidRPr="00627188">
              <w:rPr>
                <w:color w:val="000000"/>
                <w:sz w:val="18"/>
                <w:szCs w:val="18"/>
              </w:rPr>
              <w:t xml:space="preserve">32 </w:t>
            </w:r>
          </w:p>
          <w:p w14:paraId="02CBB5AA" w14:textId="77777777" w:rsidR="00627188" w:rsidRPr="00627188" w:rsidRDefault="00627188" w:rsidP="000E3C5A">
            <w:pPr>
              <w:rPr>
                <w:color w:val="000000"/>
                <w:sz w:val="18"/>
                <w:szCs w:val="18"/>
              </w:rPr>
            </w:pPr>
            <w:r w:rsidRPr="00627188">
              <w:rPr>
                <w:color w:val="000000"/>
                <w:sz w:val="18"/>
                <w:szCs w:val="18"/>
              </w:rPr>
              <w:t>50</w:t>
            </w:r>
          </w:p>
        </w:tc>
        <w:tc>
          <w:tcPr>
            <w:tcW w:w="451" w:type="pct"/>
            <w:shd w:val="clear" w:color="auto" w:fill="auto"/>
            <w:vAlign w:val="center"/>
            <w:hideMark/>
          </w:tcPr>
          <w:p w14:paraId="5C04DA87" w14:textId="77777777" w:rsidR="00627188" w:rsidRPr="00627188" w:rsidRDefault="00627188" w:rsidP="000E3C5A">
            <w:pPr>
              <w:rPr>
                <w:color w:val="000000"/>
                <w:sz w:val="18"/>
                <w:szCs w:val="18"/>
              </w:rPr>
            </w:pPr>
            <w:r w:rsidRPr="00627188">
              <w:rPr>
                <w:color w:val="000000"/>
                <w:sz w:val="18"/>
                <w:szCs w:val="18"/>
              </w:rPr>
              <w:t xml:space="preserve">1545 </w:t>
            </w:r>
          </w:p>
          <w:p w14:paraId="4140477C" w14:textId="77777777" w:rsidR="00627188" w:rsidRPr="00627188" w:rsidRDefault="00627188" w:rsidP="000E3C5A">
            <w:pPr>
              <w:rPr>
                <w:color w:val="000000"/>
                <w:sz w:val="18"/>
                <w:szCs w:val="18"/>
              </w:rPr>
            </w:pPr>
            <w:r w:rsidRPr="00627188">
              <w:rPr>
                <w:color w:val="000000"/>
                <w:sz w:val="18"/>
                <w:szCs w:val="18"/>
              </w:rPr>
              <w:t xml:space="preserve">1330 </w:t>
            </w:r>
          </w:p>
          <w:p w14:paraId="5A0333BE" w14:textId="77777777" w:rsidR="00627188" w:rsidRPr="00627188" w:rsidRDefault="00627188" w:rsidP="000E3C5A">
            <w:pPr>
              <w:rPr>
                <w:color w:val="000000"/>
                <w:sz w:val="18"/>
                <w:szCs w:val="18"/>
              </w:rPr>
            </w:pPr>
            <w:r w:rsidRPr="00627188">
              <w:rPr>
                <w:color w:val="000000"/>
                <w:sz w:val="18"/>
                <w:szCs w:val="18"/>
              </w:rPr>
              <w:t>1090</w:t>
            </w:r>
          </w:p>
        </w:tc>
        <w:tc>
          <w:tcPr>
            <w:tcW w:w="531" w:type="pct"/>
            <w:shd w:val="clear" w:color="auto" w:fill="auto"/>
            <w:vAlign w:val="center"/>
            <w:hideMark/>
          </w:tcPr>
          <w:p w14:paraId="47E4D5BE" w14:textId="77777777" w:rsidR="00627188" w:rsidRPr="00627188" w:rsidRDefault="00627188" w:rsidP="000E3C5A">
            <w:pPr>
              <w:rPr>
                <w:color w:val="000000"/>
                <w:sz w:val="18"/>
                <w:szCs w:val="18"/>
              </w:rPr>
            </w:pPr>
            <w:r w:rsidRPr="00627188">
              <w:rPr>
                <w:color w:val="000000"/>
                <w:sz w:val="18"/>
                <w:szCs w:val="18"/>
              </w:rPr>
              <w:t xml:space="preserve">2480 </w:t>
            </w:r>
          </w:p>
          <w:p w14:paraId="30E8AC12" w14:textId="77777777" w:rsidR="00627188" w:rsidRPr="00627188" w:rsidRDefault="00627188" w:rsidP="000E3C5A">
            <w:pPr>
              <w:rPr>
                <w:color w:val="000000"/>
                <w:sz w:val="18"/>
                <w:szCs w:val="18"/>
              </w:rPr>
            </w:pPr>
            <w:r w:rsidRPr="00627188">
              <w:rPr>
                <w:color w:val="000000"/>
                <w:sz w:val="18"/>
                <w:szCs w:val="18"/>
              </w:rPr>
              <w:t xml:space="preserve">2130 </w:t>
            </w:r>
          </w:p>
          <w:p w14:paraId="691E0468" w14:textId="77777777" w:rsidR="00627188" w:rsidRPr="00627188" w:rsidRDefault="00627188" w:rsidP="000E3C5A">
            <w:pPr>
              <w:rPr>
                <w:color w:val="000000"/>
                <w:sz w:val="18"/>
                <w:szCs w:val="18"/>
              </w:rPr>
            </w:pPr>
            <w:r w:rsidRPr="00627188">
              <w:rPr>
                <w:color w:val="000000"/>
                <w:sz w:val="18"/>
                <w:szCs w:val="18"/>
              </w:rPr>
              <w:t>1760</w:t>
            </w:r>
          </w:p>
        </w:tc>
        <w:tc>
          <w:tcPr>
            <w:tcW w:w="453" w:type="pct"/>
            <w:shd w:val="clear" w:color="auto" w:fill="auto"/>
            <w:vAlign w:val="center"/>
            <w:hideMark/>
          </w:tcPr>
          <w:p w14:paraId="3F9BE9C4" w14:textId="77777777" w:rsidR="00627188" w:rsidRPr="00627188" w:rsidRDefault="00627188" w:rsidP="000E3C5A">
            <w:pPr>
              <w:rPr>
                <w:color w:val="000000"/>
                <w:sz w:val="18"/>
                <w:szCs w:val="18"/>
              </w:rPr>
            </w:pPr>
            <w:r w:rsidRPr="00627188">
              <w:rPr>
                <w:color w:val="000000"/>
                <w:sz w:val="18"/>
                <w:szCs w:val="18"/>
              </w:rPr>
              <w:t xml:space="preserve">164 </w:t>
            </w:r>
          </w:p>
          <w:p w14:paraId="5B63D1D4" w14:textId="77777777" w:rsidR="00627188" w:rsidRPr="00627188" w:rsidRDefault="00627188" w:rsidP="000E3C5A">
            <w:pPr>
              <w:rPr>
                <w:color w:val="000000"/>
                <w:sz w:val="18"/>
                <w:szCs w:val="18"/>
              </w:rPr>
            </w:pPr>
            <w:r w:rsidRPr="00627188">
              <w:rPr>
                <w:color w:val="000000"/>
                <w:sz w:val="18"/>
                <w:szCs w:val="18"/>
              </w:rPr>
              <w:t xml:space="preserve">165 </w:t>
            </w:r>
          </w:p>
          <w:p w14:paraId="1F7592C0" w14:textId="77777777" w:rsidR="00627188" w:rsidRPr="00627188" w:rsidRDefault="00627188" w:rsidP="000E3C5A">
            <w:pPr>
              <w:rPr>
                <w:color w:val="000000"/>
                <w:sz w:val="18"/>
                <w:szCs w:val="18"/>
              </w:rPr>
            </w:pPr>
            <w:r w:rsidRPr="00627188">
              <w:rPr>
                <w:color w:val="000000"/>
                <w:sz w:val="18"/>
                <w:szCs w:val="18"/>
              </w:rPr>
              <w:t>173</w:t>
            </w:r>
          </w:p>
        </w:tc>
        <w:tc>
          <w:tcPr>
            <w:tcW w:w="455" w:type="pct"/>
            <w:shd w:val="clear" w:color="auto" w:fill="auto"/>
            <w:vAlign w:val="center"/>
            <w:hideMark/>
          </w:tcPr>
          <w:p w14:paraId="7C8B9654" w14:textId="77777777" w:rsidR="00627188" w:rsidRPr="00627188" w:rsidRDefault="00627188" w:rsidP="000E3C5A">
            <w:pPr>
              <w:rPr>
                <w:color w:val="000000"/>
                <w:sz w:val="18"/>
                <w:szCs w:val="18"/>
              </w:rPr>
            </w:pPr>
            <w:r w:rsidRPr="00627188">
              <w:rPr>
                <w:color w:val="000000"/>
                <w:sz w:val="18"/>
                <w:szCs w:val="18"/>
              </w:rPr>
              <w:t>0,377 0,374 0,365</w:t>
            </w:r>
          </w:p>
        </w:tc>
        <w:tc>
          <w:tcPr>
            <w:tcW w:w="456" w:type="pct"/>
            <w:shd w:val="clear" w:color="auto" w:fill="auto"/>
            <w:vAlign w:val="center"/>
            <w:hideMark/>
          </w:tcPr>
          <w:p w14:paraId="121318C4" w14:textId="77777777" w:rsidR="00627188" w:rsidRPr="00627188" w:rsidRDefault="00627188" w:rsidP="000E3C5A">
            <w:pPr>
              <w:rPr>
                <w:color w:val="000000"/>
                <w:sz w:val="18"/>
                <w:szCs w:val="18"/>
              </w:rPr>
            </w:pPr>
            <w:r w:rsidRPr="00627188">
              <w:rPr>
                <w:color w:val="000000"/>
                <w:sz w:val="18"/>
                <w:szCs w:val="18"/>
              </w:rPr>
              <w:t xml:space="preserve">0,085 0,1 </w:t>
            </w:r>
          </w:p>
          <w:p w14:paraId="01A9E19C" w14:textId="77777777" w:rsidR="00627188" w:rsidRPr="00627188" w:rsidRDefault="00627188" w:rsidP="000E3C5A">
            <w:pPr>
              <w:rPr>
                <w:color w:val="000000"/>
                <w:sz w:val="18"/>
                <w:szCs w:val="18"/>
              </w:rPr>
            </w:pPr>
            <w:r w:rsidRPr="00627188">
              <w:rPr>
                <w:color w:val="000000"/>
                <w:sz w:val="18"/>
                <w:szCs w:val="18"/>
              </w:rPr>
              <w:t>0,12</w:t>
            </w:r>
          </w:p>
        </w:tc>
        <w:tc>
          <w:tcPr>
            <w:tcW w:w="448" w:type="pct"/>
            <w:shd w:val="clear" w:color="auto" w:fill="auto"/>
            <w:vAlign w:val="center"/>
            <w:hideMark/>
          </w:tcPr>
          <w:p w14:paraId="6D40DF4E" w14:textId="77777777" w:rsidR="00627188" w:rsidRPr="00627188" w:rsidRDefault="00627188" w:rsidP="000E3C5A">
            <w:pPr>
              <w:rPr>
                <w:color w:val="000000"/>
                <w:sz w:val="18"/>
                <w:szCs w:val="18"/>
              </w:rPr>
            </w:pPr>
            <w:r w:rsidRPr="00627188">
              <w:rPr>
                <w:color w:val="000000"/>
                <w:sz w:val="18"/>
                <w:szCs w:val="18"/>
              </w:rPr>
              <w:t>0,25 0,24 0,23</w:t>
            </w:r>
          </w:p>
        </w:tc>
      </w:tr>
      <w:tr w:rsidR="00627188" w:rsidRPr="001C5423" w14:paraId="1B5D699D" w14:textId="77777777" w:rsidTr="00A31739">
        <w:trPr>
          <w:trHeight w:val="779"/>
          <w:jc w:val="center"/>
        </w:trPr>
        <w:tc>
          <w:tcPr>
            <w:tcW w:w="478" w:type="pct"/>
            <w:tcBorders>
              <w:bottom w:val="single" w:sz="4" w:space="0" w:color="auto"/>
            </w:tcBorders>
            <w:shd w:val="clear" w:color="auto" w:fill="auto"/>
            <w:vAlign w:val="center"/>
            <w:hideMark/>
          </w:tcPr>
          <w:p w14:paraId="2B780AA9" w14:textId="77777777" w:rsidR="00627188" w:rsidRPr="00627188" w:rsidRDefault="00627188" w:rsidP="000E3C5A">
            <w:pPr>
              <w:rPr>
                <w:color w:val="000000"/>
                <w:sz w:val="18"/>
                <w:szCs w:val="18"/>
              </w:rPr>
            </w:pPr>
            <w:r w:rsidRPr="00627188">
              <w:rPr>
                <w:color w:val="000000"/>
                <w:sz w:val="18"/>
                <w:szCs w:val="18"/>
              </w:rPr>
              <w:t>4</w:t>
            </w:r>
          </w:p>
        </w:tc>
        <w:tc>
          <w:tcPr>
            <w:tcW w:w="508" w:type="pct"/>
            <w:tcBorders>
              <w:bottom w:val="single" w:sz="4" w:space="0" w:color="auto"/>
            </w:tcBorders>
            <w:shd w:val="clear" w:color="auto" w:fill="auto"/>
            <w:vAlign w:val="center"/>
            <w:hideMark/>
          </w:tcPr>
          <w:p w14:paraId="373DC3B2" w14:textId="77777777" w:rsidR="00627188" w:rsidRPr="00627188" w:rsidRDefault="00627188" w:rsidP="000E3C5A">
            <w:pPr>
              <w:rPr>
                <w:color w:val="000000"/>
                <w:sz w:val="18"/>
                <w:szCs w:val="18"/>
              </w:rPr>
            </w:pPr>
            <w:r w:rsidRPr="00627188">
              <w:rPr>
                <w:color w:val="000000"/>
                <w:sz w:val="18"/>
                <w:szCs w:val="18"/>
              </w:rPr>
              <w:t>13</w:t>
            </w:r>
          </w:p>
        </w:tc>
        <w:tc>
          <w:tcPr>
            <w:tcW w:w="854" w:type="pct"/>
            <w:tcBorders>
              <w:bottom w:val="single" w:sz="4" w:space="0" w:color="auto"/>
            </w:tcBorders>
            <w:shd w:val="clear" w:color="auto" w:fill="auto"/>
            <w:vAlign w:val="center"/>
            <w:hideMark/>
          </w:tcPr>
          <w:p w14:paraId="349E265E" w14:textId="074125EF" w:rsidR="002B73C7" w:rsidRPr="002B73C7" w:rsidRDefault="00627188" w:rsidP="000E3C5A">
            <w:pPr>
              <w:jc w:val="center"/>
              <w:rPr>
                <w:color w:val="000000"/>
                <w:sz w:val="18"/>
                <w:szCs w:val="18"/>
                <w:lang w:val="uz-Cyrl-UZ"/>
              </w:rPr>
            </w:pPr>
            <w:r w:rsidRPr="00627188">
              <w:rPr>
                <w:color w:val="000000"/>
                <w:sz w:val="18"/>
                <w:szCs w:val="18"/>
              </w:rPr>
              <w:t>P</w:t>
            </w:r>
            <w:r w:rsidR="005B75AC" w:rsidRPr="005B75AC">
              <w:rPr>
                <w:color w:val="000000"/>
                <w:sz w:val="18"/>
                <w:szCs w:val="18"/>
                <w:vertAlign w:val="subscript"/>
              </w:rPr>
              <w:t>FF</w:t>
            </w:r>
            <w:r w:rsidRPr="00627188">
              <w:rPr>
                <w:color w:val="000000"/>
                <w:sz w:val="18"/>
                <w:szCs w:val="18"/>
              </w:rPr>
              <w:t xml:space="preserve">   </w:t>
            </w:r>
          </w:p>
          <w:p w14:paraId="0BF7D1EC" w14:textId="30817D31" w:rsidR="005B75AC" w:rsidRDefault="00627188" w:rsidP="000E3C5A">
            <w:pPr>
              <w:jc w:val="center"/>
              <w:rPr>
                <w:color w:val="000000"/>
                <w:sz w:val="18"/>
                <w:szCs w:val="18"/>
              </w:rPr>
            </w:pPr>
            <w:r w:rsidRPr="00627188">
              <w:rPr>
                <w:color w:val="000000"/>
                <w:sz w:val="18"/>
                <w:szCs w:val="18"/>
              </w:rPr>
              <w:t xml:space="preserve"> </w:t>
            </w:r>
            <w:r w:rsidR="005B75AC">
              <w:rPr>
                <w:color w:val="000000"/>
                <w:sz w:val="18"/>
                <w:szCs w:val="18"/>
              </w:rPr>
              <w:t>FF</w:t>
            </w:r>
            <w:r w:rsidRPr="00627188">
              <w:rPr>
                <w:color w:val="000000"/>
                <w:sz w:val="18"/>
                <w:szCs w:val="18"/>
              </w:rPr>
              <w:t xml:space="preserve"> -&gt; </w:t>
            </w:r>
            <w:r w:rsidR="005B75AC">
              <w:rPr>
                <w:color w:val="000000"/>
                <w:sz w:val="18"/>
                <w:szCs w:val="18"/>
              </w:rPr>
              <w:t>WF</w:t>
            </w:r>
            <w:r w:rsidRPr="00627188">
              <w:rPr>
                <w:color w:val="000000"/>
                <w:sz w:val="18"/>
                <w:szCs w:val="18"/>
              </w:rPr>
              <w:t xml:space="preserve"> 1</w:t>
            </w:r>
          </w:p>
          <w:p w14:paraId="57895662" w14:textId="43159C21" w:rsidR="00627188" w:rsidRPr="00627188" w:rsidRDefault="00627188" w:rsidP="000E3C5A">
            <w:pPr>
              <w:jc w:val="center"/>
              <w:rPr>
                <w:color w:val="000000"/>
                <w:sz w:val="18"/>
                <w:szCs w:val="18"/>
              </w:rPr>
            </w:pPr>
            <w:r w:rsidRPr="00627188">
              <w:rPr>
                <w:color w:val="000000"/>
                <w:sz w:val="18"/>
                <w:szCs w:val="18"/>
              </w:rPr>
              <w:t xml:space="preserve"> </w:t>
            </w:r>
            <w:r w:rsidR="005B75AC">
              <w:rPr>
                <w:color w:val="000000"/>
                <w:sz w:val="18"/>
                <w:szCs w:val="18"/>
              </w:rPr>
              <w:t>WF</w:t>
            </w:r>
            <w:r w:rsidRPr="00627188">
              <w:rPr>
                <w:color w:val="000000"/>
                <w:sz w:val="18"/>
                <w:szCs w:val="18"/>
              </w:rPr>
              <w:t xml:space="preserve"> 1 -&gt; </w:t>
            </w:r>
            <w:r w:rsidR="005B75AC">
              <w:rPr>
                <w:color w:val="000000"/>
                <w:sz w:val="18"/>
                <w:szCs w:val="18"/>
              </w:rPr>
              <w:t>WF</w:t>
            </w:r>
            <w:r w:rsidR="005B75AC" w:rsidRPr="00627188">
              <w:rPr>
                <w:color w:val="000000"/>
                <w:sz w:val="18"/>
                <w:szCs w:val="18"/>
              </w:rPr>
              <w:t xml:space="preserve"> </w:t>
            </w:r>
            <w:r w:rsidRPr="00627188">
              <w:rPr>
                <w:color w:val="000000"/>
                <w:sz w:val="18"/>
                <w:szCs w:val="18"/>
              </w:rPr>
              <w:t>2</w:t>
            </w:r>
          </w:p>
        </w:tc>
        <w:tc>
          <w:tcPr>
            <w:tcW w:w="366" w:type="pct"/>
            <w:tcBorders>
              <w:bottom w:val="single" w:sz="4" w:space="0" w:color="auto"/>
            </w:tcBorders>
            <w:shd w:val="clear" w:color="auto" w:fill="auto"/>
            <w:vAlign w:val="center"/>
            <w:hideMark/>
          </w:tcPr>
          <w:p w14:paraId="4AC3DBD2" w14:textId="77777777" w:rsidR="00627188" w:rsidRPr="00627188" w:rsidRDefault="00627188" w:rsidP="000E3C5A">
            <w:pPr>
              <w:rPr>
                <w:color w:val="000000"/>
                <w:sz w:val="18"/>
                <w:szCs w:val="18"/>
              </w:rPr>
            </w:pPr>
            <w:r w:rsidRPr="00627188">
              <w:rPr>
                <w:color w:val="000000"/>
                <w:sz w:val="18"/>
                <w:szCs w:val="18"/>
              </w:rPr>
              <w:t xml:space="preserve">33 </w:t>
            </w:r>
          </w:p>
          <w:p w14:paraId="56D4E88B" w14:textId="77777777" w:rsidR="00627188" w:rsidRPr="00627188" w:rsidRDefault="00627188" w:rsidP="000E3C5A">
            <w:pPr>
              <w:rPr>
                <w:color w:val="000000"/>
                <w:sz w:val="18"/>
                <w:szCs w:val="18"/>
              </w:rPr>
            </w:pPr>
            <w:r w:rsidRPr="00627188">
              <w:rPr>
                <w:color w:val="000000"/>
                <w:sz w:val="18"/>
                <w:szCs w:val="18"/>
              </w:rPr>
              <w:t xml:space="preserve">33 </w:t>
            </w:r>
          </w:p>
          <w:p w14:paraId="40EA13DB" w14:textId="77777777" w:rsidR="00627188" w:rsidRPr="00627188" w:rsidRDefault="00627188" w:rsidP="000E3C5A">
            <w:pPr>
              <w:rPr>
                <w:color w:val="000000"/>
                <w:sz w:val="18"/>
                <w:szCs w:val="18"/>
              </w:rPr>
            </w:pPr>
            <w:r w:rsidRPr="00627188">
              <w:rPr>
                <w:color w:val="000000"/>
                <w:sz w:val="18"/>
                <w:szCs w:val="18"/>
              </w:rPr>
              <w:t>50</w:t>
            </w:r>
          </w:p>
        </w:tc>
        <w:tc>
          <w:tcPr>
            <w:tcW w:w="451" w:type="pct"/>
            <w:tcBorders>
              <w:bottom w:val="single" w:sz="4" w:space="0" w:color="auto"/>
            </w:tcBorders>
            <w:shd w:val="clear" w:color="auto" w:fill="auto"/>
            <w:vAlign w:val="center"/>
            <w:hideMark/>
          </w:tcPr>
          <w:p w14:paraId="6F089FF5" w14:textId="77777777" w:rsidR="00627188" w:rsidRPr="00627188" w:rsidRDefault="00627188" w:rsidP="000E3C5A">
            <w:pPr>
              <w:rPr>
                <w:color w:val="000000"/>
                <w:sz w:val="18"/>
                <w:szCs w:val="18"/>
              </w:rPr>
            </w:pPr>
            <w:r w:rsidRPr="00627188">
              <w:rPr>
                <w:color w:val="000000"/>
                <w:sz w:val="18"/>
                <w:szCs w:val="18"/>
              </w:rPr>
              <w:t xml:space="preserve">1735    </w:t>
            </w:r>
          </w:p>
          <w:p w14:paraId="38ED6D52" w14:textId="77777777" w:rsidR="00627188" w:rsidRPr="00627188" w:rsidRDefault="00627188" w:rsidP="000E3C5A">
            <w:pPr>
              <w:rPr>
                <w:color w:val="000000"/>
                <w:sz w:val="18"/>
                <w:szCs w:val="18"/>
              </w:rPr>
            </w:pPr>
            <w:r w:rsidRPr="00627188">
              <w:rPr>
                <w:color w:val="000000"/>
                <w:sz w:val="18"/>
                <w:szCs w:val="18"/>
              </w:rPr>
              <w:t xml:space="preserve">1735     </w:t>
            </w:r>
          </w:p>
          <w:p w14:paraId="0787AB40" w14:textId="77777777" w:rsidR="00627188" w:rsidRPr="00627188" w:rsidRDefault="00627188" w:rsidP="000E3C5A">
            <w:pPr>
              <w:rPr>
                <w:color w:val="000000"/>
                <w:sz w:val="18"/>
                <w:szCs w:val="18"/>
              </w:rPr>
            </w:pPr>
            <w:r w:rsidRPr="00627188">
              <w:rPr>
                <w:color w:val="000000"/>
                <w:sz w:val="18"/>
                <w:szCs w:val="18"/>
              </w:rPr>
              <w:t>1545</w:t>
            </w:r>
          </w:p>
        </w:tc>
        <w:tc>
          <w:tcPr>
            <w:tcW w:w="531" w:type="pct"/>
            <w:tcBorders>
              <w:bottom w:val="single" w:sz="4" w:space="0" w:color="auto"/>
            </w:tcBorders>
            <w:shd w:val="clear" w:color="auto" w:fill="auto"/>
            <w:vAlign w:val="center"/>
            <w:hideMark/>
          </w:tcPr>
          <w:p w14:paraId="7AC15C29" w14:textId="77777777" w:rsidR="00627188" w:rsidRPr="00627188" w:rsidRDefault="00627188" w:rsidP="000E3C5A">
            <w:pPr>
              <w:rPr>
                <w:color w:val="000000"/>
                <w:sz w:val="18"/>
                <w:szCs w:val="18"/>
              </w:rPr>
            </w:pPr>
            <w:r w:rsidRPr="00627188">
              <w:rPr>
                <w:color w:val="000000"/>
                <w:sz w:val="18"/>
                <w:szCs w:val="18"/>
              </w:rPr>
              <w:t xml:space="preserve">2770 2770 </w:t>
            </w:r>
          </w:p>
          <w:p w14:paraId="66F98DA6" w14:textId="77777777" w:rsidR="00627188" w:rsidRPr="00627188" w:rsidRDefault="00627188" w:rsidP="000E3C5A">
            <w:pPr>
              <w:rPr>
                <w:color w:val="000000"/>
                <w:sz w:val="18"/>
                <w:szCs w:val="18"/>
              </w:rPr>
            </w:pPr>
            <w:r w:rsidRPr="00627188">
              <w:rPr>
                <w:color w:val="000000"/>
                <w:sz w:val="18"/>
                <w:szCs w:val="18"/>
              </w:rPr>
              <w:t>2 480</w:t>
            </w:r>
          </w:p>
        </w:tc>
        <w:tc>
          <w:tcPr>
            <w:tcW w:w="453" w:type="pct"/>
            <w:tcBorders>
              <w:bottom w:val="single" w:sz="4" w:space="0" w:color="auto"/>
            </w:tcBorders>
            <w:shd w:val="clear" w:color="auto" w:fill="auto"/>
            <w:vAlign w:val="center"/>
            <w:hideMark/>
          </w:tcPr>
          <w:p w14:paraId="0EBC03C8" w14:textId="77777777" w:rsidR="00627188" w:rsidRPr="00627188" w:rsidRDefault="00627188" w:rsidP="000E3C5A">
            <w:pPr>
              <w:rPr>
                <w:color w:val="000000"/>
                <w:sz w:val="18"/>
                <w:szCs w:val="18"/>
              </w:rPr>
            </w:pPr>
            <w:r w:rsidRPr="00627188">
              <w:rPr>
                <w:color w:val="000000"/>
                <w:sz w:val="18"/>
                <w:szCs w:val="18"/>
              </w:rPr>
              <w:t>166</w:t>
            </w:r>
          </w:p>
          <w:p w14:paraId="5DE9C767" w14:textId="77777777" w:rsidR="00627188" w:rsidRPr="00627188" w:rsidRDefault="00627188" w:rsidP="000E3C5A">
            <w:pPr>
              <w:rPr>
                <w:color w:val="000000"/>
                <w:sz w:val="18"/>
                <w:szCs w:val="18"/>
              </w:rPr>
            </w:pPr>
            <w:r w:rsidRPr="00627188">
              <w:rPr>
                <w:color w:val="000000"/>
                <w:sz w:val="18"/>
                <w:szCs w:val="18"/>
              </w:rPr>
              <w:t xml:space="preserve"> 166 </w:t>
            </w:r>
          </w:p>
          <w:p w14:paraId="6C9399A6" w14:textId="77777777" w:rsidR="00627188" w:rsidRPr="00627188" w:rsidRDefault="00627188" w:rsidP="000E3C5A">
            <w:pPr>
              <w:rPr>
                <w:color w:val="000000"/>
                <w:sz w:val="18"/>
                <w:szCs w:val="18"/>
              </w:rPr>
            </w:pPr>
            <w:r w:rsidRPr="00627188">
              <w:rPr>
                <w:color w:val="000000"/>
                <w:sz w:val="18"/>
                <w:szCs w:val="18"/>
              </w:rPr>
              <w:t>167</w:t>
            </w:r>
          </w:p>
        </w:tc>
        <w:tc>
          <w:tcPr>
            <w:tcW w:w="455" w:type="pct"/>
            <w:tcBorders>
              <w:bottom w:val="single" w:sz="4" w:space="0" w:color="auto"/>
            </w:tcBorders>
            <w:shd w:val="clear" w:color="auto" w:fill="auto"/>
            <w:vAlign w:val="center"/>
            <w:hideMark/>
          </w:tcPr>
          <w:p w14:paraId="757A7056" w14:textId="77777777" w:rsidR="00627188" w:rsidRPr="00627188" w:rsidRDefault="00627188" w:rsidP="000E3C5A">
            <w:pPr>
              <w:rPr>
                <w:color w:val="000000"/>
                <w:sz w:val="18"/>
                <w:szCs w:val="18"/>
              </w:rPr>
            </w:pPr>
            <w:r w:rsidRPr="00627188">
              <w:rPr>
                <w:color w:val="000000"/>
                <w:sz w:val="18"/>
                <w:szCs w:val="18"/>
              </w:rPr>
              <w:t>0,373 0,373 0,370</w:t>
            </w:r>
          </w:p>
        </w:tc>
        <w:tc>
          <w:tcPr>
            <w:tcW w:w="456" w:type="pct"/>
            <w:tcBorders>
              <w:bottom w:val="single" w:sz="4" w:space="0" w:color="auto"/>
            </w:tcBorders>
            <w:shd w:val="clear" w:color="auto" w:fill="auto"/>
            <w:vAlign w:val="center"/>
            <w:hideMark/>
          </w:tcPr>
          <w:p w14:paraId="753476F8" w14:textId="77777777" w:rsidR="00627188" w:rsidRPr="00627188" w:rsidRDefault="00627188" w:rsidP="000E3C5A">
            <w:pPr>
              <w:rPr>
                <w:color w:val="000000"/>
                <w:sz w:val="18"/>
                <w:szCs w:val="18"/>
              </w:rPr>
            </w:pPr>
            <w:r w:rsidRPr="00627188">
              <w:rPr>
                <w:color w:val="000000"/>
                <w:sz w:val="18"/>
                <w:szCs w:val="18"/>
              </w:rPr>
              <w:t xml:space="preserve">0,098 0,1 </w:t>
            </w:r>
          </w:p>
          <w:p w14:paraId="78C4FF4D" w14:textId="77777777" w:rsidR="00627188" w:rsidRPr="00627188" w:rsidRDefault="00627188" w:rsidP="000E3C5A">
            <w:pPr>
              <w:rPr>
                <w:color w:val="000000"/>
                <w:sz w:val="18"/>
                <w:szCs w:val="18"/>
              </w:rPr>
            </w:pPr>
            <w:r w:rsidRPr="00627188">
              <w:rPr>
                <w:color w:val="000000"/>
                <w:sz w:val="18"/>
                <w:szCs w:val="18"/>
              </w:rPr>
              <w:t>0,11</w:t>
            </w:r>
          </w:p>
        </w:tc>
        <w:tc>
          <w:tcPr>
            <w:tcW w:w="448" w:type="pct"/>
            <w:tcBorders>
              <w:bottom w:val="single" w:sz="4" w:space="0" w:color="auto"/>
            </w:tcBorders>
            <w:shd w:val="clear" w:color="auto" w:fill="auto"/>
            <w:vAlign w:val="center"/>
            <w:hideMark/>
          </w:tcPr>
          <w:p w14:paraId="38832CE0" w14:textId="77777777" w:rsidR="00627188" w:rsidRPr="00627188" w:rsidRDefault="00627188" w:rsidP="000E3C5A">
            <w:pPr>
              <w:rPr>
                <w:color w:val="000000"/>
                <w:sz w:val="18"/>
                <w:szCs w:val="18"/>
              </w:rPr>
            </w:pPr>
            <w:r w:rsidRPr="00627188">
              <w:rPr>
                <w:color w:val="000000"/>
                <w:sz w:val="18"/>
                <w:szCs w:val="18"/>
              </w:rPr>
              <w:t>0,27 0,27 0,27</w:t>
            </w:r>
          </w:p>
        </w:tc>
      </w:tr>
    </w:tbl>
    <w:p w14:paraId="4AF808A6" w14:textId="143BCB3D" w:rsidR="00C25C6A" w:rsidRPr="00C25C6A" w:rsidRDefault="00C25C6A" w:rsidP="00A31739">
      <w:pPr>
        <w:pStyle w:val="1"/>
      </w:pPr>
      <w:r w:rsidRPr="006D46B1">
        <w:rPr>
          <w:lang w:val="ru-RU"/>
        </w:rPr>
        <w:t>Results and Discussion</w:t>
      </w:r>
    </w:p>
    <w:p w14:paraId="55C93626" w14:textId="7FBE47E6" w:rsidR="00627188" w:rsidRPr="00627188" w:rsidRDefault="00627188" w:rsidP="00A31739">
      <w:pPr>
        <w:pStyle w:val="Paragraph"/>
      </w:pPr>
      <w:bookmarkStart w:id="2" w:name="_Hlk192929948"/>
      <w:bookmarkEnd w:id="2"/>
      <w:r w:rsidRPr="00627188">
        <w:t>Calculation of the technical and economic efficiency of the scheme developed according to the excitation reduction diagram for TE10 type DC-powered locomotives.</w:t>
      </w:r>
    </w:p>
    <w:p w14:paraId="232F4392" w14:textId="399E1B71" w:rsidR="00627188" w:rsidRDefault="00627188" w:rsidP="00A31739">
      <w:pPr>
        <w:pStyle w:val="Paragraph"/>
      </w:pPr>
      <w:r w:rsidRPr="00627188">
        <w:t xml:space="preserve">The probability of locomotives operating in positions 5-7 and 7-9 at speeds of 40-50 km/h is </w:t>
      </w:r>
      <w:proofErr w:type="spellStart"/>
      <w:r w:rsidRPr="00627188">
        <w:t>Fpk</w:t>
      </w:r>
      <w:proofErr w:type="spellEnd"/>
      <w:r w:rsidRPr="00627188">
        <w:t xml:space="preserve">=0.0042. This indicates operation in the </w:t>
      </w:r>
      <w:r w:rsidR="005B75AC">
        <w:t>FF</w:t>
      </w:r>
      <w:r w:rsidRPr="00627188">
        <w:t>→</w:t>
      </w:r>
      <w:r w:rsidR="005B75AC">
        <w:t>WF</w:t>
      </w:r>
      <w:r w:rsidRPr="00627188">
        <w:t xml:space="preserve">1 transition zone. When moving at speeds of 50-60 km/h, the probability of operating in positions 5-7 and 7-9 is </w:t>
      </w:r>
      <w:proofErr w:type="spellStart"/>
      <w:r w:rsidRPr="00627188">
        <w:t>Fpk</w:t>
      </w:r>
      <w:proofErr w:type="spellEnd"/>
      <w:r w:rsidRPr="00627188">
        <w:t>=0.0036, respectively.</w:t>
      </w:r>
    </w:p>
    <w:p w14:paraId="3E1D9DE5" w14:textId="7D7ADD9B" w:rsidR="00627188" w:rsidRDefault="00627188" w:rsidP="00A31739">
      <w:pPr>
        <w:pStyle w:val="Paragraph"/>
      </w:pPr>
      <w:r w:rsidRPr="00627188">
        <w:t xml:space="preserve">If we assume that a locomotive operates for 300 days throughout the year, it functions in traction mode for 150 days. Thus, the operating time of the locomotive in the </w:t>
      </w:r>
      <w:r w:rsidR="005B75AC">
        <w:t>FF</w:t>
      </w:r>
      <w:r w:rsidRPr="00627188">
        <w:t>→</w:t>
      </w:r>
      <w:r w:rsidR="005B75AC">
        <w:t>WF</w:t>
      </w:r>
      <w:r w:rsidRPr="00627188">
        <w:t>1 transition zone is determined as follows.</w:t>
      </w:r>
    </w:p>
    <w:p w14:paraId="46E6F988" w14:textId="758DB8E2" w:rsidR="00267B94" w:rsidRDefault="00F42EE5" w:rsidP="00A31739">
      <w:pPr>
        <w:pStyle w:val="Equation"/>
        <w:spacing w:before="120" w:after="120"/>
      </w:pPr>
      <m:oMath>
        <m:f>
          <m:fPr>
            <m:ctrlPr>
              <w:rPr>
                <w:rFonts w:ascii="Cambria Math" w:hAnsi="Cambria Math"/>
              </w:rPr>
            </m:ctrlPr>
          </m:fPr>
          <m:num>
            <m:r>
              <m:rPr>
                <m:sty m:val="p"/>
              </m:rPr>
              <w:rPr>
                <w:rFonts w:ascii="Cambria Math" w:hAnsi="Cambria Math"/>
                <w:lang w:val="uz-Cyrl-UZ"/>
              </w:rPr>
              <m:t>7</m:t>
            </m:r>
            <m:r>
              <w:rPr>
                <w:rFonts w:ascii="Cambria Math" w:hAnsi="Cambria Math"/>
                <w:lang w:val="uz-Cyrl-UZ"/>
              </w:rPr>
              <m:t>pk</m:t>
            </m:r>
          </m:num>
          <m:den>
            <m:f>
              <m:fPr>
                <m:ctrlPr>
                  <w:rPr>
                    <w:rFonts w:ascii="Cambria Math" w:hAnsi="Cambria Math"/>
                  </w:rPr>
                </m:ctrlPr>
              </m:fPr>
              <m:num>
                <m:r>
                  <w:rPr>
                    <w:rFonts w:ascii="Cambria Math" w:hAnsi="Cambria Math"/>
                    <w:lang w:val="uz-Cyrl-UZ"/>
                  </w:rPr>
                  <m:t>T</m:t>
                </m:r>
              </m:num>
              <m:den>
                <m:r>
                  <w:rPr>
                    <w:rFonts w:ascii="Cambria Math" w:hAnsi="Cambria Math"/>
                    <w:lang w:val="uz-Cyrl-UZ"/>
                  </w:rPr>
                  <m:t>FF</m:t>
                </m:r>
                <m:r>
                  <m:rPr>
                    <m:sty m:val="p"/>
                  </m:rPr>
                  <w:rPr>
                    <w:rFonts w:ascii="Cambria Math" w:hAnsi="Cambria Math"/>
                    <w:lang w:val="uz-Cyrl-UZ"/>
                  </w:rPr>
                  <m:t>→</m:t>
                </m:r>
                <m:r>
                  <m:rPr>
                    <m:sty m:val="p"/>
                  </m:rPr>
                  <w:rPr>
                    <w:rFonts w:ascii="Cambria Math" w:hAnsi="Cambria Math"/>
                    <w:color w:val="000000"/>
                  </w:rPr>
                  <m:t xml:space="preserve">WF </m:t>
                </m:r>
                <m:r>
                  <m:rPr>
                    <m:sty m:val="p"/>
                  </m:rPr>
                  <w:rPr>
                    <w:rFonts w:ascii="Cambria Math" w:hAnsi="Cambria Math"/>
                    <w:lang w:val="uz-Cyrl-UZ"/>
                  </w:rPr>
                  <m:t>1</m:t>
                </m:r>
              </m:den>
            </m:f>
          </m:den>
        </m:f>
        <m:r>
          <m:rPr>
            <m:sty m:val="p"/>
          </m:rPr>
          <w:rPr>
            <w:rFonts w:ascii="Cambria Math" w:hAnsi="Cambria Math"/>
            <w:lang w:val="uz-Cyrl-UZ"/>
          </w:rPr>
          <m:t xml:space="preserve">=150∙0,42%∙24=15 </m:t>
        </m:r>
      </m:oMath>
      <w:r w:rsidR="00267B94" w:rsidRPr="000E3C5A">
        <w:t>hours per year</w:t>
      </w:r>
      <m:oMath>
        <m:r>
          <m:rPr>
            <m:sty m:val="p"/>
          </m:rPr>
          <w:rPr>
            <w:rFonts w:ascii="Cambria Math" w:hAnsi="Cambria Math"/>
            <w:lang w:val="uz-Cyrl-UZ"/>
          </w:rPr>
          <m:t>;</m:t>
        </m:r>
      </m:oMath>
    </w:p>
    <w:p w14:paraId="5D52AFF8" w14:textId="48A47C89" w:rsidR="00267B94" w:rsidRDefault="00F42EE5" w:rsidP="00A31739">
      <w:pPr>
        <w:pStyle w:val="Equation"/>
        <w:spacing w:before="120" w:after="120"/>
      </w:pPr>
      <m:oMath>
        <m:f>
          <m:fPr>
            <m:ctrlPr>
              <w:rPr>
                <w:rFonts w:ascii="Cambria Math" w:hAnsi="Cambria Math"/>
              </w:rPr>
            </m:ctrlPr>
          </m:fPr>
          <m:num>
            <m:r>
              <m:rPr>
                <m:sty m:val="p"/>
              </m:rPr>
              <w:rPr>
                <w:rFonts w:ascii="Cambria Math" w:hAnsi="Cambria Math"/>
              </w:rPr>
              <m:t>9</m:t>
            </m:r>
            <m:r>
              <w:rPr>
                <w:rFonts w:ascii="Cambria Math" w:hAnsi="Cambria Math"/>
              </w:rPr>
              <m:t>pk</m:t>
            </m:r>
          </m:num>
          <m:den>
            <m:f>
              <m:fPr>
                <m:ctrlPr>
                  <w:rPr>
                    <w:rFonts w:ascii="Cambria Math" w:hAnsi="Cambria Math"/>
                  </w:rPr>
                </m:ctrlPr>
              </m:fPr>
              <m:num>
                <m:r>
                  <w:rPr>
                    <w:rFonts w:ascii="Cambria Math" w:hAnsi="Cambria Math"/>
                  </w:rPr>
                  <m:t>T</m:t>
                </m:r>
              </m:num>
              <m:den>
                <m:r>
                  <w:rPr>
                    <w:rFonts w:ascii="Cambria Math" w:hAnsi="Cambria Math"/>
                  </w:rPr>
                  <m:t>FF</m:t>
                </m:r>
                <m:r>
                  <m:rPr>
                    <m:sty m:val="p"/>
                  </m:rPr>
                  <w:rPr>
                    <w:rFonts w:ascii="Cambria Math" w:hAnsi="Cambria Math"/>
                  </w:rPr>
                  <m:t>→</m:t>
                </m:r>
                <m:r>
                  <m:rPr>
                    <m:sty m:val="p"/>
                  </m:rPr>
                  <w:rPr>
                    <w:rFonts w:ascii="Cambria Math" w:hAnsi="Cambria Math"/>
                    <w:color w:val="000000"/>
                  </w:rPr>
                  <m:t xml:space="preserve">WF </m:t>
                </m:r>
                <m:r>
                  <m:rPr>
                    <m:sty m:val="p"/>
                  </m:rPr>
                  <w:rPr>
                    <w:rFonts w:ascii="Cambria Math" w:hAnsi="Cambria Math"/>
                  </w:rPr>
                  <m:t>1</m:t>
                </m:r>
              </m:den>
            </m:f>
          </m:den>
        </m:f>
        <m:r>
          <m:rPr>
            <m:sty m:val="p"/>
          </m:rPr>
          <w:rPr>
            <w:rFonts w:ascii="Cambria Math" w:hAnsi="Cambria Math"/>
          </w:rPr>
          <m:t xml:space="preserve">=150∙0.42%∙24=15 </m:t>
        </m:r>
      </m:oMath>
      <w:r w:rsidR="00267B94" w:rsidRPr="000E3C5A">
        <w:t>hours per year</w:t>
      </w:r>
      <m:oMath>
        <m:r>
          <m:rPr>
            <m:sty m:val="p"/>
          </m:rPr>
          <w:rPr>
            <w:rFonts w:ascii="Cambria Math" w:hAnsi="Cambria Math"/>
          </w:rPr>
          <m:t>;</m:t>
        </m:r>
      </m:oMath>
    </w:p>
    <w:p w14:paraId="4FC028E3" w14:textId="3121817B" w:rsidR="00267B94" w:rsidRDefault="00F42EE5" w:rsidP="00A31739">
      <w:pPr>
        <w:pStyle w:val="Equation"/>
        <w:spacing w:before="120" w:after="120"/>
      </w:pPr>
      <m:oMath>
        <m:f>
          <m:fPr>
            <m:ctrlPr>
              <w:rPr>
                <w:rFonts w:ascii="Cambria Math" w:hAnsi="Cambria Math"/>
                <w:iCs/>
              </w:rPr>
            </m:ctrlPr>
          </m:fPr>
          <m:num>
            <m:r>
              <m:rPr>
                <m:sty m:val="p"/>
              </m:rPr>
              <w:rPr>
                <w:rFonts w:ascii="Cambria Math" w:hAnsi="Cambria Math"/>
              </w:rPr>
              <m:t>7pk</m:t>
            </m:r>
          </m:num>
          <m:den>
            <m:f>
              <m:fPr>
                <m:ctrlPr>
                  <w:rPr>
                    <w:rFonts w:ascii="Cambria Math" w:hAnsi="Cambria Math"/>
                    <w:iCs/>
                  </w:rPr>
                </m:ctrlPr>
              </m:fPr>
              <m:num>
                <m:r>
                  <m:rPr>
                    <m:sty m:val="p"/>
                  </m:rPr>
                  <w:rPr>
                    <w:rFonts w:ascii="Cambria Math" w:hAnsi="Cambria Math"/>
                  </w:rPr>
                  <m:t>T</m:t>
                </m:r>
              </m:num>
              <m:den>
                <m:r>
                  <m:rPr>
                    <m:sty m:val="p"/>
                  </m:rPr>
                  <w:rPr>
                    <w:rFonts w:ascii="Cambria Math" w:hAnsi="Cambria Math"/>
                  </w:rPr>
                  <m:t>WF1→WF2</m:t>
                </m:r>
              </m:den>
            </m:f>
          </m:den>
        </m:f>
        <m:r>
          <m:rPr>
            <m:sty m:val="p"/>
          </m:rPr>
          <w:rPr>
            <w:rFonts w:ascii="Cambria Math" w:hAnsi="Cambria Math"/>
          </w:rPr>
          <m:t xml:space="preserve">=150∙0,3%∙24=10,8 </m:t>
        </m:r>
      </m:oMath>
      <w:r w:rsidR="00267B94" w:rsidRPr="000E3C5A">
        <w:t>hours per year;</w:t>
      </w:r>
    </w:p>
    <w:p w14:paraId="19ED5E84" w14:textId="5D961378" w:rsidR="00267B94" w:rsidRPr="000E3C5A" w:rsidRDefault="00F42EE5" w:rsidP="00A31739">
      <w:pPr>
        <w:pStyle w:val="Equation"/>
        <w:spacing w:before="120" w:after="120"/>
      </w:pPr>
      <m:oMath>
        <m:f>
          <m:fPr>
            <m:ctrlPr>
              <w:rPr>
                <w:rFonts w:ascii="Cambria Math" w:hAnsi="Cambria Math"/>
                <w:szCs w:val="24"/>
              </w:rPr>
            </m:ctrlPr>
          </m:fPr>
          <m:num>
            <m:r>
              <m:rPr>
                <m:sty m:val="p"/>
              </m:rPr>
              <w:rPr>
                <w:rFonts w:ascii="Cambria Math" w:hAnsi="Cambria Math"/>
                <w:szCs w:val="24"/>
              </w:rPr>
              <m:t>9</m:t>
            </m:r>
            <m:r>
              <w:rPr>
                <w:rFonts w:ascii="Cambria Math" w:hAnsi="Cambria Math"/>
                <w:szCs w:val="24"/>
              </w:rPr>
              <m:t>pk</m:t>
            </m:r>
          </m:num>
          <m:den>
            <m:f>
              <m:fPr>
                <m:ctrlPr>
                  <w:rPr>
                    <w:rFonts w:ascii="Cambria Math" w:hAnsi="Cambria Math"/>
                    <w:szCs w:val="24"/>
                  </w:rPr>
                </m:ctrlPr>
              </m:fPr>
              <m:num>
                <m:r>
                  <w:rPr>
                    <w:rFonts w:ascii="Cambria Math" w:hAnsi="Cambria Math"/>
                    <w:szCs w:val="24"/>
                  </w:rPr>
                  <m:t>T</m:t>
                </m:r>
              </m:num>
              <m:den>
                <m:r>
                  <m:rPr>
                    <m:sty m:val="p"/>
                  </m:rPr>
                  <w:rPr>
                    <w:rFonts w:ascii="Cambria Math" w:hAnsi="Cambria Math"/>
                    <w:color w:val="000000"/>
                  </w:rPr>
                  <m:t xml:space="preserve">WF </m:t>
                </m:r>
                <m:r>
                  <m:rPr>
                    <m:sty m:val="p"/>
                  </m:rPr>
                  <w:rPr>
                    <w:rFonts w:ascii="Cambria Math" w:hAnsi="Cambria Math"/>
                    <w:szCs w:val="24"/>
                  </w:rPr>
                  <m:t>1→</m:t>
                </m:r>
                <m:r>
                  <m:rPr>
                    <m:sty m:val="p"/>
                  </m:rPr>
                  <w:rPr>
                    <w:rFonts w:ascii="Cambria Math" w:hAnsi="Cambria Math"/>
                    <w:color w:val="000000"/>
                  </w:rPr>
                  <m:t xml:space="preserve">WF </m:t>
                </m:r>
                <m:r>
                  <m:rPr>
                    <m:sty m:val="p"/>
                  </m:rPr>
                  <w:rPr>
                    <w:rFonts w:ascii="Cambria Math" w:hAnsi="Cambria Math"/>
                    <w:szCs w:val="24"/>
                  </w:rPr>
                  <m:t>2</m:t>
                </m:r>
              </m:den>
            </m:f>
          </m:den>
        </m:f>
        <m:r>
          <m:rPr>
            <m:sty m:val="p"/>
          </m:rPr>
          <w:rPr>
            <w:rFonts w:ascii="Cambria Math" w:hAnsi="Cambria Math"/>
            <w:szCs w:val="24"/>
          </w:rPr>
          <m:t xml:space="preserve">=150∙0.36%∙24=12.96 </m:t>
        </m:r>
      </m:oMath>
      <w:r w:rsidR="00267B94" w:rsidRPr="000E3C5A">
        <w:t>hours per year</w:t>
      </w:r>
    </w:p>
    <w:p w14:paraId="4EEA6365" w14:textId="77777777" w:rsidR="00267B94" w:rsidRPr="00267B94" w:rsidRDefault="00267B94" w:rsidP="00D20CAE">
      <w:pPr>
        <w:pStyle w:val="Paragraph"/>
      </w:pPr>
      <w:r w:rsidRPr="00267B94">
        <w:t>When comparing experimental and serial schemes, the economy of relative fuel consumption in the transition zones is determined as follows:</w:t>
      </w:r>
    </w:p>
    <w:p w14:paraId="3489CF04" w14:textId="35F7D036" w:rsidR="00267B94" w:rsidRPr="00267B94" w:rsidRDefault="00F42EE5" w:rsidP="00A31739">
      <w:pPr>
        <w:pStyle w:val="Equation"/>
        <w:spacing w:before="120" w:after="120"/>
      </w:pPr>
      <m:oMathPara>
        <m:oMathParaPr>
          <m:jc m:val="center"/>
        </m:oMathParaPr>
        <m:oMath>
          <m:f>
            <m:fPr>
              <m:ctrlPr>
                <w:rPr>
                  <w:rFonts w:ascii="Cambria Math" w:hAnsi="Cambria Math"/>
                </w:rPr>
              </m:ctrlPr>
            </m:fPr>
            <m:num>
              <m:r>
                <m:rPr>
                  <m:sty m:val="p"/>
                </m:rPr>
                <w:rPr>
                  <w:rFonts w:ascii="Cambria Math" w:hAnsi="Cambria Math"/>
                  <w:lang w:val="uz-Cyrl-UZ"/>
                </w:rPr>
                <m:t>7</m:t>
              </m:r>
              <m:r>
                <w:rPr>
                  <w:rFonts w:ascii="Cambria Math" w:hAnsi="Cambria Math"/>
                  <w:lang w:val="uz-Cyrl-UZ"/>
                </w:rPr>
                <m:t>pk</m:t>
              </m:r>
            </m:num>
            <m:den>
              <m:f>
                <m:fPr>
                  <m:ctrlPr>
                    <w:rPr>
                      <w:rFonts w:ascii="Cambria Math" w:hAnsi="Cambria Math"/>
                    </w:rPr>
                  </m:ctrlPr>
                </m:fPr>
                <m:num>
                  <m:r>
                    <m:rPr>
                      <m:sty m:val="p"/>
                    </m:rPr>
                    <w:rPr>
                      <w:rFonts w:ascii="Cambria Math" w:hAnsi="Cambria Math"/>
                      <w:lang w:val="uz-Cyrl-UZ"/>
                    </w:rPr>
                    <m:t>∆</m:t>
                  </m:r>
                  <m:r>
                    <w:rPr>
                      <w:rFonts w:ascii="Cambria Math" w:hAnsi="Cambria Math"/>
                      <w:lang w:val="uz-Cyrl-UZ"/>
                    </w:rPr>
                    <m:t>Q</m:t>
                  </m:r>
                </m:num>
                <m:den>
                  <m:r>
                    <w:rPr>
                      <w:rFonts w:ascii="Cambria Math" w:hAnsi="Cambria Math"/>
                      <w:lang w:val="uz-Cyrl-UZ"/>
                    </w:rPr>
                    <m:t>F</m:t>
                  </m:r>
                  <m:r>
                    <w:rPr>
                      <w:rFonts w:ascii="Cambria Math" w:hAnsi="Cambria Math"/>
                    </w:rPr>
                    <m:t>F</m:t>
                  </m:r>
                  <m:r>
                    <m:rPr>
                      <m:sty m:val="p"/>
                    </m:rPr>
                    <w:rPr>
                      <w:rFonts w:ascii="Cambria Math" w:hAnsi="Cambria Math"/>
                      <w:lang w:val="uz-Cyrl-UZ"/>
                    </w:rPr>
                    <m:t>→</m:t>
                  </m:r>
                  <m:r>
                    <m:rPr>
                      <m:sty m:val="p"/>
                    </m:rPr>
                    <w:rPr>
                      <w:rFonts w:ascii="Cambria Math" w:hAnsi="Cambria Math"/>
                      <w:color w:val="000000"/>
                    </w:rPr>
                    <m:t xml:space="preserve">WF </m:t>
                  </m:r>
                  <m:r>
                    <m:rPr>
                      <m:sty m:val="p"/>
                    </m:rPr>
                    <w:rPr>
                      <w:rFonts w:ascii="Cambria Math" w:hAnsi="Cambria Math"/>
                      <w:lang w:val="uz-Cyrl-UZ"/>
                    </w:rPr>
                    <m:t>1</m:t>
                  </m:r>
                </m:den>
              </m:f>
            </m:den>
          </m:f>
          <m:r>
            <m:rPr>
              <m:sty m:val="p"/>
            </m:rPr>
            <w:rPr>
              <w:rFonts w:ascii="Cambria Math" w:hAnsi="Cambria Math"/>
              <w:lang w:val="uz-Cyrl-UZ"/>
            </w:rPr>
            <m:t xml:space="preserve">=4 </m:t>
          </m:r>
          <m:f>
            <m:fPr>
              <m:ctrlPr>
                <w:rPr>
                  <w:rFonts w:ascii="Cambria Math" w:hAnsi="Cambria Math"/>
                </w:rPr>
              </m:ctrlPr>
            </m:fPr>
            <m:num>
              <m:r>
                <w:rPr>
                  <w:rFonts w:ascii="Cambria Math" w:hAnsi="Cambria Math"/>
                  <w:lang w:val="uz-Cyrl-UZ"/>
                </w:rPr>
                <m:t>g</m:t>
              </m:r>
            </m:num>
            <m:den>
              <m:r>
                <w:rPr>
                  <w:rFonts w:ascii="Cambria Math" w:hAnsi="Cambria Math"/>
                  <w:lang w:val="uz-Cyrl-UZ"/>
                </w:rPr>
                <m:t>h</m:t>
              </m:r>
              <m:r>
                <m:rPr>
                  <m:sty m:val="p"/>
                </m:rPr>
                <w:rPr>
                  <w:rFonts w:ascii="Cambria Math" w:hAnsi="Cambria Math"/>
                  <w:lang w:val="uz-Cyrl-UZ"/>
                </w:rPr>
                <m:t>.</m:t>
              </m:r>
              <m:r>
                <w:rPr>
                  <w:rFonts w:ascii="Cambria Math" w:hAnsi="Cambria Math"/>
                  <w:lang w:val="uz-Cyrl-UZ"/>
                </w:rPr>
                <m:t>p</m:t>
              </m:r>
              <m:r>
                <m:rPr>
                  <m:sty m:val="p"/>
                </m:rPr>
                <w:rPr>
                  <w:rFonts w:ascii="Cambria Math" w:hAnsi="Cambria Math"/>
                  <w:lang w:val="uz-Cyrl-UZ"/>
                </w:rPr>
                <m:t>.</m:t>
              </m:r>
              <m:r>
                <w:rPr>
                  <w:rFonts w:ascii="Cambria Math" w:hAnsi="Cambria Math"/>
                  <w:lang w:val="uz-Cyrl-UZ"/>
                </w:rPr>
                <m:t>h</m:t>
              </m:r>
              <m:r>
                <w:rPr>
                  <w:rFonts w:ascii="Cambria Math" w:hAnsi="Cambria Math"/>
                </w:rPr>
                <m:t>our</m:t>
              </m:r>
            </m:den>
          </m:f>
          <m:r>
            <m:rPr>
              <m:sty m:val="p"/>
            </m:rPr>
            <w:rPr>
              <w:rFonts w:ascii="Cambria Math" w:hAnsi="Cambria Math"/>
              <w:lang w:val="uz-Cyrl-UZ"/>
            </w:rPr>
            <m:t>;</m:t>
          </m:r>
        </m:oMath>
      </m:oMathPara>
    </w:p>
    <w:p w14:paraId="25D7A745" w14:textId="7EFB6761" w:rsidR="00267B94" w:rsidRPr="00267B94" w:rsidRDefault="00F42EE5" w:rsidP="00A31739">
      <w:pPr>
        <w:pStyle w:val="Equation"/>
        <w:spacing w:before="120" w:after="120"/>
      </w:pPr>
      <m:oMathPara>
        <m:oMathParaPr>
          <m:jc m:val="center"/>
        </m:oMathParaPr>
        <m:oMath>
          <m:f>
            <m:fPr>
              <m:ctrlPr>
                <w:rPr>
                  <w:rFonts w:ascii="Cambria Math" w:hAnsi="Cambria Math"/>
                </w:rPr>
              </m:ctrlPr>
            </m:fPr>
            <m:num>
              <m:r>
                <m:rPr>
                  <m:sty m:val="p"/>
                </m:rPr>
                <w:rPr>
                  <w:rFonts w:ascii="Cambria Math" w:hAnsi="Cambria Math"/>
                </w:rPr>
                <m:t>9</m:t>
              </m:r>
              <m:r>
                <w:rPr>
                  <w:rFonts w:ascii="Cambria Math" w:hAnsi="Cambria Math"/>
                </w:rPr>
                <m:t>pk</m:t>
              </m:r>
            </m:num>
            <m:den>
              <m:f>
                <m:fPr>
                  <m:ctrlPr>
                    <w:rPr>
                      <w:rFonts w:ascii="Cambria Math" w:hAnsi="Cambria Math"/>
                    </w:rPr>
                  </m:ctrlPr>
                </m:fPr>
                <m:num>
                  <m:r>
                    <m:rPr>
                      <m:sty m:val="p"/>
                    </m:rPr>
                    <w:rPr>
                      <w:rFonts w:ascii="Cambria Math" w:hAnsi="Cambria Math"/>
                    </w:rPr>
                    <m:t>∆</m:t>
                  </m:r>
                  <m:r>
                    <w:rPr>
                      <w:rFonts w:ascii="Cambria Math" w:hAnsi="Cambria Math"/>
                    </w:rPr>
                    <m:t>Q</m:t>
                  </m:r>
                </m:num>
                <m:den>
                  <m:r>
                    <w:rPr>
                      <w:rFonts w:ascii="Cambria Math" w:hAnsi="Cambria Math"/>
                    </w:rPr>
                    <m:t>FF</m:t>
                  </m:r>
                  <m:r>
                    <m:rPr>
                      <m:sty m:val="p"/>
                    </m:rPr>
                    <w:rPr>
                      <w:rFonts w:ascii="Cambria Math" w:hAnsi="Cambria Math"/>
                    </w:rPr>
                    <m:t>→</m:t>
                  </m:r>
                  <m:r>
                    <m:rPr>
                      <m:sty m:val="p"/>
                    </m:rPr>
                    <w:rPr>
                      <w:rFonts w:ascii="Cambria Math" w:hAnsi="Cambria Math"/>
                      <w:color w:val="000000"/>
                    </w:rPr>
                    <m:t xml:space="preserve">WF </m:t>
                  </m:r>
                  <m:r>
                    <m:rPr>
                      <m:sty m:val="p"/>
                    </m:rPr>
                    <w:rPr>
                      <w:rFonts w:ascii="Cambria Math" w:hAnsi="Cambria Math"/>
                    </w:rPr>
                    <m:t>1</m:t>
                  </m:r>
                </m:den>
              </m:f>
            </m:den>
          </m:f>
          <m:r>
            <m:rPr>
              <m:sty m:val="p"/>
            </m:rPr>
            <w:rPr>
              <w:rFonts w:ascii="Cambria Math" w:hAnsi="Cambria Math"/>
            </w:rPr>
            <m:t xml:space="preserve">=3 </m:t>
          </m:r>
          <m:f>
            <m:fPr>
              <m:ctrlPr>
                <w:rPr>
                  <w:rFonts w:ascii="Cambria Math" w:hAnsi="Cambria Math"/>
                </w:rPr>
              </m:ctrlPr>
            </m:fPr>
            <m:num>
              <m:r>
                <w:rPr>
                  <w:rFonts w:ascii="Cambria Math" w:hAnsi="Cambria Math"/>
                  <w:lang w:val="uz-Cyrl-UZ"/>
                </w:rPr>
                <m:t>g</m:t>
              </m:r>
            </m:num>
            <m:den>
              <m:r>
                <w:rPr>
                  <w:rFonts w:ascii="Cambria Math" w:hAnsi="Cambria Math"/>
                  <w:lang w:val="uz-Cyrl-UZ"/>
                </w:rPr>
                <m:t>h</m:t>
              </m:r>
              <m:r>
                <m:rPr>
                  <m:sty m:val="p"/>
                </m:rPr>
                <w:rPr>
                  <w:rFonts w:ascii="Cambria Math" w:hAnsi="Cambria Math"/>
                  <w:lang w:val="uz-Cyrl-UZ"/>
                </w:rPr>
                <m:t>.</m:t>
              </m:r>
              <m:r>
                <w:rPr>
                  <w:rFonts w:ascii="Cambria Math" w:hAnsi="Cambria Math"/>
                  <w:lang w:val="uz-Cyrl-UZ"/>
                </w:rPr>
                <m:t>p</m:t>
              </m:r>
              <m:r>
                <m:rPr>
                  <m:sty m:val="p"/>
                </m:rPr>
                <w:rPr>
                  <w:rFonts w:ascii="Cambria Math" w:hAnsi="Cambria Math"/>
                  <w:lang w:val="uz-Cyrl-UZ"/>
                </w:rPr>
                <m:t>.</m:t>
              </m:r>
              <m:r>
                <w:rPr>
                  <w:rFonts w:ascii="Cambria Math" w:hAnsi="Cambria Math"/>
                  <w:lang w:val="uz-Cyrl-UZ"/>
                </w:rPr>
                <m:t>h</m:t>
              </m:r>
              <m:r>
                <w:rPr>
                  <w:rFonts w:ascii="Cambria Math" w:hAnsi="Cambria Math"/>
                </w:rPr>
                <m:t>our</m:t>
              </m:r>
            </m:den>
          </m:f>
          <m:r>
            <m:rPr>
              <m:sty m:val="p"/>
            </m:rPr>
            <w:rPr>
              <w:rFonts w:ascii="Cambria Math" w:hAnsi="Cambria Math"/>
            </w:rPr>
            <m:t>;</m:t>
          </m:r>
        </m:oMath>
      </m:oMathPara>
    </w:p>
    <w:p w14:paraId="5D38BB3C" w14:textId="0DB9E42F" w:rsidR="00267B94" w:rsidRPr="000E3C5A" w:rsidRDefault="00F42EE5" w:rsidP="00A31739">
      <w:pPr>
        <w:pStyle w:val="Equation"/>
        <w:spacing w:before="120" w:after="120"/>
      </w:pPr>
      <m:oMath>
        <m:f>
          <m:fPr>
            <m:ctrlPr>
              <w:rPr>
                <w:rFonts w:ascii="Cambria Math" w:hAnsi="Cambria Math"/>
                <w:sz w:val="22"/>
                <w:szCs w:val="22"/>
              </w:rPr>
            </m:ctrlPr>
          </m:fPr>
          <m:num>
            <m:r>
              <m:rPr>
                <m:sty m:val="p"/>
              </m:rPr>
              <w:rPr>
                <w:rFonts w:ascii="Cambria Math" w:hAnsi="Cambria Math"/>
                <w:sz w:val="22"/>
                <w:szCs w:val="22"/>
              </w:rPr>
              <m:t>7</m:t>
            </m:r>
            <m:r>
              <w:rPr>
                <w:rFonts w:ascii="Cambria Math" w:hAnsi="Cambria Math"/>
                <w:sz w:val="22"/>
                <w:szCs w:val="22"/>
              </w:rPr>
              <m:t>pk</m:t>
            </m:r>
          </m:num>
          <m:den>
            <m:f>
              <m:fPr>
                <m:ctrlPr>
                  <w:rPr>
                    <w:rFonts w:ascii="Cambria Math" w:hAnsi="Cambria Math"/>
                    <w:sz w:val="22"/>
                    <w:szCs w:val="22"/>
                  </w:rPr>
                </m:ctrlPr>
              </m:fPr>
              <m:num>
                <m:r>
                  <m:rPr>
                    <m:sty m:val="p"/>
                  </m:rPr>
                  <w:rPr>
                    <w:rFonts w:ascii="Cambria Math" w:hAnsi="Cambria Math"/>
                    <w:sz w:val="22"/>
                    <w:szCs w:val="22"/>
                  </w:rPr>
                  <m:t>∆</m:t>
                </m:r>
                <m:r>
                  <w:rPr>
                    <w:rFonts w:ascii="Cambria Math" w:hAnsi="Cambria Math"/>
                    <w:sz w:val="22"/>
                    <w:szCs w:val="22"/>
                  </w:rPr>
                  <m:t>Q</m:t>
                </m:r>
              </m:num>
              <m:den>
                <m:r>
                  <m:rPr>
                    <m:sty m:val="p"/>
                  </m:rPr>
                  <w:rPr>
                    <w:rFonts w:ascii="Cambria Math" w:hAnsi="Cambria Math"/>
                    <w:color w:val="000000"/>
                    <w:sz w:val="22"/>
                    <w:szCs w:val="22"/>
                  </w:rPr>
                  <m:t xml:space="preserve">WF </m:t>
                </m:r>
                <m:r>
                  <m:rPr>
                    <m:sty m:val="p"/>
                  </m:rPr>
                  <w:rPr>
                    <w:rFonts w:ascii="Cambria Math" w:hAnsi="Cambria Math"/>
                    <w:sz w:val="22"/>
                    <w:szCs w:val="22"/>
                  </w:rPr>
                  <m:t>1→</m:t>
                </m:r>
                <m:r>
                  <m:rPr>
                    <m:sty m:val="p"/>
                  </m:rPr>
                  <w:rPr>
                    <w:rFonts w:ascii="Cambria Math" w:hAnsi="Cambria Math"/>
                    <w:color w:val="000000"/>
                    <w:sz w:val="22"/>
                    <w:szCs w:val="22"/>
                  </w:rPr>
                  <m:t xml:space="preserve">WF </m:t>
                </m:r>
                <m:r>
                  <m:rPr>
                    <m:sty m:val="p"/>
                  </m:rPr>
                  <w:rPr>
                    <w:rFonts w:ascii="Cambria Math" w:hAnsi="Cambria Math"/>
                    <w:sz w:val="22"/>
                    <w:szCs w:val="22"/>
                  </w:rPr>
                  <m:t>2</m:t>
                </m:r>
              </m:den>
            </m:f>
          </m:den>
        </m:f>
        <m:r>
          <m:rPr>
            <m:sty m:val="p"/>
          </m:rPr>
          <w:rPr>
            <w:rFonts w:ascii="Cambria Math" w:hAnsi="Cambria Math"/>
            <w:sz w:val="22"/>
            <w:szCs w:val="22"/>
          </w:rPr>
          <m:t xml:space="preserve">=10 </m:t>
        </m:r>
        <m:f>
          <m:fPr>
            <m:ctrlPr>
              <w:rPr>
                <w:rFonts w:ascii="Cambria Math" w:hAnsi="Cambria Math"/>
                <w:sz w:val="22"/>
                <w:szCs w:val="22"/>
              </w:rPr>
            </m:ctrlPr>
          </m:fPr>
          <m:num>
            <m:r>
              <w:rPr>
                <w:rFonts w:ascii="Cambria Math" w:hAnsi="Cambria Math"/>
                <w:sz w:val="22"/>
                <w:szCs w:val="22"/>
                <w:lang w:val="uz-Cyrl-UZ"/>
              </w:rPr>
              <m:t>g</m:t>
            </m:r>
          </m:num>
          <m:den>
            <m:r>
              <w:rPr>
                <w:rFonts w:ascii="Cambria Math" w:hAnsi="Cambria Math"/>
                <w:sz w:val="22"/>
                <w:szCs w:val="22"/>
                <w:lang w:val="uz-Cyrl-UZ"/>
              </w:rPr>
              <m:t>h</m:t>
            </m:r>
            <m:r>
              <m:rPr>
                <m:sty m:val="p"/>
              </m:rPr>
              <w:rPr>
                <w:rFonts w:ascii="Cambria Math" w:hAnsi="Cambria Math"/>
                <w:sz w:val="22"/>
                <w:szCs w:val="22"/>
                <w:lang w:val="uz-Cyrl-UZ"/>
              </w:rPr>
              <m:t>.</m:t>
            </m:r>
            <m:r>
              <w:rPr>
                <w:rFonts w:ascii="Cambria Math" w:hAnsi="Cambria Math"/>
                <w:sz w:val="22"/>
                <w:szCs w:val="22"/>
                <w:lang w:val="uz-Cyrl-UZ"/>
              </w:rPr>
              <m:t>p</m:t>
            </m:r>
            <m:r>
              <m:rPr>
                <m:sty m:val="p"/>
              </m:rPr>
              <w:rPr>
                <w:rFonts w:ascii="Cambria Math" w:hAnsi="Cambria Math"/>
                <w:sz w:val="22"/>
                <w:szCs w:val="22"/>
                <w:lang w:val="uz-Cyrl-UZ"/>
              </w:rPr>
              <m:t>.</m:t>
            </m:r>
            <m:r>
              <w:rPr>
                <w:rFonts w:ascii="Cambria Math" w:hAnsi="Cambria Math"/>
                <w:sz w:val="22"/>
                <w:szCs w:val="22"/>
                <w:lang w:val="uz-Cyrl-UZ"/>
              </w:rPr>
              <m:t>h</m:t>
            </m:r>
            <m:r>
              <w:rPr>
                <w:rFonts w:ascii="Cambria Math" w:hAnsi="Cambria Math"/>
                <w:sz w:val="22"/>
                <w:szCs w:val="22"/>
              </w:rPr>
              <m:t>our</m:t>
            </m:r>
          </m:den>
        </m:f>
      </m:oMath>
      <w:r w:rsidR="00267B94" w:rsidRPr="000E3C5A">
        <w:t>;</w:t>
      </w:r>
    </w:p>
    <w:p w14:paraId="6473DD56" w14:textId="2F73A0F0" w:rsidR="00267B94" w:rsidRPr="000E3C5A" w:rsidRDefault="00F42EE5" w:rsidP="00A31739">
      <w:pPr>
        <w:pStyle w:val="Equation"/>
        <w:spacing w:before="120" w:after="120"/>
      </w:pPr>
      <m:oMathPara>
        <m:oMathParaPr>
          <m:jc m:val="center"/>
        </m:oMathParaPr>
        <m:oMath>
          <m:f>
            <m:fPr>
              <m:ctrlPr>
                <w:rPr>
                  <w:rFonts w:ascii="Cambria Math" w:hAnsi="Cambria Math"/>
                </w:rPr>
              </m:ctrlPr>
            </m:fPr>
            <m:num>
              <m:r>
                <m:rPr>
                  <m:sty m:val="p"/>
                </m:rPr>
                <w:rPr>
                  <w:rFonts w:ascii="Cambria Math" w:hAnsi="Cambria Math"/>
                </w:rPr>
                <m:t>9</m:t>
              </m:r>
              <m:r>
                <w:rPr>
                  <w:rFonts w:ascii="Cambria Math" w:hAnsi="Cambria Math"/>
                </w:rPr>
                <m:t>pk</m:t>
              </m:r>
            </m:num>
            <m:den>
              <m:f>
                <m:fPr>
                  <m:ctrlPr>
                    <w:rPr>
                      <w:rFonts w:ascii="Cambria Math" w:hAnsi="Cambria Math"/>
                    </w:rPr>
                  </m:ctrlPr>
                </m:fPr>
                <m:num>
                  <m:r>
                    <m:rPr>
                      <m:sty m:val="p"/>
                    </m:rPr>
                    <w:rPr>
                      <w:rFonts w:ascii="Cambria Math" w:hAnsi="Cambria Math"/>
                    </w:rPr>
                    <m:t>∆</m:t>
                  </m:r>
                  <m:r>
                    <w:rPr>
                      <w:rFonts w:ascii="Cambria Math" w:hAnsi="Cambria Math"/>
                    </w:rPr>
                    <m:t>Q</m:t>
                  </m:r>
                </m:num>
                <m:den>
                  <m:r>
                    <m:rPr>
                      <m:sty m:val="p"/>
                    </m:rPr>
                    <w:rPr>
                      <w:rFonts w:ascii="Cambria Math" w:hAnsi="Cambria Math"/>
                      <w:color w:val="000000"/>
                    </w:rPr>
                    <m:t xml:space="preserve">WF </m:t>
                  </m:r>
                  <m:r>
                    <m:rPr>
                      <m:sty m:val="p"/>
                    </m:rPr>
                    <w:rPr>
                      <w:rFonts w:ascii="Cambria Math" w:hAnsi="Cambria Math"/>
                    </w:rPr>
                    <m:t>1→</m:t>
                  </m:r>
                  <m:r>
                    <m:rPr>
                      <m:sty m:val="p"/>
                    </m:rPr>
                    <w:rPr>
                      <w:rFonts w:ascii="Cambria Math" w:hAnsi="Cambria Math"/>
                      <w:color w:val="000000"/>
                    </w:rPr>
                    <m:t xml:space="preserve">WF </m:t>
                  </m:r>
                  <m:r>
                    <m:rPr>
                      <m:sty m:val="p"/>
                    </m:rPr>
                    <w:rPr>
                      <w:rFonts w:ascii="Cambria Math" w:hAnsi="Cambria Math"/>
                    </w:rPr>
                    <m:t>2</m:t>
                  </m:r>
                </m:den>
              </m:f>
            </m:den>
          </m:f>
          <m:r>
            <m:rPr>
              <m:sty m:val="p"/>
            </m:rPr>
            <w:rPr>
              <w:rFonts w:ascii="Cambria Math" w:hAnsi="Cambria Math"/>
            </w:rPr>
            <m:t xml:space="preserve">=14 </m:t>
          </m:r>
          <m:f>
            <m:fPr>
              <m:ctrlPr>
                <w:rPr>
                  <w:rFonts w:ascii="Cambria Math" w:hAnsi="Cambria Math"/>
                </w:rPr>
              </m:ctrlPr>
            </m:fPr>
            <m:num>
              <m:r>
                <w:rPr>
                  <w:rFonts w:ascii="Cambria Math" w:hAnsi="Cambria Math"/>
                  <w:lang w:val="uz-Cyrl-UZ"/>
                </w:rPr>
                <m:t>g</m:t>
              </m:r>
            </m:num>
            <m:den>
              <m:r>
                <w:rPr>
                  <w:rFonts w:ascii="Cambria Math" w:hAnsi="Cambria Math"/>
                  <w:lang w:val="uz-Cyrl-UZ"/>
                </w:rPr>
                <m:t>h</m:t>
              </m:r>
              <m:r>
                <m:rPr>
                  <m:sty m:val="p"/>
                </m:rPr>
                <w:rPr>
                  <w:rFonts w:ascii="Cambria Math" w:hAnsi="Cambria Math"/>
                  <w:lang w:val="uz-Cyrl-UZ"/>
                </w:rPr>
                <m:t>.</m:t>
              </m:r>
              <m:r>
                <w:rPr>
                  <w:rFonts w:ascii="Cambria Math" w:hAnsi="Cambria Math"/>
                  <w:lang w:val="uz-Cyrl-UZ"/>
                </w:rPr>
                <m:t>p</m:t>
              </m:r>
              <m:r>
                <m:rPr>
                  <m:sty m:val="p"/>
                </m:rPr>
                <w:rPr>
                  <w:rFonts w:ascii="Cambria Math" w:hAnsi="Cambria Math"/>
                  <w:lang w:val="uz-Cyrl-UZ"/>
                </w:rPr>
                <m:t>.</m:t>
              </m:r>
              <m:r>
                <w:rPr>
                  <w:rFonts w:ascii="Cambria Math" w:hAnsi="Cambria Math"/>
                  <w:lang w:val="uz-Cyrl-UZ"/>
                </w:rPr>
                <m:t>h</m:t>
              </m:r>
              <m:r>
                <w:rPr>
                  <w:rFonts w:ascii="Cambria Math" w:hAnsi="Cambria Math"/>
                </w:rPr>
                <m:t>our</m:t>
              </m:r>
            </m:den>
          </m:f>
        </m:oMath>
      </m:oMathPara>
    </w:p>
    <w:p w14:paraId="2204C3DF" w14:textId="00D618AF" w:rsidR="00267B94" w:rsidRPr="00267B94" w:rsidRDefault="00267B94" w:rsidP="00D20CAE">
      <w:pPr>
        <w:pStyle w:val="Paragraph"/>
      </w:pPr>
      <w:r w:rsidRPr="00267B94">
        <w:t xml:space="preserve">The table provided shows the locomotive power in the transition zones </w:t>
      </w:r>
      <w:r w:rsidR="005B75AC">
        <w:t>FF</w:t>
      </w:r>
      <w:r w:rsidRPr="00267B94">
        <w:t>→</w:t>
      </w:r>
      <w:r w:rsidR="005B75AC">
        <w:t>WF</w:t>
      </w:r>
      <w:r w:rsidRPr="00267B94">
        <w:t xml:space="preserve">1 and </w:t>
      </w:r>
      <w:r w:rsidR="005B75AC">
        <w:t>WF</w:t>
      </w:r>
      <w:r w:rsidRPr="00267B94">
        <w:t>1→</w:t>
      </w:r>
      <w:r w:rsidR="005B75AC">
        <w:t>WF</w:t>
      </w:r>
      <w:r w:rsidRPr="00267B94">
        <w:t>2 of the locomotive section:</w:t>
      </w:r>
    </w:p>
    <w:p w14:paraId="2DC56A4C" w14:textId="4276C1D9" w:rsidR="007B0D4B" w:rsidRDefault="00F42EE5" w:rsidP="00A31739">
      <w:pPr>
        <w:pStyle w:val="Equation"/>
        <w:spacing w:before="120" w:after="120"/>
      </w:pPr>
      <m:oMath>
        <m:f>
          <m:fPr>
            <m:ctrlPr>
              <w:rPr>
                <w:rFonts w:ascii="Cambria Math" w:hAnsi="Cambria Math"/>
              </w:rPr>
            </m:ctrlPr>
          </m:fPr>
          <m:num>
            <m:r>
              <m:rPr>
                <m:sty m:val="p"/>
              </m:rPr>
              <w:rPr>
                <w:rFonts w:ascii="Cambria Math" w:hAnsi="Cambria Math"/>
              </w:rPr>
              <m:t>7</m:t>
            </m:r>
            <m:r>
              <w:rPr>
                <w:rFonts w:ascii="Cambria Math" w:hAnsi="Cambria Math"/>
              </w:rPr>
              <m:t>pk</m:t>
            </m:r>
          </m:num>
          <m:den>
            <m:f>
              <m:fPr>
                <m:ctrlPr>
                  <w:rPr>
                    <w:rFonts w:ascii="Cambria Math" w:hAnsi="Cambria Math"/>
                  </w:rPr>
                </m:ctrlPr>
              </m:fPr>
              <m:num>
                <m:r>
                  <w:rPr>
                    <w:rFonts w:ascii="Cambria Math" w:hAnsi="Cambria Math"/>
                  </w:rPr>
                  <m:t>P</m:t>
                </m:r>
              </m:num>
              <m:den>
                <m:r>
                  <w:rPr>
                    <w:rFonts w:ascii="Cambria Math" w:hAnsi="Cambria Math"/>
                  </w:rPr>
                  <m:t>FF</m:t>
                </m:r>
                <m:r>
                  <m:rPr>
                    <m:sty m:val="p"/>
                  </m:rPr>
                  <w:rPr>
                    <w:rFonts w:ascii="Cambria Math" w:hAnsi="Cambria Math"/>
                  </w:rPr>
                  <m:t>→</m:t>
                </m:r>
                <m:r>
                  <m:rPr>
                    <m:sty m:val="p"/>
                  </m:rPr>
                  <w:rPr>
                    <w:rFonts w:ascii="Cambria Math" w:hAnsi="Cambria Math"/>
                    <w:color w:val="000000"/>
                  </w:rPr>
                  <m:t xml:space="preserve">WF </m:t>
                </m:r>
                <m:r>
                  <m:rPr>
                    <m:sty m:val="p"/>
                  </m:rPr>
                  <w:rPr>
                    <w:rFonts w:ascii="Cambria Math" w:hAnsi="Cambria Math"/>
                  </w:rPr>
                  <m:t>1</m:t>
                </m:r>
              </m:den>
            </m:f>
          </m:den>
        </m:f>
        <m:r>
          <m:rPr>
            <m:sty m:val="p"/>
          </m:rPr>
          <w:rPr>
            <w:rFonts w:ascii="Cambria Math" w:hAnsi="Cambria Math"/>
          </w:rPr>
          <m:t>=1136</m:t>
        </m:r>
      </m:oMath>
      <w:r w:rsidR="007B0D4B" w:rsidRPr="0011186C">
        <w:t>horse-power</w:t>
      </w:r>
      <m:oMath>
        <m:r>
          <m:rPr>
            <m:sty m:val="p"/>
          </m:rPr>
          <w:rPr>
            <w:rFonts w:ascii="Cambria Math" w:hAnsi="Cambria Math"/>
          </w:rPr>
          <m:t>;</m:t>
        </m:r>
      </m:oMath>
    </w:p>
    <w:p w14:paraId="4E9EAE95" w14:textId="3CCD239A" w:rsidR="007B0D4B" w:rsidRDefault="00F42EE5" w:rsidP="00A31739">
      <w:pPr>
        <w:pStyle w:val="Equation"/>
        <w:spacing w:before="120" w:after="120"/>
      </w:pPr>
      <m:oMath>
        <m:f>
          <m:fPr>
            <m:ctrlPr>
              <w:rPr>
                <w:rFonts w:ascii="Cambria Math" w:hAnsi="Cambria Math"/>
              </w:rPr>
            </m:ctrlPr>
          </m:fPr>
          <m:num>
            <m:r>
              <m:rPr>
                <m:sty m:val="p"/>
              </m:rPr>
              <w:rPr>
                <w:rFonts w:ascii="Cambria Math" w:hAnsi="Cambria Math"/>
              </w:rPr>
              <m:t>9</m:t>
            </m:r>
            <m:r>
              <w:rPr>
                <w:rFonts w:ascii="Cambria Math" w:hAnsi="Cambria Math"/>
              </w:rPr>
              <m:t>pk</m:t>
            </m:r>
          </m:num>
          <m:den>
            <m:f>
              <m:fPr>
                <m:ctrlPr>
                  <w:rPr>
                    <w:rFonts w:ascii="Cambria Math" w:hAnsi="Cambria Math"/>
                  </w:rPr>
                </m:ctrlPr>
              </m:fPr>
              <m:num>
                <m:r>
                  <w:rPr>
                    <w:rFonts w:ascii="Cambria Math" w:hAnsi="Cambria Math"/>
                  </w:rPr>
                  <m:t>P</m:t>
                </m:r>
              </m:num>
              <m:den>
                <m:r>
                  <w:rPr>
                    <w:rFonts w:ascii="Cambria Math" w:hAnsi="Cambria Math"/>
                  </w:rPr>
                  <m:t>FF</m:t>
                </m:r>
                <m:r>
                  <m:rPr>
                    <m:sty m:val="p"/>
                  </m:rPr>
                  <w:rPr>
                    <w:rFonts w:ascii="Cambria Math" w:hAnsi="Cambria Math"/>
                  </w:rPr>
                  <m:t>→</m:t>
                </m:r>
                <m:r>
                  <m:rPr>
                    <m:sty m:val="p"/>
                  </m:rPr>
                  <w:rPr>
                    <w:rFonts w:ascii="Cambria Math" w:hAnsi="Cambria Math"/>
                    <w:color w:val="000000"/>
                  </w:rPr>
                  <m:t xml:space="preserve">WF </m:t>
                </m:r>
                <m:r>
                  <m:rPr>
                    <m:sty m:val="p"/>
                  </m:rPr>
                  <w:rPr>
                    <w:rFonts w:ascii="Cambria Math" w:hAnsi="Cambria Math"/>
                  </w:rPr>
                  <m:t>1</m:t>
                </m:r>
              </m:den>
            </m:f>
          </m:den>
        </m:f>
        <m:r>
          <m:rPr>
            <m:sty m:val="p"/>
          </m:rPr>
          <w:rPr>
            <w:rFonts w:ascii="Cambria Math" w:hAnsi="Cambria Math"/>
          </w:rPr>
          <m:t xml:space="preserve">=1645 </m:t>
        </m:r>
      </m:oMath>
      <w:r w:rsidR="007B0D4B" w:rsidRPr="0011186C">
        <w:t>horse-power</w:t>
      </w:r>
      <m:oMath>
        <m:r>
          <m:rPr>
            <m:sty m:val="p"/>
          </m:rPr>
          <w:rPr>
            <w:rFonts w:ascii="Cambria Math" w:hAnsi="Cambria Math"/>
          </w:rPr>
          <m:t>;</m:t>
        </m:r>
      </m:oMath>
    </w:p>
    <w:p w14:paraId="389C64A5" w14:textId="60F7693D" w:rsidR="007B0D4B" w:rsidRDefault="00F42EE5" w:rsidP="00A31739">
      <w:pPr>
        <w:pStyle w:val="Equation"/>
        <w:spacing w:before="120" w:after="120"/>
      </w:pPr>
      <m:oMath>
        <m:f>
          <m:fPr>
            <m:ctrlPr>
              <w:rPr>
                <w:rFonts w:ascii="Cambria Math" w:hAnsi="Cambria Math"/>
              </w:rPr>
            </m:ctrlPr>
          </m:fPr>
          <m:num>
            <m:r>
              <m:rPr>
                <m:sty m:val="p"/>
              </m:rPr>
              <w:rPr>
                <w:rFonts w:ascii="Cambria Math" w:hAnsi="Cambria Math"/>
              </w:rPr>
              <m:t>7</m:t>
            </m:r>
            <m:r>
              <w:rPr>
                <w:rFonts w:ascii="Cambria Math" w:hAnsi="Cambria Math"/>
              </w:rPr>
              <m:t>pk</m:t>
            </m:r>
          </m:num>
          <m:den>
            <m:f>
              <m:fPr>
                <m:ctrlPr>
                  <w:rPr>
                    <w:rFonts w:ascii="Cambria Math" w:hAnsi="Cambria Math"/>
                  </w:rPr>
                </m:ctrlPr>
              </m:fPr>
              <m:num>
                <m:r>
                  <w:rPr>
                    <w:rFonts w:ascii="Cambria Math" w:hAnsi="Cambria Math"/>
                  </w:rPr>
                  <m:t>P</m:t>
                </m:r>
              </m:num>
              <m:den>
                <m:r>
                  <m:rPr>
                    <m:sty m:val="p"/>
                  </m:rPr>
                  <w:rPr>
                    <w:rFonts w:ascii="Cambria Math" w:hAnsi="Cambria Math"/>
                    <w:color w:val="000000"/>
                  </w:rPr>
                  <m:t xml:space="preserve">WF </m:t>
                </m:r>
                <m:r>
                  <m:rPr>
                    <m:sty m:val="p"/>
                  </m:rPr>
                  <w:rPr>
                    <w:rFonts w:ascii="Cambria Math" w:hAnsi="Cambria Math"/>
                  </w:rPr>
                  <m:t>1→</m:t>
                </m:r>
                <m:r>
                  <m:rPr>
                    <m:sty m:val="p"/>
                  </m:rPr>
                  <w:rPr>
                    <w:rFonts w:ascii="Cambria Math" w:hAnsi="Cambria Math"/>
                    <w:color w:val="000000"/>
                  </w:rPr>
                  <m:t xml:space="preserve">WF </m:t>
                </m:r>
                <m:r>
                  <m:rPr>
                    <m:sty m:val="p"/>
                  </m:rPr>
                  <w:rPr>
                    <w:rFonts w:ascii="Cambria Math" w:hAnsi="Cambria Math"/>
                  </w:rPr>
                  <m:t>2</m:t>
                </m:r>
              </m:den>
            </m:f>
          </m:den>
        </m:f>
        <m:r>
          <m:rPr>
            <m:sty m:val="p"/>
          </m:rPr>
          <w:rPr>
            <w:rFonts w:ascii="Cambria Math" w:hAnsi="Cambria Math"/>
          </w:rPr>
          <m:t xml:space="preserve">=738 </m:t>
        </m:r>
      </m:oMath>
      <w:r w:rsidR="007B0D4B" w:rsidRPr="0011186C">
        <w:t>horse-power</w:t>
      </w:r>
      <w:r w:rsidR="00A31739">
        <w:t>;</w:t>
      </w:r>
    </w:p>
    <w:p w14:paraId="0CEEDB9D" w14:textId="081508BA" w:rsidR="007B0D4B" w:rsidRDefault="00F42EE5" w:rsidP="00A31739">
      <w:pPr>
        <w:pStyle w:val="Equation"/>
        <w:spacing w:before="120" w:after="120"/>
      </w:pPr>
      <m:oMath>
        <m:f>
          <m:fPr>
            <m:ctrlPr>
              <w:rPr>
                <w:rFonts w:ascii="Cambria Math" w:hAnsi="Cambria Math"/>
              </w:rPr>
            </m:ctrlPr>
          </m:fPr>
          <m:num>
            <m:r>
              <m:rPr>
                <m:sty m:val="p"/>
              </m:rPr>
              <w:rPr>
                <w:rFonts w:ascii="Cambria Math" w:hAnsi="Cambria Math"/>
              </w:rPr>
              <m:t>9</m:t>
            </m:r>
            <m:r>
              <w:rPr>
                <w:rFonts w:ascii="Cambria Math" w:hAnsi="Cambria Math"/>
              </w:rPr>
              <m:t>pk</m:t>
            </m:r>
          </m:num>
          <m:den>
            <m:f>
              <m:fPr>
                <m:ctrlPr>
                  <w:rPr>
                    <w:rFonts w:ascii="Cambria Math" w:hAnsi="Cambria Math"/>
                  </w:rPr>
                </m:ctrlPr>
              </m:fPr>
              <m:num>
                <m:r>
                  <w:rPr>
                    <w:rFonts w:ascii="Cambria Math" w:hAnsi="Cambria Math"/>
                  </w:rPr>
                  <m:t>P</m:t>
                </m:r>
              </m:num>
              <m:den>
                <m:r>
                  <m:rPr>
                    <m:sty m:val="p"/>
                  </m:rPr>
                  <w:rPr>
                    <w:rFonts w:ascii="Cambria Math" w:hAnsi="Cambria Math"/>
                    <w:color w:val="000000"/>
                  </w:rPr>
                  <m:t xml:space="preserve">WF </m:t>
                </m:r>
                <m:r>
                  <m:rPr>
                    <m:sty m:val="p"/>
                  </m:rPr>
                  <w:rPr>
                    <w:rFonts w:ascii="Cambria Math" w:hAnsi="Cambria Math"/>
                  </w:rPr>
                  <m:t>1→</m:t>
                </m:r>
                <m:r>
                  <m:rPr>
                    <m:sty m:val="p"/>
                  </m:rPr>
                  <w:rPr>
                    <w:rFonts w:ascii="Cambria Math" w:hAnsi="Cambria Math"/>
                    <w:color w:val="000000"/>
                  </w:rPr>
                  <m:t xml:space="preserve">WF </m:t>
                </m:r>
                <m:r>
                  <m:rPr>
                    <m:sty m:val="p"/>
                  </m:rPr>
                  <w:rPr>
                    <w:rFonts w:ascii="Cambria Math" w:hAnsi="Cambria Math"/>
                  </w:rPr>
                  <m:t>2</m:t>
                </m:r>
              </m:den>
            </m:f>
          </m:den>
        </m:f>
        <m:r>
          <m:rPr>
            <m:sty m:val="p"/>
          </m:rPr>
          <w:rPr>
            <w:rFonts w:ascii="Cambria Math" w:hAnsi="Cambria Math"/>
          </w:rPr>
          <m:t xml:space="preserve">=1260 </m:t>
        </m:r>
      </m:oMath>
      <w:r w:rsidR="007B0D4B" w:rsidRPr="0011186C">
        <w:t>horse-power</w:t>
      </w:r>
      <w:r w:rsidR="00A31739">
        <w:t>.</w:t>
      </w:r>
    </w:p>
    <w:p w14:paraId="152A7945" w14:textId="03F6F9C8" w:rsidR="00635868" w:rsidRPr="009B18FF" w:rsidRDefault="00635868" w:rsidP="00A31739">
      <w:pPr>
        <w:pStyle w:val="Equation"/>
        <w:spacing w:before="120" w:after="120"/>
      </w:pPr>
      <m:oMathPara>
        <m:oMath>
          <m:r>
            <w:rPr>
              <w:rFonts w:ascii="Cambria Math" w:hAnsi="Cambria Math"/>
            </w:rPr>
            <m:t>Q</m:t>
          </m:r>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7</m:t>
                  </m:r>
                  <m:r>
                    <w:rPr>
                      <w:rFonts w:ascii="Cambria Math" w:hAnsi="Cambria Math"/>
                    </w:rPr>
                    <m:t>pk</m:t>
                  </m:r>
                </m:num>
                <m:den>
                  <m:f>
                    <m:fPr>
                      <m:ctrlPr>
                        <w:rPr>
                          <w:rFonts w:ascii="Cambria Math" w:hAnsi="Cambria Math"/>
                        </w:rPr>
                      </m:ctrlPr>
                    </m:fPr>
                    <m:num>
                      <m:r>
                        <w:rPr>
                          <w:rFonts w:ascii="Cambria Math" w:hAnsi="Cambria Math"/>
                        </w:rPr>
                        <m:t>P</m:t>
                      </m:r>
                    </m:num>
                    <m:den>
                      <m:r>
                        <w:rPr>
                          <w:rFonts w:ascii="Cambria Math" w:hAnsi="Cambria Math"/>
                        </w:rPr>
                        <m:t>FF</m:t>
                      </m:r>
                      <m:r>
                        <m:rPr>
                          <m:sty m:val="p"/>
                        </m:rPr>
                        <w:rPr>
                          <w:rFonts w:ascii="Cambria Math" w:hAnsi="Cambria Math"/>
                        </w:rPr>
                        <m:t>→</m:t>
                      </m:r>
                      <m:r>
                        <m:rPr>
                          <m:sty m:val="p"/>
                        </m:rPr>
                        <w:rPr>
                          <w:rFonts w:ascii="Cambria Math" w:hAnsi="Cambria Math"/>
                          <w:color w:val="000000"/>
                          <w:sz w:val="18"/>
                          <w:szCs w:val="18"/>
                        </w:rPr>
                        <m:t xml:space="preserve">WF </m:t>
                      </m:r>
                      <m:r>
                        <m:rPr>
                          <m:sty m:val="p"/>
                        </m:rPr>
                        <w:rPr>
                          <w:rFonts w:ascii="Cambria Math" w:hAnsi="Cambria Math"/>
                        </w:rPr>
                        <m:t>1</m:t>
                      </m:r>
                    </m:den>
                  </m:f>
                </m:den>
              </m:f>
              <m:r>
                <m:rPr>
                  <m:sty m:val="p"/>
                </m:rPr>
                <w:rPr>
                  <w:rFonts w:ascii="Cambria Math" w:hAnsi="Cambria Math"/>
                </w:rPr>
                <m:t>+</m:t>
              </m:r>
              <m:f>
                <m:fPr>
                  <m:ctrlPr>
                    <w:rPr>
                      <w:rFonts w:ascii="Cambria Math" w:hAnsi="Cambria Math"/>
                    </w:rPr>
                  </m:ctrlPr>
                </m:fPr>
                <m:num>
                  <m:r>
                    <m:rPr>
                      <m:sty m:val="p"/>
                    </m:rPr>
                    <w:rPr>
                      <w:rFonts w:ascii="Cambria Math" w:hAnsi="Cambria Math"/>
                    </w:rPr>
                    <m:t>9</m:t>
                  </m:r>
                  <m:r>
                    <w:rPr>
                      <w:rFonts w:ascii="Cambria Math" w:hAnsi="Cambria Math"/>
                    </w:rPr>
                    <m:t>pk</m:t>
                  </m:r>
                </m:num>
                <m:den>
                  <m:f>
                    <m:fPr>
                      <m:ctrlPr>
                        <w:rPr>
                          <w:rFonts w:ascii="Cambria Math" w:hAnsi="Cambria Math"/>
                        </w:rPr>
                      </m:ctrlPr>
                    </m:fPr>
                    <m:num>
                      <m:r>
                        <w:rPr>
                          <w:rFonts w:ascii="Cambria Math" w:hAnsi="Cambria Math"/>
                        </w:rPr>
                        <m:t>P</m:t>
                      </m:r>
                    </m:num>
                    <m:den>
                      <m:r>
                        <w:rPr>
                          <w:rFonts w:ascii="Cambria Math" w:hAnsi="Cambria Math"/>
                        </w:rPr>
                        <m:t>FF</m:t>
                      </m:r>
                      <m:r>
                        <m:rPr>
                          <m:sty m:val="p"/>
                        </m:rPr>
                        <w:rPr>
                          <w:rFonts w:ascii="Cambria Math" w:hAnsi="Cambria Math"/>
                        </w:rPr>
                        <m:t>→</m:t>
                      </m:r>
                      <m:r>
                        <m:rPr>
                          <m:sty m:val="p"/>
                        </m:rPr>
                        <w:rPr>
                          <w:rFonts w:ascii="Cambria Math" w:hAnsi="Cambria Math"/>
                          <w:color w:val="000000"/>
                          <w:sz w:val="18"/>
                          <w:szCs w:val="18"/>
                        </w:rPr>
                        <m:t xml:space="preserve">WF </m:t>
                      </m:r>
                      <m:r>
                        <m:rPr>
                          <m:sty m:val="p"/>
                        </m:rPr>
                        <w:rPr>
                          <w:rFonts w:ascii="Cambria Math" w:hAnsi="Cambria Math"/>
                        </w:rPr>
                        <m:t>1</m:t>
                      </m:r>
                    </m:den>
                  </m:f>
                </m:den>
              </m:f>
              <m:r>
                <m:rPr>
                  <m:sty m:val="p"/>
                </m:rPr>
                <w:rPr>
                  <w:rFonts w:ascii="Cambria Math" w:hAnsi="Cambria Math"/>
                </w:rPr>
                <m:t>+</m:t>
              </m:r>
              <m:f>
                <m:fPr>
                  <m:ctrlPr>
                    <w:rPr>
                      <w:rFonts w:ascii="Cambria Math" w:hAnsi="Cambria Math"/>
                    </w:rPr>
                  </m:ctrlPr>
                </m:fPr>
                <m:num>
                  <m:r>
                    <m:rPr>
                      <m:sty m:val="p"/>
                    </m:rPr>
                    <w:rPr>
                      <w:rFonts w:ascii="Cambria Math" w:hAnsi="Cambria Math"/>
                    </w:rPr>
                    <m:t>7</m:t>
                  </m:r>
                  <m:r>
                    <w:rPr>
                      <w:rFonts w:ascii="Cambria Math" w:hAnsi="Cambria Math"/>
                    </w:rPr>
                    <m:t>pk</m:t>
                  </m:r>
                </m:num>
                <m:den>
                  <m:f>
                    <m:fPr>
                      <m:ctrlPr>
                        <w:rPr>
                          <w:rFonts w:ascii="Cambria Math" w:hAnsi="Cambria Math"/>
                        </w:rPr>
                      </m:ctrlPr>
                    </m:fPr>
                    <m:num>
                      <m:r>
                        <w:rPr>
                          <w:rFonts w:ascii="Cambria Math" w:hAnsi="Cambria Math"/>
                        </w:rPr>
                        <m:t>P</m:t>
                      </m:r>
                    </m:num>
                    <m:den>
                      <m:r>
                        <m:rPr>
                          <m:sty m:val="p"/>
                        </m:rPr>
                        <w:rPr>
                          <w:rFonts w:ascii="Cambria Math" w:hAnsi="Cambria Math"/>
                          <w:color w:val="000000"/>
                          <w:sz w:val="18"/>
                          <w:szCs w:val="18"/>
                        </w:rPr>
                        <m:t xml:space="preserve">WF </m:t>
                      </m:r>
                      <m:r>
                        <m:rPr>
                          <m:sty m:val="p"/>
                        </m:rPr>
                        <w:rPr>
                          <w:rFonts w:ascii="Cambria Math" w:hAnsi="Cambria Math"/>
                        </w:rPr>
                        <m:t>1→</m:t>
                      </m:r>
                      <m:r>
                        <m:rPr>
                          <m:sty m:val="p"/>
                        </m:rPr>
                        <w:rPr>
                          <w:rFonts w:ascii="Cambria Math" w:hAnsi="Cambria Math"/>
                          <w:color w:val="000000"/>
                          <w:sz w:val="18"/>
                          <w:szCs w:val="18"/>
                        </w:rPr>
                        <m:t xml:space="preserve">WF </m:t>
                      </m:r>
                      <m:r>
                        <m:rPr>
                          <m:sty m:val="p"/>
                        </m:rPr>
                        <w:rPr>
                          <w:rFonts w:ascii="Cambria Math" w:hAnsi="Cambria Math"/>
                        </w:rPr>
                        <m:t>2</m:t>
                      </m:r>
                    </m:den>
                  </m:f>
                </m:den>
              </m:f>
              <m:r>
                <m:rPr>
                  <m:sty m:val="p"/>
                </m:rPr>
                <w:rPr>
                  <w:rFonts w:ascii="Cambria Math" w:hAnsi="Cambria Math"/>
                </w:rPr>
                <m:t>+</m:t>
              </m:r>
              <m:f>
                <m:fPr>
                  <m:ctrlPr>
                    <w:rPr>
                      <w:rFonts w:ascii="Cambria Math" w:hAnsi="Cambria Math"/>
                    </w:rPr>
                  </m:ctrlPr>
                </m:fPr>
                <m:num>
                  <m:r>
                    <m:rPr>
                      <m:sty m:val="p"/>
                    </m:rPr>
                    <w:rPr>
                      <w:rFonts w:ascii="Cambria Math" w:hAnsi="Cambria Math"/>
                    </w:rPr>
                    <m:t>9</m:t>
                  </m:r>
                  <m:r>
                    <w:rPr>
                      <w:rFonts w:ascii="Cambria Math" w:hAnsi="Cambria Math"/>
                    </w:rPr>
                    <m:t>pk</m:t>
                  </m:r>
                </m:num>
                <m:den>
                  <m:f>
                    <m:fPr>
                      <m:ctrlPr>
                        <w:rPr>
                          <w:rFonts w:ascii="Cambria Math" w:hAnsi="Cambria Math"/>
                        </w:rPr>
                      </m:ctrlPr>
                    </m:fPr>
                    <m:num>
                      <m:r>
                        <w:rPr>
                          <w:rFonts w:ascii="Cambria Math" w:hAnsi="Cambria Math"/>
                        </w:rPr>
                        <m:t>P</m:t>
                      </m:r>
                    </m:num>
                    <m:den>
                      <m:r>
                        <m:rPr>
                          <m:sty m:val="p"/>
                        </m:rPr>
                        <w:rPr>
                          <w:rFonts w:ascii="Cambria Math" w:hAnsi="Cambria Math"/>
                          <w:color w:val="000000"/>
                          <w:sz w:val="18"/>
                          <w:szCs w:val="18"/>
                        </w:rPr>
                        <m:t xml:space="preserve">WF </m:t>
                      </m:r>
                      <m:r>
                        <m:rPr>
                          <m:sty m:val="p"/>
                        </m:rPr>
                        <w:rPr>
                          <w:rFonts w:ascii="Cambria Math" w:hAnsi="Cambria Math"/>
                        </w:rPr>
                        <m:t>1→</m:t>
                      </m:r>
                      <m:r>
                        <w:rPr>
                          <w:rFonts w:ascii="Cambria Math" w:hAnsi="Cambria Math"/>
                        </w:rPr>
                        <m:t>S</m:t>
                      </m:r>
                      <m:r>
                        <m:rPr>
                          <m:sty m:val="p"/>
                        </m:rPr>
                        <w:rPr>
                          <w:rFonts w:ascii="Cambria Math" w:hAnsi="Cambria Math"/>
                        </w:rPr>
                        <m:t>2</m:t>
                      </m:r>
                    </m:den>
                  </m:f>
                </m:den>
              </m:f>
            </m:e>
          </m:d>
          <m:r>
            <m:rPr>
              <m:sty m:val="p"/>
            </m:rPr>
            <w:rPr>
              <w:rFonts w:ascii="Cambria Math" w:hAnsi="Cambria Math"/>
            </w:rPr>
            <m:t>∙100=</m:t>
          </m:r>
        </m:oMath>
      </m:oMathPara>
    </w:p>
    <w:p w14:paraId="197B09E3" w14:textId="77777777" w:rsidR="00635868" w:rsidRPr="009B18FF" w:rsidRDefault="00635868" w:rsidP="00A31739">
      <w:pPr>
        <w:pStyle w:val="Equation"/>
        <w:spacing w:before="120" w:after="120"/>
      </w:pPr>
      <m:oMathPara>
        <m:oMath>
          <m:r>
            <m:rPr>
              <m:sty m:val="p"/>
            </m:rPr>
            <w:rPr>
              <w:rFonts w:ascii="Cambria Math" w:hAnsi="Cambria Math"/>
            </w:rPr>
            <m:t>=</m:t>
          </m:r>
          <m:d>
            <m:dPr>
              <m:ctrlPr>
                <w:rPr>
                  <w:rFonts w:ascii="Cambria Math" w:hAnsi="Cambria Math"/>
                </w:rPr>
              </m:ctrlPr>
            </m:dPr>
            <m:e>
              <m:r>
                <m:rPr>
                  <m:sty m:val="p"/>
                </m:rPr>
                <w:rPr>
                  <w:rFonts w:ascii="Cambria Math" w:hAnsi="Cambria Math"/>
                </w:rPr>
                <m:t>4∙15∙1136+3∙15∙1645+10∙10,8∙738+14∙14∙12,96∙1260</m:t>
              </m:r>
            </m:e>
          </m:d>
          <m:r>
            <m:rPr>
              <m:sty m:val="p"/>
            </m:rPr>
            <w:rPr>
              <w:rFonts w:ascii="Cambria Math" w:hAnsi="Cambria Math"/>
            </w:rPr>
            <m:t>*</m:t>
          </m:r>
        </m:oMath>
      </m:oMathPara>
    </w:p>
    <w:p w14:paraId="2036F753" w14:textId="77777777" w:rsidR="00635868" w:rsidRDefault="00635868" w:rsidP="00A31739">
      <w:pPr>
        <w:pStyle w:val="Equation"/>
        <w:spacing w:before="120" w:after="120"/>
      </w:pPr>
      <m:oMath>
        <m:r>
          <m:rPr>
            <m:sty m:val="p"/>
          </m:rPr>
          <w:rPr>
            <w:rFonts w:ascii="Cambria Math" w:hAnsi="Cambria Math"/>
          </w:rPr>
          <m:t>100=</m:t>
        </m:r>
        <m:d>
          <m:dPr>
            <m:ctrlPr>
              <w:rPr>
                <w:rFonts w:ascii="Cambria Math" w:hAnsi="Cambria Math"/>
              </w:rPr>
            </m:ctrlPr>
          </m:dPr>
          <m:e>
            <m:r>
              <m:rPr>
                <m:sty m:val="p"/>
              </m:rPr>
              <w:rPr>
                <w:rFonts w:ascii="Cambria Math" w:hAnsi="Cambria Math"/>
              </w:rPr>
              <m:t>68160+74025+79704+2286144</m:t>
            </m:r>
          </m:e>
        </m:d>
        <m:r>
          <m:rPr>
            <m:sty m:val="p"/>
          </m:rPr>
          <w:rPr>
            <w:rFonts w:ascii="Cambria Math" w:hAnsi="Cambria Math"/>
          </w:rPr>
          <m:t>*50=</m:t>
        </m:r>
        <m:d>
          <m:dPr>
            <m:ctrlPr>
              <w:rPr>
                <w:rFonts w:ascii="Cambria Math" w:hAnsi="Cambria Math"/>
              </w:rPr>
            </m:ctrlPr>
          </m:dPr>
          <m:e>
            <m:r>
              <m:rPr>
                <m:sty m:val="p"/>
              </m:rPr>
              <w:rPr>
                <w:rFonts w:ascii="Cambria Math" w:hAnsi="Cambria Math"/>
              </w:rPr>
              <m:t>450503,4</m:t>
            </m:r>
          </m:e>
        </m:d>
        <m:r>
          <m:rPr>
            <m:sty m:val="p"/>
          </m:rPr>
          <w:rPr>
            <w:rFonts w:ascii="Cambria Math" w:hAnsi="Cambria Math"/>
          </w:rPr>
          <m:t xml:space="preserve">∙1004505031∙50=45 (50 </m:t>
        </m:r>
      </m:oMath>
      <w:r w:rsidRPr="0011186C">
        <w:t>tons per section</w:t>
      </w:r>
      <m:oMath>
        <m:r>
          <m:rPr>
            <m:sty m:val="p"/>
          </m:rPr>
          <w:rPr>
            <w:rFonts w:ascii="Cambria Math" w:hAnsi="Cambria Math"/>
          </w:rPr>
          <m:t>).</m:t>
        </m:r>
      </m:oMath>
    </w:p>
    <w:p w14:paraId="77BAE4EB" w14:textId="77777777" w:rsidR="00635868" w:rsidRPr="007B0D4B" w:rsidRDefault="00635868" w:rsidP="00A31739">
      <w:pPr>
        <w:pStyle w:val="Paragraph"/>
      </w:pPr>
      <w:r w:rsidRPr="007B0D4B">
        <w:t xml:space="preserve">If the average fuel price for 2024 is 5,285,217.39 </w:t>
      </w:r>
      <w:proofErr w:type="spellStart"/>
      <w:r w:rsidRPr="007B0D4B">
        <w:t>soums</w:t>
      </w:r>
      <w:proofErr w:type="spellEnd"/>
      <w:r w:rsidRPr="007B0D4B">
        <w:t xml:space="preserve"> per ton, then the economic efficiency from the modifications introduced to the scheme for a 50-section TE10M diesel locomotive is as follows:</w:t>
      </w:r>
    </w:p>
    <w:p w14:paraId="57ED0D4C" w14:textId="77777777" w:rsidR="00635868" w:rsidRDefault="00635868" w:rsidP="00A77F7E">
      <w:pPr>
        <w:jc w:val="center"/>
        <w:rPr>
          <w:rFonts w:ascii="Cambria Math" w:hAnsi="Cambria Math"/>
          <w:iCs/>
          <w:sz w:val="20"/>
        </w:rPr>
      </w:pPr>
      <w:r w:rsidRPr="007B0D4B">
        <w:rPr>
          <w:rFonts w:ascii="Cambria Math" w:hAnsi="Cambria Math"/>
          <w:iCs/>
          <w:sz w:val="20"/>
        </w:rPr>
        <w:t xml:space="preserve">E = 45∙5285217.39 = 237,834,783 </w:t>
      </w:r>
      <w:proofErr w:type="spellStart"/>
      <w:r w:rsidRPr="007B0D4B">
        <w:rPr>
          <w:rFonts w:ascii="Cambria Math" w:hAnsi="Cambria Math"/>
          <w:iCs/>
          <w:sz w:val="20"/>
        </w:rPr>
        <w:t>soums</w:t>
      </w:r>
      <w:proofErr w:type="spellEnd"/>
    </w:p>
    <w:p w14:paraId="6B03653B" w14:textId="46367C28" w:rsidR="000E3C5A" w:rsidRPr="007B0D4B" w:rsidRDefault="000E3C5A" w:rsidP="00A77F7E">
      <w:pPr>
        <w:pStyle w:val="TableCaption"/>
      </w:pPr>
      <w:r w:rsidRPr="008C7237">
        <w:rPr>
          <w:b/>
        </w:rPr>
        <w:t xml:space="preserve">TABLE </w:t>
      </w:r>
      <w:r>
        <w:rPr>
          <w:b/>
        </w:rPr>
        <w:t>2</w:t>
      </w:r>
      <w:r w:rsidRPr="008C7237">
        <w:rPr>
          <w:b/>
        </w:rPr>
        <w:t>.</w:t>
      </w:r>
      <w:r w:rsidR="00D20CAE">
        <w:rPr>
          <w:b/>
        </w:rPr>
        <w:t xml:space="preserve"> </w:t>
      </w:r>
      <w:r w:rsidRPr="007B0D4B">
        <w:t>Specific effective fuel consumption in the start-up and shutdown zones of serial and experimental schemes of the 2TE10M locomotive series</w:t>
      </w:r>
    </w:p>
    <w:tbl>
      <w:tblPr>
        <w:tblW w:w="4469" w:type="pct"/>
        <w:jc w:val="center"/>
        <w:tblLayout w:type="fixed"/>
        <w:tblLook w:val="04A0" w:firstRow="1" w:lastRow="0" w:firstColumn="1" w:lastColumn="0" w:noHBand="0" w:noVBand="1"/>
      </w:tblPr>
      <w:tblGrid>
        <w:gridCol w:w="575"/>
        <w:gridCol w:w="965"/>
        <w:gridCol w:w="1416"/>
        <w:gridCol w:w="1738"/>
        <w:gridCol w:w="1857"/>
        <w:gridCol w:w="1815"/>
      </w:tblGrid>
      <w:tr w:rsidR="000E3C5A" w:rsidRPr="0011186C" w14:paraId="1AF0F20C" w14:textId="77777777" w:rsidTr="00D20CAE">
        <w:trPr>
          <w:trHeight w:val="378"/>
          <w:jc w:val="center"/>
        </w:trPr>
        <w:tc>
          <w:tcPr>
            <w:tcW w:w="343" w:type="pct"/>
            <w:vMerge w:val="restart"/>
            <w:tcBorders>
              <w:top w:val="single" w:sz="4" w:space="0" w:color="auto"/>
            </w:tcBorders>
            <w:vAlign w:val="center"/>
            <w:hideMark/>
          </w:tcPr>
          <w:p w14:paraId="2A9502E3" w14:textId="77777777" w:rsidR="000E3C5A" w:rsidRPr="0011186C" w:rsidRDefault="000E3C5A" w:rsidP="00A77F7E">
            <w:pPr>
              <w:pStyle w:val="TableCaption"/>
            </w:pPr>
            <w:r w:rsidRPr="0011186C">
              <w:t xml:space="preserve">№ </w:t>
            </w:r>
            <w:r>
              <w:t>S</w:t>
            </w:r>
            <w:r w:rsidRPr="0011186C">
              <w:rPr>
                <w:lang w:val="uz-Cyrl-UZ"/>
              </w:rPr>
              <w:t>.</w:t>
            </w:r>
            <w:r>
              <w:t>N</w:t>
            </w:r>
            <w:r w:rsidRPr="0011186C">
              <w:t>.</w:t>
            </w:r>
          </w:p>
        </w:tc>
        <w:tc>
          <w:tcPr>
            <w:tcW w:w="577" w:type="pct"/>
            <w:vMerge w:val="restart"/>
            <w:tcBorders>
              <w:top w:val="single" w:sz="4" w:space="0" w:color="auto"/>
            </w:tcBorders>
            <w:vAlign w:val="center"/>
            <w:hideMark/>
          </w:tcPr>
          <w:p w14:paraId="319C8B58" w14:textId="77777777" w:rsidR="000E3C5A" w:rsidRPr="007B0D4B" w:rsidRDefault="000E3C5A" w:rsidP="00A77F7E">
            <w:pPr>
              <w:pStyle w:val="TableCaption"/>
              <w:rPr>
                <w:lang w:val="ru-RU"/>
              </w:rPr>
            </w:pPr>
            <w:proofErr w:type="spellStart"/>
            <w:r w:rsidRPr="007B0D4B">
              <w:rPr>
                <w:lang w:val="ru-RU"/>
              </w:rPr>
              <w:t>Controller</w:t>
            </w:r>
            <w:proofErr w:type="spellEnd"/>
            <w:r w:rsidRPr="007B0D4B">
              <w:rPr>
                <w:lang w:val="ru-RU"/>
              </w:rPr>
              <w:t xml:space="preserve"> </w:t>
            </w:r>
            <w:proofErr w:type="spellStart"/>
            <w:r w:rsidRPr="007B0D4B">
              <w:rPr>
                <w:lang w:val="ru-RU"/>
              </w:rPr>
              <w:t>Position</w:t>
            </w:r>
            <w:proofErr w:type="spellEnd"/>
          </w:p>
          <w:p w14:paraId="5D9A7061" w14:textId="77777777" w:rsidR="000E3C5A" w:rsidRPr="0011186C" w:rsidRDefault="000E3C5A" w:rsidP="00A77F7E">
            <w:pPr>
              <w:pStyle w:val="TableCaption"/>
            </w:pPr>
          </w:p>
        </w:tc>
        <w:tc>
          <w:tcPr>
            <w:tcW w:w="4080" w:type="pct"/>
            <w:gridSpan w:val="4"/>
            <w:tcBorders>
              <w:top w:val="single" w:sz="4" w:space="0" w:color="auto"/>
            </w:tcBorders>
            <w:noWrap/>
            <w:vAlign w:val="center"/>
            <w:hideMark/>
          </w:tcPr>
          <w:p w14:paraId="08D62909" w14:textId="77777777" w:rsidR="000E3C5A" w:rsidRPr="007B0D4B" w:rsidRDefault="000E3C5A" w:rsidP="00A77F7E">
            <w:pPr>
              <w:pStyle w:val="TableCaption"/>
            </w:pPr>
            <w:r w:rsidRPr="007B0D4B">
              <w:t>Specific effective fuel consumption</w:t>
            </w:r>
            <w:r w:rsidRPr="0011186C">
              <w:rPr>
                <w:lang w:val="uz-Cyrl-UZ"/>
              </w:rPr>
              <w:t>,</w:t>
            </w:r>
            <w:r w:rsidRPr="0011186C">
              <w:t xml:space="preserve"> </w:t>
            </w:r>
            <m:oMath>
              <m:f>
                <m:fPr>
                  <m:ctrlPr>
                    <w:rPr>
                      <w:rFonts w:ascii="Cambria Math" w:hAnsi="Cambria Math"/>
                      <w:i/>
                    </w:rPr>
                  </m:ctrlPr>
                </m:fPr>
                <m:num>
                  <m:r>
                    <w:rPr>
                      <w:rFonts w:ascii="Cambria Math" w:hAnsi="Cambria Math"/>
                      <w:lang w:val="uz-Cyrl-UZ"/>
                    </w:rPr>
                    <m:t>g</m:t>
                  </m:r>
                </m:num>
                <m:den>
                  <m:r>
                    <w:rPr>
                      <w:rFonts w:ascii="Cambria Math" w:hAnsi="Cambria Math"/>
                      <w:lang w:val="uz-Cyrl-UZ"/>
                    </w:rPr>
                    <m:t>h.p.h</m:t>
                  </m:r>
                  <m:r>
                    <w:rPr>
                      <w:rFonts w:ascii="Cambria Math" w:hAnsi="Cambria Math"/>
                    </w:rPr>
                    <m:t>our</m:t>
                  </m:r>
                  <m:r>
                    <w:rPr>
                      <w:rFonts w:ascii="Cambria Math" w:hAnsi="Cambria Math"/>
                      <w:lang w:val="uz-Cyrl-UZ"/>
                    </w:rPr>
                    <m:t>.</m:t>
                  </m:r>
                </m:den>
              </m:f>
            </m:oMath>
          </w:p>
        </w:tc>
      </w:tr>
      <w:tr w:rsidR="000E3C5A" w:rsidRPr="0011186C" w14:paraId="4A53D484" w14:textId="77777777" w:rsidTr="00D20CAE">
        <w:trPr>
          <w:trHeight w:val="378"/>
          <w:jc w:val="center"/>
        </w:trPr>
        <w:tc>
          <w:tcPr>
            <w:tcW w:w="343" w:type="pct"/>
            <w:vMerge/>
            <w:vAlign w:val="center"/>
            <w:hideMark/>
          </w:tcPr>
          <w:p w14:paraId="28827D8B" w14:textId="77777777" w:rsidR="000E3C5A" w:rsidRPr="0011186C" w:rsidRDefault="000E3C5A" w:rsidP="00A77F7E">
            <w:pPr>
              <w:pStyle w:val="TableCaption"/>
              <w:rPr>
                <w:lang w:val="uz-Cyrl-UZ"/>
              </w:rPr>
            </w:pPr>
          </w:p>
        </w:tc>
        <w:tc>
          <w:tcPr>
            <w:tcW w:w="577" w:type="pct"/>
            <w:vMerge/>
            <w:vAlign w:val="center"/>
            <w:hideMark/>
          </w:tcPr>
          <w:p w14:paraId="31170667" w14:textId="77777777" w:rsidR="000E3C5A" w:rsidRPr="0011186C" w:rsidRDefault="000E3C5A" w:rsidP="00A77F7E">
            <w:pPr>
              <w:pStyle w:val="TableCaption"/>
            </w:pPr>
          </w:p>
        </w:tc>
        <w:tc>
          <w:tcPr>
            <w:tcW w:w="1884" w:type="pct"/>
            <w:gridSpan w:val="2"/>
            <w:noWrap/>
            <w:vAlign w:val="center"/>
            <w:hideMark/>
          </w:tcPr>
          <w:p w14:paraId="5B5D6D24" w14:textId="77777777" w:rsidR="000E3C5A" w:rsidRPr="0011186C" w:rsidRDefault="000E3C5A" w:rsidP="00A77F7E">
            <w:pPr>
              <w:pStyle w:val="TableCaption"/>
            </w:pPr>
            <w:r>
              <w:rPr>
                <w:lang w:val="uz-Cyrl-UZ"/>
              </w:rPr>
              <w:t>FF</w:t>
            </w:r>
            <w:r w:rsidRPr="0011186C">
              <w:t>→</w:t>
            </w:r>
            <w:r>
              <w:rPr>
                <w:lang w:val="uz-Cyrl-UZ"/>
              </w:rPr>
              <w:t>WF</w:t>
            </w:r>
            <w:r w:rsidRPr="0011186C">
              <w:t>1</w:t>
            </w:r>
            <w:r>
              <w:t xml:space="preserve"> </w:t>
            </w:r>
            <w:r w:rsidRPr="009169E3">
              <w:t>power on/off</w:t>
            </w:r>
          </w:p>
        </w:tc>
        <w:tc>
          <w:tcPr>
            <w:tcW w:w="2195" w:type="pct"/>
            <w:gridSpan w:val="2"/>
            <w:noWrap/>
            <w:vAlign w:val="center"/>
            <w:hideMark/>
          </w:tcPr>
          <w:p w14:paraId="2A30E21C" w14:textId="77777777" w:rsidR="000E3C5A" w:rsidRPr="005B75AC" w:rsidRDefault="000E3C5A" w:rsidP="00A77F7E">
            <w:pPr>
              <w:pStyle w:val="TableCaption"/>
            </w:pPr>
            <w:r>
              <w:rPr>
                <w:lang w:val="uz-Cyrl-UZ"/>
              </w:rPr>
              <w:t>WF</w:t>
            </w:r>
            <w:r w:rsidRPr="0011186C">
              <w:rPr>
                <w:lang w:val="uz-Cyrl-UZ"/>
              </w:rPr>
              <w:t>1</w:t>
            </w:r>
            <w:r w:rsidRPr="0011186C">
              <w:t>→</w:t>
            </w:r>
            <w:r>
              <w:rPr>
                <w:lang w:val="uz-Cyrl-UZ"/>
              </w:rPr>
              <w:t>WF</w:t>
            </w:r>
            <w:r w:rsidRPr="0011186C">
              <w:t xml:space="preserve">2 </w:t>
            </w:r>
            <w:r w:rsidRPr="005B75AC">
              <w:t>power on/off</w:t>
            </w:r>
          </w:p>
          <w:p w14:paraId="305F1275" w14:textId="77777777" w:rsidR="000E3C5A" w:rsidRPr="0011186C" w:rsidRDefault="000E3C5A" w:rsidP="00A77F7E">
            <w:pPr>
              <w:pStyle w:val="TableCaption"/>
            </w:pPr>
          </w:p>
        </w:tc>
      </w:tr>
      <w:tr w:rsidR="000E3C5A" w:rsidRPr="0011186C" w14:paraId="4356812E" w14:textId="77777777" w:rsidTr="00D20CAE">
        <w:trPr>
          <w:trHeight w:val="550"/>
          <w:jc w:val="center"/>
        </w:trPr>
        <w:tc>
          <w:tcPr>
            <w:tcW w:w="343" w:type="pct"/>
            <w:vMerge/>
            <w:tcBorders>
              <w:bottom w:val="single" w:sz="4" w:space="0" w:color="auto"/>
            </w:tcBorders>
            <w:vAlign w:val="center"/>
            <w:hideMark/>
          </w:tcPr>
          <w:p w14:paraId="0D0CA6C5" w14:textId="77777777" w:rsidR="000E3C5A" w:rsidRPr="0011186C" w:rsidRDefault="000E3C5A" w:rsidP="00A77F7E">
            <w:pPr>
              <w:pStyle w:val="TableCaption"/>
              <w:rPr>
                <w:lang w:val="uz-Cyrl-UZ"/>
              </w:rPr>
            </w:pPr>
          </w:p>
        </w:tc>
        <w:tc>
          <w:tcPr>
            <w:tcW w:w="577" w:type="pct"/>
            <w:vMerge/>
            <w:tcBorders>
              <w:bottom w:val="single" w:sz="4" w:space="0" w:color="auto"/>
            </w:tcBorders>
            <w:vAlign w:val="center"/>
            <w:hideMark/>
          </w:tcPr>
          <w:p w14:paraId="39668CBD" w14:textId="77777777" w:rsidR="000E3C5A" w:rsidRPr="0011186C" w:rsidRDefault="000E3C5A" w:rsidP="00A77F7E">
            <w:pPr>
              <w:pStyle w:val="TableCaption"/>
            </w:pPr>
          </w:p>
        </w:tc>
        <w:tc>
          <w:tcPr>
            <w:tcW w:w="846" w:type="pct"/>
            <w:tcBorders>
              <w:bottom w:val="single" w:sz="4" w:space="0" w:color="auto"/>
            </w:tcBorders>
            <w:vAlign w:val="center"/>
            <w:hideMark/>
          </w:tcPr>
          <w:p w14:paraId="2E31F8D7" w14:textId="77777777" w:rsidR="000E3C5A" w:rsidRPr="007B0D4B" w:rsidRDefault="000E3C5A" w:rsidP="00A77F7E">
            <w:pPr>
              <w:pStyle w:val="TableCaption"/>
              <w:rPr>
                <w:lang w:val="ru-RU"/>
              </w:rPr>
            </w:pPr>
            <w:proofErr w:type="spellStart"/>
            <w:r w:rsidRPr="007B0D4B">
              <w:rPr>
                <w:lang w:val="ru-RU"/>
              </w:rPr>
              <w:t>Serial</w:t>
            </w:r>
            <w:proofErr w:type="spellEnd"/>
            <w:r w:rsidRPr="007B0D4B">
              <w:rPr>
                <w:lang w:val="ru-RU"/>
              </w:rPr>
              <w:t xml:space="preserve"> </w:t>
            </w:r>
            <w:proofErr w:type="spellStart"/>
            <w:r w:rsidRPr="007B0D4B">
              <w:rPr>
                <w:lang w:val="ru-RU"/>
              </w:rPr>
              <w:t>circuit</w:t>
            </w:r>
            <w:proofErr w:type="spellEnd"/>
          </w:p>
          <w:p w14:paraId="4E242333" w14:textId="77777777" w:rsidR="000E3C5A" w:rsidRPr="0011186C" w:rsidRDefault="000E3C5A" w:rsidP="00A77F7E">
            <w:pPr>
              <w:pStyle w:val="TableCaption"/>
            </w:pPr>
          </w:p>
        </w:tc>
        <w:tc>
          <w:tcPr>
            <w:tcW w:w="1039" w:type="pct"/>
            <w:tcBorders>
              <w:bottom w:val="single" w:sz="4" w:space="0" w:color="auto"/>
            </w:tcBorders>
            <w:vAlign w:val="center"/>
            <w:hideMark/>
          </w:tcPr>
          <w:p w14:paraId="5B674639" w14:textId="77777777" w:rsidR="000E3C5A" w:rsidRPr="007B0D4B" w:rsidRDefault="000E3C5A" w:rsidP="00A77F7E">
            <w:pPr>
              <w:pStyle w:val="TableCaption"/>
              <w:rPr>
                <w:lang w:val="ru-RU"/>
              </w:rPr>
            </w:pPr>
            <w:proofErr w:type="spellStart"/>
            <w:r w:rsidRPr="007B0D4B">
              <w:rPr>
                <w:lang w:val="ru-RU"/>
              </w:rPr>
              <w:t>Experimental</w:t>
            </w:r>
            <w:proofErr w:type="spellEnd"/>
            <w:r w:rsidRPr="007B0D4B">
              <w:rPr>
                <w:lang w:val="ru-RU"/>
              </w:rPr>
              <w:t xml:space="preserve"> </w:t>
            </w:r>
            <w:proofErr w:type="spellStart"/>
            <w:r w:rsidRPr="007B0D4B">
              <w:rPr>
                <w:lang w:val="ru-RU"/>
              </w:rPr>
              <w:t>circuit</w:t>
            </w:r>
            <w:proofErr w:type="spellEnd"/>
          </w:p>
          <w:p w14:paraId="23FDEBB9" w14:textId="77777777" w:rsidR="000E3C5A" w:rsidRPr="0011186C" w:rsidRDefault="000E3C5A" w:rsidP="00A77F7E">
            <w:pPr>
              <w:pStyle w:val="TableCaption"/>
            </w:pPr>
          </w:p>
        </w:tc>
        <w:tc>
          <w:tcPr>
            <w:tcW w:w="1110" w:type="pct"/>
            <w:tcBorders>
              <w:bottom w:val="single" w:sz="4" w:space="0" w:color="auto"/>
            </w:tcBorders>
            <w:vAlign w:val="center"/>
            <w:hideMark/>
          </w:tcPr>
          <w:p w14:paraId="5F48EB13" w14:textId="77777777" w:rsidR="000E3C5A" w:rsidRPr="007B0D4B" w:rsidRDefault="000E3C5A" w:rsidP="00A77F7E">
            <w:pPr>
              <w:pStyle w:val="TableCaption"/>
              <w:rPr>
                <w:lang w:val="ru-RU"/>
              </w:rPr>
            </w:pPr>
            <w:proofErr w:type="spellStart"/>
            <w:r w:rsidRPr="007B0D4B">
              <w:rPr>
                <w:lang w:val="ru-RU"/>
              </w:rPr>
              <w:t>Serial</w:t>
            </w:r>
            <w:proofErr w:type="spellEnd"/>
            <w:r w:rsidRPr="007B0D4B">
              <w:rPr>
                <w:lang w:val="ru-RU"/>
              </w:rPr>
              <w:t xml:space="preserve"> </w:t>
            </w:r>
            <w:proofErr w:type="spellStart"/>
            <w:r w:rsidRPr="007B0D4B">
              <w:rPr>
                <w:lang w:val="ru-RU"/>
              </w:rPr>
              <w:t>circuit</w:t>
            </w:r>
            <w:proofErr w:type="spellEnd"/>
          </w:p>
          <w:p w14:paraId="0B6F3410" w14:textId="77777777" w:rsidR="000E3C5A" w:rsidRPr="0011186C" w:rsidRDefault="000E3C5A" w:rsidP="00A77F7E">
            <w:pPr>
              <w:pStyle w:val="TableCaption"/>
            </w:pPr>
          </w:p>
        </w:tc>
        <w:tc>
          <w:tcPr>
            <w:tcW w:w="1085" w:type="pct"/>
            <w:tcBorders>
              <w:bottom w:val="single" w:sz="4" w:space="0" w:color="auto"/>
            </w:tcBorders>
            <w:vAlign w:val="center"/>
            <w:hideMark/>
          </w:tcPr>
          <w:p w14:paraId="442CFC77" w14:textId="77777777" w:rsidR="000E3C5A" w:rsidRPr="007B0D4B" w:rsidRDefault="000E3C5A" w:rsidP="00A77F7E">
            <w:pPr>
              <w:pStyle w:val="TableCaption"/>
              <w:rPr>
                <w:lang w:val="ru-RU"/>
              </w:rPr>
            </w:pPr>
            <w:proofErr w:type="spellStart"/>
            <w:r w:rsidRPr="007B0D4B">
              <w:rPr>
                <w:lang w:val="ru-RU"/>
              </w:rPr>
              <w:t>Experimental</w:t>
            </w:r>
            <w:proofErr w:type="spellEnd"/>
            <w:r w:rsidRPr="007B0D4B">
              <w:rPr>
                <w:lang w:val="ru-RU"/>
              </w:rPr>
              <w:t xml:space="preserve"> </w:t>
            </w:r>
            <w:proofErr w:type="spellStart"/>
            <w:r w:rsidRPr="007B0D4B">
              <w:rPr>
                <w:lang w:val="ru-RU"/>
              </w:rPr>
              <w:t>circuit</w:t>
            </w:r>
            <w:proofErr w:type="spellEnd"/>
          </w:p>
          <w:p w14:paraId="0CDE32FB" w14:textId="77777777" w:rsidR="000E3C5A" w:rsidRPr="0011186C" w:rsidRDefault="000E3C5A" w:rsidP="00A77F7E">
            <w:pPr>
              <w:pStyle w:val="TableCaption"/>
            </w:pPr>
          </w:p>
        </w:tc>
      </w:tr>
      <w:tr w:rsidR="000E3C5A" w:rsidRPr="0011186C" w14:paraId="77B62893" w14:textId="77777777" w:rsidTr="00D20CAE">
        <w:trPr>
          <w:trHeight w:val="297"/>
          <w:jc w:val="center"/>
        </w:trPr>
        <w:tc>
          <w:tcPr>
            <w:tcW w:w="343" w:type="pct"/>
            <w:tcBorders>
              <w:top w:val="single" w:sz="4" w:space="0" w:color="auto"/>
            </w:tcBorders>
            <w:noWrap/>
            <w:vAlign w:val="bottom"/>
            <w:hideMark/>
          </w:tcPr>
          <w:p w14:paraId="68A68BD0" w14:textId="77777777" w:rsidR="000E3C5A" w:rsidRPr="0011186C" w:rsidRDefault="000E3C5A" w:rsidP="00A77F7E">
            <w:pPr>
              <w:pStyle w:val="TableCaption"/>
            </w:pPr>
            <w:r w:rsidRPr="0011186C">
              <w:t>1</w:t>
            </w:r>
          </w:p>
        </w:tc>
        <w:tc>
          <w:tcPr>
            <w:tcW w:w="577" w:type="pct"/>
            <w:tcBorders>
              <w:top w:val="single" w:sz="4" w:space="0" w:color="auto"/>
            </w:tcBorders>
            <w:noWrap/>
            <w:vAlign w:val="bottom"/>
            <w:hideMark/>
          </w:tcPr>
          <w:p w14:paraId="584E9D0D" w14:textId="77777777" w:rsidR="000E3C5A" w:rsidRPr="0011186C" w:rsidRDefault="000E3C5A" w:rsidP="00A77F7E">
            <w:pPr>
              <w:pStyle w:val="TableCaption"/>
            </w:pPr>
            <w:r w:rsidRPr="0011186C">
              <w:t>2</w:t>
            </w:r>
          </w:p>
        </w:tc>
        <w:tc>
          <w:tcPr>
            <w:tcW w:w="846" w:type="pct"/>
            <w:tcBorders>
              <w:top w:val="single" w:sz="4" w:space="0" w:color="auto"/>
            </w:tcBorders>
            <w:noWrap/>
            <w:vAlign w:val="bottom"/>
            <w:hideMark/>
          </w:tcPr>
          <w:p w14:paraId="5AEBEA8A" w14:textId="77777777" w:rsidR="000E3C5A" w:rsidRPr="0011186C" w:rsidRDefault="000E3C5A" w:rsidP="00A77F7E">
            <w:pPr>
              <w:pStyle w:val="TableCaption"/>
            </w:pPr>
            <w:r w:rsidRPr="0011186C">
              <w:t>3</w:t>
            </w:r>
          </w:p>
        </w:tc>
        <w:tc>
          <w:tcPr>
            <w:tcW w:w="1039" w:type="pct"/>
            <w:tcBorders>
              <w:top w:val="single" w:sz="4" w:space="0" w:color="auto"/>
            </w:tcBorders>
            <w:noWrap/>
            <w:vAlign w:val="bottom"/>
            <w:hideMark/>
          </w:tcPr>
          <w:p w14:paraId="2791A2C6" w14:textId="77777777" w:rsidR="000E3C5A" w:rsidRPr="0011186C" w:rsidRDefault="000E3C5A" w:rsidP="00A77F7E">
            <w:pPr>
              <w:pStyle w:val="TableCaption"/>
            </w:pPr>
            <w:r w:rsidRPr="0011186C">
              <w:t>4</w:t>
            </w:r>
          </w:p>
        </w:tc>
        <w:tc>
          <w:tcPr>
            <w:tcW w:w="1110" w:type="pct"/>
            <w:tcBorders>
              <w:top w:val="single" w:sz="4" w:space="0" w:color="auto"/>
            </w:tcBorders>
            <w:noWrap/>
            <w:vAlign w:val="bottom"/>
            <w:hideMark/>
          </w:tcPr>
          <w:p w14:paraId="191E5C53" w14:textId="77777777" w:rsidR="000E3C5A" w:rsidRPr="0011186C" w:rsidRDefault="000E3C5A" w:rsidP="00A77F7E">
            <w:pPr>
              <w:pStyle w:val="TableCaption"/>
            </w:pPr>
            <w:r w:rsidRPr="0011186C">
              <w:t>5</w:t>
            </w:r>
          </w:p>
        </w:tc>
        <w:tc>
          <w:tcPr>
            <w:tcW w:w="1085" w:type="pct"/>
            <w:tcBorders>
              <w:top w:val="single" w:sz="4" w:space="0" w:color="auto"/>
            </w:tcBorders>
            <w:noWrap/>
            <w:vAlign w:val="bottom"/>
            <w:hideMark/>
          </w:tcPr>
          <w:p w14:paraId="3CC8A030" w14:textId="77777777" w:rsidR="000E3C5A" w:rsidRPr="0011186C" w:rsidRDefault="000E3C5A" w:rsidP="00A77F7E">
            <w:pPr>
              <w:pStyle w:val="TableCaption"/>
            </w:pPr>
            <w:r w:rsidRPr="0011186C">
              <w:t>6</w:t>
            </w:r>
          </w:p>
        </w:tc>
      </w:tr>
      <w:tr w:rsidR="000E3C5A" w:rsidRPr="0011186C" w14:paraId="6EED7837" w14:textId="77777777" w:rsidTr="00D20CAE">
        <w:trPr>
          <w:trHeight w:val="286"/>
          <w:jc w:val="center"/>
        </w:trPr>
        <w:tc>
          <w:tcPr>
            <w:tcW w:w="343" w:type="pct"/>
            <w:noWrap/>
            <w:vAlign w:val="bottom"/>
            <w:hideMark/>
          </w:tcPr>
          <w:p w14:paraId="223F991F" w14:textId="77777777" w:rsidR="000E3C5A" w:rsidRPr="0011186C" w:rsidRDefault="000E3C5A" w:rsidP="00A77F7E">
            <w:pPr>
              <w:pStyle w:val="TableCaption"/>
            </w:pPr>
            <w:r w:rsidRPr="0011186C">
              <w:t>1</w:t>
            </w:r>
          </w:p>
        </w:tc>
        <w:tc>
          <w:tcPr>
            <w:tcW w:w="577" w:type="pct"/>
            <w:noWrap/>
            <w:vAlign w:val="bottom"/>
            <w:hideMark/>
          </w:tcPr>
          <w:p w14:paraId="7CE20EB4" w14:textId="77777777" w:rsidR="000E3C5A" w:rsidRPr="0011186C" w:rsidRDefault="000E3C5A" w:rsidP="00A77F7E">
            <w:pPr>
              <w:pStyle w:val="TableCaption"/>
            </w:pPr>
            <w:r w:rsidRPr="0011186C">
              <w:t>15</w:t>
            </w:r>
          </w:p>
        </w:tc>
        <w:tc>
          <w:tcPr>
            <w:tcW w:w="846" w:type="pct"/>
            <w:noWrap/>
            <w:vAlign w:val="bottom"/>
            <w:hideMark/>
          </w:tcPr>
          <w:p w14:paraId="075B046F" w14:textId="77777777" w:rsidR="000E3C5A" w:rsidRPr="0011186C" w:rsidRDefault="000E3C5A" w:rsidP="00A77F7E">
            <w:pPr>
              <w:pStyle w:val="TableCaption"/>
            </w:pPr>
            <w:r w:rsidRPr="0011186C">
              <w:t>167</w:t>
            </w:r>
          </w:p>
        </w:tc>
        <w:tc>
          <w:tcPr>
            <w:tcW w:w="1039" w:type="pct"/>
            <w:noWrap/>
            <w:vAlign w:val="bottom"/>
            <w:hideMark/>
          </w:tcPr>
          <w:p w14:paraId="49C5BF4F" w14:textId="77777777" w:rsidR="000E3C5A" w:rsidRPr="0011186C" w:rsidRDefault="000E3C5A" w:rsidP="00A77F7E">
            <w:pPr>
              <w:pStyle w:val="TableCaption"/>
            </w:pPr>
            <w:r w:rsidRPr="0011186C">
              <w:t>167</w:t>
            </w:r>
          </w:p>
        </w:tc>
        <w:tc>
          <w:tcPr>
            <w:tcW w:w="1110" w:type="pct"/>
            <w:noWrap/>
            <w:vAlign w:val="bottom"/>
            <w:hideMark/>
          </w:tcPr>
          <w:p w14:paraId="42492140" w14:textId="77777777" w:rsidR="000E3C5A" w:rsidRPr="0011186C" w:rsidRDefault="000E3C5A" w:rsidP="00A77F7E">
            <w:pPr>
              <w:pStyle w:val="TableCaption"/>
            </w:pPr>
            <w:r w:rsidRPr="0011186C">
              <w:t>167</w:t>
            </w:r>
          </w:p>
        </w:tc>
        <w:tc>
          <w:tcPr>
            <w:tcW w:w="1085" w:type="pct"/>
            <w:noWrap/>
            <w:vAlign w:val="bottom"/>
            <w:hideMark/>
          </w:tcPr>
          <w:p w14:paraId="0A8D6F24" w14:textId="77777777" w:rsidR="000E3C5A" w:rsidRPr="0011186C" w:rsidRDefault="000E3C5A" w:rsidP="00A77F7E">
            <w:pPr>
              <w:pStyle w:val="TableCaption"/>
            </w:pPr>
            <w:r w:rsidRPr="0011186C">
              <w:t>167</w:t>
            </w:r>
          </w:p>
        </w:tc>
      </w:tr>
      <w:tr w:rsidR="000E3C5A" w:rsidRPr="0011186C" w14:paraId="00A0A6DC" w14:textId="77777777" w:rsidTr="00D20CAE">
        <w:trPr>
          <w:trHeight w:val="286"/>
          <w:jc w:val="center"/>
        </w:trPr>
        <w:tc>
          <w:tcPr>
            <w:tcW w:w="343" w:type="pct"/>
            <w:noWrap/>
            <w:vAlign w:val="bottom"/>
            <w:hideMark/>
          </w:tcPr>
          <w:p w14:paraId="2729C267" w14:textId="77777777" w:rsidR="000E3C5A" w:rsidRPr="0011186C" w:rsidRDefault="000E3C5A" w:rsidP="00A77F7E">
            <w:pPr>
              <w:pStyle w:val="TableCaption"/>
            </w:pPr>
            <w:r w:rsidRPr="0011186C">
              <w:t>2</w:t>
            </w:r>
          </w:p>
        </w:tc>
        <w:tc>
          <w:tcPr>
            <w:tcW w:w="577" w:type="pct"/>
            <w:noWrap/>
            <w:vAlign w:val="bottom"/>
            <w:hideMark/>
          </w:tcPr>
          <w:p w14:paraId="0813BCF7" w14:textId="77777777" w:rsidR="000E3C5A" w:rsidRPr="0011186C" w:rsidRDefault="000E3C5A" w:rsidP="00A77F7E">
            <w:pPr>
              <w:pStyle w:val="TableCaption"/>
            </w:pPr>
            <w:r w:rsidRPr="0011186C">
              <w:t>13</w:t>
            </w:r>
          </w:p>
        </w:tc>
        <w:tc>
          <w:tcPr>
            <w:tcW w:w="846" w:type="pct"/>
            <w:noWrap/>
            <w:vAlign w:val="bottom"/>
            <w:hideMark/>
          </w:tcPr>
          <w:p w14:paraId="78451782" w14:textId="77777777" w:rsidR="000E3C5A" w:rsidRPr="0011186C" w:rsidRDefault="000E3C5A" w:rsidP="00A77F7E">
            <w:pPr>
              <w:pStyle w:val="TableCaption"/>
            </w:pPr>
            <w:r w:rsidRPr="0011186C">
              <w:t>166</w:t>
            </w:r>
          </w:p>
        </w:tc>
        <w:tc>
          <w:tcPr>
            <w:tcW w:w="1039" w:type="pct"/>
            <w:noWrap/>
            <w:vAlign w:val="bottom"/>
            <w:hideMark/>
          </w:tcPr>
          <w:p w14:paraId="0DA3D6E2" w14:textId="77777777" w:rsidR="000E3C5A" w:rsidRPr="0011186C" w:rsidRDefault="000E3C5A" w:rsidP="00A77F7E">
            <w:pPr>
              <w:pStyle w:val="TableCaption"/>
            </w:pPr>
            <w:r w:rsidRPr="0011186C">
              <w:t>166</w:t>
            </w:r>
          </w:p>
        </w:tc>
        <w:tc>
          <w:tcPr>
            <w:tcW w:w="1110" w:type="pct"/>
            <w:noWrap/>
            <w:vAlign w:val="bottom"/>
            <w:hideMark/>
          </w:tcPr>
          <w:p w14:paraId="61774AEE" w14:textId="77777777" w:rsidR="000E3C5A" w:rsidRPr="0011186C" w:rsidRDefault="000E3C5A" w:rsidP="00A77F7E">
            <w:pPr>
              <w:pStyle w:val="TableCaption"/>
            </w:pPr>
            <w:r w:rsidRPr="0011186C">
              <w:t>168</w:t>
            </w:r>
          </w:p>
        </w:tc>
        <w:tc>
          <w:tcPr>
            <w:tcW w:w="1085" w:type="pct"/>
            <w:noWrap/>
            <w:vAlign w:val="bottom"/>
            <w:hideMark/>
          </w:tcPr>
          <w:p w14:paraId="38827A75" w14:textId="77777777" w:rsidR="000E3C5A" w:rsidRPr="0011186C" w:rsidRDefault="000E3C5A" w:rsidP="00A77F7E">
            <w:pPr>
              <w:pStyle w:val="TableCaption"/>
            </w:pPr>
            <w:r w:rsidRPr="0011186C">
              <w:t>167</w:t>
            </w:r>
          </w:p>
        </w:tc>
      </w:tr>
      <w:tr w:rsidR="000E3C5A" w:rsidRPr="0011186C" w14:paraId="2C54E28E" w14:textId="77777777" w:rsidTr="00D20CAE">
        <w:trPr>
          <w:trHeight w:val="286"/>
          <w:jc w:val="center"/>
        </w:trPr>
        <w:tc>
          <w:tcPr>
            <w:tcW w:w="343" w:type="pct"/>
            <w:noWrap/>
            <w:vAlign w:val="bottom"/>
            <w:hideMark/>
          </w:tcPr>
          <w:p w14:paraId="2E2DFCEC" w14:textId="77777777" w:rsidR="000E3C5A" w:rsidRPr="0011186C" w:rsidRDefault="000E3C5A" w:rsidP="00A77F7E">
            <w:pPr>
              <w:pStyle w:val="TableCaption"/>
            </w:pPr>
            <w:r w:rsidRPr="0011186C">
              <w:t>3</w:t>
            </w:r>
          </w:p>
        </w:tc>
        <w:tc>
          <w:tcPr>
            <w:tcW w:w="577" w:type="pct"/>
            <w:noWrap/>
            <w:vAlign w:val="bottom"/>
            <w:hideMark/>
          </w:tcPr>
          <w:p w14:paraId="354CA9A6" w14:textId="77777777" w:rsidR="000E3C5A" w:rsidRPr="0011186C" w:rsidRDefault="000E3C5A" w:rsidP="00A77F7E">
            <w:pPr>
              <w:pStyle w:val="TableCaption"/>
            </w:pPr>
            <w:r w:rsidRPr="0011186C">
              <w:t>11</w:t>
            </w:r>
          </w:p>
        </w:tc>
        <w:tc>
          <w:tcPr>
            <w:tcW w:w="846" w:type="pct"/>
            <w:noWrap/>
            <w:vAlign w:val="bottom"/>
            <w:hideMark/>
          </w:tcPr>
          <w:p w14:paraId="59152852" w14:textId="77777777" w:rsidR="000E3C5A" w:rsidRPr="0011186C" w:rsidRDefault="000E3C5A" w:rsidP="00A77F7E">
            <w:pPr>
              <w:pStyle w:val="TableCaption"/>
            </w:pPr>
            <w:r w:rsidRPr="0011186C">
              <w:t>165</w:t>
            </w:r>
          </w:p>
        </w:tc>
        <w:tc>
          <w:tcPr>
            <w:tcW w:w="1039" w:type="pct"/>
            <w:noWrap/>
            <w:vAlign w:val="bottom"/>
            <w:hideMark/>
          </w:tcPr>
          <w:p w14:paraId="1BB8C046" w14:textId="77777777" w:rsidR="000E3C5A" w:rsidRPr="0011186C" w:rsidRDefault="000E3C5A" w:rsidP="00A77F7E">
            <w:pPr>
              <w:pStyle w:val="TableCaption"/>
            </w:pPr>
            <w:r w:rsidRPr="0011186C">
              <w:t>164</w:t>
            </w:r>
          </w:p>
        </w:tc>
        <w:tc>
          <w:tcPr>
            <w:tcW w:w="1110" w:type="pct"/>
            <w:noWrap/>
            <w:vAlign w:val="bottom"/>
            <w:hideMark/>
          </w:tcPr>
          <w:p w14:paraId="19B4FD92" w14:textId="77777777" w:rsidR="000E3C5A" w:rsidRPr="0011186C" w:rsidRDefault="000E3C5A" w:rsidP="00A77F7E">
            <w:pPr>
              <w:pStyle w:val="TableCaption"/>
            </w:pPr>
            <w:r w:rsidRPr="0011186C">
              <w:t>174</w:t>
            </w:r>
          </w:p>
        </w:tc>
        <w:tc>
          <w:tcPr>
            <w:tcW w:w="1085" w:type="pct"/>
            <w:noWrap/>
            <w:vAlign w:val="bottom"/>
            <w:hideMark/>
          </w:tcPr>
          <w:p w14:paraId="4F709019" w14:textId="77777777" w:rsidR="000E3C5A" w:rsidRPr="0011186C" w:rsidRDefault="000E3C5A" w:rsidP="00A77F7E">
            <w:pPr>
              <w:pStyle w:val="TableCaption"/>
            </w:pPr>
            <w:r w:rsidRPr="0011186C">
              <w:t>164</w:t>
            </w:r>
          </w:p>
        </w:tc>
      </w:tr>
      <w:tr w:rsidR="000E3C5A" w:rsidRPr="0011186C" w14:paraId="63236607" w14:textId="77777777" w:rsidTr="00D20CAE">
        <w:trPr>
          <w:trHeight w:val="286"/>
          <w:jc w:val="center"/>
        </w:trPr>
        <w:tc>
          <w:tcPr>
            <w:tcW w:w="343" w:type="pct"/>
            <w:noWrap/>
            <w:vAlign w:val="bottom"/>
            <w:hideMark/>
          </w:tcPr>
          <w:p w14:paraId="4F842266" w14:textId="77777777" w:rsidR="000E3C5A" w:rsidRPr="0011186C" w:rsidRDefault="000E3C5A" w:rsidP="00A77F7E">
            <w:pPr>
              <w:pStyle w:val="TableCaption"/>
            </w:pPr>
            <w:r w:rsidRPr="0011186C">
              <w:t>4</w:t>
            </w:r>
          </w:p>
        </w:tc>
        <w:tc>
          <w:tcPr>
            <w:tcW w:w="577" w:type="pct"/>
            <w:noWrap/>
            <w:vAlign w:val="bottom"/>
            <w:hideMark/>
          </w:tcPr>
          <w:p w14:paraId="1B288178" w14:textId="77777777" w:rsidR="000E3C5A" w:rsidRPr="0011186C" w:rsidRDefault="000E3C5A" w:rsidP="00A77F7E">
            <w:pPr>
              <w:pStyle w:val="TableCaption"/>
            </w:pPr>
            <w:r w:rsidRPr="0011186C">
              <w:t>9</w:t>
            </w:r>
          </w:p>
        </w:tc>
        <w:tc>
          <w:tcPr>
            <w:tcW w:w="846" w:type="pct"/>
            <w:noWrap/>
            <w:vAlign w:val="bottom"/>
            <w:hideMark/>
          </w:tcPr>
          <w:p w14:paraId="7BFB86F9" w14:textId="77777777" w:rsidR="000E3C5A" w:rsidRPr="0011186C" w:rsidRDefault="000E3C5A" w:rsidP="00A77F7E">
            <w:pPr>
              <w:pStyle w:val="TableCaption"/>
            </w:pPr>
            <w:r w:rsidRPr="0011186C">
              <w:t>165</w:t>
            </w:r>
          </w:p>
        </w:tc>
        <w:tc>
          <w:tcPr>
            <w:tcW w:w="1039" w:type="pct"/>
            <w:noWrap/>
            <w:vAlign w:val="bottom"/>
            <w:hideMark/>
          </w:tcPr>
          <w:p w14:paraId="7B75E900" w14:textId="77777777" w:rsidR="000E3C5A" w:rsidRPr="0011186C" w:rsidRDefault="000E3C5A" w:rsidP="00A77F7E">
            <w:pPr>
              <w:pStyle w:val="TableCaption"/>
            </w:pPr>
            <w:r w:rsidRPr="0011186C">
              <w:t>162</w:t>
            </w:r>
          </w:p>
        </w:tc>
        <w:tc>
          <w:tcPr>
            <w:tcW w:w="1110" w:type="pct"/>
            <w:noWrap/>
            <w:vAlign w:val="bottom"/>
            <w:hideMark/>
          </w:tcPr>
          <w:p w14:paraId="7578B097" w14:textId="77777777" w:rsidR="000E3C5A" w:rsidRPr="0011186C" w:rsidRDefault="000E3C5A" w:rsidP="00A77F7E">
            <w:pPr>
              <w:pStyle w:val="TableCaption"/>
            </w:pPr>
            <w:r w:rsidRPr="0011186C">
              <w:t>176</w:t>
            </w:r>
          </w:p>
        </w:tc>
        <w:tc>
          <w:tcPr>
            <w:tcW w:w="1085" w:type="pct"/>
            <w:noWrap/>
            <w:vAlign w:val="bottom"/>
            <w:hideMark/>
          </w:tcPr>
          <w:p w14:paraId="321B79FB" w14:textId="77777777" w:rsidR="000E3C5A" w:rsidRPr="0011186C" w:rsidRDefault="000E3C5A" w:rsidP="00A77F7E">
            <w:pPr>
              <w:pStyle w:val="TableCaption"/>
            </w:pPr>
            <w:r w:rsidRPr="0011186C">
              <w:t>162</w:t>
            </w:r>
          </w:p>
        </w:tc>
      </w:tr>
      <w:tr w:rsidR="000E3C5A" w:rsidRPr="0011186C" w14:paraId="6E47DA1F" w14:textId="77777777" w:rsidTr="00D20CAE">
        <w:trPr>
          <w:trHeight w:val="297"/>
          <w:jc w:val="center"/>
        </w:trPr>
        <w:tc>
          <w:tcPr>
            <w:tcW w:w="343" w:type="pct"/>
            <w:tcBorders>
              <w:bottom w:val="single" w:sz="4" w:space="0" w:color="auto"/>
            </w:tcBorders>
            <w:noWrap/>
            <w:vAlign w:val="bottom"/>
            <w:hideMark/>
          </w:tcPr>
          <w:p w14:paraId="600DFE32" w14:textId="77777777" w:rsidR="000E3C5A" w:rsidRPr="0011186C" w:rsidRDefault="000E3C5A" w:rsidP="00A77F7E">
            <w:pPr>
              <w:pStyle w:val="TableCaption"/>
            </w:pPr>
            <w:r w:rsidRPr="0011186C">
              <w:t>5</w:t>
            </w:r>
          </w:p>
        </w:tc>
        <w:tc>
          <w:tcPr>
            <w:tcW w:w="577" w:type="pct"/>
            <w:tcBorders>
              <w:bottom w:val="single" w:sz="4" w:space="0" w:color="auto"/>
            </w:tcBorders>
            <w:noWrap/>
            <w:vAlign w:val="bottom"/>
            <w:hideMark/>
          </w:tcPr>
          <w:p w14:paraId="13DDB456" w14:textId="77777777" w:rsidR="000E3C5A" w:rsidRPr="0011186C" w:rsidRDefault="000E3C5A" w:rsidP="00A77F7E">
            <w:pPr>
              <w:pStyle w:val="TableCaption"/>
            </w:pPr>
            <w:r w:rsidRPr="0011186C">
              <w:t>7</w:t>
            </w:r>
          </w:p>
        </w:tc>
        <w:tc>
          <w:tcPr>
            <w:tcW w:w="846" w:type="pct"/>
            <w:tcBorders>
              <w:bottom w:val="single" w:sz="4" w:space="0" w:color="auto"/>
            </w:tcBorders>
            <w:noWrap/>
            <w:vAlign w:val="bottom"/>
            <w:hideMark/>
          </w:tcPr>
          <w:p w14:paraId="3B5BF77F" w14:textId="77777777" w:rsidR="000E3C5A" w:rsidRPr="0011186C" w:rsidRDefault="000E3C5A" w:rsidP="00A77F7E">
            <w:pPr>
              <w:pStyle w:val="TableCaption"/>
            </w:pPr>
            <w:r w:rsidRPr="0011186C">
              <w:t>166</w:t>
            </w:r>
          </w:p>
        </w:tc>
        <w:tc>
          <w:tcPr>
            <w:tcW w:w="1039" w:type="pct"/>
            <w:tcBorders>
              <w:bottom w:val="single" w:sz="4" w:space="0" w:color="auto"/>
            </w:tcBorders>
            <w:noWrap/>
            <w:vAlign w:val="bottom"/>
            <w:hideMark/>
          </w:tcPr>
          <w:p w14:paraId="52329C13" w14:textId="77777777" w:rsidR="000E3C5A" w:rsidRPr="0011186C" w:rsidRDefault="000E3C5A" w:rsidP="00A77F7E">
            <w:pPr>
              <w:pStyle w:val="TableCaption"/>
            </w:pPr>
            <w:r w:rsidRPr="0011186C">
              <w:t>162</w:t>
            </w:r>
          </w:p>
        </w:tc>
        <w:tc>
          <w:tcPr>
            <w:tcW w:w="1110" w:type="pct"/>
            <w:tcBorders>
              <w:bottom w:val="single" w:sz="4" w:space="0" w:color="auto"/>
            </w:tcBorders>
            <w:noWrap/>
            <w:vAlign w:val="bottom"/>
            <w:hideMark/>
          </w:tcPr>
          <w:p w14:paraId="7A9A760A" w14:textId="77777777" w:rsidR="000E3C5A" w:rsidRPr="0011186C" w:rsidRDefault="000E3C5A" w:rsidP="00A77F7E">
            <w:pPr>
              <w:pStyle w:val="TableCaption"/>
            </w:pPr>
            <w:r w:rsidRPr="0011186C">
              <w:t>182</w:t>
            </w:r>
          </w:p>
        </w:tc>
        <w:tc>
          <w:tcPr>
            <w:tcW w:w="1085" w:type="pct"/>
            <w:tcBorders>
              <w:bottom w:val="single" w:sz="4" w:space="0" w:color="auto"/>
            </w:tcBorders>
            <w:noWrap/>
            <w:vAlign w:val="bottom"/>
            <w:hideMark/>
          </w:tcPr>
          <w:p w14:paraId="12AF687A" w14:textId="77777777" w:rsidR="000E3C5A" w:rsidRPr="0011186C" w:rsidRDefault="000E3C5A" w:rsidP="00A77F7E">
            <w:pPr>
              <w:pStyle w:val="TableCaption"/>
            </w:pPr>
            <w:r w:rsidRPr="0011186C">
              <w:t>172</w:t>
            </w:r>
          </w:p>
        </w:tc>
      </w:tr>
    </w:tbl>
    <w:p w14:paraId="3C23F540" w14:textId="2E069F8D" w:rsidR="00635868" w:rsidRDefault="00635868" w:rsidP="00A77F7E">
      <w:pPr>
        <w:pStyle w:val="Paragraph"/>
        <w:spacing w:before="120"/>
      </w:pPr>
      <w:r w:rsidRPr="007B0D4B">
        <w:t xml:space="preserve">Based on the calculations, the changes made to the electrical circuit in the transition zones </w:t>
      </w:r>
      <w:r w:rsidR="005B75AC">
        <w:t>FF</w:t>
      </w:r>
      <w:r w:rsidRPr="007B0D4B">
        <w:t>→</w:t>
      </w:r>
      <w:r w:rsidR="005B75AC">
        <w:t>WF</w:t>
      </w:r>
      <w:r w:rsidRPr="007B0D4B">
        <w:t xml:space="preserve">1 and </w:t>
      </w:r>
      <w:r w:rsidR="005B75AC">
        <w:t>WF</w:t>
      </w:r>
      <w:r w:rsidRPr="007B0D4B">
        <w:t>1→</w:t>
      </w:r>
      <w:r w:rsidR="005B75AC">
        <w:t>WF</w:t>
      </w:r>
      <w:r w:rsidRPr="007B0D4B">
        <w:t>2 allow for comparing the resulting profit against the funds spent on the developed experimental circuit and determining the overall economic benefit</w:t>
      </w:r>
      <w:r w:rsidR="00A77F7E">
        <w:t xml:space="preserve"> [10, 11, 12]</w:t>
      </w:r>
      <w:r w:rsidRPr="007B0D4B">
        <w:t>.</w:t>
      </w:r>
    </w:p>
    <w:p w14:paraId="251BE53E" w14:textId="79430FE8" w:rsidR="00094FFC" w:rsidRPr="00094FFC" w:rsidRDefault="00094FFC" w:rsidP="00094FFC">
      <w:pPr>
        <w:pStyle w:val="1"/>
      </w:pPr>
      <w:r w:rsidRPr="00C00B12">
        <w:rPr>
          <w:rFonts w:eastAsia="Times"/>
          <w:szCs w:val="24"/>
        </w:rPr>
        <w:lastRenderedPageBreak/>
        <w:t>Conclusions</w:t>
      </w:r>
    </w:p>
    <w:p w14:paraId="4963F3C9" w14:textId="7CE7850D" w:rsidR="00FA6FE3" w:rsidRPr="00FA6FE3" w:rsidRDefault="00FA6FE3" w:rsidP="00FA6FE3">
      <w:pPr>
        <w:pStyle w:val="Paragraph"/>
      </w:pPr>
      <w:r>
        <w:t>B</w:t>
      </w:r>
      <w:r w:rsidRPr="00FA6FE3">
        <w:t xml:space="preserve">y modifying (reducing) the value of the magnetic field damping resistance of the traction generator, it became possible to alter the magnetic field damping time of the traction generator. An improved transition process for attenuating the magnetic field of traction generators in diesel locomotives with DC </w:t>
      </w:r>
      <w:proofErr w:type="spellStart"/>
      <w:r w:rsidRPr="00FA6FE3">
        <w:t>tran</w:t>
      </w:r>
      <w:r w:rsidR="005B75AC">
        <w:t>WF</w:t>
      </w:r>
      <w:r w:rsidRPr="00FA6FE3">
        <w:t>ission</w:t>
      </w:r>
      <w:proofErr w:type="spellEnd"/>
      <w:r w:rsidRPr="00FA6FE3">
        <w:t xml:space="preserve"> has been developed and recommended.</w:t>
      </w:r>
    </w:p>
    <w:p w14:paraId="1A8C4F99" w14:textId="77777777" w:rsidR="00FA6FE3" w:rsidRPr="00FA6FE3" w:rsidRDefault="00FA6FE3" w:rsidP="00FA6FE3">
      <w:pPr>
        <w:pStyle w:val="Paragraph"/>
      </w:pPr>
      <w:r w:rsidRPr="00FA6FE3">
        <w:t>A system of equations for the magnetic field attenuation circuit has been developed, and based on the analysis of the processes occurring within it, the current flowing through the power circuit during the magnetic field attenuation process has been calculated.</w:t>
      </w:r>
    </w:p>
    <w:p w14:paraId="13D65170" w14:textId="4A9BCE54" w:rsidR="00FA6FE3" w:rsidRPr="00FA6FE3" w:rsidRDefault="00FA6FE3" w:rsidP="00FA6FE3">
      <w:pPr>
        <w:pStyle w:val="Paragraph"/>
      </w:pPr>
      <w:r w:rsidRPr="00FA6FE3">
        <w:t xml:space="preserve">The technical and economic efficiency of the developed circuit for DC locomotives has been calculated according to the excitation attenuation diagram in the transition zones </w:t>
      </w:r>
      <w:r w:rsidR="005B75AC">
        <w:t>FF</w:t>
      </w:r>
      <w:r w:rsidRPr="00FA6FE3">
        <w:t>→</w:t>
      </w:r>
      <w:r w:rsidR="005B75AC">
        <w:t>WF</w:t>
      </w:r>
      <w:r w:rsidRPr="00FA6FE3">
        <w:t xml:space="preserve">1 and </w:t>
      </w:r>
      <w:r w:rsidR="005B75AC">
        <w:t>WF</w:t>
      </w:r>
      <w:r w:rsidRPr="00FA6FE3">
        <w:t>1→</w:t>
      </w:r>
      <w:r w:rsidR="005B75AC">
        <w:t>WF</w:t>
      </w:r>
      <w:r w:rsidRPr="00FA6FE3">
        <w:t xml:space="preserve">2. Based on these calculations, the economic efficiency of the modified circuit in the transition zones </w:t>
      </w:r>
      <w:r w:rsidR="005B75AC">
        <w:t>FF</w:t>
      </w:r>
      <w:r w:rsidRPr="00FA6FE3">
        <w:t>→</w:t>
      </w:r>
      <w:r w:rsidR="005B75AC">
        <w:t>WF</w:t>
      </w:r>
      <w:r w:rsidRPr="00FA6FE3">
        <w:t xml:space="preserve">1 and </w:t>
      </w:r>
      <w:r w:rsidR="005B75AC">
        <w:t>WF</w:t>
      </w:r>
      <w:r w:rsidRPr="00FA6FE3">
        <w:t>1→</w:t>
      </w:r>
      <w:r w:rsidR="005B75AC">
        <w:t>WF</w:t>
      </w:r>
      <w:r w:rsidRPr="00FA6FE3">
        <w:t>2 has been evaluated.</w:t>
      </w:r>
    </w:p>
    <w:p w14:paraId="46A53835" w14:textId="002425BC" w:rsidR="00E20FC9" w:rsidRPr="00333BB2" w:rsidRDefault="00E20FC9" w:rsidP="00333BB2">
      <w:pPr>
        <w:pStyle w:val="1"/>
        <w:rPr>
          <w:b w:val="0"/>
          <w:caps w:val="0"/>
          <w:sz w:val="20"/>
        </w:rPr>
      </w:pPr>
      <w:r w:rsidRPr="00075EA6">
        <w:rPr>
          <w:rFonts w:asciiTheme="majorBidi" w:hAnsiTheme="majorBidi" w:cstheme="majorBidi"/>
        </w:rPr>
        <w:t>References</w:t>
      </w:r>
    </w:p>
    <w:p w14:paraId="79E25A65" w14:textId="664F8B3D" w:rsidR="00A77F7E" w:rsidRPr="00A77F7E" w:rsidRDefault="00A77F7E" w:rsidP="00F42EE5">
      <w:pPr>
        <w:pStyle w:val="a9"/>
        <w:numPr>
          <w:ilvl w:val="0"/>
          <w:numId w:val="5"/>
        </w:numPr>
        <w:spacing w:before="0" w:beforeAutospacing="0" w:after="0" w:afterAutospacing="0"/>
        <w:ind w:left="425" w:hanging="425"/>
        <w:jc w:val="both"/>
        <w:rPr>
          <w:sz w:val="20"/>
          <w:szCs w:val="20"/>
          <w:lang w:val="en-US" w:eastAsia="ru-RU"/>
        </w:rPr>
      </w:pPr>
      <w:r w:rsidRPr="00A77F7E">
        <w:rPr>
          <w:sz w:val="20"/>
          <w:szCs w:val="20"/>
        </w:rPr>
        <w:t xml:space="preserve">A. T. </w:t>
      </w:r>
      <w:proofErr w:type="spellStart"/>
      <w:r w:rsidRPr="00A77F7E">
        <w:rPr>
          <w:sz w:val="20"/>
          <w:szCs w:val="20"/>
        </w:rPr>
        <w:t>Djanikulov</w:t>
      </w:r>
      <w:proofErr w:type="spellEnd"/>
      <w:r w:rsidRPr="00A77F7E">
        <w:rPr>
          <w:sz w:val="20"/>
          <w:szCs w:val="20"/>
        </w:rPr>
        <w:t xml:space="preserve"> and U. I. </w:t>
      </w:r>
      <w:proofErr w:type="spellStart"/>
      <w:r w:rsidRPr="00A77F7E">
        <w:rPr>
          <w:sz w:val="20"/>
          <w:szCs w:val="20"/>
        </w:rPr>
        <w:t>Abdulatipov</w:t>
      </w:r>
      <w:proofErr w:type="spellEnd"/>
      <w:r w:rsidRPr="00A77F7E">
        <w:rPr>
          <w:sz w:val="20"/>
          <w:szCs w:val="20"/>
        </w:rPr>
        <w:t xml:space="preserve">, </w:t>
      </w:r>
      <w:r w:rsidRPr="00A77F7E">
        <w:rPr>
          <w:rStyle w:val="ab"/>
          <w:sz w:val="20"/>
          <w:szCs w:val="20"/>
        </w:rPr>
        <w:t>E3S Web Conf.</w:t>
      </w:r>
      <w:r w:rsidRPr="00A77F7E">
        <w:rPr>
          <w:sz w:val="20"/>
          <w:szCs w:val="20"/>
        </w:rPr>
        <w:t xml:space="preserve"> </w:t>
      </w:r>
      <w:r w:rsidRPr="00A77F7E">
        <w:rPr>
          <w:rStyle w:val="aa"/>
          <w:sz w:val="20"/>
          <w:szCs w:val="20"/>
        </w:rPr>
        <w:t>401</w:t>
      </w:r>
      <w:r w:rsidRPr="00A77F7E">
        <w:rPr>
          <w:sz w:val="20"/>
          <w:szCs w:val="20"/>
        </w:rPr>
        <w:t>, 01072 (2023). https://doi.org/10.1051/e3sconf/202340101072</w:t>
      </w:r>
    </w:p>
    <w:p w14:paraId="7BB2C72E" w14:textId="155FBAA1" w:rsidR="00A77F7E" w:rsidRPr="00A77F7E" w:rsidRDefault="00A77F7E" w:rsidP="00F42EE5">
      <w:pPr>
        <w:pStyle w:val="a9"/>
        <w:numPr>
          <w:ilvl w:val="0"/>
          <w:numId w:val="5"/>
        </w:numPr>
        <w:spacing w:before="0" w:beforeAutospacing="0" w:after="0" w:afterAutospacing="0"/>
        <w:ind w:left="425" w:hanging="425"/>
        <w:jc w:val="both"/>
        <w:rPr>
          <w:sz w:val="20"/>
          <w:szCs w:val="20"/>
        </w:rPr>
      </w:pPr>
      <w:r w:rsidRPr="00A77F7E">
        <w:rPr>
          <w:sz w:val="20"/>
          <w:szCs w:val="20"/>
        </w:rPr>
        <w:t xml:space="preserve">U. I. Safarov and N. </w:t>
      </w:r>
      <w:proofErr w:type="spellStart"/>
      <w:r w:rsidRPr="00A77F7E">
        <w:rPr>
          <w:sz w:val="20"/>
          <w:szCs w:val="20"/>
        </w:rPr>
        <w:t>Julenev</w:t>
      </w:r>
      <w:proofErr w:type="spellEnd"/>
      <w:r w:rsidRPr="00A77F7E">
        <w:rPr>
          <w:sz w:val="20"/>
          <w:szCs w:val="20"/>
        </w:rPr>
        <w:t xml:space="preserve">, </w:t>
      </w:r>
      <w:r w:rsidRPr="00A77F7E">
        <w:rPr>
          <w:rStyle w:val="ab"/>
          <w:sz w:val="20"/>
          <w:szCs w:val="20"/>
        </w:rPr>
        <w:t>E3S Web Conf.</w:t>
      </w:r>
      <w:r w:rsidRPr="00A77F7E">
        <w:rPr>
          <w:sz w:val="20"/>
          <w:szCs w:val="20"/>
        </w:rPr>
        <w:t xml:space="preserve"> </w:t>
      </w:r>
      <w:r w:rsidRPr="00A77F7E">
        <w:rPr>
          <w:rStyle w:val="aa"/>
          <w:sz w:val="20"/>
          <w:szCs w:val="20"/>
        </w:rPr>
        <w:t>401</w:t>
      </w:r>
      <w:r w:rsidRPr="00A77F7E">
        <w:rPr>
          <w:sz w:val="20"/>
          <w:szCs w:val="20"/>
        </w:rPr>
        <w:t>, 01079 (2023). https://doi.org/10.1051/e3sconf/202340101079</w:t>
      </w:r>
    </w:p>
    <w:p w14:paraId="14901E88" w14:textId="148774A7" w:rsidR="00A77F7E" w:rsidRPr="00A77F7E" w:rsidRDefault="00A77F7E" w:rsidP="00F42EE5">
      <w:pPr>
        <w:pStyle w:val="a9"/>
        <w:numPr>
          <w:ilvl w:val="0"/>
          <w:numId w:val="5"/>
        </w:numPr>
        <w:spacing w:before="0" w:beforeAutospacing="0" w:after="0" w:afterAutospacing="0"/>
        <w:ind w:left="425" w:hanging="425"/>
        <w:jc w:val="both"/>
        <w:rPr>
          <w:sz w:val="20"/>
          <w:szCs w:val="20"/>
        </w:rPr>
      </w:pPr>
      <w:r w:rsidRPr="00A77F7E">
        <w:rPr>
          <w:sz w:val="20"/>
          <w:szCs w:val="20"/>
        </w:rPr>
        <w:t xml:space="preserve">A. T. </w:t>
      </w:r>
      <w:proofErr w:type="spellStart"/>
      <w:r w:rsidRPr="00A77F7E">
        <w:rPr>
          <w:sz w:val="20"/>
          <w:szCs w:val="20"/>
        </w:rPr>
        <w:t>Djanikulov</w:t>
      </w:r>
      <w:proofErr w:type="spellEnd"/>
      <w:r w:rsidRPr="00A77F7E">
        <w:rPr>
          <w:sz w:val="20"/>
          <w:szCs w:val="20"/>
        </w:rPr>
        <w:t xml:space="preserve"> and U. I. Safarov, </w:t>
      </w:r>
      <w:r w:rsidRPr="00A77F7E">
        <w:rPr>
          <w:rStyle w:val="ab"/>
          <w:sz w:val="20"/>
          <w:szCs w:val="20"/>
        </w:rPr>
        <w:t>E3S Web Conf.</w:t>
      </w:r>
      <w:r w:rsidRPr="00A77F7E">
        <w:rPr>
          <w:sz w:val="20"/>
          <w:szCs w:val="20"/>
        </w:rPr>
        <w:t xml:space="preserve"> </w:t>
      </w:r>
      <w:r w:rsidRPr="00A77F7E">
        <w:rPr>
          <w:rStyle w:val="aa"/>
          <w:sz w:val="20"/>
          <w:szCs w:val="20"/>
        </w:rPr>
        <w:t>401</w:t>
      </w:r>
      <w:r w:rsidRPr="00A77F7E">
        <w:rPr>
          <w:sz w:val="20"/>
          <w:szCs w:val="20"/>
        </w:rPr>
        <w:t>, 01071 (2023). https://doi.org/10.1051/e3sconf/202340101071</w:t>
      </w:r>
    </w:p>
    <w:p w14:paraId="77F013C1" w14:textId="2B92ED0E" w:rsidR="00A77F7E" w:rsidRPr="00A77F7E" w:rsidRDefault="00A77F7E" w:rsidP="00F42EE5">
      <w:pPr>
        <w:pStyle w:val="a9"/>
        <w:numPr>
          <w:ilvl w:val="0"/>
          <w:numId w:val="5"/>
        </w:numPr>
        <w:spacing w:before="0" w:beforeAutospacing="0" w:after="0" w:afterAutospacing="0"/>
        <w:ind w:left="425" w:hanging="425"/>
        <w:jc w:val="both"/>
        <w:rPr>
          <w:sz w:val="20"/>
          <w:szCs w:val="20"/>
        </w:rPr>
      </w:pPr>
      <w:r w:rsidRPr="00A77F7E">
        <w:rPr>
          <w:sz w:val="20"/>
          <w:szCs w:val="20"/>
        </w:rPr>
        <w:t xml:space="preserve">A. T. </w:t>
      </w:r>
      <w:proofErr w:type="spellStart"/>
      <w:r w:rsidRPr="00A77F7E">
        <w:rPr>
          <w:sz w:val="20"/>
          <w:szCs w:val="20"/>
        </w:rPr>
        <w:t>Djanikulov</w:t>
      </w:r>
      <w:proofErr w:type="spellEnd"/>
      <w:r w:rsidRPr="00A77F7E">
        <w:rPr>
          <w:sz w:val="20"/>
          <w:szCs w:val="20"/>
        </w:rPr>
        <w:t xml:space="preserve">, U. I. Safarov, and Sh. </w:t>
      </w:r>
      <w:proofErr w:type="spellStart"/>
      <w:r w:rsidRPr="00A77F7E">
        <w:rPr>
          <w:sz w:val="20"/>
          <w:szCs w:val="20"/>
        </w:rPr>
        <w:t>Saidvaliev</w:t>
      </w:r>
      <w:proofErr w:type="spellEnd"/>
      <w:r w:rsidRPr="00A77F7E">
        <w:rPr>
          <w:sz w:val="20"/>
          <w:szCs w:val="20"/>
        </w:rPr>
        <w:t xml:space="preserve">, </w:t>
      </w:r>
      <w:r w:rsidRPr="00A77F7E">
        <w:rPr>
          <w:rStyle w:val="ab"/>
          <w:sz w:val="20"/>
          <w:szCs w:val="20"/>
        </w:rPr>
        <w:t>J. Adv. Res. Stability</w:t>
      </w:r>
      <w:r w:rsidRPr="00A77F7E">
        <w:rPr>
          <w:sz w:val="20"/>
          <w:szCs w:val="20"/>
        </w:rPr>
        <w:t xml:space="preserve"> </w:t>
      </w:r>
      <w:r w:rsidRPr="00A77F7E">
        <w:rPr>
          <w:rStyle w:val="aa"/>
          <w:sz w:val="20"/>
          <w:szCs w:val="20"/>
        </w:rPr>
        <w:t>8</w:t>
      </w:r>
      <w:r w:rsidRPr="00A77F7E">
        <w:rPr>
          <w:sz w:val="20"/>
          <w:szCs w:val="20"/>
        </w:rPr>
        <w:t>, 261–271 (2022).</w:t>
      </w:r>
    </w:p>
    <w:p w14:paraId="5032D6D6" w14:textId="3E9D0961" w:rsidR="00A77F7E" w:rsidRPr="00A77F7E" w:rsidRDefault="00A77F7E" w:rsidP="00F42EE5">
      <w:pPr>
        <w:pStyle w:val="a9"/>
        <w:numPr>
          <w:ilvl w:val="0"/>
          <w:numId w:val="5"/>
        </w:numPr>
        <w:spacing w:before="0" w:beforeAutospacing="0" w:after="0" w:afterAutospacing="0"/>
        <w:ind w:left="425" w:hanging="425"/>
        <w:jc w:val="both"/>
        <w:rPr>
          <w:sz w:val="20"/>
          <w:szCs w:val="20"/>
        </w:rPr>
      </w:pPr>
      <w:r w:rsidRPr="00A77F7E">
        <w:rPr>
          <w:sz w:val="20"/>
          <w:szCs w:val="20"/>
        </w:rPr>
        <w:t xml:space="preserve">O. </w:t>
      </w:r>
      <w:proofErr w:type="spellStart"/>
      <w:r w:rsidRPr="00A77F7E">
        <w:rPr>
          <w:sz w:val="20"/>
          <w:szCs w:val="20"/>
        </w:rPr>
        <w:t>Khamidov</w:t>
      </w:r>
      <w:proofErr w:type="spellEnd"/>
      <w:r w:rsidRPr="00A77F7E">
        <w:rPr>
          <w:sz w:val="20"/>
          <w:szCs w:val="20"/>
        </w:rPr>
        <w:t xml:space="preserve">, N. </w:t>
      </w:r>
      <w:proofErr w:type="spellStart"/>
      <w:r w:rsidRPr="00A77F7E">
        <w:rPr>
          <w:sz w:val="20"/>
          <w:szCs w:val="20"/>
        </w:rPr>
        <w:t>Zayniddinov</w:t>
      </w:r>
      <w:proofErr w:type="spellEnd"/>
      <w:r w:rsidRPr="00A77F7E">
        <w:rPr>
          <w:sz w:val="20"/>
          <w:szCs w:val="20"/>
        </w:rPr>
        <w:t xml:space="preserve">, S. </w:t>
      </w:r>
      <w:proofErr w:type="spellStart"/>
      <w:r w:rsidRPr="00A77F7E">
        <w:rPr>
          <w:sz w:val="20"/>
          <w:szCs w:val="20"/>
        </w:rPr>
        <w:t>Kudratov</w:t>
      </w:r>
      <w:proofErr w:type="spellEnd"/>
      <w:r w:rsidRPr="00A77F7E">
        <w:rPr>
          <w:sz w:val="20"/>
          <w:szCs w:val="20"/>
        </w:rPr>
        <w:t xml:space="preserve">, and B. </w:t>
      </w:r>
      <w:proofErr w:type="spellStart"/>
      <w:r w:rsidRPr="00A77F7E">
        <w:rPr>
          <w:sz w:val="20"/>
          <w:szCs w:val="20"/>
        </w:rPr>
        <w:t>Erkinov</w:t>
      </w:r>
      <w:proofErr w:type="spellEnd"/>
      <w:r w:rsidRPr="00A77F7E">
        <w:rPr>
          <w:sz w:val="20"/>
          <w:szCs w:val="20"/>
        </w:rPr>
        <w:t xml:space="preserve">, </w:t>
      </w:r>
      <w:r w:rsidRPr="00A77F7E">
        <w:rPr>
          <w:rStyle w:val="ab"/>
          <w:sz w:val="20"/>
          <w:szCs w:val="20"/>
        </w:rPr>
        <w:t>E3S Web Conf.</w:t>
      </w:r>
      <w:r w:rsidRPr="00A77F7E">
        <w:rPr>
          <w:sz w:val="20"/>
          <w:szCs w:val="20"/>
        </w:rPr>
        <w:t xml:space="preserve"> </w:t>
      </w:r>
      <w:r w:rsidRPr="00A77F7E">
        <w:rPr>
          <w:rStyle w:val="aa"/>
          <w:sz w:val="20"/>
          <w:szCs w:val="20"/>
        </w:rPr>
        <w:t>538</w:t>
      </w:r>
      <w:r w:rsidRPr="00A77F7E">
        <w:rPr>
          <w:sz w:val="20"/>
          <w:szCs w:val="20"/>
        </w:rPr>
        <w:t>, 01027 (2024). https://doi.org/10.1051/e3sconf/202453801027</w:t>
      </w:r>
    </w:p>
    <w:p w14:paraId="4968B62B" w14:textId="297D992B" w:rsidR="00A77F7E" w:rsidRPr="00A77F7E" w:rsidRDefault="00A77F7E" w:rsidP="00F42EE5">
      <w:pPr>
        <w:pStyle w:val="a9"/>
        <w:numPr>
          <w:ilvl w:val="0"/>
          <w:numId w:val="5"/>
        </w:numPr>
        <w:spacing w:before="0" w:beforeAutospacing="0" w:after="0" w:afterAutospacing="0"/>
        <w:ind w:left="425" w:hanging="425"/>
        <w:jc w:val="both"/>
        <w:rPr>
          <w:sz w:val="20"/>
          <w:szCs w:val="20"/>
        </w:rPr>
      </w:pPr>
      <w:r w:rsidRPr="00A77F7E">
        <w:rPr>
          <w:sz w:val="20"/>
          <w:szCs w:val="20"/>
        </w:rPr>
        <w:t xml:space="preserve">O. </w:t>
      </w:r>
      <w:proofErr w:type="spellStart"/>
      <w:r w:rsidRPr="00A77F7E">
        <w:rPr>
          <w:sz w:val="20"/>
          <w:szCs w:val="20"/>
        </w:rPr>
        <w:t>Khamidov</w:t>
      </w:r>
      <w:proofErr w:type="spellEnd"/>
      <w:r w:rsidRPr="00A77F7E">
        <w:rPr>
          <w:sz w:val="20"/>
          <w:szCs w:val="20"/>
        </w:rPr>
        <w:t xml:space="preserve">, A. </w:t>
      </w:r>
      <w:proofErr w:type="spellStart"/>
      <w:r w:rsidRPr="00A77F7E">
        <w:rPr>
          <w:sz w:val="20"/>
          <w:szCs w:val="20"/>
        </w:rPr>
        <w:t>Yusufov</w:t>
      </w:r>
      <w:proofErr w:type="spellEnd"/>
      <w:r w:rsidRPr="00A77F7E">
        <w:rPr>
          <w:sz w:val="20"/>
          <w:szCs w:val="20"/>
        </w:rPr>
        <w:t xml:space="preserve">, S. </w:t>
      </w:r>
      <w:proofErr w:type="spellStart"/>
      <w:r w:rsidRPr="00A77F7E">
        <w:rPr>
          <w:sz w:val="20"/>
          <w:szCs w:val="20"/>
        </w:rPr>
        <w:t>Kudratov</w:t>
      </w:r>
      <w:proofErr w:type="spellEnd"/>
      <w:r w:rsidRPr="00A77F7E">
        <w:rPr>
          <w:sz w:val="20"/>
          <w:szCs w:val="20"/>
        </w:rPr>
        <w:t xml:space="preserve">, and A. </w:t>
      </w:r>
      <w:proofErr w:type="spellStart"/>
      <w:r w:rsidRPr="00A77F7E">
        <w:rPr>
          <w:sz w:val="20"/>
          <w:szCs w:val="20"/>
        </w:rPr>
        <w:t>Yusupov</w:t>
      </w:r>
      <w:proofErr w:type="spellEnd"/>
      <w:r w:rsidRPr="00A77F7E">
        <w:rPr>
          <w:sz w:val="20"/>
          <w:szCs w:val="20"/>
        </w:rPr>
        <w:t xml:space="preserve">, </w:t>
      </w:r>
      <w:r w:rsidRPr="00A77F7E">
        <w:rPr>
          <w:rStyle w:val="ab"/>
          <w:sz w:val="20"/>
          <w:szCs w:val="20"/>
        </w:rPr>
        <w:t>E3S Web Conf.</w:t>
      </w:r>
      <w:r w:rsidRPr="00A77F7E">
        <w:rPr>
          <w:sz w:val="20"/>
          <w:szCs w:val="20"/>
        </w:rPr>
        <w:t xml:space="preserve"> </w:t>
      </w:r>
      <w:r w:rsidRPr="00A77F7E">
        <w:rPr>
          <w:rStyle w:val="aa"/>
          <w:sz w:val="20"/>
          <w:szCs w:val="20"/>
        </w:rPr>
        <w:t>365</w:t>
      </w:r>
      <w:r w:rsidRPr="00A77F7E">
        <w:rPr>
          <w:sz w:val="20"/>
          <w:szCs w:val="20"/>
        </w:rPr>
        <w:t>, 05004 (2023). https://doi.org/10.1051/e3sconf/202336505004</w:t>
      </w:r>
    </w:p>
    <w:p w14:paraId="51217513" w14:textId="5269D2AC" w:rsidR="00A77F7E" w:rsidRPr="00A77F7E" w:rsidRDefault="00A77F7E" w:rsidP="00F42EE5">
      <w:pPr>
        <w:pStyle w:val="a9"/>
        <w:numPr>
          <w:ilvl w:val="0"/>
          <w:numId w:val="5"/>
        </w:numPr>
        <w:spacing w:before="0" w:beforeAutospacing="0" w:after="0" w:afterAutospacing="0"/>
        <w:ind w:left="425" w:hanging="425"/>
        <w:jc w:val="both"/>
        <w:rPr>
          <w:sz w:val="20"/>
          <w:szCs w:val="20"/>
        </w:rPr>
      </w:pPr>
      <w:r w:rsidRPr="00A77F7E">
        <w:rPr>
          <w:sz w:val="20"/>
          <w:szCs w:val="20"/>
        </w:rPr>
        <w:t xml:space="preserve">N. S. </w:t>
      </w:r>
      <w:proofErr w:type="spellStart"/>
      <w:r w:rsidRPr="00A77F7E">
        <w:rPr>
          <w:sz w:val="20"/>
          <w:szCs w:val="20"/>
        </w:rPr>
        <w:t>Zayniddinov</w:t>
      </w:r>
      <w:proofErr w:type="spellEnd"/>
      <w:r w:rsidRPr="00A77F7E">
        <w:rPr>
          <w:sz w:val="20"/>
          <w:szCs w:val="20"/>
        </w:rPr>
        <w:t xml:space="preserve">, U. I. </w:t>
      </w:r>
      <w:proofErr w:type="spellStart"/>
      <w:r w:rsidRPr="00A77F7E">
        <w:rPr>
          <w:sz w:val="20"/>
          <w:szCs w:val="20"/>
        </w:rPr>
        <w:t>Abdulatipov</w:t>
      </w:r>
      <w:proofErr w:type="spellEnd"/>
      <w:r w:rsidRPr="00A77F7E">
        <w:rPr>
          <w:sz w:val="20"/>
          <w:szCs w:val="20"/>
        </w:rPr>
        <w:t xml:space="preserve">, J. S. </w:t>
      </w:r>
      <w:proofErr w:type="spellStart"/>
      <w:r w:rsidRPr="00A77F7E">
        <w:rPr>
          <w:sz w:val="20"/>
          <w:szCs w:val="20"/>
        </w:rPr>
        <w:t>Sobirov</w:t>
      </w:r>
      <w:proofErr w:type="spellEnd"/>
      <w:r w:rsidRPr="00A77F7E">
        <w:rPr>
          <w:sz w:val="20"/>
          <w:szCs w:val="20"/>
        </w:rPr>
        <w:t xml:space="preserve">, U. U. </w:t>
      </w:r>
      <w:proofErr w:type="spellStart"/>
      <w:proofErr w:type="gramStart"/>
      <w:r w:rsidRPr="00A77F7E">
        <w:rPr>
          <w:sz w:val="20"/>
          <w:szCs w:val="20"/>
        </w:rPr>
        <w:t>Yo‘</w:t>
      </w:r>
      <w:proofErr w:type="gramEnd"/>
      <w:r w:rsidRPr="00A77F7E">
        <w:rPr>
          <w:sz w:val="20"/>
          <w:szCs w:val="20"/>
        </w:rPr>
        <w:t>lchiyev</w:t>
      </w:r>
      <w:proofErr w:type="spellEnd"/>
      <w:r w:rsidRPr="00A77F7E">
        <w:rPr>
          <w:sz w:val="20"/>
          <w:szCs w:val="20"/>
        </w:rPr>
        <w:t xml:space="preserve">, and B. T. </w:t>
      </w:r>
      <w:proofErr w:type="spellStart"/>
      <w:r w:rsidRPr="00A77F7E">
        <w:rPr>
          <w:sz w:val="20"/>
          <w:szCs w:val="20"/>
        </w:rPr>
        <w:t>Kulmanov</w:t>
      </w:r>
      <w:proofErr w:type="spellEnd"/>
      <w:r w:rsidRPr="00A77F7E">
        <w:rPr>
          <w:sz w:val="20"/>
          <w:szCs w:val="20"/>
        </w:rPr>
        <w:t xml:space="preserve">, </w:t>
      </w:r>
      <w:r w:rsidRPr="00A77F7E">
        <w:rPr>
          <w:rStyle w:val="ab"/>
          <w:sz w:val="20"/>
          <w:szCs w:val="20"/>
        </w:rPr>
        <w:t>Eurasian J. Acad. Res.</w:t>
      </w:r>
      <w:r w:rsidRPr="00A77F7E">
        <w:rPr>
          <w:sz w:val="20"/>
          <w:szCs w:val="20"/>
        </w:rPr>
        <w:t xml:space="preserve"> </w:t>
      </w:r>
      <w:r w:rsidRPr="00A77F7E">
        <w:rPr>
          <w:rStyle w:val="aa"/>
          <w:sz w:val="20"/>
          <w:szCs w:val="20"/>
        </w:rPr>
        <w:t>4</w:t>
      </w:r>
      <w:r w:rsidRPr="00A77F7E">
        <w:rPr>
          <w:sz w:val="20"/>
          <w:szCs w:val="20"/>
        </w:rPr>
        <w:t>(1-1), 128–133 (2024).</w:t>
      </w:r>
    </w:p>
    <w:p w14:paraId="0B95317F" w14:textId="40C3F856" w:rsidR="00A77F7E" w:rsidRPr="00A77F7E" w:rsidRDefault="00A77F7E" w:rsidP="00F42EE5">
      <w:pPr>
        <w:pStyle w:val="a9"/>
        <w:numPr>
          <w:ilvl w:val="0"/>
          <w:numId w:val="5"/>
        </w:numPr>
        <w:spacing w:before="0" w:beforeAutospacing="0" w:after="0" w:afterAutospacing="0"/>
        <w:ind w:left="425" w:hanging="425"/>
        <w:jc w:val="both"/>
        <w:rPr>
          <w:sz w:val="20"/>
          <w:szCs w:val="20"/>
        </w:rPr>
      </w:pPr>
      <w:r w:rsidRPr="00A77F7E">
        <w:rPr>
          <w:sz w:val="20"/>
          <w:szCs w:val="20"/>
        </w:rPr>
        <w:t xml:space="preserve">B. I. </w:t>
      </w:r>
      <w:proofErr w:type="spellStart"/>
      <w:r w:rsidRPr="00A77F7E">
        <w:rPr>
          <w:sz w:val="20"/>
          <w:szCs w:val="20"/>
        </w:rPr>
        <w:t>Vilkevich</w:t>
      </w:r>
      <w:proofErr w:type="spellEnd"/>
      <w:r w:rsidRPr="00A77F7E">
        <w:rPr>
          <w:sz w:val="20"/>
          <w:szCs w:val="20"/>
        </w:rPr>
        <w:t xml:space="preserve">, </w:t>
      </w:r>
      <w:r w:rsidRPr="00A77F7E">
        <w:rPr>
          <w:rStyle w:val="ab"/>
          <w:sz w:val="20"/>
          <w:szCs w:val="20"/>
        </w:rPr>
        <w:t>Handbook on Electrical Equipment of Diesel Locomotives</w:t>
      </w:r>
      <w:r w:rsidRPr="00A77F7E">
        <w:rPr>
          <w:sz w:val="20"/>
          <w:szCs w:val="20"/>
        </w:rPr>
        <w:t xml:space="preserve"> (Transport, Moscow, 1967).</w:t>
      </w:r>
    </w:p>
    <w:p w14:paraId="75989592" w14:textId="391ACBA4" w:rsidR="00A77F7E" w:rsidRPr="00A77F7E" w:rsidRDefault="00A77F7E" w:rsidP="00F42EE5">
      <w:pPr>
        <w:pStyle w:val="a9"/>
        <w:numPr>
          <w:ilvl w:val="0"/>
          <w:numId w:val="5"/>
        </w:numPr>
        <w:spacing w:before="0" w:beforeAutospacing="0" w:after="0" w:afterAutospacing="0"/>
        <w:ind w:left="425" w:hanging="425"/>
        <w:jc w:val="both"/>
        <w:rPr>
          <w:sz w:val="20"/>
          <w:szCs w:val="20"/>
        </w:rPr>
      </w:pPr>
      <w:r w:rsidRPr="00A77F7E">
        <w:rPr>
          <w:sz w:val="20"/>
          <w:szCs w:val="20"/>
        </w:rPr>
        <w:t xml:space="preserve">V. N. </w:t>
      </w:r>
      <w:proofErr w:type="spellStart"/>
      <w:r w:rsidRPr="00A77F7E">
        <w:rPr>
          <w:sz w:val="20"/>
          <w:szCs w:val="20"/>
        </w:rPr>
        <w:t>Zhidkov</w:t>
      </w:r>
      <w:proofErr w:type="spellEnd"/>
      <w:r w:rsidRPr="00A77F7E">
        <w:rPr>
          <w:sz w:val="20"/>
          <w:szCs w:val="20"/>
        </w:rPr>
        <w:t xml:space="preserve">, A. T. </w:t>
      </w:r>
      <w:proofErr w:type="spellStart"/>
      <w:r w:rsidRPr="00A77F7E">
        <w:rPr>
          <w:sz w:val="20"/>
          <w:szCs w:val="20"/>
        </w:rPr>
        <w:t>Dzhanikulov</w:t>
      </w:r>
      <w:proofErr w:type="spellEnd"/>
      <w:r w:rsidRPr="00A77F7E">
        <w:rPr>
          <w:sz w:val="20"/>
          <w:szCs w:val="20"/>
        </w:rPr>
        <w:t xml:space="preserve">, and T. T. </w:t>
      </w:r>
      <w:proofErr w:type="spellStart"/>
      <w:r w:rsidRPr="00A77F7E">
        <w:rPr>
          <w:sz w:val="20"/>
          <w:szCs w:val="20"/>
        </w:rPr>
        <w:t>Beisakulov</w:t>
      </w:r>
      <w:proofErr w:type="spellEnd"/>
      <w:r w:rsidRPr="00A77F7E">
        <w:rPr>
          <w:sz w:val="20"/>
          <w:szCs w:val="20"/>
        </w:rPr>
        <w:t xml:space="preserve">, </w:t>
      </w:r>
      <w:r w:rsidRPr="00A77F7E">
        <w:rPr>
          <w:rStyle w:val="ab"/>
          <w:sz w:val="20"/>
          <w:szCs w:val="20"/>
        </w:rPr>
        <w:t>Correction of the Magnetic Field Step Switching Diagram for TE10M Type Diesel Locomotive Traction Motors</w:t>
      </w:r>
      <w:r w:rsidRPr="00A77F7E">
        <w:rPr>
          <w:sz w:val="20"/>
          <w:szCs w:val="20"/>
        </w:rPr>
        <w:t xml:space="preserve"> (</w:t>
      </w:r>
      <w:proofErr w:type="spellStart"/>
      <w:r w:rsidRPr="00A77F7E">
        <w:rPr>
          <w:sz w:val="20"/>
          <w:szCs w:val="20"/>
        </w:rPr>
        <w:t>TashIIT</w:t>
      </w:r>
      <w:proofErr w:type="spellEnd"/>
      <w:r w:rsidRPr="00A77F7E">
        <w:rPr>
          <w:sz w:val="20"/>
          <w:szCs w:val="20"/>
        </w:rPr>
        <w:t>, Tashkent, 2010).</w:t>
      </w:r>
    </w:p>
    <w:p w14:paraId="79AF0A55" w14:textId="54032898" w:rsidR="00A77F7E" w:rsidRPr="00A77F7E" w:rsidRDefault="00A77F7E" w:rsidP="00F42EE5">
      <w:pPr>
        <w:pStyle w:val="a9"/>
        <w:numPr>
          <w:ilvl w:val="0"/>
          <w:numId w:val="5"/>
        </w:numPr>
        <w:spacing w:before="0" w:beforeAutospacing="0" w:after="0" w:afterAutospacing="0"/>
        <w:ind w:left="425" w:hanging="425"/>
        <w:jc w:val="both"/>
        <w:rPr>
          <w:sz w:val="20"/>
          <w:szCs w:val="20"/>
        </w:rPr>
      </w:pPr>
      <w:r w:rsidRPr="00A77F7E">
        <w:rPr>
          <w:sz w:val="20"/>
          <w:szCs w:val="20"/>
        </w:rPr>
        <w:t xml:space="preserve">V. A. </w:t>
      </w:r>
      <w:proofErr w:type="spellStart"/>
      <w:r w:rsidRPr="00A77F7E">
        <w:rPr>
          <w:sz w:val="20"/>
          <w:szCs w:val="20"/>
        </w:rPr>
        <w:t>Biryukov</w:t>
      </w:r>
      <w:proofErr w:type="spellEnd"/>
      <w:r w:rsidRPr="00A77F7E">
        <w:rPr>
          <w:sz w:val="20"/>
          <w:szCs w:val="20"/>
        </w:rPr>
        <w:t xml:space="preserve">, T. T. </w:t>
      </w:r>
      <w:proofErr w:type="spellStart"/>
      <w:r w:rsidRPr="00A77F7E">
        <w:rPr>
          <w:sz w:val="20"/>
          <w:szCs w:val="20"/>
        </w:rPr>
        <w:t>Beisakulov</w:t>
      </w:r>
      <w:proofErr w:type="spellEnd"/>
      <w:r w:rsidRPr="00A77F7E">
        <w:rPr>
          <w:sz w:val="20"/>
          <w:szCs w:val="20"/>
        </w:rPr>
        <w:t xml:space="preserve">, A. T. </w:t>
      </w:r>
      <w:proofErr w:type="spellStart"/>
      <w:r w:rsidRPr="00A77F7E">
        <w:rPr>
          <w:sz w:val="20"/>
          <w:szCs w:val="20"/>
        </w:rPr>
        <w:t>Dzhanikulov</w:t>
      </w:r>
      <w:proofErr w:type="spellEnd"/>
      <w:r w:rsidRPr="00A77F7E">
        <w:rPr>
          <w:sz w:val="20"/>
          <w:szCs w:val="20"/>
        </w:rPr>
        <w:t xml:space="preserve">, B. T. </w:t>
      </w:r>
      <w:proofErr w:type="spellStart"/>
      <w:r w:rsidRPr="00A77F7E">
        <w:rPr>
          <w:sz w:val="20"/>
          <w:szCs w:val="20"/>
        </w:rPr>
        <w:t>Kulakhmedov</w:t>
      </w:r>
      <w:proofErr w:type="spellEnd"/>
      <w:r w:rsidRPr="00A77F7E">
        <w:rPr>
          <w:sz w:val="20"/>
          <w:szCs w:val="20"/>
        </w:rPr>
        <w:t xml:space="preserve">, Z. B. </w:t>
      </w:r>
      <w:proofErr w:type="spellStart"/>
      <w:r w:rsidRPr="00A77F7E">
        <w:rPr>
          <w:sz w:val="20"/>
          <w:szCs w:val="20"/>
        </w:rPr>
        <w:t>Kulakhmedov</w:t>
      </w:r>
      <w:proofErr w:type="spellEnd"/>
      <w:r w:rsidRPr="00A77F7E">
        <w:rPr>
          <w:sz w:val="20"/>
          <w:szCs w:val="20"/>
        </w:rPr>
        <w:t xml:space="preserve">, and V. N. </w:t>
      </w:r>
      <w:proofErr w:type="spellStart"/>
      <w:r w:rsidRPr="00A77F7E">
        <w:rPr>
          <w:sz w:val="20"/>
          <w:szCs w:val="20"/>
        </w:rPr>
        <w:t>Zhidkov</w:t>
      </w:r>
      <w:proofErr w:type="spellEnd"/>
      <w:r w:rsidRPr="00A77F7E">
        <w:rPr>
          <w:sz w:val="20"/>
          <w:szCs w:val="20"/>
        </w:rPr>
        <w:t xml:space="preserve">, </w:t>
      </w:r>
      <w:r w:rsidRPr="00A77F7E">
        <w:rPr>
          <w:rStyle w:val="ab"/>
          <w:sz w:val="20"/>
          <w:szCs w:val="20"/>
        </w:rPr>
        <w:t>Direct Current Electric Transmission for Diesel Locomotives</w:t>
      </w:r>
      <w:r w:rsidRPr="00A77F7E">
        <w:rPr>
          <w:sz w:val="20"/>
          <w:szCs w:val="20"/>
        </w:rPr>
        <w:t>, Patent RF No. 2306233 (2007).</w:t>
      </w:r>
    </w:p>
    <w:p w14:paraId="4B2C484D" w14:textId="18393D24" w:rsidR="00A77F7E" w:rsidRPr="00A77F7E" w:rsidRDefault="00A77F7E" w:rsidP="00F42EE5">
      <w:pPr>
        <w:pStyle w:val="a9"/>
        <w:numPr>
          <w:ilvl w:val="0"/>
          <w:numId w:val="5"/>
        </w:numPr>
        <w:spacing w:before="0" w:beforeAutospacing="0" w:after="0" w:afterAutospacing="0"/>
        <w:ind w:left="425" w:hanging="425"/>
        <w:jc w:val="both"/>
        <w:rPr>
          <w:sz w:val="20"/>
          <w:szCs w:val="20"/>
        </w:rPr>
      </w:pPr>
      <w:r w:rsidRPr="00A77F7E">
        <w:rPr>
          <w:sz w:val="20"/>
          <w:szCs w:val="20"/>
        </w:rPr>
        <w:t xml:space="preserve">Sh. </w:t>
      </w:r>
      <w:proofErr w:type="spellStart"/>
      <w:r w:rsidRPr="00A77F7E">
        <w:rPr>
          <w:sz w:val="20"/>
          <w:szCs w:val="20"/>
        </w:rPr>
        <w:t>Jamilov</w:t>
      </w:r>
      <w:proofErr w:type="spellEnd"/>
      <w:r w:rsidRPr="00A77F7E">
        <w:rPr>
          <w:sz w:val="20"/>
          <w:szCs w:val="20"/>
        </w:rPr>
        <w:t xml:space="preserve">, O. Ergashev, M. </w:t>
      </w:r>
      <w:proofErr w:type="spellStart"/>
      <w:r w:rsidRPr="00A77F7E">
        <w:rPr>
          <w:sz w:val="20"/>
          <w:szCs w:val="20"/>
        </w:rPr>
        <w:t>Abduvaxobov</w:t>
      </w:r>
      <w:proofErr w:type="spellEnd"/>
      <w:r w:rsidRPr="00A77F7E">
        <w:rPr>
          <w:sz w:val="20"/>
          <w:szCs w:val="20"/>
        </w:rPr>
        <w:t xml:space="preserve">, S. Azimov, and S. </w:t>
      </w:r>
      <w:proofErr w:type="spellStart"/>
      <w:r w:rsidRPr="00A77F7E">
        <w:rPr>
          <w:sz w:val="20"/>
          <w:szCs w:val="20"/>
        </w:rPr>
        <w:t>Abdurasulov</w:t>
      </w:r>
      <w:proofErr w:type="spellEnd"/>
      <w:r w:rsidRPr="00A77F7E">
        <w:rPr>
          <w:sz w:val="20"/>
          <w:szCs w:val="20"/>
        </w:rPr>
        <w:t xml:space="preserve">, </w:t>
      </w:r>
      <w:r w:rsidRPr="00A77F7E">
        <w:rPr>
          <w:rStyle w:val="ab"/>
          <w:sz w:val="20"/>
          <w:szCs w:val="20"/>
        </w:rPr>
        <w:t>E3S Web Conf.</w:t>
      </w:r>
      <w:r w:rsidRPr="00A77F7E">
        <w:rPr>
          <w:sz w:val="20"/>
          <w:szCs w:val="20"/>
        </w:rPr>
        <w:t xml:space="preserve"> </w:t>
      </w:r>
      <w:r w:rsidRPr="00A77F7E">
        <w:rPr>
          <w:rStyle w:val="aa"/>
          <w:sz w:val="20"/>
          <w:szCs w:val="20"/>
        </w:rPr>
        <w:t>401</w:t>
      </w:r>
      <w:r w:rsidRPr="00A77F7E">
        <w:rPr>
          <w:sz w:val="20"/>
          <w:szCs w:val="20"/>
        </w:rPr>
        <w:t>, 03030 (2023). https://doi.org/10.1051/e3sconf/202340103030</w:t>
      </w:r>
    </w:p>
    <w:p w14:paraId="7CDEA1B0" w14:textId="66EB5376" w:rsidR="00A77F7E" w:rsidRPr="00A77F7E" w:rsidRDefault="00A77F7E" w:rsidP="00F42EE5">
      <w:pPr>
        <w:pStyle w:val="a9"/>
        <w:numPr>
          <w:ilvl w:val="0"/>
          <w:numId w:val="5"/>
        </w:numPr>
        <w:spacing w:before="0" w:beforeAutospacing="0" w:after="0" w:afterAutospacing="0"/>
        <w:ind w:left="425" w:hanging="425"/>
        <w:jc w:val="both"/>
        <w:rPr>
          <w:sz w:val="20"/>
          <w:szCs w:val="20"/>
        </w:rPr>
      </w:pPr>
      <w:r w:rsidRPr="00A77F7E">
        <w:rPr>
          <w:sz w:val="20"/>
          <w:szCs w:val="20"/>
        </w:rPr>
        <w:t xml:space="preserve">S. </w:t>
      </w:r>
      <w:proofErr w:type="spellStart"/>
      <w:r w:rsidRPr="00A77F7E">
        <w:rPr>
          <w:sz w:val="20"/>
          <w:szCs w:val="20"/>
        </w:rPr>
        <w:t>Abdurasulov</w:t>
      </w:r>
      <w:proofErr w:type="spellEnd"/>
      <w:r w:rsidRPr="00A77F7E">
        <w:rPr>
          <w:sz w:val="20"/>
          <w:szCs w:val="20"/>
        </w:rPr>
        <w:t xml:space="preserve">, N. </w:t>
      </w:r>
      <w:proofErr w:type="spellStart"/>
      <w:r w:rsidRPr="00A77F7E">
        <w:rPr>
          <w:sz w:val="20"/>
          <w:szCs w:val="20"/>
        </w:rPr>
        <w:t>Zayniddinov</w:t>
      </w:r>
      <w:proofErr w:type="spellEnd"/>
      <w:r w:rsidRPr="00A77F7E">
        <w:rPr>
          <w:sz w:val="20"/>
          <w:szCs w:val="20"/>
        </w:rPr>
        <w:t xml:space="preserve">, A. </w:t>
      </w:r>
      <w:proofErr w:type="spellStart"/>
      <w:r w:rsidRPr="00A77F7E">
        <w:rPr>
          <w:sz w:val="20"/>
          <w:szCs w:val="20"/>
        </w:rPr>
        <w:t>Yusufov</w:t>
      </w:r>
      <w:proofErr w:type="spellEnd"/>
      <w:r w:rsidRPr="00A77F7E">
        <w:rPr>
          <w:sz w:val="20"/>
          <w:szCs w:val="20"/>
        </w:rPr>
        <w:t xml:space="preserve">, and S. </w:t>
      </w:r>
      <w:proofErr w:type="spellStart"/>
      <w:r w:rsidRPr="00A77F7E">
        <w:rPr>
          <w:sz w:val="20"/>
          <w:szCs w:val="20"/>
        </w:rPr>
        <w:t>Jamilov</w:t>
      </w:r>
      <w:proofErr w:type="spellEnd"/>
      <w:r w:rsidRPr="00A77F7E">
        <w:rPr>
          <w:sz w:val="20"/>
          <w:szCs w:val="20"/>
        </w:rPr>
        <w:t xml:space="preserve">, </w:t>
      </w:r>
      <w:r w:rsidRPr="00A77F7E">
        <w:rPr>
          <w:rStyle w:val="ab"/>
          <w:sz w:val="20"/>
          <w:szCs w:val="20"/>
        </w:rPr>
        <w:t>E3S Web Conf.</w:t>
      </w:r>
      <w:r w:rsidRPr="00A77F7E">
        <w:rPr>
          <w:sz w:val="20"/>
          <w:szCs w:val="20"/>
        </w:rPr>
        <w:t xml:space="preserve"> </w:t>
      </w:r>
      <w:r w:rsidRPr="00A77F7E">
        <w:rPr>
          <w:rStyle w:val="aa"/>
          <w:sz w:val="20"/>
          <w:szCs w:val="20"/>
        </w:rPr>
        <w:t>401</w:t>
      </w:r>
      <w:r w:rsidRPr="00A77F7E">
        <w:rPr>
          <w:sz w:val="20"/>
          <w:szCs w:val="20"/>
        </w:rPr>
        <w:t>, 04022 (2023). https://doi.org/10.1051/e3sconf/202340104022</w:t>
      </w:r>
    </w:p>
    <w:sectPr w:rsidR="00A77F7E" w:rsidRPr="00A77F7E"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B0A58" w14:textId="77777777" w:rsidR="00F42EE5" w:rsidRDefault="00F42EE5">
      <w:r>
        <w:separator/>
      </w:r>
    </w:p>
  </w:endnote>
  <w:endnote w:type="continuationSeparator" w:id="0">
    <w:p w14:paraId="70294E09" w14:textId="77777777" w:rsidR="00F42EE5" w:rsidRDefault="00F42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32EB7" w14:textId="77777777" w:rsidR="00F42EE5" w:rsidRDefault="00F42EE5">
      <w:r>
        <w:separator/>
      </w:r>
    </w:p>
  </w:footnote>
  <w:footnote w:type="continuationSeparator" w:id="0">
    <w:p w14:paraId="7DCB4829" w14:textId="77777777" w:rsidR="00F42EE5" w:rsidRDefault="00F42E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3AA17CE3"/>
    <w:multiLevelType w:val="hybridMultilevel"/>
    <w:tmpl w:val="B6266090"/>
    <w:lvl w:ilvl="0" w:tplc="EF2050D0">
      <w:start w:val="1"/>
      <w:numFmt w:val="decimal"/>
      <w:pStyle w:val="Reference"/>
      <w:lvlText w:val="%1."/>
      <w:lvlJc w:val="left"/>
      <w:pPr>
        <w:ind w:left="502" w:hanging="360"/>
      </w:pPr>
      <w:rPr>
        <w:b w:val="0"/>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B6E7131"/>
    <w:multiLevelType w:val="hybridMultilevel"/>
    <w:tmpl w:val="48044E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F892BF3"/>
    <w:multiLevelType w:val="hybridMultilevel"/>
    <w:tmpl w:val="482C4920"/>
    <w:lvl w:ilvl="0" w:tplc="BE7E6AE8">
      <w:start w:val="1"/>
      <w:numFmt w:val="decimal"/>
      <w:pStyle w:val="ICST-References"/>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2"/>
  </w:num>
  <w:num w:numId="2">
    <w:abstractNumId w:val="1"/>
  </w:num>
  <w:num w:numId="3">
    <w:abstractNumId w:val="5"/>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07E53"/>
    <w:rsid w:val="00014140"/>
    <w:rsid w:val="00027428"/>
    <w:rsid w:val="00031EC9"/>
    <w:rsid w:val="00051FA4"/>
    <w:rsid w:val="00066FED"/>
    <w:rsid w:val="00075EA6"/>
    <w:rsid w:val="0007709F"/>
    <w:rsid w:val="00086F62"/>
    <w:rsid w:val="00090674"/>
    <w:rsid w:val="0009320B"/>
    <w:rsid w:val="00094FFC"/>
    <w:rsid w:val="00095796"/>
    <w:rsid w:val="00096AE0"/>
    <w:rsid w:val="000B1B74"/>
    <w:rsid w:val="000B3A2D"/>
    <w:rsid w:val="000B49C0"/>
    <w:rsid w:val="000C3FC2"/>
    <w:rsid w:val="000E382F"/>
    <w:rsid w:val="000E3C5A"/>
    <w:rsid w:val="000E75CD"/>
    <w:rsid w:val="001036BA"/>
    <w:rsid w:val="001146DC"/>
    <w:rsid w:val="00114AB1"/>
    <w:rsid w:val="00117121"/>
    <w:rsid w:val="001230FF"/>
    <w:rsid w:val="00130BD7"/>
    <w:rsid w:val="00155B67"/>
    <w:rsid w:val="001562AF"/>
    <w:rsid w:val="00161A5B"/>
    <w:rsid w:val="0016385D"/>
    <w:rsid w:val="0016782F"/>
    <w:rsid w:val="001771AF"/>
    <w:rsid w:val="00183935"/>
    <w:rsid w:val="001937E9"/>
    <w:rsid w:val="001964E5"/>
    <w:rsid w:val="00197311"/>
    <w:rsid w:val="001B263B"/>
    <w:rsid w:val="001B476A"/>
    <w:rsid w:val="001C764F"/>
    <w:rsid w:val="001C7BB3"/>
    <w:rsid w:val="001D469C"/>
    <w:rsid w:val="00200D0B"/>
    <w:rsid w:val="00203775"/>
    <w:rsid w:val="0021619E"/>
    <w:rsid w:val="0023171B"/>
    <w:rsid w:val="00236BFC"/>
    <w:rsid w:val="00237437"/>
    <w:rsid w:val="00241249"/>
    <w:rsid w:val="002502FD"/>
    <w:rsid w:val="00267B94"/>
    <w:rsid w:val="00274622"/>
    <w:rsid w:val="00285D24"/>
    <w:rsid w:val="00290390"/>
    <w:rsid w:val="002915D3"/>
    <w:rsid w:val="002924DB"/>
    <w:rsid w:val="002941DA"/>
    <w:rsid w:val="002B5648"/>
    <w:rsid w:val="002B73C7"/>
    <w:rsid w:val="002C2A96"/>
    <w:rsid w:val="002D2FE4"/>
    <w:rsid w:val="002E3C35"/>
    <w:rsid w:val="002F5298"/>
    <w:rsid w:val="00326900"/>
    <w:rsid w:val="00326AE0"/>
    <w:rsid w:val="00333BB2"/>
    <w:rsid w:val="00337E4F"/>
    <w:rsid w:val="00340C36"/>
    <w:rsid w:val="00346A9D"/>
    <w:rsid w:val="0039376F"/>
    <w:rsid w:val="00395DCF"/>
    <w:rsid w:val="003A287B"/>
    <w:rsid w:val="003A5C85"/>
    <w:rsid w:val="003A61B1"/>
    <w:rsid w:val="003B0050"/>
    <w:rsid w:val="003C5066"/>
    <w:rsid w:val="003D6312"/>
    <w:rsid w:val="003E7C74"/>
    <w:rsid w:val="003F31C6"/>
    <w:rsid w:val="0040225B"/>
    <w:rsid w:val="00402DA2"/>
    <w:rsid w:val="00405E99"/>
    <w:rsid w:val="00413C28"/>
    <w:rsid w:val="00425AC2"/>
    <w:rsid w:val="0043663C"/>
    <w:rsid w:val="0044771F"/>
    <w:rsid w:val="004B151D"/>
    <w:rsid w:val="004C7243"/>
    <w:rsid w:val="004E21DE"/>
    <w:rsid w:val="004E3C57"/>
    <w:rsid w:val="004E3CB2"/>
    <w:rsid w:val="00500CC2"/>
    <w:rsid w:val="0051531C"/>
    <w:rsid w:val="00515876"/>
    <w:rsid w:val="00525813"/>
    <w:rsid w:val="0053513F"/>
    <w:rsid w:val="00543541"/>
    <w:rsid w:val="005551B7"/>
    <w:rsid w:val="00571100"/>
    <w:rsid w:val="00574405"/>
    <w:rsid w:val="005854B0"/>
    <w:rsid w:val="005908FA"/>
    <w:rsid w:val="0059276D"/>
    <w:rsid w:val="00595E67"/>
    <w:rsid w:val="005A0E21"/>
    <w:rsid w:val="005B0E4D"/>
    <w:rsid w:val="005B3A34"/>
    <w:rsid w:val="005B75AC"/>
    <w:rsid w:val="005D49AF"/>
    <w:rsid w:val="005E415C"/>
    <w:rsid w:val="005E71ED"/>
    <w:rsid w:val="005E7946"/>
    <w:rsid w:val="005F7475"/>
    <w:rsid w:val="006034FB"/>
    <w:rsid w:val="00611299"/>
    <w:rsid w:val="00613B4D"/>
    <w:rsid w:val="00616365"/>
    <w:rsid w:val="00616F3B"/>
    <w:rsid w:val="006249A7"/>
    <w:rsid w:val="00627188"/>
    <w:rsid w:val="00633900"/>
    <w:rsid w:val="00635868"/>
    <w:rsid w:val="0064225B"/>
    <w:rsid w:val="0064519D"/>
    <w:rsid w:val="006763F9"/>
    <w:rsid w:val="006949BC"/>
    <w:rsid w:val="006C75D2"/>
    <w:rsid w:val="006D1229"/>
    <w:rsid w:val="006D372F"/>
    <w:rsid w:val="006D46B1"/>
    <w:rsid w:val="006D7A18"/>
    <w:rsid w:val="006E4474"/>
    <w:rsid w:val="006F0083"/>
    <w:rsid w:val="006F2559"/>
    <w:rsid w:val="00701388"/>
    <w:rsid w:val="00723B7F"/>
    <w:rsid w:val="00725861"/>
    <w:rsid w:val="0073393A"/>
    <w:rsid w:val="0073446F"/>
    <w:rsid w:val="0073539D"/>
    <w:rsid w:val="00767B8A"/>
    <w:rsid w:val="00775481"/>
    <w:rsid w:val="0078699C"/>
    <w:rsid w:val="00793F2F"/>
    <w:rsid w:val="007A233B"/>
    <w:rsid w:val="007B0D4B"/>
    <w:rsid w:val="007B4863"/>
    <w:rsid w:val="007C24B6"/>
    <w:rsid w:val="007C65E6"/>
    <w:rsid w:val="007D406B"/>
    <w:rsid w:val="007D4407"/>
    <w:rsid w:val="007E1CA3"/>
    <w:rsid w:val="00803509"/>
    <w:rsid w:val="00812D62"/>
    <w:rsid w:val="00812F29"/>
    <w:rsid w:val="00821713"/>
    <w:rsid w:val="00827050"/>
    <w:rsid w:val="0083278B"/>
    <w:rsid w:val="00834538"/>
    <w:rsid w:val="00850E89"/>
    <w:rsid w:val="00853C22"/>
    <w:rsid w:val="008736B7"/>
    <w:rsid w:val="00884F22"/>
    <w:rsid w:val="008930E4"/>
    <w:rsid w:val="00893821"/>
    <w:rsid w:val="00893C4F"/>
    <w:rsid w:val="00895E4F"/>
    <w:rsid w:val="008A2096"/>
    <w:rsid w:val="008A7B9C"/>
    <w:rsid w:val="008B39FA"/>
    <w:rsid w:val="008B4754"/>
    <w:rsid w:val="008C54FF"/>
    <w:rsid w:val="008D1AD3"/>
    <w:rsid w:val="008E1B86"/>
    <w:rsid w:val="008E6A7A"/>
    <w:rsid w:val="008F1038"/>
    <w:rsid w:val="008F7046"/>
    <w:rsid w:val="009005FC"/>
    <w:rsid w:val="00913F84"/>
    <w:rsid w:val="009169E3"/>
    <w:rsid w:val="00922E5A"/>
    <w:rsid w:val="009357B7"/>
    <w:rsid w:val="00943315"/>
    <w:rsid w:val="00946C27"/>
    <w:rsid w:val="00955EEE"/>
    <w:rsid w:val="009A4F3D"/>
    <w:rsid w:val="009B696B"/>
    <w:rsid w:val="009B7671"/>
    <w:rsid w:val="009E125B"/>
    <w:rsid w:val="009E5BA1"/>
    <w:rsid w:val="009F056E"/>
    <w:rsid w:val="00A129C5"/>
    <w:rsid w:val="00A2414E"/>
    <w:rsid w:val="00A24F3D"/>
    <w:rsid w:val="00A26DCD"/>
    <w:rsid w:val="00A314BB"/>
    <w:rsid w:val="00A31739"/>
    <w:rsid w:val="00A32B7D"/>
    <w:rsid w:val="00A32BA7"/>
    <w:rsid w:val="00A5596B"/>
    <w:rsid w:val="00A64395"/>
    <w:rsid w:val="00A646B3"/>
    <w:rsid w:val="00A6739B"/>
    <w:rsid w:val="00A77F7E"/>
    <w:rsid w:val="00A90413"/>
    <w:rsid w:val="00AA728C"/>
    <w:rsid w:val="00AB0A9C"/>
    <w:rsid w:val="00AB2414"/>
    <w:rsid w:val="00AB4AF4"/>
    <w:rsid w:val="00AB7119"/>
    <w:rsid w:val="00AD5855"/>
    <w:rsid w:val="00AE74DC"/>
    <w:rsid w:val="00AE7500"/>
    <w:rsid w:val="00AE7F87"/>
    <w:rsid w:val="00AF113B"/>
    <w:rsid w:val="00AF3542"/>
    <w:rsid w:val="00AF5ABE"/>
    <w:rsid w:val="00B00415"/>
    <w:rsid w:val="00B03C2A"/>
    <w:rsid w:val="00B1000D"/>
    <w:rsid w:val="00B10134"/>
    <w:rsid w:val="00B16BFE"/>
    <w:rsid w:val="00B44023"/>
    <w:rsid w:val="00B45A40"/>
    <w:rsid w:val="00B45D6C"/>
    <w:rsid w:val="00B500E5"/>
    <w:rsid w:val="00B50143"/>
    <w:rsid w:val="00BA16C6"/>
    <w:rsid w:val="00BA39BB"/>
    <w:rsid w:val="00BA3B3D"/>
    <w:rsid w:val="00BB3B98"/>
    <w:rsid w:val="00BB6C8A"/>
    <w:rsid w:val="00BB7EEA"/>
    <w:rsid w:val="00BC61DE"/>
    <w:rsid w:val="00BC714C"/>
    <w:rsid w:val="00BC7DB0"/>
    <w:rsid w:val="00BD1909"/>
    <w:rsid w:val="00BE5E16"/>
    <w:rsid w:val="00BE5FD1"/>
    <w:rsid w:val="00C06E05"/>
    <w:rsid w:val="00C14B14"/>
    <w:rsid w:val="00C17370"/>
    <w:rsid w:val="00C2054D"/>
    <w:rsid w:val="00C252EB"/>
    <w:rsid w:val="00C25C6A"/>
    <w:rsid w:val="00C26EC0"/>
    <w:rsid w:val="00C4356E"/>
    <w:rsid w:val="00C56C77"/>
    <w:rsid w:val="00C5729A"/>
    <w:rsid w:val="00C65392"/>
    <w:rsid w:val="00C84923"/>
    <w:rsid w:val="00CB7B3E"/>
    <w:rsid w:val="00CC65F2"/>
    <w:rsid w:val="00CC739D"/>
    <w:rsid w:val="00D04468"/>
    <w:rsid w:val="00D134D7"/>
    <w:rsid w:val="00D20CAE"/>
    <w:rsid w:val="00D30640"/>
    <w:rsid w:val="00D36257"/>
    <w:rsid w:val="00D4258E"/>
    <w:rsid w:val="00D4687E"/>
    <w:rsid w:val="00D46CE6"/>
    <w:rsid w:val="00D50C24"/>
    <w:rsid w:val="00D53A12"/>
    <w:rsid w:val="00D549E7"/>
    <w:rsid w:val="00D61A6E"/>
    <w:rsid w:val="00D63ABF"/>
    <w:rsid w:val="00D87E2A"/>
    <w:rsid w:val="00D908B0"/>
    <w:rsid w:val="00D95987"/>
    <w:rsid w:val="00D96AF5"/>
    <w:rsid w:val="00DA5FBE"/>
    <w:rsid w:val="00DB0C43"/>
    <w:rsid w:val="00DC0568"/>
    <w:rsid w:val="00DE3354"/>
    <w:rsid w:val="00DF7DCD"/>
    <w:rsid w:val="00E02CCB"/>
    <w:rsid w:val="00E20FC9"/>
    <w:rsid w:val="00E40AAF"/>
    <w:rsid w:val="00E456A1"/>
    <w:rsid w:val="00E50B7D"/>
    <w:rsid w:val="00E75D79"/>
    <w:rsid w:val="00E904A1"/>
    <w:rsid w:val="00EA0D28"/>
    <w:rsid w:val="00EB5252"/>
    <w:rsid w:val="00EB7D28"/>
    <w:rsid w:val="00EC0D0C"/>
    <w:rsid w:val="00ED4A2C"/>
    <w:rsid w:val="00EE25C5"/>
    <w:rsid w:val="00EF027E"/>
    <w:rsid w:val="00EF6940"/>
    <w:rsid w:val="00F01897"/>
    <w:rsid w:val="00F2044A"/>
    <w:rsid w:val="00F20BFC"/>
    <w:rsid w:val="00F24D5F"/>
    <w:rsid w:val="00F42EE5"/>
    <w:rsid w:val="00F726C3"/>
    <w:rsid w:val="00F820CA"/>
    <w:rsid w:val="00F8554C"/>
    <w:rsid w:val="00F95F82"/>
    <w:rsid w:val="00F97A90"/>
    <w:rsid w:val="00FA01DC"/>
    <w:rsid w:val="00FA6FE3"/>
    <w:rsid w:val="00FC2F35"/>
    <w:rsid w:val="00FC3FD7"/>
    <w:rsid w:val="00FC5FDE"/>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798A2C"/>
  <w15:docId w15:val="{F96BE12C-8649-423E-BB16-4D30554F2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4E3CB2"/>
    <w:rPr>
      <w:sz w:val="24"/>
      <w:lang w:val="en-US" w:eastAsia="en-US"/>
    </w:rPr>
  </w:style>
  <w:style w:type="paragraph" w:styleId="1">
    <w:name w:val="heading 1"/>
    <w:basedOn w:val="a"/>
    <w:next w:val="Paragraph"/>
    <w:link w:val="10"/>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ac">
    <w:name w:val="Unresolved Mention"/>
    <w:basedOn w:val="a0"/>
    <w:uiPriority w:val="99"/>
    <w:semiHidden/>
    <w:unhideWhenUsed/>
    <w:rsid w:val="00613B4D"/>
    <w:rPr>
      <w:color w:val="808080"/>
      <w:shd w:val="clear" w:color="auto" w:fill="E6E6E6"/>
    </w:rPr>
  </w:style>
  <w:style w:type="paragraph" w:styleId="ad">
    <w:name w:val="List Paragraph"/>
    <w:basedOn w:val="a"/>
    <w:link w:val="ae"/>
    <w:uiPriority w:val="34"/>
    <w:qFormat/>
    <w:rsid w:val="006E4474"/>
    <w:pPr>
      <w:ind w:left="720"/>
      <w:contextualSpacing/>
    </w:pPr>
  </w:style>
  <w:style w:type="character" w:styleId="af">
    <w:name w:val="annotation reference"/>
    <w:basedOn w:val="a0"/>
    <w:semiHidden/>
    <w:unhideWhenUsed/>
    <w:rsid w:val="005E71ED"/>
    <w:rPr>
      <w:sz w:val="16"/>
      <w:szCs w:val="16"/>
    </w:rPr>
  </w:style>
  <w:style w:type="paragraph" w:styleId="af0">
    <w:name w:val="annotation text"/>
    <w:basedOn w:val="a"/>
    <w:link w:val="af1"/>
    <w:semiHidden/>
    <w:unhideWhenUsed/>
    <w:rsid w:val="005E71ED"/>
    <w:rPr>
      <w:sz w:val="20"/>
    </w:rPr>
  </w:style>
  <w:style w:type="character" w:customStyle="1" w:styleId="af1">
    <w:name w:val="Текст примечания Знак"/>
    <w:basedOn w:val="a0"/>
    <w:link w:val="af0"/>
    <w:semiHidden/>
    <w:rsid w:val="005E71ED"/>
    <w:rPr>
      <w:lang w:val="en-US" w:eastAsia="en-US"/>
    </w:rPr>
  </w:style>
  <w:style w:type="paragraph" w:styleId="af2">
    <w:name w:val="annotation subject"/>
    <w:basedOn w:val="af0"/>
    <w:next w:val="af0"/>
    <w:link w:val="af3"/>
    <w:semiHidden/>
    <w:unhideWhenUsed/>
    <w:rsid w:val="005E71ED"/>
    <w:rPr>
      <w:b/>
      <w:bCs/>
    </w:rPr>
  </w:style>
  <w:style w:type="character" w:customStyle="1" w:styleId="af3">
    <w:name w:val="Тема примечания Знак"/>
    <w:basedOn w:val="af1"/>
    <w:link w:val="af2"/>
    <w:semiHidden/>
    <w:rsid w:val="005E71ED"/>
    <w:rPr>
      <w:b/>
      <w:bCs/>
      <w:lang w:val="en-US" w:eastAsia="en-US"/>
    </w:rPr>
  </w:style>
  <w:style w:type="paragraph" w:styleId="af4">
    <w:name w:val="Body Text Indent"/>
    <w:basedOn w:val="a"/>
    <w:link w:val="af5"/>
    <w:uiPriority w:val="99"/>
    <w:rsid w:val="00007E53"/>
    <w:pPr>
      <w:overflowPunct w:val="0"/>
      <w:autoSpaceDE w:val="0"/>
      <w:autoSpaceDN w:val="0"/>
      <w:adjustRightInd w:val="0"/>
      <w:ind w:firstLine="360"/>
      <w:jc w:val="both"/>
      <w:textAlignment w:val="baseline"/>
    </w:pPr>
    <w:rPr>
      <w:rFonts w:ascii="Times" w:hAnsi="Times"/>
      <w:sz w:val="20"/>
    </w:rPr>
  </w:style>
  <w:style w:type="character" w:customStyle="1" w:styleId="af5">
    <w:name w:val="Основной текст с отступом Знак"/>
    <w:basedOn w:val="a0"/>
    <w:link w:val="af4"/>
    <w:uiPriority w:val="99"/>
    <w:rsid w:val="00007E53"/>
    <w:rPr>
      <w:rFonts w:ascii="Times" w:hAnsi="Times"/>
      <w:lang w:val="en-US" w:eastAsia="en-US"/>
    </w:rPr>
  </w:style>
  <w:style w:type="character" w:customStyle="1" w:styleId="10">
    <w:name w:val="Заголовок 1 Знак"/>
    <w:basedOn w:val="a0"/>
    <w:link w:val="1"/>
    <w:rsid w:val="006D46B1"/>
    <w:rPr>
      <w:b/>
      <w:caps/>
      <w:sz w:val="24"/>
      <w:lang w:val="en-US" w:eastAsia="en-US"/>
    </w:rPr>
  </w:style>
  <w:style w:type="paragraph" w:customStyle="1" w:styleId="ICST-References">
    <w:name w:val="ICST-References"/>
    <w:qFormat/>
    <w:rsid w:val="001771AF"/>
    <w:pPr>
      <w:numPr>
        <w:numId w:val="4"/>
      </w:numPr>
      <w:ind w:left="400" w:hanging="400"/>
      <w:jc w:val="both"/>
    </w:pPr>
    <w:rPr>
      <w:bCs/>
      <w:sz w:val="18"/>
      <w:szCs w:val="18"/>
    </w:rPr>
  </w:style>
  <w:style w:type="character" w:styleId="af6">
    <w:name w:val="Placeholder Text"/>
    <w:basedOn w:val="a0"/>
    <w:uiPriority w:val="99"/>
    <w:semiHidden/>
    <w:rsid w:val="00D50C24"/>
    <w:rPr>
      <w:color w:val="666666"/>
    </w:rPr>
  </w:style>
  <w:style w:type="paragraph" w:styleId="af7">
    <w:name w:val="Body Text"/>
    <w:basedOn w:val="a"/>
    <w:link w:val="af8"/>
    <w:semiHidden/>
    <w:unhideWhenUsed/>
    <w:rsid w:val="00B45A40"/>
    <w:pPr>
      <w:spacing w:after="120"/>
    </w:pPr>
  </w:style>
  <w:style w:type="character" w:customStyle="1" w:styleId="af8">
    <w:name w:val="Основной текст Знак"/>
    <w:basedOn w:val="a0"/>
    <w:link w:val="af7"/>
    <w:semiHidden/>
    <w:rsid w:val="00B45A40"/>
    <w:rPr>
      <w:sz w:val="24"/>
      <w:lang w:val="en-US" w:eastAsia="en-US"/>
    </w:rPr>
  </w:style>
  <w:style w:type="character" w:styleId="af9">
    <w:name w:val="Intense Emphasis"/>
    <w:basedOn w:val="a0"/>
    <w:uiPriority w:val="21"/>
    <w:qFormat/>
    <w:rsid w:val="0059276D"/>
    <w:rPr>
      <w:i/>
      <w:iCs/>
      <w:color w:val="365F91" w:themeColor="accent1" w:themeShade="BF"/>
    </w:rPr>
  </w:style>
  <w:style w:type="paragraph" w:styleId="HTML">
    <w:name w:val="HTML Preformatted"/>
    <w:basedOn w:val="a"/>
    <w:link w:val="HTML0"/>
    <w:uiPriority w:val="99"/>
    <w:unhideWhenUsed/>
    <w:rsid w:val="00592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eastAsia="ru-RU"/>
    </w:rPr>
  </w:style>
  <w:style w:type="character" w:customStyle="1" w:styleId="HTML0">
    <w:name w:val="Стандартный HTML Знак"/>
    <w:basedOn w:val="a0"/>
    <w:link w:val="HTML"/>
    <w:uiPriority w:val="99"/>
    <w:rsid w:val="0059276D"/>
    <w:rPr>
      <w:rFonts w:ascii="Courier New" w:hAnsi="Courier New" w:cs="Courier New"/>
      <w:lang w:val="ru-RU" w:eastAsia="ru-RU"/>
    </w:rPr>
  </w:style>
  <w:style w:type="character" w:customStyle="1" w:styleId="ae">
    <w:name w:val="Абзац списка Знак"/>
    <w:link w:val="ad"/>
    <w:uiPriority w:val="34"/>
    <w:rsid w:val="00EA0D28"/>
    <w:rPr>
      <w:sz w:val="24"/>
      <w:lang w:val="en-US" w:eastAsia="en-US"/>
    </w:rPr>
  </w:style>
  <w:style w:type="paragraph" w:styleId="afa">
    <w:name w:val="footer"/>
    <w:basedOn w:val="a"/>
    <w:link w:val="afb"/>
    <w:semiHidden/>
    <w:unhideWhenUsed/>
    <w:rsid w:val="00A31739"/>
    <w:pPr>
      <w:tabs>
        <w:tab w:val="center" w:pos="4677"/>
        <w:tab w:val="right" w:pos="9355"/>
      </w:tabs>
    </w:pPr>
  </w:style>
  <w:style w:type="character" w:customStyle="1" w:styleId="afb">
    <w:name w:val="Нижний колонтитул Знак"/>
    <w:basedOn w:val="a0"/>
    <w:link w:val="afa"/>
    <w:semiHidden/>
    <w:rsid w:val="00A31739"/>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9115">
      <w:bodyDiv w:val="1"/>
      <w:marLeft w:val="0"/>
      <w:marRight w:val="0"/>
      <w:marTop w:val="0"/>
      <w:marBottom w:val="0"/>
      <w:divBdr>
        <w:top w:val="none" w:sz="0" w:space="0" w:color="auto"/>
        <w:left w:val="none" w:sz="0" w:space="0" w:color="auto"/>
        <w:bottom w:val="none" w:sz="0" w:space="0" w:color="auto"/>
        <w:right w:val="none" w:sz="0" w:space="0" w:color="auto"/>
      </w:divBdr>
    </w:div>
    <w:div w:id="7829977">
      <w:bodyDiv w:val="1"/>
      <w:marLeft w:val="0"/>
      <w:marRight w:val="0"/>
      <w:marTop w:val="0"/>
      <w:marBottom w:val="0"/>
      <w:divBdr>
        <w:top w:val="none" w:sz="0" w:space="0" w:color="auto"/>
        <w:left w:val="none" w:sz="0" w:space="0" w:color="auto"/>
        <w:bottom w:val="none" w:sz="0" w:space="0" w:color="auto"/>
        <w:right w:val="none" w:sz="0" w:space="0" w:color="auto"/>
      </w:divBdr>
    </w:div>
    <w:div w:id="14961301">
      <w:bodyDiv w:val="1"/>
      <w:marLeft w:val="0"/>
      <w:marRight w:val="0"/>
      <w:marTop w:val="0"/>
      <w:marBottom w:val="0"/>
      <w:divBdr>
        <w:top w:val="none" w:sz="0" w:space="0" w:color="auto"/>
        <w:left w:val="none" w:sz="0" w:space="0" w:color="auto"/>
        <w:bottom w:val="none" w:sz="0" w:space="0" w:color="auto"/>
        <w:right w:val="none" w:sz="0" w:space="0" w:color="auto"/>
      </w:divBdr>
    </w:div>
    <w:div w:id="19357404">
      <w:bodyDiv w:val="1"/>
      <w:marLeft w:val="0"/>
      <w:marRight w:val="0"/>
      <w:marTop w:val="0"/>
      <w:marBottom w:val="0"/>
      <w:divBdr>
        <w:top w:val="none" w:sz="0" w:space="0" w:color="auto"/>
        <w:left w:val="none" w:sz="0" w:space="0" w:color="auto"/>
        <w:bottom w:val="none" w:sz="0" w:space="0" w:color="auto"/>
        <w:right w:val="none" w:sz="0" w:space="0" w:color="auto"/>
      </w:divBdr>
    </w:div>
    <w:div w:id="59907513">
      <w:bodyDiv w:val="1"/>
      <w:marLeft w:val="0"/>
      <w:marRight w:val="0"/>
      <w:marTop w:val="0"/>
      <w:marBottom w:val="0"/>
      <w:divBdr>
        <w:top w:val="none" w:sz="0" w:space="0" w:color="auto"/>
        <w:left w:val="none" w:sz="0" w:space="0" w:color="auto"/>
        <w:bottom w:val="none" w:sz="0" w:space="0" w:color="auto"/>
        <w:right w:val="none" w:sz="0" w:space="0" w:color="auto"/>
      </w:divBdr>
    </w:div>
    <w:div w:id="61145276">
      <w:bodyDiv w:val="1"/>
      <w:marLeft w:val="0"/>
      <w:marRight w:val="0"/>
      <w:marTop w:val="0"/>
      <w:marBottom w:val="0"/>
      <w:divBdr>
        <w:top w:val="none" w:sz="0" w:space="0" w:color="auto"/>
        <w:left w:val="none" w:sz="0" w:space="0" w:color="auto"/>
        <w:bottom w:val="none" w:sz="0" w:space="0" w:color="auto"/>
        <w:right w:val="none" w:sz="0" w:space="0" w:color="auto"/>
      </w:divBdr>
    </w:div>
    <w:div w:id="90321701">
      <w:bodyDiv w:val="1"/>
      <w:marLeft w:val="0"/>
      <w:marRight w:val="0"/>
      <w:marTop w:val="0"/>
      <w:marBottom w:val="0"/>
      <w:divBdr>
        <w:top w:val="none" w:sz="0" w:space="0" w:color="auto"/>
        <w:left w:val="none" w:sz="0" w:space="0" w:color="auto"/>
        <w:bottom w:val="none" w:sz="0" w:space="0" w:color="auto"/>
        <w:right w:val="none" w:sz="0" w:space="0" w:color="auto"/>
      </w:divBdr>
    </w:div>
    <w:div w:id="105120202">
      <w:bodyDiv w:val="1"/>
      <w:marLeft w:val="0"/>
      <w:marRight w:val="0"/>
      <w:marTop w:val="0"/>
      <w:marBottom w:val="0"/>
      <w:divBdr>
        <w:top w:val="none" w:sz="0" w:space="0" w:color="auto"/>
        <w:left w:val="none" w:sz="0" w:space="0" w:color="auto"/>
        <w:bottom w:val="none" w:sz="0" w:space="0" w:color="auto"/>
        <w:right w:val="none" w:sz="0" w:space="0" w:color="auto"/>
      </w:divBdr>
    </w:div>
    <w:div w:id="112789450">
      <w:bodyDiv w:val="1"/>
      <w:marLeft w:val="0"/>
      <w:marRight w:val="0"/>
      <w:marTop w:val="0"/>
      <w:marBottom w:val="0"/>
      <w:divBdr>
        <w:top w:val="none" w:sz="0" w:space="0" w:color="auto"/>
        <w:left w:val="none" w:sz="0" w:space="0" w:color="auto"/>
        <w:bottom w:val="none" w:sz="0" w:space="0" w:color="auto"/>
        <w:right w:val="none" w:sz="0" w:space="0" w:color="auto"/>
      </w:divBdr>
    </w:div>
    <w:div w:id="122356909">
      <w:bodyDiv w:val="1"/>
      <w:marLeft w:val="0"/>
      <w:marRight w:val="0"/>
      <w:marTop w:val="0"/>
      <w:marBottom w:val="0"/>
      <w:divBdr>
        <w:top w:val="none" w:sz="0" w:space="0" w:color="auto"/>
        <w:left w:val="none" w:sz="0" w:space="0" w:color="auto"/>
        <w:bottom w:val="none" w:sz="0" w:space="0" w:color="auto"/>
        <w:right w:val="none" w:sz="0" w:space="0" w:color="auto"/>
      </w:divBdr>
    </w:div>
    <w:div w:id="124395739">
      <w:bodyDiv w:val="1"/>
      <w:marLeft w:val="0"/>
      <w:marRight w:val="0"/>
      <w:marTop w:val="0"/>
      <w:marBottom w:val="0"/>
      <w:divBdr>
        <w:top w:val="none" w:sz="0" w:space="0" w:color="auto"/>
        <w:left w:val="none" w:sz="0" w:space="0" w:color="auto"/>
        <w:bottom w:val="none" w:sz="0" w:space="0" w:color="auto"/>
        <w:right w:val="none" w:sz="0" w:space="0" w:color="auto"/>
      </w:divBdr>
    </w:div>
    <w:div w:id="156113427">
      <w:bodyDiv w:val="1"/>
      <w:marLeft w:val="0"/>
      <w:marRight w:val="0"/>
      <w:marTop w:val="0"/>
      <w:marBottom w:val="0"/>
      <w:divBdr>
        <w:top w:val="none" w:sz="0" w:space="0" w:color="auto"/>
        <w:left w:val="none" w:sz="0" w:space="0" w:color="auto"/>
        <w:bottom w:val="none" w:sz="0" w:space="0" w:color="auto"/>
        <w:right w:val="none" w:sz="0" w:space="0" w:color="auto"/>
      </w:divBdr>
    </w:div>
    <w:div w:id="168831365">
      <w:bodyDiv w:val="1"/>
      <w:marLeft w:val="0"/>
      <w:marRight w:val="0"/>
      <w:marTop w:val="0"/>
      <w:marBottom w:val="0"/>
      <w:divBdr>
        <w:top w:val="none" w:sz="0" w:space="0" w:color="auto"/>
        <w:left w:val="none" w:sz="0" w:space="0" w:color="auto"/>
        <w:bottom w:val="none" w:sz="0" w:space="0" w:color="auto"/>
        <w:right w:val="none" w:sz="0" w:space="0" w:color="auto"/>
      </w:divBdr>
    </w:div>
    <w:div w:id="182594475">
      <w:bodyDiv w:val="1"/>
      <w:marLeft w:val="0"/>
      <w:marRight w:val="0"/>
      <w:marTop w:val="0"/>
      <w:marBottom w:val="0"/>
      <w:divBdr>
        <w:top w:val="none" w:sz="0" w:space="0" w:color="auto"/>
        <w:left w:val="none" w:sz="0" w:space="0" w:color="auto"/>
        <w:bottom w:val="none" w:sz="0" w:space="0" w:color="auto"/>
        <w:right w:val="none" w:sz="0" w:space="0" w:color="auto"/>
      </w:divBdr>
    </w:div>
    <w:div w:id="200899590">
      <w:bodyDiv w:val="1"/>
      <w:marLeft w:val="0"/>
      <w:marRight w:val="0"/>
      <w:marTop w:val="0"/>
      <w:marBottom w:val="0"/>
      <w:divBdr>
        <w:top w:val="none" w:sz="0" w:space="0" w:color="auto"/>
        <w:left w:val="none" w:sz="0" w:space="0" w:color="auto"/>
        <w:bottom w:val="none" w:sz="0" w:space="0" w:color="auto"/>
        <w:right w:val="none" w:sz="0" w:space="0" w:color="auto"/>
      </w:divBdr>
    </w:div>
    <w:div w:id="237642006">
      <w:bodyDiv w:val="1"/>
      <w:marLeft w:val="0"/>
      <w:marRight w:val="0"/>
      <w:marTop w:val="0"/>
      <w:marBottom w:val="0"/>
      <w:divBdr>
        <w:top w:val="none" w:sz="0" w:space="0" w:color="auto"/>
        <w:left w:val="none" w:sz="0" w:space="0" w:color="auto"/>
        <w:bottom w:val="none" w:sz="0" w:space="0" w:color="auto"/>
        <w:right w:val="none" w:sz="0" w:space="0" w:color="auto"/>
      </w:divBdr>
    </w:div>
    <w:div w:id="265159588">
      <w:bodyDiv w:val="1"/>
      <w:marLeft w:val="0"/>
      <w:marRight w:val="0"/>
      <w:marTop w:val="0"/>
      <w:marBottom w:val="0"/>
      <w:divBdr>
        <w:top w:val="none" w:sz="0" w:space="0" w:color="auto"/>
        <w:left w:val="none" w:sz="0" w:space="0" w:color="auto"/>
        <w:bottom w:val="none" w:sz="0" w:space="0" w:color="auto"/>
        <w:right w:val="none" w:sz="0" w:space="0" w:color="auto"/>
      </w:divBdr>
    </w:div>
    <w:div w:id="283073630">
      <w:bodyDiv w:val="1"/>
      <w:marLeft w:val="0"/>
      <w:marRight w:val="0"/>
      <w:marTop w:val="0"/>
      <w:marBottom w:val="0"/>
      <w:divBdr>
        <w:top w:val="none" w:sz="0" w:space="0" w:color="auto"/>
        <w:left w:val="none" w:sz="0" w:space="0" w:color="auto"/>
        <w:bottom w:val="none" w:sz="0" w:space="0" w:color="auto"/>
        <w:right w:val="none" w:sz="0" w:space="0" w:color="auto"/>
      </w:divBdr>
    </w:div>
    <w:div w:id="337149876">
      <w:bodyDiv w:val="1"/>
      <w:marLeft w:val="0"/>
      <w:marRight w:val="0"/>
      <w:marTop w:val="0"/>
      <w:marBottom w:val="0"/>
      <w:divBdr>
        <w:top w:val="none" w:sz="0" w:space="0" w:color="auto"/>
        <w:left w:val="none" w:sz="0" w:space="0" w:color="auto"/>
        <w:bottom w:val="none" w:sz="0" w:space="0" w:color="auto"/>
        <w:right w:val="none" w:sz="0" w:space="0" w:color="auto"/>
      </w:divBdr>
    </w:div>
    <w:div w:id="398987357">
      <w:bodyDiv w:val="1"/>
      <w:marLeft w:val="0"/>
      <w:marRight w:val="0"/>
      <w:marTop w:val="0"/>
      <w:marBottom w:val="0"/>
      <w:divBdr>
        <w:top w:val="none" w:sz="0" w:space="0" w:color="auto"/>
        <w:left w:val="none" w:sz="0" w:space="0" w:color="auto"/>
        <w:bottom w:val="none" w:sz="0" w:space="0" w:color="auto"/>
        <w:right w:val="none" w:sz="0" w:space="0" w:color="auto"/>
      </w:divBdr>
    </w:div>
    <w:div w:id="433399928">
      <w:bodyDiv w:val="1"/>
      <w:marLeft w:val="0"/>
      <w:marRight w:val="0"/>
      <w:marTop w:val="0"/>
      <w:marBottom w:val="0"/>
      <w:divBdr>
        <w:top w:val="none" w:sz="0" w:space="0" w:color="auto"/>
        <w:left w:val="none" w:sz="0" w:space="0" w:color="auto"/>
        <w:bottom w:val="none" w:sz="0" w:space="0" w:color="auto"/>
        <w:right w:val="none" w:sz="0" w:space="0" w:color="auto"/>
      </w:divBdr>
    </w:div>
    <w:div w:id="442463349">
      <w:bodyDiv w:val="1"/>
      <w:marLeft w:val="0"/>
      <w:marRight w:val="0"/>
      <w:marTop w:val="0"/>
      <w:marBottom w:val="0"/>
      <w:divBdr>
        <w:top w:val="none" w:sz="0" w:space="0" w:color="auto"/>
        <w:left w:val="none" w:sz="0" w:space="0" w:color="auto"/>
        <w:bottom w:val="none" w:sz="0" w:space="0" w:color="auto"/>
        <w:right w:val="none" w:sz="0" w:space="0" w:color="auto"/>
      </w:divBdr>
    </w:div>
    <w:div w:id="447509896">
      <w:bodyDiv w:val="1"/>
      <w:marLeft w:val="0"/>
      <w:marRight w:val="0"/>
      <w:marTop w:val="0"/>
      <w:marBottom w:val="0"/>
      <w:divBdr>
        <w:top w:val="none" w:sz="0" w:space="0" w:color="auto"/>
        <w:left w:val="none" w:sz="0" w:space="0" w:color="auto"/>
        <w:bottom w:val="none" w:sz="0" w:space="0" w:color="auto"/>
        <w:right w:val="none" w:sz="0" w:space="0" w:color="auto"/>
      </w:divBdr>
    </w:div>
    <w:div w:id="458960783">
      <w:bodyDiv w:val="1"/>
      <w:marLeft w:val="0"/>
      <w:marRight w:val="0"/>
      <w:marTop w:val="0"/>
      <w:marBottom w:val="0"/>
      <w:divBdr>
        <w:top w:val="none" w:sz="0" w:space="0" w:color="auto"/>
        <w:left w:val="none" w:sz="0" w:space="0" w:color="auto"/>
        <w:bottom w:val="none" w:sz="0" w:space="0" w:color="auto"/>
        <w:right w:val="none" w:sz="0" w:space="0" w:color="auto"/>
      </w:divBdr>
    </w:div>
    <w:div w:id="523981801">
      <w:bodyDiv w:val="1"/>
      <w:marLeft w:val="0"/>
      <w:marRight w:val="0"/>
      <w:marTop w:val="0"/>
      <w:marBottom w:val="0"/>
      <w:divBdr>
        <w:top w:val="none" w:sz="0" w:space="0" w:color="auto"/>
        <w:left w:val="none" w:sz="0" w:space="0" w:color="auto"/>
        <w:bottom w:val="none" w:sz="0" w:space="0" w:color="auto"/>
        <w:right w:val="none" w:sz="0" w:space="0" w:color="auto"/>
      </w:divBdr>
    </w:div>
    <w:div w:id="528681254">
      <w:bodyDiv w:val="1"/>
      <w:marLeft w:val="0"/>
      <w:marRight w:val="0"/>
      <w:marTop w:val="0"/>
      <w:marBottom w:val="0"/>
      <w:divBdr>
        <w:top w:val="none" w:sz="0" w:space="0" w:color="auto"/>
        <w:left w:val="none" w:sz="0" w:space="0" w:color="auto"/>
        <w:bottom w:val="none" w:sz="0" w:space="0" w:color="auto"/>
        <w:right w:val="none" w:sz="0" w:space="0" w:color="auto"/>
      </w:divBdr>
    </w:div>
    <w:div w:id="529535908">
      <w:bodyDiv w:val="1"/>
      <w:marLeft w:val="0"/>
      <w:marRight w:val="0"/>
      <w:marTop w:val="0"/>
      <w:marBottom w:val="0"/>
      <w:divBdr>
        <w:top w:val="none" w:sz="0" w:space="0" w:color="auto"/>
        <w:left w:val="none" w:sz="0" w:space="0" w:color="auto"/>
        <w:bottom w:val="none" w:sz="0" w:space="0" w:color="auto"/>
        <w:right w:val="none" w:sz="0" w:space="0" w:color="auto"/>
      </w:divBdr>
    </w:div>
    <w:div w:id="589318835">
      <w:bodyDiv w:val="1"/>
      <w:marLeft w:val="0"/>
      <w:marRight w:val="0"/>
      <w:marTop w:val="0"/>
      <w:marBottom w:val="0"/>
      <w:divBdr>
        <w:top w:val="none" w:sz="0" w:space="0" w:color="auto"/>
        <w:left w:val="none" w:sz="0" w:space="0" w:color="auto"/>
        <w:bottom w:val="none" w:sz="0" w:space="0" w:color="auto"/>
        <w:right w:val="none" w:sz="0" w:space="0" w:color="auto"/>
      </w:divBdr>
    </w:div>
    <w:div w:id="689142453">
      <w:bodyDiv w:val="1"/>
      <w:marLeft w:val="0"/>
      <w:marRight w:val="0"/>
      <w:marTop w:val="0"/>
      <w:marBottom w:val="0"/>
      <w:divBdr>
        <w:top w:val="none" w:sz="0" w:space="0" w:color="auto"/>
        <w:left w:val="none" w:sz="0" w:space="0" w:color="auto"/>
        <w:bottom w:val="none" w:sz="0" w:space="0" w:color="auto"/>
        <w:right w:val="none" w:sz="0" w:space="0" w:color="auto"/>
      </w:divBdr>
    </w:div>
    <w:div w:id="700203027">
      <w:bodyDiv w:val="1"/>
      <w:marLeft w:val="0"/>
      <w:marRight w:val="0"/>
      <w:marTop w:val="0"/>
      <w:marBottom w:val="0"/>
      <w:divBdr>
        <w:top w:val="none" w:sz="0" w:space="0" w:color="auto"/>
        <w:left w:val="none" w:sz="0" w:space="0" w:color="auto"/>
        <w:bottom w:val="none" w:sz="0" w:space="0" w:color="auto"/>
        <w:right w:val="none" w:sz="0" w:space="0" w:color="auto"/>
      </w:divBdr>
    </w:div>
    <w:div w:id="756101126">
      <w:bodyDiv w:val="1"/>
      <w:marLeft w:val="0"/>
      <w:marRight w:val="0"/>
      <w:marTop w:val="0"/>
      <w:marBottom w:val="0"/>
      <w:divBdr>
        <w:top w:val="none" w:sz="0" w:space="0" w:color="auto"/>
        <w:left w:val="none" w:sz="0" w:space="0" w:color="auto"/>
        <w:bottom w:val="none" w:sz="0" w:space="0" w:color="auto"/>
        <w:right w:val="none" w:sz="0" w:space="0" w:color="auto"/>
      </w:divBdr>
    </w:div>
    <w:div w:id="777679485">
      <w:bodyDiv w:val="1"/>
      <w:marLeft w:val="0"/>
      <w:marRight w:val="0"/>
      <w:marTop w:val="0"/>
      <w:marBottom w:val="0"/>
      <w:divBdr>
        <w:top w:val="none" w:sz="0" w:space="0" w:color="auto"/>
        <w:left w:val="none" w:sz="0" w:space="0" w:color="auto"/>
        <w:bottom w:val="none" w:sz="0" w:space="0" w:color="auto"/>
        <w:right w:val="none" w:sz="0" w:space="0" w:color="auto"/>
      </w:divBdr>
    </w:div>
    <w:div w:id="797383228">
      <w:bodyDiv w:val="1"/>
      <w:marLeft w:val="0"/>
      <w:marRight w:val="0"/>
      <w:marTop w:val="0"/>
      <w:marBottom w:val="0"/>
      <w:divBdr>
        <w:top w:val="none" w:sz="0" w:space="0" w:color="auto"/>
        <w:left w:val="none" w:sz="0" w:space="0" w:color="auto"/>
        <w:bottom w:val="none" w:sz="0" w:space="0" w:color="auto"/>
        <w:right w:val="none" w:sz="0" w:space="0" w:color="auto"/>
      </w:divBdr>
    </w:div>
    <w:div w:id="815299006">
      <w:bodyDiv w:val="1"/>
      <w:marLeft w:val="0"/>
      <w:marRight w:val="0"/>
      <w:marTop w:val="0"/>
      <w:marBottom w:val="0"/>
      <w:divBdr>
        <w:top w:val="none" w:sz="0" w:space="0" w:color="auto"/>
        <w:left w:val="none" w:sz="0" w:space="0" w:color="auto"/>
        <w:bottom w:val="none" w:sz="0" w:space="0" w:color="auto"/>
        <w:right w:val="none" w:sz="0" w:space="0" w:color="auto"/>
      </w:divBdr>
    </w:div>
    <w:div w:id="842087255">
      <w:bodyDiv w:val="1"/>
      <w:marLeft w:val="0"/>
      <w:marRight w:val="0"/>
      <w:marTop w:val="0"/>
      <w:marBottom w:val="0"/>
      <w:divBdr>
        <w:top w:val="none" w:sz="0" w:space="0" w:color="auto"/>
        <w:left w:val="none" w:sz="0" w:space="0" w:color="auto"/>
        <w:bottom w:val="none" w:sz="0" w:space="0" w:color="auto"/>
        <w:right w:val="none" w:sz="0" w:space="0" w:color="auto"/>
      </w:divBdr>
    </w:div>
    <w:div w:id="947542131">
      <w:bodyDiv w:val="1"/>
      <w:marLeft w:val="0"/>
      <w:marRight w:val="0"/>
      <w:marTop w:val="0"/>
      <w:marBottom w:val="0"/>
      <w:divBdr>
        <w:top w:val="none" w:sz="0" w:space="0" w:color="auto"/>
        <w:left w:val="none" w:sz="0" w:space="0" w:color="auto"/>
        <w:bottom w:val="none" w:sz="0" w:space="0" w:color="auto"/>
        <w:right w:val="none" w:sz="0" w:space="0" w:color="auto"/>
      </w:divBdr>
    </w:div>
    <w:div w:id="987972676">
      <w:bodyDiv w:val="1"/>
      <w:marLeft w:val="0"/>
      <w:marRight w:val="0"/>
      <w:marTop w:val="0"/>
      <w:marBottom w:val="0"/>
      <w:divBdr>
        <w:top w:val="none" w:sz="0" w:space="0" w:color="auto"/>
        <w:left w:val="none" w:sz="0" w:space="0" w:color="auto"/>
        <w:bottom w:val="none" w:sz="0" w:space="0" w:color="auto"/>
        <w:right w:val="none" w:sz="0" w:space="0" w:color="auto"/>
      </w:divBdr>
    </w:div>
    <w:div w:id="1005402071">
      <w:bodyDiv w:val="1"/>
      <w:marLeft w:val="0"/>
      <w:marRight w:val="0"/>
      <w:marTop w:val="0"/>
      <w:marBottom w:val="0"/>
      <w:divBdr>
        <w:top w:val="none" w:sz="0" w:space="0" w:color="auto"/>
        <w:left w:val="none" w:sz="0" w:space="0" w:color="auto"/>
        <w:bottom w:val="none" w:sz="0" w:space="0" w:color="auto"/>
        <w:right w:val="none" w:sz="0" w:space="0" w:color="auto"/>
      </w:divBdr>
    </w:div>
    <w:div w:id="1062674584">
      <w:bodyDiv w:val="1"/>
      <w:marLeft w:val="0"/>
      <w:marRight w:val="0"/>
      <w:marTop w:val="0"/>
      <w:marBottom w:val="0"/>
      <w:divBdr>
        <w:top w:val="none" w:sz="0" w:space="0" w:color="auto"/>
        <w:left w:val="none" w:sz="0" w:space="0" w:color="auto"/>
        <w:bottom w:val="none" w:sz="0" w:space="0" w:color="auto"/>
        <w:right w:val="none" w:sz="0" w:space="0" w:color="auto"/>
      </w:divBdr>
    </w:div>
    <w:div w:id="1068529420">
      <w:bodyDiv w:val="1"/>
      <w:marLeft w:val="0"/>
      <w:marRight w:val="0"/>
      <w:marTop w:val="0"/>
      <w:marBottom w:val="0"/>
      <w:divBdr>
        <w:top w:val="none" w:sz="0" w:space="0" w:color="auto"/>
        <w:left w:val="none" w:sz="0" w:space="0" w:color="auto"/>
        <w:bottom w:val="none" w:sz="0" w:space="0" w:color="auto"/>
        <w:right w:val="none" w:sz="0" w:space="0" w:color="auto"/>
      </w:divBdr>
    </w:div>
    <w:div w:id="1105003184">
      <w:bodyDiv w:val="1"/>
      <w:marLeft w:val="0"/>
      <w:marRight w:val="0"/>
      <w:marTop w:val="0"/>
      <w:marBottom w:val="0"/>
      <w:divBdr>
        <w:top w:val="none" w:sz="0" w:space="0" w:color="auto"/>
        <w:left w:val="none" w:sz="0" w:space="0" w:color="auto"/>
        <w:bottom w:val="none" w:sz="0" w:space="0" w:color="auto"/>
        <w:right w:val="none" w:sz="0" w:space="0" w:color="auto"/>
      </w:divBdr>
    </w:div>
    <w:div w:id="1119646841">
      <w:bodyDiv w:val="1"/>
      <w:marLeft w:val="0"/>
      <w:marRight w:val="0"/>
      <w:marTop w:val="0"/>
      <w:marBottom w:val="0"/>
      <w:divBdr>
        <w:top w:val="none" w:sz="0" w:space="0" w:color="auto"/>
        <w:left w:val="none" w:sz="0" w:space="0" w:color="auto"/>
        <w:bottom w:val="none" w:sz="0" w:space="0" w:color="auto"/>
        <w:right w:val="none" w:sz="0" w:space="0" w:color="auto"/>
      </w:divBdr>
    </w:div>
    <w:div w:id="1148277693">
      <w:bodyDiv w:val="1"/>
      <w:marLeft w:val="0"/>
      <w:marRight w:val="0"/>
      <w:marTop w:val="0"/>
      <w:marBottom w:val="0"/>
      <w:divBdr>
        <w:top w:val="none" w:sz="0" w:space="0" w:color="auto"/>
        <w:left w:val="none" w:sz="0" w:space="0" w:color="auto"/>
        <w:bottom w:val="none" w:sz="0" w:space="0" w:color="auto"/>
        <w:right w:val="none" w:sz="0" w:space="0" w:color="auto"/>
      </w:divBdr>
    </w:div>
    <w:div w:id="1172449172">
      <w:bodyDiv w:val="1"/>
      <w:marLeft w:val="0"/>
      <w:marRight w:val="0"/>
      <w:marTop w:val="0"/>
      <w:marBottom w:val="0"/>
      <w:divBdr>
        <w:top w:val="none" w:sz="0" w:space="0" w:color="auto"/>
        <w:left w:val="none" w:sz="0" w:space="0" w:color="auto"/>
        <w:bottom w:val="none" w:sz="0" w:space="0" w:color="auto"/>
        <w:right w:val="none" w:sz="0" w:space="0" w:color="auto"/>
      </w:divBdr>
    </w:div>
    <w:div w:id="1192299004">
      <w:bodyDiv w:val="1"/>
      <w:marLeft w:val="0"/>
      <w:marRight w:val="0"/>
      <w:marTop w:val="0"/>
      <w:marBottom w:val="0"/>
      <w:divBdr>
        <w:top w:val="none" w:sz="0" w:space="0" w:color="auto"/>
        <w:left w:val="none" w:sz="0" w:space="0" w:color="auto"/>
        <w:bottom w:val="none" w:sz="0" w:space="0" w:color="auto"/>
        <w:right w:val="none" w:sz="0" w:space="0" w:color="auto"/>
      </w:divBdr>
    </w:div>
    <w:div w:id="1192380746">
      <w:bodyDiv w:val="1"/>
      <w:marLeft w:val="0"/>
      <w:marRight w:val="0"/>
      <w:marTop w:val="0"/>
      <w:marBottom w:val="0"/>
      <w:divBdr>
        <w:top w:val="none" w:sz="0" w:space="0" w:color="auto"/>
        <w:left w:val="none" w:sz="0" w:space="0" w:color="auto"/>
        <w:bottom w:val="none" w:sz="0" w:space="0" w:color="auto"/>
        <w:right w:val="none" w:sz="0" w:space="0" w:color="auto"/>
      </w:divBdr>
    </w:div>
    <w:div w:id="1192572118">
      <w:bodyDiv w:val="1"/>
      <w:marLeft w:val="0"/>
      <w:marRight w:val="0"/>
      <w:marTop w:val="0"/>
      <w:marBottom w:val="0"/>
      <w:divBdr>
        <w:top w:val="none" w:sz="0" w:space="0" w:color="auto"/>
        <w:left w:val="none" w:sz="0" w:space="0" w:color="auto"/>
        <w:bottom w:val="none" w:sz="0" w:space="0" w:color="auto"/>
        <w:right w:val="none" w:sz="0" w:space="0" w:color="auto"/>
      </w:divBdr>
    </w:div>
    <w:div w:id="1200050053">
      <w:bodyDiv w:val="1"/>
      <w:marLeft w:val="0"/>
      <w:marRight w:val="0"/>
      <w:marTop w:val="0"/>
      <w:marBottom w:val="0"/>
      <w:divBdr>
        <w:top w:val="none" w:sz="0" w:space="0" w:color="auto"/>
        <w:left w:val="none" w:sz="0" w:space="0" w:color="auto"/>
        <w:bottom w:val="none" w:sz="0" w:space="0" w:color="auto"/>
        <w:right w:val="none" w:sz="0" w:space="0" w:color="auto"/>
      </w:divBdr>
    </w:div>
    <w:div w:id="1221861878">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16684802">
      <w:bodyDiv w:val="1"/>
      <w:marLeft w:val="0"/>
      <w:marRight w:val="0"/>
      <w:marTop w:val="0"/>
      <w:marBottom w:val="0"/>
      <w:divBdr>
        <w:top w:val="none" w:sz="0" w:space="0" w:color="auto"/>
        <w:left w:val="none" w:sz="0" w:space="0" w:color="auto"/>
        <w:bottom w:val="none" w:sz="0" w:space="0" w:color="auto"/>
        <w:right w:val="none" w:sz="0" w:space="0" w:color="auto"/>
      </w:divBdr>
    </w:div>
    <w:div w:id="1325431104">
      <w:bodyDiv w:val="1"/>
      <w:marLeft w:val="0"/>
      <w:marRight w:val="0"/>
      <w:marTop w:val="0"/>
      <w:marBottom w:val="0"/>
      <w:divBdr>
        <w:top w:val="none" w:sz="0" w:space="0" w:color="auto"/>
        <w:left w:val="none" w:sz="0" w:space="0" w:color="auto"/>
        <w:bottom w:val="none" w:sz="0" w:space="0" w:color="auto"/>
        <w:right w:val="none" w:sz="0" w:space="0" w:color="auto"/>
      </w:divBdr>
    </w:div>
    <w:div w:id="1378701660">
      <w:bodyDiv w:val="1"/>
      <w:marLeft w:val="0"/>
      <w:marRight w:val="0"/>
      <w:marTop w:val="0"/>
      <w:marBottom w:val="0"/>
      <w:divBdr>
        <w:top w:val="none" w:sz="0" w:space="0" w:color="auto"/>
        <w:left w:val="none" w:sz="0" w:space="0" w:color="auto"/>
        <w:bottom w:val="none" w:sz="0" w:space="0" w:color="auto"/>
        <w:right w:val="none" w:sz="0" w:space="0" w:color="auto"/>
      </w:divBdr>
    </w:div>
    <w:div w:id="1394041248">
      <w:bodyDiv w:val="1"/>
      <w:marLeft w:val="0"/>
      <w:marRight w:val="0"/>
      <w:marTop w:val="0"/>
      <w:marBottom w:val="0"/>
      <w:divBdr>
        <w:top w:val="none" w:sz="0" w:space="0" w:color="auto"/>
        <w:left w:val="none" w:sz="0" w:space="0" w:color="auto"/>
        <w:bottom w:val="none" w:sz="0" w:space="0" w:color="auto"/>
        <w:right w:val="none" w:sz="0" w:space="0" w:color="auto"/>
      </w:divBdr>
    </w:div>
    <w:div w:id="1498380701">
      <w:bodyDiv w:val="1"/>
      <w:marLeft w:val="0"/>
      <w:marRight w:val="0"/>
      <w:marTop w:val="0"/>
      <w:marBottom w:val="0"/>
      <w:divBdr>
        <w:top w:val="none" w:sz="0" w:space="0" w:color="auto"/>
        <w:left w:val="none" w:sz="0" w:space="0" w:color="auto"/>
        <w:bottom w:val="none" w:sz="0" w:space="0" w:color="auto"/>
        <w:right w:val="none" w:sz="0" w:space="0" w:color="auto"/>
      </w:divBdr>
    </w:div>
    <w:div w:id="1512407035">
      <w:bodyDiv w:val="1"/>
      <w:marLeft w:val="0"/>
      <w:marRight w:val="0"/>
      <w:marTop w:val="0"/>
      <w:marBottom w:val="0"/>
      <w:divBdr>
        <w:top w:val="none" w:sz="0" w:space="0" w:color="auto"/>
        <w:left w:val="none" w:sz="0" w:space="0" w:color="auto"/>
        <w:bottom w:val="none" w:sz="0" w:space="0" w:color="auto"/>
        <w:right w:val="none" w:sz="0" w:space="0" w:color="auto"/>
      </w:divBdr>
    </w:div>
    <w:div w:id="1546988445">
      <w:bodyDiv w:val="1"/>
      <w:marLeft w:val="0"/>
      <w:marRight w:val="0"/>
      <w:marTop w:val="0"/>
      <w:marBottom w:val="0"/>
      <w:divBdr>
        <w:top w:val="none" w:sz="0" w:space="0" w:color="auto"/>
        <w:left w:val="none" w:sz="0" w:space="0" w:color="auto"/>
        <w:bottom w:val="none" w:sz="0" w:space="0" w:color="auto"/>
        <w:right w:val="none" w:sz="0" w:space="0" w:color="auto"/>
      </w:divBdr>
    </w:div>
    <w:div w:id="1574313184">
      <w:bodyDiv w:val="1"/>
      <w:marLeft w:val="0"/>
      <w:marRight w:val="0"/>
      <w:marTop w:val="0"/>
      <w:marBottom w:val="0"/>
      <w:divBdr>
        <w:top w:val="none" w:sz="0" w:space="0" w:color="auto"/>
        <w:left w:val="none" w:sz="0" w:space="0" w:color="auto"/>
        <w:bottom w:val="none" w:sz="0" w:space="0" w:color="auto"/>
        <w:right w:val="none" w:sz="0" w:space="0" w:color="auto"/>
      </w:divBdr>
    </w:div>
    <w:div w:id="1627008796">
      <w:bodyDiv w:val="1"/>
      <w:marLeft w:val="0"/>
      <w:marRight w:val="0"/>
      <w:marTop w:val="0"/>
      <w:marBottom w:val="0"/>
      <w:divBdr>
        <w:top w:val="none" w:sz="0" w:space="0" w:color="auto"/>
        <w:left w:val="none" w:sz="0" w:space="0" w:color="auto"/>
        <w:bottom w:val="none" w:sz="0" w:space="0" w:color="auto"/>
        <w:right w:val="none" w:sz="0" w:space="0" w:color="auto"/>
      </w:divBdr>
    </w:div>
    <w:div w:id="1633511774">
      <w:bodyDiv w:val="1"/>
      <w:marLeft w:val="0"/>
      <w:marRight w:val="0"/>
      <w:marTop w:val="0"/>
      <w:marBottom w:val="0"/>
      <w:divBdr>
        <w:top w:val="none" w:sz="0" w:space="0" w:color="auto"/>
        <w:left w:val="none" w:sz="0" w:space="0" w:color="auto"/>
        <w:bottom w:val="none" w:sz="0" w:space="0" w:color="auto"/>
        <w:right w:val="none" w:sz="0" w:space="0" w:color="auto"/>
      </w:divBdr>
    </w:div>
    <w:div w:id="1634825107">
      <w:bodyDiv w:val="1"/>
      <w:marLeft w:val="0"/>
      <w:marRight w:val="0"/>
      <w:marTop w:val="0"/>
      <w:marBottom w:val="0"/>
      <w:divBdr>
        <w:top w:val="none" w:sz="0" w:space="0" w:color="auto"/>
        <w:left w:val="none" w:sz="0" w:space="0" w:color="auto"/>
        <w:bottom w:val="none" w:sz="0" w:space="0" w:color="auto"/>
        <w:right w:val="none" w:sz="0" w:space="0" w:color="auto"/>
      </w:divBdr>
    </w:div>
    <w:div w:id="1651595417">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49031899">
      <w:bodyDiv w:val="1"/>
      <w:marLeft w:val="0"/>
      <w:marRight w:val="0"/>
      <w:marTop w:val="0"/>
      <w:marBottom w:val="0"/>
      <w:divBdr>
        <w:top w:val="none" w:sz="0" w:space="0" w:color="auto"/>
        <w:left w:val="none" w:sz="0" w:space="0" w:color="auto"/>
        <w:bottom w:val="none" w:sz="0" w:space="0" w:color="auto"/>
        <w:right w:val="none" w:sz="0" w:space="0" w:color="auto"/>
      </w:divBdr>
    </w:div>
    <w:div w:id="1752651709">
      <w:bodyDiv w:val="1"/>
      <w:marLeft w:val="0"/>
      <w:marRight w:val="0"/>
      <w:marTop w:val="0"/>
      <w:marBottom w:val="0"/>
      <w:divBdr>
        <w:top w:val="none" w:sz="0" w:space="0" w:color="auto"/>
        <w:left w:val="none" w:sz="0" w:space="0" w:color="auto"/>
        <w:bottom w:val="none" w:sz="0" w:space="0" w:color="auto"/>
        <w:right w:val="none" w:sz="0" w:space="0" w:color="auto"/>
      </w:divBdr>
    </w:div>
    <w:div w:id="1771313119">
      <w:bodyDiv w:val="1"/>
      <w:marLeft w:val="0"/>
      <w:marRight w:val="0"/>
      <w:marTop w:val="0"/>
      <w:marBottom w:val="0"/>
      <w:divBdr>
        <w:top w:val="none" w:sz="0" w:space="0" w:color="auto"/>
        <w:left w:val="none" w:sz="0" w:space="0" w:color="auto"/>
        <w:bottom w:val="none" w:sz="0" w:space="0" w:color="auto"/>
        <w:right w:val="none" w:sz="0" w:space="0" w:color="auto"/>
      </w:divBdr>
    </w:div>
    <w:div w:id="1779989403">
      <w:bodyDiv w:val="1"/>
      <w:marLeft w:val="0"/>
      <w:marRight w:val="0"/>
      <w:marTop w:val="0"/>
      <w:marBottom w:val="0"/>
      <w:divBdr>
        <w:top w:val="none" w:sz="0" w:space="0" w:color="auto"/>
        <w:left w:val="none" w:sz="0" w:space="0" w:color="auto"/>
        <w:bottom w:val="none" w:sz="0" w:space="0" w:color="auto"/>
        <w:right w:val="none" w:sz="0" w:space="0" w:color="auto"/>
      </w:divBdr>
    </w:div>
    <w:div w:id="1829905502">
      <w:bodyDiv w:val="1"/>
      <w:marLeft w:val="0"/>
      <w:marRight w:val="0"/>
      <w:marTop w:val="0"/>
      <w:marBottom w:val="0"/>
      <w:divBdr>
        <w:top w:val="none" w:sz="0" w:space="0" w:color="auto"/>
        <w:left w:val="none" w:sz="0" w:space="0" w:color="auto"/>
        <w:bottom w:val="none" w:sz="0" w:space="0" w:color="auto"/>
        <w:right w:val="none" w:sz="0" w:space="0" w:color="auto"/>
      </w:divBdr>
    </w:div>
    <w:div w:id="1833792391">
      <w:bodyDiv w:val="1"/>
      <w:marLeft w:val="0"/>
      <w:marRight w:val="0"/>
      <w:marTop w:val="0"/>
      <w:marBottom w:val="0"/>
      <w:divBdr>
        <w:top w:val="none" w:sz="0" w:space="0" w:color="auto"/>
        <w:left w:val="none" w:sz="0" w:space="0" w:color="auto"/>
        <w:bottom w:val="none" w:sz="0" w:space="0" w:color="auto"/>
        <w:right w:val="none" w:sz="0" w:space="0" w:color="auto"/>
      </w:divBdr>
    </w:div>
    <w:div w:id="1852259647">
      <w:bodyDiv w:val="1"/>
      <w:marLeft w:val="0"/>
      <w:marRight w:val="0"/>
      <w:marTop w:val="0"/>
      <w:marBottom w:val="0"/>
      <w:divBdr>
        <w:top w:val="none" w:sz="0" w:space="0" w:color="auto"/>
        <w:left w:val="none" w:sz="0" w:space="0" w:color="auto"/>
        <w:bottom w:val="none" w:sz="0" w:space="0" w:color="auto"/>
        <w:right w:val="none" w:sz="0" w:space="0" w:color="auto"/>
      </w:divBdr>
    </w:div>
    <w:div w:id="1860309894">
      <w:bodyDiv w:val="1"/>
      <w:marLeft w:val="0"/>
      <w:marRight w:val="0"/>
      <w:marTop w:val="0"/>
      <w:marBottom w:val="0"/>
      <w:divBdr>
        <w:top w:val="none" w:sz="0" w:space="0" w:color="auto"/>
        <w:left w:val="none" w:sz="0" w:space="0" w:color="auto"/>
        <w:bottom w:val="none" w:sz="0" w:space="0" w:color="auto"/>
        <w:right w:val="none" w:sz="0" w:space="0" w:color="auto"/>
      </w:divBdr>
    </w:div>
    <w:div w:id="1887376277">
      <w:bodyDiv w:val="1"/>
      <w:marLeft w:val="0"/>
      <w:marRight w:val="0"/>
      <w:marTop w:val="0"/>
      <w:marBottom w:val="0"/>
      <w:divBdr>
        <w:top w:val="none" w:sz="0" w:space="0" w:color="auto"/>
        <w:left w:val="none" w:sz="0" w:space="0" w:color="auto"/>
        <w:bottom w:val="none" w:sz="0" w:space="0" w:color="auto"/>
        <w:right w:val="none" w:sz="0" w:space="0" w:color="auto"/>
      </w:divBdr>
    </w:div>
    <w:div w:id="1907178948">
      <w:bodyDiv w:val="1"/>
      <w:marLeft w:val="0"/>
      <w:marRight w:val="0"/>
      <w:marTop w:val="0"/>
      <w:marBottom w:val="0"/>
      <w:divBdr>
        <w:top w:val="none" w:sz="0" w:space="0" w:color="auto"/>
        <w:left w:val="none" w:sz="0" w:space="0" w:color="auto"/>
        <w:bottom w:val="none" w:sz="0" w:space="0" w:color="auto"/>
        <w:right w:val="none" w:sz="0" w:space="0" w:color="auto"/>
      </w:divBdr>
    </w:div>
    <w:div w:id="1934389745">
      <w:bodyDiv w:val="1"/>
      <w:marLeft w:val="0"/>
      <w:marRight w:val="0"/>
      <w:marTop w:val="0"/>
      <w:marBottom w:val="0"/>
      <w:divBdr>
        <w:top w:val="none" w:sz="0" w:space="0" w:color="auto"/>
        <w:left w:val="none" w:sz="0" w:space="0" w:color="auto"/>
        <w:bottom w:val="none" w:sz="0" w:space="0" w:color="auto"/>
        <w:right w:val="none" w:sz="0" w:space="0" w:color="auto"/>
      </w:divBdr>
    </w:div>
    <w:div w:id="1948081013">
      <w:bodyDiv w:val="1"/>
      <w:marLeft w:val="0"/>
      <w:marRight w:val="0"/>
      <w:marTop w:val="0"/>
      <w:marBottom w:val="0"/>
      <w:divBdr>
        <w:top w:val="none" w:sz="0" w:space="0" w:color="auto"/>
        <w:left w:val="none" w:sz="0" w:space="0" w:color="auto"/>
        <w:bottom w:val="none" w:sz="0" w:space="0" w:color="auto"/>
        <w:right w:val="none" w:sz="0" w:space="0" w:color="auto"/>
      </w:divBdr>
    </w:div>
    <w:div w:id="2082829895">
      <w:bodyDiv w:val="1"/>
      <w:marLeft w:val="0"/>
      <w:marRight w:val="0"/>
      <w:marTop w:val="0"/>
      <w:marBottom w:val="0"/>
      <w:divBdr>
        <w:top w:val="none" w:sz="0" w:space="0" w:color="auto"/>
        <w:left w:val="none" w:sz="0" w:space="0" w:color="auto"/>
        <w:bottom w:val="none" w:sz="0" w:space="0" w:color="auto"/>
        <w:right w:val="none" w:sz="0" w:space="0" w:color="auto"/>
      </w:divBdr>
    </w:div>
    <w:div w:id="2086489600">
      <w:bodyDiv w:val="1"/>
      <w:marLeft w:val="0"/>
      <w:marRight w:val="0"/>
      <w:marTop w:val="0"/>
      <w:marBottom w:val="0"/>
      <w:divBdr>
        <w:top w:val="none" w:sz="0" w:space="0" w:color="auto"/>
        <w:left w:val="none" w:sz="0" w:space="0" w:color="auto"/>
        <w:bottom w:val="none" w:sz="0" w:space="0" w:color="auto"/>
        <w:right w:val="none" w:sz="0" w:space="0" w:color="auto"/>
      </w:divBdr>
    </w:div>
    <w:div w:id="2088379497">
      <w:bodyDiv w:val="1"/>
      <w:marLeft w:val="0"/>
      <w:marRight w:val="0"/>
      <w:marTop w:val="0"/>
      <w:marBottom w:val="0"/>
      <w:divBdr>
        <w:top w:val="none" w:sz="0" w:space="0" w:color="auto"/>
        <w:left w:val="none" w:sz="0" w:space="0" w:color="auto"/>
        <w:bottom w:val="none" w:sz="0" w:space="0" w:color="auto"/>
        <w:right w:val="none" w:sz="0" w:space="0" w:color="auto"/>
      </w:divBdr>
    </w:div>
    <w:div w:id="2106877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lhom.rustamov.20080223@gmail.com" TargetMode="External"/><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achilovoybek88@gmail.com"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package" Target="embeddings/Microsoft_Visio_Drawing.vsdx"/><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tkirsafarov104@gmail.com" TargetMode="External"/><Relationship Id="rId5" Type="http://schemas.openxmlformats.org/officeDocument/2006/relationships/numbering" Target="numbering.xml"/><Relationship Id="rId15" Type="http://schemas.openxmlformats.org/officeDocument/2006/relationships/image" Target="media/image1.emf"/><Relationship Id="rId10" Type="http://schemas.openxmlformats.org/officeDocument/2006/relationships/endnotes" Target="endnotes.xml"/><Relationship Id="rId19" Type="http://schemas.openxmlformats.org/officeDocument/2006/relationships/package" Target="embeddings/Microsoft_Visio_Drawing1.vsd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sroilataboyev2@gmai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29</TotalTime>
  <Pages>7</Pages>
  <Words>2908</Words>
  <Characters>16577</Characters>
  <Application>Microsoft Office Word</Application>
  <DocSecurity>0</DocSecurity>
  <Lines>138</Lines>
  <Paragraphs>38</Paragraphs>
  <ScaleCrop>false</ScaleCrop>
  <HeadingPairs>
    <vt:vector size="4" baseType="variant">
      <vt:variant>
        <vt:lpstr>Название</vt:lpstr>
      </vt:variant>
      <vt:variant>
        <vt:i4>1</vt:i4>
      </vt:variant>
      <vt:variant>
        <vt:lpstr>Nom</vt:lpstr>
      </vt:variant>
      <vt:variant>
        <vt:i4>1</vt:i4>
      </vt:variant>
    </vt:vector>
  </HeadingPairs>
  <TitlesOfParts>
    <vt:vector size="2" baseType="lpstr">
      <vt:lpstr>Title Goes Here</vt:lpstr>
      <vt:lpstr>Title Goes Here</vt:lpstr>
    </vt:vector>
  </TitlesOfParts>
  <Company>PPI</Company>
  <LinksUpToDate>false</LinksUpToDate>
  <CharactersWithSpaces>19447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Talipov Miraziz</cp:lastModifiedBy>
  <cp:revision>3</cp:revision>
  <cp:lastPrinted>2011-03-03T08:29:00Z</cp:lastPrinted>
  <dcterms:created xsi:type="dcterms:W3CDTF">2025-07-23T04:25:00Z</dcterms:created>
  <dcterms:modified xsi:type="dcterms:W3CDTF">2025-09-11T11:26:00Z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