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pPr>
    </w:p>
    <w:p>
      <w:pPr>
        <w:pStyle w:val="BodyText"/>
      </w:pPr>
    </w:p>
    <w:p>
      <w:pPr>
        <w:pStyle w:val="BodyText"/>
      </w:pPr>
    </w:p>
    <w:p>
      <w:pPr>
        <w:pStyle w:val="BodyText"/>
      </w:pPr>
    </w:p>
    <w:p>
      <w:pPr>
        <w:spacing w:before="220"/>
        <w:ind w:left="1900" w:right="3237" w:firstLine="0"/>
        <w:jc w:val="center"/>
        <w:rPr>
          <w:b/>
          <w:sz w:val="36"/>
        </w:rPr>
      </w:pPr>
      <w:r>
        <w:rPr>
          <w:b/>
          <w:sz w:val="36"/>
        </w:rPr>
        <w:t>Structural and Electronic Features of Epi-graphene on Silicon Carbide</w:t>
      </w:r>
    </w:p>
    <w:p>
      <w:pPr>
        <w:pStyle w:val="BodyText"/>
        <w:spacing w:before="4"/>
        <w:rPr>
          <w:b/>
          <w:sz w:val="55"/>
        </w:rPr>
      </w:pPr>
    </w:p>
    <w:p>
      <w:pPr>
        <w:spacing w:before="0"/>
        <w:ind w:left="1899" w:right="3237" w:firstLine="0"/>
        <w:jc w:val="center"/>
        <w:rPr>
          <w:sz w:val="28"/>
        </w:rPr>
      </w:pPr>
      <w:r>
        <w:rPr>
          <w:sz w:val="28"/>
        </w:rPr>
        <w:t>Wataru Norimatsu</w:t>
      </w:r>
    </w:p>
    <w:p>
      <w:pPr>
        <w:pStyle w:val="BodyText"/>
        <w:spacing w:before="3"/>
        <w:rPr>
          <w:sz w:val="31"/>
        </w:rPr>
      </w:pPr>
    </w:p>
    <w:p>
      <w:pPr>
        <w:spacing w:before="0"/>
        <w:ind w:left="995" w:right="2264" w:firstLine="546"/>
        <w:jc w:val="left"/>
        <w:rPr>
          <w:i/>
          <w:sz w:val="20"/>
        </w:rPr>
      </w:pPr>
      <w:r>
        <w:rPr>
          <w:i/>
          <w:sz w:val="20"/>
        </w:rPr>
        <w:t>Faculty of Science and Engineering, Waseda University, Tokyo 169-8555, Japan </w:t>
      </w:r>
      <w:r>
        <w:rPr>
          <w:i/>
          <w:sz w:val="20"/>
        </w:rPr>
        <w:t>Department of Materials Science and Engineering, Nagoya University, Aichi, 464-8603, Japan</w:t>
      </w:r>
    </w:p>
    <w:p>
      <w:pPr>
        <w:pStyle w:val="BodyText"/>
        <w:rPr>
          <w:i/>
          <w:sz w:val="22"/>
        </w:rPr>
      </w:pPr>
    </w:p>
    <w:p>
      <w:pPr>
        <w:pStyle w:val="BodyText"/>
        <w:rPr>
          <w:i/>
          <w:sz w:val="18"/>
        </w:rPr>
      </w:pPr>
    </w:p>
    <w:p>
      <w:pPr>
        <w:spacing w:before="0"/>
        <w:ind w:left="1900" w:right="3237" w:firstLine="0"/>
        <w:jc w:val="center"/>
        <w:rPr>
          <w:i/>
          <w:sz w:val="20"/>
        </w:rPr>
      </w:pPr>
      <w:r>
        <w:rPr>
          <w:i/>
          <w:sz w:val="20"/>
        </w:rPr>
        <w:t>Corresponding author: </w:t>
      </w:r>
      <w:hyperlink r:id="rId5">
        <w:r>
          <w:rPr>
            <w:i/>
            <w:sz w:val="20"/>
          </w:rPr>
          <w:t>norimatsu@waseda.jp</w:t>
        </w:r>
      </w:hyperlink>
    </w:p>
    <w:p>
      <w:pPr>
        <w:pStyle w:val="BodyText"/>
        <w:spacing w:before="3"/>
        <w:rPr>
          <w:i/>
          <w:sz w:val="31"/>
        </w:rPr>
      </w:pPr>
    </w:p>
    <w:p>
      <w:pPr>
        <w:spacing w:before="0"/>
        <w:ind w:left="389" w:right="1727" w:firstLine="0"/>
        <w:jc w:val="both"/>
        <w:rPr>
          <w:sz w:val="18"/>
        </w:rPr>
      </w:pPr>
      <w:r>
        <w:rPr>
          <w:b/>
          <w:sz w:val="18"/>
        </w:rPr>
        <w:t>Abstract. </w:t>
      </w:r>
      <w:r>
        <w:rPr>
          <w:sz w:val="18"/>
        </w:rPr>
        <w:t>Epi-graphene is graphene grown by thermal decomposition of SiC. It is suitable for electronic applications, because wafer-scale single-orientation graphene can be directly grown on the semi-insulating substrate. The interface between graphene and the SiC substrate is characterized by the presence of the buffer layer. The electronic states of graphene are strongly affected by the atomic-scale interface modification, such as the rapid-cooling technique, twisting graphene layers, and hydrogen intercalation.</w:t>
      </w:r>
    </w:p>
    <w:p>
      <w:pPr>
        <w:pStyle w:val="BodyText"/>
      </w:pPr>
    </w:p>
    <w:p>
      <w:pPr>
        <w:pStyle w:val="Heading1"/>
        <w:numPr>
          <w:ilvl w:val="0"/>
          <w:numId w:val="1"/>
        </w:numPr>
        <w:tabs>
          <w:tab w:pos="3941" w:val="left" w:leader="none"/>
        </w:tabs>
        <w:spacing w:line="240" w:lineRule="auto" w:before="131" w:after="0"/>
        <w:ind w:left="3940" w:right="0" w:hanging="241"/>
        <w:jc w:val="left"/>
      </w:pPr>
      <w:r>
        <w:rPr/>
        <w:t>INTRODUCTION</w:t>
      </w:r>
    </w:p>
    <w:p>
      <w:pPr>
        <w:pStyle w:val="BodyText"/>
        <w:spacing w:before="11"/>
        <w:rPr>
          <w:b/>
        </w:rPr>
      </w:pPr>
    </w:p>
    <w:p>
      <w:pPr>
        <w:pStyle w:val="BodyText"/>
        <w:ind w:left="100" w:right="1437" w:firstLine="284"/>
        <w:jc w:val="both"/>
      </w:pPr>
      <w:r>
        <w:rPr/>
        <w:t>Graphene is a one-atom-thin carbon material, having a hexagonal honeycomb lattice. It has been attracting a lot of researchers due to its fascinating electronic, thermal, and mechanical properties from the pioneering work by Geim et al. in 2004 [1]. In the same year, de Heer et al. reported graphene epitaxially grown on the single crystal SiC substrate exhibited the two-dimensional electronic features [2]. It should be noted here that the patent by de Heer et al. on the application of epitaxial graphene on SiC was applied in 2003 [3]. Epitaxial graphene on SiC is now called epi-graphene, in order to distinguish it from epitaxially grown graphene on other substrates. SiC is now widely used in so-called power electronic devices [4]. The SiC wafer technology has been rapidly developed in these 20 years. A wide-bandgap semiconductor SiC can be used as a semi-insulating substrate for graphene electronics. Thus, epi-graphene is a material suitable for various electronic device</w:t>
      </w:r>
      <w:r>
        <w:rPr>
          <w:spacing w:val="-9"/>
        </w:rPr>
        <w:t> </w:t>
      </w:r>
      <w:r>
        <w:rPr/>
        <w:t>applications.</w:t>
      </w:r>
    </w:p>
    <w:p>
      <w:pPr>
        <w:pStyle w:val="BodyText"/>
        <w:ind w:left="100" w:right="1436" w:firstLine="284"/>
        <w:jc w:val="both"/>
      </w:pPr>
      <w:r>
        <w:rPr/>
        <w:t>Epi-graphene can be grown by thermal decomposition of SiC. Figure 1 illustrates the schematic diagram of growth and surface features of epi-graphene [5,6]. As shown in the high-resolution transmission electron microscope (HRTEM) image in Fig. 1(a), when we heat the SiC substrate at more than 1600 C in atmospheric pressure of Ar, only the silicon atoms leave the surface and the remaining carbon atoms form graphene. One of the characteristic features of epi-graphene is the presence of the buffer layer in the interface. The buffer layer is also composed of carbon atoms, and it is illustrated as a broken line in Fig. 1(a) [7]. In the buffer layer, the in-plane atomic arrangement is almost the same as that of graphene, but some of the carbon atoms form strong covalent bond with the silicon atoms beneath them. Due to this strong bond, the buffer layer does not have the electronic states like graphene.</w:t>
      </w:r>
    </w:p>
    <w:p>
      <w:pPr>
        <w:pStyle w:val="BodyText"/>
        <w:ind w:left="100" w:right="1435" w:firstLine="284"/>
        <w:jc w:val="both"/>
      </w:pPr>
      <w:r>
        <w:rPr/>
        <w:t>Now, epi-graphene can be grown epitaxially on a wafer-scale SiC substrate with the atomically flat surface. Figure 1(b) shows the atomic-force microscope (AFM) images before and after graphene growth. Before graphene growth, the surface of the SiC wafer is typically etched by annealing  under hydrogen atmosphere at more than  1200 °C. By this hydrogen etching treatment, the surface becomes clean and composed of the perfectly periodic steps. After graphene growth, the perfect periodicity disappears, but it keeps atomically flat surface. The AFM phase image</w:t>
      </w:r>
      <w:r>
        <w:rPr>
          <w:spacing w:val="12"/>
        </w:rPr>
        <w:t> </w:t>
      </w:r>
      <w:r>
        <w:rPr/>
        <w:t>reflects</w:t>
      </w:r>
      <w:r>
        <w:rPr>
          <w:spacing w:val="12"/>
        </w:rPr>
        <w:t> </w:t>
      </w:r>
      <w:r>
        <w:rPr/>
        <w:t>the</w:t>
      </w:r>
      <w:r>
        <w:rPr>
          <w:spacing w:val="13"/>
        </w:rPr>
        <w:t> </w:t>
      </w:r>
      <w:r>
        <w:rPr/>
        <w:t>uniformity</w:t>
      </w:r>
      <w:r>
        <w:rPr>
          <w:spacing w:val="12"/>
        </w:rPr>
        <w:t> </w:t>
      </w:r>
      <w:r>
        <w:rPr/>
        <w:t>of</w:t>
      </w:r>
      <w:r>
        <w:rPr>
          <w:spacing w:val="13"/>
        </w:rPr>
        <w:t> </w:t>
      </w:r>
      <w:r>
        <w:rPr/>
        <w:t>the</w:t>
      </w:r>
      <w:r>
        <w:rPr>
          <w:spacing w:val="13"/>
        </w:rPr>
        <w:t> </w:t>
      </w:r>
      <w:r>
        <w:rPr/>
        <w:t>surface</w:t>
      </w:r>
      <w:r>
        <w:rPr>
          <w:spacing w:val="13"/>
        </w:rPr>
        <w:t> </w:t>
      </w:r>
      <w:r>
        <w:rPr/>
        <w:t>composition,</w:t>
      </w:r>
      <w:r>
        <w:rPr>
          <w:spacing w:val="13"/>
        </w:rPr>
        <w:t> </w:t>
      </w:r>
      <w:r>
        <w:rPr/>
        <w:t>and</w:t>
      </w:r>
      <w:r>
        <w:rPr>
          <w:spacing w:val="12"/>
        </w:rPr>
        <w:t> </w:t>
      </w:r>
      <w:r>
        <w:rPr/>
        <w:t>we</w:t>
      </w:r>
      <w:r>
        <w:rPr>
          <w:spacing w:val="14"/>
        </w:rPr>
        <w:t> </w:t>
      </w:r>
      <w:r>
        <w:rPr/>
        <w:t>can</w:t>
      </w:r>
      <w:r>
        <w:rPr>
          <w:spacing w:val="13"/>
        </w:rPr>
        <w:t> </w:t>
      </w:r>
      <w:r>
        <w:rPr/>
        <w:t>find</w:t>
      </w:r>
      <w:r>
        <w:rPr>
          <w:spacing w:val="14"/>
        </w:rPr>
        <w:t> </w:t>
      </w:r>
      <w:r>
        <w:rPr/>
        <w:t>that</w:t>
      </w:r>
      <w:r>
        <w:rPr>
          <w:spacing w:val="12"/>
        </w:rPr>
        <w:t> </w:t>
      </w:r>
      <w:r>
        <w:rPr/>
        <w:t>almost</w:t>
      </w:r>
      <w:r>
        <w:rPr>
          <w:spacing w:val="12"/>
        </w:rPr>
        <w:t> </w:t>
      </w:r>
      <w:r>
        <w:rPr/>
        <w:t>100</w:t>
      </w:r>
      <w:r>
        <w:rPr>
          <w:spacing w:val="13"/>
        </w:rPr>
        <w:t> </w:t>
      </w:r>
      <w:r>
        <w:rPr/>
        <w:t>%</w:t>
      </w:r>
      <w:r>
        <w:rPr>
          <w:spacing w:val="13"/>
        </w:rPr>
        <w:t> </w:t>
      </w:r>
      <w:r>
        <w:rPr/>
        <w:t>of</w:t>
      </w:r>
      <w:r>
        <w:rPr>
          <w:spacing w:val="13"/>
        </w:rPr>
        <w:t> </w:t>
      </w:r>
      <w:r>
        <w:rPr/>
        <w:t>the</w:t>
      </w:r>
      <w:r>
        <w:rPr>
          <w:spacing w:val="13"/>
        </w:rPr>
        <w:t> </w:t>
      </w:r>
      <w:r>
        <w:rPr/>
        <w:t>surface</w:t>
      </w:r>
      <w:r>
        <w:rPr>
          <w:spacing w:val="14"/>
        </w:rPr>
        <w:t> </w:t>
      </w:r>
      <w:r>
        <w:rPr/>
        <w:t>can</w:t>
      </w:r>
      <w:r>
        <w:rPr>
          <w:spacing w:val="13"/>
        </w:rPr>
        <w:t> </w:t>
      </w:r>
      <w:r>
        <w:rPr/>
        <w:t>be</w:t>
      </w:r>
    </w:p>
    <w:p>
      <w:pPr>
        <w:spacing w:after="0"/>
        <w:jc w:val="both"/>
        <w:sectPr>
          <w:type w:val="continuous"/>
          <w:pgSz w:w="12240" w:h="15840"/>
          <w:pgMar w:top="1500" w:bottom="280" w:left="1340" w:right="0"/>
        </w:sectPr>
      </w:pPr>
    </w:p>
    <w:p>
      <w:pPr>
        <w:pStyle w:val="BodyText"/>
        <w:spacing w:before="80"/>
        <w:ind w:left="100" w:right="1385"/>
      </w:pPr>
      <w:r>
        <w:rPr/>
        <w:t>covered by monolayer graphene. In this review article, I will introduce the structural and electronic features of epi- graphene, particularly focusing on the interface modification.</w:t>
      </w:r>
    </w:p>
    <w:p>
      <w:pPr>
        <w:pStyle w:val="BodyText"/>
        <w:spacing w:before="10"/>
        <w:rPr>
          <w:sz w:val="18"/>
        </w:rPr>
      </w:pPr>
    </w:p>
    <w:p>
      <w:pPr>
        <w:spacing w:before="92"/>
        <w:ind w:left="239" w:right="0" w:firstLine="0"/>
        <w:jc w:val="left"/>
        <w:rPr>
          <w:rFonts w:ascii="Arial"/>
          <w:sz w:val="23"/>
        </w:rPr>
      </w:pPr>
      <w:r>
        <w:rPr/>
        <w:pict>
          <v:group style="position:absolute;margin-left:73.04966pt;margin-top:20.141045pt;width:138.550pt;height:69.350pt;mso-position-horizontal-relative:page;mso-position-vertical-relative:paragraph;z-index:-252385280" coordorigin="1461,403" coordsize="2771,1387">
            <v:shape style="position:absolute;left:1532;top:402;width:2699;height:1350" type="#_x0000_t75" stroked="false">
              <v:imagedata r:id="rId6" o:title=""/>
            </v:shape>
            <v:shape style="position:absolute;left:1540;top:1467;width:613;height:322" type="#_x0000_t75" stroked="false">
              <v:imagedata r:id="rId7" o:title=""/>
            </v:shape>
            <v:line style="position:absolute" from="1671,1628" to="2023,1628" stroked="true" strokeweight="3.063081pt" strokecolor="#000000">
              <v:stroke dashstyle="solid"/>
            </v:line>
            <v:shape style="position:absolute;left:1461;top:1240;width:737;height:524" type="#_x0000_t75" stroked="false">
              <v:imagedata r:id="rId8" o:title=""/>
            </v:shape>
            <v:shapetype id="_x0000_t202" o:spt="202" coordsize="21600,21600" path="m,l,21600r21600,l21600,xe">
              <v:stroke joinstyle="miter"/>
              <v:path gradientshapeok="t" o:connecttype="rect"/>
            </v:shapetype>
            <v:shape style="position:absolute;left:1630;top:1363;width:417;height:228" type="#_x0000_t202" filled="false" stroked="false">
              <v:textbox inset="0,0,0,0">
                <w:txbxContent>
                  <w:p>
                    <w:pPr>
                      <w:spacing w:line="227" w:lineRule="exact" w:before="0"/>
                      <w:ind w:left="0" w:right="0" w:firstLine="0"/>
                      <w:jc w:val="left"/>
                      <w:rPr>
                        <w:rFonts w:ascii="Arial"/>
                        <w:sz w:val="20"/>
                      </w:rPr>
                    </w:pPr>
                    <w:r>
                      <w:rPr>
                        <w:rFonts w:ascii="Arial"/>
                        <w:sz w:val="20"/>
                      </w:rPr>
                      <w:t>2nm</w:t>
                    </w:r>
                  </w:p>
                </w:txbxContent>
              </v:textbox>
              <w10:wrap type="none"/>
            </v:shape>
            <w10:wrap type="none"/>
          </v:group>
        </w:pict>
      </w:r>
      <w:r>
        <w:rPr/>
        <w:pict>
          <v:group style="position:absolute;margin-left:254.444244pt;margin-top:19.528452pt;width:285.25pt;height:82.65pt;mso-position-horizontal-relative:page;mso-position-vertical-relative:paragraph;z-index:251672576" coordorigin="5089,391" coordsize="5705,1653">
            <v:line style="position:absolute" from="8310,898" to="9046,898" stroked="true" strokeweight="1.914425pt" strokecolor="#0000ff">
              <v:stroke dashstyle="solid"/>
            </v:line>
            <v:line style="position:absolute" from="8310,975" to="9046,975" stroked="true" strokeweight="1.914425pt" strokecolor="#0000ff">
              <v:stroke dashstyle="dash"/>
            </v:line>
            <v:shape style="position:absolute;left:5088;top:831;width:422;height:613" type="#_x0000_t75" stroked="false">
              <v:imagedata r:id="rId9" o:title=""/>
            </v:shape>
            <v:shape style="position:absolute;left:5571;top:404;width:2699;height:1350" type="#_x0000_t75" stroked="false">
              <v:imagedata r:id="rId10" o:title=""/>
            </v:shape>
            <v:shape style="position:absolute;left:9134;top:390;width:1659;height:1495" type="#_x0000_t75" stroked="false">
              <v:imagedata r:id="rId11" o:title=""/>
            </v:shape>
            <v:shape style="position:absolute;left:11917;top:7555;width:241;height:1571" coordorigin="11918,7556" coordsize="241,1571" path="m9046,898l9198,698m9045,970l9197,965m9045,1172l9197,1701e" filled="false" stroked="true" strokeweight=".478589pt" strokecolor="#000000">
              <v:path arrowok="t"/>
              <v:stroke dashstyle="solid"/>
            </v:shape>
            <v:shape style="position:absolute;left:8336;top:685;width:702;height:172" type="#_x0000_t202" filled="false" stroked="false">
              <v:textbox inset="0,0,0,0">
                <w:txbxContent>
                  <w:p>
                    <w:pPr>
                      <w:spacing w:line="170" w:lineRule="exact" w:before="0"/>
                      <w:ind w:left="0" w:right="0" w:firstLine="0"/>
                      <w:jc w:val="left"/>
                      <w:rPr>
                        <w:rFonts w:ascii="Arial"/>
                        <w:sz w:val="15"/>
                      </w:rPr>
                    </w:pPr>
                    <w:r>
                      <w:rPr>
                        <w:rFonts w:ascii="Arial"/>
                        <w:sz w:val="15"/>
                      </w:rPr>
                      <w:t>Graphene</w:t>
                    </w:r>
                  </w:p>
                </w:txbxContent>
              </v:textbox>
              <w10:wrap type="none"/>
            </v:shape>
            <v:shape style="position:absolute;left:6117;top:1756;width:1574;height:286" type="#_x0000_t202" filled="false" stroked="false">
              <v:textbox inset="0,0,0,0">
                <w:txbxContent>
                  <w:p>
                    <w:pPr>
                      <w:spacing w:line="286" w:lineRule="exact" w:before="0"/>
                      <w:ind w:left="0" w:right="0" w:firstLine="0"/>
                      <w:jc w:val="left"/>
                      <w:rPr>
                        <w:rFonts w:ascii="Arial" w:hAnsi="Arial"/>
                        <w:sz w:val="25"/>
                      </w:rPr>
                    </w:pPr>
                    <w:r>
                      <w:rPr>
                        <w:rFonts w:ascii="Arial" w:hAnsi="Arial"/>
                        <w:sz w:val="25"/>
                      </w:rPr>
                      <w:t>1600</w:t>
                    </w:r>
                    <w:r>
                      <w:rPr>
                        <w:rFonts w:ascii="MS Gothic" w:hAnsi="MS Gothic"/>
                        <w:sz w:val="25"/>
                      </w:rPr>
                      <w:t>℃</w:t>
                    </w:r>
                    <w:r>
                      <w:rPr>
                        <w:rFonts w:ascii="Arial" w:hAnsi="Arial"/>
                        <w:sz w:val="25"/>
                      </w:rPr>
                      <w:t>~ in Ar</w:t>
                    </w:r>
                  </w:p>
                </w:txbxContent>
              </v:textbox>
              <w10:wrap type="none"/>
            </v:shape>
            <v:shape style="position:absolute;left:8309;top:994;width:737;height:759" type="#_x0000_t202" filled="true" fillcolor="#00d391" stroked="false">
              <v:textbox inset="0,0,0,0">
                <w:txbxContent>
                  <w:p>
                    <w:pPr>
                      <w:spacing w:line="240" w:lineRule="auto" w:before="0"/>
                      <w:rPr>
                        <w:sz w:val="16"/>
                      </w:rPr>
                    </w:pPr>
                  </w:p>
                  <w:p>
                    <w:pPr>
                      <w:spacing w:before="137"/>
                      <w:ind w:left="236" w:right="0" w:firstLine="0"/>
                      <w:jc w:val="left"/>
                      <w:rPr>
                        <w:rFonts w:ascii="Arial"/>
                        <w:sz w:val="15"/>
                      </w:rPr>
                    </w:pPr>
                    <w:r>
                      <w:rPr>
                        <w:rFonts w:ascii="Arial"/>
                        <w:sz w:val="15"/>
                      </w:rPr>
                      <w:t>SiC</w:t>
                    </w:r>
                  </w:p>
                </w:txbxContent>
              </v:textbox>
              <v:fill type="solid"/>
              <w10:wrap type="none"/>
            </v:shape>
            <w10:wrap type="none"/>
          </v:group>
        </w:pict>
      </w:r>
      <w:r>
        <w:rPr>
          <w:rFonts w:ascii="Arial"/>
          <w:sz w:val="23"/>
        </w:rPr>
        <w:t>(a)</w:t>
      </w:r>
    </w:p>
    <w:p>
      <w:pPr>
        <w:spacing w:before="107"/>
        <w:ind w:left="3218" w:right="0" w:firstLine="0"/>
        <w:jc w:val="left"/>
        <w:rPr>
          <w:rFonts w:ascii="Arial"/>
          <w:sz w:val="15"/>
        </w:rPr>
      </w:pPr>
      <w:r>
        <w:rPr/>
        <w:pict>
          <v:group style="position:absolute;margin-left:76.725159pt;margin-top:81.588211pt;width:459.7pt;height:132.25pt;mso-position-horizontal-relative:page;mso-position-vertical-relative:paragraph;z-index:-252387328" coordorigin="1535,1632" coordsize="9194,2645">
            <v:shape style="position:absolute;left:8365;top:2199;width:2363;height:1847" type="#_x0000_t75" stroked="false">
              <v:imagedata r:id="rId12" o:title=""/>
            </v:shape>
            <v:shape style="position:absolute;left:3738;top:3259;width:1722;height:1017" type="#_x0000_t75" stroked="false">
              <v:imagedata r:id="rId13" o:title=""/>
            </v:shape>
            <v:shape style="position:absolute;left:1534;top:1631;width:3379;height:2204" type="#_x0000_t75" stroked="false">
              <v:imagedata r:id="rId14" o:title=""/>
            </v:shape>
            <v:shape style="position:absolute;left:5090;top:1634;width:3970;height:2534" type="#_x0000_t75" stroked="false">
              <v:imagedata r:id="rId15" o:title=""/>
            </v:shape>
            <v:shape style="position:absolute;left:4931;top:2287;width:651;height:723" type="#_x0000_t75" stroked="false">
              <v:imagedata r:id="rId16" o:title=""/>
            </v:shape>
            <v:shape style="position:absolute;left:7945;top:2219;width:52;height:109" coordorigin="7946,2220" coordsize="52,109" path="m7946,2277l7971,2328,7984,2303,7965,2303,7965,2297,7946,2277xm7965,2297l7965,2303,7971,2303,7965,2297xm7971,2245l7965,2252,7965,2297,7971,2303,7977,2297,7977,2252,7971,2245xm7977,2297l7971,2303,7977,2303,7977,2297xm7997,2277l7977,2297,7977,2303,7984,2303,7997,2277xm7971,2220l7946,2271,7965,2252,7965,2245,7984,2245,7971,2220xm7984,2245l7977,2245,7977,2252,7997,2271,7984,2245xm7971,2245l7965,2245,7965,2252,7971,2245xm7977,2245l7971,2245,7977,2252,7977,2245xe" filled="true" fillcolor="#000000" stroked="false">
              <v:path arrowok="t"/>
              <v:fill type="solid"/>
            </v:shape>
            <v:shape style="position:absolute;left:1579;top:1900;width:301;height:257" type="#_x0000_t202" filled="false" stroked="false">
              <v:textbox inset="0,0,0,0">
                <w:txbxContent>
                  <w:p>
                    <w:pPr>
                      <w:spacing w:line="257" w:lineRule="exact" w:before="0"/>
                      <w:ind w:left="0" w:right="0" w:firstLine="0"/>
                      <w:jc w:val="left"/>
                      <w:rPr>
                        <w:rFonts w:ascii="Arial"/>
                        <w:sz w:val="23"/>
                      </w:rPr>
                    </w:pPr>
                    <w:r>
                      <w:rPr>
                        <w:rFonts w:ascii="Arial"/>
                        <w:sz w:val="23"/>
                      </w:rPr>
                      <w:t>(b)</w:t>
                    </w:r>
                  </w:p>
                </w:txbxContent>
              </v:textbox>
              <w10:wrap type="none"/>
            </v:shape>
            <v:shape style="position:absolute;left:7700;top:1654;width:2894;height:762" type="#_x0000_t202" filled="false" stroked="false">
              <v:textbox inset="0,0,0,0">
                <w:txbxContent>
                  <w:p>
                    <w:pPr>
                      <w:spacing w:line="257" w:lineRule="exact" w:before="0"/>
                      <w:ind w:left="731" w:right="0" w:firstLine="0"/>
                      <w:jc w:val="left"/>
                      <w:rPr>
                        <w:rFonts w:ascii="Arial"/>
                        <w:sz w:val="23"/>
                      </w:rPr>
                    </w:pPr>
                    <w:r>
                      <w:rPr>
                        <w:rFonts w:ascii="Arial"/>
                        <w:sz w:val="23"/>
                      </w:rPr>
                      <w:t>Monolayer coverage:</w:t>
                    </w:r>
                  </w:p>
                  <w:p>
                    <w:pPr>
                      <w:tabs>
                        <w:tab w:pos="795" w:val="left" w:leader="none"/>
                      </w:tabs>
                      <w:spacing w:before="11"/>
                      <w:ind w:left="0" w:right="0" w:firstLine="0"/>
                      <w:jc w:val="left"/>
                      <w:rPr>
                        <w:rFonts w:ascii="Arial"/>
                        <w:sz w:val="23"/>
                      </w:rPr>
                    </w:pPr>
                    <w:r>
                      <w:rPr>
                        <w:rFonts w:ascii="Arial"/>
                        <w:position w:val="-2"/>
                        <w:sz w:val="25"/>
                      </w:rPr>
                      <w:t>1nm</w:t>
                      <w:tab/>
                    </w:r>
                    <w:r>
                      <w:rPr>
                        <w:rFonts w:ascii="Arial"/>
                        <w:sz w:val="23"/>
                      </w:rPr>
                      <w:t>~100%</w:t>
                    </w:r>
                  </w:p>
                  <w:p>
                    <w:pPr>
                      <w:spacing w:before="21"/>
                      <w:ind w:left="1451" w:right="0" w:firstLine="0"/>
                      <w:jc w:val="left"/>
                      <w:rPr>
                        <w:rFonts w:ascii="Arial"/>
                        <w:sz w:val="15"/>
                      </w:rPr>
                    </w:pPr>
                    <w:r>
                      <w:rPr>
                        <w:rFonts w:ascii="Arial"/>
                        <w:sz w:val="15"/>
                      </w:rPr>
                      <w:t>Phase image</w:t>
                    </w:r>
                  </w:p>
                </w:txbxContent>
              </v:textbox>
              <w10:wrap type="none"/>
            </v:shape>
            <v:shape style="position:absolute;left:9539;top:3690;width:320;height:188" type="#_x0000_t202" filled="false" stroked="false">
              <v:textbox inset="0,0,0,0">
                <w:txbxContent>
                  <w:p>
                    <w:pPr>
                      <w:spacing w:before="3"/>
                      <w:ind w:left="0" w:right="0" w:firstLine="0"/>
                      <w:jc w:val="left"/>
                      <w:rPr>
                        <w:rFonts w:ascii="Arial" w:hAnsi="Arial"/>
                        <w:sz w:val="15"/>
                      </w:rPr>
                    </w:pPr>
                    <w:r>
                      <w:rPr>
                        <w:rFonts w:ascii="Arial" w:hAnsi="Arial"/>
                        <w:sz w:val="15"/>
                      </w:rPr>
                      <w:t>2</w:t>
                    </w:r>
                    <w:r>
                      <w:rPr>
                        <w:rFonts w:ascii="Symbol" w:hAnsi="Symbol"/>
                        <w:sz w:val="15"/>
                      </w:rPr>
                      <w:t></w:t>
                    </w:r>
                    <w:r>
                      <w:rPr>
                        <w:rFonts w:ascii="Arial" w:hAnsi="Arial"/>
                        <w:sz w:val="15"/>
                      </w:rPr>
                      <w:t>m</w:t>
                    </w:r>
                  </w:p>
                </w:txbxContent>
              </v:textbox>
              <w10:wrap type="none"/>
            </v:shape>
            <v:shape style="position:absolute;left:4082;top:3924;width:438;height:101" type="#_x0000_t202" filled="false" stroked="false">
              <v:textbox inset="0,0,0,0">
                <w:txbxContent>
                  <w:p>
                    <w:pPr>
                      <w:spacing w:line="100" w:lineRule="exact" w:before="0"/>
                      <w:ind w:left="0" w:right="0" w:firstLine="0"/>
                      <w:jc w:val="left"/>
                      <w:rPr>
                        <w:rFonts w:ascii="Arial"/>
                        <w:i/>
                        <w:sz w:val="6"/>
                      </w:rPr>
                    </w:pPr>
                    <w:r>
                      <w:rPr>
                        <w:rFonts w:ascii="Arial"/>
                        <w:i/>
                        <w:sz w:val="9"/>
                      </w:rPr>
                      <w:t>10x10mm</w:t>
                    </w:r>
                    <w:r>
                      <w:rPr>
                        <w:rFonts w:ascii="Arial"/>
                        <w:i/>
                        <w:position w:val="3"/>
                        <w:sz w:val="6"/>
                      </w:rPr>
                      <w:t>2</w:t>
                    </w:r>
                  </w:p>
                </w:txbxContent>
              </v:textbox>
              <w10:wrap type="none"/>
            </v:shape>
            <w10:wrap type="none"/>
          </v:group>
        </w:pict>
      </w:r>
      <w:r>
        <w:rPr/>
        <w:drawing>
          <wp:anchor distT="0" distB="0" distL="0" distR="0" allowOverlap="1" layoutInCell="1" locked="0" behindDoc="0" simplePos="0" relativeHeight="251666432">
            <wp:simplePos x="0" y="0"/>
            <wp:positionH relativeFrom="page">
              <wp:posOffset>2917338</wp:posOffset>
            </wp:positionH>
            <wp:positionV relativeFrom="paragraph">
              <wp:posOffset>169688</wp:posOffset>
            </wp:positionV>
            <wp:extent cx="111795" cy="157162"/>
            <wp:effectExtent l="0" t="0" r="0" b="0"/>
            <wp:wrapNone/>
            <wp:docPr id="1" name="image12.png"/>
            <wp:cNvGraphicFramePr>
              <a:graphicFrameLocks noChangeAspect="1"/>
            </wp:cNvGraphicFramePr>
            <a:graphic>
              <a:graphicData uri="http://schemas.openxmlformats.org/drawingml/2006/picture">
                <pic:pic>
                  <pic:nvPicPr>
                    <pic:cNvPr id="2" name="image12.png"/>
                    <pic:cNvPicPr/>
                  </pic:nvPicPr>
                  <pic:blipFill>
                    <a:blip r:embed="rId17" cstate="print"/>
                    <a:stretch>
                      <a:fillRect/>
                    </a:stretch>
                  </pic:blipFill>
                  <pic:spPr>
                    <a:xfrm>
                      <a:off x="0" y="0"/>
                      <a:ext cx="111795" cy="157162"/>
                    </a:xfrm>
                    <a:prstGeom prst="rect">
                      <a:avLst/>
                    </a:prstGeom>
                  </pic:spPr>
                </pic:pic>
              </a:graphicData>
            </a:graphic>
          </wp:anchor>
        </w:drawing>
      </w:r>
      <w:r>
        <w:rPr/>
        <w:drawing>
          <wp:anchor distT="0" distB="0" distL="0" distR="0" allowOverlap="1" layoutInCell="1" locked="0" behindDoc="0" simplePos="0" relativeHeight="251667456">
            <wp:simplePos x="0" y="0"/>
            <wp:positionH relativeFrom="page">
              <wp:posOffset>3111829</wp:posOffset>
            </wp:positionH>
            <wp:positionV relativeFrom="paragraph">
              <wp:posOffset>130787</wp:posOffset>
            </wp:positionV>
            <wp:extent cx="72123" cy="194748"/>
            <wp:effectExtent l="0" t="0" r="0" b="0"/>
            <wp:wrapNone/>
            <wp:docPr id="3" name="image13.png"/>
            <wp:cNvGraphicFramePr>
              <a:graphicFrameLocks noChangeAspect="1"/>
            </wp:cNvGraphicFramePr>
            <a:graphic>
              <a:graphicData uri="http://schemas.openxmlformats.org/drawingml/2006/picture">
                <pic:pic>
                  <pic:nvPicPr>
                    <pic:cNvPr id="4" name="image13.png"/>
                    <pic:cNvPicPr/>
                  </pic:nvPicPr>
                  <pic:blipFill>
                    <a:blip r:embed="rId18" cstate="print"/>
                    <a:stretch>
                      <a:fillRect/>
                    </a:stretch>
                  </pic:blipFill>
                  <pic:spPr>
                    <a:xfrm>
                      <a:off x="0" y="0"/>
                      <a:ext cx="72123" cy="194748"/>
                    </a:xfrm>
                    <a:prstGeom prst="rect">
                      <a:avLst/>
                    </a:prstGeom>
                  </pic:spPr>
                </pic:pic>
              </a:graphicData>
            </a:graphic>
          </wp:anchor>
        </w:drawing>
      </w:r>
      <w:r>
        <w:rPr/>
        <w:drawing>
          <wp:anchor distT="0" distB="0" distL="0" distR="0" allowOverlap="1" layoutInCell="1" locked="0" behindDoc="0" simplePos="0" relativeHeight="251668480">
            <wp:simplePos x="0" y="0"/>
            <wp:positionH relativeFrom="page">
              <wp:posOffset>2734192</wp:posOffset>
            </wp:positionH>
            <wp:positionV relativeFrom="paragraph">
              <wp:posOffset>130787</wp:posOffset>
            </wp:positionV>
            <wp:extent cx="72448" cy="194748"/>
            <wp:effectExtent l="0" t="0" r="0" b="0"/>
            <wp:wrapNone/>
            <wp:docPr id="5" name="image14.png"/>
            <wp:cNvGraphicFramePr>
              <a:graphicFrameLocks noChangeAspect="1"/>
            </wp:cNvGraphicFramePr>
            <a:graphic>
              <a:graphicData uri="http://schemas.openxmlformats.org/drawingml/2006/picture">
                <pic:pic>
                  <pic:nvPicPr>
                    <pic:cNvPr id="6" name="image14.png"/>
                    <pic:cNvPicPr/>
                  </pic:nvPicPr>
                  <pic:blipFill>
                    <a:blip r:embed="rId19" cstate="print"/>
                    <a:stretch>
                      <a:fillRect/>
                    </a:stretch>
                  </pic:blipFill>
                  <pic:spPr>
                    <a:xfrm>
                      <a:off x="0" y="0"/>
                      <a:ext cx="72448" cy="194748"/>
                    </a:xfrm>
                    <a:prstGeom prst="rect">
                      <a:avLst/>
                    </a:prstGeom>
                  </pic:spPr>
                </pic:pic>
              </a:graphicData>
            </a:graphic>
          </wp:anchor>
        </w:drawing>
      </w:r>
      <w:r>
        <w:rPr>
          <w:rFonts w:ascii="Arial"/>
          <w:sz w:val="15"/>
        </w:rPr>
        <w:t>Si</w:t>
      </w:r>
    </w:p>
    <w:p>
      <w:pPr>
        <w:pStyle w:val="BodyText"/>
        <w:spacing w:before="3"/>
        <w:rPr>
          <w:rFonts w:ascii="Arial"/>
          <w:sz w:val="18"/>
        </w:rPr>
      </w:pPr>
      <w:r>
        <w:rPr/>
        <w:pict>
          <v:shape style="position:absolute;margin-left:214.633469pt;margin-top:11.71669pt;width:36.8pt;height:44.15pt;mso-position-horizontal-relative:page;mso-position-vertical-relative:paragraph;z-index:-251658240;mso-wrap-distance-left:0;mso-wrap-distance-right:0" type="#_x0000_t202" filled="true" fillcolor="#00d391" stroked="false">
            <v:textbox inset="0,0,0,0">
              <w:txbxContent>
                <w:p>
                  <w:pPr>
                    <w:pStyle w:val="BodyText"/>
                    <w:rPr>
                      <w:rFonts w:ascii="Arial"/>
                      <w:sz w:val="16"/>
                    </w:rPr>
                  </w:pPr>
                </w:p>
                <w:p>
                  <w:pPr>
                    <w:pStyle w:val="BodyText"/>
                    <w:spacing w:before="2"/>
                    <w:rPr>
                      <w:rFonts w:ascii="Arial"/>
                      <w:sz w:val="18"/>
                    </w:rPr>
                  </w:pPr>
                </w:p>
                <w:p>
                  <w:pPr>
                    <w:spacing w:before="0"/>
                    <w:ind w:left="253" w:right="0" w:firstLine="0"/>
                    <w:jc w:val="left"/>
                    <w:rPr>
                      <w:rFonts w:ascii="Arial"/>
                      <w:sz w:val="15"/>
                    </w:rPr>
                  </w:pPr>
                  <w:r>
                    <w:rPr>
                      <w:rFonts w:ascii="Arial"/>
                      <w:sz w:val="15"/>
                    </w:rPr>
                    <w:t>SiC</w:t>
                  </w:r>
                </w:p>
              </w:txbxContent>
            </v:textbox>
            <v:fill type="solid"/>
            <w10:wrap type="topAndBottom"/>
          </v:shape>
        </w:pict>
      </w:r>
    </w:p>
    <w:p>
      <w:pPr>
        <w:spacing w:before="0"/>
        <w:ind w:left="1101" w:right="0" w:firstLine="0"/>
        <w:jc w:val="left"/>
        <w:rPr>
          <w:rFonts w:ascii="MS Gothic" w:hAnsi="MS Gothic"/>
          <w:sz w:val="25"/>
        </w:rPr>
      </w:pPr>
      <w:r>
        <w:rPr>
          <w:rFonts w:ascii="Arial" w:hAnsi="Arial"/>
          <w:sz w:val="25"/>
        </w:rPr>
        <w:t>~1200</w:t>
      </w:r>
      <w:r>
        <w:rPr>
          <w:rFonts w:ascii="MS Gothic" w:hAnsi="MS Gothic"/>
          <w:sz w:val="25"/>
        </w:rPr>
        <w:t>℃</w:t>
      </w: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rPr>
          <w:rFonts w:ascii="MS Gothic"/>
        </w:rPr>
      </w:pPr>
    </w:p>
    <w:p>
      <w:pPr>
        <w:pStyle w:val="BodyText"/>
        <w:spacing w:before="2"/>
        <w:rPr>
          <w:rFonts w:ascii="MS Gothic"/>
          <w:sz w:val="23"/>
        </w:rPr>
      </w:pPr>
    </w:p>
    <w:p>
      <w:pPr>
        <w:spacing w:before="92"/>
        <w:ind w:left="272" w:right="1610" w:firstLine="1"/>
        <w:jc w:val="center"/>
        <w:rPr>
          <w:sz w:val="18"/>
        </w:rPr>
      </w:pPr>
      <w:r>
        <w:rPr>
          <w:b/>
          <w:sz w:val="18"/>
        </w:rPr>
        <w:t>FIGURE 1. </w:t>
      </w:r>
      <w:r>
        <w:rPr>
          <w:sz w:val="18"/>
        </w:rPr>
        <w:t>(a) HRTEM image and schematic diagram of epi-graphene growth by thermal decomposition of SiC. (b) Three- dimensional AFM topography before and after graphene growth, together with an AFM phase image and a photograph of the substrate. Reproduced from [5,6] with permission.</w:t>
      </w:r>
    </w:p>
    <w:p>
      <w:pPr>
        <w:pStyle w:val="BodyText"/>
      </w:pPr>
    </w:p>
    <w:p>
      <w:pPr>
        <w:pStyle w:val="BodyText"/>
      </w:pPr>
    </w:p>
    <w:p>
      <w:pPr>
        <w:pStyle w:val="BodyText"/>
        <w:rPr>
          <w:sz w:val="21"/>
        </w:rPr>
      </w:pPr>
    </w:p>
    <w:p>
      <w:pPr>
        <w:pStyle w:val="Heading1"/>
        <w:numPr>
          <w:ilvl w:val="0"/>
          <w:numId w:val="1"/>
        </w:numPr>
        <w:tabs>
          <w:tab w:pos="670" w:val="left" w:leader="none"/>
        </w:tabs>
        <w:spacing w:line="240" w:lineRule="auto" w:before="0" w:after="0"/>
        <w:ind w:left="3914" w:right="1770" w:hanging="3484"/>
        <w:jc w:val="left"/>
      </w:pPr>
      <w:r>
        <w:rPr/>
        <w:t>STRUCTURE AND ELECTRONIC STATES MODIFIED BY THE </w:t>
      </w:r>
      <w:r>
        <w:rPr>
          <w:spacing w:val="-3"/>
        </w:rPr>
        <w:t>INTERFACE </w:t>
      </w:r>
      <w:r>
        <w:rPr/>
        <w:t>ENGINEERING</w:t>
      </w:r>
    </w:p>
    <w:p>
      <w:pPr>
        <w:pStyle w:val="BodyText"/>
        <w:spacing w:before="11"/>
        <w:rPr>
          <w:b/>
        </w:rPr>
      </w:pPr>
    </w:p>
    <w:p>
      <w:pPr>
        <w:pStyle w:val="BodyText"/>
        <w:spacing w:line="237" w:lineRule="auto"/>
        <w:ind w:left="100" w:right="1385" w:firstLine="284"/>
      </w:pPr>
      <w:r>
        <w:rPr/>
        <w:t>Before describing about the interface modification, I'd like to show the basic features of epi-graphene, which is shown in Figure 2 [6]. The electronic structure of graphene is characterized by the linear band dispersion, which is called the Dirac cone shown in the inset in Figure 2(a). The electronic structure can be experimentally observed by angle-resolved photoemission spectroscopy (ARPES). Typical ARPES </w:t>
      </w:r>
      <w:r>
        <w:rPr>
          <w:i/>
        </w:rPr>
        <w:t>E</w:t>
      </w:r>
      <w:r>
        <w:rPr/>
        <w:t>-</w:t>
      </w:r>
      <w:r>
        <w:rPr>
          <w:i/>
        </w:rPr>
        <w:t>k </w:t>
      </w:r>
      <w:r>
        <w:rPr/>
        <w:t>image of epi-graphene is shown  in Figure 2(a). The cross section of the Dirac cone can be clearly seen. We can find that the Dirac point is present   about 0.4 eV below the Fermi energy </w:t>
      </w:r>
      <w:r>
        <w:rPr>
          <w:i/>
        </w:rPr>
        <w:t>E</w:t>
      </w:r>
      <w:r>
        <w:rPr>
          <w:vertAlign w:val="subscript"/>
        </w:rPr>
        <w:t>F</w:t>
      </w:r>
      <w:r>
        <w:rPr>
          <w:vertAlign w:val="baseline"/>
        </w:rPr>
        <w:t>. This means that epi-graphene is electron-doped. This electron doping is  due to the presence of the buffer layer and the spontaneous polarization of the hexagonal SiC substrate [8]. In order to measure the electron concentration, we can perform Hall-effect measurements using epi-graphene grown on the semi-insulating SiC substrate. Figure 2(b) is the results of Hall-effect measurements. The Hall coefficient is negative, indicating that the dominant carriers are electrons. The blue circles and the red squares are plots of the mobility and the electron concentration, respectively. The electron concentration is about 1.1 x 10</w:t>
      </w:r>
      <w:r>
        <w:rPr>
          <w:position w:val="7"/>
          <w:sz w:val="13"/>
          <w:vertAlign w:val="baseline"/>
        </w:rPr>
        <w:t>13 </w:t>
      </w:r>
      <w:r>
        <w:rPr>
          <w:vertAlign w:val="baseline"/>
        </w:rPr>
        <w:t>cm</w:t>
      </w:r>
      <w:r>
        <w:rPr>
          <w:position w:val="7"/>
          <w:sz w:val="13"/>
          <w:vertAlign w:val="baseline"/>
        </w:rPr>
        <w:t>-2</w:t>
      </w:r>
      <w:r>
        <w:rPr>
          <w:vertAlign w:val="baseline"/>
        </w:rPr>
        <w:t>, and it does not depend on temperature. The mobility is about 900 cm</w:t>
      </w:r>
      <w:r>
        <w:rPr>
          <w:position w:val="7"/>
          <w:sz w:val="13"/>
          <w:vertAlign w:val="baseline"/>
        </w:rPr>
        <w:t>2</w:t>
      </w:r>
      <w:r>
        <w:rPr>
          <w:vertAlign w:val="baseline"/>
        </w:rPr>
        <w:t>/Vs at room temperature, and it increases by decreasing temperature, reaching about 1,800 cm</w:t>
      </w:r>
      <w:r>
        <w:rPr>
          <w:position w:val="7"/>
          <w:sz w:val="13"/>
          <w:vertAlign w:val="baseline"/>
        </w:rPr>
        <w:t>2</w:t>
      </w:r>
      <w:r>
        <w:rPr>
          <w:vertAlign w:val="baseline"/>
        </w:rPr>
        <w:t>/Vs at 20 K. The mobility decrease with increasing temperature is due to the carrier scattering by phonon of the buffer layer. The sheet resistance at RT and 20 K are about 600 and 300 Ohm/sq., respectively. It is widely known that the mobility increases with decreasing the carrier concentration, and the highest mobility of epi-graphene up to now is about 70,000 cm</w:t>
      </w:r>
      <w:r>
        <w:rPr>
          <w:position w:val="7"/>
          <w:sz w:val="13"/>
          <w:vertAlign w:val="baseline"/>
        </w:rPr>
        <w:t>2</w:t>
      </w:r>
      <w:r>
        <w:rPr>
          <w:vertAlign w:val="baseline"/>
        </w:rPr>
        <w:t>/Vs at the carrier concentration of about 0.6 x 10</w:t>
      </w:r>
      <w:r>
        <w:rPr>
          <w:position w:val="7"/>
          <w:sz w:val="13"/>
          <w:vertAlign w:val="baseline"/>
        </w:rPr>
        <w:t>10 </w:t>
      </w:r>
      <w:r>
        <w:rPr>
          <w:vertAlign w:val="baseline"/>
        </w:rPr>
        <w:t>cm</w:t>
      </w:r>
      <w:r>
        <w:rPr>
          <w:position w:val="7"/>
          <w:sz w:val="13"/>
          <w:vertAlign w:val="baseline"/>
        </w:rPr>
        <w:t>-2 </w:t>
      </w:r>
      <w:r>
        <w:rPr>
          <w:vertAlign w:val="baseline"/>
        </w:rPr>
        <w:t>[9]. On the other hand, the highest mobility of about 140000 cm</w:t>
      </w:r>
      <w:r>
        <w:rPr>
          <w:position w:val="7"/>
          <w:sz w:val="13"/>
          <w:vertAlign w:val="baseline"/>
        </w:rPr>
        <w:t>2</w:t>
      </w:r>
      <w:r>
        <w:rPr>
          <w:vertAlign w:val="baseline"/>
        </w:rPr>
        <w:t>/Vs was reported in graphene sandwiched by hexagonal boron nitride at the carrier concentration of about 2.0 x 10</w:t>
      </w:r>
      <w:r>
        <w:rPr>
          <w:position w:val="7"/>
          <w:sz w:val="13"/>
          <w:vertAlign w:val="baseline"/>
        </w:rPr>
        <w:t>11 </w:t>
      </w:r>
      <w:r>
        <w:rPr>
          <w:vertAlign w:val="baseline"/>
        </w:rPr>
        <w:t>cm</w:t>
      </w:r>
      <w:r>
        <w:rPr>
          <w:position w:val="7"/>
          <w:sz w:val="13"/>
          <w:vertAlign w:val="baseline"/>
        </w:rPr>
        <w:t>-2 </w:t>
      </w:r>
      <w:r>
        <w:rPr>
          <w:vertAlign w:val="baseline"/>
        </w:rPr>
        <w:t>[10]. Difference of these values can be attributed to the substrate polar phonon</w:t>
      </w:r>
      <w:r>
        <w:rPr>
          <w:spacing w:val="-1"/>
          <w:vertAlign w:val="baseline"/>
        </w:rPr>
        <w:t> </w:t>
      </w:r>
      <w:r>
        <w:rPr>
          <w:vertAlign w:val="baseline"/>
        </w:rPr>
        <w:t>[11].</w:t>
      </w:r>
    </w:p>
    <w:p>
      <w:pPr>
        <w:pStyle w:val="BodyText"/>
        <w:spacing w:line="237" w:lineRule="auto" w:before="16"/>
        <w:ind w:left="100" w:right="1436" w:firstLine="284"/>
        <w:jc w:val="both"/>
      </w:pPr>
      <w:r>
        <w:rPr/>
        <w:t>Presence of epi-graphene and some structural information can be detected most easily by Raman spectroscopy. Typical Raman spectrum of epi-graphene is shown in Fig. 2(c). Strong peaks present around 1000-1900 cm</w:t>
      </w:r>
      <w:r>
        <w:rPr>
          <w:position w:val="7"/>
          <w:sz w:val="13"/>
        </w:rPr>
        <w:t>-1 </w:t>
      </w:r>
      <w:r>
        <w:rPr/>
        <w:t>are from the SiC substrate. By subtracting the SiC component, we can obtain the graphene Raman spectrum, which is</w:t>
      </w:r>
    </w:p>
    <w:p>
      <w:pPr>
        <w:spacing w:after="0" w:line="237" w:lineRule="auto"/>
        <w:jc w:val="both"/>
        <w:sectPr>
          <w:pgSz w:w="12240" w:h="15840"/>
          <w:pgMar w:top="1360" w:bottom="280" w:left="1340" w:right="0"/>
        </w:sectPr>
      </w:pPr>
    </w:p>
    <w:p>
      <w:pPr>
        <w:pStyle w:val="BodyText"/>
        <w:spacing w:line="237" w:lineRule="auto" w:before="77"/>
        <w:ind w:left="100" w:right="1436"/>
        <w:jc w:val="both"/>
      </w:pPr>
      <w:r>
        <w:rPr/>
        <w:t>shown in Fig. 2(d). Sharp peaks at about 1600 and 2700 cm</w:t>
      </w:r>
      <w:r>
        <w:rPr>
          <w:position w:val="7"/>
          <w:sz w:val="13"/>
        </w:rPr>
        <w:t>-1</w:t>
      </w:r>
      <w:r>
        <w:rPr/>
        <w:t>, which are called the G and 2D band, respectively. These are characteristic peaks of graphene, and in particular, the sharp 2D band with the full width at half maximum less than about 40 cm</w:t>
      </w:r>
      <w:r>
        <w:rPr>
          <w:position w:val="7"/>
          <w:sz w:val="13"/>
        </w:rPr>
        <w:t>-1 </w:t>
      </w:r>
      <w:r>
        <w:rPr/>
        <w:t>is the signature of monolayer graphene. If the width of the 2D band was more than 50 cm</w:t>
      </w:r>
      <w:r>
        <w:rPr>
          <w:position w:val="7"/>
          <w:sz w:val="13"/>
        </w:rPr>
        <w:t>-1 </w:t>
      </w:r>
      <w:r>
        <w:rPr/>
        <w:t>and the peak became asymmetric, it can be recognized as bilayer graphene. We can also see several broad peaks around 1300-1600 cm</w:t>
      </w:r>
      <w:r>
        <w:rPr>
          <w:position w:val="7"/>
          <w:sz w:val="13"/>
        </w:rPr>
        <w:t>-1</w:t>
      </w:r>
      <w:r>
        <w:rPr/>
        <w:t>. These are due to the buffer layer which is present between graphene and the SiC substrate. In other words, when we modify the interface including the presence of the buffer layer, these features can be also modified.</w:t>
      </w:r>
    </w:p>
    <w:p>
      <w:pPr>
        <w:pStyle w:val="BodyText"/>
        <w:spacing w:before="10"/>
        <w:rPr>
          <w:sz w:val="10"/>
        </w:rPr>
      </w:pPr>
    </w:p>
    <w:p>
      <w:pPr>
        <w:spacing w:after="0"/>
        <w:rPr>
          <w:sz w:val="10"/>
        </w:rPr>
        <w:sectPr>
          <w:pgSz w:w="12240" w:h="15840"/>
          <w:pgMar w:top="1360" w:bottom="280" w:left="1340" w:right="0"/>
        </w:sectPr>
      </w:pPr>
    </w:p>
    <w:p>
      <w:pPr>
        <w:spacing w:before="94"/>
        <w:ind w:left="403" w:right="0" w:firstLine="0"/>
        <w:jc w:val="left"/>
        <w:rPr>
          <w:rFonts w:ascii="Arial"/>
          <w:sz w:val="27"/>
        </w:rPr>
      </w:pPr>
      <w:r>
        <w:rPr>
          <w:rFonts w:ascii="Arial"/>
          <w:sz w:val="27"/>
        </w:rPr>
        <w:t>(a)</w:t>
      </w:r>
    </w:p>
    <w:p>
      <w:pPr>
        <w:pStyle w:val="BodyText"/>
        <w:spacing w:before="4"/>
        <w:rPr>
          <w:rFonts w:ascii="Arial"/>
          <w:sz w:val="21"/>
        </w:rPr>
      </w:pPr>
      <w:r>
        <w:rPr/>
        <w:br w:type="column"/>
      </w:r>
      <w:r>
        <w:rPr>
          <w:rFonts w:ascii="Arial"/>
          <w:sz w:val="21"/>
        </w:rPr>
      </w:r>
    </w:p>
    <w:p>
      <w:pPr>
        <w:spacing w:before="0"/>
        <w:ind w:left="108" w:right="0" w:firstLine="0"/>
        <w:jc w:val="left"/>
        <w:rPr>
          <w:rFonts w:ascii="MS PGothic"/>
          <w:sz w:val="17"/>
        </w:rPr>
      </w:pPr>
      <w:r>
        <w:rPr/>
        <w:pict>
          <v:group style="position:absolute;margin-left:122.684959pt;margin-top:-16.842184pt;width:177.65pt;height:187.45pt;mso-position-horizontal-relative:page;mso-position-vertical-relative:paragraph;z-index:251675648" coordorigin="2454,-337" coordsize="3553,3749">
            <v:shape style="position:absolute;left:2493;top:-159;width:2736;height:3532" type="#_x0000_t75" stroked="false">
              <v:imagedata r:id="rId20" o:title=""/>
            </v:shape>
            <v:line style="position:absolute" from="2494,3372" to="5228,3372" stroked="true" strokeweight=".753981pt" strokecolor="#000000">
              <v:stroke dashstyle="solid"/>
            </v:line>
            <v:shape style="position:absolute;left:2828;top:3381;width:2066;height:2" coordorigin="2828,3382" coordsize="2066,0" path="m2828,3382l2843,3382m3512,3382l3527,3382m4195,3382l4210,3382m4879,3382l4894,3382e" filled="false" stroked="true" strokeweight=".985976pt" strokecolor="#000000">
              <v:path arrowok="t"/>
              <v:stroke dashstyle="solid"/>
            </v:shape>
            <v:shape style="position:absolute;left:12227;top:-88585;width:70888;height:92353" coordorigin="12227,-88584" coordsize="70888,92353" path="m2494,3372l2494,3412m3177,3372l3177,3412m3861,3372l3861,3412m4545,3372l4545,3412m5228,3372l5228,3412m2494,-159l5228,-159e" filled="false" stroked="true" strokeweight=".753148pt" strokecolor="#000000">
              <v:path arrowok="t"/>
              <v:stroke dashstyle="solid"/>
            </v:shape>
            <v:line style="position:absolute" from="2828,-169" to="2843,-169" stroked="true" strokeweight=".986749pt" strokecolor="#000000">
              <v:stroke dashstyle="solid"/>
            </v:line>
            <v:shape style="position:absolute;left:3511;top:-169;width:1383;height:2" coordorigin="3512,-169" coordsize="1383,0" path="m3512,-169l3527,-169m4195,-169l4210,-169m4879,-169l4894,-169e" filled="false" stroked="true" strokeweight=".986749pt" strokecolor="#000000">
              <v:path arrowok="t"/>
              <v:stroke dashstyle="solid"/>
            </v:shape>
            <v:shape style="position:absolute;left:11192;top:-89620;width:72958;height:92353" coordorigin="11192,-89620" coordsize="72958,92353" path="m2494,-159l2494,-199m3177,-159l3177,-199m3861,-159l3861,-199m4545,-159l4545,-199m5228,-159l5228,-199m2494,3372l2494,-159m2494,3100l2474,3100m2494,2557l2474,2557m2494,2014l2474,2014m2494,1471l2474,1471m2494,928l2474,928m2494,384l2474,384m2494,-159l2474,-159m2494,3372l2454,3372m2494,2829l2454,2829m2494,2286l2454,2286m2494,1743l2454,1743m2494,1199l2454,1199m2494,656l2454,656m2494,113l2454,113m5228,3372l5228,-159m5228,3100l5248,3100m5228,2557l5248,2557m5228,2014l5248,2014m5228,1471l5248,1471m5228,928l5248,928m5228,384l5248,384m5228,-159l5248,-159m5228,3372l5268,3372m5228,2829l5268,2829m5228,2286l5268,2286m5228,1743l5268,1743m5228,1199l5268,1199m5228,656l5268,656m5228,113l5268,113e" filled="false" stroked="true" strokeweight=".753148pt" strokecolor="#000000">
              <v:path arrowok="t"/>
              <v:stroke dashstyle="solid"/>
            </v:shape>
            <v:shape style="position:absolute;left:4703;top:-337;width:1304;height:3253" type="#_x0000_t75" stroked="false">
              <v:imagedata r:id="rId21" o:title=""/>
            </v:shape>
            <w10:wrap type="none"/>
          </v:group>
        </w:pict>
      </w:r>
      <w:r>
        <w:rPr/>
        <w:pict>
          <v:group style="position:absolute;margin-left:309.685333pt;margin-top:2.826319pt;width:230pt;height:309.1pt;mso-position-horizontal-relative:page;mso-position-vertical-relative:paragraph;z-index:251681792" coordorigin="6194,57" coordsize="4600,6182">
            <v:shape style="position:absolute;left:6193;top:56;width:4600;height:6182" type="#_x0000_t75" stroked="false">
              <v:imagedata r:id="rId22" o:title=""/>
            </v:shape>
            <v:shape style="position:absolute;left:6963;top:150;width:339;height:306" type="#_x0000_t202" filled="false" stroked="false">
              <v:textbox inset="0,0,0,0">
                <w:txbxContent>
                  <w:p>
                    <w:pPr>
                      <w:spacing w:line="304" w:lineRule="exact" w:before="0"/>
                      <w:ind w:left="0" w:right="0" w:firstLine="0"/>
                      <w:jc w:val="left"/>
                      <w:rPr>
                        <w:rFonts w:ascii="Arial"/>
                        <w:sz w:val="27"/>
                      </w:rPr>
                    </w:pPr>
                    <w:r>
                      <w:rPr>
                        <w:rFonts w:ascii="Arial"/>
                        <w:sz w:val="27"/>
                      </w:rPr>
                      <w:t>(c)</w:t>
                    </w:r>
                  </w:p>
                </w:txbxContent>
              </v:textbox>
              <w10:wrap type="none"/>
            </v:shape>
            <v:shape style="position:absolute;left:6867;top:3392;width:354;height:306" type="#_x0000_t202" filled="false" stroked="false">
              <v:textbox inset="0,0,0,0">
                <w:txbxContent>
                  <w:p>
                    <w:pPr>
                      <w:spacing w:line="304" w:lineRule="exact" w:before="0"/>
                      <w:ind w:left="0" w:right="0" w:firstLine="0"/>
                      <w:jc w:val="left"/>
                      <w:rPr>
                        <w:rFonts w:ascii="Arial"/>
                        <w:sz w:val="27"/>
                      </w:rPr>
                    </w:pPr>
                    <w:r>
                      <w:rPr>
                        <w:rFonts w:ascii="Arial"/>
                        <w:sz w:val="27"/>
                      </w:rPr>
                      <w:t>(d)</w:t>
                    </w:r>
                  </w:p>
                </w:txbxContent>
              </v:textbox>
              <w10:wrap type="none"/>
            </v:shape>
            <v:shape style="position:absolute;left:7808;top:3301;width:186;height:238" type="#_x0000_t202" filled="false" stroked="false">
              <v:textbox inset="0,0,0,0">
                <w:txbxContent>
                  <w:p>
                    <w:pPr>
                      <w:spacing w:line="237" w:lineRule="exact" w:before="0"/>
                      <w:ind w:left="0" w:right="0" w:firstLine="0"/>
                      <w:jc w:val="left"/>
                      <w:rPr>
                        <w:rFonts w:ascii="Arial"/>
                        <w:sz w:val="21"/>
                      </w:rPr>
                    </w:pPr>
                    <w:r>
                      <w:rPr>
                        <w:rFonts w:ascii="Arial"/>
                        <w:w w:val="101"/>
                        <w:sz w:val="21"/>
                      </w:rPr>
                      <w:t>G</w:t>
                    </w:r>
                  </w:p>
                </w:txbxContent>
              </v:textbox>
              <w10:wrap type="none"/>
            </v:shape>
            <v:shape style="position:absolute;left:9913;top:3360;width:292;height:238" type="#_x0000_t202" filled="false" stroked="false">
              <v:textbox inset="0,0,0,0">
                <w:txbxContent>
                  <w:p>
                    <w:pPr>
                      <w:spacing w:line="237" w:lineRule="exact" w:before="0"/>
                      <w:ind w:left="0" w:right="0" w:firstLine="0"/>
                      <w:jc w:val="left"/>
                      <w:rPr>
                        <w:rFonts w:ascii="Arial"/>
                        <w:sz w:val="21"/>
                      </w:rPr>
                    </w:pPr>
                    <w:r>
                      <w:rPr>
                        <w:rFonts w:ascii="Arial"/>
                        <w:sz w:val="21"/>
                      </w:rPr>
                      <w:t>2D</w:t>
                    </w:r>
                  </w:p>
                </w:txbxContent>
              </v:textbox>
              <w10:wrap type="none"/>
            </v:shape>
            <v:shape style="position:absolute;left:7050;top:4459;width:563;height:238" type="#_x0000_t202" filled="false" stroked="false">
              <v:textbox inset="0,0,0,0">
                <w:txbxContent>
                  <w:p>
                    <w:pPr>
                      <w:spacing w:line="237" w:lineRule="exact" w:before="0"/>
                      <w:ind w:left="0" w:right="0" w:firstLine="0"/>
                      <w:jc w:val="left"/>
                      <w:rPr>
                        <w:rFonts w:ascii="Arial"/>
                        <w:sz w:val="21"/>
                      </w:rPr>
                    </w:pPr>
                    <w:r>
                      <w:rPr>
                        <w:rFonts w:ascii="Arial"/>
                        <w:sz w:val="21"/>
                      </w:rPr>
                      <w:t>buffer</w:t>
                    </w:r>
                  </w:p>
                </w:txbxContent>
              </v:textbox>
              <w10:wrap type="none"/>
            </v:shape>
            <w10:wrap type="none"/>
          </v:group>
        </w:pict>
      </w:r>
      <w:r>
        <w:rPr>
          <w:rFonts w:ascii="MS PGothic"/>
          <w:sz w:val="17"/>
        </w:rPr>
        <w:t>0.0</w:t>
      </w:r>
    </w:p>
    <w:p>
      <w:pPr>
        <w:spacing w:after="0"/>
        <w:jc w:val="left"/>
        <w:rPr>
          <w:rFonts w:ascii="MS PGothic"/>
          <w:sz w:val="17"/>
        </w:rPr>
        <w:sectPr>
          <w:type w:val="continuous"/>
          <w:pgSz w:w="12240" w:h="15840"/>
          <w:pgMar w:top="1500" w:bottom="280" w:left="1340" w:right="0"/>
          <w:cols w:num="2" w:equalWidth="0">
            <w:col w:w="738" w:space="40"/>
            <w:col w:w="10122"/>
          </w:cols>
        </w:sectPr>
      </w:pPr>
    </w:p>
    <w:p>
      <w:pPr>
        <w:pStyle w:val="BodyText"/>
        <w:spacing w:before="2"/>
        <w:rPr>
          <w:rFonts w:ascii="MS PGothic"/>
          <w:sz w:val="19"/>
        </w:rPr>
      </w:pPr>
    </w:p>
    <w:p>
      <w:pPr>
        <w:spacing w:before="80"/>
        <w:ind w:left="798" w:right="0" w:firstLine="0"/>
        <w:jc w:val="left"/>
        <w:rPr>
          <w:rFonts w:ascii="MS PGothic"/>
          <w:sz w:val="17"/>
        </w:rPr>
      </w:pPr>
      <w:r>
        <w:rPr>
          <w:rFonts w:ascii="MS PGothic"/>
          <w:sz w:val="17"/>
        </w:rPr>
        <w:t>-0.2</w:t>
      </w:r>
    </w:p>
    <w:p>
      <w:pPr>
        <w:pStyle w:val="BodyText"/>
        <w:spacing w:before="2"/>
        <w:rPr>
          <w:rFonts w:ascii="MS PGothic"/>
          <w:sz w:val="19"/>
        </w:rPr>
      </w:pPr>
    </w:p>
    <w:p>
      <w:pPr>
        <w:spacing w:before="80"/>
        <w:ind w:left="798" w:right="0" w:firstLine="0"/>
        <w:jc w:val="left"/>
        <w:rPr>
          <w:rFonts w:ascii="MS PGothic"/>
          <w:sz w:val="17"/>
        </w:rPr>
      </w:pPr>
      <w:r>
        <w:rPr>
          <w:rFonts w:ascii="MS PGothic"/>
          <w:sz w:val="17"/>
        </w:rPr>
        <w:t>-0.4</w:t>
      </w:r>
    </w:p>
    <w:p>
      <w:pPr>
        <w:pStyle w:val="BodyText"/>
        <w:spacing w:before="2"/>
        <w:rPr>
          <w:rFonts w:ascii="MS PGothic"/>
          <w:sz w:val="19"/>
        </w:rPr>
      </w:pPr>
    </w:p>
    <w:p>
      <w:pPr>
        <w:spacing w:before="80"/>
        <w:ind w:left="798" w:right="0" w:firstLine="0"/>
        <w:jc w:val="left"/>
        <w:rPr>
          <w:rFonts w:ascii="MS PGothic"/>
          <w:sz w:val="17"/>
        </w:rPr>
      </w:pPr>
      <w:r>
        <w:rPr/>
        <w:pict>
          <v:shape style="position:absolute;margin-left:91.428391pt;margin-top:-12.19116pt;width:13.75pt;height:39.7pt;mso-position-horizontal-relative:page;mso-position-vertical-relative:paragraph;z-index:251682816" type="#_x0000_t202" filled="false" stroked="false">
            <v:textbox inset="0,0,0,0" style="layout-flow:vertical;mso-layout-flow-alt:bottom-to-top">
              <w:txbxContent>
                <w:p>
                  <w:pPr>
                    <w:spacing w:before="16"/>
                    <w:ind w:left="20" w:right="0" w:firstLine="0"/>
                    <w:jc w:val="left"/>
                    <w:rPr>
                      <w:rFonts w:ascii="Arial"/>
                      <w:sz w:val="18"/>
                    </w:rPr>
                  </w:pPr>
                  <w:r>
                    <w:rPr>
                      <w:rFonts w:ascii="Arial"/>
                      <w:sz w:val="18"/>
                    </w:rPr>
                    <w:t>E-E</w:t>
                  </w:r>
                  <w:r>
                    <w:rPr>
                      <w:rFonts w:ascii="Arial"/>
                      <w:position w:val="-3"/>
                      <w:sz w:val="12"/>
                    </w:rPr>
                    <w:t>F </w:t>
                  </w:r>
                  <w:r>
                    <w:rPr>
                      <w:rFonts w:ascii="Arial"/>
                      <w:sz w:val="18"/>
                    </w:rPr>
                    <w:t>[eV]</w:t>
                  </w:r>
                </w:p>
              </w:txbxContent>
            </v:textbox>
            <w10:wrap type="none"/>
          </v:shape>
        </w:pict>
      </w:r>
      <w:r>
        <w:rPr>
          <w:rFonts w:ascii="MS PGothic"/>
          <w:sz w:val="17"/>
        </w:rPr>
        <w:t>-0.6</w:t>
      </w:r>
    </w:p>
    <w:p>
      <w:pPr>
        <w:pStyle w:val="BodyText"/>
        <w:spacing w:before="2"/>
        <w:rPr>
          <w:rFonts w:ascii="MS PGothic"/>
          <w:sz w:val="19"/>
        </w:rPr>
      </w:pPr>
    </w:p>
    <w:p>
      <w:pPr>
        <w:spacing w:before="80"/>
        <w:ind w:left="798" w:right="0" w:firstLine="0"/>
        <w:jc w:val="left"/>
        <w:rPr>
          <w:rFonts w:ascii="MS PGothic"/>
          <w:sz w:val="17"/>
        </w:rPr>
      </w:pPr>
      <w:r>
        <w:rPr>
          <w:rFonts w:ascii="MS PGothic"/>
          <w:sz w:val="17"/>
        </w:rPr>
        <w:t>-0.8</w:t>
      </w:r>
    </w:p>
    <w:p>
      <w:pPr>
        <w:pStyle w:val="BodyText"/>
        <w:spacing w:before="2"/>
        <w:rPr>
          <w:rFonts w:ascii="MS PGothic"/>
          <w:sz w:val="19"/>
        </w:rPr>
      </w:pPr>
    </w:p>
    <w:p>
      <w:pPr>
        <w:spacing w:before="80"/>
        <w:ind w:left="798" w:right="0" w:firstLine="0"/>
        <w:jc w:val="left"/>
        <w:rPr>
          <w:rFonts w:ascii="MS PGothic"/>
          <w:sz w:val="17"/>
        </w:rPr>
      </w:pPr>
      <w:r>
        <w:rPr>
          <w:rFonts w:ascii="MS PGothic"/>
          <w:sz w:val="17"/>
        </w:rPr>
        <w:t>-1.0</w:t>
      </w:r>
    </w:p>
    <w:p>
      <w:pPr>
        <w:pStyle w:val="BodyText"/>
        <w:rPr>
          <w:rFonts w:ascii="MS PGothic"/>
          <w:sz w:val="16"/>
        </w:rPr>
      </w:pPr>
    </w:p>
    <w:p>
      <w:pPr>
        <w:spacing w:line="215" w:lineRule="exact" w:before="120"/>
        <w:ind w:left="798" w:right="0" w:firstLine="0"/>
        <w:jc w:val="left"/>
        <w:rPr>
          <w:rFonts w:ascii="MS PGothic"/>
          <w:sz w:val="17"/>
        </w:rPr>
      </w:pPr>
      <w:r>
        <w:rPr>
          <w:rFonts w:ascii="MS PGothic"/>
          <w:sz w:val="17"/>
        </w:rPr>
        <w:t>-1.2</w:t>
      </w:r>
    </w:p>
    <w:p>
      <w:pPr>
        <w:tabs>
          <w:tab w:pos="683" w:val="left" w:leader="none"/>
          <w:tab w:pos="1411" w:val="left" w:leader="none"/>
          <w:tab w:pos="2094" w:val="left" w:leader="none"/>
          <w:tab w:pos="2778" w:val="left" w:leader="none"/>
        </w:tabs>
        <w:spacing w:line="215" w:lineRule="exact" w:before="0"/>
        <w:ind w:left="0" w:right="5898" w:firstLine="0"/>
        <w:jc w:val="center"/>
        <w:rPr>
          <w:rFonts w:ascii="MS PGothic"/>
          <w:sz w:val="17"/>
        </w:rPr>
      </w:pPr>
      <w:r>
        <w:rPr>
          <w:rFonts w:ascii="MS PGothic"/>
          <w:sz w:val="17"/>
        </w:rPr>
        <w:t>-0.2</w:t>
        <w:tab/>
        <w:t>-0.1</w:t>
        <w:tab/>
        <w:t>0.0</w:t>
        <w:tab/>
        <w:t>0.1</w:t>
        <w:tab/>
        <w:t>0.2</w:t>
      </w:r>
    </w:p>
    <w:p>
      <w:pPr>
        <w:spacing w:before="34"/>
        <w:ind w:left="90" w:right="5898" w:firstLine="0"/>
        <w:jc w:val="center"/>
        <w:rPr>
          <w:rFonts w:ascii="Arial" w:hAnsi="Arial"/>
          <w:sz w:val="18"/>
        </w:rPr>
      </w:pPr>
      <w:r>
        <w:rPr>
          <w:rFonts w:ascii="Arial" w:hAnsi="Arial"/>
          <w:i/>
          <w:sz w:val="18"/>
        </w:rPr>
        <w:t>k</w:t>
      </w:r>
      <w:r>
        <w:rPr>
          <w:rFonts w:ascii="Arial" w:hAnsi="Arial"/>
          <w:i/>
          <w:position w:val="-3"/>
          <w:sz w:val="12"/>
        </w:rPr>
        <w:t>x </w:t>
      </w:r>
      <w:r>
        <w:rPr>
          <w:rFonts w:ascii="Arial" w:hAnsi="Arial"/>
          <w:sz w:val="18"/>
        </w:rPr>
        <w:t>[Å</w:t>
      </w:r>
      <w:r>
        <w:rPr>
          <w:rFonts w:ascii="Arial" w:hAnsi="Arial"/>
          <w:position w:val="5"/>
          <w:sz w:val="12"/>
        </w:rPr>
        <w:t>-1</w:t>
      </w:r>
      <w:r>
        <w:rPr>
          <w:rFonts w:ascii="Arial" w:hAnsi="Arial"/>
          <w:sz w:val="18"/>
        </w:rPr>
        <w:t>]</w:t>
      </w:r>
    </w:p>
    <w:p>
      <w:pPr>
        <w:pStyle w:val="BodyText"/>
        <w:ind w:left="264"/>
        <w:rPr>
          <w:rFonts w:ascii="Arial"/>
        </w:rPr>
      </w:pPr>
      <w:r>
        <w:rPr>
          <w:rFonts w:ascii="Arial"/>
        </w:rPr>
        <w:pict>
          <v:group style="width:219.35pt;height:119.2pt;mso-position-horizontal-relative:char;mso-position-vertical-relative:line" coordorigin="0,0" coordsize="4387,2384">
            <v:shape style="position:absolute;left:227;top:46;width:4160;height:2337" type="#_x0000_t75" stroked="false">
              <v:imagedata r:id="rId23" o:title=""/>
            </v:shape>
            <v:shape style="position:absolute;left:0;top:0;width:354;height:306" type="#_x0000_t202" filled="false" stroked="false">
              <v:textbox inset="0,0,0,0">
                <w:txbxContent>
                  <w:p>
                    <w:pPr>
                      <w:spacing w:line="304" w:lineRule="exact" w:before="0"/>
                      <w:ind w:left="0" w:right="0" w:firstLine="0"/>
                      <w:jc w:val="left"/>
                      <w:rPr>
                        <w:rFonts w:ascii="Arial"/>
                        <w:sz w:val="27"/>
                      </w:rPr>
                    </w:pPr>
                    <w:r>
                      <w:rPr>
                        <w:rFonts w:ascii="Arial"/>
                        <w:sz w:val="27"/>
                      </w:rPr>
                      <w:t>(b)</w:t>
                    </w:r>
                  </w:p>
                </w:txbxContent>
              </v:textbox>
              <w10:wrap type="none"/>
            </v:shape>
          </v:group>
        </w:pict>
      </w:r>
      <w:r>
        <w:rPr>
          <w:rFonts w:ascii="Arial"/>
        </w:rPr>
      </w:r>
    </w:p>
    <w:p>
      <w:pPr>
        <w:spacing w:before="124"/>
        <w:ind w:left="154" w:right="1496" w:firstLine="0"/>
        <w:jc w:val="center"/>
        <w:rPr>
          <w:sz w:val="18"/>
        </w:rPr>
      </w:pPr>
      <w:r>
        <w:rPr>
          <w:b/>
          <w:sz w:val="18"/>
        </w:rPr>
        <w:t>FIGURE 2. </w:t>
      </w:r>
      <w:r>
        <w:rPr>
          <w:sz w:val="18"/>
        </w:rPr>
        <w:t>(a) ARPES </w:t>
      </w:r>
      <w:r>
        <w:rPr>
          <w:i/>
          <w:sz w:val="18"/>
        </w:rPr>
        <w:t>E-k </w:t>
      </w:r>
      <w:r>
        <w:rPr>
          <w:sz w:val="18"/>
        </w:rPr>
        <w:t>image of monolayer epi-graphene on SiC, together with the band structure of graphene. (b) Carrier mobility and carrier concentration of epi-graphene measured by Hall-effect measurement. (c) Raman spectrum of epi-graphene on SiC. (d) Raman spectrum of epi-graphene after subtracting the SiC substrate component. Reproduced from [6] with permission.</w:t>
      </w:r>
    </w:p>
    <w:p>
      <w:pPr>
        <w:pStyle w:val="BodyText"/>
      </w:pPr>
    </w:p>
    <w:p>
      <w:pPr>
        <w:pStyle w:val="BodyText"/>
        <w:ind w:left="100" w:right="1388" w:firstLine="284"/>
        <w:jc w:val="both"/>
      </w:pPr>
      <w:r>
        <w:rPr/>
        <w:t>The first example of the interface modification is the graphenization of the buffer layer by rapid-cooling [12]. Interestingly, graphene is known to have a negative thermal expansion coefficient [13]. It is then suggested that  when we rapidly cool the buffer layer sample on SiC, the buffer layer with the graphene-like structure  expands, while SiC shrinks. Due to this mismatch, the chemical bond between the carbon atom in the buffer layer and the topmost silicon atom in SiC can be physically broken. In other words, we expected that the buffer layer could be converted into graphene by rapid cooling (RC) treatment. Figure 3 is the experimental results. The AFM topography and phase images before RC shown in (a) and (b), indicated that the surface was very flat and about 95 % of the surface was covered by the buffer layer, and the remaining 5 % was bare SiC surface. Presence of the buffer layer was evidenced by the Raman spectrum in (c), showing the broad peaks around 1300-1600 cm</w:t>
      </w:r>
      <w:r>
        <w:rPr>
          <w:position w:val="7"/>
          <w:sz w:val="13"/>
        </w:rPr>
        <w:t>-1</w:t>
      </w:r>
      <w:r>
        <w:rPr/>
        <w:t>. In the ARPES  image shown in (d), no band dispersion was observed. On the other hand, after RC, the situation completely changed. In the AFM images, the surface features were quite similar to the one before RC. However, in the Raman spectrum, the sharp peak at 2688 cm</w:t>
      </w:r>
      <w:r>
        <w:rPr>
          <w:position w:val="7"/>
          <w:sz w:val="13"/>
        </w:rPr>
        <w:t>-1 </w:t>
      </w:r>
      <w:r>
        <w:rPr/>
        <w:t>appeared, which is known as the 2D band. The width of the 2D band was about 42 cm</w:t>
      </w:r>
      <w:r>
        <w:rPr>
          <w:position w:val="7"/>
          <w:sz w:val="13"/>
        </w:rPr>
        <w:t>-1</w:t>
      </w:r>
      <w:r>
        <w:rPr/>
        <w:t>, indicating</w:t>
      </w:r>
      <w:r>
        <w:rPr>
          <w:spacing w:val="17"/>
        </w:rPr>
        <w:t> </w:t>
      </w:r>
      <w:r>
        <w:rPr/>
        <w:t>the</w:t>
      </w:r>
      <w:r>
        <w:rPr>
          <w:spacing w:val="15"/>
        </w:rPr>
        <w:t> </w:t>
      </w:r>
      <w:r>
        <w:rPr/>
        <w:t>presence</w:t>
      </w:r>
      <w:r>
        <w:rPr>
          <w:spacing w:val="15"/>
        </w:rPr>
        <w:t> </w:t>
      </w:r>
      <w:r>
        <w:rPr/>
        <w:t>of</w:t>
      </w:r>
      <w:r>
        <w:rPr>
          <w:spacing w:val="14"/>
        </w:rPr>
        <w:t> </w:t>
      </w:r>
      <w:r>
        <w:rPr/>
        <w:t>monolayer</w:t>
      </w:r>
      <w:r>
        <w:rPr>
          <w:spacing w:val="16"/>
        </w:rPr>
        <w:t> </w:t>
      </w:r>
      <w:r>
        <w:rPr/>
        <w:t>graphene.</w:t>
      </w:r>
      <w:r>
        <w:rPr>
          <w:spacing w:val="15"/>
        </w:rPr>
        <w:t> </w:t>
      </w:r>
      <w:r>
        <w:rPr/>
        <w:t>In</w:t>
      </w:r>
      <w:r>
        <w:rPr>
          <w:spacing w:val="16"/>
        </w:rPr>
        <w:t> </w:t>
      </w:r>
      <w:r>
        <w:rPr/>
        <w:t>the</w:t>
      </w:r>
      <w:r>
        <w:rPr>
          <w:spacing w:val="16"/>
        </w:rPr>
        <w:t> </w:t>
      </w:r>
      <w:r>
        <w:rPr/>
        <w:t>ARPES</w:t>
      </w:r>
      <w:r>
        <w:rPr>
          <w:spacing w:val="16"/>
        </w:rPr>
        <w:t> </w:t>
      </w:r>
      <w:r>
        <w:rPr/>
        <w:t>image</w:t>
      </w:r>
      <w:r>
        <w:rPr>
          <w:spacing w:val="16"/>
        </w:rPr>
        <w:t> </w:t>
      </w:r>
      <w:r>
        <w:rPr/>
        <w:t>in</w:t>
      </w:r>
      <w:r>
        <w:rPr>
          <w:spacing w:val="13"/>
        </w:rPr>
        <w:t> </w:t>
      </w:r>
      <w:r>
        <w:rPr/>
        <w:t>(h),</w:t>
      </w:r>
      <w:r>
        <w:rPr>
          <w:spacing w:val="15"/>
        </w:rPr>
        <w:t> </w:t>
      </w:r>
      <w:r>
        <w:rPr/>
        <w:t>very</w:t>
      </w:r>
      <w:r>
        <w:rPr>
          <w:spacing w:val="17"/>
        </w:rPr>
        <w:t> </w:t>
      </w:r>
      <w:r>
        <w:rPr/>
        <w:t>clear</w:t>
      </w:r>
      <w:r>
        <w:rPr>
          <w:spacing w:val="13"/>
        </w:rPr>
        <w:t> </w:t>
      </w:r>
      <w:r>
        <w:rPr/>
        <w:t>linear</w:t>
      </w:r>
      <w:r>
        <w:rPr>
          <w:spacing w:val="16"/>
        </w:rPr>
        <w:t> </w:t>
      </w:r>
      <w:r>
        <w:rPr/>
        <w:t>band</w:t>
      </w:r>
      <w:r>
        <w:rPr>
          <w:spacing w:val="14"/>
        </w:rPr>
        <w:t> </w:t>
      </w:r>
      <w:r>
        <w:rPr/>
        <w:t>dispersion</w:t>
      </w:r>
      <w:r>
        <w:rPr>
          <w:spacing w:val="14"/>
        </w:rPr>
        <w:t> </w:t>
      </w:r>
      <w:r>
        <w:rPr/>
        <w:t>was</w:t>
      </w:r>
    </w:p>
    <w:p>
      <w:pPr>
        <w:spacing w:after="0"/>
        <w:jc w:val="both"/>
        <w:sectPr>
          <w:type w:val="continuous"/>
          <w:pgSz w:w="12240" w:h="15840"/>
          <w:pgMar w:top="1500" w:bottom="280" w:left="1340" w:right="0"/>
        </w:sectPr>
      </w:pPr>
    </w:p>
    <w:p>
      <w:pPr>
        <w:pStyle w:val="BodyText"/>
        <w:spacing w:before="80"/>
        <w:ind w:left="100" w:right="1439"/>
        <w:jc w:val="both"/>
      </w:pPr>
      <w:r>
        <w:rPr/>
        <w:t>found, which is the evidence of high-quality graphene. In contrast to monolayer graphene on SiC with the buffer layer, the Dirac energy was estimated to be about 0.5 eV above the Fermi energy, indicating heavy hole doping. These results demonstrate that the buffer layer could be converted into quasi-freestanding monolayer graphene, which is an alternative method to make graphene.</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3"/>
        <w:rPr>
          <w:sz w:val="22"/>
        </w:rPr>
      </w:pPr>
    </w:p>
    <w:p>
      <w:pPr>
        <w:tabs>
          <w:tab w:pos="7944" w:val="left" w:leader="none"/>
        </w:tabs>
        <w:spacing w:before="93"/>
        <w:ind w:left="707" w:right="0" w:firstLine="0"/>
        <w:jc w:val="left"/>
        <w:rPr>
          <w:rFonts w:ascii="Arial" w:hAnsi="Arial"/>
          <w:sz w:val="11"/>
        </w:rPr>
      </w:pPr>
      <w:r>
        <w:rPr/>
        <w:pict>
          <v:group style="position:absolute;margin-left:72.053673pt;margin-top:-261.999634pt;width:464.4pt;height:267.25pt;mso-position-horizontal-relative:page;mso-position-vertical-relative:paragraph;z-index:251707392" coordorigin="1441,-5240" coordsize="9288,5345">
            <v:shape style="position:absolute;left:2067;top:-2851;width:3955;height:1596" type="#_x0000_t75" stroked="false">
              <v:imagedata r:id="rId24" o:title=""/>
            </v:shape>
            <v:shape style="position:absolute;left:3375;top:-2407;width:389;height:157" type="#_x0000_t75" stroked="false">
              <v:imagedata r:id="rId25" o:title=""/>
            </v:shape>
            <v:shape style="position:absolute;left:2928;top:-2432;width:689;height:233" coordorigin="2929,-2432" coordsize="689,233" path="m2990,-2271l2929,-2213,3012,-2199,3004,-2227,2990,-2227,2987,-2236,3000,-2240,2990,-2271xm3000,-2240l2987,-2236,2990,-2227,3002,-2231,3000,-2240xm3002,-2231l2990,-2227,3004,-2227,3002,-2231xm3614,-2432l3000,-2240,3002,-2231,3617,-2423,3614,-2432xe" filled="true" fillcolor="#ff0000" stroked="false">
              <v:path arrowok="t"/>
              <v:fill type="solid"/>
            </v:shape>
            <v:shape style="position:absolute;left:1617;top:-5029;width:2249;height:1875" type="#_x0000_t75" stroked="false">
              <v:imagedata r:id="rId26" o:title=""/>
            </v:shape>
            <v:shape style="position:absolute;left:3720;top:-5108;width:2498;height:2041" type="#_x0000_t75" stroked="false">
              <v:imagedata r:id="rId27" o:title=""/>
            </v:shape>
            <v:shape style="position:absolute;left:5186;top:-3829;width:298;height:250" type="#_x0000_t75" stroked="false">
              <v:imagedata r:id="rId28" o:title=""/>
            </v:shape>
            <v:shape style="position:absolute;left:5017;top:-4445;width:278;height:105" type="#_x0000_t75" stroked="false">
              <v:imagedata r:id="rId29" o:title=""/>
            </v:shape>
            <v:shape style="position:absolute;left:8438;top:-5029;width:2291;height:1875" type="#_x0000_t75" stroked="false">
              <v:imagedata r:id="rId30" o:title=""/>
            </v:shape>
            <v:shape style="position:absolute;left:6053;top:-5108;width:2457;height:2041" type="#_x0000_t75" stroked="false">
              <v:imagedata r:id="rId31" o:title=""/>
            </v:shape>
            <v:shape style="position:absolute;left:6152;top:-5206;width:19;height:5076" coordorigin="6152,-5205" coordsize="19,5076" path="m6171,-206l6152,-206,6152,-130,6171,-130,6171,-206m6171,-281l6152,-281,6152,-263,6171,-263,6171,-281m6171,-414l6152,-414,6152,-338,6171,-338,6171,-414m6171,-490l6152,-490,6152,-471,6171,-471,6171,-490m6171,-622l6152,-622,6152,-547,6171,-547,6171,-622m6171,-698l6152,-698,6152,-679,6171,-679,6171,-698m6171,-831l6152,-831,6152,-755,6171,-755,6171,-831m6171,-906l6152,-906,6152,-887,6171,-887,6171,-906m6171,-1039l6152,-1039,6152,-963,6171,-963,6171,-1039m6171,-1115l6152,-1115,6152,-1096,6171,-1096,6171,-1115m6171,-1247l6152,-1247,6152,-1171,6171,-1171,6171,-1247m6171,-1323l6152,-1323,6152,-1304,6171,-1304,6171,-1323m6171,-1456l6152,-1456,6152,-1380,6171,-1380,6171,-1456m6171,-1531l6152,-1531,6152,-1512,6171,-1512,6171,-1531m6171,-1664l6152,-1664,6152,-1588,6171,-1588,6171,-1664m6171,-1740l6152,-1740,6152,-1721,6171,-1721,6171,-1740m6171,-1872l6152,-1872,6152,-1796,6171,-1796,6171,-1872m6171,-1948l6152,-1948,6152,-1929,6171,-1929,6171,-1948m6171,-2080l6152,-2080,6152,-2005,6171,-2005,6171,-2080m6171,-2156l6152,-2156,6152,-2137,6171,-2137,6171,-2156m6171,-2289l6152,-2289,6152,-2213,6171,-2213,6171,-2289m6171,-2365l6152,-2365,6152,-2346,6171,-2346,6171,-2365m6171,-2497l6152,-2497,6152,-2421,6171,-2421,6171,-2497m6171,-2573l6152,-2573,6152,-2554,6171,-2554,6171,-2573m6171,-2705l6152,-2705,6152,-2630,6171,-2630,6171,-2705m6171,-2781l6152,-2781,6152,-2762,6171,-2762,6171,-2781m6171,-2914l6152,-2914,6152,-2838,6171,-2838,6171,-2914m6171,-2989l6152,-2989,6152,-2970,6171,-2970,6171,-2989m6171,-3122l6152,-3122,6152,-3046,6171,-3046,6171,-3122m6171,-3198l6152,-3198,6152,-3179,6171,-3179,6171,-3198m6171,-3330l6152,-3330,6152,-3255,6171,-3255,6171,-3330m6171,-3406l6152,-3406,6152,-3387,6171,-3387,6171,-3406m6171,-3539l6152,-3539,6152,-3463,6171,-3463,6171,-3539m6171,-3614l6152,-3614,6152,-3595,6171,-3595,6171,-3614m6171,-3747l6152,-3747,6152,-3671,6171,-3671,6171,-3747m6171,-3823l6152,-3823,6152,-3804,6171,-3804,6171,-3823m6171,-3955l6152,-3955,6152,-3879,6171,-3879,6171,-3955m6171,-4031l6152,-4031,6152,-4012,6171,-4012,6171,-4031m6171,-4164l6152,-4164,6152,-4088,6171,-4088,6171,-4164m6171,-4239l6152,-4239,6152,-4220,6171,-4220,6171,-4239m6171,-4372l6152,-4372,6152,-4296,6171,-4296,6171,-4372m6171,-4448l6152,-4448,6152,-4429,6171,-4429,6171,-4448m6171,-4580l6152,-4580,6152,-4504,6171,-4504,6171,-4580m6171,-4656l6152,-4656,6152,-4637,6171,-4637,6171,-4656m6171,-4788l6152,-4788,6152,-4713,6171,-4713,6171,-4788m6171,-4864l6152,-4864,6152,-4845,6171,-4845,6171,-4864m6171,-4997l6152,-4997,6152,-4921,6171,-4921,6171,-4997m6171,-5072l6152,-5072,6152,-5054,6171,-5054,6171,-5072m6171,-5205l6152,-5205,6152,-5129,6171,-5129,6171,-5205e" filled="true" fillcolor="#000000" stroked="false">
              <v:path arrowok="t"/>
              <v:fill type="solid"/>
            </v:shape>
            <v:shape style="position:absolute;left:9562;top:-3984;width:235;height:163" type="#_x0000_t75" stroked="false">
              <v:imagedata r:id="rId32" o:title=""/>
            </v:shape>
            <v:shape style="position:absolute;left:9672;top:-4445;width:403;height:112" coordorigin="9672,-4445" coordsize="403,112" path="m9988,-4361l9983,-4333,10069,-4359,10002,-4359,9988,-4361xm9993,-4389l9988,-4361,10002,-4359,10007,-4387,9993,-4389xm9998,-4417l9993,-4389,10007,-4387,10002,-4359,10069,-4359,10075,-4360,9998,-4417xm9677,-4445l9672,-4417,9988,-4361,9993,-4389,9677,-4445xe" filled="true" fillcolor="#ffffff" stroked="false">
              <v:path arrowok="t"/>
              <v:fill type="solid"/>
            </v:shape>
            <v:shape style="position:absolute;left:6502;top:-1222;width:1789;height:1105" type="#_x0000_t75" stroked="false">
              <v:imagedata r:id="rId33" o:title=""/>
            </v:shape>
            <v:shape style="position:absolute;left:5947;top:-924;width:479;height:585" type="#_x0000_t75" stroked="false">
              <v:imagedata r:id="rId34" o:title=""/>
            </v:shape>
            <v:shape style="position:absolute;left:6425;top:-2855;width:3957;height:1596" type="#_x0000_t75" stroked="false">
              <v:imagedata r:id="rId35" o:title=""/>
            </v:shape>
            <v:shape style="position:absolute;left:9242;top:-2606;width:356;height:294" type="#_x0000_t75" stroked="false">
              <v:imagedata r:id="rId36" o:title=""/>
            </v:shape>
            <v:shape style="position:absolute;left:7710;top:-2605;width:251;height:284" type="#_x0000_t75" stroked="false">
              <v:imagedata r:id="rId37" o:title=""/>
            </v:shape>
            <v:shape style="position:absolute;left:9113;top:-1363;width:1055;height:1467" type="#_x0000_t75" stroked="false">
              <v:imagedata r:id="rId38" o:title=""/>
            </v:shape>
            <v:shape style="position:absolute;left:1903;top:-1348;width:1043;height:1449" type="#_x0000_t75" stroked="false">
              <v:imagedata r:id="rId39" o:title=""/>
            </v:shape>
            <v:shape style="position:absolute;left:4022;top:-1166;width:1843;height:184" type="#_x0000_t75" stroked="false">
              <v:imagedata r:id="rId40" o:title=""/>
            </v:shape>
            <v:shape style="position:absolute;left:4135;top:-983;width:1611;height:867" type="#_x0000_t75" stroked="false">
              <v:imagedata r:id="rId41" o:title=""/>
            </v:shape>
            <v:shape style="position:absolute;left:3943;top:-1036;width:1995;height:108" coordorigin="3944,-1035" coordsize="1995,108" path="m4897,-957l4656,-957,4727,-928,4897,-957xm5232,-961l4916,-961,5167,-937,5232,-961xm5534,-963l5238,-963,5619,-945,5534,-963xm5522,-966l4467,-966,4383,-947,4656,-957,4897,-957,4916,-961,5232,-961,5238,-963,5534,-963,5522,-966xm3978,-1024l4371,-997,3944,-992,4287,-977,3956,-963,5522,-966,5499,-971,5892,-971,5570,-983,5892,-995,5486,-999,5540,-1004,4619,-1004,3978,-1024xm5892,-971l5499,-971,5939,-969,5892,-971xm4715,-1024l4619,-1004,5540,-1004,5568,-1006,4941,-1006,4715,-1024xm5285,-1035l4941,-1006,5568,-1006,5594,-1009,5251,-1009,5285,-1035xm5641,-1013l5251,-1009,5594,-1009,5641,-1013xe" filled="true" fillcolor="#ff0000" stroked="false">
              <v:path arrowok="t"/>
              <v:fill opacity="39321f" type="solid"/>
            </v:shape>
            <v:shape style="position:absolute;left:1601;top:-5037;width:650;height:578" type="#_x0000_t75" stroked="false">
              <v:imagedata r:id="rId42" o:title=""/>
            </v:shape>
            <v:shape style="position:absolute;left:3876;top:-5037;width:650;height:578" type="#_x0000_t75" stroked="false">
              <v:imagedata r:id="rId43" o:title=""/>
            </v:shape>
            <v:shape style="position:absolute;left:2077;top:-2973;width:638;height:578" type="#_x0000_t75" stroked="false">
              <v:imagedata r:id="rId44" o:title=""/>
            </v:shape>
            <v:shape style="position:absolute;left:1441;top:-1517;width:649;height:578" type="#_x0000_t75" stroked="false">
              <v:imagedata r:id="rId45" o:title=""/>
            </v:shape>
            <v:shape style="position:absolute;left:6199;top:-5029;width:650;height:578" type="#_x0000_t75" stroked="false">
              <v:imagedata r:id="rId46" o:title=""/>
            </v:shape>
            <v:shape style="position:absolute;left:8431;top:-5029;width:588;height:578" type="#_x0000_t75" stroked="false">
              <v:imagedata r:id="rId47" o:title=""/>
            </v:shape>
            <v:shape style="position:absolute;left:6444;top:-2970;width:650;height:578" type="#_x0000_t75" stroked="false">
              <v:imagedata r:id="rId48" o:title=""/>
            </v:shape>
            <v:shape style="position:absolute;left:8684;top:-1405;width:650;height:578" type="#_x0000_t75" stroked="false">
              <v:imagedata r:id="rId49" o:title=""/>
            </v:shape>
            <v:shape style="position:absolute;left:1662;top:-5240;width:614;height:592" type="#_x0000_t202" filled="false" stroked="false">
              <v:textbox inset="0,0,0,0">
                <w:txbxContent>
                  <w:p>
                    <w:pPr>
                      <w:spacing w:line="225" w:lineRule="exact" w:before="0"/>
                      <w:ind w:left="0" w:right="18" w:firstLine="0"/>
                      <w:jc w:val="center"/>
                      <w:rPr>
                        <w:rFonts w:ascii="Arial"/>
                        <w:sz w:val="20"/>
                      </w:rPr>
                    </w:pPr>
                    <w:r>
                      <w:rPr>
                        <w:rFonts w:ascii="Arial"/>
                        <w:sz w:val="20"/>
                      </w:rPr>
                      <w:t>Before</w:t>
                    </w:r>
                  </w:p>
                  <w:p>
                    <w:pPr>
                      <w:spacing w:before="112"/>
                      <w:ind w:left="0" w:right="85" w:firstLine="0"/>
                      <w:jc w:val="center"/>
                      <w:rPr>
                        <w:rFonts w:ascii="Arial"/>
                        <w:sz w:val="22"/>
                      </w:rPr>
                    </w:pPr>
                    <w:r>
                      <w:rPr>
                        <w:rFonts w:ascii="Arial"/>
                        <w:w w:val="105"/>
                        <w:sz w:val="22"/>
                      </w:rPr>
                      <w:t>(a)</w:t>
                    </w:r>
                  </w:p>
                </w:txbxContent>
              </v:textbox>
              <w10:wrap type="none"/>
            </v:shape>
            <v:shape style="position:absolute;left:4062;top:-4903;width:298;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(b)</w:t>
                    </w:r>
                  </w:p>
                </w:txbxContent>
              </v:textbox>
              <w10:wrap type="none"/>
            </v:shape>
            <v:shape style="position:absolute;left:6359;top:-5240;width:447;height:599" type="#_x0000_t202" filled="false" stroked="false">
              <v:textbox inset="0,0,0,0">
                <w:txbxContent>
                  <w:p>
                    <w:pPr>
                      <w:spacing w:line="225" w:lineRule="exact" w:before="0"/>
                      <w:ind w:left="0" w:right="0" w:firstLine="0"/>
                      <w:jc w:val="left"/>
                      <w:rPr>
                        <w:rFonts w:ascii="Arial"/>
                        <w:sz w:val="20"/>
                      </w:rPr>
                    </w:pPr>
                    <w:r>
                      <w:rPr>
                        <w:rFonts w:ascii="Arial"/>
                        <w:sz w:val="20"/>
                      </w:rPr>
                      <w:t>After</w:t>
                    </w:r>
                  </w:p>
                  <w:p>
                    <w:pPr>
                      <w:spacing w:before="119"/>
                      <w:ind w:left="26" w:right="0" w:firstLine="0"/>
                      <w:jc w:val="left"/>
                      <w:rPr>
                        <w:rFonts w:ascii="Arial"/>
                        <w:sz w:val="22"/>
                      </w:rPr>
                    </w:pPr>
                    <w:r>
                      <w:rPr>
                        <w:rFonts w:ascii="Arial"/>
                        <w:w w:val="105"/>
                        <w:sz w:val="22"/>
                      </w:rPr>
                      <w:t>(e)</w:t>
                    </w:r>
                  </w:p>
                </w:txbxContent>
              </v:textbox>
              <w10:wrap type="none"/>
            </v:shape>
            <v:shape style="position:absolute;left:8619;top:-4896;width:235;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(f)</w:t>
                    </w:r>
                  </w:p>
                </w:txbxContent>
              </v:textbox>
              <w10:wrap type="none"/>
            </v:shape>
            <v:shape style="position:absolute;left:4714;top:-4584;width:4932;height:911" type="#_x0000_t202" filled="false" stroked="false">
              <v:textbox inset="0,0,0,0">
                <w:txbxContent>
                  <w:p>
                    <w:pPr>
                      <w:tabs>
                        <w:tab w:pos="4615" w:val="left" w:leader="none"/>
                      </w:tabs>
                      <w:spacing w:line="282" w:lineRule="exact" w:before="0"/>
                      <w:ind w:left="0" w:right="0" w:firstLine="0"/>
                      <w:jc w:val="left"/>
                      <w:rPr>
                        <w:rFonts w:ascii="Arial"/>
                        <w:b/>
                        <w:sz w:val="25"/>
                      </w:rPr>
                    </w:pPr>
                    <w:r>
                      <w:rPr>
                        <w:rFonts w:ascii="Arial"/>
                        <w:b/>
                        <w:color w:val="FF0000"/>
                        <w:sz w:val="25"/>
                      </w:rPr>
                      <w:t>0L</w:t>
                      <w:tab/>
                    </w:r>
                    <w:r>
                      <w:rPr>
                        <w:rFonts w:ascii="Arial"/>
                        <w:b/>
                        <w:color w:val="0000CC"/>
                        <w:sz w:val="25"/>
                      </w:rPr>
                      <w:t>1L</w:t>
                    </w:r>
                  </w:p>
                  <w:p>
                    <w:pPr>
                      <w:spacing w:line="243" w:lineRule="exact" w:before="142"/>
                      <w:ind w:left="4419" w:right="0" w:firstLine="0"/>
                      <w:jc w:val="left"/>
                      <w:rPr>
                        <w:rFonts w:ascii="Arial"/>
                        <w:b/>
                        <w:sz w:val="25"/>
                      </w:rPr>
                    </w:pPr>
                    <w:r>
                      <w:rPr>
                        <w:rFonts w:ascii="Arial"/>
                        <w:b/>
                        <w:color w:val="FFFFFF"/>
                        <w:sz w:val="25"/>
                      </w:rPr>
                      <w:t>SiC</w:t>
                    </w:r>
                  </w:p>
                  <w:p>
                    <w:pPr>
                      <w:spacing w:line="243" w:lineRule="exact" w:before="0"/>
                      <w:ind w:left="12" w:right="0" w:firstLine="0"/>
                      <w:jc w:val="left"/>
                      <w:rPr>
                        <w:rFonts w:ascii="Arial"/>
                        <w:b/>
                        <w:sz w:val="25"/>
                      </w:rPr>
                    </w:pPr>
                    <w:r>
                      <w:rPr>
                        <w:rFonts w:ascii="Arial"/>
                        <w:b/>
                        <w:color w:val="FFFFFF"/>
                        <w:sz w:val="25"/>
                      </w:rPr>
                      <w:t>SiC</w:t>
                    </w:r>
                  </w:p>
                </w:txbxContent>
              </v:textbox>
              <w10:wrap type="none"/>
            </v:shape>
            <v:shape style="position:absolute;left:2263;top:-2840;width:286;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(c)</w:t>
                    </w:r>
                  </w:p>
                </w:txbxContent>
              </v:textbox>
              <w10:wrap type="none"/>
            </v:shape>
            <v:shape style="position:absolute;left:3703;top:-2642;width:1048;height:226" type="#_x0000_t202" filled="false" stroked="false">
              <v:textbox inset="0,0,0,0">
                <w:txbxContent>
                  <w:p>
                    <w:pPr>
                      <w:spacing w:line="225" w:lineRule="exact" w:before="0"/>
                      <w:ind w:left="0" w:right="0" w:firstLine="0"/>
                      <w:jc w:val="left"/>
                      <w:rPr>
                        <w:rFonts w:ascii="Arial"/>
                        <w:sz w:val="20"/>
                      </w:rPr>
                    </w:pPr>
                    <w:r>
                      <w:rPr>
                        <w:rFonts w:ascii="Arial"/>
                        <w:sz w:val="20"/>
                      </w:rPr>
                      <w:t>Buffer layer</w:t>
                    </w:r>
                  </w:p>
                </w:txbxContent>
              </v:textbox>
              <w10:wrap type="none"/>
            </v:shape>
            <v:shape style="position:absolute;left:6631;top:-2836;width:298;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(g)</w:t>
                    </w:r>
                  </w:p>
                </w:txbxContent>
              </v:textbox>
              <w10:wrap type="none"/>
            </v:shape>
            <v:shape style="position:absolute;left:8002;top:-2821;width:1533;height:944" type="#_x0000_t202" filled="false" stroked="false">
              <v:textbox inset="0,0,0,0">
                <w:txbxContent>
                  <w:p>
                    <w:pPr>
                      <w:spacing w:line="225" w:lineRule="exact" w:before="0"/>
                      <w:ind w:left="0" w:right="0" w:firstLine="0"/>
                      <w:jc w:val="left"/>
                      <w:rPr>
                        <w:rFonts w:ascii="Arial"/>
                        <w:sz w:val="20"/>
                      </w:rPr>
                    </w:pPr>
                    <w:r>
                      <w:rPr>
                        <w:rFonts w:ascii="Arial"/>
                        <w:sz w:val="20"/>
                      </w:rPr>
                      <w:t>1L graphene</w:t>
                    </w:r>
                  </w:p>
                  <w:p>
                    <w:pPr>
                      <w:spacing w:line="256" w:lineRule="auto" w:before="97"/>
                      <w:ind w:left="109" w:right="18" w:firstLine="0"/>
                      <w:jc w:val="left"/>
                      <w:rPr>
                        <w:rFonts w:ascii="Arial"/>
                        <w:sz w:val="17"/>
                      </w:rPr>
                    </w:pPr>
                    <w:r>
                      <w:rPr>
                        <w:rFonts w:ascii="Arial"/>
                        <w:w w:val="105"/>
                        <w:sz w:val="17"/>
                      </w:rPr>
                      <w:t>2D-Peak @2687.71 (cm</w:t>
                    </w:r>
                    <w:r>
                      <w:rPr>
                        <w:rFonts w:ascii="Arial"/>
                        <w:w w:val="105"/>
                        <w:position w:val="5"/>
                        <w:sz w:val="12"/>
                      </w:rPr>
                      <w:t>-1</w:t>
                    </w:r>
                    <w:r>
                      <w:rPr>
                        <w:rFonts w:ascii="Arial"/>
                        <w:w w:val="105"/>
                        <w:sz w:val="17"/>
                      </w:rPr>
                      <w:t>) </w:t>
                    </w:r>
                    <w:r>
                      <w:rPr>
                        <w:rFonts w:ascii="Arial"/>
                        <w:sz w:val="17"/>
                      </w:rPr>
                      <w:t>FWHM:42.1(cm</w:t>
                    </w:r>
                    <w:r>
                      <w:rPr>
                        <w:rFonts w:ascii="Arial"/>
                        <w:position w:val="5"/>
                        <w:sz w:val="12"/>
                      </w:rPr>
                      <w:t>-1</w:t>
                    </w:r>
                    <w:r>
                      <w:rPr>
                        <w:rFonts w:ascii="Arial"/>
                        <w:sz w:val="17"/>
                      </w:rPr>
                      <w:t>)</w:t>
                    </w:r>
                  </w:p>
                </w:txbxContent>
              </v:textbox>
              <w10:wrap type="none"/>
            </v:shape>
            <v:shape style="position:absolute;left:1626;top:-1383;width:298;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(d)</w:t>
                    </w:r>
                  </w:p>
                </w:txbxContent>
              </v:textbox>
              <w10:wrap type="none"/>
            </v:shape>
            <v:shape style="position:absolute;left:2953;top:-1239;width:126;height:85" type="#_x0000_t202" filled="false" stroked="false">
              <v:textbox inset="0,0,0,0">
                <w:txbxContent>
                  <w:p>
                    <w:pPr>
                      <w:spacing w:before="3"/>
                      <w:ind w:left="0" w:right="0" w:firstLine="0"/>
                      <w:jc w:val="left"/>
                      <w:rPr>
                        <w:rFonts w:ascii="Arial"/>
                        <w:sz w:val="7"/>
                      </w:rPr>
                    </w:pPr>
                    <w:r>
                      <w:rPr>
                        <w:rFonts w:ascii="Arial"/>
                        <w:w w:val="110"/>
                        <w:sz w:val="7"/>
                      </w:rPr>
                      <w:t>0.0</w:t>
                    </w:r>
                  </w:p>
                </w:txbxContent>
              </v:textbox>
              <w10:wrap type="none"/>
            </v:shape>
            <v:shape style="position:absolute;left:8872;top:-1271;width:299;height:255" type="#_x0000_t202" filled="false" stroked="false">
              <v:textbox inset="0,0,0,0">
                <w:txbxContent>
                  <w:p>
                    <w:pPr>
                      <w:spacing w:line="253" w:lineRule="exact" w:before="0"/>
                      <w:ind w:left="0" w:right="0" w:firstLine="0"/>
                      <w:jc w:val="left"/>
                      <w:rPr>
                        <w:rFonts w:ascii="Arial"/>
                        <w:sz w:val="22"/>
                      </w:rPr>
                    </w:pPr>
                    <w:r>
                      <w:rPr>
                        <w:rFonts w:ascii="Arial"/>
                        <w:w w:val="105"/>
                        <w:sz w:val="22"/>
                      </w:rPr>
                      <w:t>(h)</w:t>
                    </w:r>
                  </w:p>
                </w:txbxContent>
              </v:textbox>
              <w10:wrap type="none"/>
            </v:shape>
            <v:shape style="position:absolute;left:10174;top:-1260;width:126;height:85" type="#_x0000_t202" filled="false" stroked="false">
              <v:textbox inset="0,0,0,0">
                <w:txbxContent>
                  <w:p>
                    <w:pPr>
                      <w:spacing w:before="3"/>
                      <w:ind w:left="0" w:right="0" w:firstLine="0"/>
                      <w:jc w:val="left"/>
                      <w:rPr>
                        <w:rFonts w:ascii="Arial"/>
                        <w:sz w:val="7"/>
                      </w:rPr>
                    </w:pPr>
                    <w:r>
                      <w:rPr>
                        <w:rFonts w:ascii="Arial"/>
                        <w:w w:val="110"/>
                        <w:sz w:val="7"/>
                      </w:rPr>
                      <w:t>0.0</w:t>
                    </w:r>
                  </w:p>
                </w:txbxContent>
              </v:textbox>
              <w10:wrap type="none"/>
            </v:shape>
            <v:shape style="position:absolute;left:2953;top:-967;width:152;height:85" type="#_x0000_t202" filled="false" stroked="false">
              <v:textbox inset="0,0,0,0">
                <w:txbxContent>
                  <w:p>
                    <w:pPr>
                      <w:spacing w:before="3"/>
                      <w:ind w:left="0" w:right="0" w:firstLine="0"/>
                      <w:jc w:val="left"/>
                      <w:rPr>
                        <w:rFonts w:ascii="Arial"/>
                        <w:sz w:val="7"/>
                      </w:rPr>
                    </w:pPr>
                    <w:r>
                      <w:rPr>
                        <w:rFonts w:ascii="Arial"/>
                        <w:w w:val="110"/>
                        <w:sz w:val="7"/>
                      </w:rPr>
                      <w:t>-0.2</w:t>
                    </w:r>
                  </w:p>
                </w:txbxContent>
              </v:textbox>
              <w10:wrap type="none"/>
            </v:shape>
            <v:shape style="position:absolute;left:10174;top:-988;width:152;height:85" type="#_x0000_t202" filled="false" stroked="false">
              <v:textbox inset="0,0,0,0">
                <w:txbxContent>
                  <w:p>
                    <w:pPr>
                      <w:spacing w:before="3"/>
                      <w:ind w:left="0" w:right="0" w:firstLine="0"/>
                      <w:jc w:val="left"/>
                      <w:rPr>
                        <w:rFonts w:ascii="Arial"/>
                        <w:sz w:val="7"/>
                      </w:rPr>
                    </w:pPr>
                    <w:r>
                      <w:rPr>
                        <w:rFonts w:ascii="Arial"/>
                        <w:w w:val="110"/>
                        <w:sz w:val="7"/>
                      </w:rPr>
                      <w:t>-0.2</w:t>
                    </w:r>
                  </w:p>
                </w:txbxContent>
              </v:textbox>
              <w10:wrap type="none"/>
            </v:shape>
            <v:shape style="position:absolute;left:2953;top:-702;width:152;height:85" type="#_x0000_t202" filled="false" stroked="false">
              <v:textbox inset="0,0,0,0">
                <w:txbxContent>
                  <w:p>
                    <w:pPr>
                      <w:spacing w:before="3"/>
                      <w:ind w:left="0" w:right="0" w:firstLine="0"/>
                      <w:jc w:val="left"/>
                      <w:rPr>
                        <w:rFonts w:ascii="Arial"/>
                        <w:sz w:val="7"/>
                      </w:rPr>
                    </w:pPr>
                    <w:r>
                      <w:rPr>
                        <w:rFonts w:ascii="Arial"/>
                        <w:w w:val="110"/>
                        <w:sz w:val="7"/>
                      </w:rPr>
                      <w:t>-0.4</w:t>
                    </w:r>
                  </w:p>
                </w:txbxContent>
              </v:textbox>
              <w10:wrap type="none"/>
            </v:shape>
            <v:shape style="position:absolute;left:10174;top:-721;width:152;height:85" type="#_x0000_t202" filled="false" stroked="false">
              <v:textbox inset="0,0,0,0">
                <w:txbxContent>
                  <w:p>
                    <w:pPr>
                      <w:spacing w:before="3"/>
                      <w:ind w:left="0" w:right="0" w:firstLine="0"/>
                      <w:jc w:val="left"/>
                      <w:rPr>
                        <w:rFonts w:ascii="Arial"/>
                        <w:sz w:val="7"/>
                      </w:rPr>
                    </w:pPr>
                    <w:r>
                      <w:rPr>
                        <w:rFonts w:ascii="Arial"/>
                        <w:w w:val="110"/>
                        <w:sz w:val="7"/>
                      </w:rPr>
                      <w:t>-0.4</w:t>
                    </w:r>
                  </w:p>
                </w:txbxContent>
              </v:textbox>
              <w10:wrap type="none"/>
            </v:shape>
            <v:shape style="position:absolute;left:2953;top:-434;width:152;height:85" type="#_x0000_t202" filled="false" stroked="false">
              <v:textbox inset="0,0,0,0">
                <w:txbxContent>
                  <w:p>
                    <w:pPr>
                      <w:spacing w:before="3"/>
                      <w:ind w:left="0" w:right="0" w:firstLine="0"/>
                      <w:jc w:val="left"/>
                      <w:rPr>
                        <w:rFonts w:ascii="Arial"/>
                        <w:sz w:val="7"/>
                      </w:rPr>
                    </w:pPr>
                    <w:r>
                      <w:rPr>
                        <w:rFonts w:ascii="Arial"/>
                        <w:w w:val="110"/>
                        <w:sz w:val="7"/>
                      </w:rPr>
                      <w:t>-0.6</w:t>
                    </w:r>
                  </w:p>
                </w:txbxContent>
              </v:textbox>
              <w10:wrap type="none"/>
            </v:shape>
            <v:shape style="position:absolute;left:10174;top:-452;width:152;height:85" type="#_x0000_t202" filled="false" stroked="false">
              <v:textbox inset="0,0,0,0">
                <w:txbxContent>
                  <w:p>
                    <w:pPr>
                      <w:spacing w:before="3"/>
                      <w:ind w:left="0" w:right="0" w:firstLine="0"/>
                      <w:jc w:val="left"/>
                      <w:rPr>
                        <w:rFonts w:ascii="Arial"/>
                        <w:sz w:val="7"/>
                      </w:rPr>
                    </w:pPr>
                    <w:r>
                      <w:rPr>
                        <w:rFonts w:ascii="Arial"/>
                        <w:w w:val="110"/>
                        <w:sz w:val="7"/>
                      </w:rPr>
                      <w:t>-0.6</w:t>
                    </w:r>
                  </w:p>
                </w:txbxContent>
              </v:textbox>
              <w10:wrap type="none"/>
            </v:shape>
            <v:shape style="position:absolute;left:1959;top:-207;width:621;height:199" type="#_x0000_t202" filled="false" stroked="false">
              <v:textbox inset="0,0,0,0">
                <w:txbxContent>
                  <w:p>
                    <w:pPr>
                      <w:spacing w:before="1"/>
                      <w:ind w:left="0" w:right="0" w:firstLine="0"/>
                      <w:jc w:val="left"/>
                      <w:rPr>
                        <w:rFonts w:ascii="Arial"/>
                        <w:sz w:val="17"/>
                      </w:rPr>
                    </w:pPr>
                    <w:r>
                      <w:rPr>
                        <w:rFonts w:ascii="Arial"/>
                        <w:w w:val="105"/>
                        <w:sz w:val="17"/>
                      </w:rPr>
                      <w:t>ARPES</w:t>
                    </w:r>
                  </w:p>
                </w:txbxContent>
              </v:textbox>
              <w10:wrap type="none"/>
            </v:shape>
            <v:shape style="position:absolute;left:2953;top:-165;width:152;height:85" type="#_x0000_t202" filled="false" stroked="false">
              <v:textbox inset="0,0,0,0">
                <w:txbxContent>
                  <w:p>
                    <w:pPr>
                      <w:spacing w:before="3"/>
                      <w:ind w:left="0" w:right="0" w:firstLine="0"/>
                      <w:jc w:val="left"/>
                      <w:rPr>
                        <w:rFonts w:ascii="Arial"/>
                        <w:sz w:val="7"/>
                      </w:rPr>
                    </w:pPr>
                    <w:r>
                      <w:rPr>
                        <w:rFonts w:ascii="Arial"/>
                        <w:w w:val="110"/>
                        <w:sz w:val="7"/>
                      </w:rPr>
                      <w:t>-0.8</w:t>
                    </w:r>
                  </w:p>
                </w:txbxContent>
              </v:textbox>
              <w10:wrap type="none"/>
            </v:shape>
            <v:shape style="position:absolute;left:9212;top:-207;width:621;height:199" type="#_x0000_t202" filled="false" stroked="false">
              <v:textbox inset="0,0,0,0">
                <w:txbxContent>
                  <w:p>
                    <w:pPr>
                      <w:spacing w:before="1"/>
                      <w:ind w:left="0" w:right="0" w:firstLine="0"/>
                      <w:jc w:val="left"/>
                      <w:rPr>
                        <w:rFonts w:ascii="Arial"/>
                        <w:sz w:val="17"/>
                      </w:rPr>
                    </w:pPr>
                    <w:r>
                      <w:rPr>
                        <w:rFonts w:ascii="Arial"/>
                        <w:w w:val="105"/>
                        <w:sz w:val="17"/>
                      </w:rPr>
                      <w:t>ARPES</w:t>
                    </w:r>
                  </w:p>
                </w:txbxContent>
              </v:textbox>
              <w10:wrap type="none"/>
            </v:shape>
            <v:shape style="position:absolute;left:10174;top:-182;width:152;height:85" type="#_x0000_t202" filled="false" stroked="false">
              <v:textbox inset="0,0,0,0">
                <w:txbxContent>
                  <w:p>
                    <w:pPr>
                      <w:spacing w:before="3"/>
                      <w:ind w:left="0" w:right="0" w:firstLine="0"/>
                      <w:jc w:val="left"/>
                      <w:rPr>
                        <w:rFonts w:ascii="Arial"/>
                        <w:sz w:val="7"/>
                      </w:rPr>
                    </w:pPr>
                    <w:r>
                      <w:rPr>
                        <w:rFonts w:ascii="Arial"/>
                        <w:w w:val="110"/>
                        <w:sz w:val="7"/>
                      </w:rPr>
                      <w:t>-0.8</w:t>
                    </w:r>
                  </w:p>
                </w:txbxContent>
              </v:textbox>
              <w10:wrap type="none"/>
            </v:shape>
            <w10:wrap type="none"/>
          </v:group>
        </w:pict>
      </w:r>
      <w:r>
        <w:rPr/>
        <w:pict>
          <v:shape style="position:absolute;margin-left:153.185516pt;margin-top:-46.244259pt;width:9.35pt;height:26.1pt;mso-position-horizontal-relative:page;mso-position-vertical-relative:paragraph;z-index:251708416" type="#_x0000_t202" filled="false" stroked="false">
            <v:textbox inset="0,0,0,0" style="layout-flow:vertical;mso-layout-flow-alt:bottom-to-top">
              <w:txbxContent>
                <w:p>
                  <w:pPr>
                    <w:spacing w:before="19"/>
                    <w:ind w:left="20" w:right="0" w:firstLine="0"/>
                    <w:jc w:val="left"/>
                    <w:rPr>
                      <w:rFonts w:ascii="Arial"/>
                      <w:sz w:val="11"/>
                    </w:rPr>
                  </w:pPr>
                  <w:r>
                    <w:rPr>
                      <w:rFonts w:ascii="Arial"/>
                      <w:w w:val="105"/>
                      <w:sz w:val="11"/>
                    </w:rPr>
                    <w:t>E-E</w:t>
                  </w:r>
                  <w:r>
                    <w:rPr>
                      <w:rFonts w:ascii="Arial"/>
                      <w:w w:val="105"/>
                      <w:position w:val="-2"/>
                      <w:sz w:val="7"/>
                    </w:rPr>
                    <w:t>F </w:t>
                  </w:r>
                  <w:r>
                    <w:rPr>
                      <w:rFonts w:ascii="Arial"/>
                      <w:w w:val="105"/>
                      <w:sz w:val="11"/>
                    </w:rPr>
                    <w:t>(eV)</w:t>
                  </w:r>
                </w:p>
              </w:txbxContent>
            </v:textbox>
            <w10:wrap type="none"/>
          </v:shape>
        </w:pict>
      </w:r>
      <w:r>
        <w:rPr/>
        <w:pict>
          <v:shape style="position:absolute;margin-left:515.511780pt;margin-top:-46.289726pt;width:9.35pt;height:26.1pt;mso-position-horizontal-relative:page;mso-position-vertical-relative:paragraph;z-index:251709440" type="#_x0000_t202" filled="false" stroked="false">
            <v:textbox inset="0,0,0,0" style="layout-flow:vertical;mso-layout-flow-alt:bottom-to-top">
              <w:txbxContent>
                <w:p>
                  <w:pPr>
                    <w:spacing w:before="19"/>
                    <w:ind w:left="20" w:right="0" w:firstLine="0"/>
                    <w:jc w:val="left"/>
                    <w:rPr>
                      <w:rFonts w:ascii="Arial"/>
                      <w:sz w:val="11"/>
                    </w:rPr>
                  </w:pPr>
                  <w:r>
                    <w:rPr>
                      <w:rFonts w:ascii="Arial"/>
                      <w:w w:val="105"/>
                      <w:sz w:val="11"/>
                    </w:rPr>
                    <w:t>E-E</w:t>
                  </w:r>
                  <w:r>
                    <w:rPr>
                      <w:rFonts w:ascii="Arial"/>
                      <w:w w:val="105"/>
                      <w:position w:val="-2"/>
                      <w:sz w:val="7"/>
                    </w:rPr>
                    <w:t>F </w:t>
                  </w:r>
                  <w:r>
                    <w:rPr>
                      <w:rFonts w:ascii="Arial"/>
                      <w:w w:val="105"/>
                      <w:sz w:val="11"/>
                    </w:rPr>
                    <w:t>(eV)</w:t>
                  </w:r>
                </w:p>
              </w:txbxContent>
            </v:textbox>
            <w10:wrap type="none"/>
          </v:shape>
        </w:pict>
      </w:r>
      <w:r>
        <w:rPr>
          <w:rFonts w:ascii="Arial" w:hAnsi="Arial"/>
          <w:w w:val="105"/>
          <w:sz w:val="11"/>
        </w:rPr>
        <w:t>k</w:t>
      </w:r>
      <w:r>
        <w:rPr>
          <w:rFonts w:ascii="Arial" w:hAnsi="Arial"/>
          <w:spacing w:val="-4"/>
          <w:w w:val="105"/>
          <w:sz w:val="11"/>
        </w:rPr>
        <w:t> </w:t>
      </w:r>
      <w:r>
        <w:rPr>
          <w:rFonts w:ascii="Arial" w:hAnsi="Arial"/>
          <w:w w:val="105"/>
          <w:sz w:val="11"/>
        </w:rPr>
        <w:t>(Å</w:t>
      </w:r>
      <w:r>
        <w:rPr>
          <w:rFonts w:ascii="Arial" w:hAnsi="Arial"/>
          <w:w w:val="105"/>
          <w:position w:val="3"/>
          <w:sz w:val="7"/>
        </w:rPr>
        <w:t>-1</w:t>
      </w:r>
      <w:r>
        <w:rPr>
          <w:rFonts w:ascii="Arial" w:hAnsi="Arial"/>
          <w:w w:val="105"/>
          <w:sz w:val="11"/>
        </w:rPr>
        <w:t>),</w:t>
      </w:r>
      <w:r>
        <w:rPr>
          <w:rFonts w:ascii="Arial" w:hAnsi="Arial"/>
          <w:spacing w:val="-2"/>
          <w:w w:val="105"/>
          <w:sz w:val="11"/>
        </w:rPr>
        <w:t> </w:t>
      </w:r>
      <w:r>
        <w:rPr>
          <w:rFonts w:ascii="MS Gothic" w:hAnsi="MS Gothic"/>
          <w:w w:val="105"/>
          <w:sz w:val="11"/>
        </w:rPr>
        <w:t>⊥</w:t>
      </w:r>
      <w:r>
        <w:rPr>
          <w:rFonts w:ascii="Arial" w:hAnsi="Arial"/>
          <w:w w:val="105"/>
          <w:sz w:val="11"/>
        </w:rPr>
        <w:t>Γ-M</w:t>
        <w:tab/>
      </w:r>
      <w:r>
        <w:rPr>
          <w:rFonts w:ascii="Arial" w:hAnsi="Arial"/>
          <w:w w:val="105"/>
          <w:position w:val="1"/>
          <w:sz w:val="11"/>
        </w:rPr>
        <w:t>k (Å</w:t>
      </w:r>
      <w:r>
        <w:rPr>
          <w:rFonts w:ascii="Arial" w:hAnsi="Arial"/>
          <w:w w:val="105"/>
          <w:position w:val="4"/>
          <w:sz w:val="7"/>
        </w:rPr>
        <w:t>-1</w:t>
      </w:r>
      <w:r>
        <w:rPr>
          <w:rFonts w:ascii="Arial" w:hAnsi="Arial"/>
          <w:w w:val="105"/>
          <w:position w:val="1"/>
          <w:sz w:val="11"/>
        </w:rPr>
        <w:t>),</w:t>
      </w:r>
      <w:r>
        <w:rPr>
          <w:rFonts w:ascii="Arial" w:hAnsi="Arial"/>
          <w:spacing w:val="-2"/>
          <w:w w:val="105"/>
          <w:position w:val="1"/>
          <w:sz w:val="11"/>
        </w:rPr>
        <w:t> </w:t>
      </w:r>
      <w:r>
        <w:rPr>
          <w:rFonts w:ascii="MS Gothic" w:hAnsi="MS Gothic"/>
          <w:w w:val="105"/>
          <w:position w:val="1"/>
          <w:sz w:val="11"/>
        </w:rPr>
        <w:t>⊥</w:t>
      </w:r>
      <w:r>
        <w:rPr>
          <w:rFonts w:ascii="Arial" w:hAnsi="Arial"/>
          <w:w w:val="105"/>
          <w:position w:val="1"/>
          <w:sz w:val="11"/>
        </w:rPr>
        <w:t>Γ-M</w:t>
      </w:r>
    </w:p>
    <w:p>
      <w:pPr>
        <w:pStyle w:val="BodyText"/>
        <w:spacing w:before="11"/>
        <w:rPr>
          <w:rFonts w:ascii="Arial"/>
          <w:sz w:val="15"/>
        </w:rPr>
      </w:pPr>
    </w:p>
    <w:p>
      <w:pPr>
        <w:spacing w:line="207" w:lineRule="exact" w:before="0"/>
        <w:ind w:left="100" w:right="0" w:firstLine="0"/>
        <w:jc w:val="left"/>
        <w:rPr>
          <w:sz w:val="18"/>
        </w:rPr>
      </w:pPr>
      <w:r>
        <w:rPr>
          <w:b/>
          <w:sz w:val="18"/>
        </w:rPr>
        <w:t>FIGURE 3. </w:t>
      </w:r>
      <w:r>
        <w:rPr>
          <w:sz w:val="18"/>
        </w:rPr>
        <w:t>(a) and (b) AFM topography and phase images, (c) Raman spectrum, and (d) ARPES </w:t>
      </w:r>
      <w:r>
        <w:rPr>
          <w:i/>
          <w:sz w:val="18"/>
        </w:rPr>
        <w:t>E</w:t>
      </w:r>
      <w:r>
        <w:rPr>
          <w:sz w:val="18"/>
        </w:rPr>
        <w:t>-</w:t>
      </w:r>
      <w:r>
        <w:rPr>
          <w:i/>
          <w:sz w:val="18"/>
        </w:rPr>
        <w:t>k </w:t>
      </w:r>
      <w:r>
        <w:rPr>
          <w:sz w:val="18"/>
        </w:rPr>
        <w:t>image before RC treatment.</w:t>
      </w:r>
    </w:p>
    <w:p>
      <w:pPr>
        <w:spacing w:before="0"/>
        <w:ind w:left="217" w:right="1541" w:firstLine="3"/>
        <w:jc w:val="left"/>
        <w:rPr>
          <w:sz w:val="18"/>
        </w:rPr>
      </w:pPr>
      <w:r>
        <w:rPr>
          <w:sz w:val="18"/>
        </w:rPr>
        <w:t>(e) and (f) AFM topography and phase images, (g) Raman spectrum, and (h) ARPES </w:t>
      </w:r>
      <w:r>
        <w:rPr>
          <w:i/>
          <w:sz w:val="18"/>
        </w:rPr>
        <w:t>E</w:t>
      </w:r>
      <w:r>
        <w:rPr>
          <w:sz w:val="18"/>
        </w:rPr>
        <w:t>-</w:t>
      </w:r>
      <w:r>
        <w:rPr>
          <w:i/>
          <w:sz w:val="18"/>
        </w:rPr>
        <w:t>k </w:t>
      </w:r>
      <w:r>
        <w:rPr>
          <w:sz w:val="18"/>
        </w:rPr>
        <w:t>image after RC treatment. Schematic diagram of the conversion from the buffer layer into quasi-freestanding monolayer graphene is also inserted. Reproduced from</w:t>
      </w:r>
    </w:p>
    <w:p>
      <w:pPr>
        <w:spacing w:before="0"/>
        <w:ind w:left="4007" w:right="0" w:firstLine="0"/>
        <w:jc w:val="left"/>
        <w:rPr>
          <w:sz w:val="18"/>
        </w:rPr>
      </w:pPr>
      <w:r>
        <w:rPr>
          <w:sz w:val="18"/>
        </w:rPr>
        <w:t>[12] with permission.</w:t>
      </w:r>
    </w:p>
    <w:p>
      <w:pPr>
        <w:pStyle w:val="BodyText"/>
      </w:pPr>
    </w:p>
    <w:p>
      <w:pPr>
        <w:pStyle w:val="BodyText"/>
        <w:ind w:left="100" w:right="1436" w:firstLine="284"/>
        <w:jc w:val="both"/>
      </w:pPr>
      <w:r>
        <w:rPr/>
        <w:t>In the graphene research community in these several years, the most exciting topic is twisted bilayer graphene (TBG). TBG is two graphene layers stacked with a certain angle </w:t>
      </w:r>
      <w:r>
        <w:rPr>
          <w:i/>
        </w:rPr>
        <w:t>θ</w:t>
      </w:r>
      <w:r>
        <w:rPr/>
        <w:t>, as shown in Fig. 4(a). Although TBG has been widely investigated in this decade [14], it became hot again due to the discovery of superconductivity in so-called magic-angle twisted bilayer graphene (MATBG). At the magic-angle 1.1°, superconductivity was observed below T</w:t>
      </w:r>
      <w:r>
        <w:rPr>
          <w:vertAlign w:val="subscript"/>
        </w:rPr>
        <w:t>C</w:t>
      </w:r>
      <w:r>
        <w:rPr>
          <w:vertAlign w:val="baseline"/>
        </w:rPr>
        <w:t>=1.7 K [15]. If we understood the origin of superconductivity, we would get the pathway to raise the transition temperature. For example, higher transition temperature 2.1 K was reported in the magic-angle 1.5° twisted trilayer graphene [16]. The origin of the superconductivity in MATBG could be attributed to the large density of states at the Fermi energy due to the flat band. The direct observation of the flat band was achieved by two groups in 2021 [17,18]. In these cases, TBG samples are basically fabricated by the standard tear and stack technique, which limits the sample size to be about several or several tens of micrometers. On the other hand, we can grow millimeter-scale monolayer epi-graphene with the single orientation. If we can exfoliate large-area graphene and transfer to another graphene, millimeter-scale TBG can be obtained. Figure 4(b) illustrates the sample preparation procedure [19].</w:t>
      </w:r>
    </w:p>
    <w:p>
      <w:pPr>
        <w:spacing w:after="0"/>
        <w:jc w:val="both"/>
        <w:sectPr>
          <w:pgSz w:w="12240" w:h="15840"/>
          <w:pgMar w:top="1360" w:bottom="280" w:left="1340" w:right="0"/>
        </w:sectPr>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
      </w:pPr>
    </w:p>
    <w:p>
      <w:pPr>
        <w:spacing w:before="0"/>
        <w:ind w:left="154" w:right="1491" w:firstLine="0"/>
        <w:jc w:val="center"/>
        <w:rPr>
          <w:sz w:val="18"/>
        </w:rPr>
      </w:pPr>
      <w:r>
        <w:rPr>
          <w:b/>
          <w:sz w:val="18"/>
        </w:rPr>
        <w:t>FIGURE 4. </w:t>
      </w:r>
      <w:r>
        <w:rPr>
          <w:sz w:val="18"/>
        </w:rPr>
        <w:t>(a) Schematic diagram of twisted bilayer graphene with the twist angle of </w:t>
      </w:r>
      <w:r>
        <w:rPr>
          <w:i/>
          <w:sz w:val="18"/>
        </w:rPr>
        <w:t>θ</w:t>
      </w:r>
      <w:r>
        <w:rPr>
          <w:sz w:val="18"/>
        </w:rPr>
        <w:t>. (b) Fabrication procedure of large-area TBG sample. (c) Experimental (Exp.) and theoretical calculation (calc.) of the ARPES </w:t>
      </w:r>
      <w:r>
        <w:rPr>
          <w:i/>
          <w:sz w:val="18"/>
        </w:rPr>
        <w:t>E-k </w:t>
      </w:r>
      <w:r>
        <w:rPr>
          <w:sz w:val="18"/>
        </w:rPr>
        <w:t>images of MATBG sample. The </w:t>
      </w:r>
      <w:r>
        <w:rPr>
          <w:position w:val="1"/>
          <w:sz w:val="18"/>
        </w:rPr>
        <w:t>intensity line profiles along the </w:t>
      </w:r>
      <w:r>
        <w:rPr>
          <w:i/>
          <w:position w:val="1"/>
          <w:sz w:val="18"/>
        </w:rPr>
        <w:t>k</w:t>
      </w:r>
      <w:r>
        <w:rPr>
          <w:i/>
          <w:sz w:val="12"/>
        </w:rPr>
        <w:t>x</w:t>
      </w:r>
      <w:r>
        <w:rPr>
          <w:position w:val="1"/>
          <w:sz w:val="18"/>
        </w:rPr>
        <w:t>=0.02 Å</w:t>
      </w:r>
      <w:r>
        <w:rPr>
          <w:position w:val="1"/>
          <w:sz w:val="18"/>
          <w:vertAlign w:val="superscript"/>
        </w:rPr>
        <w:t>-1</w:t>
      </w:r>
      <w:r>
        <w:rPr>
          <w:position w:val="1"/>
          <w:sz w:val="18"/>
          <w:vertAlign w:val="baseline"/>
        </w:rPr>
        <w:t> are also shown. Reproduced from [19] with permission.</w:t>
      </w:r>
    </w:p>
    <w:p>
      <w:pPr>
        <w:pStyle w:val="BodyText"/>
        <w:spacing w:before="9"/>
        <w:rPr>
          <w:sz w:val="18"/>
        </w:rPr>
      </w:pPr>
    </w:p>
    <w:p>
      <w:pPr>
        <w:pStyle w:val="BodyText"/>
        <w:ind w:left="100" w:right="1436" w:firstLine="284"/>
        <w:jc w:val="both"/>
      </w:pPr>
      <w:r>
        <w:rPr/>
        <w:t>First, we grow monolayer graphene on SiC with the substrate size of 5 x 5 mm</w:t>
      </w:r>
      <w:r>
        <w:rPr>
          <w:position w:val="7"/>
          <w:sz w:val="13"/>
        </w:rPr>
        <w:t>2</w:t>
      </w:r>
      <w:r>
        <w:rPr/>
        <w:t>. Gold thin film with the thickness of about 200 nm was deposited on graphene and then, graphene was exfoliated together with gold, using thermal release tape. It was put on another graphene on SiC with some twist angle </w:t>
      </w:r>
      <w:r>
        <w:rPr>
          <w:i/>
        </w:rPr>
        <w:t>θ</w:t>
      </w:r>
      <w:r>
        <w:rPr/>
        <w:t>. Finally, tape and gold were removed. In this technique, we confirmed that more than 3 x 5 mm</w:t>
      </w:r>
      <w:r>
        <w:rPr>
          <w:position w:val="7"/>
          <w:sz w:val="13"/>
        </w:rPr>
        <w:t>2 </w:t>
      </w:r>
      <w:r>
        <w:rPr/>
        <w:t>sized TBG sample was successfully fabricated. In the MATBG sample, we observed its band structure using ARPES measurement. Figure 4(c) is the </w:t>
      </w:r>
      <w:r>
        <w:rPr>
          <w:i/>
        </w:rPr>
        <w:t>E</w:t>
      </w:r>
      <w:r>
        <w:rPr/>
        <w:t>-</w:t>
      </w:r>
      <w:r>
        <w:rPr>
          <w:i/>
        </w:rPr>
        <w:t>k </w:t>
      </w:r>
      <w:r>
        <w:rPr/>
        <w:t>dispersion image of the MATBG sample. As denoted by red and blue arrows, a few bands can be clearly observed. In the intensity profile along the </w:t>
      </w:r>
      <w:r>
        <w:rPr>
          <w:i/>
        </w:rPr>
        <w:t>k</w:t>
      </w:r>
      <w:r>
        <w:rPr>
          <w:i/>
          <w:vertAlign w:val="subscript"/>
        </w:rPr>
        <w:t>x</w:t>
      </w:r>
      <w:r>
        <w:rPr>
          <w:vertAlign w:val="baseline"/>
        </w:rPr>
        <w:t>=0.02 Å</w:t>
      </w:r>
      <w:r>
        <w:rPr>
          <w:position w:val="7"/>
          <w:sz w:val="13"/>
          <w:vertAlign w:val="baseline"/>
        </w:rPr>
        <w:t>-1 </w:t>
      </w:r>
      <w:r>
        <w:rPr>
          <w:vertAlign w:val="baseline"/>
        </w:rPr>
        <w:t>line, we can see three intensity maxima as shown by broken lines. As shown on the right, we also calculated the spectral function of MATBG from the band structure of 1.08° TBG sample based on the tight-binding framework. The flat band is obvious as shown by a green arrow. Its intensity profile is shown in its left, indicating the similar behavior to the experimental results with respect to the peak positions. In other words, the flat band was directly observed in the millimeter-scale magic-angle twisted bilayer graphene. Not only just the success of the observation of flat band, but also some interesting features were found. In the present case, the energy of the flat band lies at about -0.37 eV below the Fermi energy. It means that the TBG was electron doped, which is due to effect of the buffer layer</w:t>
      </w:r>
      <w:r>
        <w:rPr>
          <w:spacing w:val="-7"/>
          <w:vertAlign w:val="baseline"/>
        </w:rPr>
        <w:t> </w:t>
      </w:r>
      <w:r>
        <w:rPr>
          <w:vertAlign w:val="baseline"/>
        </w:rPr>
        <w:t>[8].</w:t>
      </w:r>
    </w:p>
    <w:p>
      <w:pPr>
        <w:pStyle w:val="BodyText"/>
        <w:ind w:left="100" w:right="1392" w:firstLine="284"/>
        <w:jc w:val="both"/>
      </w:pPr>
      <w:r>
        <w:rPr/>
        <w:t>The final example of the interface modification is the hydrogen intercalation in the interface between the buffer layer and SiC. It was known that the buffer layer could be converted into quasi-freestanding monolayer graphene by hydrogen intercalation [20]. In this technique, hydrogen penetrates the buffer layer, breaks the Si-C bond, and then saturates silicon dangling bond. As stated previously, epi-graphene on SiC with the buffer layer has the low- temperature mobility of about 1,800 cm</w:t>
      </w:r>
      <w:r>
        <w:rPr>
          <w:position w:val="7"/>
          <w:sz w:val="13"/>
        </w:rPr>
        <w:t>2</w:t>
      </w:r>
      <w:r>
        <w:rPr/>
        <w:t>/Vs, and it decreases with increasing temperature. This mobility decrease is due to the phonon scattering by the buffer layer. Since hydrogen intercalation converts the buffer layer into graphene, this phonon scattering disappears, and then the mobility does not have the temperature dependence [21]. So,</w:t>
      </w:r>
    </w:p>
    <w:p>
      <w:pPr>
        <w:spacing w:after="0"/>
        <w:jc w:val="both"/>
        <w:sectPr>
          <w:pgSz w:w="12240" w:h="15840"/>
          <w:pgMar w:top="1500" w:bottom="280" w:left="1340" w:right="0"/>
        </w:sectPr>
      </w:pPr>
    </w:p>
    <w:p>
      <w:pPr>
        <w:pStyle w:val="BodyText"/>
        <w:spacing w:before="80"/>
        <w:ind w:left="100" w:right="1435"/>
        <w:jc w:val="both"/>
      </w:pPr>
      <w:r>
        <w:rPr/>
        <w:t>hydrogen intercalation is a good technique to obtain high mobility in the epi-graphene system. However, if the unsaturated silicon dangling bonds exist, it acts as the carrier scattering center, which degrades mobility.  So, the  100 % hydrogen termination is necessary for electronics application, and then understanding the mechanism of intercalation is</w:t>
      </w:r>
      <w:r>
        <w:rPr>
          <w:spacing w:val="-2"/>
        </w:rPr>
        <w:t> </w:t>
      </w:r>
      <w:r>
        <w:rPr/>
        <w:t>important.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
        <w:rPr>
          <w:sz w:val="17"/>
        </w:rPr>
      </w:pPr>
    </w:p>
    <w:p>
      <w:pPr>
        <w:spacing w:after="0"/>
        <w:rPr>
          <w:sz w:val="17"/>
        </w:rPr>
        <w:sectPr>
          <w:pgSz w:w="12240" w:h="15840"/>
          <w:pgMar w:top="1360" w:bottom="280" w:left="1340" w:right="0"/>
        </w:sectPr>
      </w:pPr>
    </w:p>
    <w:p>
      <w:pPr>
        <w:spacing w:before="99"/>
        <w:ind w:left="683" w:right="0" w:firstLine="0"/>
        <w:jc w:val="left"/>
        <w:rPr>
          <w:rFonts w:ascii="Arial"/>
          <w:b/>
          <w:sz w:val="10"/>
        </w:rPr>
      </w:pPr>
      <w:r>
        <w:rPr/>
        <w:pict>
          <v:shape style="position:absolute;margin-left:76.057793pt;margin-top:-49.201065pt;width:7.75pt;height:42.7pt;mso-position-horizontal-relative:page;mso-position-vertical-relative:paragraph;z-index:-252340224" type="#_x0000_t202" filled="false" stroked="false">
            <v:textbox inset="0,0,0,0">
              <w:txbxContent>
                <w:p>
                  <w:pPr>
                    <w:spacing w:line="63" w:lineRule="exact" w:before="0"/>
                    <w:ind w:left="0" w:right="0" w:firstLine="0"/>
                    <w:jc w:val="left"/>
                    <w:rPr>
                      <w:rFonts w:ascii="Arial"/>
                      <w:sz w:val="14"/>
                    </w:rPr>
                  </w:pPr>
                  <w:r>
                    <w:rPr>
                      <w:rFonts w:ascii="Arial"/>
                      <w:sz w:val="14"/>
                    </w:rPr>
                    <w:t>.]</w:t>
                  </w:r>
                </w:p>
                <w:p>
                  <w:pPr>
                    <w:spacing w:line="170" w:lineRule="auto" w:before="0"/>
                    <w:ind w:left="0" w:right="0" w:firstLine="0"/>
                    <w:jc w:val="left"/>
                    <w:rPr>
                      <w:rFonts w:ascii="Arial"/>
                      <w:sz w:val="14"/>
                    </w:rPr>
                  </w:pPr>
                  <w:r>
                    <w:rPr>
                      <w:rFonts w:ascii="Arial"/>
                      <w:sz w:val="14"/>
                    </w:rPr>
                    <w:t>u a.</w:t>
                  </w:r>
                </w:p>
                <w:p>
                  <w:pPr>
                    <w:spacing w:line="18" w:lineRule="exact" w:before="0"/>
                    <w:ind w:left="0" w:right="0" w:firstLine="0"/>
                    <w:jc w:val="left"/>
                    <w:rPr>
                      <w:rFonts w:ascii="Arial"/>
                      <w:sz w:val="14"/>
                    </w:rPr>
                  </w:pPr>
                  <w:r>
                    <w:rPr>
                      <w:rFonts w:ascii="Arial"/>
                      <w:w w:val="98"/>
                      <w:sz w:val="14"/>
                    </w:rPr>
                    <w:t>[</w:t>
                  </w:r>
                </w:p>
                <w:p>
                  <w:pPr>
                    <w:pStyle w:val="BodyText"/>
                    <w:rPr>
                      <w:rFonts w:ascii="Arial"/>
                      <w:sz w:val="4"/>
                    </w:rPr>
                  </w:pPr>
                </w:p>
                <w:p>
                  <w:pPr>
                    <w:spacing w:line="55" w:lineRule="auto" w:before="23"/>
                    <w:ind w:left="0" w:right="45" w:firstLine="0"/>
                    <w:jc w:val="left"/>
                    <w:rPr>
                      <w:rFonts w:ascii="Arial"/>
                      <w:sz w:val="14"/>
                    </w:rPr>
                  </w:pPr>
                  <w:r>
                    <w:rPr>
                      <w:rFonts w:ascii="Arial"/>
                      <w:sz w:val="14"/>
                    </w:rPr>
                    <w:t>y  t</w:t>
                  </w:r>
                </w:p>
                <w:p>
                  <w:pPr>
                    <w:pStyle w:val="BodyText"/>
                    <w:rPr>
                      <w:rFonts w:ascii="Arial"/>
                      <w:sz w:val="4"/>
                    </w:rPr>
                  </w:pPr>
                </w:p>
                <w:p>
                  <w:pPr>
                    <w:pStyle w:val="BodyText"/>
                    <w:rPr>
                      <w:rFonts w:ascii="Arial"/>
                      <w:sz w:val="4"/>
                    </w:rPr>
                  </w:pPr>
                </w:p>
                <w:p>
                  <w:pPr>
                    <w:spacing w:line="138" w:lineRule="exact" w:before="24"/>
                    <w:ind w:left="0" w:right="0" w:firstLine="0"/>
                    <w:jc w:val="left"/>
                    <w:rPr>
                      <w:rFonts w:ascii="Arial"/>
                      <w:sz w:val="14"/>
                    </w:rPr>
                  </w:pPr>
                  <w:r>
                    <w:rPr>
                      <w:rFonts w:ascii="Arial"/>
                      <w:w w:val="98"/>
                      <w:sz w:val="14"/>
                    </w:rPr>
                    <w:t>ensi</w:t>
                  </w:r>
                </w:p>
                <w:p>
                  <w:pPr>
                    <w:spacing w:line="55" w:lineRule="auto" w:before="78"/>
                    <w:ind w:left="0" w:right="0" w:firstLine="0"/>
                    <w:jc w:val="left"/>
                    <w:rPr>
                      <w:rFonts w:ascii="Arial"/>
                      <w:sz w:val="14"/>
                    </w:rPr>
                  </w:pPr>
                  <w:r>
                    <w:rPr>
                      <w:rFonts w:ascii="Arial"/>
                      <w:sz w:val="14"/>
                    </w:rPr>
                    <w:t>nt I</w:t>
                  </w:r>
                </w:p>
              </w:txbxContent>
            </v:textbox>
            <w10:wrap type="none"/>
          </v:shape>
        </w:pict>
      </w:r>
      <w:r>
        <w:rPr/>
        <w:pict>
          <v:group style="position:absolute;margin-left:74.957634pt;margin-top:-90.071426pt;width:454.1pt;height:96.8pt;mso-position-horizontal-relative:page;mso-position-vertical-relative:paragraph;z-index:251726848" coordorigin="1499,-1801" coordsize="9082,1936">
            <v:shape style="position:absolute;left:3718;top:-1248;width:2148;height:1355" type="#_x0000_t75" stroked="false">
              <v:imagedata r:id="rId50" o:title=""/>
            </v:shape>
            <v:shape style="position:absolute;left:6113;top:-1236;width:2118;height:1353" type="#_x0000_t75" stroked="false">
              <v:imagedata r:id="rId51" o:title=""/>
            </v:shape>
            <v:shape style="position:absolute;left:8349;top:-1237;width:2093;height:1338" type="#_x0000_t75" stroked="false">
              <v:imagedata r:id="rId52" o:title=""/>
            </v:shape>
            <v:shape style="position:absolute;left:1624;top:-1795;width:8950;height:496" coordorigin="1625,-1795" coordsize="8950,496" path="m1625,-1679l10150,-1679,10150,-1795,10574,-1547,10150,-1299,10150,-1415,1625,-1415,1625,-1679xe" filled="false" stroked="true" strokeweight=".653299pt" strokecolor="#000000">
              <v:path arrowok="t"/>
              <v:stroke dashstyle="solid"/>
            </v:shape>
            <v:shape style="position:absolute;left:1499;top:-1298;width:2228;height:1432" type="#_x0000_t75" stroked="false">
              <v:imagedata r:id="rId53" o:title=""/>
            </v:shape>
            <v:shape style="position:absolute;left:1735;top:-1075;width:671;height:984" type="#_x0000_t75" stroked="false">
              <v:imagedata r:id="rId54" o:title=""/>
            </v:shape>
            <v:shape style="position:absolute;left:3882;top:-479;width:720;height:464" type="#_x0000_t75" stroked="false">
              <v:imagedata r:id="rId55" o:title=""/>
            </v:shape>
            <v:shape style="position:absolute;left:2393;top:-1054;width:1075;height:435" type="#_x0000_t75" stroked="false">
              <v:imagedata r:id="rId56" o:title=""/>
            </v:shape>
            <v:shape style="position:absolute;left:6313;top:-1134;width:1077;height:532" type="#_x0000_t75" stroked="false">
              <v:imagedata r:id="rId57" o:title=""/>
            </v:shape>
            <v:shape style="position:absolute;left:8567;top:-1129;width:1077;height:532" type="#_x0000_t75" stroked="false">
              <v:imagedata r:id="rId57" o:title=""/>
            </v:shape>
            <v:rect style="position:absolute;left:3991;top:-1234;width:234;height:1236" filled="true" fillcolor="#00af50" stroked="false">
              <v:fill opacity="13107f" type="solid"/>
            </v:rect>
            <v:shape style="position:absolute;left:1985;top:-1670;width:1177;height:233" type="#_x0000_t202" filled="false" stroked="false">
              <v:textbox inset="0,0,0,0">
                <w:txbxContent>
                  <w:p>
                    <w:pPr>
                      <w:spacing w:line="233" w:lineRule="exact" w:before="0"/>
                      <w:ind w:left="0" w:right="0" w:firstLine="0"/>
                      <w:jc w:val="left"/>
                      <w:rPr>
                        <w:rFonts w:ascii="Arial"/>
                        <w:b/>
                        <w:sz w:val="21"/>
                      </w:rPr>
                    </w:pPr>
                    <w:r>
                      <w:rPr>
                        <w:rFonts w:ascii="Arial"/>
                        <w:b/>
                        <w:sz w:val="21"/>
                      </w:rPr>
                      <w:t>Buffer layer</w:t>
                    </w:r>
                  </w:p>
                </w:txbxContent>
              </v:textbox>
              <w10:wrap type="none"/>
            </v:shape>
            <v:shape style="position:absolute;left:4180;top:-1668;width:1393;height:233" type="#_x0000_t202" filled="false" stroked="false">
              <v:textbox inset="0,0,0,0">
                <w:txbxContent>
                  <w:p>
                    <w:pPr>
                      <w:spacing w:line="233" w:lineRule="exact" w:before="0"/>
                      <w:ind w:left="0" w:right="0" w:firstLine="0"/>
                      <w:jc w:val="left"/>
                      <w:rPr>
                        <w:rFonts w:ascii="Arial" w:hAnsi="Arial"/>
                        <w:b/>
                        <w:sz w:val="21"/>
                      </w:rPr>
                    </w:pPr>
                    <w:r>
                      <w:rPr>
                        <w:rFonts w:ascii="Arial" w:hAnsi="Arial"/>
                        <w:b/>
                        <w:sz w:val="21"/>
                      </w:rPr>
                      <w:t>600</w:t>
                    </w:r>
                    <w:r>
                      <w:rPr>
                        <w:rFonts w:ascii="MS Gothic" w:hAnsi="MS Gothic"/>
                        <w:b/>
                        <w:sz w:val="21"/>
                      </w:rPr>
                      <w:t>℃</w:t>
                    </w:r>
                    <w:r>
                      <w:rPr>
                        <w:rFonts w:ascii="Arial" w:hAnsi="Arial"/>
                        <w:b/>
                        <w:sz w:val="21"/>
                      </w:rPr>
                      <w:t>300 sec.</w:t>
                    </w:r>
                  </w:p>
                </w:txbxContent>
              </v:textbox>
              <w10:wrap type="none"/>
            </v:shape>
            <v:shape style="position:absolute;left:6747;top:-1670;width:833;height:233" type="#_x0000_t202" filled="false" stroked="false">
              <v:textbox inset="0,0,0,0">
                <w:txbxContent>
                  <w:p>
                    <w:pPr>
                      <w:spacing w:line="233" w:lineRule="exact" w:before="0"/>
                      <w:ind w:left="0" w:right="0" w:firstLine="0"/>
                      <w:jc w:val="left"/>
                      <w:rPr>
                        <w:rFonts w:ascii="Arial"/>
                        <w:b/>
                        <w:sz w:val="21"/>
                      </w:rPr>
                    </w:pPr>
                    <w:r>
                      <w:rPr>
                        <w:rFonts w:ascii="Arial"/>
                        <w:b/>
                        <w:sz w:val="21"/>
                      </w:rPr>
                      <w:t>330 sec.</w:t>
                    </w:r>
                  </w:p>
                </w:txbxContent>
              </v:textbox>
              <w10:wrap type="none"/>
            </v:shape>
            <v:shape style="position:absolute;left:8896;top:-1670;width:949;height:233" type="#_x0000_t202" filled="false" stroked="false">
              <v:textbox inset="0,0,0,0">
                <w:txbxContent>
                  <w:p>
                    <w:pPr>
                      <w:spacing w:line="233" w:lineRule="exact" w:before="0"/>
                      <w:ind w:left="0" w:right="0" w:firstLine="0"/>
                      <w:jc w:val="left"/>
                      <w:rPr>
                        <w:rFonts w:ascii="Arial"/>
                        <w:b/>
                        <w:sz w:val="21"/>
                      </w:rPr>
                    </w:pPr>
                    <w:r>
                      <w:rPr>
                        <w:rFonts w:ascii="Arial"/>
                        <w:b/>
                        <w:sz w:val="21"/>
                      </w:rPr>
                      <w:t>2400 sec.</w:t>
                    </w:r>
                  </w:p>
                </w:txbxContent>
              </v:textbox>
              <w10:wrap type="none"/>
            </v:shape>
            <v:shape style="position:absolute;left:1706;top:-1202;width:308;height:263" type="#_x0000_t202" filled="false" stroked="false">
              <v:textbox inset="0,0,0,0">
                <w:txbxContent>
                  <w:p>
                    <w:pPr>
                      <w:spacing w:line="262" w:lineRule="exact" w:before="0"/>
                      <w:ind w:left="0" w:right="0" w:firstLine="0"/>
                      <w:jc w:val="left"/>
                      <w:rPr>
                        <w:rFonts w:ascii="Arial"/>
                        <w:sz w:val="23"/>
                      </w:rPr>
                    </w:pPr>
                    <w:r>
                      <w:rPr>
                        <w:rFonts w:ascii="Arial"/>
                        <w:sz w:val="23"/>
                      </w:rPr>
                      <w:t>(a)</w:t>
                    </w:r>
                  </w:p>
                </w:txbxContent>
              </v:textbox>
              <w10:wrap type="none"/>
            </v:shape>
            <v:shape style="position:absolute;left:4182;top:-1172;width:125;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D</w:t>
                    </w:r>
                  </w:p>
                </w:txbxContent>
              </v:textbox>
              <w10:wrap type="none"/>
            </v:shape>
            <v:shape style="position:absolute;left:7484;top:-1221;width:615;height:264" type="#_x0000_t202" filled="false" stroked="false">
              <v:textbox inset="0,0,0,0">
                <w:txbxContent>
                  <w:p>
                    <w:pPr>
                      <w:spacing w:line="262" w:lineRule="exact" w:before="0"/>
                      <w:ind w:left="0" w:right="0" w:firstLine="0"/>
                      <w:jc w:val="left"/>
                      <w:rPr>
                        <w:rFonts w:ascii="Arial"/>
                        <w:b/>
                        <w:sz w:val="14"/>
                      </w:rPr>
                    </w:pPr>
                    <w:r>
                      <w:rPr>
                        <w:rFonts w:ascii="Arial"/>
                        <w:w w:val="105"/>
                        <w:sz w:val="23"/>
                      </w:rPr>
                      <w:t>(c)</w:t>
                    </w:r>
                    <w:r>
                      <w:rPr>
                        <w:rFonts w:ascii="Arial"/>
                        <w:spacing w:val="58"/>
                        <w:w w:val="105"/>
                        <w:sz w:val="23"/>
                      </w:rPr>
                      <w:t> </w:t>
                    </w:r>
                    <w:r>
                      <w:rPr>
                        <w:rFonts w:ascii="Arial"/>
                        <w:b/>
                        <w:w w:val="105"/>
                        <w:sz w:val="14"/>
                      </w:rPr>
                      <w:t>2D</w:t>
                    </w:r>
                  </w:p>
                </w:txbxContent>
              </v:textbox>
              <w10:wrap type="none"/>
            </v:shape>
            <v:shape style="position:absolute;left:9724;top:-1221;width:590;height:281" type="#_x0000_t202" filled="false" stroked="false">
              <v:textbox inset="0,0,0,0">
                <w:txbxContent>
                  <w:p>
                    <w:pPr>
                      <w:spacing w:line="280" w:lineRule="exact" w:before="0"/>
                      <w:ind w:left="0" w:right="0" w:firstLine="0"/>
                      <w:jc w:val="left"/>
                      <w:rPr>
                        <w:rFonts w:ascii="Arial"/>
                        <w:b/>
                        <w:sz w:val="14"/>
                      </w:rPr>
                    </w:pPr>
                    <w:r>
                      <w:rPr>
                        <w:rFonts w:ascii="Arial"/>
                        <w:w w:val="105"/>
                        <w:sz w:val="23"/>
                      </w:rPr>
                      <w:t>(d) </w:t>
                    </w:r>
                    <w:r>
                      <w:rPr>
                        <w:rFonts w:ascii="Arial"/>
                        <w:b/>
                        <w:w w:val="105"/>
                        <w:position w:val="-3"/>
                        <w:sz w:val="14"/>
                      </w:rPr>
                      <w:t>2D</w:t>
                    </w:r>
                  </w:p>
                </w:txbxContent>
              </v:textbox>
              <w10:wrap type="none"/>
            </v:shape>
            <v:shape style="position:absolute;left:4426;top:-786;width:133;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G</w:t>
                    </w:r>
                  </w:p>
                </w:txbxContent>
              </v:textbox>
              <w10:wrap type="none"/>
            </v:shape>
            <v:shape style="position:absolute;left:5362;top:-1202;width:392;height:523" type="#_x0000_t202" filled="false" stroked="false">
              <v:textbox inset="0,0,0,0">
                <w:txbxContent>
                  <w:p>
                    <w:pPr>
                      <w:spacing w:line="262" w:lineRule="exact" w:before="0"/>
                      <w:ind w:left="83" w:right="0" w:firstLine="0"/>
                      <w:jc w:val="left"/>
                      <w:rPr>
                        <w:rFonts w:ascii="Arial"/>
                        <w:sz w:val="23"/>
                      </w:rPr>
                    </w:pPr>
                    <w:r>
                      <w:rPr>
                        <w:rFonts w:ascii="Arial"/>
                        <w:sz w:val="23"/>
                      </w:rPr>
                      <w:t>(b)</w:t>
                    </w:r>
                  </w:p>
                  <w:p>
                    <w:pPr>
                      <w:spacing w:before="99"/>
                      <w:ind w:left="0" w:right="0" w:firstLine="0"/>
                      <w:jc w:val="left"/>
                      <w:rPr>
                        <w:rFonts w:ascii="Arial"/>
                        <w:b/>
                        <w:sz w:val="14"/>
                      </w:rPr>
                    </w:pPr>
                    <w:r>
                      <w:rPr>
                        <w:rFonts w:ascii="Arial"/>
                        <w:b/>
                        <w:w w:val="105"/>
                        <w:sz w:val="14"/>
                      </w:rPr>
                      <w:t>2D</w:t>
                    </w:r>
                  </w:p>
                </w:txbxContent>
              </v:textbox>
              <w10:wrap type="none"/>
            </v:shape>
            <v:shape style="position:absolute;left:6465;top:-440;width:125;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D</w:t>
                    </w:r>
                  </w:p>
                </w:txbxContent>
              </v:textbox>
              <w10:wrap type="none"/>
            </v:shape>
            <v:shape style="position:absolute;left:6844;top:-546;width:133;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G</w:t>
                    </w:r>
                  </w:p>
                </w:txbxContent>
              </v:textbox>
              <w10:wrap type="none"/>
            </v:shape>
            <v:shape style="position:absolute;left:9046;top:-489;width:133;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G</w:t>
                    </w:r>
                  </w:p>
                </w:txbxContent>
              </v:textbox>
              <w10:wrap type="none"/>
            </v:shape>
            <v:shape style="position:absolute;left:8695;top:-361;width:125;height:162" type="#_x0000_t202" filled="false" stroked="false">
              <v:textbox inset="0,0,0,0">
                <w:txbxContent>
                  <w:p>
                    <w:pPr>
                      <w:spacing w:line="160" w:lineRule="exact" w:before="0"/>
                      <w:ind w:left="0" w:right="0" w:firstLine="0"/>
                      <w:jc w:val="left"/>
                      <w:rPr>
                        <w:rFonts w:ascii="Arial"/>
                        <w:b/>
                        <w:sz w:val="14"/>
                      </w:rPr>
                    </w:pPr>
                    <w:r>
                      <w:rPr>
                        <w:rFonts w:ascii="Arial"/>
                        <w:b/>
                        <w:w w:val="103"/>
                        <w:sz w:val="14"/>
                      </w:rPr>
                      <w:t>D</w:t>
                    </w:r>
                  </w:p>
                </w:txbxContent>
              </v:textbox>
              <w10:wrap type="none"/>
            </v:shape>
            <w10:wrap type="none"/>
          </v:group>
        </w:pict>
      </w:r>
      <w:r>
        <w:rPr/>
        <w:pict>
          <v:group style="position:absolute;margin-left:72.055580pt;margin-top:10.288239pt;width:414pt;height:177.35pt;mso-position-horizontal-relative:page;mso-position-vertical-relative:paragraph;z-index:251738112" coordorigin="1441,206" coordsize="8280,3547">
            <v:shape style="position:absolute;left:1554;top:299;width:2087;height:1710" type="#_x0000_t75" stroked="false">
              <v:imagedata r:id="rId58" o:title=""/>
            </v:shape>
            <v:shape style="position:absolute;left:1441;top:205;width:724;height:598" type="#_x0000_t75" stroked="false">
              <v:imagedata r:id="rId59" o:title=""/>
            </v:shape>
            <v:shape style="position:absolute;left:2898;top:2124;width:3704;height:1625" type="#_x0000_t75" stroked="false">
              <v:imagedata r:id="rId60" o:title=""/>
            </v:shape>
            <v:shape style="position:absolute;left:2895;top:2109;width:3724;height:1643" coordorigin="2895,2109" coordsize="3724,1643" path="m6619,2109l2895,2109,2895,3752,6619,3752,6619,3738,2925,3738,2910,3723,2925,3723,2925,2139,2910,2139,2925,2124,6619,2124,6619,2109xm2925,3723l2910,3723,2925,3738,2925,3723xm6590,3723l2925,3723,2925,3738,6590,3738,6590,3723xm6590,2124l6590,3738,6604,3723,6619,3723,6619,2139,6604,2139,6590,2124xm6619,3723l6604,3723,6590,3738,6619,3738,6619,3723xm2925,2124l2910,2139,2925,2139,2925,2124xm6590,2124l2925,2124,2925,2139,6590,2139,6590,2124xm6619,2124l6590,2124,6604,2139,6619,2139,6619,2124xe" filled="true" fillcolor="#000000" stroked="false">
              <v:path arrowok="t"/>
              <v:fill type="solid"/>
            </v:shape>
            <v:line style="position:absolute" from="5882,3553" to="6342,3553" stroked="true" strokeweight="2.351873pt" strokecolor="#000000">
              <v:stroke dashstyle="solid"/>
            </v:line>
            <v:rect style="position:absolute;left:5881;top:3529;width:460;height:48" filled="false" stroked="true" strokeweight=".489976pt" strokecolor="#ffffff">
              <v:stroke dashstyle="solid"/>
            </v:rect>
            <v:shape style="position:absolute;left:5841;top:3277;width:516;height:170" coordorigin="5841,3277" coordsize="516,170" path="m6207,3325l6177,3325,6177,3446,6210,3446,6210,3376,6210,3367,6214,3357,6217,3353,6221,3350,6225,3348,6229,3346,6355,3346,6353,3343,6353,3341,6207,3341,6207,3325xm6303,3346l6238,3346,6242,3347,6244,3349,6246,3351,6248,3353,6248,3353,6250,3357,6250,3360,6251,3367,6251,3446,6283,3446,6283,3376,6284,3368,6286,3363,6288,3357,6291,3353,6295,3350,6299,3348,6303,3346xm6355,3346l6314,3346,6318,3349,6321,3353,6323,3357,6323,3357,6324,3365,6324,3446,6357,3446,6357,3357,6356,3348,6355,3346xm6253,3322l6245,3322,6234,3323,6225,3327,6215,3333,6207,3341,6280,3341,6276,3335,6271,3330,6260,3323,6253,3322xm6326,3322l6310,3322,6303,3323,6297,3327,6291,3330,6285,3335,6280,3341,6353,3341,6350,3336,6346,3331,6338,3327,6333,3324,6326,3322xm6065,3325l6035,3325,6035,3446,6067,3446,6067,3378,6068,3368,6072,3358,6075,3354,6083,3348,6088,3346,6144,3346,6143,3344,6143,3342,6065,3342,6065,3325xm6144,3346l6099,3346,6102,3348,6108,3352,6111,3355,6112,3359,6113,3363,6114,3371,6114,3446,6146,3446,6146,3361,6146,3354,6144,3346xm6113,3322l6105,3322,6094,3323,6083,3327,6074,3333,6065,3342,6143,3342,6141,3339,6135,3331,6131,3328,6119,3323,6113,3322xm5915,3325l5883,3325,5883,3446,5915,3446,5915,3325xm5915,3277l5889,3277,5885,3288,5878,3297,5868,3304,5859,3312,5849,3317,5841,3320,5841,3349,5853,3345,5863,3339,5873,3333,5883,3325,5915,3325,5915,3277xe" filled="true" fillcolor="#000000" stroked="false">
              <v:path arrowok="t"/>
              <v:fill type="solid"/>
            </v:shape>
            <v:shape style="position:absolute;left:3971;top:2262;width:815;height:485" type="#_x0000_t75" stroked="false">
              <v:imagedata r:id="rId61" o:title=""/>
            </v:shape>
            <v:shape style="position:absolute;left:6030;top:3317;width:331;height:135" type="#_x0000_t75" stroked="false">
              <v:imagedata r:id="rId62" o:title=""/>
            </v:shape>
            <v:shape style="position:absolute;left:5841;top:3277;width:74;height:170" coordorigin="5841,3277" coordsize="74,170" path="m5889,3277l5915,3277,5915,3446,5883,3446,5883,3325,5873,3333,5863,3339,5853,3345,5841,3349,5841,3320,5849,3317,5859,3312,5868,3304,5878,3297,5885,3288,5889,3277xe" filled="false" stroked="true" strokeweight=".470562pt" strokecolor="#ffffff">
              <v:path arrowok="t"/>
              <v:stroke dashstyle="solid"/>
            </v:shape>
            <v:shape style="position:absolute;left:5089;top:2215;width:1085;height:476" type="#_x0000_t75" stroked="false">
              <v:imagedata r:id="rId63" o:title=""/>
            </v:shape>
            <v:shape style="position:absolute;left:6663;top:2656;width:3058;height:927" type="#_x0000_t75" stroked="false">
              <v:imagedata r:id="rId64" o:title=""/>
            </v:shape>
            <v:shape style="position:absolute;left:7557;top:2407;width:218;height:440" coordorigin="7557,2407" coordsize="218,440" path="m7775,2619l7557,2619,7666,2846,7775,2619xm7714,2407l7619,2407,7619,2619,7714,2619,7714,2407xe" filled="true" fillcolor="#ff0000" stroked="false">
              <v:path arrowok="t"/>
              <v:fill type="solid"/>
            </v:shape>
            <v:shape style="position:absolute;left:7557;top:2407;width:218;height:440" coordorigin="7557,2407" coordsize="218,440" path="m7714,2407l7714,2619,7775,2619,7666,2846,7557,2619,7619,2619,7619,2407,7714,2407xe" filled="false" stroked="true" strokeweight=".653546pt" strokecolor="#ffffff">
              <v:path arrowok="t"/>
              <v:stroke dashstyle="solid"/>
            </v:shape>
            <v:shape style="position:absolute;left:8917;top:2275;width:217;height:440" coordorigin="8917,2275" coordsize="217,440" path="m9134,2489l8917,2489,9026,2714,9134,2489xm9073,2275l8979,2275,8979,2489,9073,2489,9073,2275xe" filled="true" fillcolor="#0000ff" stroked="false">
              <v:path arrowok="t"/>
              <v:fill type="solid"/>
            </v:shape>
            <v:shape style="position:absolute;left:8917;top:2275;width:217;height:440" coordorigin="8917,2275" coordsize="217,440" path="m9073,2275l9073,2489,9134,2489,9026,2714,8917,2489,8979,2489,8979,2275,9073,2275xe" filled="false" stroked="true" strokeweight=".653547pt" strokecolor="#ffffff">
              <v:path arrowok="t"/>
              <v:stroke dashstyle="solid"/>
            </v:shape>
            <v:shape style="position:absolute;left:8183;top:2245;width:217;height:440" coordorigin="8183,2246" coordsize="217,440" path="m8400,2459l8183,2459,8291,2685,8400,2459xm8338,2246l8244,2246,8244,2459,8338,2459,8338,2246xe" filled="true" fillcolor="#385622" stroked="false">
              <v:path arrowok="t"/>
              <v:fill type="solid"/>
            </v:shape>
            <v:shape style="position:absolute;left:8183;top:2245;width:217;height:440" coordorigin="8183,2246" coordsize="217,440" path="m8338,2246l8338,2459,8400,2459,8291,2685,8183,2459,8244,2459,8244,2246,8338,2246xe" filled="false" stroked="true" strokeweight=".653547pt" strokecolor="#ffffff">
              <v:path arrowok="t"/>
              <v:stroke dashstyle="solid"/>
            </v:shape>
            <v:shape style="position:absolute;left:2807;top:2057;width:772;height:598" type="#_x0000_t75" stroked="false">
              <v:imagedata r:id="rId65" o:title=""/>
            </v:shape>
            <v:shape style="position:absolute;left:1632;top:344;width:359;height:263" type="#_x0000_t202" filled="false" stroked="false">
              <v:textbox inset="0,0,0,0">
                <w:txbxContent>
                  <w:p>
                    <w:pPr>
                      <w:spacing w:line="262" w:lineRule="exact" w:before="0"/>
                      <w:ind w:left="0" w:right="0" w:firstLine="0"/>
                      <w:jc w:val="left"/>
                      <w:rPr>
                        <w:rFonts w:ascii="Arial" w:hAnsi="Arial"/>
                        <w:sz w:val="23"/>
                      </w:rPr>
                    </w:pPr>
                    <w:r>
                      <w:rPr>
                        <w:rFonts w:ascii="Arial" w:hAnsi="Arial"/>
                        <w:sz w:val="23"/>
                      </w:rPr>
                      <w:t>(a’)</w:t>
                    </w:r>
                  </w:p>
                </w:txbxContent>
              </v:textbox>
              <w10:wrap type="none"/>
            </v:shape>
            <v:shape style="position:absolute;left:3551;top:411;width:146;height:102" type="#_x0000_t202" filled="false" stroked="false">
              <v:textbox inset="0,0,0,0">
                <w:txbxContent>
                  <w:p>
                    <w:pPr>
                      <w:spacing w:line="101" w:lineRule="exact" w:before="0"/>
                      <w:ind w:left="0" w:right="0" w:firstLine="0"/>
                      <w:jc w:val="left"/>
                      <w:rPr>
                        <w:rFonts w:ascii="Arial"/>
                        <w:sz w:val="9"/>
                      </w:rPr>
                    </w:pPr>
                    <w:r>
                      <w:rPr>
                        <w:rFonts w:ascii="Arial"/>
                        <w:sz w:val="9"/>
                      </w:rPr>
                      <w:t>nm</w:t>
                    </w:r>
                  </w:p>
                </w:txbxContent>
              </v:textbox>
              <w10:wrap type="none"/>
            </v:shape>
            <v:shape style="position:absolute;left:5106;top:344;width:359;height:263" type="#_x0000_t202" filled="false" stroked="false">
              <v:textbox inset="0,0,0,0">
                <w:txbxContent>
                  <w:p>
                    <w:pPr>
                      <w:spacing w:line="262" w:lineRule="exact" w:before="0"/>
                      <w:ind w:left="0" w:right="0" w:firstLine="0"/>
                      <w:jc w:val="left"/>
                      <w:rPr>
                        <w:rFonts w:ascii="Arial" w:hAnsi="Arial"/>
                        <w:sz w:val="23"/>
                      </w:rPr>
                    </w:pPr>
                    <w:r>
                      <w:rPr>
                        <w:rFonts w:ascii="Arial" w:hAnsi="Arial"/>
                        <w:sz w:val="23"/>
                      </w:rPr>
                      <w:t>(b’)</w:t>
                    </w:r>
                  </w:p>
                </w:txbxContent>
              </v:textbox>
              <w10:wrap type="none"/>
            </v:shape>
            <v:shape style="position:absolute;left:5818;top:397;width:146;height:102" type="#_x0000_t202" filled="false" stroked="false">
              <v:textbox inset="0,0,0,0">
                <w:txbxContent>
                  <w:p>
                    <w:pPr>
                      <w:spacing w:line="101" w:lineRule="exact" w:before="0"/>
                      <w:ind w:left="0" w:right="0" w:firstLine="0"/>
                      <w:jc w:val="left"/>
                      <w:rPr>
                        <w:rFonts w:ascii="Arial"/>
                        <w:sz w:val="9"/>
                      </w:rPr>
                    </w:pPr>
                    <w:r>
                      <w:rPr>
                        <w:rFonts w:ascii="Arial"/>
                        <w:sz w:val="9"/>
                      </w:rPr>
                      <w:t>nm</w:t>
                    </w:r>
                  </w:p>
                </w:txbxContent>
              </v:textbox>
              <w10:wrap type="none"/>
            </v:shape>
            <v:shape style="position:absolute;left:6290;top:344;width:347;height:263" type="#_x0000_t202" filled="false" stroked="false">
              <v:textbox inset="0,0,0,0">
                <w:txbxContent>
                  <w:p>
                    <w:pPr>
                      <w:spacing w:line="262" w:lineRule="exact" w:before="0"/>
                      <w:ind w:left="0" w:right="0" w:firstLine="0"/>
                      <w:jc w:val="left"/>
                      <w:rPr>
                        <w:rFonts w:ascii="Arial" w:hAnsi="Arial"/>
                        <w:sz w:val="23"/>
                      </w:rPr>
                    </w:pPr>
                    <w:r>
                      <w:rPr>
                        <w:rFonts w:ascii="Arial" w:hAnsi="Arial"/>
                        <w:sz w:val="23"/>
                      </w:rPr>
                      <w:t>(c’)</w:t>
                    </w:r>
                  </w:p>
                </w:txbxContent>
              </v:textbox>
              <w10:wrap type="none"/>
            </v:shape>
            <v:shape style="position:absolute;left:8214;top:400;width:146;height:102" type="#_x0000_t202" filled="false" stroked="false">
              <v:textbox inset="0,0,0,0">
                <w:txbxContent>
                  <w:p>
                    <w:pPr>
                      <w:spacing w:line="101" w:lineRule="exact" w:before="0"/>
                      <w:ind w:left="0" w:right="0" w:firstLine="0"/>
                      <w:jc w:val="left"/>
                      <w:rPr>
                        <w:rFonts w:ascii="Arial"/>
                        <w:sz w:val="9"/>
                      </w:rPr>
                    </w:pPr>
                    <w:r>
                      <w:rPr>
                        <w:rFonts w:ascii="Arial"/>
                        <w:sz w:val="9"/>
                      </w:rPr>
                      <w:t>nm</w:t>
                    </w:r>
                  </w:p>
                </w:txbxContent>
              </v:textbox>
              <w10:wrap type="none"/>
            </v:shape>
            <v:shape style="position:absolute;left:8492;top:344;width:359;height:263" type="#_x0000_t202" filled="false" stroked="false">
              <v:textbox inset="0,0,0,0">
                <w:txbxContent>
                  <w:p>
                    <w:pPr>
                      <w:spacing w:line="262" w:lineRule="exact" w:before="0"/>
                      <w:ind w:left="0" w:right="0" w:firstLine="0"/>
                      <w:jc w:val="left"/>
                      <w:rPr>
                        <w:rFonts w:ascii="Arial" w:hAnsi="Arial"/>
                        <w:sz w:val="23"/>
                      </w:rPr>
                    </w:pPr>
                    <w:r>
                      <w:rPr>
                        <w:rFonts w:ascii="Arial" w:hAnsi="Arial"/>
                        <w:sz w:val="23"/>
                      </w:rPr>
                      <w:t>(d’)</w:t>
                    </w:r>
                  </w:p>
                </w:txbxContent>
              </v:textbox>
              <w10:wrap type="none"/>
            </v:shape>
            <v:shape style="position:absolute;left:7361;top:1797;width:224;height:102" type="#_x0000_t202" filled="false" stroked="false">
              <v:textbox inset="0,0,0,0">
                <w:txbxContent>
                  <w:p>
                    <w:pPr>
                      <w:spacing w:line="101" w:lineRule="exact" w:before="0"/>
                      <w:ind w:left="0" w:right="0" w:firstLine="0"/>
                      <w:jc w:val="left"/>
                      <w:rPr>
                        <w:rFonts w:ascii="Arial" w:hAnsi="Arial"/>
                        <w:sz w:val="9"/>
                      </w:rPr>
                    </w:pPr>
                    <w:r>
                      <w:rPr>
                        <w:rFonts w:ascii="Arial" w:hAnsi="Arial"/>
                        <w:color w:val="FFFFFF"/>
                        <w:sz w:val="9"/>
                      </w:rPr>
                      <w:t>2 μm</w:t>
                    </w:r>
                  </w:p>
                </w:txbxContent>
              </v:textbox>
              <w10:wrap type="none"/>
            </v:shape>
            <v:shape style="position:absolute;left:3000;top:2197;width:407;height:263" type="#_x0000_t202" filled="false" stroked="false">
              <v:textbox inset="0,0,0,0">
                <w:txbxContent>
                  <w:p>
                    <w:pPr>
                      <w:spacing w:line="262" w:lineRule="exact" w:before="0"/>
                      <w:ind w:left="0" w:right="0" w:firstLine="0"/>
                      <w:jc w:val="left"/>
                      <w:rPr>
                        <w:rFonts w:ascii="Arial" w:hAnsi="Arial"/>
                        <w:sz w:val="23"/>
                      </w:rPr>
                    </w:pPr>
                    <w:r>
                      <w:rPr>
                        <w:rFonts w:ascii="Arial" w:hAnsi="Arial"/>
                        <w:sz w:val="23"/>
                      </w:rPr>
                      <w:t>(b’’)</w:t>
                    </w:r>
                  </w:p>
                </w:txbxContent>
              </v:textbox>
              <w10:wrap type="none"/>
            </v:shape>
            <w10:wrap type="none"/>
          </v:group>
        </w:pict>
      </w:r>
      <w:r>
        <w:rPr/>
        <w:pict>
          <v:shape style="position:absolute;margin-left:74.133125pt;margin-top:-47.683987pt;width:7.9pt;height:37.6pt;mso-position-horizontal-relative:page;mso-position-vertical-relative:paragraph;z-index:251739136" type="#_x0000_t202" filled="false" stroked="false">
            <v:textbox inset="0,0,0,0" style="layout-flow:vertical;mso-layout-flow-alt:bottom-to-top">
              <w:txbxContent>
                <w:p>
                  <w:pPr>
                    <w:spacing w:before="21"/>
                    <w:ind w:left="20" w:right="0" w:firstLine="0"/>
                    <w:jc w:val="left"/>
                    <w:rPr>
                      <w:rFonts w:ascii="Arial"/>
                      <w:b/>
                      <w:sz w:val="10"/>
                    </w:rPr>
                  </w:pPr>
                  <w:r>
                    <w:rPr>
                      <w:rFonts w:ascii="Arial"/>
                      <w:b/>
                      <w:w w:val="105"/>
                      <w:sz w:val="10"/>
                    </w:rPr>
                    <w:t>Intensity [a.u.]</w:t>
                  </w:r>
                </w:p>
              </w:txbxContent>
            </v:textbox>
            <w10:wrap type="none"/>
          </v:shape>
        </w:pict>
      </w:r>
      <w:r>
        <w:rPr>
          <w:rFonts w:ascii="Arial"/>
          <w:b/>
          <w:w w:val="105"/>
          <w:sz w:val="10"/>
        </w:rPr>
        <w:t>Raman shift [cm</w:t>
      </w:r>
      <w:r>
        <w:rPr>
          <w:rFonts w:ascii="Arial"/>
          <w:b/>
          <w:w w:val="105"/>
          <w:position w:val="3"/>
          <w:sz w:val="7"/>
        </w:rPr>
        <w:t>-1</w:t>
      </w:r>
      <w:r>
        <w:rPr>
          <w:rFonts w:ascii="Arial"/>
          <w:b/>
          <w:w w:val="105"/>
          <w:sz w:val="10"/>
        </w:rPr>
        <w:t>]</w:t>
      </w:r>
    </w:p>
    <w:p>
      <w:pPr>
        <w:pStyle w:val="BodyText"/>
        <w:spacing w:before="9"/>
        <w:rPr>
          <w:rFonts w:ascii="Arial"/>
          <w:b/>
          <w:sz w:val="9"/>
        </w:rPr>
      </w:pPr>
      <w:r>
        <w:rPr/>
        <w:br w:type="column"/>
      </w:r>
      <w:r>
        <w:rPr>
          <w:rFonts w:ascii="Arial"/>
          <w:b/>
          <w:sz w:val="9"/>
        </w:rPr>
      </w:r>
    </w:p>
    <w:p>
      <w:pPr>
        <w:spacing w:before="0"/>
        <w:ind w:left="683" w:right="0" w:firstLine="0"/>
        <w:jc w:val="left"/>
        <w:rPr>
          <w:rFonts w:ascii="Arial"/>
          <w:b/>
          <w:sz w:val="10"/>
        </w:rPr>
      </w:pPr>
      <w:r>
        <w:rPr/>
        <w:pict>
          <v:group style="position:absolute;margin-left:190.414047pt;margin-top:4.665388pt;width:105.45pt;height:90.35pt;mso-position-horizontal-relative:page;mso-position-vertical-relative:paragraph;z-index:251711488" coordorigin="3808,93" coordsize="2109,1807">
            <v:shape style="position:absolute;left:3808;top:187;width:2109;height:1713" type="#_x0000_t75" stroked="false">
              <v:imagedata r:id="rId66" o:title=""/>
            </v:shape>
            <v:shape style="position:absolute;left:4071;top:133;width:194;height:393" type="#_x0000_t75" stroked="false">
              <v:imagedata r:id="rId67" o:title=""/>
            </v:shape>
            <v:shape style="position:absolute;left:4914;top:93;width:725;height:598" type="#_x0000_t75" stroked="false">
              <v:imagedata r:id="rId68" o:title=""/>
            </v:shape>
            <w10:wrap type="none"/>
          </v:group>
        </w:pict>
      </w:r>
      <w:r>
        <w:rPr>
          <w:rFonts w:ascii="Arial"/>
          <w:b/>
          <w:w w:val="105"/>
          <w:sz w:val="10"/>
        </w:rPr>
        <w:t>Raman shift [cm</w:t>
      </w:r>
      <w:r>
        <w:rPr>
          <w:rFonts w:ascii="Arial"/>
          <w:b/>
          <w:w w:val="105"/>
          <w:position w:val="3"/>
          <w:sz w:val="7"/>
        </w:rPr>
        <w:t>-1</w:t>
      </w:r>
      <w:r>
        <w:rPr>
          <w:rFonts w:ascii="Arial"/>
          <w:b/>
          <w:w w:val="105"/>
          <w:sz w:val="10"/>
        </w:rPr>
        <w:t>]</w:t>
      </w:r>
    </w:p>
    <w:p>
      <w:pPr>
        <w:pStyle w:val="BodyText"/>
        <w:spacing w:before="10"/>
        <w:rPr>
          <w:rFonts w:ascii="Arial"/>
          <w:b/>
          <w:sz w:val="9"/>
        </w:rPr>
      </w:pPr>
      <w:r>
        <w:rPr/>
        <w:br w:type="column"/>
      </w:r>
      <w:r>
        <w:rPr>
          <w:rFonts w:ascii="Arial"/>
          <w:b/>
          <w:sz w:val="9"/>
        </w:rPr>
      </w:r>
    </w:p>
    <w:p>
      <w:pPr>
        <w:tabs>
          <w:tab w:pos="2922" w:val="left" w:leader="none"/>
        </w:tabs>
        <w:spacing w:before="0"/>
        <w:ind w:left="683" w:right="0" w:firstLine="0"/>
        <w:jc w:val="left"/>
        <w:rPr>
          <w:rFonts w:ascii="Arial"/>
          <w:b/>
          <w:sz w:val="10"/>
        </w:rPr>
      </w:pPr>
      <w:r>
        <w:rPr/>
        <w:pict>
          <v:group style="position:absolute;margin-left:304.847626pt;margin-top:4.613081pt;width:221.6pt;height:90.5pt;mso-position-horizontal-relative:page;mso-position-vertical-relative:paragraph;z-index:-252322816" coordorigin="6097,92" coordsize="4432,1810">
            <v:shape style="position:absolute;left:6209;top:192;width:2087;height:1710" type="#_x0000_t75" stroked="false">
              <v:imagedata r:id="rId69" o:title=""/>
            </v:shape>
            <v:line style="position:absolute" from="7137,1801" to="7823,1801" stroked="true" strokeweight=".653298pt" strokecolor="#ffffff">
              <v:stroke dashstyle="solid"/>
            </v:line>
            <v:shape style="position:absolute;left:6096;top:92;width:713;height:598" type="#_x0000_t75" stroked="false">
              <v:imagedata r:id="rId70" o:title=""/>
            </v:shape>
            <v:shape style="position:absolute;left:8429;top:192;width:2099;height:1710" type="#_x0000_t75" stroked="false">
              <v:imagedata r:id="rId71" o:title=""/>
            </v:shape>
            <v:shape style="position:absolute;left:8299;top:92;width:725;height:598" type="#_x0000_t75" stroked="false">
              <v:imagedata r:id="rId72" o:title=""/>
            </v:shape>
            <w10:wrap type="none"/>
          </v:group>
        </w:pict>
      </w:r>
      <w:r>
        <w:rPr>
          <w:rFonts w:ascii="Arial"/>
          <w:b/>
          <w:w w:val="105"/>
          <w:sz w:val="10"/>
        </w:rPr>
        <w:t>Raman</w:t>
      </w:r>
      <w:r>
        <w:rPr>
          <w:rFonts w:ascii="Arial"/>
          <w:b/>
          <w:spacing w:val="-3"/>
          <w:w w:val="105"/>
          <w:sz w:val="10"/>
        </w:rPr>
        <w:t> </w:t>
      </w:r>
      <w:r>
        <w:rPr>
          <w:rFonts w:ascii="Arial"/>
          <w:b/>
          <w:w w:val="105"/>
          <w:sz w:val="10"/>
        </w:rPr>
        <w:t>shift</w:t>
      </w:r>
      <w:r>
        <w:rPr>
          <w:rFonts w:ascii="Arial"/>
          <w:b/>
          <w:spacing w:val="-4"/>
          <w:w w:val="105"/>
          <w:sz w:val="10"/>
        </w:rPr>
        <w:t> </w:t>
      </w:r>
      <w:r>
        <w:rPr>
          <w:rFonts w:ascii="Arial"/>
          <w:b/>
          <w:w w:val="105"/>
          <w:sz w:val="10"/>
        </w:rPr>
        <w:t>[cm</w:t>
      </w:r>
      <w:r>
        <w:rPr>
          <w:rFonts w:ascii="Arial"/>
          <w:b/>
          <w:w w:val="105"/>
          <w:position w:val="3"/>
          <w:sz w:val="7"/>
        </w:rPr>
        <w:t>-1</w:t>
      </w:r>
      <w:r>
        <w:rPr>
          <w:rFonts w:ascii="Arial"/>
          <w:b/>
          <w:w w:val="105"/>
          <w:sz w:val="10"/>
        </w:rPr>
        <w:t>]</w:t>
        <w:tab/>
        <w:t>Raman shift</w:t>
      </w:r>
      <w:r>
        <w:rPr>
          <w:rFonts w:ascii="Arial"/>
          <w:b/>
          <w:spacing w:val="-2"/>
          <w:w w:val="105"/>
          <w:sz w:val="10"/>
        </w:rPr>
        <w:t> </w:t>
      </w:r>
      <w:r>
        <w:rPr>
          <w:rFonts w:ascii="Arial"/>
          <w:b/>
          <w:w w:val="105"/>
          <w:sz w:val="10"/>
        </w:rPr>
        <w:t>[cm</w:t>
      </w:r>
      <w:r>
        <w:rPr>
          <w:rFonts w:ascii="Arial"/>
          <w:b/>
          <w:w w:val="105"/>
          <w:position w:val="3"/>
          <w:sz w:val="7"/>
        </w:rPr>
        <w:t>-1</w:t>
      </w:r>
      <w:r>
        <w:rPr>
          <w:rFonts w:ascii="Arial"/>
          <w:b/>
          <w:w w:val="105"/>
          <w:sz w:val="10"/>
        </w:rPr>
        <w:t>]</w:t>
      </w:r>
    </w:p>
    <w:p>
      <w:pPr>
        <w:pStyle w:val="BodyText"/>
        <w:spacing w:before="7"/>
        <w:rPr>
          <w:rFonts w:ascii="Arial"/>
          <w:b/>
          <w:sz w:val="15"/>
        </w:rPr>
      </w:pPr>
    </w:p>
    <w:p>
      <w:pPr>
        <w:spacing w:before="0"/>
        <w:ind w:left="0" w:right="1637" w:firstLine="0"/>
        <w:jc w:val="right"/>
        <w:rPr>
          <w:rFonts w:ascii="Arial"/>
          <w:sz w:val="9"/>
        </w:rPr>
      </w:pPr>
      <w:r>
        <w:rPr>
          <w:rFonts w:ascii="Arial"/>
          <w:sz w:val="9"/>
        </w:rPr>
        <w:t>nm</w:t>
      </w:r>
    </w:p>
    <w:p>
      <w:pPr>
        <w:spacing w:after="0"/>
        <w:jc w:val="right"/>
        <w:rPr>
          <w:rFonts w:ascii="Arial"/>
          <w:sz w:val="9"/>
        </w:rPr>
        <w:sectPr>
          <w:type w:val="continuous"/>
          <w:pgSz w:w="12240" w:h="15840"/>
          <w:pgMar w:top="1500" w:bottom="280" w:left="1340" w:right="0"/>
          <w:cols w:num="3" w:equalWidth="0">
            <w:col w:w="1636" w:space="695"/>
            <w:col w:w="1636" w:space="666"/>
            <w:col w:w="6267"/>
          </w:cols>
        </w:sect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rPr>
          <w:rFonts w:ascii="Arial"/>
        </w:rPr>
      </w:pPr>
    </w:p>
    <w:p>
      <w:pPr>
        <w:pStyle w:val="BodyText"/>
        <w:spacing w:before="3"/>
        <w:rPr>
          <w:rFonts w:ascii="Arial"/>
          <w:sz w:val="24"/>
        </w:rPr>
      </w:pPr>
    </w:p>
    <w:p>
      <w:pPr>
        <w:spacing w:before="92"/>
        <w:ind w:left="131" w:right="1451" w:firstLine="87"/>
        <w:jc w:val="left"/>
        <w:rPr>
          <w:sz w:val="18"/>
        </w:rPr>
      </w:pPr>
      <w:r>
        <w:rPr>
          <w:b/>
          <w:sz w:val="18"/>
        </w:rPr>
        <w:t>FIGURE 5. </w:t>
      </w:r>
      <w:r>
        <w:rPr>
          <w:sz w:val="18"/>
        </w:rPr>
        <w:t>Raman spectra of (a) the buffer layer, (b) the sample annealed at 600 °C for 300 seconds, (c) 330 seconds, and (d) 2400 seconds. (a'-d') Corresponding AFM topography images. (b'') HRTEM image of the sample shown in (b). Reproduced from</w:t>
      </w:r>
    </w:p>
    <w:p>
      <w:pPr>
        <w:spacing w:before="0"/>
        <w:ind w:left="4007" w:right="0" w:firstLine="0"/>
        <w:jc w:val="left"/>
        <w:rPr>
          <w:sz w:val="18"/>
        </w:rPr>
      </w:pPr>
      <w:r>
        <w:rPr>
          <w:sz w:val="18"/>
        </w:rPr>
        <w:t>[21] with permission.</w:t>
      </w:r>
    </w:p>
    <w:p>
      <w:pPr>
        <w:pStyle w:val="BodyText"/>
      </w:pPr>
    </w:p>
    <w:p>
      <w:pPr>
        <w:pStyle w:val="BodyText"/>
        <w:spacing w:before="1"/>
        <w:ind w:left="100" w:right="1435" w:firstLine="284"/>
        <w:jc w:val="both"/>
      </w:pPr>
      <w:r>
        <w:rPr/>
        <w:t>Although it was known that hydrogen can intercalate in the interface between the buffer layer and SiC, from where and how hydrogen can enter the interface has not been revealed. We investigated the atomic-scale intercalation mechanism by observing surface and the interface. Figure 5 is the experimental results [22]. Figure 5(a) and (a') are the Raman spectrum and AFM topography of the buffer layer sample. The Raman spectrum is quite similar to that shown in Fig. 3(c). In the AFM image, very flat terrace was observed with the width of about a few micrometers. After annealing this buffer layer sample at 600 °C under the hydrogen gas flow at the atmospheric pressure for 2400 seconds, the Raman spectrum was completely converted into the one of monolayer graphene as shown Fig. 5(d). Similar spectrum was obtained by annealing at 600 °C for 330 seconds as shown in (c), which has a little stronger D peak. In these cases, the surface was also atomically flat as shown in (c') and (d'). On the other hand, the features are completely different when the samples were annealed for 300 seconds. The Raman spectrum in (b) has the mixed features of (a) and (c), and in addition, significantly strong D band was observed. In the AFM image of this sample shown in (b'), the surface on the terrace was atomically rough. In the HRTEM of this sample shown  in (b''), there are convex and concave regions as shown by blue and red arrows, respectively. If the hydrogen atoms intercalate, the surface becomes high by the size of hydrogen atom. In other words, the convex and concave regions correspond to the hydrogen intercalated and non-intercalated regions, respectively. The boundary between these regions can be regarded as the edge of graphene, which could give rise to the strong D band found in the Raman spectrum in (b). These results suggest that hydrogen penetrated through the buffer layer randomly and simultaneously at many places on the terrace, and diffused in the interface. This is an important fact, because of the recent development of the hydrogen energy</w:t>
      </w:r>
      <w:r>
        <w:rPr>
          <w:spacing w:val="-4"/>
        </w:rPr>
        <w:t> </w:t>
      </w:r>
      <w:r>
        <w:rPr/>
        <w:t>technology.</w:t>
      </w:r>
    </w:p>
    <w:p>
      <w:pPr>
        <w:pStyle w:val="BodyText"/>
        <w:spacing w:before="11"/>
        <w:rPr>
          <w:sz w:val="19"/>
        </w:rPr>
      </w:pPr>
    </w:p>
    <w:p>
      <w:pPr>
        <w:pStyle w:val="Heading1"/>
        <w:numPr>
          <w:ilvl w:val="0"/>
          <w:numId w:val="1"/>
        </w:numPr>
        <w:tabs>
          <w:tab w:pos="625" w:val="left" w:leader="none"/>
        </w:tabs>
        <w:spacing w:line="240" w:lineRule="auto" w:before="0" w:after="0"/>
        <w:ind w:left="624" w:right="0" w:hanging="241"/>
        <w:jc w:val="left"/>
      </w:pPr>
      <w:r>
        <w:rPr/>
        <w:t>CONCLUSIONS</w:t>
      </w:r>
    </w:p>
    <w:p>
      <w:pPr>
        <w:spacing w:after="0" w:line="240" w:lineRule="auto"/>
        <w:jc w:val="left"/>
        <w:sectPr>
          <w:type w:val="continuous"/>
          <w:pgSz w:w="12240" w:h="15840"/>
          <w:pgMar w:top="1500" w:bottom="280" w:left="1340" w:right="0"/>
        </w:sectPr>
      </w:pPr>
    </w:p>
    <w:p>
      <w:pPr>
        <w:pStyle w:val="BodyText"/>
        <w:spacing w:before="80"/>
        <w:ind w:left="100" w:right="1437" w:firstLine="284"/>
        <w:jc w:val="both"/>
      </w:pPr>
      <w:r>
        <w:rPr/>
        <w:t>In this paper, structural and electronic features of epi-graphene are reviewed particularly focusing on the interface modification. The interface can be characterized by the presence of the buffer layer. The buffer layer can be converted into quasi-freestanding monolayer graphene by the rapid-cooling and hydrogen intercalation techniques. Fabrication of the millimeter-scale twisted bilayer graphene was possible using epi-graphene, and its electronic states were strongly affected by the interface. Epi-graphene is strongly expected in the electronics applications, due to the wafer-scale production and controllability of its electronic</w:t>
      </w:r>
      <w:r>
        <w:rPr>
          <w:spacing w:val="-5"/>
        </w:rPr>
        <w:t> </w:t>
      </w:r>
      <w:r>
        <w:rPr/>
        <w:t>states.</w:t>
      </w:r>
    </w:p>
    <w:p>
      <w:pPr>
        <w:pStyle w:val="BodyText"/>
        <w:rPr>
          <w:sz w:val="22"/>
        </w:rPr>
      </w:pPr>
    </w:p>
    <w:p>
      <w:pPr>
        <w:pStyle w:val="BodyText"/>
        <w:rPr>
          <w:sz w:val="22"/>
        </w:rPr>
      </w:pPr>
    </w:p>
    <w:p>
      <w:pPr>
        <w:pStyle w:val="Heading1"/>
        <w:spacing w:before="194"/>
        <w:ind w:left="1899" w:right="3237" w:firstLine="0"/>
        <w:jc w:val="center"/>
      </w:pPr>
      <w:r>
        <w:rPr/>
        <w:t>ACKNOWLEDGMENTS</w:t>
      </w:r>
    </w:p>
    <w:p>
      <w:pPr>
        <w:pStyle w:val="BodyText"/>
        <w:ind w:left="154" w:right="1496"/>
        <w:jc w:val="center"/>
      </w:pPr>
      <w:r>
        <w:rPr/>
        <w:t>Most of the results in this article were obtained when the author belonged to Nagoya University. Parts of the works were done under collaboration with Prof. Michiko Kusunoki, Prof. Takahiro Ito, Dr. Jianfeng Bao, Dr. Keita Matsuda, Dr. Tomo-o Terasawa, Mr. Ryotaro Sakakibara, and Mr. Keiju Sato.</w:t>
      </w:r>
    </w:p>
    <w:p>
      <w:pPr>
        <w:pStyle w:val="BodyText"/>
        <w:spacing w:before="10"/>
      </w:pPr>
    </w:p>
    <w:p>
      <w:pPr>
        <w:pStyle w:val="Heading1"/>
        <w:ind w:left="1898" w:right="3237" w:firstLine="0"/>
        <w:jc w:val="center"/>
      </w:pPr>
      <w:r>
        <w:rPr/>
        <w:t>REFERENCES</w:t>
      </w:r>
    </w:p>
    <w:p>
      <w:pPr>
        <w:pStyle w:val="BodyText"/>
        <w:spacing w:before="10"/>
        <w:rPr>
          <w:b/>
        </w:rPr>
      </w:pPr>
    </w:p>
    <w:p>
      <w:pPr>
        <w:pStyle w:val="ListParagraph"/>
        <w:numPr>
          <w:ilvl w:val="0"/>
          <w:numId w:val="2"/>
        </w:numPr>
        <w:tabs>
          <w:tab w:pos="525" w:val="left" w:leader="none"/>
          <w:tab w:pos="526" w:val="left" w:leader="none"/>
        </w:tabs>
        <w:spacing w:line="240" w:lineRule="auto" w:before="0" w:after="0"/>
        <w:ind w:left="525" w:right="1437" w:hanging="426"/>
        <w:jc w:val="left"/>
        <w:rPr>
          <w:sz w:val="20"/>
        </w:rPr>
      </w:pPr>
      <w:r>
        <w:rPr>
          <w:sz w:val="20"/>
        </w:rPr>
        <w:t>K. S. Novoselov, A. K. Geim, S. V. Morozov, D. Jiang, Y. Zhang, S. V. Dubonos, </w:t>
      </w:r>
      <w:r>
        <w:rPr>
          <w:spacing w:val="2"/>
          <w:sz w:val="20"/>
        </w:rPr>
        <w:t>I. </w:t>
      </w:r>
      <w:r>
        <w:rPr>
          <w:sz w:val="20"/>
        </w:rPr>
        <w:t>V. Grigorieva, and A. A. Firsov, Science 306, 666</w:t>
      </w:r>
      <w:r>
        <w:rPr>
          <w:spacing w:val="-2"/>
          <w:sz w:val="20"/>
        </w:rPr>
        <w:t> </w:t>
      </w:r>
      <w:r>
        <w:rPr>
          <w:sz w:val="20"/>
        </w:rPr>
        <w:t>(2004).</w:t>
      </w:r>
    </w:p>
    <w:p>
      <w:pPr>
        <w:pStyle w:val="ListParagraph"/>
        <w:numPr>
          <w:ilvl w:val="0"/>
          <w:numId w:val="2"/>
        </w:numPr>
        <w:tabs>
          <w:tab w:pos="525" w:val="left" w:leader="none"/>
          <w:tab w:pos="526" w:val="left" w:leader="none"/>
        </w:tabs>
        <w:spacing w:line="230" w:lineRule="exact" w:before="0" w:after="0"/>
        <w:ind w:left="526" w:right="0" w:hanging="426"/>
        <w:jc w:val="left"/>
        <w:rPr>
          <w:sz w:val="20"/>
        </w:rPr>
      </w:pPr>
      <w:r>
        <w:rPr>
          <w:sz w:val="20"/>
        </w:rPr>
        <w:t>C. Berger, Z. Song, T. Li, X. Li, Y. Asmerom, Y. Ogbazghi, R. Feng, Z. Dai, A. N. Marchenkov, E. H.</w:t>
      </w:r>
      <w:r>
        <w:rPr>
          <w:spacing w:val="28"/>
          <w:sz w:val="20"/>
        </w:rPr>
        <w:t> </w:t>
      </w:r>
      <w:r>
        <w:rPr>
          <w:sz w:val="20"/>
        </w:rPr>
        <w:t>Conrad,</w:t>
      </w:r>
    </w:p>
    <w:p>
      <w:pPr>
        <w:pStyle w:val="BodyText"/>
        <w:spacing w:line="230" w:lineRule="exact" w:before="1"/>
        <w:ind w:left="525"/>
      </w:pPr>
      <w:r>
        <w:rPr/>
        <w:t>P. N. First, W. de Heer, J. Phys. Chem., 2004, 108, 19912.</w:t>
      </w:r>
    </w:p>
    <w:p>
      <w:pPr>
        <w:pStyle w:val="ListParagraph"/>
        <w:numPr>
          <w:ilvl w:val="0"/>
          <w:numId w:val="2"/>
        </w:numPr>
        <w:tabs>
          <w:tab w:pos="525" w:val="left" w:leader="none"/>
          <w:tab w:pos="526" w:val="left" w:leader="none"/>
        </w:tabs>
        <w:spacing w:line="240" w:lineRule="auto" w:before="0" w:after="0"/>
        <w:ind w:left="100" w:right="5815" w:firstLine="0"/>
        <w:jc w:val="left"/>
        <w:rPr>
          <w:sz w:val="20"/>
        </w:rPr>
      </w:pPr>
      <w:r>
        <w:rPr>
          <w:sz w:val="20"/>
        </w:rPr>
        <w:t>W. de Heer, C. Berger, P. N. First, US7015142B2, 2003. 4.</w:t>
        <w:tab/>
        <w:t>T. Kimoto, Jpn. J. Appl. Phys. 54, 040103</w:t>
      </w:r>
      <w:r>
        <w:rPr>
          <w:spacing w:val="-6"/>
          <w:sz w:val="20"/>
        </w:rPr>
        <w:t> </w:t>
      </w:r>
      <w:r>
        <w:rPr>
          <w:sz w:val="20"/>
        </w:rPr>
        <w:t>(2015).</w:t>
      </w:r>
    </w:p>
    <w:p>
      <w:pPr>
        <w:pStyle w:val="ListParagraph"/>
        <w:numPr>
          <w:ilvl w:val="0"/>
          <w:numId w:val="3"/>
        </w:numPr>
        <w:tabs>
          <w:tab w:pos="525" w:val="left" w:leader="none"/>
          <w:tab w:pos="526" w:val="left" w:leader="none"/>
        </w:tabs>
        <w:spacing w:line="230" w:lineRule="exact" w:before="0" w:after="0"/>
        <w:ind w:left="526" w:right="0" w:hanging="426"/>
        <w:jc w:val="left"/>
        <w:rPr>
          <w:sz w:val="20"/>
        </w:rPr>
      </w:pPr>
      <w:r>
        <w:rPr>
          <w:sz w:val="20"/>
        </w:rPr>
        <w:t>W. Norimatsu and M. Kusunoki, Semicond. Sci. Technol. 29, 064009</w:t>
      </w:r>
      <w:r>
        <w:rPr>
          <w:spacing w:val="-8"/>
          <w:sz w:val="20"/>
        </w:rPr>
        <w:t> </w:t>
      </w:r>
      <w:r>
        <w:rPr>
          <w:sz w:val="20"/>
        </w:rPr>
        <w:t>(2014).</w:t>
      </w:r>
    </w:p>
    <w:p>
      <w:pPr>
        <w:pStyle w:val="ListParagraph"/>
        <w:numPr>
          <w:ilvl w:val="0"/>
          <w:numId w:val="3"/>
        </w:numPr>
        <w:tabs>
          <w:tab w:pos="525" w:val="left" w:leader="none"/>
          <w:tab w:pos="526" w:val="left" w:leader="none"/>
        </w:tabs>
        <w:spacing w:line="230" w:lineRule="exact" w:before="0" w:after="0"/>
        <w:ind w:left="526" w:right="0" w:hanging="426"/>
        <w:jc w:val="left"/>
        <w:rPr>
          <w:sz w:val="20"/>
        </w:rPr>
      </w:pPr>
      <w:r>
        <w:rPr>
          <w:sz w:val="20"/>
        </w:rPr>
        <w:t>M. Kusunoki, W. Norimatsu, J. Bao, K. Morita, and U. Starke, J. Phys. Soc. Jpn. 84, 121014</w:t>
      </w:r>
      <w:r>
        <w:rPr>
          <w:spacing w:val="-9"/>
          <w:sz w:val="20"/>
        </w:rPr>
        <w:t> </w:t>
      </w:r>
      <w:r>
        <w:rPr>
          <w:sz w:val="20"/>
        </w:rPr>
        <w:t>(2015).</w:t>
      </w:r>
    </w:p>
    <w:p>
      <w:pPr>
        <w:pStyle w:val="ListParagraph"/>
        <w:numPr>
          <w:ilvl w:val="0"/>
          <w:numId w:val="3"/>
        </w:numPr>
        <w:tabs>
          <w:tab w:pos="525" w:val="left" w:leader="none"/>
          <w:tab w:pos="526" w:val="left" w:leader="none"/>
        </w:tabs>
        <w:spacing w:line="240" w:lineRule="auto" w:before="1" w:after="0"/>
        <w:ind w:left="526" w:right="0" w:hanging="426"/>
        <w:jc w:val="left"/>
        <w:rPr>
          <w:sz w:val="20"/>
        </w:rPr>
      </w:pPr>
      <w:r>
        <w:rPr>
          <w:sz w:val="20"/>
        </w:rPr>
        <w:t>W. Norimatsu and M. Kusunoki, Chem. Phys. Lett. 468, 52</w:t>
      </w:r>
      <w:r>
        <w:rPr>
          <w:spacing w:val="-8"/>
          <w:sz w:val="20"/>
        </w:rPr>
        <w:t> </w:t>
      </w:r>
      <w:r>
        <w:rPr>
          <w:sz w:val="20"/>
        </w:rPr>
        <w:t>(2009).</w:t>
      </w:r>
    </w:p>
    <w:p>
      <w:pPr>
        <w:pStyle w:val="ListParagraph"/>
        <w:numPr>
          <w:ilvl w:val="0"/>
          <w:numId w:val="3"/>
        </w:numPr>
        <w:tabs>
          <w:tab w:pos="525" w:val="left" w:leader="none"/>
          <w:tab w:pos="526" w:val="left" w:leader="none"/>
        </w:tabs>
        <w:spacing w:line="230" w:lineRule="exact" w:before="0" w:after="0"/>
        <w:ind w:left="526" w:right="0" w:hanging="426"/>
        <w:jc w:val="left"/>
        <w:rPr>
          <w:sz w:val="20"/>
        </w:rPr>
      </w:pPr>
      <w:r>
        <w:rPr>
          <w:sz w:val="20"/>
        </w:rPr>
        <w:t>J. Ristein, S. Mammadov, and Th. Seyller, Phys. Rev. Lett. 108, 246104</w:t>
      </w:r>
      <w:r>
        <w:rPr>
          <w:spacing w:val="-6"/>
          <w:sz w:val="20"/>
        </w:rPr>
        <w:t> </w:t>
      </w:r>
      <w:r>
        <w:rPr>
          <w:sz w:val="20"/>
        </w:rPr>
        <w:t>(2012).</w:t>
      </w:r>
    </w:p>
    <w:p>
      <w:pPr>
        <w:pStyle w:val="ListParagraph"/>
        <w:numPr>
          <w:ilvl w:val="0"/>
          <w:numId w:val="3"/>
        </w:numPr>
        <w:tabs>
          <w:tab w:pos="525" w:val="left" w:leader="none"/>
          <w:tab w:pos="526" w:val="left" w:leader="none"/>
        </w:tabs>
        <w:spacing w:line="230" w:lineRule="exact" w:before="0" w:after="0"/>
        <w:ind w:left="526" w:right="0" w:hanging="426"/>
        <w:jc w:val="left"/>
        <w:rPr>
          <w:sz w:val="20"/>
        </w:rPr>
      </w:pPr>
      <w:r>
        <w:rPr>
          <w:sz w:val="20"/>
        </w:rPr>
        <w:t>H.</w:t>
      </w:r>
      <w:r>
        <w:rPr>
          <w:spacing w:val="6"/>
          <w:sz w:val="20"/>
        </w:rPr>
        <w:t> </w:t>
      </w:r>
      <w:r>
        <w:rPr>
          <w:sz w:val="20"/>
        </w:rPr>
        <w:t>He,</w:t>
      </w:r>
      <w:r>
        <w:rPr>
          <w:spacing w:val="6"/>
          <w:sz w:val="20"/>
        </w:rPr>
        <w:t> </w:t>
      </w:r>
      <w:r>
        <w:rPr>
          <w:sz w:val="20"/>
        </w:rPr>
        <w:t>K.</w:t>
      </w:r>
      <w:r>
        <w:rPr>
          <w:spacing w:val="6"/>
          <w:sz w:val="20"/>
        </w:rPr>
        <w:t> </w:t>
      </w:r>
      <w:r>
        <w:rPr>
          <w:sz w:val="20"/>
        </w:rPr>
        <w:t>H.</w:t>
      </w:r>
      <w:r>
        <w:rPr>
          <w:spacing w:val="5"/>
          <w:sz w:val="20"/>
        </w:rPr>
        <w:t> </w:t>
      </w:r>
      <w:r>
        <w:rPr>
          <w:sz w:val="20"/>
        </w:rPr>
        <w:t>Kim,</w:t>
      </w:r>
      <w:r>
        <w:rPr>
          <w:spacing w:val="6"/>
          <w:sz w:val="20"/>
        </w:rPr>
        <w:t> </w:t>
      </w:r>
      <w:r>
        <w:rPr>
          <w:sz w:val="20"/>
        </w:rPr>
        <w:t>A.</w:t>
      </w:r>
      <w:r>
        <w:rPr>
          <w:spacing w:val="7"/>
          <w:sz w:val="20"/>
        </w:rPr>
        <w:t> </w:t>
      </w:r>
      <w:r>
        <w:rPr>
          <w:sz w:val="20"/>
        </w:rPr>
        <w:t>Danilov,</w:t>
      </w:r>
      <w:r>
        <w:rPr>
          <w:spacing w:val="7"/>
          <w:sz w:val="20"/>
        </w:rPr>
        <w:t> </w:t>
      </w:r>
      <w:r>
        <w:rPr>
          <w:sz w:val="20"/>
        </w:rPr>
        <w:t>D.</w:t>
      </w:r>
      <w:r>
        <w:rPr>
          <w:spacing w:val="6"/>
          <w:sz w:val="20"/>
        </w:rPr>
        <w:t> </w:t>
      </w:r>
      <w:r>
        <w:rPr>
          <w:sz w:val="20"/>
        </w:rPr>
        <w:t>Montemurro,</w:t>
      </w:r>
      <w:r>
        <w:rPr>
          <w:spacing w:val="7"/>
          <w:sz w:val="20"/>
        </w:rPr>
        <w:t> </w:t>
      </w:r>
      <w:r>
        <w:rPr>
          <w:sz w:val="20"/>
        </w:rPr>
        <w:t>L.</w:t>
      </w:r>
      <w:r>
        <w:rPr>
          <w:spacing w:val="6"/>
          <w:sz w:val="20"/>
        </w:rPr>
        <w:t> </w:t>
      </w:r>
      <w:r>
        <w:rPr>
          <w:sz w:val="20"/>
        </w:rPr>
        <w:t>Yu,</w:t>
      </w:r>
      <w:r>
        <w:rPr>
          <w:spacing w:val="6"/>
          <w:sz w:val="20"/>
        </w:rPr>
        <w:t> </w:t>
      </w:r>
      <w:r>
        <w:rPr>
          <w:sz w:val="20"/>
        </w:rPr>
        <w:t>Y.</w:t>
      </w:r>
      <w:r>
        <w:rPr>
          <w:spacing w:val="7"/>
          <w:sz w:val="20"/>
        </w:rPr>
        <w:t> </w:t>
      </w:r>
      <w:r>
        <w:rPr>
          <w:sz w:val="20"/>
        </w:rPr>
        <w:t>W.</w:t>
      </w:r>
      <w:r>
        <w:rPr>
          <w:spacing w:val="6"/>
          <w:sz w:val="20"/>
        </w:rPr>
        <w:t> </w:t>
      </w:r>
      <w:r>
        <w:rPr>
          <w:sz w:val="20"/>
        </w:rPr>
        <w:t>Park,</w:t>
      </w:r>
      <w:r>
        <w:rPr>
          <w:spacing w:val="6"/>
          <w:sz w:val="20"/>
        </w:rPr>
        <w:t> </w:t>
      </w:r>
      <w:r>
        <w:rPr>
          <w:sz w:val="20"/>
        </w:rPr>
        <w:t>F.</w:t>
      </w:r>
      <w:r>
        <w:rPr>
          <w:spacing w:val="6"/>
          <w:sz w:val="20"/>
        </w:rPr>
        <w:t> </w:t>
      </w:r>
      <w:r>
        <w:rPr>
          <w:sz w:val="20"/>
        </w:rPr>
        <w:t>Lombardi,</w:t>
      </w:r>
      <w:r>
        <w:rPr>
          <w:spacing w:val="5"/>
          <w:sz w:val="20"/>
        </w:rPr>
        <w:t> </w:t>
      </w:r>
      <w:r>
        <w:rPr>
          <w:sz w:val="20"/>
        </w:rPr>
        <w:t>T.</w:t>
      </w:r>
      <w:r>
        <w:rPr>
          <w:spacing w:val="7"/>
          <w:sz w:val="20"/>
        </w:rPr>
        <w:t> </w:t>
      </w:r>
      <w:r>
        <w:rPr>
          <w:sz w:val="20"/>
        </w:rPr>
        <w:t>Bauch,</w:t>
      </w:r>
      <w:r>
        <w:rPr>
          <w:spacing w:val="7"/>
          <w:sz w:val="20"/>
        </w:rPr>
        <w:t> </w:t>
      </w:r>
      <w:r>
        <w:rPr>
          <w:sz w:val="20"/>
        </w:rPr>
        <w:t>K.</w:t>
      </w:r>
      <w:r>
        <w:rPr>
          <w:spacing w:val="6"/>
          <w:sz w:val="20"/>
        </w:rPr>
        <w:t> </w:t>
      </w:r>
      <w:r>
        <w:rPr>
          <w:sz w:val="20"/>
        </w:rPr>
        <w:t>Moth-Poulsen,</w:t>
      </w:r>
    </w:p>
    <w:p>
      <w:pPr>
        <w:pStyle w:val="BodyText"/>
        <w:spacing w:before="1"/>
        <w:ind w:left="525" w:right="1385"/>
      </w:pPr>
      <w:r>
        <w:rPr/>
        <w:t>T. Iakimov, R. Yakimova, P. Malmberg, C. Muller, S. Kubatkin and S. Lara-Avila, Nature Comm. 9, 3956 (2018).</w:t>
      </w:r>
    </w:p>
    <w:p>
      <w:pPr>
        <w:pStyle w:val="ListParagraph"/>
        <w:numPr>
          <w:ilvl w:val="0"/>
          <w:numId w:val="3"/>
        </w:numPr>
        <w:tabs>
          <w:tab w:pos="526" w:val="left" w:leader="none"/>
        </w:tabs>
        <w:spacing w:line="240" w:lineRule="auto" w:before="0" w:after="0"/>
        <w:ind w:left="525" w:right="1443" w:hanging="426"/>
        <w:jc w:val="left"/>
        <w:rPr>
          <w:sz w:val="20"/>
        </w:rPr>
      </w:pPr>
      <w:r>
        <w:rPr>
          <w:sz w:val="20"/>
        </w:rPr>
        <w:t>L. Wang, I. Meric, P. Y. Huang, Q. Gao, Y. Gao, H. Tran, T. Taniguchi, K. Watanabe, L. M. Campos, D. A. Muller, J. Guo, P. Kim, J. Hone, K. L. Shepard, C. R. Dean, Science 342, 614</w:t>
      </w:r>
      <w:r>
        <w:rPr>
          <w:spacing w:val="-8"/>
          <w:sz w:val="20"/>
        </w:rPr>
        <w:t> </w:t>
      </w:r>
      <w:r>
        <w:rPr>
          <w:sz w:val="20"/>
        </w:rPr>
        <w:t>(2013).</w:t>
      </w:r>
    </w:p>
    <w:p>
      <w:pPr>
        <w:pStyle w:val="ListParagraph"/>
        <w:numPr>
          <w:ilvl w:val="0"/>
          <w:numId w:val="3"/>
        </w:numPr>
        <w:tabs>
          <w:tab w:pos="526" w:val="left" w:leader="none"/>
        </w:tabs>
        <w:spacing w:line="230" w:lineRule="exact" w:before="0" w:after="0"/>
        <w:ind w:left="526" w:right="0" w:hanging="426"/>
        <w:jc w:val="left"/>
        <w:rPr>
          <w:sz w:val="20"/>
        </w:rPr>
      </w:pPr>
      <w:r>
        <w:rPr>
          <w:sz w:val="20"/>
        </w:rPr>
        <w:t>M. Mahdouani, Physica E 87, 192</w:t>
      </w:r>
      <w:r>
        <w:rPr>
          <w:spacing w:val="-5"/>
          <w:sz w:val="20"/>
        </w:rPr>
        <w:t> </w:t>
      </w:r>
      <w:r>
        <w:rPr>
          <w:sz w:val="20"/>
        </w:rPr>
        <w:t>(2017).</w:t>
      </w:r>
    </w:p>
    <w:p>
      <w:pPr>
        <w:pStyle w:val="ListParagraph"/>
        <w:numPr>
          <w:ilvl w:val="0"/>
          <w:numId w:val="3"/>
        </w:numPr>
        <w:tabs>
          <w:tab w:pos="526" w:val="left" w:leader="none"/>
        </w:tabs>
        <w:spacing w:line="230" w:lineRule="exact" w:before="0" w:after="0"/>
        <w:ind w:left="526" w:right="0" w:hanging="426"/>
        <w:jc w:val="left"/>
        <w:rPr>
          <w:sz w:val="20"/>
        </w:rPr>
      </w:pPr>
      <w:r>
        <w:rPr>
          <w:sz w:val="20"/>
        </w:rPr>
        <w:t>J. Bao, W. Norimatsu, H. Iwata, K. Matsuda, T. Ito, and M. Kusunoki, Phys. Rev. Lett. 117, 205501</w:t>
      </w:r>
      <w:r>
        <w:rPr>
          <w:spacing w:val="-16"/>
          <w:sz w:val="20"/>
        </w:rPr>
        <w:t> </w:t>
      </w:r>
      <w:r>
        <w:rPr>
          <w:sz w:val="20"/>
        </w:rPr>
        <w:t>(2016).</w:t>
      </w:r>
    </w:p>
    <w:p>
      <w:pPr>
        <w:pStyle w:val="ListParagraph"/>
        <w:numPr>
          <w:ilvl w:val="0"/>
          <w:numId w:val="3"/>
        </w:numPr>
        <w:tabs>
          <w:tab w:pos="526" w:val="left" w:leader="none"/>
        </w:tabs>
        <w:spacing w:line="230" w:lineRule="exact" w:before="1" w:after="0"/>
        <w:ind w:left="526" w:right="0" w:hanging="426"/>
        <w:jc w:val="left"/>
        <w:rPr>
          <w:sz w:val="20"/>
        </w:rPr>
      </w:pPr>
      <w:r>
        <w:rPr>
          <w:sz w:val="20"/>
        </w:rPr>
        <w:t>D. Yoon, Y. W. Son, and H. Cheong, Nano Lett. 11, 3227</w:t>
      </w:r>
      <w:r>
        <w:rPr>
          <w:spacing w:val="-6"/>
          <w:sz w:val="20"/>
        </w:rPr>
        <w:t> </w:t>
      </w:r>
      <w:r>
        <w:rPr>
          <w:sz w:val="20"/>
        </w:rPr>
        <w:t>(2011).</w:t>
      </w:r>
    </w:p>
    <w:p>
      <w:pPr>
        <w:pStyle w:val="ListParagraph"/>
        <w:numPr>
          <w:ilvl w:val="0"/>
          <w:numId w:val="3"/>
        </w:numPr>
        <w:tabs>
          <w:tab w:pos="526" w:val="left" w:leader="none"/>
        </w:tabs>
        <w:spacing w:line="230" w:lineRule="exact" w:before="0" w:after="0"/>
        <w:ind w:left="526" w:right="0" w:hanging="426"/>
        <w:jc w:val="left"/>
        <w:rPr>
          <w:sz w:val="20"/>
        </w:rPr>
      </w:pPr>
      <w:r>
        <w:rPr>
          <w:sz w:val="20"/>
        </w:rPr>
        <w:t>J. M. B. Lopes dos Santos, N. M. R. Peres, and A. H. Castro Neto, Phys. Rev. Lett. 99, 256802</w:t>
      </w:r>
      <w:r>
        <w:rPr>
          <w:spacing w:val="-12"/>
          <w:sz w:val="20"/>
        </w:rPr>
        <w:t> </w:t>
      </w:r>
      <w:r>
        <w:rPr>
          <w:sz w:val="20"/>
        </w:rPr>
        <w:t>(2007).</w:t>
      </w:r>
    </w:p>
    <w:p>
      <w:pPr>
        <w:pStyle w:val="ListParagraph"/>
        <w:numPr>
          <w:ilvl w:val="0"/>
          <w:numId w:val="3"/>
        </w:numPr>
        <w:tabs>
          <w:tab w:pos="526" w:val="left" w:leader="none"/>
        </w:tabs>
        <w:spacing w:line="240" w:lineRule="auto" w:before="0" w:after="0"/>
        <w:ind w:left="525" w:right="1437" w:hanging="426"/>
        <w:jc w:val="both"/>
        <w:rPr>
          <w:sz w:val="20"/>
        </w:rPr>
      </w:pPr>
      <w:r>
        <w:rPr>
          <w:sz w:val="20"/>
        </w:rPr>
        <w:t>Y. Cao, V. Fatemi, S. Fang, K. Watanabe, T. Tanigushi, E. Kaxiras, and P. Jarillo-Herrero, Nature 556, 43 (2018).</w:t>
      </w:r>
    </w:p>
    <w:p>
      <w:pPr>
        <w:pStyle w:val="ListParagraph"/>
        <w:numPr>
          <w:ilvl w:val="0"/>
          <w:numId w:val="3"/>
        </w:numPr>
        <w:tabs>
          <w:tab w:pos="526" w:val="left" w:leader="none"/>
        </w:tabs>
        <w:spacing w:line="240" w:lineRule="auto" w:before="0" w:after="0"/>
        <w:ind w:left="525" w:right="1438" w:hanging="426"/>
        <w:jc w:val="both"/>
        <w:rPr>
          <w:sz w:val="20"/>
        </w:rPr>
      </w:pPr>
      <w:r>
        <w:rPr>
          <w:sz w:val="20"/>
        </w:rPr>
        <w:t>Z. Hao, A. M. Zimmerman, P. Ledwith, E. Khalaf, D. H. Najafabadi, K. Watanabe, T. Taniguchi, A. Vishwanath, P. Kim, Science 371, 1133</w:t>
      </w:r>
      <w:r>
        <w:rPr>
          <w:spacing w:val="-4"/>
          <w:sz w:val="20"/>
        </w:rPr>
        <w:t> </w:t>
      </w:r>
      <w:r>
        <w:rPr>
          <w:sz w:val="20"/>
        </w:rPr>
        <w:t>(2021).</w:t>
      </w:r>
    </w:p>
    <w:p>
      <w:pPr>
        <w:pStyle w:val="ListParagraph"/>
        <w:numPr>
          <w:ilvl w:val="0"/>
          <w:numId w:val="3"/>
        </w:numPr>
        <w:tabs>
          <w:tab w:pos="526" w:val="left" w:leader="none"/>
        </w:tabs>
        <w:spacing w:line="240" w:lineRule="auto" w:before="1" w:after="0"/>
        <w:ind w:left="525" w:right="1438" w:hanging="426"/>
        <w:jc w:val="both"/>
        <w:rPr>
          <w:sz w:val="20"/>
        </w:rPr>
      </w:pPr>
      <w:r>
        <w:rPr>
          <w:sz w:val="20"/>
        </w:rPr>
        <w:t>S. Lisi, X. Lu, T. Benschop, T. A. de Jong, P. Stepanov, J. R. Duran, F. Margot, I. Cucchi, E. Cappelli, A. Hunter, A. Tamai, V. Kandyba, A. Giampietri, A. Barinov , J. Jobst, V. Stalman, M. Leeuwenhoek, K. Watanabe, T. Taniguchi, L. Rademaker, S. J. van der Molen, M. Allan, D. K. Efetov, F. Baumberger, Nature Phys. 17, 189</w:t>
      </w:r>
      <w:r>
        <w:rPr>
          <w:spacing w:val="-1"/>
          <w:sz w:val="20"/>
        </w:rPr>
        <w:t> </w:t>
      </w:r>
      <w:r>
        <w:rPr>
          <w:sz w:val="20"/>
        </w:rPr>
        <w:t>(2021).</w:t>
      </w:r>
    </w:p>
    <w:p>
      <w:pPr>
        <w:pStyle w:val="ListParagraph"/>
        <w:numPr>
          <w:ilvl w:val="0"/>
          <w:numId w:val="3"/>
        </w:numPr>
        <w:tabs>
          <w:tab w:pos="526" w:val="left" w:leader="none"/>
        </w:tabs>
        <w:spacing w:line="229" w:lineRule="exact" w:before="0" w:after="0"/>
        <w:ind w:left="526" w:right="0" w:hanging="426"/>
        <w:jc w:val="both"/>
        <w:rPr>
          <w:sz w:val="20"/>
        </w:rPr>
      </w:pPr>
      <w:r>
        <w:rPr>
          <w:sz w:val="20"/>
        </w:rPr>
        <w:t>M. I. B. Utama, R. J. Koch, K. Lee, N. Leconte, H. Li, S. Zhao, L. Jiang, J. Zhu, K. Watanabe, T. Taniguchi, P.</w:t>
      </w:r>
    </w:p>
    <w:p>
      <w:pPr>
        <w:pStyle w:val="BodyText"/>
        <w:ind w:left="525" w:right="1441"/>
        <w:jc w:val="both"/>
      </w:pPr>
      <w:r>
        <w:rPr/>
        <w:t>D. Ashby, A. Weber-Bargioni, A. Zettl, C. Jozwiak, J. Jung, E. Rotenberg, A. Bostwick, and F. Wang, Nature Phys. 17, 184 (2021).</w:t>
      </w:r>
    </w:p>
    <w:p>
      <w:pPr>
        <w:pStyle w:val="ListParagraph"/>
        <w:numPr>
          <w:ilvl w:val="0"/>
          <w:numId w:val="3"/>
        </w:numPr>
        <w:tabs>
          <w:tab w:pos="526" w:val="left" w:leader="none"/>
        </w:tabs>
        <w:spacing w:line="240" w:lineRule="auto" w:before="0" w:after="0"/>
        <w:ind w:left="525" w:right="1443" w:hanging="426"/>
        <w:jc w:val="both"/>
        <w:rPr>
          <w:sz w:val="20"/>
        </w:rPr>
      </w:pPr>
      <w:r>
        <w:rPr>
          <w:sz w:val="20"/>
        </w:rPr>
        <w:t>K. Sato, N. Hayashi, T. Ito, N. Masago, M. Takamura, M. Morimoto, T. Maekawa, D. Lee, K. Qiao, J. Kim, K. Nakagahara, K. Wakabayashi, H. Hibino, and W. Norimatsu, Commun. Mater. 2, 117</w:t>
      </w:r>
      <w:r>
        <w:rPr>
          <w:spacing w:val="-11"/>
          <w:sz w:val="20"/>
        </w:rPr>
        <w:t> </w:t>
      </w:r>
      <w:r>
        <w:rPr>
          <w:sz w:val="20"/>
        </w:rPr>
        <w:t>(2021).</w:t>
      </w:r>
    </w:p>
    <w:p>
      <w:pPr>
        <w:pStyle w:val="ListParagraph"/>
        <w:numPr>
          <w:ilvl w:val="0"/>
          <w:numId w:val="3"/>
        </w:numPr>
        <w:tabs>
          <w:tab w:pos="526" w:val="left" w:leader="none"/>
        </w:tabs>
        <w:spacing w:line="230" w:lineRule="exact" w:before="1" w:after="0"/>
        <w:ind w:left="526" w:right="0" w:hanging="426"/>
        <w:jc w:val="both"/>
        <w:rPr>
          <w:sz w:val="20"/>
        </w:rPr>
      </w:pPr>
      <w:r>
        <w:rPr>
          <w:sz w:val="20"/>
        </w:rPr>
        <w:t>C. Riedl, C. Colleti, T. Iwasaki, A. A. Zakharov, and U. Starke, Phys. Rev. Lett. 103, 246804</w:t>
      </w:r>
      <w:r>
        <w:rPr>
          <w:spacing w:val="-10"/>
          <w:sz w:val="20"/>
        </w:rPr>
        <w:t> </w:t>
      </w:r>
      <w:r>
        <w:rPr>
          <w:sz w:val="20"/>
        </w:rPr>
        <w:t>(2009).</w:t>
      </w:r>
    </w:p>
    <w:p>
      <w:pPr>
        <w:pStyle w:val="ListParagraph"/>
        <w:numPr>
          <w:ilvl w:val="0"/>
          <w:numId w:val="3"/>
        </w:numPr>
        <w:tabs>
          <w:tab w:pos="526" w:val="left" w:leader="none"/>
        </w:tabs>
        <w:spacing w:line="240" w:lineRule="auto" w:before="0" w:after="0"/>
        <w:ind w:left="525" w:right="1438" w:hanging="426"/>
        <w:jc w:val="both"/>
        <w:rPr>
          <w:sz w:val="20"/>
        </w:rPr>
      </w:pPr>
      <w:r>
        <w:rPr>
          <w:sz w:val="20"/>
        </w:rPr>
        <w:t>F. Speck, J. Jobst, F. Fromm, M. Ostler, D. Waldmann, M. Hundhausen, H.B. Weber, Th. Seyller, Appl. Phys. Lett. 99, 122106</w:t>
      </w:r>
      <w:r>
        <w:rPr>
          <w:spacing w:val="-1"/>
          <w:sz w:val="20"/>
        </w:rPr>
        <w:t> </w:t>
      </w:r>
      <w:r>
        <w:rPr>
          <w:sz w:val="20"/>
        </w:rPr>
        <w:t>(2011).</w:t>
      </w:r>
    </w:p>
    <w:p>
      <w:pPr>
        <w:pStyle w:val="ListParagraph"/>
        <w:numPr>
          <w:ilvl w:val="0"/>
          <w:numId w:val="3"/>
        </w:numPr>
        <w:tabs>
          <w:tab w:pos="526" w:val="left" w:leader="none"/>
        </w:tabs>
        <w:spacing w:line="240" w:lineRule="auto" w:before="0" w:after="0"/>
        <w:ind w:left="526" w:right="0" w:hanging="426"/>
        <w:jc w:val="both"/>
        <w:rPr>
          <w:sz w:val="20"/>
        </w:rPr>
      </w:pPr>
      <w:r>
        <w:rPr>
          <w:sz w:val="20"/>
        </w:rPr>
        <w:t>R. Sakakibara and W. Norimatsu, Phys. Rev. B 105, 235442</w:t>
      </w:r>
      <w:r>
        <w:rPr>
          <w:spacing w:val="-6"/>
          <w:sz w:val="20"/>
        </w:rPr>
        <w:t> </w:t>
      </w:r>
      <w:r>
        <w:rPr>
          <w:sz w:val="20"/>
        </w:rPr>
        <w:t>(2022).</w:t>
      </w:r>
    </w:p>
    <w:sectPr>
      <w:pgSz w:w="12240" w:h="15840"/>
      <w:pgMar w:top="1360" w:bottom="280" w:left="134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MS PGothic">
    <w:altName w:val="MS PGothic"/>
    <w:charset w:val="0"/>
    <w:family w:val="swiss"/>
    <w:pitch w:val="variable"/>
  </w:font>
  <w:font w:name="Symbol">
    <w:altName w:val="Symbol"/>
    <w:charset w:val="2"/>
    <w:family w:val="roman"/>
    <w:pitch w:val="variable"/>
  </w:font>
  <w:font w:name="MS Gothic">
    <w:altName w:val="MS Gothic"/>
    <w:charset w:val="0"/>
    <w:family w:val="modern"/>
    <w:pitch w:val="fixed"/>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
    <w:multiLevelType w:val="hybridMultilevel"/>
    <w:lvl w:ilvl="0">
      <w:start w:val="5"/>
      <w:numFmt w:val="decimal"/>
      <w:lvlText w:val="%1."/>
      <w:lvlJc w:val="left"/>
      <w:pPr>
        <w:ind w:left="526" w:hanging="426"/>
        <w:jc w:val="left"/>
      </w:pPr>
      <w:rPr>
        <w:rFonts w:hint="default" w:ascii="Times New Roman" w:hAnsi="Times New Roman" w:eastAsia="Times New Roman" w:cs="Times New Roman"/>
        <w:w w:val="100"/>
        <w:sz w:val="20"/>
        <w:szCs w:val="20"/>
        <w:lang w:val="ja-JP" w:eastAsia="ja-JP" w:bidi="ja-JP"/>
      </w:rPr>
    </w:lvl>
    <w:lvl w:ilvl="1">
      <w:start w:val="0"/>
      <w:numFmt w:val="bullet"/>
      <w:lvlText w:val="•"/>
      <w:lvlJc w:val="left"/>
      <w:pPr>
        <w:ind w:left="1558" w:hanging="426"/>
      </w:pPr>
      <w:rPr>
        <w:rFonts w:hint="default"/>
        <w:lang w:val="ja-JP" w:eastAsia="ja-JP" w:bidi="ja-JP"/>
      </w:rPr>
    </w:lvl>
    <w:lvl w:ilvl="2">
      <w:start w:val="0"/>
      <w:numFmt w:val="bullet"/>
      <w:lvlText w:val="•"/>
      <w:lvlJc w:val="left"/>
      <w:pPr>
        <w:ind w:left="2596" w:hanging="426"/>
      </w:pPr>
      <w:rPr>
        <w:rFonts w:hint="default"/>
        <w:lang w:val="ja-JP" w:eastAsia="ja-JP" w:bidi="ja-JP"/>
      </w:rPr>
    </w:lvl>
    <w:lvl w:ilvl="3">
      <w:start w:val="0"/>
      <w:numFmt w:val="bullet"/>
      <w:lvlText w:val="•"/>
      <w:lvlJc w:val="left"/>
      <w:pPr>
        <w:ind w:left="3634" w:hanging="426"/>
      </w:pPr>
      <w:rPr>
        <w:rFonts w:hint="default"/>
        <w:lang w:val="ja-JP" w:eastAsia="ja-JP" w:bidi="ja-JP"/>
      </w:rPr>
    </w:lvl>
    <w:lvl w:ilvl="4">
      <w:start w:val="0"/>
      <w:numFmt w:val="bullet"/>
      <w:lvlText w:val="•"/>
      <w:lvlJc w:val="left"/>
      <w:pPr>
        <w:ind w:left="4672" w:hanging="426"/>
      </w:pPr>
      <w:rPr>
        <w:rFonts w:hint="default"/>
        <w:lang w:val="ja-JP" w:eastAsia="ja-JP" w:bidi="ja-JP"/>
      </w:rPr>
    </w:lvl>
    <w:lvl w:ilvl="5">
      <w:start w:val="0"/>
      <w:numFmt w:val="bullet"/>
      <w:lvlText w:val="•"/>
      <w:lvlJc w:val="left"/>
      <w:pPr>
        <w:ind w:left="5710" w:hanging="426"/>
      </w:pPr>
      <w:rPr>
        <w:rFonts w:hint="default"/>
        <w:lang w:val="ja-JP" w:eastAsia="ja-JP" w:bidi="ja-JP"/>
      </w:rPr>
    </w:lvl>
    <w:lvl w:ilvl="6">
      <w:start w:val="0"/>
      <w:numFmt w:val="bullet"/>
      <w:lvlText w:val="•"/>
      <w:lvlJc w:val="left"/>
      <w:pPr>
        <w:ind w:left="6748" w:hanging="426"/>
      </w:pPr>
      <w:rPr>
        <w:rFonts w:hint="default"/>
        <w:lang w:val="ja-JP" w:eastAsia="ja-JP" w:bidi="ja-JP"/>
      </w:rPr>
    </w:lvl>
    <w:lvl w:ilvl="7">
      <w:start w:val="0"/>
      <w:numFmt w:val="bullet"/>
      <w:lvlText w:val="•"/>
      <w:lvlJc w:val="left"/>
      <w:pPr>
        <w:ind w:left="7786" w:hanging="426"/>
      </w:pPr>
      <w:rPr>
        <w:rFonts w:hint="default"/>
        <w:lang w:val="ja-JP" w:eastAsia="ja-JP" w:bidi="ja-JP"/>
      </w:rPr>
    </w:lvl>
    <w:lvl w:ilvl="8">
      <w:start w:val="0"/>
      <w:numFmt w:val="bullet"/>
      <w:lvlText w:val="•"/>
      <w:lvlJc w:val="left"/>
      <w:pPr>
        <w:ind w:left="8824" w:hanging="426"/>
      </w:pPr>
      <w:rPr>
        <w:rFonts w:hint="default"/>
        <w:lang w:val="ja-JP" w:eastAsia="ja-JP" w:bidi="ja-JP"/>
      </w:rPr>
    </w:lvl>
  </w:abstractNum>
  <w:abstractNum w:abstractNumId="1">
    <w:multiLevelType w:val="hybridMultilevel"/>
    <w:lvl w:ilvl="0">
      <w:start w:val="1"/>
      <w:numFmt w:val="decimal"/>
      <w:lvlText w:val="%1."/>
      <w:lvlJc w:val="left"/>
      <w:pPr>
        <w:ind w:left="526" w:hanging="426"/>
        <w:jc w:val="left"/>
      </w:pPr>
      <w:rPr>
        <w:rFonts w:hint="default" w:ascii="Times New Roman" w:hAnsi="Times New Roman" w:eastAsia="Times New Roman" w:cs="Times New Roman"/>
        <w:w w:val="100"/>
        <w:sz w:val="20"/>
        <w:szCs w:val="20"/>
        <w:lang w:val="ja-JP" w:eastAsia="ja-JP" w:bidi="ja-JP"/>
      </w:rPr>
    </w:lvl>
    <w:lvl w:ilvl="1">
      <w:start w:val="0"/>
      <w:numFmt w:val="bullet"/>
      <w:lvlText w:val="•"/>
      <w:lvlJc w:val="left"/>
      <w:pPr>
        <w:ind w:left="740" w:hanging="426"/>
      </w:pPr>
      <w:rPr>
        <w:rFonts w:hint="default"/>
        <w:lang w:val="ja-JP" w:eastAsia="ja-JP" w:bidi="ja-JP"/>
      </w:rPr>
    </w:lvl>
    <w:lvl w:ilvl="2">
      <w:start w:val="0"/>
      <w:numFmt w:val="bullet"/>
      <w:lvlText w:val="•"/>
      <w:lvlJc w:val="left"/>
      <w:pPr>
        <w:ind w:left="1868" w:hanging="426"/>
      </w:pPr>
      <w:rPr>
        <w:rFonts w:hint="default"/>
        <w:lang w:val="ja-JP" w:eastAsia="ja-JP" w:bidi="ja-JP"/>
      </w:rPr>
    </w:lvl>
    <w:lvl w:ilvl="3">
      <w:start w:val="0"/>
      <w:numFmt w:val="bullet"/>
      <w:lvlText w:val="•"/>
      <w:lvlJc w:val="left"/>
      <w:pPr>
        <w:ind w:left="2997" w:hanging="426"/>
      </w:pPr>
      <w:rPr>
        <w:rFonts w:hint="default"/>
        <w:lang w:val="ja-JP" w:eastAsia="ja-JP" w:bidi="ja-JP"/>
      </w:rPr>
    </w:lvl>
    <w:lvl w:ilvl="4">
      <w:start w:val="0"/>
      <w:numFmt w:val="bullet"/>
      <w:lvlText w:val="•"/>
      <w:lvlJc w:val="left"/>
      <w:pPr>
        <w:ind w:left="4126" w:hanging="426"/>
      </w:pPr>
      <w:rPr>
        <w:rFonts w:hint="default"/>
        <w:lang w:val="ja-JP" w:eastAsia="ja-JP" w:bidi="ja-JP"/>
      </w:rPr>
    </w:lvl>
    <w:lvl w:ilvl="5">
      <w:start w:val="0"/>
      <w:numFmt w:val="bullet"/>
      <w:lvlText w:val="•"/>
      <w:lvlJc w:val="left"/>
      <w:pPr>
        <w:ind w:left="5255" w:hanging="426"/>
      </w:pPr>
      <w:rPr>
        <w:rFonts w:hint="default"/>
        <w:lang w:val="ja-JP" w:eastAsia="ja-JP" w:bidi="ja-JP"/>
      </w:rPr>
    </w:lvl>
    <w:lvl w:ilvl="6">
      <w:start w:val="0"/>
      <w:numFmt w:val="bullet"/>
      <w:lvlText w:val="•"/>
      <w:lvlJc w:val="left"/>
      <w:pPr>
        <w:ind w:left="6384" w:hanging="426"/>
      </w:pPr>
      <w:rPr>
        <w:rFonts w:hint="default"/>
        <w:lang w:val="ja-JP" w:eastAsia="ja-JP" w:bidi="ja-JP"/>
      </w:rPr>
    </w:lvl>
    <w:lvl w:ilvl="7">
      <w:start w:val="0"/>
      <w:numFmt w:val="bullet"/>
      <w:lvlText w:val="•"/>
      <w:lvlJc w:val="left"/>
      <w:pPr>
        <w:ind w:left="7513" w:hanging="426"/>
      </w:pPr>
      <w:rPr>
        <w:rFonts w:hint="default"/>
        <w:lang w:val="ja-JP" w:eastAsia="ja-JP" w:bidi="ja-JP"/>
      </w:rPr>
    </w:lvl>
    <w:lvl w:ilvl="8">
      <w:start w:val="0"/>
      <w:numFmt w:val="bullet"/>
      <w:lvlText w:val="•"/>
      <w:lvlJc w:val="left"/>
      <w:pPr>
        <w:ind w:left="8642" w:hanging="426"/>
      </w:pPr>
      <w:rPr>
        <w:rFonts w:hint="default"/>
        <w:lang w:val="ja-JP" w:eastAsia="ja-JP" w:bidi="ja-JP"/>
      </w:rPr>
    </w:lvl>
  </w:abstractNum>
  <w:abstractNum w:abstractNumId="0">
    <w:multiLevelType w:val="hybridMultilevel"/>
    <w:lvl w:ilvl="0">
      <w:start w:val="1"/>
      <w:numFmt w:val="decimal"/>
      <w:lvlText w:val="%1."/>
      <w:lvlJc w:val="left"/>
      <w:pPr>
        <w:ind w:left="3940" w:hanging="240"/>
        <w:jc w:val="right"/>
      </w:pPr>
      <w:rPr>
        <w:rFonts w:hint="default" w:ascii="Times New Roman" w:hAnsi="Times New Roman" w:eastAsia="Times New Roman" w:cs="Times New Roman"/>
        <w:b/>
        <w:bCs/>
        <w:spacing w:val="-1"/>
        <w:w w:val="99"/>
        <w:sz w:val="24"/>
        <w:szCs w:val="24"/>
        <w:lang w:val="ja-JP" w:eastAsia="ja-JP" w:bidi="ja-JP"/>
      </w:rPr>
    </w:lvl>
    <w:lvl w:ilvl="1">
      <w:start w:val="0"/>
      <w:numFmt w:val="bullet"/>
      <w:lvlText w:val="•"/>
      <w:lvlJc w:val="left"/>
      <w:pPr>
        <w:ind w:left="4636" w:hanging="240"/>
      </w:pPr>
      <w:rPr>
        <w:rFonts w:hint="default"/>
        <w:lang w:val="ja-JP" w:eastAsia="ja-JP" w:bidi="ja-JP"/>
      </w:rPr>
    </w:lvl>
    <w:lvl w:ilvl="2">
      <w:start w:val="0"/>
      <w:numFmt w:val="bullet"/>
      <w:lvlText w:val="•"/>
      <w:lvlJc w:val="left"/>
      <w:pPr>
        <w:ind w:left="5332" w:hanging="240"/>
      </w:pPr>
      <w:rPr>
        <w:rFonts w:hint="default"/>
        <w:lang w:val="ja-JP" w:eastAsia="ja-JP" w:bidi="ja-JP"/>
      </w:rPr>
    </w:lvl>
    <w:lvl w:ilvl="3">
      <w:start w:val="0"/>
      <w:numFmt w:val="bullet"/>
      <w:lvlText w:val="•"/>
      <w:lvlJc w:val="left"/>
      <w:pPr>
        <w:ind w:left="6028" w:hanging="240"/>
      </w:pPr>
      <w:rPr>
        <w:rFonts w:hint="default"/>
        <w:lang w:val="ja-JP" w:eastAsia="ja-JP" w:bidi="ja-JP"/>
      </w:rPr>
    </w:lvl>
    <w:lvl w:ilvl="4">
      <w:start w:val="0"/>
      <w:numFmt w:val="bullet"/>
      <w:lvlText w:val="•"/>
      <w:lvlJc w:val="left"/>
      <w:pPr>
        <w:ind w:left="6724" w:hanging="240"/>
      </w:pPr>
      <w:rPr>
        <w:rFonts w:hint="default"/>
        <w:lang w:val="ja-JP" w:eastAsia="ja-JP" w:bidi="ja-JP"/>
      </w:rPr>
    </w:lvl>
    <w:lvl w:ilvl="5">
      <w:start w:val="0"/>
      <w:numFmt w:val="bullet"/>
      <w:lvlText w:val="•"/>
      <w:lvlJc w:val="left"/>
      <w:pPr>
        <w:ind w:left="7420" w:hanging="240"/>
      </w:pPr>
      <w:rPr>
        <w:rFonts w:hint="default"/>
        <w:lang w:val="ja-JP" w:eastAsia="ja-JP" w:bidi="ja-JP"/>
      </w:rPr>
    </w:lvl>
    <w:lvl w:ilvl="6">
      <w:start w:val="0"/>
      <w:numFmt w:val="bullet"/>
      <w:lvlText w:val="•"/>
      <w:lvlJc w:val="left"/>
      <w:pPr>
        <w:ind w:left="8116" w:hanging="240"/>
      </w:pPr>
      <w:rPr>
        <w:rFonts w:hint="default"/>
        <w:lang w:val="ja-JP" w:eastAsia="ja-JP" w:bidi="ja-JP"/>
      </w:rPr>
    </w:lvl>
    <w:lvl w:ilvl="7">
      <w:start w:val="0"/>
      <w:numFmt w:val="bullet"/>
      <w:lvlText w:val="•"/>
      <w:lvlJc w:val="left"/>
      <w:pPr>
        <w:ind w:left="8812" w:hanging="240"/>
      </w:pPr>
      <w:rPr>
        <w:rFonts w:hint="default"/>
        <w:lang w:val="ja-JP" w:eastAsia="ja-JP" w:bidi="ja-JP"/>
      </w:rPr>
    </w:lvl>
    <w:lvl w:ilvl="8">
      <w:start w:val="0"/>
      <w:numFmt w:val="bullet"/>
      <w:lvlText w:val="•"/>
      <w:lvlJc w:val="left"/>
      <w:pPr>
        <w:ind w:left="9508" w:hanging="240"/>
      </w:pPr>
      <w:rPr>
        <w:rFonts w:hint="default"/>
        <w:lang w:val="ja-JP" w:eastAsia="ja-JP" w:bidi="ja-JP"/>
      </w:rPr>
    </w:lvl>
  </w:abstract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ja-JP" w:eastAsia="ja-JP" w:bidi="ja-JP"/>
    </w:rPr>
  </w:style>
  <w:style w:styleId="BodyText" w:type="paragraph">
    <w:name w:val="Body Text"/>
    <w:basedOn w:val="Normal"/>
    <w:uiPriority w:val="1"/>
    <w:qFormat/>
    <w:pPr/>
    <w:rPr>
      <w:rFonts w:ascii="Times New Roman" w:hAnsi="Times New Roman" w:eastAsia="Times New Roman" w:cs="Times New Roman"/>
      <w:sz w:val="20"/>
      <w:szCs w:val="20"/>
      <w:lang w:val="ja-JP" w:eastAsia="ja-JP" w:bidi="ja-JP"/>
    </w:rPr>
  </w:style>
  <w:style w:styleId="Heading1" w:type="paragraph">
    <w:name w:val="Heading 1"/>
    <w:basedOn w:val="Normal"/>
    <w:uiPriority w:val="1"/>
    <w:qFormat/>
    <w:pPr>
      <w:ind w:left="624" w:hanging="241"/>
      <w:outlineLvl w:val="1"/>
    </w:pPr>
    <w:rPr>
      <w:rFonts w:ascii="Times New Roman" w:hAnsi="Times New Roman" w:eastAsia="Times New Roman" w:cs="Times New Roman"/>
      <w:b/>
      <w:bCs/>
      <w:sz w:val="24"/>
      <w:szCs w:val="24"/>
      <w:lang w:val="ja-JP" w:eastAsia="ja-JP" w:bidi="ja-JP"/>
    </w:rPr>
  </w:style>
  <w:style w:styleId="ListParagraph" w:type="paragraph">
    <w:name w:val="List Paragraph"/>
    <w:basedOn w:val="Normal"/>
    <w:uiPriority w:val="1"/>
    <w:qFormat/>
    <w:pPr>
      <w:ind w:left="526" w:hanging="426"/>
    </w:pPr>
    <w:rPr>
      <w:rFonts w:ascii="Times New Roman" w:hAnsi="Times New Roman" w:eastAsia="Times New Roman" w:cs="Times New Roman"/>
      <w:lang w:val="ja-JP" w:eastAsia="ja-JP" w:bidi="ja-JP"/>
    </w:rPr>
  </w:style>
  <w:style w:styleId="TableParagraph" w:type="paragraph">
    <w:name w:val="Table Paragraph"/>
    <w:basedOn w:val="Normal"/>
    <w:uiPriority w:val="1"/>
    <w:qFormat/>
    <w:pPr/>
    <w:rPr>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yperlink" Target="mailto:norimatsu@waseda.jp" TargetMode="Externa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jpeg"/><Relationship Id="rId11" Type="http://schemas.openxmlformats.org/officeDocument/2006/relationships/image" Target="media/image6.pn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jpe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jpeg"/><Relationship Id="rId39" Type="http://schemas.openxmlformats.org/officeDocument/2006/relationships/image" Target="media/image34.jpe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jpeg"/><Relationship Id="rId51" Type="http://schemas.openxmlformats.org/officeDocument/2006/relationships/image" Target="media/image46.jpeg"/><Relationship Id="rId52" Type="http://schemas.openxmlformats.org/officeDocument/2006/relationships/image" Target="media/image47.jpeg"/><Relationship Id="rId53" Type="http://schemas.openxmlformats.org/officeDocument/2006/relationships/image" Target="media/image48.jpe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jpeg"/><Relationship Id="rId59" Type="http://schemas.openxmlformats.org/officeDocument/2006/relationships/image" Target="media/image54.png"/><Relationship Id="rId60" Type="http://schemas.openxmlformats.org/officeDocument/2006/relationships/image" Target="media/image55.jpe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jpeg"/><Relationship Id="rId65" Type="http://schemas.openxmlformats.org/officeDocument/2006/relationships/image" Target="media/image60.png"/><Relationship Id="rId66" Type="http://schemas.openxmlformats.org/officeDocument/2006/relationships/image" Target="media/image61.jpe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jpeg"/><Relationship Id="rId70" Type="http://schemas.openxmlformats.org/officeDocument/2006/relationships/image" Target="media/image65.png"/><Relationship Id="rId71" Type="http://schemas.openxmlformats.org/officeDocument/2006/relationships/image" Target="media/image66.jpeg"/><Relationship Id="rId72" Type="http://schemas.openxmlformats.org/officeDocument/2006/relationships/image" Target="media/image67.png"/><Relationship Id="rId7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dc:title>Title Goes Here</dc:title>
  <dcterms:created xsi:type="dcterms:W3CDTF">2025-10-06T12:58:49Z</dcterms:created>
  <dcterms:modified xsi:type="dcterms:W3CDTF">2025-10-06T12:58:49Z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2023-08-05T00:00:00Z</vt:filetime>
  </property>
  <property fmtid="{D5CDD505-2E9C-101B-9397-08002B2CF9AE}" pid="3" name="Creator">
    <vt:lpwstr>Microsoft® Word for Microsoft 365</vt:lpwstr>
  </property>
  <property fmtid="{D5CDD505-2E9C-101B-9397-08002B2CF9AE}" pid="4" name="LastSaved">
    <vt:filetime>2025-10-06T00:00:00Z</vt:filetime>
  </property>
</Properties>
</file>