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899952" w14:textId="5ED41696" w:rsidR="00A3533A" w:rsidRPr="00A3533A" w:rsidRDefault="00471D86" w:rsidP="00471D86">
      <w:pPr>
        <w:pStyle w:val="PaperTitle"/>
      </w:pPr>
      <w:r w:rsidRPr="00A3533A">
        <w:t xml:space="preserve">Influences </w:t>
      </w:r>
      <w:r>
        <w:t>O</w:t>
      </w:r>
      <w:r w:rsidRPr="00A3533A">
        <w:t xml:space="preserve">f Nanofluid </w:t>
      </w:r>
      <w:r w:rsidRPr="00471D86">
        <w:t>and</w:t>
      </w:r>
      <w:r w:rsidRPr="00A3533A">
        <w:t xml:space="preserve"> Investigation </w:t>
      </w:r>
      <w:r>
        <w:t>o</w:t>
      </w:r>
      <w:r w:rsidRPr="00A3533A">
        <w:t xml:space="preserve">f Thermal Behaviour/Power Conversion Efficiency </w:t>
      </w:r>
      <w:r>
        <w:t>o</w:t>
      </w:r>
      <w:r w:rsidRPr="00A3533A">
        <w:t>f Flat Plate Collector</w:t>
      </w:r>
    </w:p>
    <w:p w14:paraId="67CB80A8" w14:textId="50FD487F" w:rsidR="00554290" w:rsidRPr="00554290" w:rsidRDefault="00554290" w:rsidP="00471D86">
      <w:pPr>
        <w:pStyle w:val="AuthorName"/>
      </w:pPr>
      <w:r w:rsidRPr="00554290">
        <w:t>V R Harikrishnan</w:t>
      </w:r>
      <w:r w:rsidRPr="00554290">
        <w:rPr>
          <w:vertAlign w:val="superscript"/>
        </w:rPr>
        <w:t>1</w:t>
      </w:r>
      <w:r w:rsidRPr="00554290">
        <w:t xml:space="preserve">, </w:t>
      </w:r>
      <w:r w:rsidR="00471D86">
        <w:t xml:space="preserve">P </w:t>
      </w:r>
      <w:r w:rsidRPr="00554290">
        <w:t>Chowthri</w:t>
      </w:r>
      <w:r w:rsidRPr="00554290">
        <w:rPr>
          <w:vertAlign w:val="superscript"/>
        </w:rPr>
        <w:t>1</w:t>
      </w:r>
      <w:r w:rsidRPr="00554290">
        <w:t xml:space="preserve">, </w:t>
      </w:r>
      <w:r w:rsidR="00471D86">
        <w:t xml:space="preserve">M </w:t>
      </w:r>
      <w:r w:rsidRPr="00554290">
        <w:t>Gnanasekaran</w:t>
      </w:r>
      <w:r w:rsidRPr="00554290">
        <w:rPr>
          <w:vertAlign w:val="superscript"/>
        </w:rPr>
        <w:t>1</w:t>
      </w:r>
      <w:r w:rsidRPr="00554290">
        <w:t xml:space="preserve">, </w:t>
      </w:r>
      <w:r w:rsidR="00471D86">
        <w:t xml:space="preserve">G </w:t>
      </w:r>
      <w:r w:rsidRPr="00554290">
        <w:t>Sangeetha</w:t>
      </w:r>
      <w:r w:rsidRPr="00554290">
        <w:rPr>
          <w:vertAlign w:val="superscript"/>
        </w:rPr>
        <w:t>2</w:t>
      </w:r>
      <w:r w:rsidRPr="00554290">
        <w:t>, S. Karthikeyan</w:t>
      </w:r>
      <w:r w:rsidRPr="00554290">
        <w:rPr>
          <w:vertAlign w:val="superscript"/>
        </w:rPr>
        <w:t>3</w:t>
      </w:r>
      <w:r w:rsidR="00471D86">
        <w:rPr>
          <w:vertAlign w:val="superscript"/>
        </w:rPr>
        <w:t>,a)</w:t>
      </w:r>
      <w:r w:rsidRPr="00554290">
        <w:t xml:space="preserve">, K Suresh Kumar </w:t>
      </w:r>
      <w:r w:rsidRPr="00554290">
        <w:rPr>
          <w:vertAlign w:val="superscript"/>
        </w:rPr>
        <w:t>4</w:t>
      </w:r>
      <w:r w:rsidRPr="00554290">
        <w:t xml:space="preserve">, </w:t>
      </w:r>
      <w:r w:rsidR="00B45BFC" w:rsidRPr="00B45BFC">
        <w:rPr>
          <w:bCs/>
        </w:rPr>
        <w:t>V Mohanavel</w:t>
      </w:r>
      <w:r w:rsidRPr="00554290">
        <w:rPr>
          <w:bCs/>
          <w:vertAlign w:val="superscript"/>
        </w:rPr>
        <w:t>5</w:t>
      </w:r>
      <w:r w:rsidRPr="00554290">
        <w:rPr>
          <w:bCs/>
        </w:rPr>
        <w:t xml:space="preserve">, D Veerappan </w:t>
      </w:r>
      <w:r w:rsidRPr="00554290">
        <w:rPr>
          <w:bCs/>
          <w:vertAlign w:val="superscript"/>
        </w:rPr>
        <w:t>6</w:t>
      </w:r>
      <w:r w:rsidRPr="00554290">
        <w:rPr>
          <w:bCs/>
        </w:rPr>
        <w:t xml:space="preserve">, </w:t>
      </w:r>
      <w:r w:rsidR="001C4867">
        <w:rPr>
          <w:bCs/>
        </w:rPr>
        <w:t xml:space="preserve">E </w:t>
      </w:r>
      <w:r w:rsidRPr="00554290">
        <w:rPr>
          <w:bCs/>
        </w:rPr>
        <w:t xml:space="preserve">Balaji </w:t>
      </w:r>
      <w:r w:rsidRPr="00554290">
        <w:rPr>
          <w:bCs/>
          <w:vertAlign w:val="superscript"/>
        </w:rPr>
        <w:t>7</w:t>
      </w:r>
    </w:p>
    <w:p w14:paraId="59BF63F5" w14:textId="6C598B37" w:rsidR="00554290" w:rsidRPr="00554290" w:rsidRDefault="00554290" w:rsidP="00471D86">
      <w:pPr>
        <w:pStyle w:val="AuthorAffiliation"/>
      </w:pPr>
      <w:r>
        <w:rPr>
          <w:vertAlign w:val="superscript"/>
        </w:rPr>
        <w:t>1</w:t>
      </w:r>
      <w:r w:rsidRPr="00554290">
        <w:t xml:space="preserve">Department of Mechanical Engineering, K.S.Rangasamy College of Technology, Tiruchengode, </w:t>
      </w:r>
    </w:p>
    <w:p w14:paraId="1E6A9748" w14:textId="77777777" w:rsidR="00554290" w:rsidRPr="00554290" w:rsidRDefault="00554290" w:rsidP="00471D86">
      <w:pPr>
        <w:pStyle w:val="AuthorAffiliation"/>
      </w:pPr>
      <w:r w:rsidRPr="00554290">
        <w:t xml:space="preserve">  637215, Tamil Nadu, India. </w:t>
      </w:r>
    </w:p>
    <w:p w14:paraId="7A3A607F" w14:textId="77777777" w:rsidR="00554290" w:rsidRPr="00554290" w:rsidRDefault="00554290" w:rsidP="00471D86">
      <w:pPr>
        <w:pStyle w:val="AuthorAffiliation"/>
      </w:pPr>
      <w:r w:rsidRPr="00554290">
        <w:rPr>
          <w:vertAlign w:val="superscript"/>
        </w:rPr>
        <w:t xml:space="preserve">2 </w:t>
      </w:r>
      <w:r w:rsidRPr="00554290">
        <w:t xml:space="preserve">Department of Physics, Sri Muthukumaran Institute of Technology, Chennai, Tamil Nadu 600069, </w:t>
      </w:r>
    </w:p>
    <w:p w14:paraId="2C94E2F2" w14:textId="77777777" w:rsidR="00554290" w:rsidRPr="00554290" w:rsidRDefault="00554290" w:rsidP="00471D86">
      <w:pPr>
        <w:pStyle w:val="AuthorAffiliation"/>
      </w:pPr>
      <w:r w:rsidRPr="00554290">
        <w:t xml:space="preserve">  India. </w:t>
      </w:r>
    </w:p>
    <w:p w14:paraId="66D32CA9" w14:textId="77777777" w:rsidR="00554290" w:rsidRPr="00554290" w:rsidRDefault="00554290" w:rsidP="00471D86">
      <w:pPr>
        <w:pStyle w:val="AuthorAffiliation"/>
      </w:pPr>
      <w:r w:rsidRPr="00554290">
        <w:rPr>
          <w:vertAlign w:val="superscript"/>
        </w:rPr>
        <w:t xml:space="preserve">3 </w:t>
      </w:r>
      <w:r w:rsidRPr="00554290">
        <w:t xml:space="preserve">Department of Mechanical Engineering, Erode Sengunthar Engineering College, Thuduppathi, </w:t>
      </w:r>
    </w:p>
    <w:p w14:paraId="4E654BED" w14:textId="77777777" w:rsidR="00554290" w:rsidRPr="00554290" w:rsidRDefault="00554290" w:rsidP="00471D86">
      <w:pPr>
        <w:pStyle w:val="AuthorAffiliation"/>
      </w:pPr>
      <w:r w:rsidRPr="00554290">
        <w:t xml:space="preserve">  638057, Tamilnadu, India.</w:t>
      </w:r>
    </w:p>
    <w:p w14:paraId="1F1E9898" w14:textId="77777777" w:rsidR="00554290" w:rsidRPr="00554290" w:rsidRDefault="00554290" w:rsidP="00471D86">
      <w:pPr>
        <w:pStyle w:val="AuthorAffiliation"/>
      </w:pPr>
      <w:r w:rsidRPr="00554290">
        <w:rPr>
          <w:vertAlign w:val="superscript"/>
        </w:rPr>
        <w:t xml:space="preserve">4 </w:t>
      </w:r>
      <w:r w:rsidRPr="00554290">
        <w:t>Department of MBA, Panimalar Engineering College, Varadarajapuram, Poonamallee, Chennai-</w:t>
      </w:r>
    </w:p>
    <w:p w14:paraId="73D0BC5B" w14:textId="77777777" w:rsidR="00554290" w:rsidRPr="00554290" w:rsidRDefault="00554290" w:rsidP="00471D86">
      <w:pPr>
        <w:pStyle w:val="AuthorAffiliation"/>
      </w:pPr>
      <w:r w:rsidRPr="00554290">
        <w:t xml:space="preserve">  600123, Tamilnadu, India. </w:t>
      </w:r>
    </w:p>
    <w:p w14:paraId="29D6F7A8" w14:textId="77777777" w:rsidR="00B45BFC" w:rsidRPr="005D4676" w:rsidRDefault="00B45BFC" w:rsidP="00471D86">
      <w:pPr>
        <w:pStyle w:val="AuthorAffiliation"/>
      </w:pPr>
      <w:bookmarkStart w:id="0" w:name="_Hlk207529100"/>
      <w:r>
        <w:rPr>
          <w:vertAlign w:val="superscript"/>
        </w:rPr>
        <w:t>5</w:t>
      </w:r>
      <w:r w:rsidRPr="008A4C40">
        <w:t>Department of Mechanical Engineering, Chandigarh University, Mohali 140413, Punjab, India</w:t>
      </w:r>
    </w:p>
    <w:bookmarkEnd w:id="0"/>
    <w:p w14:paraId="36E7A09A" w14:textId="77777777" w:rsidR="00554290" w:rsidRPr="00554290" w:rsidRDefault="00554290" w:rsidP="00471D86">
      <w:pPr>
        <w:pStyle w:val="AuthorAffiliation"/>
      </w:pPr>
      <w:r w:rsidRPr="00554290">
        <w:rPr>
          <w:bCs/>
          <w:vertAlign w:val="superscript"/>
        </w:rPr>
        <w:t xml:space="preserve">6 </w:t>
      </w:r>
      <w:r w:rsidRPr="00554290">
        <w:rPr>
          <w:bCs/>
        </w:rPr>
        <w:t xml:space="preserve">Department of Mechanical Engineering, Sona College of Technology, </w:t>
      </w:r>
      <w:r w:rsidRPr="00554290">
        <w:t xml:space="preserve">Salem,   </w:t>
      </w:r>
    </w:p>
    <w:p w14:paraId="6F09131A" w14:textId="77777777" w:rsidR="00554290" w:rsidRPr="00554290" w:rsidRDefault="00554290" w:rsidP="00471D86">
      <w:pPr>
        <w:pStyle w:val="AuthorAffiliation"/>
        <w:rPr>
          <w:bCs/>
        </w:rPr>
      </w:pPr>
      <w:r w:rsidRPr="00554290">
        <w:t xml:space="preserve">  636005, Tamil Nadu, India.</w:t>
      </w:r>
    </w:p>
    <w:p w14:paraId="4A2EC082" w14:textId="77777777" w:rsidR="00554290" w:rsidRPr="00554290" w:rsidRDefault="00554290" w:rsidP="00471D86">
      <w:pPr>
        <w:pStyle w:val="AuthorAffiliation"/>
        <w:rPr>
          <w:bCs/>
        </w:rPr>
      </w:pPr>
      <w:r w:rsidRPr="00554290">
        <w:rPr>
          <w:bCs/>
          <w:vertAlign w:val="superscript"/>
        </w:rPr>
        <w:t xml:space="preserve">7 </w:t>
      </w:r>
      <w:r w:rsidRPr="00554290">
        <w:rPr>
          <w:bCs/>
        </w:rPr>
        <w:t>Department of Mechanical Engineering, Vel Tech Multi Tech Dr.RangarajanDr.Sakunthala</w:t>
      </w:r>
    </w:p>
    <w:p w14:paraId="7E9C2300" w14:textId="77777777" w:rsidR="00554290" w:rsidRPr="00554290" w:rsidRDefault="00554290" w:rsidP="00471D86">
      <w:pPr>
        <w:pStyle w:val="AuthorAffiliation"/>
      </w:pPr>
      <w:r w:rsidRPr="00554290">
        <w:rPr>
          <w:bCs/>
        </w:rPr>
        <w:t xml:space="preserve">  Engineering College, Chennai, Tamil Nadu 600062, </w:t>
      </w:r>
      <w:r w:rsidRPr="00554290">
        <w:t>India.</w:t>
      </w:r>
    </w:p>
    <w:p w14:paraId="46F7A6CB" w14:textId="79520B8A" w:rsidR="00554290" w:rsidRDefault="00554290" w:rsidP="00471D86">
      <w:pPr>
        <w:pStyle w:val="AuthorEmail"/>
        <w:rPr>
          <w:u w:val="single"/>
        </w:rPr>
      </w:pPr>
      <w:r w:rsidRPr="00554290">
        <w:rPr>
          <w:b/>
        </w:rPr>
        <w:t xml:space="preserve">  </w:t>
      </w:r>
      <w:r w:rsidR="00471D86">
        <w:rPr>
          <w:b/>
        </w:rPr>
        <w:t xml:space="preserve">Corresponding author: </w:t>
      </w:r>
      <w:r w:rsidR="00471D86">
        <w:rPr>
          <w:b/>
          <w:vertAlign w:val="superscript"/>
        </w:rPr>
        <w:t>a)</w:t>
      </w:r>
      <w:hyperlink r:id="rId9" w:history="1">
        <w:r w:rsidRPr="00955192">
          <w:rPr>
            <w:rStyle w:val="Hyperlink"/>
            <w:bCs/>
            <w:i/>
          </w:rPr>
          <w:t>Karthiksamynathan@gmail.com</w:t>
        </w:r>
      </w:hyperlink>
    </w:p>
    <w:p w14:paraId="5DB7D335" w14:textId="470BB6EF" w:rsidR="00554290" w:rsidRPr="00554290" w:rsidRDefault="0016385D" w:rsidP="00471D86">
      <w:pPr>
        <w:pStyle w:val="Abstract"/>
      </w:pPr>
      <w:r w:rsidRPr="00075EA6">
        <w:rPr>
          <w:b/>
          <w:bCs/>
        </w:rPr>
        <w:t>Abstract</w:t>
      </w:r>
      <w:r w:rsidR="00471D86">
        <w:rPr>
          <w:b/>
          <w:bCs/>
        </w:rPr>
        <w:t xml:space="preserve">: </w:t>
      </w:r>
      <w:r w:rsidR="00554290" w:rsidRPr="00554290">
        <w:t>Flat plate solar collectors familiar in heat exchanger, air dryer, and space cooling utilization because of its unique characteristics like uniform temperature distribution, better heat transfer performance and enhanced fluid outlet temperature. However, climatical changes lead to minimizing the thermal properties and solar conversion efficiency behaviour. The motto of the investigation is to overcome the above difficulties and enhance the solar power conversion behaviour of solar collectors featured with alumina (Al</w:t>
      </w:r>
      <w:r w:rsidR="00554290" w:rsidRPr="00554290">
        <w:rPr>
          <w:vertAlign w:val="subscript"/>
        </w:rPr>
        <w:t>2</w:t>
      </w:r>
      <w:r w:rsidR="00554290" w:rsidRPr="00554290">
        <w:t>O</w:t>
      </w:r>
      <w:r w:rsidR="00554290" w:rsidRPr="00554290">
        <w:rPr>
          <w:vertAlign w:val="subscript"/>
        </w:rPr>
        <w:t>3</w:t>
      </w:r>
      <w:r w:rsidR="00554290" w:rsidRPr="00554290">
        <w:t xml:space="preserve">) nanofluid. The investigation into the effects of alumina nanofluid on thermal storage systems revealed remarkable enhancements in key performance metrics, including thermal conductivity, photocurrent density, thermal solar power, and solar power conversion efficiency. When compared to traditional solar systems, alumina nanofluid emerged as a game-changer in electrical solar power applications. It achieved high (0.58 W/mK) thermal conductivity, a photocurrent density of 2.9 mA/cm², and a substantial solar output of 4.8 kW. Most notably, it delivered an exceptional solar power conversion efficiency (SPCE) of 52%, a significant improvement over standard solar panels that do not incorporate nanofluid technology. </w:t>
      </w:r>
    </w:p>
    <w:p w14:paraId="702E8E57" w14:textId="77777777" w:rsidR="003A287B" w:rsidRPr="00075EA6" w:rsidRDefault="000F3FD2" w:rsidP="00003D7C">
      <w:pPr>
        <w:pStyle w:val="Heading1"/>
        <w:rPr>
          <w:b w:val="0"/>
          <w:caps w:val="0"/>
          <w:sz w:val="20"/>
        </w:rPr>
      </w:pPr>
      <w:r w:rsidRPr="000F3FD2">
        <w:t>Introduction</w:t>
      </w:r>
    </w:p>
    <w:p w14:paraId="451783A2" w14:textId="77777777" w:rsidR="00554290" w:rsidRPr="00554290" w:rsidRDefault="00554290" w:rsidP="00554290">
      <w:pPr>
        <w:pStyle w:val="Paragraph"/>
      </w:pPr>
      <w:r w:rsidRPr="00554290">
        <w:t xml:space="preserve">Solar renewable energy has found significance in various applications like multipurpose heating systems, Agriculture, thermal storage applications, water heaters, and heating/cooling applications. Recently, the utilization of renewable green energy has increased to overcome the difficulties of artificial fossil fuels [1]. The low-temperature solar heater gained importance in residential applications. The phase change material adopted by solar energy systems was investigated for building energy applications and found higher temperature electrothermal film with improved heat storage efficiency of 65% [2]. Similarly, the coated solar cell improved thermal storage during high/low solar light. The solar thermal energy of this system was raised by introducing nanofluids in conventional systems having solar PV cells with heat exchanger pipes. In the two model phases, oil and copper monoxide, utilized as nanofluid to increase the solar conversion efficiency, the finite elemental model was generated and found the </w:t>
      </w:r>
      <w:r w:rsidRPr="00554290">
        <w:lastRenderedPageBreak/>
        <w:t xml:space="preserve">variations in thermal distribution during the solar system [3]. The thermal stress of the system was analyzed by computational fluid dynamics [4]. </w:t>
      </w:r>
    </w:p>
    <w:p w14:paraId="3221CA93" w14:textId="77777777" w:rsidR="00554290" w:rsidRPr="00554290" w:rsidRDefault="00554290" w:rsidP="00554290">
      <w:pPr>
        <w:pStyle w:val="Paragraph"/>
      </w:pPr>
      <w:r w:rsidRPr="00554290">
        <w:t>The nanofluids have the potential for high thermal conversion with increased heat flux. That system was implemented for solar renewable energy for building heat storage applications [5-6]. ZnO nanofluid adopted a spectral splitting solar cell was experimentally evaluated, and the high spectrum was realized. This results in enhanced solar power efficiency compared to conventional solar PV cell systems [7-8]. Moreover, the nanofluid has superior thermal behaviour, and the magnesium oxide is combined with distilled water and ethylene glycol in solar collector applications. 0.4% concentration with 2.5 litres/min offered a better thermal efficiency of 69.1% [9]. Parabolic solar collectors configured with alumina nanofluid was investigated by computational fluid dynamics analysis and detailed the impact of alumina fluid-operated solar collectors has better thermal conductivity with improved thermal performance related to solar panels without nanofluid. It has 15% on 500 to 600K temperatures [10]. A cobalt oxide/water nanofluid influences the thermo-electrical generator's electrical, thermal conductivity, energy, and solar efficiency for heat sink applications. Cobalt oxide found significance in solar PV cells to found higher thermal conductivity and electrical power compared to normal solar PV systems and showed a 12.28% improved overall efficiency of electrical [11</w:t>
      </w:r>
      <w:r w:rsidR="00CA7477">
        <w:t>-15</w:t>
      </w:r>
      <w:r w:rsidRPr="00554290">
        <w:t>]. Ag/MgO/biochar has good thermal adsorption behaviour compared to ZnO-based nanofluid [1</w:t>
      </w:r>
      <w:r w:rsidR="00CA7477">
        <w:t>6</w:t>
      </w:r>
      <w:r w:rsidRPr="00554290">
        <w:t>-1</w:t>
      </w:r>
      <w:r w:rsidR="00CA7477">
        <w:t>8</w:t>
      </w:r>
      <w:r w:rsidRPr="00554290">
        <w:t>]. However, the composite-based structure was a better insulation material for building heating and cooling applications [</w:t>
      </w:r>
      <w:r w:rsidR="00CA7477">
        <w:t>19-21</w:t>
      </w:r>
      <w:r w:rsidRPr="00554290">
        <w:t>]. The hybrid nanofluid in solar energy systems found wonderful building, transport and heat exchanger applications. It found superior thermal management with increased thermal conductivity, which raises electrical power with improved photocurrent density [</w:t>
      </w:r>
      <w:r w:rsidR="00CA7477">
        <w:t>22-26</w:t>
      </w:r>
      <w:r w:rsidRPr="00554290">
        <w:t xml:space="preserve">]. However, nanofluid technology adopted the trend of solar renewable energy, facilitating high thermal performance with efficient power conversion. </w:t>
      </w:r>
    </w:p>
    <w:p w14:paraId="55653262" w14:textId="77777777" w:rsidR="00554290" w:rsidRPr="00554290" w:rsidRDefault="00554290" w:rsidP="00554290">
      <w:pPr>
        <w:pStyle w:val="Paragraph"/>
      </w:pPr>
      <w:r w:rsidRPr="00554290">
        <w:t xml:space="preserve">Here, the fluid played the main role in transfer, and improved heat energy gained from solar was proved by finite elemental analysis and experimentally. Based on this, the current research presents the enhancement of solar energy thermal performance via alumina nanofluid mixed with water at 10 and 20%. The results of thermal conductivity, photocurrent density, thermal solar power, and SPCE of thermal storage systems evaluated the influences of alumina nanofluid in the present systems.   </w:t>
      </w:r>
    </w:p>
    <w:p w14:paraId="264AB04C" w14:textId="77777777" w:rsidR="00230290" w:rsidRDefault="00230290" w:rsidP="00DD337E">
      <w:pPr>
        <w:pStyle w:val="Paragraph"/>
      </w:pPr>
    </w:p>
    <w:p w14:paraId="1A5A0D28" w14:textId="77777777" w:rsidR="000F3FD2" w:rsidRPr="00075EA6" w:rsidRDefault="000F3FD2" w:rsidP="000F3FD2">
      <w:pPr>
        <w:pStyle w:val="Heading1"/>
        <w:rPr>
          <w:b w:val="0"/>
          <w:caps w:val="0"/>
          <w:sz w:val="20"/>
        </w:rPr>
      </w:pPr>
      <w:r w:rsidRPr="000F3FD2">
        <w:t>Materials and Methods</w:t>
      </w:r>
    </w:p>
    <w:p w14:paraId="0BB77E31" w14:textId="77777777" w:rsidR="000F3FD2" w:rsidRDefault="000F3FD2" w:rsidP="00725861">
      <w:pPr>
        <w:pStyle w:val="Heading2"/>
      </w:pPr>
      <w:r>
        <w:t>Materials</w:t>
      </w:r>
    </w:p>
    <w:p w14:paraId="1970DC4B" w14:textId="77777777" w:rsidR="00554290" w:rsidRDefault="00554290" w:rsidP="00554290">
      <w:pPr>
        <w:pStyle w:val="Paragraph"/>
      </w:pPr>
      <w:r w:rsidRPr="00554290">
        <w:t xml:space="preserve">Fig.1 illustrates the experimental setup of solar collectors with the thermal storage system. Fig. 1(a) represents a solar collector with a 10mm tube for alumina nanofluid circulation, and the thermal storage system heating and cooling pipe setup is shown in Fig. 1(b). Initially, the water fixed a fluid medium to transmit the thermal energy from solar, after alumina is mixed with water fluid at 10 and 20%. </w:t>
      </w:r>
    </w:p>
    <w:p w14:paraId="19BFEF75" w14:textId="77777777" w:rsidR="00554290" w:rsidRPr="00554290" w:rsidRDefault="00554290" w:rsidP="00554290">
      <w:pPr>
        <w:pStyle w:val="Paragraph"/>
      </w:pPr>
    </w:p>
    <w:p w14:paraId="7352168B" w14:textId="77777777" w:rsidR="002E162E" w:rsidRPr="002E162E" w:rsidRDefault="00554290" w:rsidP="002E162E">
      <w:pPr>
        <w:pStyle w:val="Paragraph"/>
        <w:jc w:val="center"/>
      </w:pPr>
      <w:r>
        <w:rPr>
          <w:noProof/>
          <w:sz w:val="24"/>
          <w:szCs w:val="24"/>
        </w:rPr>
        <w:drawing>
          <wp:inline distT="0" distB="0" distL="0" distR="0" wp14:anchorId="2336A4B5" wp14:editId="02596CDA">
            <wp:extent cx="2971800" cy="23831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71800" cy="2383155"/>
                    </a:xfrm>
                    <a:prstGeom prst="rect">
                      <a:avLst/>
                    </a:prstGeom>
                    <a:noFill/>
                    <a:ln>
                      <a:noFill/>
                    </a:ln>
                  </pic:spPr>
                </pic:pic>
              </a:graphicData>
            </a:graphic>
          </wp:inline>
        </w:drawing>
      </w:r>
    </w:p>
    <w:p w14:paraId="2F37D7CB" w14:textId="77777777" w:rsidR="002E162E" w:rsidRDefault="002E162E" w:rsidP="00471D86">
      <w:pPr>
        <w:pStyle w:val="FigureCaption"/>
      </w:pPr>
      <w:r w:rsidRPr="002E162E">
        <w:t xml:space="preserve">Fig. 1 </w:t>
      </w:r>
      <w:r w:rsidR="00554290" w:rsidRPr="00554290">
        <w:t>Solar collector setup for thermal storage system a) solar collector with thin tube surfaces and b) thermal storage system setup</w:t>
      </w:r>
    </w:p>
    <w:p w14:paraId="7D3A15B9" w14:textId="77777777" w:rsidR="00B143C3" w:rsidRPr="00B143C3" w:rsidRDefault="00B143C3" w:rsidP="00471D86">
      <w:pPr>
        <w:pStyle w:val="Paragraph"/>
      </w:pPr>
      <w:r w:rsidRPr="00B143C3">
        <w:lastRenderedPageBreak/>
        <w:t>The operational layout for the thermal heating/cooling setup is illustrated in Fig. 2. It contains the solar collector, pump, storage tank, and boiler arrangements. During the starting, the water is considered a fluid medium for solar absorption. The second and third stages are 10 and 20% alumina nanofluid blended with water fluid. The fluid medium was circulating with the help of a pump assembly and fed into a solar rise pipe inlet. The thermal energy is gathered from the solar collector via a fluid medium with an applied fluid flow of 10 litres/h [</w:t>
      </w:r>
      <w:r w:rsidR="000204B3">
        <w:t>27-30</w:t>
      </w:r>
      <w:r w:rsidRPr="00B143C3">
        <w:t>]. The temperature sensors and pressure gauges monitored the collector's temperature and pressure.</w:t>
      </w:r>
    </w:p>
    <w:p w14:paraId="38605923" w14:textId="77777777" w:rsidR="002E162E" w:rsidRPr="002E162E" w:rsidRDefault="00B143C3" w:rsidP="00471D86">
      <w:pPr>
        <w:pStyle w:val="Figure"/>
      </w:pPr>
      <w:r>
        <w:rPr>
          <w:noProof/>
        </w:rPr>
        <w:drawing>
          <wp:inline distT="0" distB="0" distL="0" distR="0" wp14:anchorId="3BB1AA68" wp14:editId="4CAD4AD5">
            <wp:extent cx="3015083" cy="197358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21643" cy="1977874"/>
                    </a:xfrm>
                    <a:prstGeom prst="rect">
                      <a:avLst/>
                    </a:prstGeom>
                    <a:noFill/>
                    <a:ln>
                      <a:noFill/>
                    </a:ln>
                  </pic:spPr>
                </pic:pic>
              </a:graphicData>
            </a:graphic>
          </wp:inline>
        </w:drawing>
      </w:r>
    </w:p>
    <w:p w14:paraId="6348622A" w14:textId="77777777" w:rsidR="00B143C3" w:rsidRDefault="00B143C3" w:rsidP="00471D86">
      <w:pPr>
        <w:pStyle w:val="FigureCaption"/>
      </w:pPr>
      <w:r w:rsidRPr="00B143C3">
        <w:t>Fig. 2 Model layout representation for thermal storage heating and cooling system</w:t>
      </w:r>
    </w:p>
    <w:p w14:paraId="6AEAC5EA" w14:textId="77777777" w:rsidR="00B143C3" w:rsidRPr="00B143C3" w:rsidRDefault="00B143C3" w:rsidP="00471D86">
      <w:pPr>
        <w:pStyle w:val="Paragraph"/>
        <w:rPr>
          <w:b/>
        </w:rPr>
      </w:pPr>
      <w:r w:rsidRPr="00B143C3">
        <w:t>Influences of Al</w:t>
      </w:r>
      <w:r w:rsidRPr="00B143C3">
        <w:rPr>
          <w:vertAlign w:val="subscript"/>
        </w:rPr>
        <w:t>2</w:t>
      </w:r>
      <w:r w:rsidRPr="00B143C3">
        <w:t>O</w:t>
      </w:r>
      <w:r w:rsidRPr="00B143C3">
        <w:rPr>
          <w:vertAlign w:val="subscript"/>
        </w:rPr>
        <w:t>3</w:t>
      </w:r>
      <w:r w:rsidRPr="00B143C3">
        <w:t xml:space="preserve"> nanofluid on thermal conductivity, photocurrent density, thermal solar power, and SPCE was calculated, and its results were compared with water fluid.</w:t>
      </w:r>
    </w:p>
    <w:p w14:paraId="5AE8B0A0" w14:textId="77777777" w:rsidR="000F3FD2" w:rsidRDefault="000F3FD2" w:rsidP="00471D86">
      <w:pPr>
        <w:pStyle w:val="Heading1"/>
      </w:pPr>
      <w:r>
        <w:t>Results and Discussion</w:t>
      </w:r>
    </w:p>
    <w:p w14:paraId="2BCCE16A" w14:textId="77777777" w:rsidR="00B143C3" w:rsidRPr="00B143C3" w:rsidRDefault="00B143C3" w:rsidP="00471D86">
      <w:pPr>
        <w:pStyle w:val="Heading2"/>
      </w:pPr>
      <w:r w:rsidRPr="00B143C3">
        <w:t>Effect of alumina nanofluid on thermal conductivity of thermal storage system</w:t>
      </w:r>
    </w:p>
    <w:p w14:paraId="6DF05993" w14:textId="77777777" w:rsidR="00B143C3" w:rsidRPr="00B143C3" w:rsidRDefault="00B143C3" w:rsidP="00471D86">
      <w:pPr>
        <w:pStyle w:val="Paragraph"/>
      </w:pPr>
      <w:r w:rsidRPr="00B143C3">
        <w:t>Thermal conductivity (k) behaviour of present study is shown in Fig. 3, which heat storage system operated by water, 10% alumina, and 20% alumina nanofluid. It was noted from Fig. 3 that alumina nanofluid's thermal conductivity was higher than water fluid's thermal conductivity. Based on the temperature rise, it was measured. The thermal conductivity of water flow showed gradual improvement from 0.23W/mK at 20ºC to 0.42W/mK at 60ºC. While the 10% alumina blends with water fluid showed a hike in k of a thermal storage system. It showed a 39% improvement in k during 20ºC [</w:t>
      </w:r>
      <w:r w:rsidR="00007F00">
        <w:t>31-34</w:t>
      </w:r>
      <w:r w:rsidRPr="00B143C3">
        <w:t>]. It was the reason for the content of alumina absorbing the heat from solar radiation. Compared to water fluid, the nanofluid has enhanced thermal behaviour. The major k quality of 0.58W/mK was observed by 60ºC with 10lit/h fluid flow (20% alumina/water). The k value in the thermal system operated with alumina (20%) blends with water fluid was found to be 0.58W/mK and improved by 38% compared to water flow at 60ºC. The thermal conductivity varied based on the flow rate [</w:t>
      </w:r>
      <w:r w:rsidR="00007F00">
        <w:t>35-38</w:t>
      </w:r>
      <w:r w:rsidRPr="00B143C3">
        <w:t>].</w:t>
      </w:r>
    </w:p>
    <w:p w14:paraId="53022743" w14:textId="77777777" w:rsidR="00B143C3" w:rsidRDefault="00B143C3" w:rsidP="00B143C3">
      <w:pPr>
        <w:pStyle w:val="TableCaption"/>
        <w:rPr>
          <w:sz w:val="20"/>
        </w:rPr>
      </w:pPr>
      <w:r>
        <w:rPr>
          <w:noProof/>
          <w:sz w:val="24"/>
          <w:szCs w:val="24"/>
        </w:rPr>
        <w:drawing>
          <wp:inline distT="0" distB="0" distL="0" distR="0" wp14:anchorId="0B8EEDF7" wp14:editId="5AFD7B34">
            <wp:extent cx="3417149" cy="227076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20553" cy="2273022"/>
                    </a:xfrm>
                    <a:prstGeom prst="rect">
                      <a:avLst/>
                    </a:prstGeom>
                    <a:noFill/>
                    <a:ln>
                      <a:noFill/>
                    </a:ln>
                  </pic:spPr>
                </pic:pic>
              </a:graphicData>
            </a:graphic>
          </wp:inline>
        </w:drawing>
      </w:r>
    </w:p>
    <w:p w14:paraId="14A90C1C" w14:textId="77777777" w:rsidR="00B143C3" w:rsidRDefault="00B143C3" w:rsidP="00471D86">
      <w:pPr>
        <w:pStyle w:val="FigureCaption"/>
      </w:pPr>
      <w:r w:rsidRPr="00B143C3">
        <w:t>Fig. 3 Thermal conductivity of thermal storage system</w:t>
      </w:r>
    </w:p>
    <w:p w14:paraId="34424EB0" w14:textId="77777777" w:rsidR="00B143C3" w:rsidRPr="00B143C3" w:rsidRDefault="00B143C3" w:rsidP="00471D86">
      <w:pPr>
        <w:pStyle w:val="Heading2"/>
      </w:pPr>
      <w:r w:rsidRPr="00B143C3">
        <w:lastRenderedPageBreak/>
        <w:t xml:space="preserve">Effect of alumina nanofluid on photocurrent density of system for thermal storage </w:t>
      </w:r>
    </w:p>
    <w:p w14:paraId="6ED17879" w14:textId="77777777" w:rsidR="00B143C3" w:rsidRPr="00B143C3" w:rsidRDefault="00B143C3" w:rsidP="00B143C3">
      <w:pPr>
        <w:pStyle w:val="TableCaption"/>
        <w:jc w:val="both"/>
        <w:rPr>
          <w:sz w:val="20"/>
        </w:rPr>
      </w:pPr>
      <w:r w:rsidRPr="00B143C3">
        <w:rPr>
          <w:sz w:val="20"/>
        </w:rPr>
        <w:t xml:space="preserve">Figure 4 represents the J-V curve of this system. From Fig. 4, the alumina nanofluid's photocurrent density was larger than the water fluid. It was due to the effect of thermal management [17 and </w:t>
      </w:r>
      <w:r w:rsidR="00E57C29">
        <w:rPr>
          <w:sz w:val="20"/>
        </w:rPr>
        <w:t>39-42</w:t>
      </w:r>
      <w:r w:rsidRPr="00B143C3">
        <w:rPr>
          <w:sz w:val="20"/>
        </w:rPr>
        <w:t>]. Higher thermal conductivity results in increased solar power. The photocurrent density of water, 10, and 20% of alumina nanofluid initiated at 0.15, 0.21, and 0.22 volts.</w:t>
      </w:r>
    </w:p>
    <w:p w14:paraId="75079F2F" w14:textId="77777777" w:rsidR="00B143C3" w:rsidRPr="00B143C3" w:rsidRDefault="00B143C3" w:rsidP="00471D86">
      <w:pPr>
        <w:pStyle w:val="TableCaption"/>
        <w:ind w:left="918"/>
        <w:rPr>
          <w:b/>
          <w:sz w:val="20"/>
        </w:rPr>
      </w:pPr>
      <w:r w:rsidRPr="00B143C3">
        <w:rPr>
          <w:b/>
          <w:noProof/>
          <w:sz w:val="20"/>
        </w:rPr>
        <w:drawing>
          <wp:inline distT="0" distB="0" distL="0" distR="0" wp14:anchorId="4B70710B" wp14:editId="6920909E">
            <wp:extent cx="2918460" cy="205806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31808" cy="2067473"/>
                    </a:xfrm>
                    <a:prstGeom prst="rect">
                      <a:avLst/>
                    </a:prstGeom>
                    <a:noFill/>
                    <a:ln>
                      <a:noFill/>
                    </a:ln>
                  </pic:spPr>
                </pic:pic>
              </a:graphicData>
            </a:graphic>
          </wp:inline>
        </w:drawing>
      </w:r>
    </w:p>
    <w:p w14:paraId="4072B733" w14:textId="77777777" w:rsidR="00B143C3" w:rsidRPr="00B143C3" w:rsidRDefault="00B143C3" w:rsidP="00471D86">
      <w:pPr>
        <w:pStyle w:val="FigureCaption"/>
      </w:pPr>
      <w:r w:rsidRPr="00B143C3">
        <w:t>Fig. 4 Photocurrent density (J) Vs voltage (V) curve of thermal storage system</w:t>
      </w:r>
    </w:p>
    <w:p w14:paraId="0BEAF360" w14:textId="77777777" w:rsidR="00B143C3" w:rsidRPr="00D93719" w:rsidRDefault="00B143C3" w:rsidP="00471D86">
      <w:pPr>
        <w:pStyle w:val="Paragraph"/>
      </w:pPr>
      <w:r w:rsidRPr="00B143C3">
        <w:t>Based on the solar radiation, it was gradually uptrend and a higher value of 1.9mA/cm</w:t>
      </w:r>
      <w:r w:rsidRPr="00B143C3">
        <w:rPr>
          <w:vertAlign w:val="superscript"/>
        </w:rPr>
        <w:t>2</w:t>
      </w:r>
      <w:r w:rsidRPr="00B143C3">
        <w:t xml:space="preserve"> was noted on water fluid at 100ºC. It was due to the solar absorption behaviour of base (water) fluid. Similarly, the Al</w:t>
      </w:r>
      <w:r w:rsidRPr="00B143C3">
        <w:rPr>
          <w:vertAlign w:val="subscript"/>
        </w:rPr>
        <w:t>2</w:t>
      </w:r>
      <w:r w:rsidRPr="00B143C3">
        <w:t>O</w:t>
      </w:r>
      <w:r w:rsidRPr="00B143C3">
        <w:rPr>
          <w:vertAlign w:val="subscript"/>
        </w:rPr>
        <w:t>3</w:t>
      </w:r>
      <w:r w:rsidRPr="00B143C3">
        <w:t xml:space="preserve"> nanofluid-operated system for thermal storage shows a higher voltage and found a 52.63% improvement (20% Al</w:t>
      </w:r>
      <w:r w:rsidRPr="00B143C3">
        <w:rPr>
          <w:vertAlign w:val="subscript"/>
        </w:rPr>
        <w:t>2</w:t>
      </w:r>
      <w:r w:rsidRPr="00B143C3">
        <w:t>O</w:t>
      </w:r>
      <w:r w:rsidRPr="00B143C3">
        <w:rPr>
          <w:vertAlign w:val="subscript"/>
        </w:rPr>
        <w:t>3</w:t>
      </w:r>
      <w:r w:rsidRPr="00B143C3">
        <w:t xml:space="preserve"> nanofluid) related to conventional fluid. The reason for improved photocurrent density was higher thermal performance with increased thermal conductivity [</w:t>
      </w:r>
      <w:r w:rsidR="00E57C29">
        <w:t>4</w:t>
      </w:r>
      <w:r w:rsidRPr="00B143C3">
        <w:t>3</w:t>
      </w:r>
      <w:r w:rsidR="00E57C29">
        <w:t>-45</w:t>
      </w:r>
      <w:r w:rsidRPr="00B143C3">
        <w:t xml:space="preserve">]. This is evidenced in Figure 3. According to the two layers of </w:t>
      </w:r>
      <w:r w:rsidRPr="00D93719">
        <w:t xml:space="preserve">the solar collectorand nanofluid circulating tube, the behaviour of photocurrent density was increased and attained the maximum power level compared to water fluid. </w:t>
      </w:r>
    </w:p>
    <w:p w14:paraId="4F87672A" w14:textId="77777777" w:rsidR="00B143C3" w:rsidRPr="00B143C3" w:rsidRDefault="00B143C3" w:rsidP="00471D86">
      <w:pPr>
        <w:pStyle w:val="Heading2"/>
      </w:pPr>
      <w:r w:rsidRPr="00B143C3">
        <w:t xml:space="preserve">Effect of alumina nanofluid on solar power of system for thermal storage </w:t>
      </w:r>
    </w:p>
    <w:p w14:paraId="188DA66E" w14:textId="77777777" w:rsidR="00B143C3" w:rsidRPr="00D93719" w:rsidRDefault="00B143C3" w:rsidP="00471D86">
      <w:pPr>
        <w:pStyle w:val="Paragraph"/>
      </w:pPr>
      <w:r w:rsidRPr="00D93719">
        <w:t>Fig. 5 represents the solar power of the system for thermal storage measured by water, 10, and 20% alumina nanofluid. From Fig. 5, the solar power for the current system was linearly increased with the increased collector temperature to fluid flow. The solar power during a water fluid-operated system for thermal storage was 0.8 kW at low temperatures and gradually improved from 1.1 to 2.35 kW with improved temperatures from 20 to 60ºC. While introducing nanofluid facilitated high thermal performance, these results improved solar power. A similar trend was proved in the most recent literature. Moreover, the nanofluid performed higher thermal than normal solar collector systems [</w:t>
      </w:r>
      <w:r w:rsidR="00B00D82">
        <w:t>46-49</w:t>
      </w:r>
      <w:r w:rsidRPr="00D93719">
        <w:t>].</w:t>
      </w:r>
    </w:p>
    <w:p w14:paraId="7DFB68EB" w14:textId="77777777" w:rsidR="00B143C3" w:rsidRPr="00B143C3" w:rsidRDefault="00B143C3" w:rsidP="00B143C3">
      <w:pPr>
        <w:pStyle w:val="TableCaption"/>
        <w:ind w:left="918"/>
        <w:rPr>
          <w:b/>
          <w:sz w:val="20"/>
        </w:rPr>
      </w:pPr>
      <w:r w:rsidRPr="00B143C3">
        <w:rPr>
          <w:b/>
          <w:noProof/>
          <w:sz w:val="20"/>
        </w:rPr>
        <w:drawing>
          <wp:inline distT="0" distB="0" distL="0" distR="0" wp14:anchorId="231AC9C3" wp14:editId="5F0D5489">
            <wp:extent cx="3130474" cy="208026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41929" cy="2087872"/>
                    </a:xfrm>
                    <a:prstGeom prst="rect">
                      <a:avLst/>
                    </a:prstGeom>
                    <a:noFill/>
                    <a:ln>
                      <a:noFill/>
                    </a:ln>
                  </pic:spPr>
                </pic:pic>
              </a:graphicData>
            </a:graphic>
          </wp:inline>
        </w:drawing>
      </w:r>
    </w:p>
    <w:p w14:paraId="30F4F084" w14:textId="77777777" w:rsidR="00B143C3" w:rsidRPr="00B143C3" w:rsidRDefault="00B143C3" w:rsidP="00471D86">
      <w:pPr>
        <w:pStyle w:val="FigureCaption"/>
      </w:pPr>
      <w:r w:rsidRPr="00B143C3">
        <w:t xml:space="preserve">Fig. 5 Solar power of system for thermal storage </w:t>
      </w:r>
    </w:p>
    <w:p w14:paraId="3FBBB638" w14:textId="77777777" w:rsidR="00B143C3" w:rsidRPr="00C44550" w:rsidRDefault="00B143C3" w:rsidP="00471D86">
      <w:pPr>
        <w:pStyle w:val="Paragraph"/>
      </w:pPr>
      <w:r w:rsidRPr="00C44550">
        <w:lastRenderedPageBreak/>
        <w:t xml:space="preserve">The 20% alumina blended with water fluid enhanced solar power and increased by 1.04 times compared to water fluid flow. The alumina nanofluid was the prime reason for this enhancement.  </w:t>
      </w:r>
    </w:p>
    <w:p w14:paraId="1F4A5A03" w14:textId="77777777" w:rsidR="00B143C3" w:rsidRPr="00E349D4" w:rsidRDefault="00B143C3" w:rsidP="00471D86">
      <w:pPr>
        <w:pStyle w:val="Heading2"/>
      </w:pPr>
      <w:r w:rsidRPr="00E349D4">
        <w:t xml:space="preserve">Effect of alumina nanofluid on solar power conversion efficiency of system for thermal storage </w:t>
      </w:r>
    </w:p>
    <w:p w14:paraId="026BEC80" w14:textId="77777777" w:rsidR="00B143C3" w:rsidRPr="00C44550" w:rsidRDefault="00B143C3" w:rsidP="00471D86">
      <w:pPr>
        <w:pStyle w:val="Paragraph"/>
      </w:pPr>
      <w:r w:rsidRPr="00C44550">
        <w:t xml:space="preserve">Fig. 6 indicates the solar conversion efficiency related with temperature of thermal storage solar setup. </w:t>
      </w:r>
    </w:p>
    <w:p w14:paraId="015CA1F3" w14:textId="77777777" w:rsidR="00B143C3" w:rsidRPr="00B143C3" w:rsidRDefault="00B143C3" w:rsidP="00471D86">
      <w:pPr>
        <w:pStyle w:val="TableCaption"/>
        <w:ind w:left="918"/>
        <w:rPr>
          <w:b/>
          <w:sz w:val="20"/>
        </w:rPr>
      </w:pPr>
      <w:r w:rsidRPr="00B143C3">
        <w:rPr>
          <w:b/>
          <w:noProof/>
          <w:sz w:val="20"/>
        </w:rPr>
        <w:drawing>
          <wp:inline distT="0" distB="0" distL="0" distR="0" wp14:anchorId="03211B90" wp14:editId="4491DE28">
            <wp:extent cx="3589020" cy="2476396"/>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95751" cy="2481040"/>
                    </a:xfrm>
                    <a:prstGeom prst="rect">
                      <a:avLst/>
                    </a:prstGeom>
                    <a:noFill/>
                    <a:ln>
                      <a:noFill/>
                    </a:ln>
                  </pic:spPr>
                </pic:pic>
              </a:graphicData>
            </a:graphic>
          </wp:inline>
        </w:drawing>
      </w:r>
    </w:p>
    <w:p w14:paraId="59BDAAA4" w14:textId="77777777" w:rsidR="00B143C3" w:rsidRPr="00B143C3" w:rsidRDefault="00B143C3" w:rsidP="00471D86">
      <w:pPr>
        <w:pStyle w:val="FigureCaption"/>
      </w:pPr>
      <w:r w:rsidRPr="00B143C3">
        <w:t>Fig. 6 Solar conversion efficiency of the system for thermal storage</w:t>
      </w:r>
    </w:p>
    <w:p w14:paraId="5C482B5D" w14:textId="77777777" w:rsidR="00B143C3" w:rsidRPr="00E349D4" w:rsidRDefault="00B143C3" w:rsidP="00471D86">
      <w:pPr>
        <w:pStyle w:val="Paragraph"/>
      </w:pPr>
      <w:r w:rsidRPr="00E349D4">
        <w:t>The above Fig. 6 noted that the efficiency percentages of the thermal system varied due to the temperature and thermal conductivity of the present setup under water, 10, and 20% alumina nanofluid. The solar conversion efficiency of the operated solar thermal setup was lower than that of the alumina nanofluid-operated thermal storage system. It was offered 29% to 44% under low to higher temperatures of 20 to 60ºC. Meanwhile, the Al</w:t>
      </w:r>
      <w:r w:rsidRPr="00E349D4">
        <w:rPr>
          <w:vertAlign w:val="subscript"/>
        </w:rPr>
        <w:t>2</w:t>
      </w:r>
      <w:r w:rsidRPr="00E349D4">
        <w:t>O</w:t>
      </w:r>
      <w:r w:rsidRPr="00E349D4">
        <w:rPr>
          <w:vertAlign w:val="subscript"/>
        </w:rPr>
        <w:t>3</w:t>
      </w:r>
      <w:r w:rsidRPr="00E349D4">
        <w:t xml:space="preserve"> nanofluid featured thermal storage setup showed higher solar conversion efficiency and significant improvement because of the high self-heat effect on alumina fluid flow. It offered high thermal behaviour compared to others. This leads to maximum photocurrent density, as shown in Fig. 4. The 20% alumina nanofluid blended water has a maximum solar conversion efficiency of 55% at 60ºC under 4.8kW solar power. It was compared to water and 10% alumina blend water as improved by 25% and 14.5%, respectively. The improvement in solar conversion efficiency was a higher heating effect given by nanofluid. Moreover, the 20% alumina nanofluid proved their behaviour better in the thermal storage system</w:t>
      </w:r>
      <w:r w:rsidR="00B00D82">
        <w:t xml:space="preserve"> [50</w:t>
      </w:r>
      <w:r w:rsidR="002010FA">
        <w:t>-53</w:t>
      </w:r>
      <w:r w:rsidR="00B00D82">
        <w:t>]</w:t>
      </w:r>
      <w:r w:rsidRPr="00E349D4">
        <w:t xml:space="preserve">.  </w:t>
      </w:r>
    </w:p>
    <w:p w14:paraId="57B47B0E" w14:textId="77777777" w:rsidR="00D163FF" w:rsidRDefault="00D163FF" w:rsidP="00D163FF">
      <w:pPr>
        <w:pStyle w:val="Heading1"/>
      </w:pPr>
      <w:r>
        <w:t>Conclusion</w:t>
      </w:r>
    </w:p>
    <w:p w14:paraId="41E1B3FC" w14:textId="77777777" w:rsidR="00243FE5" w:rsidRPr="00243FE5" w:rsidRDefault="00243FE5" w:rsidP="00471D86">
      <w:pPr>
        <w:pStyle w:val="Paragraph"/>
      </w:pPr>
      <w:r w:rsidRPr="00243FE5">
        <w:t xml:space="preserve">This attempt to enhance solar power conversion efficiency attained by introducing alumina nanofluid blended with water fluid was discussed effectively with thermal storage application. Compared to all others, the </w:t>
      </w:r>
      <w:r w:rsidRPr="00471D86">
        <w:t>thermal</w:t>
      </w:r>
      <w:r w:rsidRPr="00243FE5">
        <w:t xml:space="preserve"> storage system with 20% alumina nanofluid blended with water-enhanced solar thermo-electrical power. The thermal conductivity of 20% alumina nanofluid was found to be a 38% improvement compared to water fluid-operated solar collectors on thermal storage systems. The photocurrent density attained a maximum value of 2.9mA/cm</w:t>
      </w:r>
      <w:r w:rsidRPr="00243FE5">
        <w:rPr>
          <w:vertAlign w:val="superscript"/>
        </w:rPr>
        <w:t>2</w:t>
      </w:r>
      <w:r w:rsidRPr="00243FE5">
        <w:t xml:space="preserve"> and hiked by 52.63%. The solar power of thermal storage was raised 1.04 times larger than water fluid. The solar conversion efficiency of the thermal storage system operated with 20% alumina nanofluid blended with water has 55% solar conversion efficiency. This system was implemented for household applications with thermal storage systems.</w:t>
      </w:r>
    </w:p>
    <w:p w14:paraId="65A5589B" w14:textId="77777777" w:rsidR="00613B4D" w:rsidRDefault="0016385D" w:rsidP="00045CED">
      <w:pPr>
        <w:pStyle w:val="Heading1"/>
      </w:pPr>
      <w:r w:rsidRPr="00075EA6">
        <w:rPr>
          <w:rFonts w:asciiTheme="majorBidi" w:hAnsiTheme="majorBidi" w:cstheme="majorBidi"/>
        </w:rPr>
        <w:t>References</w:t>
      </w:r>
    </w:p>
    <w:p w14:paraId="13450E19" w14:textId="77777777" w:rsidR="00243FE5" w:rsidRPr="00C20806" w:rsidRDefault="00243FE5" w:rsidP="00471D86">
      <w:pPr>
        <w:pStyle w:val="Reference"/>
      </w:pPr>
      <w:r w:rsidRPr="00C20806">
        <w:t>W. Christraj, "Performance Analysis of Solar Water Heater in Multipurpose Solar Heating System", Appl. Mech. Mater., vol. 592-594, pp. 1706-1713. 2014.</w:t>
      </w:r>
    </w:p>
    <w:p w14:paraId="5B3A9C1D" w14:textId="77777777" w:rsidR="00243FE5" w:rsidRPr="00C20806" w:rsidRDefault="00243FE5" w:rsidP="00471D86">
      <w:pPr>
        <w:pStyle w:val="Reference"/>
      </w:pPr>
      <w:r w:rsidRPr="00C20806">
        <w:lastRenderedPageBreak/>
        <w:t xml:space="preserve">A. Ben Gouider Trabelsi et al., "Surface engineering of Sio2-Zro2 films for augmenting power conversion efficiency performance of silicon solar cells," J. Mater. Res. Technol., vol. 28, pp. 1475–1482, 2024. </w:t>
      </w:r>
    </w:p>
    <w:p w14:paraId="7283E5DD" w14:textId="77777777" w:rsidR="00243FE5" w:rsidRPr="00C20806" w:rsidRDefault="00243FE5" w:rsidP="00471D86">
      <w:pPr>
        <w:pStyle w:val="Reference"/>
      </w:pPr>
      <w:r w:rsidRPr="00C20806">
        <w:t>C. Dineshbabu, R. Venkatesh, and K. Balasubramani. "Investigation of Aspect Ratio and Friction on Barrelling in Billets of Aluminium Upset Forging", Mater. Today: Proc.., vol. 21, Issue 1, pp. 601–611, February 2020.</w:t>
      </w:r>
    </w:p>
    <w:p w14:paraId="49164D9D" w14:textId="77777777" w:rsidR="00243FE5" w:rsidRPr="00C20806" w:rsidRDefault="00243FE5" w:rsidP="00471D86">
      <w:pPr>
        <w:pStyle w:val="Reference"/>
      </w:pPr>
      <w:r w:rsidRPr="00C20806">
        <w:t>R. Karthik, and K. Gopalakrishnan. "Influence of stir casting parameters in mechanical strength analysis of Aluminium Metal Matrix Composites (AMMCs)", Mater. Today: Proc. vol. 62, pp.1965-1968, June 2022.</w:t>
      </w:r>
    </w:p>
    <w:p w14:paraId="77AC6376" w14:textId="77777777" w:rsidR="00243FE5" w:rsidRPr="00C20806" w:rsidRDefault="00243FE5" w:rsidP="00471D86">
      <w:pPr>
        <w:pStyle w:val="Reference"/>
      </w:pPr>
      <w:r w:rsidRPr="00C20806">
        <w:t>P. Sakthivel, "The Investigation on Newly Developed of Hydrophobic Coating on Cast AZ91D Magnesium Alloy Under 3.5 wt% NaCl Solutions", J. Inorg. Organomet. Polym., Vol. 32, pp.1246–1258, November 2021.</w:t>
      </w:r>
    </w:p>
    <w:p w14:paraId="2B70A77F" w14:textId="77777777" w:rsidR="00243FE5" w:rsidRPr="00C20806" w:rsidRDefault="00243FE5" w:rsidP="00471D86">
      <w:pPr>
        <w:pStyle w:val="Reference"/>
      </w:pPr>
      <w:r w:rsidRPr="00C20806">
        <w:t>H. Adi̇n, Z. Sağlam, and M. Ş. Adi̇n, "Numerical investigation of fatigue behaviour of non-patched and patched aluminium/composite plates," Eur. Mech. Sci., vol. 5, no. 4, pp. 168–176, 2021.</w:t>
      </w:r>
    </w:p>
    <w:p w14:paraId="1BD66FE8" w14:textId="77777777" w:rsidR="00243FE5" w:rsidRPr="00C20806" w:rsidRDefault="00243FE5" w:rsidP="00471D86">
      <w:pPr>
        <w:pStyle w:val="Reference"/>
      </w:pPr>
      <w:r w:rsidRPr="00C20806">
        <w:t>O.A. Hussein, K. Habib, A.S. Muhsan, R. Saidur, O.A. Alawi, and T.K. Ibrahim., "Thermal performance enhancement of a flat plate solar collector using hybrid nanofluid", Solar energy, vol.204, pp.208-222. July 2020.</w:t>
      </w:r>
    </w:p>
    <w:p w14:paraId="0C8FD6AD" w14:textId="77777777" w:rsidR="00243FE5" w:rsidRPr="00C20806" w:rsidRDefault="00243FE5" w:rsidP="00471D86">
      <w:pPr>
        <w:pStyle w:val="Reference"/>
      </w:pPr>
      <w:r w:rsidRPr="00C20806">
        <w:t>J. Mustafa, S. Alqaed, F. A. Almehmadi, and M. Sharifpur, "Effect of simultaneous use of water-alumina nanofluid and phase change nanomaterial in a lithium-ion battery with a specific geometry connected solar system," J. Power Sources, vol. 539, no. 231570, p. 231570, 2022.</w:t>
      </w:r>
    </w:p>
    <w:p w14:paraId="052B5197" w14:textId="77777777" w:rsidR="00243FE5" w:rsidRPr="00C20806" w:rsidRDefault="00243FE5" w:rsidP="00471D86">
      <w:pPr>
        <w:pStyle w:val="Reference"/>
      </w:pPr>
      <w:r w:rsidRPr="00C20806">
        <w:t>M. Vivekanandan, M.premalatha, and N. Anantharaman "Hydrodynamic studies of CFBC boiler with three types of air distributor nozzles: experimental and CFD analysis", J. Therm. Anal. Calorim. 148, pp.405-415, October 2022.</w:t>
      </w:r>
    </w:p>
    <w:p w14:paraId="69E5BDCF" w14:textId="77777777" w:rsidR="00243FE5" w:rsidRPr="00C20806" w:rsidRDefault="00243FE5" w:rsidP="00471D86">
      <w:pPr>
        <w:pStyle w:val="Reference"/>
      </w:pPr>
      <w:r w:rsidRPr="00C20806">
        <w:t>S. Raghuvaran,</w:t>
      </w:r>
      <w:r w:rsidR="001D07DB" w:rsidRPr="00C20806">
        <w:t xml:space="preserve"> M. Vivekanandan, C. R. Kannan, et al. </w:t>
      </w:r>
      <w:r w:rsidRPr="00C20806">
        <w:t>Evaluation of thermal adsorption and mechanical behaviour of intralaminar jute/sisal/E-glass fibre-bonded epoxy hybrid composite as an insulator," Adsorp. Sci. Technol., vol. 2023, 2023</w:t>
      </w:r>
    </w:p>
    <w:p w14:paraId="2DAF91A1" w14:textId="77777777" w:rsidR="00627515" w:rsidRPr="00C20806" w:rsidRDefault="00627515" w:rsidP="00471D86">
      <w:pPr>
        <w:pStyle w:val="Reference"/>
      </w:pPr>
      <w:r w:rsidRPr="00C20806">
        <w:t xml:space="preserve">M. A. Babu et al. Effect of Surfactants and Hybrid Filler on Microstructural and Mechanical Properties of Al7075/TiC/Graphene Alloy Composite via Additive Manufacturing. J. of Materi Eng and Perform (2025). </w:t>
      </w:r>
      <w:hyperlink r:id="rId16" w:history="1">
        <w:r w:rsidRPr="00C20806">
          <w:rPr>
            <w:rStyle w:val="Hyperlink"/>
            <w:color w:val="auto"/>
            <w:u w:val="none"/>
          </w:rPr>
          <w:t>https://doi.org/10.1007/s11665-025-11873-4</w:t>
        </w:r>
      </w:hyperlink>
    </w:p>
    <w:p w14:paraId="4372A8C0" w14:textId="77777777" w:rsidR="00627515" w:rsidRPr="00C20806" w:rsidRDefault="00627515" w:rsidP="00471D86">
      <w:pPr>
        <w:pStyle w:val="Reference"/>
      </w:pPr>
      <w:r w:rsidRPr="00C20806">
        <w:t>Neelakandan Aagashram et al., Computational design exploration of rocket nozzle using deep reinforcement learning. Results in Engineering 25 (2025): 104439.</w:t>
      </w:r>
    </w:p>
    <w:p w14:paraId="20C0B0BC" w14:textId="77777777" w:rsidR="00627515" w:rsidRPr="00C20806" w:rsidRDefault="00627515" w:rsidP="00471D86">
      <w:pPr>
        <w:pStyle w:val="Reference"/>
      </w:pPr>
      <w:r w:rsidRPr="00C20806">
        <w:t xml:space="preserve">V. Mohanavel et al. Exploration of photovoltaic thermal collector performance enhancement by the accumulations of hybrid nanofluid and phase change material. J Therm Anal Calorim (2025). </w:t>
      </w:r>
      <w:hyperlink r:id="rId17" w:history="1">
        <w:r w:rsidRPr="00C20806">
          <w:rPr>
            <w:rStyle w:val="Hyperlink"/>
            <w:color w:val="auto"/>
            <w:u w:val="none"/>
          </w:rPr>
          <w:t>https://doi.org/10.1007/s10973-025-14427-x</w:t>
        </w:r>
      </w:hyperlink>
    </w:p>
    <w:p w14:paraId="1B48CDC1" w14:textId="77777777" w:rsidR="00627515" w:rsidRPr="00C20806" w:rsidRDefault="00627515" w:rsidP="00471D86">
      <w:pPr>
        <w:pStyle w:val="Reference"/>
      </w:pPr>
      <w:r w:rsidRPr="00C20806">
        <w:t>Udhayakumar et al.,  (2025). Multi-functional natural fiber composites using flaxseed and cotton: tailoring acoustic, mechanical, and thermal properties for eco-friendly applications. Discover Applied Sciences, 7(8), 906.</w:t>
      </w:r>
    </w:p>
    <w:p w14:paraId="530A1418" w14:textId="77777777" w:rsidR="00627515" w:rsidRPr="00C20806" w:rsidRDefault="00627515" w:rsidP="00471D86">
      <w:pPr>
        <w:pStyle w:val="Reference"/>
      </w:pPr>
      <w:r w:rsidRPr="00C20806">
        <w:t>A. Sharma et al. Semisolid stir casting and effect of hybrid fillers on functional properties of aluminium alloy composites. J Mech Sci Technol (2025). https://doi.org/10.1007/s12206-025-0620-8</w:t>
      </w:r>
    </w:p>
    <w:p w14:paraId="44B1B249" w14:textId="77777777" w:rsidR="00627515" w:rsidRPr="00C20806" w:rsidRDefault="00627515" w:rsidP="00471D86">
      <w:pPr>
        <w:pStyle w:val="Reference"/>
      </w:pPr>
      <w:r w:rsidRPr="00C20806">
        <w:t xml:space="preserve">A. Sharma et al. Featuring of Formamidinium lead halide and enrichment of optoelectronic behaviour of SnO2/FAPbI3/NiOx with PCBM layer. J Mater Sci: Mater Electron 36, 1124 (2025). </w:t>
      </w:r>
      <w:hyperlink r:id="rId18" w:history="1">
        <w:r w:rsidRPr="00C20806">
          <w:rPr>
            <w:rStyle w:val="Hyperlink"/>
            <w:color w:val="auto"/>
            <w:u w:val="none"/>
          </w:rPr>
          <w:t>https://doi.org/10.1007/s10854-025-15203-1</w:t>
        </w:r>
      </w:hyperlink>
    </w:p>
    <w:p w14:paraId="701184FD" w14:textId="77777777" w:rsidR="00627515" w:rsidRPr="00C20806" w:rsidRDefault="00627515" w:rsidP="00471D86">
      <w:pPr>
        <w:pStyle w:val="Reference"/>
      </w:pPr>
      <w:r w:rsidRPr="00C20806">
        <w:t>K. Vijetha, Arockia Selvakumar Arockia Doss, KJN Sai Nitesh, Nimel Sworna Ross, Dual-Scale Evaluation of Hybrid Al-SiC/Graphene Composites: Mechanical Properties and Deep Learning-Driven Machinability Insights. Results in Engineering (2025): 105742.</w:t>
      </w:r>
    </w:p>
    <w:p w14:paraId="6B27E262" w14:textId="77777777" w:rsidR="00627515" w:rsidRPr="00C20806" w:rsidRDefault="00627515" w:rsidP="00471D86">
      <w:pPr>
        <w:pStyle w:val="Reference"/>
      </w:pPr>
      <w:r w:rsidRPr="00C20806">
        <w:t>K. K. Ilavenil et al. Enrichment of monolithic aluminium alloy characteristics by nano ceramic: Solid state process. J Mech Sci Technol (2025). https://doi.org/10.1007/s12206-025-0513-x</w:t>
      </w:r>
    </w:p>
    <w:p w14:paraId="7424A8D5" w14:textId="77777777" w:rsidR="00627515" w:rsidRPr="00C20806" w:rsidRDefault="00627515" w:rsidP="00471D86">
      <w:pPr>
        <w:pStyle w:val="Reference"/>
      </w:pPr>
      <w:r w:rsidRPr="00C20806">
        <w:t>P. K. Singh et al. Integration of phase change material for enriching the solar collector featured with dryer configuration enhanced via alumina/titanium dioxide nanoparticle: performance study. J Therm Anal Calorim (2025). https://doi.org/10.1007/s10973-025-14302-9</w:t>
      </w:r>
    </w:p>
    <w:p w14:paraId="3D6DEE7D" w14:textId="77777777" w:rsidR="00627515" w:rsidRPr="00C20806" w:rsidRDefault="00627515" w:rsidP="00471D86">
      <w:pPr>
        <w:pStyle w:val="Reference"/>
      </w:pPr>
      <w:r w:rsidRPr="00C20806">
        <w:t>A. Sharma et al. Structural Modification and Enhancement of Optoelectronic Behaviour of ZnO Nanofilms Featuring Cu and Ti Particles. J. Electron. Mater. (2025). https://doi.org/10.1007/s11664-025-11951-2</w:t>
      </w:r>
    </w:p>
    <w:p w14:paraId="3D62F5AC" w14:textId="77777777" w:rsidR="00627515" w:rsidRPr="00C20806" w:rsidRDefault="00627515" w:rsidP="00471D86">
      <w:pPr>
        <w:pStyle w:val="Reference"/>
      </w:pPr>
      <w:r w:rsidRPr="00C20806">
        <w:t xml:space="preserve">Manzoore Elahi M. Soudagar, Ravindra Pratap Singh, Nagabhooshanam Nagarajan. et al. Featuring of in-situ carbon capturing and functional performance study of hydrogen from aquaculture wastewater algae biomass via supercritical steam gasification route, Chemical Engineering Science 313 (2025) 121704. </w:t>
      </w:r>
      <w:hyperlink r:id="rId19" w:history="1">
        <w:r w:rsidRPr="00C20806">
          <w:rPr>
            <w:rStyle w:val="Hyperlink"/>
            <w:color w:val="auto"/>
            <w:u w:val="none"/>
          </w:rPr>
          <w:t>https://doi.org/10.1016/j.ces.2025.121704</w:t>
        </w:r>
      </w:hyperlink>
    </w:p>
    <w:p w14:paraId="18778D2C" w14:textId="77777777" w:rsidR="00774901" w:rsidRPr="00C20806" w:rsidRDefault="00774901" w:rsidP="00471D86">
      <w:pPr>
        <w:pStyle w:val="Reference"/>
      </w:pPr>
      <w:r w:rsidRPr="00C20806">
        <w:t>Karthick et al., (2025). Experimental investigation of photocatalytic degradation and antioxidant activities of biosynthesized gold nanoparticles from royal poinciana tree leaves. Discover Applied Sciences, 7(8), 838.</w:t>
      </w:r>
    </w:p>
    <w:p w14:paraId="3D6F819D" w14:textId="77777777" w:rsidR="00774901" w:rsidRPr="00C20806" w:rsidRDefault="00774901" w:rsidP="00471D86">
      <w:pPr>
        <w:pStyle w:val="Reference"/>
      </w:pPr>
      <w:r w:rsidRPr="00C20806">
        <w:lastRenderedPageBreak/>
        <w:t>Neelashetty, K., et al. Energy Management for PV-Powered EV Charging With Grid Integration and Battery Energy Storage System using Dung Beetle Optimizer. 2025 5th International Conference on Trends in Material Science and Inventive Materials (ICTMIM). IEEE, 2025.</w:t>
      </w:r>
    </w:p>
    <w:p w14:paraId="79CC3973" w14:textId="77777777" w:rsidR="00774901" w:rsidRPr="00C20806" w:rsidRDefault="00774901" w:rsidP="00471D86">
      <w:pPr>
        <w:pStyle w:val="Reference"/>
      </w:pPr>
      <w:r w:rsidRPr="00C20806">
        <w:t>Shah, Ronit, Arockia Selvakumar Arockia Doss. Advancements in AI-Enhanced Collaborative Robotics: Towards Safer, Smarter, and Human-Centric Industrial Automation. Results in Engineering (2025): 105704.</w:t>
      </w:r>
    </w:p>
    <w:p w14:paraId="2AC4F3AE" w14:textId="77777777" w:rsidR="00774901" w:rsidRPr="00C20806" w:rsidRDefault="00774901" w:rsidP="00471D86">
      <w:pPr>
        <w:pStyle w:val="Reference"/>
      </w:pPr>
      <w:r w:rsidRPr="00C20806">
        <w:t>Janardhan, G., Nadh, V. S., Srinivas, C., &amp; Velmurugan, G. (2024). Eco-friendly zinc oxide nanoparticles from Moringa oleifera leaf extract for photocatalytic and antibacterial applications. Clean Technologies and Environmental Policy, 1-13.  https://doi.org/10.1007/s10098-024-02814-1</w:t>
      </w:r>
    </w:p>
    <w:p w14:paraId="60C51A46" w14:textId="77777777" w:rsidR="00627515" w:rsidRPr="00C20806" w:rsidRDefault="00627515" w:rsidP="00471D86">
      <w:pPr>
        <w:pStyle w:val="Reference"/>
      </w:pPr>
      <w:r w:rsidRPr="00C20806">
        <w:t>P. Sharma et al. Effect of paraffin with salt hydrates PCM and hybrid Al2O3/Tio2 nanofluid on thermal and energy storage characteristics of solar thermal heat exchanger. J Therm Anal Calorim (2025). https://doi.org/10.1007/s10973-025-14224-6</w:t>
      </w:r>
    </w:p>
    <w:p w14:paraId="048DD4E3" w14:textId="77777777" w:rsidR="00627515" w:rsidRPr="00C20806" w:rsidRDefault="00627515" w:rsidP="00471D86">
      <w:pPr>
        <w:pStyle w:val="Reference"/>
      </w:pPr>
      <w:r w:rsidRPr="00C20806">
        <w:t>Manzoore Elahi M. Soudagar et al. Higher performance solar air dryer functioned with palmitic acid phase change material and hybrid nanofluid: Thermal performance evaluation, Applied Thermal Engineering (2025). Volume 272, 2025,126413, https://doi.org/10.1016/j.applthermaleng.2025.126413</w:t>
      </w:r>
    </w:p>
    <w:p w14:paraId="502CB9B1" w14:textId="77777777" w:rsidR="00627515" w:rsidRPr="00C20806" w:rsidRDefault="00627515" w:rsidP="00471D86">
      <w:pPr>
        <w:pStyle w:val="Reference"/>
      </w:pPr>
      <w:r w:rsidRPr="00C20806">
        <w:t>Karthick et al., (2025). Experimental investigation of photocatalytic degradation and antioxidant activities of biosynthesized gold nanoparticles from royal poinciana tree leaves. Discover Applied Sciences, 7(8), 838.</w:t>
      </w:r>
    </w:p>
    <w:p w14:paraId="5EDCA21A" w14:textId="77777777" w:rsidR="00627515" w:rsidRPr="00C20806" w:rsidRDefault="00627515" w:rsidP="00471D86">
      <w:pPr>
        <w:pStyle w:val="Reference"/>
      </w:pPr>
      <w:r w:rsidRPr="00C20806">
        <w:t>Chinta, N. D., Teja, N. B., Muthu, G.., Kirubanandan, S., &amp; Paramasivam, P. (2024). Evaluating mechanical, thermal, and water absorption properties of biocomposites with Opuntia cladode fiber and palm flower biochar for industrial applications. Discover Applied Sciences, 6(2), 30.</w:t>
      </w:r>
    </w:p>
    <w:p w14:paraId="5143A160" w14:textId="77777777" w:rsidR="00627515" w:rsidRPr="00C20806" w:rsidRDefault="00627515" w:rsidP="00471D86">
      <w:pPr>
        <w:pStyle w:val="Reference"/>
      </w:pPr>
      <w:r w:rsidRPr="00C20806">
        <w:t>Mohan, G., G. Komala, K. Manikannan, Pallavi Baghel. Heart Disease Detection in Cloud Platforms: A Privacy-Driven Approach using Exponential Distribution Optimized Hopfield Networks and Blockchain Security. In 2025 International Conference on Inventive Computation Technologies (ICICT), pp. 1084-1089. IEEE, 2025.</w:t>
      </w:r>
    </w:p>
    <w:p w14:paraId="2A92C93A" w14:textId="77777777" w:rsidR="00627515" w:rsidRPr="00C20806" w:rsidRDefault="00627515" w:rsidP="00471D86">
      <w:pPr>
        <w:pStyle w:val="Reference"/>
      </w:pPr>
      <w:r w:rsidRPr="00C20806">
        <w:t>Seeniappan, K. (2024). Optimizing Carbon Monoxide Emission Reduction Using Rice Husk Activated Carbon in Automobile Exhaust Systems (No. 2024-01-5054). SAE Technical Paper. https://doi.org/10.4271/2024-01-5054</w:t>
      </w:r>
    </w:p>
    <w:p w14:paraId="5C3E7861" w14:textId="77777777" w:rsidR="00774901" w:rsidRPr="00C20806" w:rsidRDefault="00774901" w:rsidP="00471D86">
      <w:pPr>
        <w:pStyle w:val="Reference"/>
      </w:pPr>
      <w:r w:rsidRPr="00C20806">
        <w:t>Chukka, N. D. K. R.,  S., Balaji, V., Ross, N. S.,  (2025). An integrated Artificial neural network technique to optimize the various parameters of Pineapple/SiO2/epoxy-based nanocomposites under NaOH treatment. Results in Engineering, 26, 104737.</w:t>
      </w:r>
    </w:p>
    <w:p w14:paraId="639D17EC" w14:textId="77777777" w:rsidR="00774901" w:rsidRPr="00C20806" w:rsidRDefault="00774901" w:rsidP="00471D86">
      <w:pPr>
        <w:pStyle w:val="Reference"/>
      </w:pPr>
      <w:r w:rsidRPr="00C20806">
        <w:t>Seeniappan, K., &amp; Sree, G. V. (2024). Enhancing the mechanical and thermal properties of Kevlar composites for advanced vehicle components using montmorillonite nano clay integration (No. 2023-01-5113). SAE Technical Paper.   https://doi.org/10.4271/2023-01-5113</w:t>
      </w:r>
    </w:p>
    <w:p w14:paraId="1CABAE26" w14:textId="77777777" w:rsidR="00774901" w:rsidRPr="00C20806" w:rsidRDefault="00774901" w:rsidP="00471D86">
      <w:pPr>
        <w:pStyle w:val="Reference"/>
      </w:pPr>
      <w:r w:rsidRPr="00C20806">
        <w:t>Seeniappan, K. (2024). Effectiveness of titanium dioxide nano fillers on sisal fiber for enhanced mechanical properties and occupant protection in hybrid nanocomposites (No. 2023-01-5114). SAE Technical Paper.  https://doi.org/10.4271/2023-01-5114</w:t>
      </w:r>
    </w:p>
    <w:p w14:paraId="0144B37D" w14:textId="77777777" w:rsidR="00774901" w:rsidRPr="00C20806" w:rsidRDefault="00774901" w:rsidP="00471D86">
      <w:pPr>
        <w:pStyle w:val="Reference"/>
      </w:pPr>
      <w:r w:rsidRPr="00C20806">
        <w:t>Naga Dheeraj Kumar Reddy Chukka, M. Karthick, Nimel Sworna Ross. Optimization of thermal efficiency in double pass solar air heating systems with emphasis on collector design parameters and operating conditions. Results in Engineering 26 (2025): 104948.</w:t>
      </w:r>
    </w:p>
    <w:p w14:paraId="43A6610E" w14:textId="77777777" w:rsidR="00774901" w:rsidRPr="00C20806" w:rsidRDefault="00774901" w:rsidP="00471D86">
      <w:pPr>
        <w:pStyle w:val="Reference"/>
      </w:pPr>
      <w:r w:rsidRPr="00C20806">
        <w:t>Ameen, F., Chinta, N. D., Teja, N. B., Muthu, G., Kaliappan, S., ... &amp;Vadiveloo, A. (2024). Antibacterial and dynamical behaviour of silicon nanoparticles influenced sustainable waste flax fibre-reinforced epoxy composite for biomedical application. Green processing and synthesis, 13(1), 20230214.   https://doi.org/10.1515/gps-2023-0214</w:t>
      </w:r>
    </w:p>
    <w:p w14:paraId="60E63B17" w14:textId="77777777" w:rsidR="00774901" w:rsidRPr="00C20806" w:rsidRDefault="00774901" w:rsidP="00471D86">
      <w:pPr>
        <w:pStyle w:val="Reference"/>
      </w:pPr>
      <w:r w:rsidRPr="00C20806">
        <w:t>Kaliappan, S., Balaji, V., &amp; Mahesh, V. (2024). Effects of Injection Molding on Linum usitatissimum Fiber Polyvinyl Chloride Composites for Automotive Underbody Shields and Floor Trays (No. 2024-01-5053). SAE Technical Paper. https://doi.org/10.4271/2024-01-5053</w:t>
      </w:r>
    </w:p>
    <w:p w14:paraId="7B75C0F6" w14:textId="77777777" w:rsidR="00774901" w:rsidRPr="00C20806" w:rsidRDefault="00774901" w:rsidP="00471D86">
      <w:pPr>
        <w:pStyle w:val="Reference"/>
      </w:pPr>
      <w:r w:rsidRPr="00C20806">
        <w:t>Chinta, N. D., Gogulamudi, B., Swamy Nadh, V., Muthu, G., Kaliappan, S., &amp; Srinivas, C. (2024). Investigation on mechanical properties of the green synthesis bamboo fiber/eggshell/coconut shell powder-based hybrid biocomposites under NaOH conditions. Green Processing and Synthesis, 13(1), 20230185. https://doi.org/10.1515/gps-2023-0185</w:t>
      </w:r>
    </w:p>
    <w:p w14:paraId="6F7894E0" w14:textId="77777777" w:rsidR="00774901" w:rsidRPr="00C20806" w:rsidRDefault="00774901" w:rsidP="00471D86">
      <w:pPr>
        <w:pStyle w:val="Reference"/>
      </w:pPr>
      <w:r w:rsidRPr="00C20806">
        <w:t>Vinodh et al., (2025). Integration of ceramic reinforcements in AA5083 composites for enhanced mechanical and thermal properties in friction stir welding. Engineering Research Express, 7(3), 035519.</w:t>
      </w:r>
    </w:p>
    <w:p w14:paraId="7FF44AC9" w14:textId="77777777" w:rsidR="00774901" w:rsidRPr="00C20806" w:rsidRDefault="00774901" w:rsidP="00471D86">
      <w:pPr>
        <w:pStyle w:val="Reference"/>
      </w:pPr>
      <w:r w:rsidRPr="00C20806">
        <w:t>Raja et al., (2025). Sustainable High-Strength Composites: Hybrid Bamboo and Cellulose Reinforced Polyester for Automotive Engineering. Journal of Bio-and Tribo-Corrosion, 11(3), 85.</w:t>
      </w:r>
    </w:p>
    <w:p w14:paraId="59E5F322" w14:textId="77777777" w:rsidR="00774901" w:rsidRPr="00C20806" w:rsidRDefault="00774901" w:rsidP="00471D86">
      <w:pPr>
        <w:pStyle w:val="Reference"/>
      </w:pPr>
      <w:r w:rsidRPr="00C20806">
        <w:t>Jain, Akshay, et al. Conversion of water hyacinth biomass to biofuel with TiO2 nanoparticle blending: Exergy and statistical analysis. Case Studies in Thermal Engineering 67 (2025): 105771.</w:t>
      </w:r>
    </w:p>
    <w:p w14:paraId="65AD51C4" w14:textId="77777777" w:rsidR="00C20806" w:rsidRPr="00C20806" w:rsidRDefault="00C20806" w:rsidP="00471D86">
      <w:pPr>
        <w:pStyle w:val="Reference"/>
      </w:pPr>
      <w:r w:rsidRPr="00C20806">
        <w:lastRenderedPageBreak/>
        <w:t xml:space="preserve">S. Ravi et al. Processing and SiC content on functional behaviour of aluminium alloy composite. J Mech Sci Technol (2025). </w:t>
      </w:r>
      <w:hyperlink r:id="rId20" w:history="1">
        <w:r w:rsidRPr="00C20806">
          <w:t>https://doi.org/10.1007/s12206-025-0723-2</w:t>
        </w:r>
      </w:hyperlink>
    </w:p>
    <w:p w14:paraId="4526B40E" w14:textId="77777777" w:rsidR="00C20806" w:rsidRPr="00C20806" w:rsidRDefault="00C20806" w:rsidP="00471D86">
      <w:pPr>
        <w:pStyle w:val="Reference"/>
      </w:pPr>
      <w:r w:rsidRPr="00C20806">
        <w:t xml:space="preserve">N. Basavegowda et al. Influence of Silver Nanowire Concentration on Electrical and Optical Properties of Polyaniline for Transparent Conductive Sensors. J. Electron. Mater. (2025). </w:t>
      </w:r>
      <w:hyperlink r:id="rId21" w:history="1">
        <w:r w:rsidRPr="00C20806">
          <w:t>https://doi.org/10.1007/s11664-025-12174-1</w:t>
        </w:r>
      </w:hyperlink>
    </w:p>
    <w:p w14:paraId="78D64D7B" w14:textId="77777777" w:rsidR="00C20806" w:rsidRPr="00C20806" w:rsidRDefault="00C20806" w:rsidP="00471D86">
      <w:pPr>
        <w:pStyle w:val="Reference"/>
      </w:pPr>
      <w:r w:rsidRPr="00C20806">
        <w:t xml:space="preserve">V. V. Upadhyay et al. Hexachloroethane fluxing mechanism and actions of hybrid fillers on functional behaviour of AZ31B alloy composites. J Mech Sci Technol (2025). </w:t>
      </w:r>
      <w:hyperlink r:id="rId22" w:history="1">
        <w:r w:rsidRPr="00C20806">
          <w:t>https://doi.org/10.1007/s12206-025-0622-6</w:t>
        </w:r>
      </w:hyperlink>
    </w:p>
    <w:p w14:paraId="50676410" w14:textId="77777777" w:rsidR="00C20806" w:rsidRPr="00C20806" w:rsidRDefault="00C20806" w:rsidP="00471D86">
      <w:pPr>
        <w:pStyle w:val="Reference"/>
      </w:pPr>
      <w:r w:rsidRPr="00C20806">
        <w:t xml:space="preserve">V. Rathinavelu et al. Optimal performance of poly-hybrid nanocomposites promoted with carbon fibers and nano silicon carbide particles via compression associated with hot pressing: characterization study. International Polymer Processing, 2025. </w:t>
      </w:r>
      <w:hyperlink r:id="rId23" w:history="1">
        <w:r w:rsidRPr="00C20806">
          <w:t>https://doi.org/10.1515/ipp-2024-0152</w:t>
        </w:r>
      </w:hyperlink>
    </w:p>
    <w:p w14:paraId="2976A7BC" w14:textId="77777777" w:rsidR="00C20806" w:rsidRPr="00C20806" w:rsidRDefault="00C20806" w:rsidP="00471D86">
      <w:pPr>
        <w:pStyle w:val="Reference"/>
      </w:pPr>
      <w:r w:rsidRPr="00C20806">
        <w:t xml:space="preserve">M.E.M. Soudagar et al. Exploration and thermal characteristics analysis of hybrid TiO2/SiO2 nanofluids passing through heavy-duty automotive radiators for intensive cooling system. J Therm Anal Calorim (2025). </w:t>
      </w:r>
      <w:hyperlink r:id="rId24" w:history="1">
        <w:r w:rsidRPr="00C20806">
          <w:t>https://doi.org/10.1007/s10973-025-14305-6</w:t>
        </w:r>
      </w:hyperlink>
    </w:p>
    <w:p w14:paraId="480D9CAE" w14:textId="77777777" w:rsidR="00C20806" w:rsidRPr="00C20806" w:rsidRDefault="00C20806" w:rsidP="00471D86">
      <w:pPr>
        <w:pStyle w:val="Reference"/>
      </w:pPr>
      <w:r w:rsidRPr="00C20806">
        <w:t xml:space="preserve">N. Nagarajan et al. Hybrid Stir Cast Featured with Wettability Agent and Ultrasonic Action of Magnesium Alloy Composite Composed with Nanofiller: Study Characteristics. Inter Metalcast (2025). </w:t>
      </w:r>
      <w:hyperlink r:id="rId25" w:history="1">
        <w:r w:rsidRPr="00C20806">
          <w:t>https://doi.org/10.1007/s40962-025-01603-w</w:t>
        </w:r>
      </w:hyperlink>
    </w:p>
    <w:p w14:paraId="4D40A0B1" w14:textId="77777777" w:rsidR="00C20806" w:rsidRPr="00C20806" w:rsidRDefault="00C20806" w:rsidP="00471D86">
      <w:pPr>
        <w:pStyle w:val="Reference"/>
      </w:pPr>
      <w:r w:rsidRPr="00C20806">
        <w:t xml:space="preserve">V. Mohanavel et al. Tribological characteristics and optimization of ZrB2 configured magnesium alloy composite via squeeze casting technique. J Mech Sci Technol. 39(5), 2025. </w:t>
      </w:r>
      <w:hyperlink r:id="rId26" w:history="1">
        <w:r w:rsidRPr="00C20806">
          <w:t>https://doi.org/10.1007/s12206-025-0425-9</w:t>
        </w:r>
      </w:hyperlink>
    </w:p>
    <w:p w14:paraId="43618C34" w14:textId="77777777" w:rsidR="00C20806" w:rsidRPr="00C20806" w:rsidRDefault="00C20806" w:rsidP="00471D86">
      <w:pPr>
        <w:pStyle w:val="Reference"/>
      </w:pPr>
      <w:r w:rsidRPr="00C20806">
        <w:t xml:space="preserve">M. Aruna et al. Integration of Magnesium Fluoride and Nano Alumina–Silicon Carbide Actions on Properties of AZ91 Alloy Hybrid Nanocomposites. Inter Metalcast (2025). </w:t>
      </w:r>
      <w:hyperlink r:id="rId27" w:history="1">
        <w:r w:rsidRPr="00C20806">
          <w:t>https://doi.org/10.1007/s40962-025-01617-4</w:t>
        </w:r>
      </w:hyperlink>
    </w:p>
    <w:p w14:paraId="104C81EF" w14:textId="77777777" w:rsidR="00C20806" w:rsidRPr="00D04A11" w:rsidRDefault="00C20806" w:rsidP="00471D86">
      <w:pPr>
        <w:pStyle w:val="Reference"/>
      </w:pPr>
      <w:r w:rsidRPr="00C20806">
        <w:t xml:space="preserve">Jothi Arunachalam et al. Integration of nanographene and action of fiber sequences on functional behaviour of composite laminates" International Polymer Processing, 2025. </w:t>
      </w:r>
      <w:hyperlink r:id="rId28" w:history="1">
        <w:r w:rsidRPr="00C20806">
          <w:t>https://doi.org/10.1515/ipp-2024-0149</w:t>
        </w:r>
      </w:hyperlink>
    </w:p>
    <w:p w14:paraId="62215589" w14:textId="77777777" w:rsidR="00D04A11" w:rsidRPr="001074B8" w:rsidRDefault="00D04A11" w:rsidP="00471D86">
      <w:pPr>
        <w:pStyle w:val="Reference"/>
      </w:pPr>
      <w:r w:rsidRPr="001074B8">
        <w:t>Murali, J. G., Marimuthu, S., Vignesh, P., Prakash, P., Kaliyannan, G. V., &amp; Karthikeyan, S. (2025). Influences of silicon carbide particles on tensile performance and hardness behavior of polyethylene composites made via injection mold. In </w:t>
      </w:r>
      <w:r w:rsidRPr="001074B8">
        <w:rPr>
          <w:i/>
          <w:iCs/>
        </w:rPr>
        <w:t>AIP Conference Proceedings</w:t>
      </w:r>
      <w:r w:rsidRPr="001074B8">
        <w:t> (Vol. 3267, No. 1, p. 020292). AIP Publishing LLC.</w:t>
      </w:r>
    </w:p>
    <w:p w14:paraId="33DB4CF3" w14:textId="77777777" w:rsidR="00D04A11" w:rsidRDefault="00D04A11" w:rsidP="00471D86">
      <w:pPr>
        <w:pStyle w:val="Reference"/>
      </w:pPr>
      <w:r w:rsidRPr="001074B8">
        <w:t>Marimuthu, S., Ashokkumar, R., Karthick, S., Karthikeyan, A., Karthikeyan, S., &amp; Gunasekaran, R. (2025). Synthetic fiber featured epoxy composite for light weight application: Performance measures. In </w:t>
      </w:r>
      <w:r w:rsidRPr="001074B8">
        <w:rPr>
          <w:i/>
          <w:iCs/>
        </w:rPr>
        <w:t>AIP Conference Proceedings</w:t>
      </w:r>
      <w:r w:rsidRPr="001074B8">
        <w:t> (Vol. 3267, No. 1, p. 020293). AIP Publishing LLC.</w:t>
      </w:r>
    </w:p>
    <w:p w14:paraId="7F23DA7E" w14:textId="77777777" w:rsidR="00AC034C" w:rsidRPr="00D04A11" w:rsidRDefault="00AC034C" w:rsidP="00471D86">
      <w:pPr>
        <w:pStyle w:val="Reference"/>
      </w:pPr>
      <w:r w:rsidRPr="001074B8">
        <w:t>Anu, T., Gobikrishnan, U., Karthikeyan, S., Chirag, S., Vishal, S., Aravindan, N., &amp; Swathi, S. (2025). Enhancing power conversion efficiency of polycrystalline silicon solar cells through ZnO/SiO2/Al2O3 anti-reflective coatings via spin coating. </w:t>
      </w:r>
      <w:r w:rsidRPr="001074B8">
        <w:rPr>
          <w:i/>
          <w:iCs/>
        </w:rPr>
        <w:t>Journal of Ovonic Research, 21</w:t>
      </w:r>
      <w:r w:rsidRPr="001074B8">
        <w:t>(1), 75–84.</w:t>
      </w:r>
    </w:p>
    <w:p w14:paraId="1D821A46" w14:textId="77777777" w:rsidR="00C20806" w:rsidRDefault="00C20806" w:rsidP="00243FE5">
      <w:pPr>
        <w:pStyle w:val="Paragraph"/>
        <w:ind w:firstLine="0"/>
      </w:pPr>
    </w:p>
    <w:sectPr w:rsidR="00C20806" w:rsidSect="00471D86">
      <w:pgSz w:w="12240" w:h="15840"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202847CC"/>
    <w:multiLevelType w:val="hybridMultilevel"/>
    <w:tmpl w:val="1C8EE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6A22BD2"/>
    <w:multiLevelType w:val="hybridMultilevel"/>
    <w:tmpl w:val="7FC292F4"/>
    <w:lvl w:ilvl="0" w:tplc="0409000F">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911281190">
    <w:abstractNumId w:val="4"/>
  </w:num>
  <w:num w:numId="2" w16cid:durableId="1329209934">
    <w:abstractNumId w:val="2"/>
  </w:num>
  <w:num w:numId="3" w16cid:durableId="856961965">
    <w:abstractNumId w:val="5"/>
  </w:num>
  <w:num w:numId="4" w16cid:durableId="868881259">
    <w:abstractNumId w:val="3"/>
  </w:num>
  <w:num w:numId="5" w16cid:durableId="1073965456">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xMDSwsLSwNDExMjS2NDRX0lEKTi0uzszPAykwrAUAAKmepSwAAAA="/>
  </w:docVars>
  <w:rsids>
    <w:rsidRoot w:val="00C14B14"/>
    <w:rsid w:val="00003D7C"/>
    <w:rsid w:val="00007F00"/>
    <w:rsid w:val="00014140"/>
    <w:rsid w:val="000204B3"/>
    <w:rsid w:val="00027428"/>
    <w:rsid w:val="00031EC9"/>
    <w:rsid w:val="00045CED"/>
    <w:rsid w:val="00066FED"/>
    <w:rsid w:val="00075EA6"/>
    <w:rsid w:val="0007709F"/>
    <w:rsid w:val="00084D33"/>
    <w:rsid w:val="0008553C"/>
    <w:rsid w:val="00086F62"/>
    <w:rsid w:val="00090674"/>
    <w:rsid w:val="0009320B"/>
    <w:rsid w:val="00096AE0"/>
    <w:rsid w:val="000B1B74"/>
    <w:rsid w:val="000B3A2D"/>
    <w:rsid w:val="000B49C0"/>
    <w:rsid w:val="000E382F"/>
    <w:rsid w:val="000E75CD"/>
    <w:rsid w:val="000E75F1"/>
    <w:rsid w:val="000F3FD2"/>
    <w:rsid w:val="001036BA"/>
    <w:rsid w:val="00107CDD"/>
    <w:rsid w:val="001146DC"/>
    <w:rsid w:val="00114AB1"/>
    <w:rsid w:val="001230FF"/>
    <w:rsid w:val="00130BD7"/>
    <w:rsid w:val="00155B67"/>
    <w:rsid w:val="001562AF"/>
    <w:rsid w:val="00161A5B"/>
    <w:rsid w:val="0016385D"/>
    <w:rsid w:val="0016782F"/>
    <w:rsid w:val="00191252"/>
    <w:rsid w:val="001937E9"/>
    <w:rsid w:val="001964E5"/>
    <w:rsid w:val="001B263B"/>
    <w:rsid w:val="001B476A"/>
    <w:rsid w:val="001C252F"/>
    <w:rsid w:val="001C4867"/>
    <w:rsid w:val="001C764F"/>
    <w:rsid w:val="001C7811"/>
    <w:rsid w:val="001C7BB3"/>
    <w:rsid w:val="001D07DB"/>
    <w:rsid w:val="001D469C"/>
    <w:rsid w:val="001F0D5D"/>
    <w:rsid w:val="002010FA"/>
    <w:rsid w:val="00202827"/>
    <w:rsid w:val="0021619E"/>
    <w:rsid w:val="00230290"/>
    <w:rsid w:val="0023171B"/>
    <w:rsid w:val="00231ADD"/>
    <w:rsid w:val="00236BFC"/>
    <w:rsid w:val="00237437"/>
    <w:rsid w:val="00243FE5"/>
    <w:rsid w:val="002502FD"/>
    <w:rsid w:val="00261E58"/>
    <w:rsid w:val="002621CA"/>
    <w:rsid w:val="00274622"/>
    <w:rsid w:val="00285D24"/>
    <w:rsid w:val="00290390"/>
    <w:rsid w:val="002915D3"/>
    <w:rsid w:val="002924DB"/>
    <w:rsid w:val="002941DA"/>
    <w:rsid w:val="002B5648"/>
    <w:rsid w:val="002C297D"/>
    <w:rsid w:val="002E162E"/>
    <w:rsid w:val="002E3C35"/>
    <w:rsid w:val="002F5298"/>
    <w:rsid w:val="00326AE0"/>
    <w:rsid w:val="00337E4F"/>
    <w:rsid w:val="00340C36"/>
    <w:rsid w:val="00346A9D"/>
    <w:rsid w:val="0039376F"/>
    <w:rsid w:val="003A287B"/>
    <w:rsid w:val="003A3EFA"/>
    <w:rsid w:val="003A5C85"/>
    <w:rsid w:val="003A61B1"/>
    <w:rsid w:val="003A69CC"/>
    <w:rsid w:val="003B0050"/>
    <w:rsid w:val="003D626E"/>
    <w:rsid w:val="003D6312"/>
    <w:rsid w:val="003E5A4F"/>
    <w:rsid w:val="003E7C74"/>
    <w:rsid w:val="003F31C6"/>
    <w:rsid w:val="0040225B"/>
    <w:rsid w:val="00402DA2"/>
    <w:rsid w:val="004073B7"/>
    <w:rsid w:val="004119D6"/>
    <w:rsid w:val="004220A2"/>
    <w:rsid w:val="00425AC2"/>
    <w:rsid w:val="00432E70"/>
    <w:rsid w:val="00440F52"/>
    <w:rsid w:val="0044771F"/>
    <w:rsid w:val="00471D86"/>
    <w:rsid w:val="004B151D"/>
    <w:rsid w:val="004C7243"/>
    <w:rsid w:val="004D6080"/>
    <w:rsid w:val="004E21DE"/>
    <w:rsid w:val="004E3C57"/>
    <w:rsid w:val="004E3CB2"/>
    <w:rsid w:val="004E41F6"/>
    <w:rsid w:val="00525813"/>
    <w:rsid w:val="0053513F"/>
    <w:rsid w:val="00553812"/>
    <w:rsid w:val="00554290"/>
    <w:rsid w:val="00567E55"/>
    <w:rsid w:val="00573E44"/>
    <w:rsid w:val="00574405"/>
    <w:rsid w:val="00581BE7"/>
    <w:rsid w:val="005854B0"/>
    <w:rsid w:val="005918DF"/>
    <w:rsid w:val="00594F86"/>
    <w:rsid w:val="005A0E21"/>
    <w:rsid w:val="005B3A34"/>
    <w:rsid w:val="005C3A84"/>
    <w:rsid w:val="005D4676"/>
    <w:rsid w:val="005D49AF"/>
    <w:rsid w:val="005E3314"/>
    <w:rsid w:val="005E415C"/>
    <w:rsid w:val="005E4EED"/>
    <w:rsid w:val="005E71ED"/>
    <w:rsid w:val="005E7946"/>
    <w:rsid w:val="005F7475"/>
    <w:rsid w:val="00611265"/>
    <w:rsid w:val="00611299"/>
    <w:rsid w:val="00613B4D"/>
    <w:rsid w:val="00616365"/>
    <w:rsid w:val="00616F3B"/>
    <w:rsid w:val="00624229"/>
    <w:rsid w:val="006249A7"/>
    <w:rsid w:val="00627515"/>
    <w:rsid w:val="0064225B"/>
    <w:rsid w:val="00646F47"/>
    <w:rsid w:val="006763F9"/>
    <w:rsid w:val="006949BC"/>
    <w:rsid w:val="006D1229"/>
    <w:rsid w:val="006D372F"/>
    <w:rsid w:val="006D7A18"/>
    <w:rsid w:val="006E4474"/>
    <w:rsid w:val="006E76EF"/>
    <w:rsid w:val="00701388"/>
    <w:rsid w:val="00701ACF"/>
    <w:rsid w:val="00723B7F"/>
    <w:rsid w:val="00725861"/>
    <w:rsid w:val="0073324D"/>
    <w:rsid w:val="0073393A"/>
    <w:rsid w:val="0073539D"/>
    <w:rsid w:val="007438C4"/>
    <w:rsid w:val="00767B8A"/>
    <w:rsid w:val="00774901"/>
    <w:rsid w:val="00775481"/>
    <w:rsid w:val="00776588"/>
    <w:rsid w:val="007A233B"/>
    <w:rsid w:val="007B4863"/>
    <w:rsid w:val="007C65E6"/>
    <w:rsid w:val="007D3F8D"/>
    <w:rsid w:val="007D406B"/>
    <w:rsid w:val="007D4407"/>
    <w:rsid w:val="007E1CA3"/>
    <w:rsid w:val="007F1A89"/>
    <w:rsid w:val="00812D62"/>
    <w:rsid w:val="00812F29"/>
    <w:rsid w:val="00821713"/>
    <w:rsid w:val="008266B5"/>
    <w:rsid w:val="00827050"/>
    <w:rsid w:val="0083076C"/>
    <w:rsid w:val="0083278B"/>
    <w:rsid w:val="00834538"/>
    <w:rsid w:val="00850E89"/>
    <w:rsid w:val="008569A7"/>
    <w:rsid w:val="008675D4"/>
    <w:rsid w:val="008833FD"/>
    <w:rsid w:val="008930E4"/>
    <w:rsid w:val="00893821"/>
    <w:rsid w:val="008A7B9C"/>
    <w:rsid w:val="008B2DDD"/>
    <w:rsid w:val="008B32FB"/>
    <w:rsid w:val="008B39FA"/>
    <w:rsid w:val="008B4754"/>
    <w:rsid w:val="008E6A7A"/>
    <w:rsid w:val="008F1038"/>
    <w:rsid w:val="008F7046"/>
    <w:rsid w:val="009005FC"/>
    <w:rsid w:val="00922E5A"/>
    <w:rsid w:val="00925DDE"/>
    <w:rsid w:val="00943315"/>
    <w:rsid w:val="00946C27"/>
    <w:rsid w:val="00956C9E"/>
    <w:rsid w:val="009A4F3D"/>
    <w:rsid w:val="009B696B"/>
    <w:rsid w:val="009B7671"/>
    <w:rsid w:val="009E5BA1"/>
    <w:rsid w:val="009F056E"/>
    <w:rsid w:val="00A24F3D"/>
    <w:rsid w:val="00A26DCD"/>
    <w:rsid w:val="00A314BB"/>
    <w:rsid w:val="00A32B7D"/>
    <w:rsid w:val="00A3533A"/>
    <w:rsid w:val="00A3645F"/>
    <w:rsid w:val="00A5596B"/>
    <w:rsid w:val="00A646B3"/>
    <w:rsid w:val="00A6739B"/>
    <w:rsid w:val="00A67C51"/>
    <w:rsid w:val="00A90413"/>
    <w:rsid w:val="00AA728C"/>
    <w:rsid w:val="00AB0A9C"/>
    <w:rsid w:val="00AB2CFC"/>
    <w:rsid w:val="00AB7119"/>
    <w:rsid w:val="00AC034C"/>
    <w:rsid w:val="00AC4C79"/>
    <w:rsid w:val="00AD5855"/>
    <w:rsid w:val="00AE7500"/>
    <w:rsid w:val="00AE7F87"/>
    <w:rsid w:val="00AF3542"/>
    <w:rsid w:val="00AF5ABE"/>
    <w:rsid w:val="00B00415"/>
    <w:rsid w:val="00B00D82"/>
    <w:rsid w:val="00B03C2A"/>
    <w:rsid w:val="00B062F7"/>
    <w:rsid w:val="00B1000D"/>
    <w:rsid w:val="00B10134"/>
    <w:rsid w:val="00B143C3"/>
    <w:rsid w:val="00B16BFE"/>
    <w:rsid w:val="00B45BFC"/>
    <w:rsid w:val="00B500E5"/>
    <w:rsid w:val="00B77363"/>
    <w:rsid w:val="00B86FDF"/>
    <w:rsid w:val="00BA235F"/>
    <w:rsid w:val="00BA39BB"/>
    <w:rsid w:val="00BA3B3D"/>
    <w:rsid w:val="00BB318D"/>
    <w:rsid w:val="00BB7EEA"/>
    <w:rsid w:val="00BC4B92"/>
    <w:rsid w:val="00BD1909"/>
    <w:rsid w:val="00BE5E16"/>
    <w:rsid w:val="00BE5FD1"/>
    <w:rsid w:val="00BF581F"/>
    <w:rsid w:val="00C06E05"/>
    <w:rsid w:val="00C14B14"/>
    <w:rsid w:val="00C17370"/>
    <w:rsid w:val="00C2054D"/>
    <w:rsid w:val="00C20806"/>
    <w:rsid w:val="00C252EB"/>
    <w:rsid w:val="00C26EC0"/>
    <w:rsid w:val="00C40D7C"/>
    <w:rsid w:val="00C44550"/>
    <w:rsid w:val="00C56C77"/>
    <w:rsid w:val="00C84923"/>
    <w:rsid w:val="00CA7477"/>
    <w:rsid w:val="00CB7B3E"/>
    <w:rsid w:val="00CC739D"/>
    <w:rsid w:val="00D04468"/>
    <w:rsid w:val="00D04A11"/>
    <w:rsid w:val="00D163FF"/>
    <w:rsid w:val="00D30640"/>
    <w:rsid w:val="00D36257"/>
    <w:rsid w:val="00D4687E"/>
    <w:rsid w:val="00D53A12"/>
    <w:rsid w:val="00D87E2A"/>
    <w:rsid w:val="00D90D03"/>
    <w:rsid w:val="00D93719"/>
    <w:rsid w:val="00D94F9F"/>
    <w:rsid w:val="00DB0C43"/>
    <w:rsid w:val="00DB7BB8"/>
    <w:rsid w:val="00DC44B0"/>
    <w:rsid w:val="00DC7D29"/>
    <w:rsid w:val="00DD337E"/>
    <w:rsid w:val="00DE16D0"/>
    <w:rsid w:val="00DE3354"/>
    <w:rsid w:val="00DF7DCD"/>
    <w:rsid w:val="00E349D4"/>
    <w:rsid w:val="00E50B7D"/>
    <w:rsid w:val="00E57C29"/>
    <w:rsid w:val="00E86485"/>
    <w:rsid w:val="00E904A1"/>
    <w:rsid w:val="00EB50E6"/>
    <w:rsid w:val="00EB7D28"/>
    <w:rsid w:val="00EC0D0C"/>
    <w:rsid w:val="00ED1C0D"/>
    <w:rsid w:val="00ED4A2C"/>
    <w:rsid w:val="00EE0323"/>
    <w:rsid w:val="00EF6940"/>
    <w:rsid w:val="00F2044A"/>
    <w:rsid w:val="00F20BFC"/>
    <w:rsid w:val="00F2302E"/>
    <w:rsid w:val="00F24D5F"/>
    <w:rsid w:val="00F320D7"/>
    <w:rsid w:val="00F6130D"/>
    <w:rsid w:val="00F726C3"/>
    <w:rsid w:val="00F820CA"/>
    <w:rsid w:val="00F8554C"/>
    <w:rsid w:val="00F95F82"/>
    <w:rsid w:val="00F97A90"/>
    <w:rsid w:val="00FB52F8"/>
    <w:rsid w:val="00FB61E4"/>
    <w:rsid w:val="00FC2F35"/>
    <w:rsid w:val="00FC3FD7"/>
    <w:rsid w:val="00FD1FC6"/>
    <w:rsid w:val="00FD591C"/>
    <w:rsid w:val="00FE5869"/>
    <w:rsid w:val="0B1E8874"/>
    <w:rsid w:val="22257E58"/>
    <w:rsid w:val="2F830975"/>
    <w:rsid w:val="4A9FEF8C"/>
    <w:rsid w:val="7B9017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D413B1"/>
  <w15:docId w15:val="{CA6A862C-53F3-44C8-BBC8-5A35D10AC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rsid w:val="008833FD"/>
    <w:pPr>
      <w:keepNext/>
      <w:spacing w:before="240" w:after="240"/>
      <w:jc w:val="center"/>
      <w:outlineLvl w:val="0"/>
    </w:pPr>
    <w:rPr>
      <w:b/>
      <w:caps/>
    </w:rPr>
  </w:style>
  <w:style w:type="paragraph" w:styleId="Heading2">
    <w:name w:val="heading 2"/>
    <w:basedOn w:val="Normal"/>
    <w:next w:val="Paragraph"/>
    <w:qFormat/>
    <w:rsid w:val="008833FD"/>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8833FD"/>
    <w:rPr>
      <w:sz w:val="16"/>
    </w:rPr>
  </w:style>
  <w:style w:type="paragraph" w:customStyle="1" w:styleId="PaperTitle">
    <w:name w:val="Paper Title"/>
    <w:basedOn w:val="Normal"/>
    <w:next w:val="AuthorName"/>
    <w:rsid w:val="008833FD"/>
    <w:pPr>
      <w:spacing w:before="1200"/>
      <w:jc w:val="center"/>
    </w:pPr>
    <w:rPr>
      <w:b/>
      <w:sz w:val="36"/>
    </w:rPr>
  </w:style>
  <w:style w:type="paragraph" w:customStyle="1" w:styleId="AuthorName">
    <w:name w:val="Author Name"/>
    <w:basedOn w:val="Normal"/>
    <w:next w:val="AuthorAffiliation"/>
    <w:rsid w:val="008833FD"/>
    <w:pPr>
      <w:spacing w:before="360" w:after="360"/>
      <w:jc w:val="center"/>
    </w:pPr>
    <w:rPr>
      <w:sz w:val="28"/>
    </w:rPr>
  </w:style>
  <w:style w:type="paragraph" w:customStyle="1" w:styleId="AuthorAffiliation">
    <w:name w:val="Author Affiliation"/>
    <w:basedOn w:val="Normal"/>
    <w:rsid w:val="008833FD"/>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sid w:val="008833FD"/>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rsid w:val="008833FD"/>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sid w:val="008833FD"/>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1"/>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Subtitle">
    <w:name w:val="Subtitle"/>
    <w:basedOn w:val="Normal"/>
    <w:next w:val="Normal"/>
    <w:link w:val="SubtitleChar"/>
    <w:qFormat/>
    <w:rsid w:val="00581BE7"/>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rsid w:val="00581BE7"/>
    <w:rPr>
      <w:rFonts w:asciiTheme="majorHAnsi" w:eastAsiaTheme="majorEastAsia" w:hAnsiTheme="majorHAnsi" w:cstheme="majorBidi"/>
      <w:i/>
      <w:iCs/>
      <w:color w:val="4F81BD" w:themeColor="accent1"/>
      <w:spacing w:val="15"/>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790502">
      <w:bodyDiv w:val="1"/>
      <w:marLeft w:val="0"/>
      <w:marRight w:val="0"/>
      <w:marTop w:val="0"/>
      <w:marBottom w:val="0"/>
      <w:divBdr>
        <w:top w:val="none" w:sz="0" w:space="0" w:color="auto"/>
        <w:left w:val="none" w:sz="0" w:space="0" w:color="auto"/>
        <w:bottom w:val="none" w:sz="0" w:space="0" w:color="auto"/>
        <w:right w:val="none" w:sz="0" w:space="0" w:color="auto"/>
      </w:divBdr>
    </w:div>
    <w:div w:id="599531722">
      <w:bodyDiv w:val="1"/>
      <w:marLeft w:val="0"/>
      <w:marRight w:val="0"/>
      <w:marTop w:val="0"/>
      <w:marBottom w:val="0"/>
      <w:divBdr>
        <w:top w:val="none" w:sz="0" w:space="0" w:color="auto"/>
        <w:left w:val="none" w:sz="0" w:space="0" w:color="auto"/>
        <w:bottom w:val="none" w:sz="0" w:space="0" w:color="auto"/>
        <w:right w:val="none" w:sz="0" w:space="0" w:color="auto"/>
      </w:divBdr>
      <w:divsChild>
        <w:div w:id="1204058537">
          <w:marLeft w:val="0"/>
          <w:marRight w:val="0"/>
          <w:marTop w:val="0"/>
          <w:marBottom w:val="0"/>
          <w:divBdr>
            <w:top w:val="none" w:sz="0" w:space="0" w:color="auto"/>
            <w:left w:val="none" w:sz="0" w:space="0" w:color="auto"/>
            <w:bottom w:val="none" w:sz="0" w:space="0" w:color="auto"/>
            <w:right w:val="none" w:sz="0" w:space="0" w:color="auto"/>
          </w:divBdr>
          <w:divsChild>
            <w:div w:id="1108233457">
              <w:marLeft w:val="0"/>
              <w:marRight w:val="0"/>
              <w:marTop w:val="0"/>
              <w:marBottom w:val="0"/>
              <w:divBdr>
                <w:top w:val="none" w:sz="0" w:space="0" w:color="auto"/>
                <w:left w:val="none" w:sz="0" w:space="0" w:color="auto"/>
                <w:bottom w:val="none" w:sz="0" w:space="0" w:color="auto"/>
                <w:right w:val="none" w:sz="0" w:space="0" w:color="auto"/>
              </w:divBdr>
              <w:divsChild>
                <w:div w:id="1039091675">
                  <w:marLeft w:val="0"/>
                  <w:marRight w:val="0"/>
                  <w:marTop w:val="0"/>
                  <w:marBottom w:val="0"/>
                  <w:divBdr>
                    <w:top w:val="none" w:sz="0" w:space="0" w:color="auto"/>
                    <w:left w:val="none" w:sz="0" w:space="0" w:color="auto"/>
                    <w:bottom w:val="none" w:sz="0" w:space="0" w:color="auto"/>
                    <w:right w:val="none" w:sz="0" w:space="0" w:color="auto"/>
                  </w:divBdr>
                  <w:divsChild>
                    <w:div w:id="2117015639">
                      <w:marLeft w:val="0"/>
                      <w:marRight w:val="0"/>
                      <w:marTop w:val="0"/>
                      <w:marBottom w:val="0"/>
                      <w:divBdr>
                        <w:top w:val="none" w:sz="0" w:space="0" w:color="auto"/>
                        <w:left w:val="none" w:sz="0" w:space="0" w:color="auto"/>
                        <w:bottom w:val="none" w:sz="0" w:space="0" w:color="auto"/>
                        <w:right w:val="none" w:sz="0" w:space="0" w:color="auto"/>
                      </w:divBdr>
                      <w:divsChild>
                        <w:div w:id="155150086">
                          <w:marLeft w:val="0"/>
                          <w:marRight w:val="0"/>
                          <w:marTop w:val="0"/>
                          <w:marBottom w:val="0"/>
                          <w:divBdr>
                            <w:top w:val="none" w:sz="0" w:space="0" w:color="auto"/>
                            <w:left w:val="none" w:sz="0" w:space="0" w:color="auto"/>
                            <w:bottom w:val="none" w:sz="0" w:space="0" w:color="auto"/>
                            <w:right w:val="none" w:sz="0" w:space="0" w:color="auto"/>
                          </w:divBdr>
                          <w:divsChild>
                            <w:div w:id="1989743307">
                              <w:marLeft w:val="0"/>
                              <w:marRight w:val="0"/>
                              <w:marTop w:val="0"/>
                              <w:marBottom w:val="0"/>
                              <w:divBdr>
                                <w:top w:val="none" w:sz="0" w:space="0" w:color="auto"/>
                                <w:left w:val="none" w:sz="0" w:space="0" w:color="auto"/>
                                <w:bottom w:val="none" w:sz="0" w:space="0" w:color="auto"/>
                                <w:right w:val="none" w:sz="0" w:space="0" w:color="auto"/>
                              </w:divBdr>
                              <w:divsChild>
                                <w:div w:id="1288855812">
                                  <w:marLeft w:val="0"/>
                                  <w:marRight w:val="0"/>
                                  <w:marTop w:val="0"/>
                                  <w:marBottom w:val="0"/>
                                  <w:divBdr>
                                    <w:top w:val="none" w:sz="0" w:space="0" w:color="auto"/>
                                    <w:left w:val="none" w:sz="0" w:space="0" w:color="auto"/>
                                    <w:bottom w:val="none" w:sz="0" w:space="0" w:color="auto"/>
                                    <w:right w:val="none" w:sz="0" w:space="0" w:color="auto"/>
                                  </w:divBdr>
                                  <w:divsChild>
                                    <w:div w:id="620770520">
                                      <w:marLeft w:val="0"/>
                                      <w:marRight w:val="0"/>
                                      <w:marTop w:val="0"/>
                                      <w:marBottom w:val="0"/>
                                      <w:divBdr>
                                        <w:top w:val="none" w:sz="0" w:space="0" w:color="auto"/>
                                        <w:left w:val="none" w:sz="0" w:space="0" w:color="auto"/>
                                        <w:bottom w:val="none" w:sz="0" w:space="0" w:color="auto"/>
                                        <w:right w:val="none" w:sz="0" w:space="0" w:color="auto"/>
                                      </w:divBdr>
                                      <w:divsChild>
                                        <w:div w:id="1284725297">
                                          <w:marLeft w:val="0"/>
                                          <w:marRight w:val="0"/>
                                          <w:marTop w:val="0"/>
                                          <w:marBottom w:val="0"/>
                                          <w:divBdr>
                                            <w:top w:val="none" w:sz="0" w:space="0" w:color="auto"/>
                                            <w:left w:val="none" w:sz="0" w:space="0" w:color="auto"/>
                                            <w:bottom w:val="none" w:sz="0" w:space="0" w:color="auto"/>
                                            <w:right w:val="none" w:sz="0" w:space="0" w:color="auto"/>
                                          </w:divBdr>
                                          <w:divsChild>
                                            <w:div w:id="1325627199">
                                              <w:marLeft w:val="0"/>
                                              <w:marRight w:val="0"/>
                                              <w:marTop w:val="0"/>
                                              <w:marBottom w:val="0"/>
                                              <w:divBdr>
                                                <w:top w:val="none" w:sz="0" w:space="0" w:color="auto"/>
                                                <w:left w:val="none" w:sz="0" w:space="0" w:color="auto"/>
                                                <w:bottom w:val="none" w:sz="0" w:space="0" w:color="auto"/>
                                                <w:right w:val="none" w:sz="0" w:space="0" w:color="auto"/>
                                              </w:divBdr>
                                              <w:divsChild>
                                                <w:div w:id="951403196">
                                                  <w:marLeft w:val="0"/>
                                                  <w:marRight w:val="0"/>
                                                  <w:marTop w:val="0"/>
                                                  <w:marBottom w:val="0"/>
                                                  <w:divBdr>
                                                    <w:top w:val="none" w:sz="0" w:space="0" w:color="auto"/>
                                                    <w:left w:val="none" w:sz="0" w:space="0" w:color="auto"/>
                                                    <w:bottom w:val="none" w:sz="0" w:space="0" w:color="auto"/>
                                                    <w:right w:val="none" w:sz="0" w:space="0" w:color="auto"/>
                                                  </w:divBdr>
                                                  <w:divsChild>
                                                    <w:div w:id="297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1951883">
          <w:marLeft w:val="0"/>
          <w:marRight w:val="0"/>
          <w:marTop w:val="0"/>
          <w:marBottom w:val="0"/>
          <w:divBdr>
            <w:top w:val="none" w:sz="0" w:space="0" w:color="auto"/>
            <w:left w:val="none" w:sz="0" w:space="0" w:color="auto"/>
            <w:bottom w:val="none" w:sz="0" w:space="0" w:color="auto"/>
            <w:right w:val="none" w:sz="0" w:space="0" w:color="auto"/>
          </w:divBdr>
          <w:divsChild>
            <w:div w:id="1321078304">
              <w:marLeft w:val="0"/>
              <w:marRight w:val="0"/>
              <w:marTop w:val="0"/>
              <w:marBottom w:val="0"/>
              <w:divBdr>
                <w:top w:val="none" w:sz="0" w:space="0" w:color="auto"/>
                <w:left w:val="none" w:sz="0" w:space="0" w:color="auto"/>
                <w:bottom w:val="none" w:sz="0" w:space="0" w:color="auto"/>
                <w:right w:val="none" w:sz="0" w:space="0" w:color="auto"/>
              </w:divBdr>
              <w:divsChild>
                <w:div w:id="996423202">
                  <w:marLeft w:val="0"/>
                  <w:marRight w:val="0"/>
                  <w:marTop w:val="0"/>
                  <w:marBottom w:val="0"/>
                  <w:divBdr>
                    <w:top w:val="none" w:sz="0" w:space="0" w:color="auto"/>
                    <w:left w:val="none" w:sz="0" w:space="0" w:color="auto"/>
                    <w:bottom w:val="none" w:sz="0" w:space="0" w:color="auto"/>
                    <w:right w:val="none" w:sz="0" w:space="0" w:color="auto"/>
                  </w:divBdr>
                  <w:divsChild>
                    <w:div w:id="157887529">
                      <w:marLeft w:val="0"/>
                      <w:marRight w:val="0"/>
                      <w:marTop w:val="0"/>
                      <w:marBottom w:val="0"/>
                      <w:divBdr>
                        <w:top w:val="none" w:sz="0" w:space="0" w:color="auto"/>
                        <w:left w:val="none" w:sz="0" w:space="0" w:color="auto"/>
                        <w:bottom w:val="none" w:sz="0" w:space="0" w:color="auto"/>
                        <w:right w:val="none" w:sz="0" w:space="0" w:color="auto"/>
                      </w:divBdr>
                      <w:divsChild>
                        <w:div w:id="880359134">
                          <w:marLeft w:val="0"/>
                          <w:marRight w:val="0"/>
                          <w:marTop w:val="0"/>
                          <w:marBottom w:val="0"/>
                          <w:divBdr>
                            <w:top w:val="none" w:sz="0" w:space="0" w:color="auto"/>
                            <w:left w:val="none" w:sz="0" w:space="0" w:color="auto"/>
                            <w:bottom w:val="none" w:sz="0" w:space="0" w:color="auto"/>
                            <w:right w:val="none" w:sz="0" w:space="0" w:color="auto"/>
                          </w:divBdr>
                          <w:divsChild>
                            <w:div w:id="169374546">
                              <w:marLeft w:val="0"/>
                              <w:marRight w:val="0"/>
                              <w:marTop w:val="0"/>
                              <w:marBottom w:val="0"/>
                              <w:divBdr>
                                <w:top w:val="none" w:sz="0" w:space="0" w:color="auto"/>
                                <w:left w:val="none" w:sz="0" w:space="0" w:color="auto"/>
                                <w:bottom w:val="none" w:sz="0" w:space="0" w:color="auto"/>
                                <w:right w:val="none" w:sz="0" w:space="0" w:color="auto"/>
                              </w:divBdr>
                              <w:divsChild>
                                <w:div w:id="611085153">
                                  <w:marLeft w:val="0"/>
                                  <w:marRight w:val="0"/>
                                  <w:marTop w:val="0"/>
                                  <w:marBottom w:val="0"/>
                                  <w:divBdr>
                                    <w:top w:val="none" w:sz="0" w:space="0" w:color="auto"/>
                                    <w:left w:val="none" w:sz="0" w:space="0" w:color="auto"/>
                                    <w:bottom w:val="none" w:sz="0" w:space="0" w:color="auto"/>
                                    <w:right w:val="none" w:sz="0" w:space="0" w:color="auto"/>
                                  </w:divBdr>
                                  <w:divsChild>
                                    <w:div w:id="902528543">
                                      <w:marLeft w:val="0"/>
                                      <w:marRight w:val="0"/>
                                      <w:marTop w:val="0"/>
                                      <w:marBottom w:val="0"/>
                                      <w:divBdr>
                                        <w:top w:val="none" w:sz="0" w:space="0" w:color="auto"/>
                                        <w:left w:val="none" w:sz="0" w:space="0" w:color="auto"/>
                                        <w:bottom w:val="none" w:sz="0" w:space="0" w:color="auto"/>
                                        <w:right w:val="none" w:sz="0" w:space="0" w:color="auto"/>
                                      </w:divBdr>
                                      <w:divsChild>
                                        <w:div w:id="411004473">
                                          <w:marLeft w:val="0"/>
                                          <w:marRight w:val="0"/>
                                          <w:marTop w:val="0"/>
                                          <w:marBottom w:val="0"/>
                                          <w:divBdr>
                                            <w:top w:val="none" w:sz="0" w:space="0" w:color="auto"/>
                                            <w:left w:val="none" w:sz="0" w:space="0" w:color="auto"/>
                                            <w:bottom w:val="none" w:sz="0" w:space="0" w:color="auto"/>
                                            <w:right w:val="none" w:sz="0" w:space="0" w:color="auto"/>
                                          </w:divBdr>
                                          <w:divsChild>
                                            <w:div w:id="1282809041">
                                              <w:marLeft w:val="0"/>
                                              <w:marRight w:val="0"/>
                                              <w:marTop w:val="0"/>
                                              <w:marBottom w:val="0"/>
                                              <w:divBdr>
                                                <w:top w:val="none" w:sz="0" w:space="0" w:color="auto"/>
                                                <w:left w:val="none" w:sz="0" w:space="0" w:color="auto"/>
                                                <w:bottom w:val="none" w:sz="0" w:space="0" w:color="auto"/>
                                                <w:right w:val="none" w:sz="0" w:space="0" w:color="auto"/>
                                              </w:divBdr>
                                              <w:divsChild>
                                                <w:div w:id="2131197112">
                                                  <w:marLeft w:val="0"/>
                                                  <w:marRight w:val="0"/>
                                                  <w:marTop w:val="0"/>
                                                  <w:marBottom w:val="0"/>
                                                  <w:divBdr>
                                                    <w:top w:val="none" w:sz="0" w:space="0" w:color="auto"/>
                                                    <w:left w:val="none" w:sz="0" w:space="0" w:color="auto"/>
                                                    <w:bottom w:val="none" w:sz="0" w:space="0" w:color="auto"/>
                                                    <w:right w:val="none" w:sz="0" w:space="0" w:color="auto"/>
                                                  </w:divBdr>
                                                  <w:divsChild>
                                                    <w:div w:id="2095927672">
                                                      <w:marLeft w:val="0"/>
                                                      <w:marRight w:val="0"/>
                                                      <w:marTop w:val="0"/>
                                                      <w:marBottom w:val="0"/>
                                                      <w:divBdr>
                                                        <w:top w:val="none" w:sz="0" w:space="0" w:color="auto"/>
                                                        <w:left w:val="none" w:sz="0" w:space="0" w:color="auto"/>
                                                        <w:bottom w:val="none" w:sz="0" w:space="0" w:color="auto"/>
                                                        <w:right w:val="none" w:sz="0" w:space="0" w:color="auto"/>
                                                      </w:divBdr>
                                                      <w:divsChild>
                                                        <w:div w:id="2054452235">
                                                          <w:marLeft w:val="0"/>
                                                          <w:marRight w:val="0"/>
                                                          <w:marTop w:val="0"/>
                                                          <w:marBottom w:val="0"/>
                                                          <w:divBdr>
                                                            <w:top w:val="none" w:sz="0" w:space="0" w:color="auto"/>
                                                            <w:left w:val="none" w:sz="0" w:space="0" w:color="auto"/>
                                                            <w:bottom w:val="none" w:sz="0" w:space="0" w:color="auto"/>
                                                            <w:right w:val="none" w:sz="0" w:space="0" w:color="auto"/>
                                                          </w:divBdr>
                                                          <w:divsChild>
                                                            <w:div w:id="699472377">
                                                              <w:marLeft w:val="0"/>
                                                              <w:marRight w:val="0"/>
                                                              <w:marTop w:val="0"/>
                                                              <w:marBottom w:val="0"/>
                                                              <w:divBdr>
                                                                <w:top w:val="none" w:sz="0" w:space="0" w:color="auto"/>
                                                                <w:left w:val="none" w:sz="0" w:space="0" w:color="auto"/>
                                                                <w:bottom w:val="none" w:sz="0" w:space="0" w:color="auto"/>
                                                                <w:right w:val="none" w:sz="0" w:space="0" w:color="auto"/>
                                                              </w:divBdr>
                                                              <w:divsChild>
                                                                <w:div w:id="191014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81709412">
      <w:bodyDiv w:val="1"/>
      <w:marLeft w:val="0"/>
      <w:marRight w:val="0"/>
      <w:marTop w:val="0"/>
      <w:marBottom w:val="0"/>
      <w:divBdr>
        <w:top w:val="none" w:sz="0" w:space="0" w:color="auto"/>
        <w:left w:val="none" w:sz="0" w:space="0" w:color="auto"/>
        <w:bottom w:val="none" w:sz="0" w:space="0" w:color="auto"/>
        <w:right w:val="none" w:sz="0" w:space="0" w:color="auto"/>
      </w:divBdr>
    </w:div>
    <w:div w:id="709496149">
      <w:bodyDiv w:val="1"/>
      <w:marLeft w:val="0"/>
      <w:marRight w:val="0"/>
      <w:marTop w:val="0"/>
      <w:marBottom w:val="0"/>
      <w:divBdr>
        <w:top w:val="none" w:sz="0" w:space="0" w:color="auto"/>
        <w:left w:val="none" w:sz="0" w:space="0" w:color="auto"/>
        <w:bottom w:val="none" w:sz="0" w:space="0" w:color="auto"/>
        <w:right w:val="none" w:sz="0" w:space="0" w:color="auto"/>
      </w:divBdr>
    </w:div>
    <w:div w:id="795487850">
      <w:bodyDiv w:val="1"/>
      <w:marLeft w:val="0"/>
      <w:marRight w:val="0"/>
      <w:marTop w:val="0"/>
      <w:marBottom w:val="0"/>
      <w:divBdr>
        <w:top w:val="none" w:sz="0" w:space="0" w:color="auto"/>
        <w:left w:val="none" w:sz="0" w:space="0" w:color="auto"/>
        <w:bottom w:val="none" w:sz="0" w:space="0" w:color="auto"/>
        <w:right w:val="none" w:sz="0" w:space="0" w:color="auto"/>
      </w:divBdr>
    </w:div>
    <w:div w:id="915895349">
      <w:bodyDiv w:val="1"/>
      <w:marLeft w:val="0"/>
      <w:marRight w:val="0"/>
      <w:marTop w:val="0"/>
      <w:marBottom w:val="0"/>
      <w:divBdr>
        <w:top w:val="none" w:sz="0" w:space="0" w:color="auto"/>
        <w:left w:val="none" w:sz="0" w:space="0" w:color="auto"/>
        <w:bottom w:val="none" w:sz="0" w:space="0" w:color="auto"/>
        <w:right w:val="none" w:sz="0" w:space="0" w:color="auto"/>
      </w:divBdr>
    </w:div>
    <w:div w:id="1030253858">
      <w:bodyDiv w:val="1"/>
      <w:marLeft w:val="0"/>
      <w:marRight w:val="0"/>
      <w:marTop w:val="0"/>
      <w:marBottom w:val="0"/>
      <w:divBdr>
        <w:top w:val="none" w:sz="0" w:space="0" w:color="auto"/>
        <w:left w:val="none" w:sz="0" w:space="0" w:color="auto"/>
        <w:bottom w:val="none" w:sz="0" w:space="0" w:color="auto"/>
        <w:right w:val="none" w:sz="0" w:space="0" w:color="auto"/>
      </w:divBdr>
    </w:div>
    <w:div w:id="1065953410">
      <w:bodyDiv w:val="1"/>
      <w:marLeft w:val="0"/>
      <w:marRight w:val="0"/>
      <w:marTop w:val="0"/>
      <w:marBottom w:val="0"/>
      <w:divBdr>
        <w:top w:val="none" w:sz="0" w:space="0" w:color="auto"/>
        <w:left w:val="none" w:sz="0" w:space="0" w:color="auto"/>
        <w:bottom w:val="none" w:sz="0" w:space="0" w:color="auto"/>
        <w:right w:val="none" w:sz="0" w:space="0" w:color="auto"/>
      </w:divBdr>
    </w:div>
    <w:div w:id="1126703583">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580481803">
      <w:bodyDiv w:val="1"/>
      <w:marLeft w:val="0"/>
      <w:marRight w:val="0"/>
      <w:marTop w:val="0"/>
      <w:marBottom w:val="0"/>
      <w:divBdr>
        <w:top w:val="none" w:sz="0" w:space="0" w:color="auto"/>
        <w:left w:val="none" w:sz="0" w:space="0" w:color="auto"/>
        <w:bottom w:val="none" w:sz="0" w:space="0" w:color="auto"/>
        <w:right w:val="none" w:sz="0" w:space="0" w:color="auto"/>
      </w:divBdr>
      <w:divsChild>
        <w:div w:id="1860464694">
          <w:marLeft w:val="0"/>
          <w:marRight w:val="0"/>
          <w:marTop w:val="0"/>
          <w:marBottom w:val="0"/>
          <w:divBdr>
            <w:top w:val="none" w:sz="0" w:space="0" w:color="auto"/>
            <w:left w:val="none" w:sz="0" w:space="0" w:color="auto"/>
            <w:bottom w:val="none" w:sz="0" w:space="0" w:color="auto"/>
            <w:right w:val="none" w:sz="0" w:space="0" w:color="auto"/>
          </w:divBdr>
          <w:divsChild>
            <w:div w:id="1882084344">
              <w:marLeft w:val="0"/>
              <w:marRight w:val="0"/>
              <w:marTop w:val="0"/>
              <w:marBottom w:val="0"/>
              <w:divBdr>
                <w:top w:val="none" w:sz="0" w:space="0" w:color="auto"/>
                <w:left w:val="none" w:sz="0" w:space="0" w:color="auto"/>
                <w:bottom w:val="none" w:sz="0" w:space="0" w:color="auto"/>
                <w:right w:val="none" w:sz="0" w:space="0" w:color="auto"/>
              </w:divBdr>
              <w:divsChild>
                <w:div w:id="1984388305">
                  <w:marLeft w:val="0"/>
                  <w:marRight w:val="0"/>
                  <w:marTop w:val="0"/>
                  <w:marBottom w:val="0"/>
                  <w:divBdr>
                    <w:top w:val="none" w:sz="0" w:space="0" w:color="auto"/>
                    <w:left w:val="none" w:sz="0" w:space="0" w:color="auto"/>
                    <w:bottom w:val="none" w:sz="0" w:space="0" w:color="auto"/>
                    <w:right w:val="none" w:sz="0" w:space="0" w:color="auto"/>
                  </w:divBdr>
                  <w:divsChild>
                    <w:div w:id="478765049">
                      <w:marLeft w:val="0"/>
                      <w:marRight w:val="0"/>
                      <w:marTop w:val="0"/>
                      <w:marBottom w:val="0"/>
                      <w:divBdr>
                        <w:top w:val="none" w:sz="0" w:space="0" w:color="auto"/>
                        <w:left w:val="none" w:sz="0" w:space="0" w:color="auto"/>
                        <w:bottom w:val="none" w:sz="0" w:space="0" w:color="auto"/>
                        <w:right w:val="none" w:sz="0" w:space="0" w:color="auto"/>
                      </w:divBdr>
                      <w:divsChild>
                        <w:div w:id="1090201123">
                          <w:marLeft w:val="0"/>
                          <w:marRight w:val="0"/>
                          <w:marTop w:val="0"/>
                          <w:marBottom w:val="0"/>
                          <w:divBdr>
                            <w:top w:val="none" w:sz="0" w:space="0" w:color="auto"/>
                            <w:left w:val="none" w:sz="0" w:space="0" w:color="auto"/>
                            <w:bottom w:val="none" w:sz="0" w:space="0" w:color="auto"/>
                            <w:right w:val="none" w:sz="0" w:space="0" w:color="auto"/>
                          </w:divBdr>
                          <w:divsChild>
                            <w:div w:id="1784373720">
                              <w:marLeft w:val="0"/>
                              <w:marRight w:val="0"/>
                              <w:marTop w:val="0"/>
                              <w:marBottom w:val="0"/>
                              <w:divBdr>
                                <w:top w:val="none" w:sz="0" w:space="0" w:color="auto"/>
                                <w:left w:val="none" w:sz="0" w:space="0" w:color="auto"/>
                                <w:bottom w:val="none" w:sz="0" w:space="0" w:color="auto"/>
                                <w:right w:val="none" w:sz="0" w:space="0" w:color="auto"/>
                              </w:divBdr>
                              <w:divsChild>
                                <w:div w:id="601567835">
                                  <w:marLeft w:val="0"/>
                                  <w:marRight w:val="0"/>
                                  <w:marTop w:val="0"/>
                                  <w:marBottom w:val="0"/>
                                  <w:divBdr>
                                    <w:top w:val="none" w:sz="0" w:space="0" w:color="auto"/>
                                    <w:left w:val="none" w:sz="0" w:space="0" w:color="auto"/>
                                    <w:bottom w:val="none" w:sz="0" w:space="0" w:color="auto"/>
                                    <w:right w:val="none" w:sz="0" w:space="0" w:color="auto"/>
                                  </w:divBdr>
                                  <w:divsChild>
                                    <w:div w:id="205707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68383470">
      <w:bodyDiv w:val="1"/>
      <w:marLeft w:val="0"/>
      <w:marRight w:val="0"/>
      <w:marTop w:val="0"/>
      <w:marBottom w:val="0"/>
      <w:divBdr>
        <w:top w:val="none" w:sz="0" w:space="0" w:color="auto"/>
        <w:left w:val="none" w:sz="0" w:space="0" w:color="auto"/>
        <w:bottom w:val="none" w:sz="0" w:space="0" w:color="auto"/>
        <w:right w:val="none" w:sz="0" w:space="0" w:color="auto"/>
      </w:divBdr>
      <w:divsChild>
        <w:div w:id="120001964">
          <w:marLeft w:val="0"/>
          <w:marRight w:val="0"/>
          <w:marTop w:val="0"/>
          <w:marBottom w:val="0"/>
          <w:divBdr>
            <w:top w:val="none" w:sz="0" w:space="0" w:color="auto"/>
            <w:left w:val="none" w:sz="0" w:space="0" w:color="auto"/>
            <w:bottom w:val="none" w:sz="0" w:space="0" w:color="auto"/>
            <w:right w:val="none" w:sz="0" w:space="0" w:color="auto"/>
          </w:divBdr>
          <w:divsChild>
            <w:div w:id="530922717">
              <w:marLeft w:val="0"/>
              <w:marRight w:val="0"/>
              <w:marTop w:val="0"/>
              <w:marBottom w:val="0"/>
              <w:divBdr>
                <w:top w:val="none" w:sz="0" w:space="0" w:color="auto"/>
                <w:left w:val="none" w:sz="0" w:space="0" w:color="auto"/>
                <w:bottom w:val="none" w:sz="0" w:space="0" w:color="auto"/>
                <w:right w:val="none" w:sz="0" w:space="0" w:color="auto"/>
              </w:divBdr>
              <w:divsChild>
                <w:div w:id="820385200">
                  <w:marLeft w:val="0"/>
                  <w:marRight w:val="0"/>
                  <w:marTop w:val="0"/>
                  <w:marBottom w:val="0"/>
                  <w:divBdr>
                    <w:top w:val="none" w:sz="0" w:space="0" w:color="auto"/>
                    <w:left w:val="none" w:sz="0" w:space="0" w:color="auto"/>
                    <w:bottom w:val="none" w:sz="0" w:space="0" w:color="auto"/>
                    <w:right w:val="none" w:sz="0" w:space="0" w:color="auto"/>
                  </w:divBdr>
                  <w:divsChild>
                    <w:div w:id="1504785112">
                      <w:marLeft w:val="0"/>
                      <w:marRight w:val="0"/>
                      <w:marTop w:val="0"/>
                      <w:marBottom w:val="0"/>
                      <w:divBdr>
                        <w:top w:val="none" w:sz="0" w:space="0" w:color="auto"/>
                        <w:left w:val="none" w:sz="0" w:space="0" w:color="auto"/>
                        <w:bottom w:val="none" w:sz="0" w:space="0" w:color="auto"/>
                        <w:right w:val="none" w:sz="0" w:space="0" w:color="auto"/>
                      </w:divBdr>
                      <w:divsChild>
                        <w:div w:id="1151412052">
                          <w:marLeft w:val="0"/>
                          <w:marRight w:val="0"/>
                          <w:marTop w:val="0"/>
                          <w:marBottom w:val="0"/>
                          <w:divBdr>
                            <w:top w:val="none" w:sz="0" w:space="0" w:color="auto"/>
                            <w:left w:val="none" w:sz="0" w:space="0" w:color="auto"/>
                            <w:bottom w:val="none" w:sz="0" w:space="0" w:color="auto"/>
                            <w:right w:val="none" w:sz="0" w:space="0" w:color="auto"/>
                          </w:divBdr>
                          <w:divsChild>
                            <w:div w:id="751853640">
                              <w:marLeft w:val="0"/>
                              <w:marRight w:val="0"/>
                              <w:marTop w:val="0"/>
                              <w:marBottom w:val="0"/>
                              <w:divBdr>
                                <w:top w:val="none" w:sz="0" w:space="0" w:color="auto"/>
                                <w:left w:val="none" w:sz="0" w:space="0" w:color="auto"/>
                                <w:bottom w:val="none" w:sz="0" w:space="0" w:color="auto"/>
                                <w:right w:val="none" w:sz="0" w:space="0" w:color="auto"/>
                              </w:divBdr>
                              <w:divsChild>
                                <w:div w:id="168525007">
                                  <w:marLeft w:val="0"/>
                                  <w:marRight w:val="0"/>
                                  <w:marTop w:val="0"/>
                                  <w:marBottom w:val="0"/>
                                  <w:divBdr>
                                    <w:top w:val="none" w:sz="0" w:space="0" w:color="auto"/>
                                    <w:left w:val="none" w:sz="0" w:space="0" w:color="auto"/>
                                    <w:bottom w:val="none" w:sz="0" w:space="0" w:color="auto"/>
                                    <w:right w:val="none" w:sz="0" w:space="0" w:color="auto"/>
                                  </w:divBdr>
                                  <w:divsChild>
                                    <w:div w:id="202089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3596705">
      <w:bodyDiv w:val="1"/>
      <w:marLeft w:val="0"/>
      <w:marRight w:val="0"/>
      <w:marTop w:val="0"/>
      <w:marBottom w:val="0"/>
      <w:divBdr>
        <w:top w:val="none" w:sz="0" w:space="0" w:color="auto"/>
        <w:left w:val="none" w:sz="0" w:space="0" w:color="auto"/>
        <w:bottom w:val="none" w:sz="0" w:space="0" w:color="auto"/>
        <w:right w:val="none" w:sz="0" w:space="0" w:color="auto"/>
      </w:divBdr>
    </w:div>
    <w:div w:id="1840996294">
      <w:bodyDiv w:val="1"/>
      <w:marLeft w:val="0"/>
      <w:marRight w:val="0"/>
      <w:marTop w:val="0"/>
      <w:marBottom w:val="0"/>
      <w:divBdr>
        <w:top w:val="none" w:sz="0" w:space="0" w:color="auto"/>
        <w:left w:val="none" w:sz="0" w:space="0" w:color="auto"/>
        <w:bottom w:val="none" w:sz="0" w:space="0" w:color="auto"/>
        <w:right w:val="none" w:sz="0" w:space="0" w:color="auto"/>
      </w:divBdr>
    </w:div>
    <w:div w:id="1850944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hyperlink" Target="https://doi.org/10.1007/s10854-025-15203-1" TargetMode="External"/><Relationship Id="rId26" Type="http://schemas.openxmlformats.org/officeDocument/2006/relationships/hyperlink" Target="https://doi.org/10.1007/s12206-025-0425-9" TargetMode="External"/><Relationship Id="rId3" Type="http://schemas.openxmlformats.org/officeDocument/2006/relationships/customXml" Target="../customXml/item3.xml"/><Relationship Id="rId21" Type="http://schemas.openxmlformats.org/officeDocument/2006/relationships/hyperlink" Target="https://doi.org/10.1007/s11664-025-12174-1" TargetMode="Externa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hyperlink" Target="https://doi.org/10.1007/s10973-025-14427-x" TargetMode="External"/><Relationship Id="rId25" Type="http://schemas.openxmlformats.org/officeDocument/2006/relationships/hyperlink" Target="https://doi.org/10.1007/s40962-025-01603-w" TargetMode="External"/><Relationship Id="rId2" Type="http://schemas.openxmlformats.org/officeDocument/2006/relationships/customXml" Target="../customXml/item2.xml"/><Relationship Id="rId16" Type="http://schemas.openxmlformats.org/officeDocument/2006/relationships/hyperlink" Target="https://doi.org/10.1007/s11665-025-11873-4" TargetMode="External"/><Relationship Id="rId20" Type="http://schemas.openxmlformats.org/officeDocument/2006/relationships/hyperlink" Target="https://doi.org/10.1007/s12206-025-0723-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s://doi.org/10.1007/s10973-025-14305-6" TargetMode="External"/><Relationship Id="rId5" Type="http://schemas.openxmlformats.org/officeDocument/2006/relationships/numbering" Target="numbering.xml"/><Relationship Id="rId15" Type="http://schemas.openxmlformats.org/officeDocument/2006/relationships/image" Target="media/image6.png"/><Relationship Id="rId23" Type="http://schemas.openxmlformats.org/officeDocument/2006/relationships/hyperlink" Target="https://doi.org/10.1515/ipp-2024-0152" TargetMode="External"/><Relationship Id="rId28" Type="http://schemas.openxmlformats.org/officeDocument/2006/relationships/hyperlink" Target="https://doi.org/10.1515/ipp-2024-0149" TargetMode="External"/><Relationship Id="rId10" Type="http://schemas.openxmlformats.org/officeDocument/2006/relationships/image" Target="media/image1.png"/><Relationship Id="rId19" Type="http://schemas.openxmlformats.org/officeDocument/2006/relationships/hyperlink" Target="https://doi.org/10.1016/j.ces.2025.121704" TargetMode="External"/><Relationship Id="rId4" Type="http://schemas.openxmlformats.org/officeDocument/2006/relationships/customXml" Target="../customXml/item4.xml"/><Relationship Id="rId9" Type="http://schemas.openxmlformats.org/officeDocument/2006/relationships/hyperlink" Target="mailto:Karthiksamynathan@gmail.com" TargetMode="External"/><Relationship Id="rId14" Type="http://schemas.openxmlformats.org/officeDocument/2006/relationships/image" Target="media/image5.png"/><Relationship Id="rId22" Type="http://schemas.openxmlformats.org/officeDocument/2006/relationships/hyperlink" Target="https://doi.org/10.1007/s12206-025-0622-6" TargetMode="External"/><Relationship Id="rId27" Type="http://schemas.openxmlformats.org/officeDocument/2006/relationships/hyperlink" Target="https://doi.org/10.1007/s40962-025-01617-4"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C61CBD1-1B98-40A8-92C0-9E2423652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498</TotalTime>
  <Pages>8</Pages>
  <Words>3994</Words>
  <Characters>22772</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Shankara Narayanan V R</cp:lastModifiedBy>
  <cp:revision>86</cp:revision>
  <cp:lastPrinted>2011-03-03T08:29:00Z</cp:lastPrinted>
  <dcterms:created xsi:type="dcterms:W3CDTF">2023-09-01T14:34:00Z</dcterms:created>
  <dcterms:modified xsi:type="dcterms:W3CDTF">2025-09-06T11:06:00Z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043266fa-8b0b-4eac-9ba7-ff65b7338241</vt:lpwstr>
  </property>
</Properties>
</file>