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1F2194" w14:textId="73907E4E" w:rsidR="001F7691" w:rsidRDefault="000E3B2E" w:rsidP="00E90580">
      <w:pPr>
        <w:pStyle w:val="PaperTitle"/>
      </w:pPr>
      <w:r>
        <w:t xml:space="preserve">Synergistic Effects of Cobalt Oxide Combinations </w:t>
      </w:r>
      <w:r w:rsidR="00CB175D">
        <w:t>W</w:t>
      </w:r>
      <w:r>
        <w:t>ith Chitosan for Enhanced Antibacterial Activity</w:t>
      </w:r>
    </w:p>
    <w:p w14:paraId="2B57F5C5" w14:textId="2EF34023" w:rsidR="001F7691" w:rsidRPr="00E355AD" w:rsidRDefault="000E3B2E" w:rsidP="00E355AD">
      <w:pPr>
        <w:pStyle w:val="AuthorName"/>
        <w:rPr>
          <w:rFonts w:ascii="Cambria" w:hAnsi="Cambria"/>
          <w:color w:val="000000"/>
          <w:szCs w:val="28"/>
          <w:vertAlign w:val="superscript"/>
          <w:lang w:val="en-IN" w:eastAsia="en-IN"/>
        </w:rPr>
      </w:pPr>
      <w:r>
        <w:t>Varsha Hari</w:t>
      </w:r>
      <w:r w:rsidR="00086260">
        <w:rPr>
          <w:vertAlign w:val="superscript"/>
        </w:rPr>
        <w:t>1</w:t>
      </w:r>
      <w:r w:rsidR="00E355AD">
        <w:t xml:space="preserve">, </w:t>
      </w:r>
      <w:proofErr w:type="spellStart"/>
      <w:r w:rsidR="00E355AD" w:rsidRPr="00E355AD">
        <w:rPr>
          <w:rFonts w:ascii="Cambria" w:hAnsi="Cambria"/>
          <w:color w:val="000000"/>
          <w:szCs w:val="28"/>
          <w:lang w:val="en-IN" w:eastAsia="en-IN"/>
        </w:rPr>
        <w:t>Maarthi</w:t>
      </w:r>
      <w:proofErr w:type="spellEnd"/>
      <w:r w:rsidR="00E355AD" w:rsidRPr="00E355AD">
        <w:rPr>
          <w:rFonts w:ascii="Cambria" w:hAnsi="Cambria"/>
          <w:color w:val="000000"/>
          <w:szCs w:val="28"/>
          <w:lang w:val="en-IN" w:eastAsia="en-IN"/>
        </w:rPr>
        <w:t xml:space="preserve"> Kumar</w:t>
      </w:r>
      <w:r w:rsidR="00E355AD">
        <w:rPr>
          <w:rFonts w:ascii="Cambria" w:hAnsi="Cambria"/>
          <w:color w:val="000000"/>
          <w:szCs w:val="28"/>
          <w:vertAlign w:val="superscript"/>
          <w:lang w:val="en-IN" w:eastAsia="en-IN"/>
        </w:rPr>
        <w:t>1,a)</w:t>
      </w:r>
    </w:p>
    <w:p w14:paraId="687C5996" w14:textId="44F03A95" w:rsidR="001F7691" w:rsidRDefault="00E355AD" w:rsidP="00E90580">
      <w:pPr>
        <w:pStyle w:val="AuthorAffiliation"/>
      </w:pPr>
      <w:r>
        <w:rPr>
          <w:vertAlign w:val="superscript"/>
        </w:rPr>
        <w:t>1</w:t>
      </w:r>
      <w:r w:rsidR="000E3B2E">
        <w:t xml:space="preserve">Varsha </w:t>
      </w:r>
      <w:proofErr w:type="spellStart"/>
      <w:r w:rsidR="000E3B2E">
        <w:t>Speciality</w:t>
      </w:r>
      <w:proofErr w:type="spellEnd"/>
      <w:r w:rsidR="000E3B2E">
        <w:t xml:space="preserve"> Clinic, Chennai, </w:t>
      </w:r>
      <w:proofErr w:type="spellStart"/>
      <w:r w:rsidR="000E3B2E">
        <w:t>Tamilnadu</w:t>
      </w:r>
      <w:proofErr w:type="spellEnd"/>
      <w:r w:rsidR="000E3B2E">
        <w:t>, India</w:t>
      </w:r>
    </w:p>
    <w:p w14:paraId="0585B33A" w14:textId="5C52B2A4" w:rsidR="001F7691" w:rsidRPr="00E355AD" w:rsidRDefault="00E90580" w:rsidP="00E355AD">
      <w:pPr>
        <w:pStyle w:val="AuthorEmail"/>
        <w:rPr>
          <w:lang w:val="en-IN" w:eastAsia="en-IN"/>
        </w:rPr>
      </w:pPr>
      <w:r>
        <w:t xml:space="preserve">Corresponding author: </w:t>
      </w:r>
      <w:r w:rsidR="00086260">
        <w:rPr>
          <w:vertAlign w:val="superscript"/>
        </w:rPr>
        <w:t>a)</w:t>
      </w:r>
      <w:r w:rsidR="00E355AD" w:rsidRPr="00E355AD">
        <w:t xml:space="preserve"> </w:t>
      </w:r>
      <w:hyperlink r:id="rId5" w:history="1">
        <w:r w:rsidR="00E355AD" w:rsidRPr="009026FC">
          <w:rPr>
            <w:rStyle w:val="Hyperlink"/>
            <w:lang w:val="en-IN" w:eastAsia="en-IN"/>
          </w:rPr>
          <w:t>moothaarham140907@gmail.com</w:t>
        </w:r>
      </w:hyperlink>
      <w:r w:rsidR="00E355AD">
        <w:rPr>
          <w:lang w:val="en-IN" w:eastAsia="en-IN"/>
        </w:rPr>
        <w:t xml:space="preserve"> </w:t>
      </w:r>
      <w:r w:rsidR="00E355AD">
        <w:t xml:space="preserve"> </w:t>
      </w:r>
    </w:p>
    <w:p w14:paraId="2127961A" w14:textId="05E49AEE" w:rsidR="00E90580" w:rsidRDefault="000E3B2E" w:rsidP="00E90580">
      <w:pPr>
        <w:pStyle w:val="Abstract"/>
      </w:pPr>
      <w:r>
        <w:t xml:space="preserve"> </w:t>
      </w:r>
      <w:r>
        <w:rPr>
          <w:b/>
        </w:rPr>
        <w:t>Abstract</w:t>
      </w:r>
      <w:r w:rsidR="00E90580">
        <w:rPr>
          <w:b/>
        </w:rPr>
        <w:t xml:space="preserve">: </w:t>
      </w:r>
      <w:r>
        <w:t>Due to the overuse of antibiotics along with the evolution of bacteria resistance, antibiotic resistance is a major contribution to infection related mortality in developing countries. Antibiotic resistance is growing despite the fact that antibiotics have had a huge influence on medicine; this is primarily due to microbiological adaptation. Chitosan, an antibacterial cationic polymer, and cobalt oxide nanoparticles (</w:t>
      </w:r>
      <w:proofErr w:type="spellStart"/>
      <w:r>
        <w:t>CoO</w:t>
      </w:r>
      <w:proofErr w:type="spellEnd"/>
      <w:r>
        <w:t xml:space="preserve"> NPs) are being investigated for their potential in antimicrobial applications in order to alleviate this problem. </w:t>
      </w:r>
      <w:proofErr w:type="spellStart"/>
      <w:r>
        <w:t>CoO</w:t>
      </w:r>
      <w:proofErr w:type="spellEnd"/>
      <w:r>
        <w:t xml:space="preserve"> NPs' distinct physical and chemical characteristics have made them promising in a number of industries, including medicine. These include their antimicrobial and magnetic qualities. Chitosan's usefulness as an antibacterial agent is increased by its capacity to impede bacterial development and by its application in environmental purification.</w:t>
      </w:r>
      <w:r>
        <w:rPr>
          <w:b/>
        </w:rPr>
        <w:t xml:space="preserve"> </w:t>
      </w:r>
      <w:r>
        <w:t xml:space="preserve">In this study the aim is to determine if Cobalt Oxide combinations with Chitosan are capable of enhancing antibacterial properties. Consequently, the goal of this research is to </w:t>
      </w:r>
      <w:proofErr w:type="spellStart"/>
      <w:r>
        <w:t>maximise</w:t>
      </w:r>
      <w:proofErr w:type="spellEnd"/>
      <w:r>
        <w:t xml:space="preserve"> the production of Cobalt Oxide Nanoparticles for use as an antibacterial agent in combination with chitosan.</w:t>
      </w:r>
      <w:r>
        <w:rPr>
          <w:b/>
          <w:color w:val="FFFFFF"/>
        </w:rPr>
        <w:t xml:space="preserve"> </w:t>
      </w:r>
      <w:r>
        <w:t xml:space="preserve">In this study, chitosan infused cobalt oxide particles were </w:t>
      </w:r>
      <w:proofErr w:type="spellStart"/>
      <w:r>
        <w:t>synthesised</w:t>
      </w:r>
      <w:proofErr w:type="spellEnd"/>
      <w:r>
        <w:t xml:space="preserve"> using the chemical precipitation method to pose an obstacle to antibiotic resistant bacteria. The nanoparticles demonstrated strong antibacterial action against both gram positive and gram negative bacteria.</w:t>
      </w:r>
      <w:r w:rsidR="00E90580">
        <w:t xml:space="preserve"> </w:t>
      </w:r>
      <w:r>
        <w:t xml:space="preserve"> </w:t>
      </w:r>
    </w:p>
    <w:p w14:paraId="123B0E3D" w14:textId="43800409" w:rsidR="001F7691" w:rsidRDefault="000E3B2E" w:rsidP="00E90580">
      <w:pPr>
        <w:pStyle w:val="Abstract"/>
      </w:pPr>
      <w:r>
        <w:rPr>
          <w:b/>
        </w:rPr>
        <w:t>Keywords</w:t>
      </w:r>
      <w:r w:rsidR="00E90580">
        <w:rPr>
          <w:b/>
        </w:rPr>
        <w:t xml:space="preserve">: </w:t>
      </w:r>
      <w:r>
        <w:t>Cobalt Oxide, Chitosan, Antibacterial activity, Nanoparticles, Enterococcus, E.coli</w:t>
      </w:r>
    </w:p>
    <w:p w14:paraId="7E9E0622" w14:textId="15CA88AE" w:rsidR="001F7691" w:rsidRDefault="000E3B2E" w:rsidP="00E90580">
      <w:pPr>
        <w:pStyle w:val="Heading1"/>
      </w:pPr>
      <w:r>
        <w:t>Introduction</w:t>
      </w:r>
    </w:p>
    <w:p w14:paraId="0F5E4D9A" w14:textId="77777777" w:rsidR="001F7691" w:rsidRDefault="000E3B2E" w:rsidP="00E90580">
      <w:pPr>
        <w:pStyle w:val="Paragraph"/>
      </w:pPr>
      <w:r>
        <w:t xml:space="preserve">One of the main causes of death in developing countries is infection </w:t>
      </w:r>
      <w:hyperlink r:id="rId6">
        <w:r>
          <w:rPr>
            <w:color w:val="000000"/>
          </w:rPr>
          <w:t>(Aparna et al., 2021; Poornima et al., 2021; Verma &amp; Muthuswamy Pandian, 2021)</w:t>
        </w:r>
      </w:hyperlink>
      <w:r>
        <w:t xml:space="preserve">. This is mostly because of the rise of antibiotic resistance, which is primarily caused by the emergence of novel pathogenic pathogens. Bacteria have become more intelligent as they have changed over time </w:t>
      </w:r>
      <w:hyperlink r:id="rId7">
        <w:r>
          <w:rPr>
            <w:color w:val="000000"/>
          </w:rPr>
          <w:t>(Merchant et al., 2022; Pandiyan et al., 2022)</w:t>
        </w:r>
      </w:hyperlink>
      <w:r>
        <w:t>. Bacterial resistance to antimicrobial medications has increased as a result of healthcare facilities' abuse of antibiotic</w:t>
      </w:r>
      <w:hyperlink r:id="rId8">
        <w:r>
          <w:rPr>
            <w:color w:val="000000"/>
          </w:rPr>
          <w:t xml:space="preserve"> 2022)</w:t>
        </w:r>
      </w:hyperlink>
      <w:r>
        <w:t xml:space="preserve">. Antibiotic discovery raised hopes for the control and prevention of illnesses. Nonetheless, in impoverished countries, infections continue to be the main cause of death. This is brought on by the advent of novel diseases, the reappearance of illnesses that were previously under control, and most notably, the emergence of antibiotic resistance </w:t>
      </w:r>
      <w:hyperlink r:id="rId9">
        <w:r>
          <w:rPr>
            <w:color w:val="000000"/>
          </w:rPr>
          <w:t>(</w:t>
        </w:r>
        <w:proofErr w:type="spellStart"/>
        <w:r>
          <w:rPr>
            <w:color w:val="000000"/>
          </w:rPr>
          <w:t>Chokkattu</w:t>
        </w:r>
        <w:proofErr w:type="spellEnd"/>
        <w:r>
          <w:rPr>
            <w:color w:val="000000"/>
          </w:rPr>
          <w:t xml:space="preserve"> et al., 2022; Ramamurthy et al., 2022)</w:t>
        </w:r>
      </w:hyperlink>
      <w:r>
        <w:t>. Antimicrobial resistance is recognized as a major problem in the treatment of microbiological infections in both hospitals and the general public, and it appears that almost every new drug will eventually cause it to occur</w:t>
      </w:r>
      <w:hyperlink r:id="rId10">
        <w:r>
          <w:rPr>
            <w:color w:val="000000"/>
          </w:rPr>
          <w:t>(Kapoor et al., 2017)</w:t>
        </w:r>
      </w:hyperlink>
      <w:r>
        <w:t>. Antibiotics were one of the biggest discoveries made by humans in the 20th century</w:t>
      </w:r>
      <w:hyperlink r:id="rId11">
        <w:r>
          <w:rPr>
            <w:color w:val="000000"/>
          </w:rPr>
          <w:t>(Jain &amp; Verma, 2022; Marya et al., 2022)</w:t>
        </w:r>
      </w:hyperlink>
      <w:r>
        <w:t xml:space="preserve">. Antibacterial success transformed modern biomedicine and aims to define, shape, and expand its limits as well as its possibilities </w:t>
      </w:r>
      <w:hyperlink r:id="rId12">
        <w:r>
          <w:rPr>
            <w:color w:val="000000"/>
          </w:rPr>
          <w:t>(Rehman et al., 2015)</w:t>
        </w:r>
      </w:hyperlink>
      <w:r>
        <w:t xml:space="preserve">. Unfortunately, the potential for resistance to develop in any therapeutic medication restricts its efficacy. Since resistance undermines an antibiotic's effectiveness and therapeutic effect, the next generation of antibiotics needs to be produced </w:t>
      </w:r>
      <w:hyperlink r:id="rId13">
        <w:r>
          <w:rPr>
            <w:color w:val="000000"/>
          </w:rPr>
          <w:t>(Livermore, 2003)</w:t>
        </w:r>
      </w:hyperlink>
      <w:r>
        <w:t xml:space="preserve">. Resistance to an antibacterial medication such as antibiotics is the term used to describe a pathogen's increased resistance to the standard therapy that was previously effective but vulnerable to it </w:t>
      </w:r>
      <w:hyperlink r:id="rId14">
        <w:r>
          <w:rPr>
            <w:color w:val="000000"/>
          </w:rPr>
          <w:t>(Wadhwani et al., 2022)</w:t>
        </w:r>
      </w:hyperlink>
      <w:r>
        <w:t xml:space="preserve">. Antibiotics have </w:t>
      </w:r>
      <w:proofErr w:type="spellStart"/>
      <w:r>
        <w:t>revolutionised</w:t>
      </w:r>
      <w:proofErr w:type="spellEnd"/>
      <w:r>
        <w:t xml:space="preserve"> medicine and saved many lives since they were first introduced at the turn of the 20th century</w:t>
      </w:r>
      <w:hyperlink r:id="rId15">
        <w:r>
          <w:rPr>
            <w:color w:val="000000"/>
          </w:rPr>
          <w:t>(</w:t>
        </w:r>
        <w:proofErr w:type="spellStart"/>
        <w:r>
          <w:rPr>
            <w:color w:val="000000"/>
          </w:rPr>
          <w:t>Muteeb</w:t>
        </w:r>
        <w:proofErr w:type="spellEnd"/>
        <w:r>
          <w:rPr>
            <w:color w:val="000000"/>
          </w:rPr>
          <w:t xml:space="preserve"> et al., 2022)</w:t>
        </w:r>
      </w:hyperlink>
      <w:r>
        <w:t xml:space="preserve">. However, the concerning rise in antibiotic resistance looms over the advancements in antibiotic discovery </w:t>
      </w:r>
      <w:hyperlink r:id="rId16">
        <w:r>
          <w:rPr>
            <w:color w:val="000000"/>
          </w:rPr>
          <w:t>(</w:t>
        </w:r>
        <w:proofErr w:type="spellStart"/>
        <w:r>
          <w:rPr>
            <w:color w:val="000000"/>
          </w:rPr>
          <w:t>Sreevarun</w:t>
        </w:r>
        <w:proofErr w:type="spellEnd"/>
        <w:r>
          <w:rPr>
            <w:color w:val="000000"/>
          </w:rPr>
          <w:t xml:space="preserve"> et al., 2023)</w:t>
        </w:r>
      </w:hyperlink>
      <w:r>
        <w:t>. This worldwide calamity is the result of continuous microbial adaptability brought on by the misuse and overuse of antibiotics</w:t>
      </w:r>
      <w:hyperlink r:id="rId17">
        <w:r>
          <w:rPr>
            <w:color w:val="000000"/>
          </w:rPr>
          <w:t>(A. U. Khan &amp; Rehman, 2016)</w:t>
        </w:r>
      </w:hyperlink>
      <w:r>
        <w:t xml:space="preserve">. Every living thing </w:t>
      </w:r>
      <w:r>
        <w:lastRenderedPageBreak/>
        <w:t xml:space="preserve">requires cobalt for proper metabolism because it is an ultra-trace metal that is mostly found in cobalamin, generally referred to as vitamin B12 . For many years, metal oxide nanoparticles have been the focus of intense research in a variety of disciplines, including medicine </w:t>
      </w:r>
      <w:hyperlink r:id="rId18">
        <w:r>
          <w:rPr>
            <w:color w:val="000000"/>
          </w:rPr>
          <w:t>(Subramanian &amp; Harikrishnan, 2023)</w:t>
        </w:r>
      </w:hyperlink>
      <w:r>
        <w:t>. Due to the unique physical and chemical characteristics of cobalt oxide nanoparticles, which are based on the growing physiological functions of cobalt, these particles have been used in a variety of sectors</w:t>
      </w:r>
      <w:hyperlink r:id="rId19">
        <w:r>
          <w:rPr>
            <w:color w:val="000000"/>
          </w:rPr>
          <w:t>(Huang et al., 2021)</w:t>
        </w:r>
      </w:hyperlink>
      <w:r>
        <w:t xml:space="preserve"> . In a comparable manner, cobalt oxide nanoparticles appear to have potential for a wide range of biomedical uses and may likewise have significant effects on human well-being. Nanotechnology has steadily but slowly taken over a number of sectors worldwide</w:t>
      </w:r>
      <w:hyperlink r:id="rId20">
        <w:r>
          <w:rPr>
            <w:color w:val="000000"/>
          </w:rPr>
          <w:t>(</w:t>
        </w:r>
        <w:proofErr w:type="spellStart"/>
        <w:r>
          <w:rPr>
            <w:color w:val="000000"/>
          </w:rPr>
          <w:t>Moradpoor</w:t>
        </w:r>
        <w:proofErr w:type="spellEnd"/>
        <w:r>
          <w:rPr>
            <w:color w:val="000000"/>
          </w:rPr>
          <w:t xml:space="preserve"> et al., 2019)</w:t>
        </w:r>
      </w:hyperlink>
      <w:r>
        <w:t xml:space="preserve">. This rapid pace of technical advancement is especially noticeable in </w:t>
      </w:r>
      <w:proofErr w:type="spellStart"/>
      <w:r>
        <w:t>industrialised</w:t>
      </w:r>
      <w:proofErr w:type="spellEnd"/>
      <w:r>
        <w:t xml:space="preserve"> countries, where nanotechnology markets have grown in the previous ten years </w:t>
      </w:r>
      <w:hyperlink r:id="rId21">
        <w:r>
          <w:rPr>
            <w:color w:val="000000"/>
          </w:rPr>
          <w:t>(Abbasi et al., 2021)</w:t>
        </w:r>
      </w:hyperlink>
      <w:r>
        <w:t xml:space="preserve">. Given how quickly nanoscience is evolving, nanoscale production will soon be included into almost all academic disciplines and technological advancements </w:t>
      </w:r>
      <w:hyperlink r:id="rId22">
        <w:r>
          <w:rPr>
            <w:color w:val="000000"/>
          </w:rPr>
          <w:t>(S. Khan et al., 2015)</w:t>
        </w:r>
      </w:hyperlink>
      <w:r>
        <w:t>. Over time, successful applications of nanotechnology in healthcare have raised people's quality of life. Because of this, a whole new discipline called nanomedicine has developed, enabling researchers to create better ways to prevent, screen for, treat, diagnose, and take preventative healthcare actions</w:t>
      </w:r>
      <w:hyperlink r:id="rId23">
        <w:r>
          <w:rPr>
            <w:color w:val="000000"/>
          </w:rPr>
          <w:t>(Malik et al., 2023)</w:t>
        </w:r>
      </w:hyperlink>
      <w:r>
        <w:t xml:space="preserve">. Chitin is alkaline N-deacetylated to produce chitosan, a cationic polymer </w:t>
      </w:r>
      <w:hyperlink r:id="rId24">
        <w:r>
          <w:rPr>
            <w:color w:val="000000"/>
          </w:rPr>
          <w:t>(Solanki et al., 2023)</w:t>
        </w:r>
      </w:hyperlink>
    </w:p>
    <w:p w14:paraId="2FD3BB2D" w14:textId="77777777" w:rsidR="001F7691" w:rsidRDefault="000E3B2E" w:rsidP="00E90580">
      <w:pPr>
        <w:pStyle w:val="Paragraph"/>
      </w:pPr>
      <w:r>
        <w:t>Proteins are recovered from waste products from food processing and heavy metals are chelated from wastewater by using chitosan's cationic characteristic</w:t>
      </w:r>
      <w:hyperlink r:id="rId25">
        <w:r>
          <w:rPr>
            <w:color w:val="000000"/>
          </w:rPr>
          <w:t>(Gerhard Vogel et al., 2010)</w:t>
        </w:r>
      </w:hyperlink>
      <w:r>
        <w:t>. Due to their ability to efficiently inhibit the development and replication of dangerous bacteria as well as the spread of toxic pollutants, chitosan and its derived compounds are known as functional materials for environmental purification</w:t>
      </w:r>
      <w:hyperlink r:id="rId26">
        <w:r>
          <w:rPr>
            <w:color w:val="000000"/>
          </w:rPr>
          <w:t>(Vermeulen &amp; De Smet, 2012)</w:t>
        </w:r>
      </w:hyperlink>
      <w:r>
        <w:t xml:space="preserve">. One of chitosan's most studied properties is its antibacterial activity, which finds applications in food, medicine, and cosmetics </w:t>
      </w:r>
      <w:hyperlink r:id="rId27">
        <w:r>
          <w:rPr>
            <w:color w:val="000000"/>
          </w:rPr>
          <w:t>(Ganapathy 2021)</w:t>
        </w:r>
      </w:hyperlink>
      <w:r>
        <w:t xml:space="preserve">.  Through both in vivo and in vitro communication with chitosan in various forms, chitosan has been studied as an antibacterial substance towards an extensive variety of target microbes such as algae, bacteria, yeasts, and fungi </w:t>
      </w:r>
      <w:hyperlink r:id="rId28">
        <w:r>
          <w:rPr>
            <w:color w:val="000000"/>
          </w:rPr>
          <w:t>(</w:t>
        </w:r>
        <w:proofErr w:type="spellStart"/>
        <w:r>
          <w:rPr>
            <w:color w:val="000000"/>
          </w:rPr>
          <w:t>Chokkattu</w:t>
        </w:r>
        <w:proofErr w:type="spellEnd"/>
        <w:r>
          <w:rPr>
            <w:color w:val="000000"/>
          </w:rPr>
          <w:t xml:space="preserve"> et al., 2023)</w:t>
        </w:r>
      </w:hyperlink>
      <w:r>
        <w:t xml:space="preserve">. The antibacterial activity of chitosan is known to be affected by several variables that work in a systematic and independent manner. The most well-known way that chitosan has an antibacterial impact is by attaching itself to a negatively charged cell wall, which disrupts the membrane and alters its permeability. The adhesion to DNA that follows prevents DNA replication and ultimately leads to cell death </w:t>
      </w:r>
      <w:hyperlink r:id="rId29">
        <w:r>
          <w:rPr>
            <w:color w:val="000000"/>
          </w:rPr>
          <w:t>(Laghari et al., 2023; Ramakrishnan et al., 2023)</w:t>
        </w:r>
      </w:hyperlink>
      <w:r>
        <w:t xml:space="preserve">. Another tenable theory is that chitosan acts as a chelating agent, attaching itself to trace metals to create poisons and prevent the growth of microorganisms. Among existing transition metal oxides, Cobalt Oxide can be defined as a black powdered substance with magnetic as well as antibacterial traits. The particles with magnetic properties that are independent and have a maximum diameter of 100 nm are known as magnetic nanoparticles </w:t>
      </w:r>
      <w:hyperlink r:id="rId30">
        <w:r>
          <w:rPr>
            <w:color w:val="000000"/>
          </w:rPr>
          <w:t>(Muthuswamy Pandian et al., 2022; Ramakrishnan et al., 2023)</w:t>
        </w:r>
      </w:hyperlink>
      <w:r>
        <w:t xml:space="preserve">. Cobalt is a </w:t>
      </w:r>
      <w:proofErr w:type="spellStart"/>
      <w:r>
        <w:t>semistable</w:t>
      </w:r>
      <w:proofErr w:type="spellEnd"/>
      <w:r>
        <w:t xml:space="preserve"> metal with three distinct crystalline phases that make it one of most strongly significant magnetic materials. Phases such as the epsilon phase, face-</w:t>
      </w:r>
      <w:proofErr w:type="spellStart"/>
      <w:r>
        <w:t>centred</w:t>
      </w:r>
      <w:proofErr w:type="spellEnd"/>
      <w:r>
        <w:t xml:space="preserve"> cubic (FCC) phase, and hexagonal closed packed (HCP) phase are the three crystalline cobalt oxide phases . Based on the traits, Cobalt Oxide Nanoparticles are applied in a large variety of fields, consisting of biochemistry, sensors, magnetic materials, electrolytic systems, smart absorbers, and medicine . Given that cobalt oxide nanoparticles are used in many different fields, optimizing their manufacture seems essential for their possible uses. Through regulating the key factors during its process of synthesis, nanoparticles' sizes, shapes, surfaces, and morphologies can all be enhanced</w:t>
      </w:r>
      <w:hyperlink r:id="rId31">
        <w:r>
          <w:rPr>
            <w:color w:val="000000"/>
          </w:rPr>
          <w:t>(Ahmed et al., 2008)</w:t>
        </w:r>
      </w:hyperlink>
      <w:r>
        <w:t xml:space="preserve">. Cobalt Oxide Nanoparticles have garnered large interest because of many features, including its antifungal, photochemical, high catalytic, and antibacterial activities. Plants, fungi, bacteria, and algae have all been used in the development of green nanoparticle manufacturing techniques. In this field, cobalt oxide biomedical applications are used on a regular basis in a variety of processes, including gene transfer, biosensors, bioimaging, and medicine administration. Furthermore, because of their toxicity and appearance, cobalt oxide nanoparticles can be used as smart weapons against a variety of drug-resistant microorganisms and are a skilled antibiotic substitute. Recent findings have indicated that chitosan possesses features that expedite wound healing, hemostasis, and scar protection, making it a desirable therapeutic biomaterial. The hydroxyl and amino functional groups included in chitosan's molecular structure operate as effective templates for connections to form, enabling the connected structures present in chitosan-based nanocomposites. As a result, chitosan and metal oxides can react chemically to form nanocomposite complexes. Thus, tailoring and modifying the characteristics of nanoparticles in accordance with their role and activity can be taken into consideration. Consequently, the goal of this research is to </w:t>
      </w:r>
      <w:proofErr w:type="spellStart"/>
      <w:r>
        <w:t>maximise</w:t>
      </w:r>
      <w:proofErr w:type="spellEnd"/>
      <w:r>
        <w:t xml:space="preserve"> the production of Cobalt Oxide Nanoparticles for use as an antibacterial agent in combination with chitosan </w:t>
      </w:r>
      <w:hyperlink r:id="rId32">
        <w:r>
          <w:rPr>
            <w:color w:val="000000"/>
          </w:rPr>
          <w:t>(Nagy et al., 2011)</w:t>
        </w:r>
      </w:hyperlink>
    </w:p>
    <w:p w14:paraId="68C089F5" w14:textId="011691C9" w:rsidR="001F7691" w:rsidRDefault="000E3B2E" w:rsidP="00E90580">
      <w:pPr>
        <w:pStyle w:val="Heading1"/>
      </w:pPr>
      <w:r>
        <w:lastRenderedPageBreak/>
        <w:t>Materials and Methods</w:t>
      </w:r>
    </w:p>
    <w:p w14:paraId="3D796953" w14:textId="34E21B39" w:rsidR="001F7691" w:rsidRDefault="000E3B2E" w:rsidP="00E90580">
      <w:pPr>
        <w:pStyle w:val="Heading2"/>
      </w:pPr>
      <w:r>
        <w:t>Materials</w:t>
      </w:r>
    </w:p>
    <w:p w14:paraId="75CA6F83" w14:textId="77777777" w:rsidR="001F7691" w:rsidRDefault="000E3B2E" w:rsidP="00E90580">
      <w:pPr>
        <w:pStyle w:val="Paragraph"/>
      </w:pPr>
      <w:r>
        <w:t xml:space="preserve">The following are the main components of the materials used in this study: Cobalt Oxide and Chitosan. To prepare Cobalt Oxide, elements such as Cobalt Nitrate, Ethanol, Sodium Hydroxide, Double distilled water and Acetone. To further derive the nanocomposite complex, Chitosan, Acetic acid, and Sodium Hydroxide pellets were used. The apparatus </w:t>
      </w:r>
      <w:proofErr w:type="spellStart"/>
      <w:r>
        <w:t>utilised</w:t>
      </w:r>
      <w:proofErr w:type="spellEnd"/>
      <w:r>
        <w:t xml:space="preserve"> for this research includes, electronic balance, beaker, burette, ice bath, stirrer, centrifuge, hot air oven, and litmus pH paper.</w:t>
      </w:r>
    </w:p>
    <w:p w14:paraId="7224F70A" w14:textId="13D3B6CB" w:rsidR="001F7691" w:rsidRDefault="000E3B2E" w:rsidP="00E90580">
      <w:pPr>
        <w:pStyle w:val="Heading2"/>
      </w:pPr>
      <w:r>
        <w:t>Method</w:t>
      </w:r>
    </w:p>
    <w:p w14:paraId="0F261D9E" w14:textId="77777777" w:rsidR="001F7691" w:rsidRDefault="000E3B2E" w:rsidP="00E90580">
      <w:pPr>
        <w:pStyle w:val="Paragraph"/>
      </w:pPr>
      <w:r>
        <w:t xml:space="preserve">Finding out if cobalt oxide and chitosan combinations can improve antibacterial qualities is the goal of this investigation. This study was conducted using a technique called the chemical precipitation method. Among the several methods for producing nanoparticles, chemical precipitation is one of the most promising methods for producing </w:t>
      </w:r>
      <w:proofErr w:type="spellStart"/>
      <w:r>
        <w:t>nanocatalysts</w:t>
      </w:r>
      <w:proofErr w:type="spellEnd"/>
      <w:r>
        <w:t xml:space="preserve"> since it allows metal ions to fully precipitate. It is also a popular method for producing nanoparticles with a larger surface area for improved antibacterial activity </w:t>
      </w:r>
      <w:hyperlink r:id="rId33">
        <w:r>
          <w:t>(22)</w:t>
        </w:r>
      </w:hyperlink>
      <w:r>
        <w:t>.</w:t>
      </w:r>
    </w:p>
    <w:p w14:paraId="6E49CC97" w14:textId="5DEA3523" w:rsidR="001F7691" w:rsidRDefault="000E3B2E" w:rsidP="00E90580">
      <w:pPr>
        <w:pStyle w:val="Heading3"/>
      </w:pPr>
      <w:r>
        <w:t>Preparation of Cobalt Oxide Nanoparticles</w:t>
      </w:r>
    </w:p>
    <w:p w14:paraId="203AA7B5" w14:textId="77777777" w:rsidR="001F7691" w:rsidRDefault="000E3B2E" w:rsidP="00E90580">
      <w:pPr>
        <w:pStyle w:val="Paragraph"/>
      </w:pPr>
      <w:r>
        <w:t>Two beakers were needed to prepare the cobalt oxide nanoparticles. 30ml of boiling ethanol was used to dissolve 0.5g of cobalt nitrate that had been weighed for the first beaker. An ice bath was then used to chill this down to 4</w:t>
      </w:r>
      <w:r>
        <w:rPr>
          <w:vertAlign w:val="superscript"/>
        </w:rPr>
        <w:t>o</w:t>
      </w:r>
      <w:r>
        <w:t>C. After that, 10 mmol of sodium hydroxide was dissolved in ethanol in a second beaker. After then, this solution was moved to a burette. After that, drops of the prepared solution were added to the cobalt solution until it was fully dissolved. During this a white precipitation can be observed which starts to form a milky suspension. This beaker was then kept on the stirrer for a duration of 30 minutes. This aids in the formation of complete milky suspension. Once this was achieved, it was further kept in the stirrer for another 24 hours to allow a heavy precipitation formation. Once this is complete, the precipitate is then kept in the centrifuge to undergo separation. The sample is first washed with double distilled water in the first round, followed by ethanol and then acetone; each round lasting for 10 minutes. This process causes the powder to settle at the bottom. The water is then separated from the powdered precipitate so that the sample can be put in the hot air oven at 80</w:t>
      </w:r>
      <w:r>
        <w:rPr>
          <w:vertAlign w:val="superscript"/>
        </w:rPr>
        <w:t>o</w:t>
      </w:r>
      <w:r>
        <w:t>C for drying.  After that, a procedure known as calcination is employed. Applying heat to a solid chemical material (such as mixed carbonate ores) in order to eliminate impurities or chemical compounds or induce thermal breakdown is known as calcination. With a small amount of ambient oxygen present, the compound is heated to greater temperatures without melting. The sample is calcined for two hours at 500</w:t>
      </w:r>
      <w:r>
        <w:rPr>
          <w:vertAlign w:val="superscript"/>
        </w:rPr>
        <w:t>o</w:t>
      </w:r>
      <w:r>
        <w:t>C as part of this procedure.</w:t>
      </w:r>
    </w:p>
    <w:p w14:paraId="05407F22" w14:textId="5B2D08CD" w:rsidR="001F7691" w:rsidRDefault="000E3B2E" w:rsidP="00E90580">
      <w:pPr>
        <w:pStyle w:val="Heading3"/>
      </w:pPr>
      <w:r>
        <w:t>Preparation of chitosan colloid</w:t>
      </w:r>
    </w:p>
    <w:p w14:paraId="1659ED8E" w14:textId="77777777" w:rsidR="001F7691" w:rsidRDefault="000E3B2E" w:rsidP="00E90580">
      <w:pPr>
        <w:pStyle w:val="Paragraph"/>
      </w:pPr>
      <w:r>
        <w:t>For the preparation of chitosan colloid, 0.1g of chitosan was weighed and dissolved in 100ml of acetic acid. On immediate addition of chitosan a crystal appearance is observed however the chitosan should be mixed until a completely dissolved pale solution of chitosan colloid is obtained.</w:t>
      </w:r>
    </w:p>
    <w:p w14:paraId="12FB2EE4" w14:textId="65CF9EE4" w:rsidR="001F7691" w:rsidRDefault="000E3B2E" w:rsidP="00E90580">
      <w:pPr>
        <w:pStyle w:val="Heading3"/>
      </w:pPr>
      <w:r>
        <w:t>Preparation of nanocomposite complex</w:t>
      </w:r>
    </w:p>
    <w:p w14:paraId="49428D2F" w14:textId="77777777" w:rsidR="001F7691" w:rsidRDefault="000E3B2E" w:rsidP="00E90580">
      <w:pPr>
        <w:pStyle w:val="Paragraph"/>
      </w:pPr>
      <w:r>
        <w:t xml:space="preserve">To the prepared chitosan colloid, 0.1g of previously prepared cobalt oxide was added. The solution is then put on the stirrer for 30 minutes. After it was finished, litmus pH paper was used to measure the solution's pH level. Due to the addition of 100ml of acetic acid during preparation of chitosan colloid the current pH of the solution should be around 1-2 pH turning the pH paper dark pink. However the pH level required is an alkaline pH of 10. To achieve this, sodium hydroxide pellets of concentration 1mol were added to the prepared solution to bring the pH level to 10. When testing with pH paper a dark green </w:t>
      </w:r>
      <w:proofErr w:type="spellStart"/>
      <w:r>
        <w:t>colour</w:t>
      </w:r>
      <w:proofErr w:type="spellEnd"/>
      <w:r>
        <w:t xml:space="preserve"> will be observed. Following this the solution is put in the centrifuge. The solution is first washed with double distilled water in the first round, followed by ethanol and then acetone; each round lasting for 10 minutes. Once dried at 50</w:t>
      </w:r>
      <w:r>
        <w:rPr>
          <w:vertAlign w:val="superscript"/>
        </w:rPr>
        <w:t>o</w:t>
      </w:r>
      <w:r>
        <w:t>C for 1 hour the prepared sample forms a nanocomposite complex of cobalt oxide chitosan nanoparticles.</w:t>
      </w:r>
    </w:p>
    <w:p w14:paraId="192F324C" w14:textId="77777777" w:rsidR="001F7691" w:rsidRDefault="000E3B2E">
      <w:pPr>
        <w:spacing w:before="240" w:after="240" w:line="360" w:lineRule="auto"/>
        <w:jc w:val="center"/>
        <w:rPr>
          <w:szCs w:val="24"/>
        </w:rPr>
      </w:pPr>
      <w:r>
        <w:rPr>
          <w:noProof/>
          <w:szCs w:val="24"/>
        </w:rPr>
        <w:lastRenderedPageBreak/>
        <w:drawing>
          <wp:inline distT="114300" distB="114300" distL="114300" distR="114300" wp14:anchorId="0F5BDD62" wp14:editId="5248B059">
            <wp:extent cx="5934075" cy="4331587"/>
            <wp:effectExtent l="0" t="0" r="0" b="0"/>
            <wp:docPr id="7"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4"/>
                    <a:srcRect/>
                    <a:stretch>
                      <a:fillRect/>
                    </a:stretch>
                  </pic:blipFill>
                  <pic:spPr>
                    <a:xfrm>
                      <a:off x="0" y="0"/>
                      <a:ext cx="5934075" cy="4331587"/>
                    </a:xfrm>
                    <a:prstGeom prst="rect">
                      <a:avLst/>
                    </a:prstGeom>
                    <a:ln/>
                  </pic:spPr>
                </pic:pic>
              </a:graphicData>
            </a:graphic>
          </wp:inline>
        </w:drawing>
      </w:r>
    </w:p>
    <w:p w14:paraId="42A94881" w14:textId="77777777" w:rsidR="001F7691" w:rsidRDefault="000E3B2E" w:rsidP="00E90580">
      <w:pPr>
        <w:pStyle w:val="FigureCaption"/>
      </w:pPr>
      <w:r>
        <w:t>Fig.1 - Method for preparation of Cobalt oxide chitosan nanoparticles</w:t>
      </w:r>
    </w:p>
    <w:p w14:paraId="446AD853" w14:textId="073F5F44" w:rsidR="001F7691" w:rsidRDefault="000E3B2E" w:rsidP="00E90580">
      <w:pPr>
        <w:pStyle w:val="Heading3"/>
      </w:pPr>
      <w:r>
        <w:t>Characterization</w:t>
      </w:r>
    </w:p>
    <w:p w14:paraId="73A59530" w14:textId="77777777" w:rsidR="001F7691" w:rsidRDefault="000E3B2E" w:rsidP="00E90580">
      <w:pPr>
        <w:pStyle w:val="Paragraph"/>
      </w:pPr>
      <w:r>
        <w:t>A number of analytical tests must be performed for characterization in the hopes of deciphering the research's mechanism</w:t>
      </w:r>
      <w:r w:rsidRPr="00C0492B">
        <w:t>(</w:t>
      </w:r>
      <w:proofErr w:type="spellStart"/>
      <w:r w:rsidRPr="00C0492B">
        <w:t>Chehelgerdi</w:t>
      </w:r>
      <w:proofErr w:type="spellEnd"/>
      <w:r w:rsidRPr="00C0492B">
        <w:t xml:space="preserve"> et al., 2023)</w:t>
      </w:r>
      <w:r>
        <w:t xml:space="preserve">. First of all, an XRD; X-ray crystallography is a technique used to determine the orientation and configuration of atoms within a </w:t>
      </w:r>
      <w:proofErr w:type="spellStart"/>
      <w:r>
        <w:t>crystallised</w:t>
      </w:r>
      <w:proofErr w:type="spellEnd"/>
      <w:r>
        <w:t xml:space="preserve"> substance. To do this, x-ray beams are sent through a crystal, causing the light to diffract in various directions. The next step is that polymeric, organic, and inorganic materials can be recognized using Fourier-transform infrared spectroscopy (FTIR). This technique analyses samples using infrared light to look for certain chemical </w:t>
      </w:r>
      <w:proofErr w:type="spellStart"/>
      <w:r>
        <w:t>characteristics.Similar</w:t>
      </w:r>
      <w:proofErr w:type="spellEnd"/>
      <w:r>
        <w:t xml:space="preserve"> methods include transmission electron microscopy (TEM testing), which creates a picture for additional study by passing an electron beam through a material.</w:t>
      </w:r>
    </w:p>
    <w:p w14:paraId="32593E1C" w14:textId="6B053D89" w:rsidR="001F7691" w:rsidRDefault="000E3B2E" w:rsidP="00E90580">
      <w:pPr>
        <w:pStyle w:val="Heading1"/>
      </w:pPr>
      <w:r>
        <w:t>Results and Discussion</w:t>
      </w:r>
    </w:p>
    <w:p w14:paraId="24B092C3" w14:textId="00B37F14" w:rsidR="001F7691" w:rsidRDefault="000E3B2E" w:rsidP="00E90580">
      <w:pPr>
        <w:pStyle w:val="Heading2"/>
      </w:pPr>
      <w:r>
        <w:t>XRD</w:t>
      </w:r>
    </w:p>
    <w:p w14:paraId="24FB0D78" w14:textId="77777777" w:rsidR="001F7691" w:rsidRPr="000E3B2E" w:rsidRDefault="000E3B2E" w:rsidP="00E90580">
      <w:pPr>
        <w:pStyle w:val="Paragraph"/>
      </w:pPr>
      <w:r>
        <w:t>XRD was used to determine the crystal structure for produced CS-</w:t>
      </w:r>
      <w:proofErr w:type="spellStart"/>
      <w:r>
        <w:t>CoO</w:t>
      </w:r>
      <w:proofErr w:type="spellEnd"/>
      <w:r>
        <w:t xml:space="preserve"> nanoparticles. In </w:t>
      </w:r>
      <w:r>
        <w:rPr>
          <w:b/>
        </w:rPr>
        <w:t>Fig.1</w:t>
      </w:r>
      <w:r>
        <w:t>, the diffractogram is displayed</w:t>
      </w:r>
      <w:r w:rsidRPr="007B3398">
        <w:t xml:space="preserve"> </w:t>
      </w:r>
      <w:r w:rsidRPr="00C0492B">
        <w:t>(</w:t>
      </w:r>
      <w:proofErr w:type="spellStart"/>
      <w:r w:rsidRPr="00C0492B">
        <w:t>Saadh</w:t>
      </w:r>
      <w:proofErr w:type="spellEnd"/>
      <w:r w:rsidRPr="00C0492B">
        <w:t xml:space="preserve"> et al., 2024)</w:t>
      </w:r>
      <w:r>
        <w:t xml:space="preserve">. Characteristic peaks for </w:t>
      </w:r>
      <w:proofErr w:type="spellStart"/>
      <w:r>
        <w:t>CoO</w:t>
      </w:r>
      <w:proofErr w:type="spellEnd"/>
      <w:r>
        <w:t xml:space="preserve"> NPs were shown for bare </w:t>
      </w:r>
      <w:proofErr w:type="spellStart"/>
      <w:r>
        <w:t>CoO</w:t>
      </w:r>
      <w:proofErr w:type="spellEnd"/>
      <w:r>
        <w:t xml:space="preserve"> and CS-</w:t>
      </w:r>
      <w:proofErr w:type="spellStart"/>
      <w:r>
        <w:t>CoO</w:t>
      </w:r>
      <w:proofErr w:type="spellEnd"/>
      <w:r>
        <w:t xml:space="preserve"> nanoparticles at 2h = 22.080°, 36.490°, 43.200°, 52.600°, 70.190°, and 77.500°. These peaks are indicated from respective indices (111), (220), (311), (400), (511), and (440) in accordance with the JCPDS card no. 73-1701. The produced NPs contained </w:t>
      </w:r>
      <w:proofErr w:type="spellStart"/>
      <w:r>
        <w:t>CoO</w:t>
      </w:r>
      <w:proofErr w:type="spellEnd"/>
      <w:r>
        <w:t xml:space="preserve"> crystals, as shown by the XRD data.</w:t>
      </w:r>
    </w:p>
    <w:p w14:paraId="4E408B23" w14:textId="77777777" w:rsidR="001F7691" w:rsidRDefault="000E3B2E">
      <w:pPr>
        <w:spacing w:before="240" w:after="240" w:line="360" w:lineRule="auto"/>
        <w:jc w:val="center"/>
        <w:rPr>
          <w:szCs w:val="24"/>
        </w:rPr>
      </w:pPr>
      <w:r>
        <w:rPr>
          <w:noProof/>
          <w:szCs w:val="24"/>
        </w:rPr>
        <w:lastRenderedPageBreak/>
        <w:drawing>
          <wp:inline distT="114300" distB="114300" distL="114300" distR="114300" wp14:anchorId="49A22591" wp14:editId="6C880058">
            <wp:extent cx="4280013" cy="2824226"/>
            <wp:effectExtent l="0" t="0" r="0" b="0"/>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5"/>
                    <a:srcRect/>
                    <a:stretch>
                      <a:fillRect/>
                    </a:stretch>
                  </pic:blipFill>
                  <pic:spPr>
                    <a:xfrm>
                      <a:off x="0" y="0"/>
                      <a:ext cx="4280013" cy="2824226"/>
                    </a:xfrm>
                    <a:prstGeom prst="rect">
                      <a:avLst/>
                    </a:prstGeom>
                    <a:ln/>
                  </pic:spPr>
                </pic:pic>
              </a:graphicData>
            </a:graphic>
          </wp:inline>
        </w:drawing>
      </w:r>
    </w:p>
    <w:p w14:paraId="1D268FB0" w14:textId="77777777" w:rsidR="001F7691" w:rsidRDefault="000E3B2E" w:rsidP="00E90580">
      <w:pPr>
        <w:pStyle w:val="FigureCaption"/>
      </w:pPr>
      <w:r>
        <w:t>Fig.2 - XRD Graphical analysis</w:t>
      </w:r>
    </w:p>
    <w:p w14:paraId="6B6321D6" w14:textId="7DB104D0" w:rsidR="001F7691" w:rsidRDefault="000E3B2E" w:rsidP="00E90580">
      <w:pPr>
        <w:pStyle w:val="Heading2"/>
      </w:pPr>
      <w:r>
        <w:t>FTIR</w:t>
      </w:r>
    </w:p>
    <w:p w14:paraId="5515F2D8" w14:textId="77777777" w:rsidR="001F7691" w:rsidRDefault="000E3B2E" w:rsidP="00E90580">
      <w:pPr>
        <w:pStyle w:val="Paragraph"/>
      </w:pPr>
      <w:r>
        <w:t xml:space="preserve">By using FTIR spectroscopy, the association of chitosan with cobalt oxide NPs were examined. Figure 2 displays the FTIR spectrum of the NPs, chitosan, and pure </w:t>
      </w:r>
      <w:proofErr w:type="spellStart"/>
      <w:r>
        <w:t>CoO</w:t>
      </w:r>
      <w:proofErr w:type="spellEnd"/>
      <w:r>
        <w:t xml:space="preserve">. The presence of the Co–O vibration is indicated by the distinctive infrared band of </w:t>
      </w:r>
      <w:proofErr w:type="spellStart"/>
      <w:r>
        <w:t>CoO</w:t>
      </w:r>
      <w:proofErr w:type="spellEnd"/>
      <w:r>
        <w:t xml:space="preserve"> at 506 cm</w:t>
      </w:r>
      <w:r>
        <w:rPr>
          <w:vertAlign w:val="superscript"/>
        </w:rPr>
        <w:t>-1</w:t>
      </w:r>
      <w:r>
        <w:t xml:space="preserve"> seen in the FTIR spectra, along with a broad band surrounding it. The spectra of chitosan and the NPs show the presence of peaks at 1,615 ± 15 cm</w:t>
      </w:r>
      <w:r>
        <w:rPr>
          <w:vertAlign w:val="superscript"/>
        </w:rPr>
        <w:t>-1</w:t>
      </w:r>
      <w:r>
        <w:t xml:space="preserve">, which are associated with NH2 group scissoring. This indicates that the chitosan polymer coating of </w:t>
      </w:r>
      <w:proofErr w:type="spellStart"/>
      <w:r>
        <w:t>CoO</w:t>
      </w:r>
      <w:proofErr w:type="spellEnd"/>
      <w:r>
        <w:t xml:space="preserve"> NPs on the NP surface was accomplished successfully. The band at 1,628 cm</w:t>
      </w:r>
      <w:r>
        <w:rPr>
          <w:vertAlign w:val="superscript"/>
        </w:rPr>
        <w:t>-1</w:t>
      </w:r>
      <w:r>
        <w:t xml:space="preserve"> in the spectra of chitosan (Fig. 2) is attributed to NH2 group scissoring, while the peak in 1,156 cm</w:t>
      </w:r>
      <w:r>
        <w:rPr>
          <w:vertAlign w:val="superscript"/>
        </w:rPr>
        <w:t>-1</w:t>
      </w:r>
      <w:r>
        <w:t xml:space="preserve"> is attributed to C–N stretching. The NPs spectra (</w:t>
      </w:r>
      <w:r>
        <w:rPr>
          <w:b/>
        </w:rPr>
        <w:t>Fig. 2</w:t>
      </w:r>
      <w:r>
        <w:t>) shows peaks at 1,435 and 1,612 cm</w:t>
      </w:r>
      <w:r>
        <w:rPr>
          <w:vertAlign w:val="superscript"/>
        </w:rPr>
        <w:t>-1</w:t>
      </w:r>
      <w:r>
        <w:t xml:space="preserve">. The outcomes showed that the chitosan coating of </w:t>
      </w:r>
      <w:proofErr w:type="spellStart"/>
      <w:r>
        <w:t>CoO</w:t>
      </w:r>
      <w:proofErr w:type="spellEnd"/>
      <w:r>
        <w:t xml:space="preserve"> NPs was successful.</w:t>
      </w:r>
    </w:p>
    <w:p w14:paraId="46123C15" w14:textId="77777777" w:rsidR="001F7691" w:rsidRDefault="000E3B2E">
      <w:pPr>
        <w:spacing w:before="240" w:after="240" w:line="360" w:lineRule="auto"/>
        <w:jc w:val="center"/>
        <w:rPr>
          <w:szCs w:val="24"/>
        </w:rPr>
      </w:pPr>
      <w:r>
        <w:rPr>
          <w:noProof/>
          <w:szCs w:val="24"/>
        </w:rPr>
        <w:drawing>
          <wp:inline distT="114300" distB="114300" distL="114300" distR="114300" wp14:anchorId="3882138D" wp14:editId="7017BB77">
            <wp:extent cx="4290060" cy="2720340"/>
            <wp:effectExtent l="0" t="0" r="0" b="3810"/>
            <wp:docPr id="8"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6"/>
                    <a:srcRect/>
                    <a:stretch>
                      <a:fillRect/>
                    </a:stretch>
                  </pic:blipFill>
                  <pic:spPr>
                    <a:xfrm>
                      <a:off x="0" y="0"/>
                      <a:ext cx="4291072" cy="2720982"/>
                    </a:xfrm>
                    <a:prstGeom prst="rect">
                      <a:avLst/>
                    </a:prstGeom>
                    <a:ln/>
                  </pic:spPr>
                </pic:pic>
              </a:graphicData>
            </a:graphic>
          </wp:inline>
        </w:drawing>
      </w:r>
      <w:r>
        <w:rPr>
          <w:szCs w:val="24"/>
        </w:rPr>
        <w:t xml:space="preserve">    </w:t>
      </w:r>
    </w:p>
    <w:p w14:paraId="4497D5E2" w14:textId="77777777" w:rsidR="001F7691" w:rsidRDefault="000E3B2E" w:rsidP="00E90580">
      <w:pPr>
        <w:pStyle w:val="FigureCaption"/>
      </w:pPr>
      <w:r>
        <w:t>Fig.3 - FTIR Graphical analysis</w:t>
      </w:r>
    </w:p>
    <w:p w14:paraId="0FF51A4B" w14:textId="0ACBD98B" w:rsidR="001F7691" w:rsidRDefault="000E3B2E" w:rsidP="00E90580">
      <w:pPr>
        <w:pStyle w:val="Heading2"/>
      </w:pPr>
      <w:r>
        <w:lastRenderedPageBreak/>
        <w:t>HRTEM</w:t>
      </w:r>
    </w:p>
    <w:p w14:paraId="48FE64E5" w14:textId="77777777" w:rsidR="001F7691" w:rsidRDefault="000E3B2E">
      <w:pPr>
        <w:spacing w:before="240" w:after="240" w:line="360" w:lineRule="auto"/>
        <w:jc w:val="both"/>
        <w:rPr>
          <w:szCs w:val="24"/>
        </w:rPr>
      </w:pPr>
      <w:r>
        <w:rPr>
          <w:szCs w:val="24"/>
        </w:rPr>
        <w:t>According to high resolution transmission electron microscopy, CS-</w:t>
      </w:r>
      <w:proofErr w:type="spellStart"/>
      <w:r>
        <w:rPr>
          <w:szCs w:val="24"/>
        </w:rPr>
        <w:t>CoO</w:t>
      </w:r>
      <w:proofErr w:type="spellEnd"/>
      <w:r>
        <w:rPr>
          <w:szCs w:val="24"/>
        </w:rPr>
        <w:t xml:space="preserve"> NPs have a mean size of 62 ± 6 nm and are shaped like stacked rods. The outcome is seen in </w:t>
      </w:r>
      <w:r>
        <w:rPr>
          <w:b/>
          <w:szCs w:val="24"/>
        </w:rPr>
        <w:t>Fig.3</w:t>
      </w:r>
      <w:r>
        <w:rPr>
          <w:szCs w:val="24"/>
        </w:rPr>
        <w:t>. The sample's size in its dry state was determined using high resolution transmission electron microscopy.</w:t>
      </w:r>
    </w:p>
    <w:p w14:paraId="62718120" w14:textId="77777777" w:rsidR="001F7691" w:rsidRDefault="000E3B2E" w:rsidP="00E90580">
      <w:pPr>
        <w:pStyle w:val="Figure"/>
      </w:pPr>
      <w:r>
        <w:rPr>
          <w:noProof/>
        </w:rPr>
        <w:drawing>
          <wp:inline distT="114300" distB="114300" distL="114300" distR="114300" wp14:anchorId="1161B910" wp14:editId="6D0548E4">
            <wp:extent cx="1857231" cy="1866805"/>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7"/>
                    <a:srcRect/>
                    <a:stretch>
                      <a:fillRect/>
                    </a:stretch>
                  </pic:blipFill>
                  <pic:spPr>
                    <a:xfrm>
                      <a:off x="0" y="0"/>
                      <a:ext cx="1857231" cy="1866805"/>
                    </a:xfrm>
                    <a:prstGeom prst="rect">
                      <a:avLst/>
                    </a:prstGeom>
                    <a:ln/>
                  </pic:spPr>
                </pic:pic>
              </a:graphicData>
            </a:graphic>
          </wp:inline>
        </w:drawing>
      </w:r>
      <w:r>
        <w:rPr>
          <w:noProof/>
        </w:rPr>
        <w:drawing>
          <wp:inline distT="114300" distB="114300" distL="114300" distR="114300" wp14:anchorId="7ECA47DD" wp14:editId="3133DF00">
            <wp:extent cx="1865052" cy="1876425"/>
            <wp:effectExtent l="0" t="0" r="0" b="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8"/>
                    <a:srcRect/>
                    <a:stretch>
                      <a:fillRect/>
                    </a:stretch>
                  </pic:blipFill>
                  <pic:spPr>
                    <a:xfrm>
                      <a:off x="0" y="0"/>
                      <a:ext cx="1865052" cy="1876425"/>
                    </a:xfrm>
                    <a:prstGeom prst="rect">
                      <a:avLst/>
                    </a:prstGeom>
                    <a:ln/>
                  </pic:spPr>
                </pic:pic>
              </a:graphicData>
            </a:graphic>
          </wp:inline>
        </w:drawing>
      </w:r>
      <w:r>
        <w:rPr>
          <w:noProof/>
        </w:rPr>
        <w:drawing>
          <wp:inline distT="114300" distB="114300" distL="114300" distR="114300" wp14:anchorId="2DFEC444" wp14:editId="21BC2033">
            <wp:extent cx="1756934" cy="1876425"/>
            <wp:effectExtent l="0" t="0" r="0" b="0"/>
            <wp:docPr id="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9"/>
                    <a:srcRect/>
                    <a:stretch>
                      <a:fillRect/>
                    </a:stretch>
                  </pic:blipFill>
                  <pic:spPr>
                    <a:xfrm>
                      <a:off x="0" y="0"/>
                      <a:ext cx="1756934" cy="1876425"/>
                    </a:xfrm>
                    <a:prstGeom prst="rect">
                      <a:avLst/>
                    </a:prstGeom>
                    <a:ln/>
                  </pic:spPr>
                </pic:pic>
              </a:graphicData>
            </a:graphic>
          </wp:inline>
        </w:drawing>
      </w:r>
    </w:p>
    <w:p w14:paraId="6C7E30E9" w14:textId="128B4EA6" w:rsidR="00E90580" w:rsidRDefault="00E90580" w:rsidP="00E90580">
      <w:pPr>
        <w:pStyle w:val="Figure"/>
        <w:numPr>
          <w:ilvl w:val="0"/>
          <w:numId w:val="26"/>
        </w:numPr>
      </w:pPr>
      <w:r>
        <w:t xml:space="preserve">                                      (b)                                         (c)</w:t>
      </w:r>
    </w:p>
    <w:p w14:paraId="3773A3F5" w14:textId="27837DAA" w:rsidR="001F7691" w:rsidRDefault="000E3B2E" w:rsidP="00E90580">
      <w:pPr>
        <w:pStyle w:val="FigureCaption"/>
      </w:pPr>
      <w:r>
        <w:t xml:space="preserve">Fig.4 </w:t>
      </w:r>
      <w:r w:rsidR="00E90580">
        <w:t>–</w:t>
      </w:r>
      <w:r>
        <w:t xml:space="preserve"> </w:t>
      </w:r>
      <w:r w:rsidR="00E90580">
        <w:t xml:space="preserve">(a) (b) (c) </w:t>
      </w:r>
      <w:r>
        <w:t>HRTEM imaging at magnifications of 200, and 100 nm respectively</w:t>
      </w:r>
    </w:p>
    <w:p w14:paraId="6A65C717" w14:textId="2089CB97" w:rsidR="001F7691" w:rsidRDefault="000E3B2E" w:rsidP="00E90580">
      <w:pPr>
        <w:pStyle w:val="Heading2"/>
      </w:pPr>
      <w:r>
        <w:t>Antibacterial activity test</w:t>
      </w:r>
    </w:p>
    <w:p w14:paraId="5D93BC6F" w14:textId="77777777" w:rsidR="001F7691" w:rsidRDefault="000E3B2E" w:rsidP="00E90580">
      <w:pPr>
        <w:pStyle w:val="Paragraph"/>
      </w:pPr>
      <w:r>
        <w:t xml:space="preserve">Antibacterial activity was tested using bacteria cultured on an agar plate. Gram-positive Enterococcus bacteria and gram-negative Escherichia coli bacteria were the two kinds of bacteria taken into consideration for this. A positive and negative control were incorporated for the purpose of comparison. The positive control used for Enterococcus was Ampicillin and for Escherichia coli it was Ciprofloxacin. The negative control used is known as DMSO solvent which is a polar aprotic solvent that possesses no antibacterial property. Concentration of </w:t>
      </w:r>
      <w:proofErr w:type="spellStart"/>
      <w:r>
        <w:t>synthesised</w:t>
      </w:r>
      <w:proofErr w:type="spellEnd"/>
      <w:r>
        <w:t xml:space="preserve"> </w:t>
      </w:r>
      <w:proofErr w:type="spellStart"/>
      <w:r>
        <w:t>CoO+Chitosan</w:t>
      </w:r>
      <w:proofErr w:type="spellEnd"/>
      <w:r>
        <w:t xml:space="preserve"> particles were varied to observe the antibacterial activity through measurement of the zone of inhibition. The area where no bacterial growth is seen is what we call a zone of inhibition. It is observed that a larger zone of inhibition is observed on higher concentration, however the increase is more prominent in E. coli compared to Enterococcus. On comparison at concentration 100 of </w:t>
      </w:r>
      <w:proofErr w:type="spellStart"/>
      <w:r>
        <w:t>CoO+Chitosan</w:t>
      </w:r>
      <w:proofErr w:type="spellEnd"/>
      <w:r>
        <w:t xml:space="preserve"> in </w:t>
      </w:r>
      <w:r>
        <w:rPr>
          <w:b/>
        </w:rPr>
        <w:t>Fig.4</w:t>
      </w:r>
      <w:r>
        <w:t xml:space="preserve"> table, it can be observed that better antibacterial activity is observed in E.coli bacteria showing 17mm of inhibition compared to Enterococcus showing 14mm of inhibition.     </w:t>
      </w:r>
    </w:p>
    <w:p w14:paraId="4BF01FE2" w14:textId="2EDAEE46" w:rsidR="00E90580" w:rsidRDefault="00E90580" w:rsidP="00E90580">
      <w:pPr>
        <w:pStyle w:val="TableCaption"/>
      </w:pPr>
      <w:r>
        <w:t>Table 1: Antibacterial activity of cobalt oxide chitosan infused nanoparticles</w:t>
      </w:r>
    </w:p>
    <w:tbl>
      <w:tblPr>
        <w:tblStyle w:val="a"/>
        <w:tblW w:w="5000" w:type="pct"/>
        <w:tblInd w:w="0" w:type="dxa"/>
        <w:tblBorders>
          <w:top w:val="single" w:sz="4" w:space="0" w:color="auto"/>
          <w:bottom w:val="single" w:sz="4" w:space="0" w:color="auto"/>
        </w:tblBorders>
        <w:tblLook w:val="0600" w:firstRow="0" w:lastRow="0" w:firstColumn="0" w:lastColumn="0" w:noHBand="1" w:noVBand="1"/>
      </w:tblPr>
      <w:tblGrid>
        <w:gridCol w:w="2259"/>
        <w:gridCol w:w="902"/>
        <w:gridCol w:w="868"/>
        <w:gridCol w:w="937"/>
        <w:gridCol w:w="3126"/>
        <w:gridCol w:w="1468"/>
      </w:tblGrid>
      <w:tr w:rsidR="001F7691" w:rsidRPr="00E90580" w14:paraId="125878F9" w14:textId="77777777" w:rsidTr="00E90580">
        <w:trPr>
          <w:trHeight w:val="420"/>
        </w:trPr>
        <w:tc>
          <w:tcPr>
            <w:tcW w:w="2597" w:type="pct"/>
            <w:gridSpan w:val="4"/>
            <w:tcBorders>
              <w:bottom w:val="single" w:sz="4" w:space="0" w:color="auto"/>
            </w:tcBorders>
            <w:tcMar>
              <w:top w:w="100" w:type="dxa"/>
              <w:left w:w="100" w:type="dxa"/>
              <w:bottom w:w="100" w:type="dxa"/>
              <w:right w:w="100" w:type="dxa"/>
            </w:tcMar>
          </w:tcPr>
          <w:p w14:paraId="558BF45A" w14:textId="77777777" w:rsidR="001F7691" w:rsidRPr="00E90580" w:rsidRDefault="000E3B2E">
            <w:pPr>
              <w:widowControl w:val="0"/>
              <w:jc w:val="center"/>
              <w:rPr>
                <w:b/>
                <w:sz w:val="20"/>
              </w:rPr>
            </w:pPr>
            <w:r w:rsidRPr="00E90580">
              <w:rPr>
                <w:b/>
                <w:sz w:val="20"/>
              </w:rPr>
              <w:t>Concentration and zone of inhibition</w:t>
            </w:r>
          </w:p>
        </w:tc>
        <w:tc>
          <w:tcPr>
            <w:tcW w:w="1635" w:type="pct"/>
            <w:tcBorders>
              <w:bottom w:val="single" w:sz="4" w:space="0" w:color="auto"/>
            </w:tcBorders>
            <w:tcMar>
              <w:top w:w="100" w:type="dxa"/>
              <w:left w:w="100" w:type="dxa"/>
              <w:bottom w:w="100" w:type="dxa"/>
              <w:right w:w="100" w:type="dxa"/>
            </w:tcMar>
          </w:tcPr>
          <w:p w14:paraId="7529FAE8" w14:textId="77777777" w:rsidR="001F7691" w:rsidRPr="00E90580" w:rsidRDefault="000E3B2E">
            <w:pPr>
              <w:widowControl w:val="0"/>
              <w:jc w:val="center"/>
              <w:rPr>
                <w:b/>
                <w:sz w:val="20"/>
              </w:rPr>
            </w:pPr>
            <w:r w:rsidRPr="00E90580">
              <w:rPr>
                <w:b/>
                <w:sz w:val="20"/>
              </w:rPr>
              <w:t>Positive Control</w:t>
            </w:r>
          </w:p>
        </w:tc>
        <w:tc>
          <w:tcPr>
            <w:tcW w:w="769" w:type="pct"/>
            <w:tcBorders>
              <w:bottom w:val="single" w:sz="4" w:space="0" w:color="auto"/>
            </w:tcBorders>
            <w:tcMar>
              <w:top w:w="100" w:type="dxa"/>
              <w:left w:w="100" w:type="dxa"/>
              <w:bottom w:w="100" w:type="dxa"/>
              <w:right w:w="100" w:type="dxa"/>
            </w:tcMar>
          </w:tcPr>
          <w:p w14:paraId="668B8ACB" w14:textId="77777777" w:rsidR="001F7691" w:rsidRPr="00E90580" w:rsidRDefault="000E3B2E">
            <w:pPr>
              <w:widowControl w:val="0"/>
              <w:jc w:val="center"/>
              <w:rPr>
                <w:b/>
                <w:sz w:val="20"/>
              </w:rPr>
            </w:pPr>
            <w:r w:rsidRPr="00E90580">
              <w:rPr>
                <w:b/>
                <w:sz w:val="20"/>
              </w:rPr>
              <w:t>Negative Control</w:t>
            </w:r>
          </w:p>
        </w:tc>
      </w:tr>
      <w:tr w:rsidR="001F7691" w:rsidRPr="00E90580" w14:paraId="7A626C9C" w14:textId="77777777" w:rsidTr="00E90580">
        <w:tc>
          <w:tcPr>
            <w:tcW w:w="1181" w:type="pct"/>
            <w:tcBorders>
              <w:top w:val="single" w:sz="4" w:space="0" w:color="auto"/>
            </w:tcBorders>
            <w:tcMar>
              <w:top w:w="100" w:type="dxa"/>
              <w:left w:w="100" w:type="dxa"/>
              <w:bottom w:w="100" w:type="dxa"/>
              <w:right w:w="100" w:type="dxa"/>
            </w:tcMar>
          </w:tcPr>
          <w:p w14:paraId="67259929" w14:textId="77777777" w:rsidR="001F7691" w:rsidRPr="00E90580" w:rsidRDefault="000E3B2E">
            <w:pPr>
              <w:widowControl w:val="0"/>
              <w:jc w:val="center"/>
              <w:rPr>
                <w:b/>
                <w:sz w:val="20"/>
              </w:rPr>
            </w:pPr>
            <w:r w:rsidRPr="00E90580">
              <w:rPr>
                <w:b/>
                <w:sz w:val="20"/>
              </w:rPr>
              <w:t>CS-</w:t>
            </w:r>
            <w:proofErr w:type="spellStart"/>
            <w:r w:rsidRPr="00E90580">
              <w:rPr>
                <w:b/>
                <w:sz w:val="20"/>
              </w:rPr>
              <w:t>CoO</w:t>
            </w:r>
            <w:proofErr w:type="spellEnd"/>
            <w:r w:rsidRPr="00E90580">
              <w:rPr>
                <w:b/>
                <w:sz w:val="20"/>
              </w:rPr>
              <w:t xml:space="preserve"> conc</w:t>
            </w:r>
          </w:p>
        </w:tc>
        <w:tc>
          <w:tcPr>
            <w:tcW w:w="472" w:type="pct"/>
            <w:tcBorders>
              <w:top w:val="single" w:sz="4" w:space="0" w:color="auto"/>
            </w:tcBorders>
            <w:tcMar>
              <w:top w:w="100" w:type="dxa"/>
              <w:left w:w="100" w:type="dxa"/>
              <w:bottom w:w="100" w:type="dxa"/>
              <w:right w:w="100" w:type="dxa"/>
            </w:tcMar>
          </w:tcPr>
          <w:p w14:paraId="28719648" w14:textId="77777777" w:rsidR="001F7691" w:rsidRPr="00E90580" w:rsidRDefault="000E3B2E">
            <w:pPr>
              <w:widowControl w:val="0"/>
              <w:jc w:val="center"/>
              <w:rPr>
                <w:b/>
                <w:sz w:val="20"/>
              </w:rPr>
            </w:pPr>
            <w:r w:rsidRPr="00E90580">
              <w:rPr>
                <w:b/>
                <w:sz w:val="20"/>
              </w:rPr>
              <w:t>50</w:t>
            </w:r>
          </w:p>
        </w:tc>
        <w:tc>
          <w:tcPr>
            <w:tcW w:w="454" w:type="pct"/>
            <w:tcBorders>
              <w:top w:val="single" w:sz="4" w:space="0" w:color="auto"/>
            </w:tcBorders>
            <w:tcMar>
              <w:top w:w="100" w:type="dxa"/>
              <w:left w:w="100" w:type="dxa"/>
              <w:bottom w:w="100" w:type="dxa"/>
              <w:right w:w="100" w:type="dxa"/>
            </w:tcMar>
          </w:tcPr>
          <w:p w14:paraId="289F2093" w14:textId="77777777" w:rsidR="001F7691" w:rsidRPr="00E90580" w:rsidRDefault="000E3B2E">
            <w:pPr>
              <w:widowControl w:val="0"/>
              <w:jc w:val="center"/>
              <w:rPr>
                <w:b/>
                <w:sz w:val="20"/>
              </w:rPr>
            </w:pPr>
            <w:r w:rsidRPr="00E90580">
              <w:rPr>
                <w:b/>
                <w:sz w:val="20"/>
              </w:rPr>
              <w:t>75</w:t>
            </w:r>
          </w:p>
        </w:tc>
        <w:tc>
          <w:tcPr>
            <w:tcW w:w="490" w:type="pct"/>
            <w:tcBorders>
              <w:top w:val="single" w:sz="4" w:space="0" w:color="auto"/>
            </w:tcBorders>
            <w:tcMar>
              <w:top w:w="100" w:type="dxa"/>
              <w:left w:w="100" w:type="dxa"/>
              <w:bottom w:w="100" w:type="dxa"/>
              <w:right w:w="100" w:type="dxa"/>
            </w:tcMar>
          </w:tcPr>
          <w:p w14:paraId="7BB167C3" w14:textId="77777777" w:rsidR="001F7691" w:rsidRPr="00E90580" w:rsidRDefault="000E3B2E">
            <w:pPr>
              <w:widowControl w:val="0"/>
              <w:jc w:val="center"/>
              <w:rPr>
                <w:b/>
                <w:sz w:val="20"/>
              </w:rPr>
            </w:pPr>
            <w:r w:rsidRPr="00E90580">
              <w:rPr>
                <w:b/>
                <w:sz w:val="20"/>
              </w:rPr>
              <w:t>100</w:t>
            </w:r>
          </w:p>
        </w:tc>
        <w:tc>
          <w:tcPr>
            <w:tcW w:w="1635" w:type="pct"/>
            <w:tcBorders>
              <w:top w:val="single" w:sz="4" w:space="0" w:color="auto"/>
            </w:tcBorders>
            <w:tcMar>
              <w:top w:w="100" w:type="dxa"/>
              <w:left w:w="100" w:type="dxa"/>
              <w:bottom w:w="100" w:type="dxa"/>
              <w:right w:w="100" w:type="dxa"/>
            </w:tcMar>
          </w:tcPr>
          <w:p w14:paraId="5FE6A52A" w14:textId="77777777" w:rsidR="001F7691" w:rsidRPr="00E90580" w:rsidRDefault="000E3B2E">
            <w:pPr>
              <w:widowControl w:val="0"/>
              <w:jc w:val="center"/>
              <w:rPr>
                <w:b/>
                <w:sz w:val="20"/>
              </w:rPr>
            </w:pPr>
            <w:r w:rsidRPr="00E90580">
              <w:rPr>
                <w:b/>
                <w:sz w:val="20"/>
              </w:rPr>
              <w:t>Ampicillin and ciprofloxacin respectively</w:t>
            </w:r>
          </w:p>
        </w:tc>
        <w:tc>
          <w:tcPr>
            <w:tcW w:w="769" w:type="pct"/>
            <w:tcBorders>
              <w:top w:val="single" w:sz="4" w:space="0" w:color="auto"/>
            </w:tcBorders>
            <w:tcMar>
              <w:top w:w="100" w:type="dxa"/>
              <w:left w:w="100" w:type="dxa"/>
              <w:bottom w:w="100" w:type="dxa"/>
              <w:right w:w="100" w:type="dxa"/>
            </w:tcMar>
          </w:tcPr>
          <w:p w14:paraId="2E5B29E1" w14:textId="77777777" w:rsidR="001F7691" w:rsidRPr="00E90580" w:rsidRDefault="000E3B2E">
            <w:pPr>
              <w:widowControl w:val="0"/>
              <w:jc w:val="center"/>
              <w:rPr>
                <w:b/>
                <w:sz w:val="20"/>
              </w:rPr>
            </w:pPr>
            <w:r w:rsidRPr="00E90580">
              <w:rPr>
                <w:b/>
                <w:sz w:val="20"/>
              </w:rPr>
              <w:t>DMSO solvent</w:t>
            </w:r>
          </w:p>
        </w:tc>
      </w:tr>
      <w:tr w:rsidR="001F7691" w:rsidRPr="00E90580" w14:paraId="0DDCFFAF" w14:textId="77777777" w:rsidTr="00E90580">
        <w:tc>
          <w:tcPr>
            <w:tcW w:w="1181" w:type="pct"/>
            <w:tcMar>
              <w:top w:w="100" w:type="dxa"/>
              <w:left w:w="100" w:type="dxa"/>
              <w:bottom w:w="100" w:type="dxa"/>
              <w:right w:w="100" w:type="dxa"/>
            </w:tcMar>
          </w:tcPr>
          <w:p w14:paraId="2CED8EA4" w14:textId="77777777" w:rsidR="001F7691" w:rsidRPr="00E90580" w:rsidRDefault="000E3B2E">
            <w:pPr>
              <w:widowControl w:val="0"/>
              <w:jc w:val="center"/>
              <w:rPr>
                <w:b/>
                <w:sz w:val="20"/>
              </w:rPr>
            </w:pPr>
            <w:r w:rsidRPr="00E90580">
              <w:rPr>
                <w:b/>
                <w:sz w:val="20"/>
              </w:rPr>
              <w:t>Enterococcus</w:t>
            </w:r>
          </w:p>
        </w:tc>
        <w:tc>
          <w:tcPr>
            <w:tcW w:w="472" w:type="pct"/>
            <w:tcMar>
              <w:top w:w="100" w:type="dxa"/>
              <w:left w:w="100" w:type="dxa"/>
              <w:bottom w:w="100" w:type="dxa"/>
              <w:right w:w="100" w:type="dxa"/>
            </w:tcMar>
          </w:tcPr>
          <w:p w14:paraId="3085E7B2" w14:textId="77777777" w:rsidR="001F7691" w:rsidRPr="00E90580" w:rsidRDefault="000E3B2E">
            <w:pPr>
              <w:widowControl w:val="0"/>
              <w:jc w:val="center"/>
              <w:rPr>
                <w:sz w:val="20"/>
              </w:rPr>
            </w:pPr>
            <w:r w:rsidRPr="00E90580">
              <w:rPr>
                <w:sz w:val="20"/>
              </w:rPr>
              <w:t>11mm</w:t>
            </w:r>
          </w:p>
        </w:tc>
        <w:tc>
          <w:tcPr>
            <w:tcW w:w="454" w:type="pct"/>
            <w:tcMar>
              <w:top w:w="100" w:type="dxa"/>
              <w:left w:w="100" w:type="dxa"/>
              <w:bottom w:w="100" w:type="dxa"/>
              <w:right w:w="100" w:type="dxa"/>
            </w:tcMar>
          </w:tcPr>
          <w:p w14:paraId="1C166165" w14:textId="77777777" w:rsidR="001F7691" w:rsidRPr="00E90580" w:rsidRDefault="000E3B2E">
            <w:pPr>
              <w:widowControl w:val="0"/>
              <w:jc w:val="center"/>
              <w:rPr>
                <w:sz w:val="20"/>
              </w:rPr>
            </w:pPr>
            <w:r w:rsidRPr="00E90580">
              <w:rPr>
                <w:sz w:val="20"/>
              </w:rPr>
              <w:t>13mm</w:t>
            </w:r>
          </w:p>
        </w:tc>
        <w:tc>
          <w:tcPr>
            <w:tcW w:w="490" w:type="pct"/>
            <w:tcMar>
              <w:top w:w="100" w:type="dxa"/>
              <w:left w:w="100" w:type="dxa"/>
              <w:bottom w:w="100" w:type="dxa"/>
              <w:right w:w="100" w:type="dxa"/>
            </w:tcMar>
          </w:tcPr>
          <w:p w14:paraId="21A32F58" w14:textId="77777777" w:rsidR="001F7691" w:rsidRPr="00E90580" w:rsidRDefault="000E3B2E">
            <w:pPr>
              <w:widowControl w:val="0"/>
              <w:jc w:val="center"/>
              <w:rPr>
                <w:sz w:val="20"/>
              </w:rPr>
            </w:pPr>
            <w:r w:rsidRPr="00E90580">
              <w:rPr>
                <w:sz w:val="20"/>
              </w:rPr>
              <w:t>14mm</w:t>
            </w:r>
          </w:p>
        </w:tc>
        <w:tc>
          <w:tcPr>
            <w:tcW w:w="1635" w:type="pct"/>
            <w:tcMar>
              <w:top w:w="100" w:type="dxa"/>
              <w:left w:w="100" w:type="dxa"/>
              <w:bottom w:w="100" w:type="dxa"/>
              <w:right w:w="100" w:type="dxa"/>
            </w:tcMar>
          </w:tcPr>
          <w:p w14:paraId="0C5BF9AB" w14:textId="77777777" w:rsidR="001F7691" w:rsidRPr="00E90580" w:rsidRDefault="000E3B2E">
            <w:pPr>
              <w:widowControl w:val="0"/>
              <w:jc w:val="center"/>
              <w:rPr>
                <w:sz w:val="20"/>
              </w:rPr>
            </w:pPr>
            <w:r w:rsidRPr="00E90580">
              <w:rPr>
                <w:sz w:val="20"/>
              </w:rPr>
              <w:t>26mm</w:t>
            </w:r>
          </w:p>
        </w:tc>
        <w:tc>
          <w:tcPr>
            <w:tcW w:w="769" w:type="pct"/>
            <w:tcMar>
              <w:top w:w="100" w:type="dxa"/>
              <w:left w:w="100" w:type="dxa"/>
              <w:bottom w:w="100" w:type="dxa"/>
              <w:right w:w="100" w:type="dxa"/>
            </w:tcMar>
          </w:tcPr>
          <w:p w14:paraId="3F85DF86" w14:textId="77777777" w:rsidR="001F7691" w:rsidRPr="00E90580" w:rsidRDefault="000E3B2E">
            <w:pPr>
              <w:widowControl w:val="0"/>
              <w:jc w:val="center"/>
              <w:rPr>
                <w:sz w:val="20"/>
              </w:rPr>
            </w:pPr>
            <w:r w:rsidRPr="00E90580">
              <w:rPr>
                <w:sz w:val="20"/>
              </w:rPr>
              <w:t>10mm</w:t>
            </w:r>
          </w:p>
        </w:tc>
      </w:tr>
      <w:tr w:rsidR="001F7691" w:rsidRPr="00E90580" w14:paraId="0F79354E" w14:textId="77777777" w:rsidTr="00E90580">
        <w:tc>
          <w:tcPr>
            <w:tcW w:w="1181" w:type="pct"/>
            <w:tcMar>
              <w:top w:w="100" w:type="dxa"/>
              <w:left w:w="100" w:type="dxa"/>
              <w:bottom w:w="100" w:type="dxa"/>
              <w:right w:w="100" w:type="dxa"/>
            </w:tcMar>
          </w:tcPr>
          <w:p w14:paraId="7249948B" w14:textId="77777777" w:rsidR="001F7691" w:rsidRPr="00E90580" w:rsidRDefault="000E3B2E">
            <w:pPr>
              <w:widowControl w:val="0"/>
              <w:jc w:val="center"/>
              <w:rPr>
                <w:b/>
                <w:sz w:val="20"/>
              </w:rPr>
            </w:pPr>
            <w:r w:rsidRPr="00E90580">
              <w:rPr>
                <w:b/>
                <w:sz w:val="20"/>
              </w:rPr>
              <w:t>Escherichia coli</w:t>
            </w:r>
          </w:p>
        </w:tc>
        <w:tc>
          <w:tcPr>
            <w:tcW w:w="472" w:type="pct"/>
            <w:tcMar>
              <w:top w:w="100" w:type="dxa"/>
              <w:left w:w="100" w:type="dxa"/>
              <w:bottom w:w="100" w:type="dxa"/>
              <w:right w:w="100" w:type="dxa"/>
            </w:tcMar>
          </w:tcPr>
          <w:p w14:paraId="0BD48CA3" w14:textId="77777777" w:rsidR="001F7691" w:rsidRPr="00E90580" w:rsidRDefault="000E3B2E">
            <w:pPr>
              <w:widowControl w:val="0"/>
              <w:jc w:val="center"/>
              <w:rPr>
                <w:sz w:val="20"/>
              </w:rPr>
            </w:pPr>
            <w:r w:rsidRPr="00E90580">
              <w:rPr>
                <w:sz w:val="20"/>
              </w:rPr>
              <w:t>11mm</w:t>
            </w:r>
          </w:p>
        </w:tc>
        <w:tc>
          <w:tcPr>
            <w:tcW w:w="454" w:type="pct"/>
            <w:tcMar>
              <w:top w:w="100" w:type="dxa"/>
              <w:left w:w="100" w:type="dxa"/>
              <w:bottom w:w="100" w:type="dxa"/>
              <w:right w:w="100" w:type="dxa"/>
            </w:tcMar>
          </w:tcPr>
          <w:p w14:paraId="742411AB" w14:textId="77777777" w:rsidR="001F7691" w:rsidRPr="00E90580" w:rsidRDefault="000E3B2E">
            <w:pPr>
              <w:widowControl w:val="0"/>
              <w:jc w:val="center"/>
              <w:rPr>
                <w:sz w:val="20"/>
              </w:rPr>
            </w:pPr>
            <w:r w:rsidRPr="00E90580">
              <w:rPr>
                <w:sz w:val="20"/>
              </w:rPr>
              <w:t>13mm</w:t>
            </w:r>
          </w:p>
        </w:tc>
        <w:tc>
          <w:tcPr>
            <w:tcW w:w="490" w:type="pct"/>
            <w:tcMar>
              <w:top w:w="100" w:type="dxa"/>
              <w:left w:w="100" w:type="dxa"/>
              <w:bottom w:w="100" w:type="dxa"/>
              <w:right w:w="100" w:type="dxa"/>
            </w:tcMar>
          </w:tcPr>
          <w:p w14:paraId="26C6BFC3" w14:textId="77777777" w:rsidR="001F7691" w:rsidRPr="00E90580" w:rsidRDefault="000E3B2E">
            <w:pPr>
              <w:widowControl w:val="0"/>
              <w:jc w:val="center"/>
              <w:rPr>
                <w:sz w:val="20"/>
              </w:rPr>
            </w:pPr>
            <w:r w:rsidRPr="00E90580">
              <w:rPr>
                <w:sz w:val="20"/>
              </w:rPr>
              <w:t>17mm</w:t>
            </w:r>
          </w:p>
        </w:tc>
        <w:tc>
          <w:tcPr>
            <w:tcW w:w="1635" w:type="pct"/>
            <w:tcMar>
              <w:top w:w="100" w:type="dxa"/>
              <w:left w:w="100" w:type="dxa"/>
              <w:bottom w:w="100" w:type="dxa"/>
              <w:right w:w="100" w:type="dxa"/>
            </w:tcMar>
          </w:tcPr>
          <w:p w14:paraId="31B77262" w14:textId="77777777" w:rsidR="001F7691" w:rsidRPr="00E90580" w:rsidRDefault="000E3B2E">
            <w:pPr>
              <w:widowControl w:val="0"/>
              <w:jc w:val="center"/>
              <w:rPr>
                <w:sz w:val="20"/>
              </w:rPr>
            </w:pPr>
            <w:r w:rsidRPr="00E90580">
              <w:rPr>
                <w:sz w:val="20"/>
              </w:rPr>
              <w:t>23mm</w:t>
            </w:r>
          </w:p>
        </w:tc>
        <w:tc>
          <w:tcPr>
            <w:tcW w:w="769" w:type="pct"/>
            <w:tcMar>
              <w:top w:w="100" w:type="dxa"/>
              <w:left w:w="100" w:type="dxa"/>
              <w:bottom w:w="100" w:type="dxa"/>
              <w:right w:w="100" w:type="dxa"/>
            </w:tcMar>
          </w:tcPr>
          <w:p w14:paraId="65ABEB92" w14:textId="77777777" w:rsidR="001F7691" w:rsidRPr="00E90580" w:rsidRDefault="000E3B2E">
            <w:pPr>
              <w:widowControl w:val="0"/>
              <w:jc w:val="center"/>
              <w:rPr>
                <w:sz w:val="20"/>
              </w:rPr>
            </w:pPr>
            <w:r w:rsidRPr="00E90580">
              <w:rPr>
                <w:sz w:val="20"/>
              </w:rPr>
              <w:t>10mm</w:t>
            </w:r>
          </w:p>
        </w:tc>
      </w:tr>
    </w:tbl>
    <w:p w14:paraId="37FEAF14" w14:textId="77777777" w:rsidR="001F7691" w:rsidRDefault="001F7691">
      <w:pPr>
        <w:spacing w:before="240" w:after="240"/>
        <w:rPr>
          <w:szCs w:val="24"/>
        </w:rPr>
      </w:pPr>
    </w:p>
    <w:p w14:paraId="408F5F84" w14:textId="77777777" w:rsidR="001F7691" w:rsidRDefault="000E3B2E">
      <w:pPr>
        <w:spacing w:before="240" w:after="240"/>
        <w:jc w:val="center"/>
        <w:rPr>
          <w:szCs w:val="24"/>
        </w:rPr>
      </w:pPr>
      <w:r>
        <w:rPr>
          <w:noProof/>
          <w:szCs w:val="24"/>
        </w:rPr>
        <w:lastRenderedPageBreak/>
        <w:drawing>
          <wp:inline distT="114300" distB="114300" distL="114300" distR="114300" wp14:anchorId="492C008B" wp14:editId="381DC14B">
            <wp:extent cx="1672966" cy="1672966"/>
            <wp:effectExtent l="0" t="0" r="0" b="0"/>
            <wp:docPr id="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40"/>
                    <a:srcRect/>
                    <a:stretch>
                      <a:fillRect/>
                    </a:stretch>
                  </pic:blipFill>
                  <pic:spPr>
                    <a:xfrm>
                      <a:off x="0" y="0"/>
                      <a:ext cx="1672966" cy="1672966"/>
                    </a:xfrm>
                    <a:prstGeom prst="rect">
                      <a:avLst/>
                    </a:prstGeom>
                    <a:ln/>
                  </pic:spPr>
                </pic:pic>
              </a:graphicData>
            </a:graphic>
          </wp:inline>
        </w:drawing>
      </w:r>
      <w:r>
        <w:rPr>
          <w:noProof/>
          <w:szCs w:val="24"/>
        </w:rPr>
        <w:drawing>
          <wp:inline distT="114300" distB="114300" distL="114300" distR="114300" wp14:anchorId="688D2A31" wp14:editId="0A9892BD">
            <wp:extent cx="1677503" cy="1677503"/>
            <wp:effectExtent l="0" t="0" r="0" b="0"/>
            <wp:docPr id="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1"/>
                    <a:srcRect/>
                    <a:stretch>
                      <a:fillRect/>
                    </a:stretch>
                  </pic:blipFill>
                  <pic:spPr>
                    <a:xfrm>
                      <a:off x="0" y="0"/>
                      <a:ext cx="1677503" cy="1677503"/>
                    </a:xfrm>
                    <a:prstGeom prst="rect">
                      <a:avLst/>
                    </a:prstGeom>
                    <a:ln/>
                  </pic:spPr>
                </pic:pic>
              </a:graphicData>
            </a:graphic>
          </wp:inline>
        </w:drawing>
      </w:r>
    </w:p>
    <w:p w14:paraId="1479055E" w14:textId="69687DF8" w:rsidR="00E90580" w:rsidRPr="00E90580" w:rsidRDefault="00E90580" w:rsidP="00E90580">
      <w:pPr>
        <w:pStyle w:val="ListParagraph"/>
        <w:numPr>
          <w:ilvl w:val="0"/>
          <w:numId w:val="27"/>
        </w:numPr>
        <w:spacing w:before="240" w:after="240"/>
        <w:jc w:val="center"/>
        <w:rPr>
          <w:szCs w:val="24"/>
        </w:rPr>
      </w:pPr>
      <w:r>
        <w:rPr>
          <w:szCs w:val="24"/>
        </w:rPr>
        <w:t xml:space="preserve">                  (b)</w:t>
      </w:r>
    </w:p>
    <w:p w14:paraId="57502F35" w14:textId="7EB7BC60" w:rsidR="001F7691" w:rsidRDefault="000E3B2E" w:rsidP="00E90580">
      <w:pPr>
        <w:pStyle w:val="FigureCaption"/>
      </w:pPr>
      <w:r>
        <w:t xml:space="preserve">Fig.5 </w:t>
      </w:r>
      <w:r w:rsidR="00E90580">
        <w:t>–</w:t>
      </w:r>
      <w:r>
        <w:t xml:space="preserve"> </w:t>
      </w:r>
      <w:r w:rsidR="00E90580">
        <w:t xml:space="preserve">(a) (b) </w:t>
      </w:r>
      <w:r>
        <w:t>Antibacterial activity of CS-</w:t>
      </w:r>
      <w:proofErr w:type="spellStart"/>
      <w:r>
        <w:t>CoO</w:t>
      </w:r>
      <w:proofErr w:type="spellEnd"/>
      <w:r>
        <w:t xml:space="preserve"> NPs on Enterococcus and E.coli bacterial growth.</w:t>
      </w:r>
    </w:p>
    <w:p w14:paraId="3A2FDF71" w14:textId="77777777" w:rsidR="001F7691" w:rsidRDefault="000E3B2E" w:rsidP="00E90580">
      <w:pPr>
        <w:pStyle w:val="Paragraph"/>
      </w:pPr>
      <w:r>
        <w:t xml:space="preserve">When compared to magnetic NPs without an appropriate surface coating, magnetic nanoparticles with the coating function better in biomedical applications </w:t>
      </w:r>
      <w:hyperlink r:id="rId42">
        <w:r>
          <w:rPr>
            <w:color w:val="000000"/>
          </w:rPr>
          <w:t>(Das et al., 2008)</w:t>
        </w:r>
      </w:hyperlink>
      <w:r>
        <w:t>. Applying a benign substance, such chitosan, to the surface is a crucial strategy for surface modification. We used a chemical precipitation technique to create CS-</w:t>
      </w:r>
      <w:proofErr w:type="spellStart"/>
      <w:r>
        <w:t>CoO</w:t>
      </w:r>
      <w:proofErr w:type="spellEnd"/>
      <w:r>
        <w:t xml:space="preserve"> NPs </w:t>
      </w:r>
      <w:hyperlink r:id="rId43">
        <w:r>
          <w:t>(24)</w:t>
        </w:r>
      </w:hyperlink>
      <w:r>
        <w:t xml:space="preserve">. As seen in </w:t>
      </w:r>
      <w:r>
        <w:rPr>
          <w:b/>
        </w:rPr>
        <w:t>Figure 2</w:t>
      </w:r>
      <w:r>
        <w:t>, the most notable peaks that define chitosan nanoparticles are those of the hydroxyl and amine groups. This hydroxyl group (-OH) stretching vibration has a strong absorption at the wave-number 3627.92 cm</w:t>
      </w:r>
      <w:r>
        <w:rPr>
          <w:vertAlign w:val="superscript"/>
        </w:rPr>
        <w:t>-1</w:t>
      </w:r>
      <w:r>
        <w:t xml:space="preserve"> range. The C–H stretching vibration of the polymer backbone is demonstrated by the absorption peaks at 2981.73 and 2850.52 cm</w:t>
      </w:r>
      <w:r>
        <w:rPr>
          <w:vertAlign w:val="superscript"/>
        </w:rPr>
        <w:t>-1</w:t>
      </w:r>
      <w:r>
        <w:t>, respectively, at 1635.81 cm</w:t>
      </w:r>
      <w:r>
        <w:rPr>
          <w:vertAlign w:val="superscript"/>
        </w:rPr>
        <w:t>-1</w:t>
      </w:r>
      <w:r>
        <w:t xml:space="preserve"> (C–N stretching of amide I) and 1468.81 cm</w:t>
      </w:r>
      <w:r>
        <w:rPr>
          <w:vertAlign w:val="superscript"/>
        </w:rPr>
        <w:t>-1</w:t>
      </w:r>
      <w:r>
        <w:t xml:space="preserve"> (C–N stretching of amide II). The alkyl group's C–H bending vibration is the source of the strong peak at 1435.57 cm</w:t>
      </w:r>
      <w:r>
        <w:rPr>
          <w:vertAlign w:val="superscript"/>
        </w:rPr>
        <w:t>-1</w:t>
      </w:r>
      <w:r>
        <w:t>. In order to enhance the intra- and intermolecular contacts in chitosan NPs, the P=O linked together within the phosphoric bonds of TPP and the ammonium ions of the chitosan within these nanoparticles was shown to be the cause of the absorption at 1170.85 cm</w:t>
      </w:r>
      <w:r>
        <w:rPr>
          <w:vertAlign w:val="superscript"/>
        </w:rPr>
        <w:t>-1</w:t>
      </w:r>
      <w:hyperlink r:id="rId44">
        <w:r>
          <w:rPr>
            <w:color w:val="000000"/>
            <w:vertAlign w:val="superscript"/>
          </w:rPr>
          <w:t>(</w:t>
        </w:r>
        <w:proofErr w:type="spellStart"/>
        <w:r>
          <w:rPr>
            <w:color w:val="000000"/>
            <w:vertAlign w:val="superscript"/>
          </w:rPr>
          <w:t>Dorozhkin</w:t>
        </w:r>
        <w:proofErr w:type="spellEnd"/>
        <w:r>
          <w:rPr>
            <w:color w:val="000000"/>
            <w:vertAlign w:val="superscript"/>
          </w:rPr>
          <w:t>, 2015)</w:t>
        </w:r>
      </w:hyperlink>
      <w:r>
        <w:t>. The anti-symmetric vibrations brought on by the stretching of C–O–C bridges identify the absorption peaks at 1093.44 and 896.757 cm</w:t>
      </w:r>
      <w:r>
        <w:rPr>
          <w:vertAlign w:val="superscript"/>
        </w:rPr>
        <w:t>-1</w:t>
      </w:r>
      <w:r>
        <w:t>, which are ascribed to the glucopyranose ring in the chitosan matrix</w:t>
      </w:r>
      <w:hyperlink r:id="rId45">
        <w:r>
          <w:rPr>
            <w:color w:val="000000"/>
          </w:rPr>
          <w:t>(Peer et al., 2007)</w:t>
        </w:r>
      </w:hyperlink>
      <w:r>
        <w:t>. According to the FTIR data shown in Figure 2, the amine groups, which shifted to 1726.66 and 1455.62 cm</w:t>
      </w:r>
      <w:r>
        <w:rPr>
          <w:vertAlign w:val="superscript"/>
        </w:rPr>
        <w:t>-1</w:t>
      </w:r>
      <w:r>
        <w:t>, and the hydroxyl groups, which also shifted to 3526.89 cm</w:t>
      </w:r>
      <w:r>
        <w:rPr>
          <w:vertAlign w:val="superscript"/>
        </w:rPr>
        <w:t>-1</w:t>
      </w:r>
      <w:r>
        <w:t>, were the two main functional groups in charge of the adsorption of Co</w:t>
      </w:r>
      <w:r>
        <w:rPr>
          <w:vertAlign w:val="superscript"/>
        </w:rPr>
        <w:t>2+</w:t>
      </w:r>
    </w:p>
    <w:p w14:paraId="599BCE10" w14:textId="77777777" w:rsidR="001F7691" w:rsidRDefault="000E3B2E" w:rsidP="00E90580">
      <w:pPr>
        <w:pStyle w:val="Paragraph"/>
      </w:pPr>
      <w:r>
        <w:t xml:space="preserve">The delivery of anticancer or antibacterial agents is significantly influenced by the size of the nanocomplex because particles as small as 400 nm could readily migrate through the </w:t>
      </w:r>
      <w:proofErr w:type="spellStart"/>
      <w:r>
        <w:t>tumour</w:t>
      </w:r>
      <w:proofErr w:type="spellEnd"/>
      <w:r>
        <w:t xml:space="preserve"> tissues' weakened circulatory system before congregating within the microenvironment when lymphatic clearance is insufficient </w:t>
      </w:r>
      <w:hyperlink r:id="rId46">
        <w:r>
          <w:rPr>
            <w:color w:val="000000"/>
          </w:rPr>
          <w:t>(</w:t>
        </w:r>
        <w:proofErr w:type="spellStart"/>
        <w:r>
          <w:rPr>
            <w:color w:val="000000"/>
          </w:rPr>
          <w:t>Sanpui</w:t>
        </w:r>
        <w:proofErr w:type="spellEnd"/>
        <w:r>
          <w:rPr>
            <w:color w:val="000000"/>
          </w:rPr>
          <w:t xml:space="preserve"> et al., 2011)</w:t>
        </w:r>
      </w:hyperlink>
      <w:r>
        <w:t>. This phenomenon, referred to as "enhanced permeability and retention," serves as the foundation for "passive targeting" in the in vivo administration of antibacterial medications contained in polymeric nanocarriers. As a result, the chitosan infused cobalt oxide nanoparticles produced in this work fit the size requirement to be used as a medication delivery method</w:t>
      </w:r>
      <w:hyperlink r:id="rId47">
        <w:r>
          <w:rPr>
            <w:color w:val="000000"/>
          </w:rPr>
          <w:t>(Nair et al., 2022)</w:t>
        </w:r>
      </w:hyperlink>
      <w:r>
        <w:t>. Within this study it can be observed that the nanoparticles displayed significant antibacterial activity in combination with chitosan. Our study focuses on synthetic nanoparticles made from chitosan, however other studies have shown that chitosan-infused nanoparticles alone have shown a broad spectrum of antibacterial activity against gram-positive and gram-negative bacteria through various methods</w:t>
      </w:r>
      <w:hyperlink r:id="rId48">
        <w:r>
          <w:rPr>
            <w:color w:val="000000"/>
          </w:rPr>
          <w:t>(Chrzanowska et al., 2021)</w:t>
        </w:r>
      </w:hyperlink>
      <w:r>
        <w:t xml:space="preserve"> . Positively charged chitosan particles and charged negatively teichoic acid with peptidoglycans within gram-positive bacteria can interact electrostatically to rupture the cell membrane, release internal components, and let chitosan enter the microbial cells. </w:t>
      </w:r>
    </w:p>
    <w:p w14:paraId="493D17C0" w14:textId="77777777" w:rsidR="001F7691" w:rsidRDefault="000E3B2E" w:rsidP="00E90580">
      <w:pPr>
        <w:pStyle w:val="Paragraph"/>
      </w:pPr>
      <w:r>
        <w:t>It has been demonstrated in earlier research that chitosan leads to the leakage of intracellular components, including proteins</w:t>
      </w:r>
      <w:hyperlink r:id="rId49">
        <w:r>
          <w:rPr>
            <w:color w:val="000000"/>
          </w:rPr>
          <w:t>(</w:t>
        </w:r>
        <w:proofErr w:type="spellStart"/>
        <w:r>
          <w:rPr>
            <w:color w:val="000000"/>
          </w:rPr>
          <w:t>Sahariah</w:t>
        </w:r>
        <w:proofErr w:type="spellEnd"/>
        <w:r>
          <w:rPr>
            <w:color w:val="000000"/>
          </w:rPr>
          <w:t xml:space="preserve"> &amp; Másson, 2017)</w:t>
        </w:r>
      </w:hyperlink>
      <w:r>
        <w:t>. Positively charged chitosan particles have the ability to damage gram-negative bacteria's outer membrane, allowing the bacterium to enter the cell and die. Positive charges from chitosan can balance out the high negative charges from lipopolysaccharide</w:t>
      </w:r>
      <w:hyperlink r:id="rId50">
        <w:r>
          <w:rPr>
            <w:color w:val="000000"/>
          </w:rPr>
          <w:t>(Yan et al., 2021)</w:t>
        </w:r>
      </w:hyperlink>
      <w:r>
        <w:t xml:space="preserve"> .</w:t>
      </w:r>
    </w:p>
    <w:p w14:paraId="47C4F5B8" w14:textId="77777777" w:rsidR="001F7691" w:rsidRDefault="000E3B2E" w:rsidP="00E90580">
      <w:pPr>
        <w:pStyle w:val="Paragraph"/>
      </w:pPr>
      <w:r>
        <w:t>Studies have demonstrated that hydrolysis of peptidoglycans can lead to enhanced electrostatic connection; these findings are corroborated by assessments of the electric conductivity of the bacterial mixture and the inclusion of E.coli cytoplasmic b-galactosidase activities within the growth medium</w:t>
      </w:r>
      <w:hyperlink r:id="rId51">
        <w:r>
          <w:rPr>
            <w:color w:val="000000"/>
          </w:rPr>
          <w:t>(Feng et al., 2021)</w:t>
        </w:r>
      </w:hyperlink>
      <w:r>
        <w:t>. Along with its antibacterial properties, chitosan may chelate with a large number of metal ions due to its significant affinity for them due to the abundance of amine and hydroxyl groups in it. Indeed, chitosan's antibacterial action can be increased by its ability to chelate metal ions. Previous reports have indicated that cobalt exhibits commendable antibacterial properties against both gram positive and gram negative bacteria, in addition to its cytotoxic effect against several cancer cell lines</w:t>
      </w:r>
      <w:hyperlink r:id="rId52">
        <w:r>
          <w:rPr>
            <w:color w:val="000000"/>
          </w:rPr>
          <w:t>(Chang et al., 2010)</w:t>
        </w:r>
      </w:hyperlink>
      <w:r>
        <w:t xml:space="preserve"> .</w:t>
      </w:r>
    </w:p>
    <w:p w14:paraId="6A136CEE" w14:textId="77777777" w:rsidR="001F7691" w:rsidRDefault="000E3B2E" w:rsidP="00E90580">
      <w:pPr>
        <w:pStyle w:val="Paragraph"/>
      </w:pPr>
      <w:r>
        <w:lastRenderedPageBreak/>
        <w:t>Another study examined how chitosan chelates cobalt's antibacterial properties worked against E.coli and Staphylococcus aureus, two common pathogens. They showed that the molar ratio of the metal ion was as important as the coordinated metal ion's characteristic in determining the inhibitory impact of the chelates. Unlike other bacteriostatic polymers, cobalt metal ions have distinct active sites, making them a significant class of antimicrobial agents. A research that focused on the chelation of chitosan with Co2+ and subsequent growth inhibitory studies against standard bacteria found that the impacts of the metal linkage to chitosan with ratio 1: 3 restrict the development of bacteria of Staphylococcus aureus and E. coli.</w:t>
      </w:r>
      <w:hyperlink r:id="rId53">
        <w:r>
          <w:rPr>
            <w:color w:val="000000"/>
          </w:rPr>
          <w:t>(Adewuyi et al., 2011)</w:t>
        </w:r>
      </w:hyperlink>
      <w:r>
        <w:t>.</w:t>
      </w:r>
    </w:p>
    <w:p w14:paraId="0646E58B" w14:textId="0C4AC610" w:rsidR="001F7691" w:rsidRDefault="000E3B2E" w:rsidP="00E90580">
      <w:pPr>
        <w:pStyle w:val="Heading1"/>
      </w:pPr>
      <w:r>
        <w:t>Limitations</w:t>
      </w:r>
    </w:p>
    <w:p w14:paraId="68E0BB5E" w14:textId="77777777" w:rsidR="001F7691" w:rsidRDefault="000E3B2E" w:rsidP="00E90580">
      <w:pPr>
        <w:pStyle w:val="Paragraph"/>
      </w:pPr>
      <w:r>
        <w:t xml:space="preserve">Concerns about cobalt oxide nanoparticle toxicity may arise based on the size, concentration, and length of exposure. Prior to any practical use, a thorough evaluation of their biocompatibility is essential, particularly in medical settings. It is necessary to address the stability and aggregation of nanoparticles in physiological circumstances to guarantee sustained antibacterial activity over time. It is still difficult to be sure that the antibacterial activity kills just pathogenic bacteria and leaves the good microbiota alone. </w:t>
      </w:r>
      <w:proofErr w:type="spellStart"/>
      <w:r>
        <w:t>Optimising</w:t>
      </w:r>
      <w:proofErr w:type="spellEnd"/>
      <w:r>
        <w:t xml:space="preserve"> their </w:t>
      </w:r>
      <w:proofErr w:type="spellStart"/>
      <w:r>
        <w:t>utilisation</w:t>
      </w:r>
      <w:proofErr w:type="spellEnd"/>
      <w:r>
        <w:t xml:space="preserve"> requires a thorough understanding of the precise mechanisms underlying the cobalt oxide nanoparticles and chitosan's synergistic antibacterial properties. For practical uses, scalable and affordable techniques of creating these hybrid materials must be developed.</w:t>
      </w:r>
    </w:p>
    <w:p w14:paraId="1080F5FE" w14:textId="2A9802D5" w:rsidR="001F7691" w:rsidRDefault="000E3B2E" w:rsidP="00E90580">
      <w:pPr>
        <w:pStyle w:val="Heading1"/>
      </w:pPr>
      <w:r>
        <w:t>Conclusion</w:t>
      </w:r>
    </w:p>
    <w:p w14:paraId="3E69D9E1" w14:textId="77777777" w:rsidR="001F7691" w:rsidRDefault="000E3B2E" w:rsidP="00E90580">
      <w:pPr>
        <w:pStyle w:val="Paragraph"/>
      </w:pPr>
      <w:r>
        <w:t xml:space="preserve">In this study, chitosan infused cobalt oxide particles were </w:t>
      </w:r>
      <w:proofErr w:type="spellStart"/>
      <w:r>
        <w:t>synthesised</w:t>
      </w:r>
      <w:proofErr w:type="spellEnd"/>
      <w:r>
        <w:t xml:space="preserve"> using the chemical precipitation method to pose an obstacle to antibiotic resistant bacteria. Gram positive and gram negative bacteria were both significantly inhibited by the nanoparticles. It is evident from the data that the gram negative bacteria exhibited a greater zone of inhibition and a more potent antibacterial action than the gram positive bacteria. This could be due to the fact that gram positive bacteria are known to have thicker cell walls. However, the results showed that both pathogens were significantly affected, suggesting that chitosan particles loaded with cobalt oxide nanoparticle ions may be a unique and highly dependable degradable key to suppress bacteria that are resistant to antibiotics. In order to improve formulation techniques and further investigate its effectiveness in successfully treating bacterial infections, future study should focus on comprehending the fundamental mechanisms of this synergy. These developments have great potential to solve issues in the environmental and healthcare fields, where antibiotic resistance is still a major worry.</w:t>
      </w:r>
    </w:p>
    <w:p w14:paraId="63CC9F15" w14:textId="2098D851" w:rsidR="001F7691" w:rsidRDefault="000E3B2E" w:rsidP="00E90580">
      <w:pPr>
        <w:pStyle w:val="Heading1"/>
        <w:rPr>
          <w:highlight w:val="white"/>
        </w:rPr>
      </w:pPr>
      <w:r>
        <w:t>References</w:t>
      </w:r>
    </w:p>
    <w:p w14:paraId="3BFFCE75" w14:textId="77777777" w:rsidR="001F7691" w:rsidRDefault="000E3B2E" w:rsidP="00E90580">
      <w:pPr>
        <w:pStyle w:val="Reference"/>
        <w:rPr>
          <w:highlight w:val="white"/>
        </w:rPr>
      </w:pPr>
      <w:hyperlink r:id="rId54">
        <w:r>
          <w:rPr>
            <w:highlight w:val="white"/>
          </w:rPr>
          <w:t xml:space="preserve">Abbasi, B. A., Iqbal, J., Khan, Z., Ahmad, R., Uddin, S., Shahbaz, A., Zahra, S. A., Shaukat, M., Kiran, F., Kanwal, S., &amp; Mahmood, T. (2021). </w:t>
        </w:r>
        <w:proofErr w:type="spellStart"/>
        <w:r>
          <w:rPr>
            <w:highlight w:val="white"/>
          </w:rPr>
          <w:t>Phytofabrication</w:t>
        </w:r>
        <w:proofErr w:type="spellEnd"/>
        <w:r>
          <w:rPr>
            <w:highlight w:val="white"/>
          </w:rPr>
          <w:t xml:space="preserve"> of cobalt oxide nanoparticles from Rhamnus virgata leaves extract and investigation of different bioactivities. </w:t>
        </w:r>
      </w:hyperlink>
      <w:hyperlink r:id="rId55">
        <w:r>
          <w:rPr>
            <w:i/>
            <w:highlight w:val="white"/>
          </w:rPr>
          <w:t>Microscopy Research and Technique</w:t>
        </w:r>
      </w:hyperlink>
      <w:hyperlink r:id="rId56">
        <w:r>
          <w:rPr>
            <w:highlight w:val="white"/>
          </w:rPr>
          <w:t xml:space="preserve">, </w:t>
        </w:r>
      </w:hyperlink>
      <w:hyperlink r:id="rId57">
        <w:r>
          <w:rPr>
            <w:i/>
            <w:highlight w:val="white"/>
          </w:rPr>
          <w:t>84</w:t>
        </w:r>
      </w:hyperlink>
      <w:hyperlink r:id="rId58">
        <w:r>
          <w:rPr>
            <w:highlight w:val="white"/>
          </w:rPr>
          <w:t>(2), 192–201.</w:t>
        </w:r>
      </w:hyperlink>
    </w:p>
    <w:p w14:paraId="5FA03292" w14:textId="77777777" w:rsidR="001F7691" w:rsidRDefault="000E3B2E" w:rsidP="00E90580">
      <w:pPr>
        <w:pStyle w:val="Reference"/>
        <w:rPr>
          <w:highlight w:val="white"/>
        </w:rPr>
      </w:pPr>
      <w:hyperlink r:id="rId59">
        <w:r>
          <w:rPr>
            <w:highlight w:val="white"/>
          </w:rPr>
          <w:t xml:space="preserve">Adewuyi, S., Kareem, K. T., </w:t>
        </w:r>
        <w:proofErr w:type="spellStart"/>
        <w:r>
          <w:rPr>
            <w:highlight w:val="white"/>
          </w:rPr>
          <w:t>Atayese</w:t>
        </w:r>
        <w:proofErr w:type="spellEnd"/>
        <w:r>
          <w:rPr>
            <w:highlight w:val="white"/>
          </w:rPr>
          <w:t xml:space="preserve">, A. O., </w:t>
        </w:r>
        <w:proofErr w:type="spellStart"/>
        <w:r>
          <w:rPr>
            <w:highlight w:val="white"/>
          </w:rPr>
          <w:t>Amolegbe</w:t>
        </w:r>
        <w:proofErr w:type="spellEnd"/>
        <w:r>
          <w:rPr>
            <w:highlight w:val="white"/>
          </w:rPr>
          <w:t xml:space="preserve">, S. A., &amp; </w:t>
        </w:r>
        <w:proofErr w:type="spellStart"/>
        <w:r>
          <w:rPr>
            <w:highlight w:val="white"/>
          </w:rPr>
          <w:t>Akinremi</w:t>
        </w:r>
        <w:proofErr w:type="spellEnd"/>
        <w:r>
          <w:rPr>
            <w:highlight w:val="white"/>
          </w:rPr>
          <w:t xml:space="preserve">, C. A. (2011). Chitosan-cobalt(II) and nickel(II) chelates as antibacterial agents. </w:t>
        </w:r>
      </w:hyperlink>
      <w:hyperlink r:id="rId60">
        <w:r>
          <w:rPr>
            <w:i/>
            <w:highlight w:val="white"/>
          </w:rPr>
          <w:t>International Journal of Biological Macromolecules</w:t>
        </w:r>
      </w:hyperlink>
      <w:hyperlink r:id="rId61">
        <w:r>
          <w:rPr>
            <w:highlight w:val="white"/>
          </w:rPr>
          <w:t xml:space="preserve">, </w:t>
        </w:r>
      </w:hyperlink>
      <w:hyperlink r:id="rId62">
        <w:r>
          <w:rPr>
            <w:i/>
            <w:highlight w:val="white"/>
          </w:rPr>
          <w:t>48</w:t>
        </w:r>
      </w:hyperlink>
      <w:hyperlink r:id="rId63">
        <w:r>
          <w:rPr>
            <w:highlight w:val="white"/>
          </w:rPr>
          <w:t>(2), 301–303.</w:t>
        </w:r>
      </w:hyperlink>
    </w:p>
    <w:p w14:paraId="1FC1039A" w14:textId="77777777" w:rsidR="001F7691" w:rsidRDefault="000E3B2E" w:rsidP="00E90580">
      <w:pPr>
        <w:pStyle w:val="Reference"/>
        <w:rPr>
          <w:highlight w:val="white"/>
        </w:rPr>
      </w:pPr>
      <w:hyperlink r:id="rId64">
        <w:r>
          <w:rPr>
            <w:highlight w:val="white"/>
          </w:rPr>
          <w:t xml:space="preserve">Ahmed, J., Ahmad, T., </w:t>
        </w:r>
        <w:proofErr w:type="spellStart"/>
        <w:r>
          <w:rPr>
            <w:highlight w:val="white"/>
          </w:rPr>
          <w:t>Ramanujachary</w:t>
        </w:r>
        <w:proofErr w:type="spellEnd"/>
        <w:r>
          <w:rPr>
            <w:highlight w:val="white"/>
          </w:rPr>
          <w:t xml:space="preserve">, K. V., Lofland, S. E., &amp; Ganguli, A. K. (2008). Development of a microemulsion-based process for synthesis of cobalt (Co) and cobalt oxide (Co3O4) nanoparticles from </w:t>
        </w:r>
        <w:proofErr w:type="spellStart"/>
        <w:r>
          <w:rPr>
            <w:highlight w:val="white"/>
          </w:rPr>
          <w:t>submicrometer</w:t>
        </w:r>
        <w:proofErr w:type="spellEnd"/>
        <w:r>
          <w:rPr>
            <w:highlight w:val="white"/>
          </w:rPr>
          <w:t xml:space="preserve"> rods of cobalt oxalate. </w:t>
        </w:r>
      </w:hyperlink>
      <w:hyperlink r:id="rId65">
        <w:r>
          <w:rPr>
            <w:i/>
            <w:highlight w:val="white"/>
          </w:rPr>
          <w:t>Journal of Colloid and Interface Science</w:t>
        </w:r>
      </w:hyperlink>
      <w:hyperlink r:id="rId66">
        <w:r>
          <w:rPr>
            <w:highlight w:val="white"/>
          </w:rPr>
          <w:t xml:space="preserve">, </w:t>
        </w:r>
      </w:hyperlink>
      <w:hyperlink r:id="rId67">
        <w:r>
          <w:rPr>
            <w:i/>
            <w:highlight w:val="white"/>
          </w:rPr>
          <w:t>321</w:t>
        </w:r>
      </w:hyperlink>
      <w:hyperlink r:id="rId68">
        <w:r>
          <w:rPr>
            <w:highlight w:val="white"/>
          </w:rPr>
          <w:t>(2), 434–441.</w:t>
        </w:r>
      </w:hyperlink>
    </w:p>
    <w:p w14:paraId="4AB3E863" w14:textId="77777777" w:rsidR="001F7691" w:rsidRDefault="000E3B2E" w:rsidP="00E90580">
      <w:pPr>
        <w:pStyle w:val="Reference"/>
        <w:rPr>
          <w:highlight w:val="white"/>
        </w:rPr>
      </w:pPr>
      <w:hyperlink r:id="rId69">
        <w:r>
          <w:rPr>
            <w:highlight w:val="white"/>
          </w:rPr>
          <w:t xml:space="preserve">Aparna, J., Maiti, S., &amp; Jessy, P. (2021). Polyether ether ketone - As an alternative biomaterial for Metal Richmond crown-3-dimensional finite element analysis. </w:t>
        </w:r>
      </w:hyperlink>
      <w:hyperlink r:id="rId70">
        <w:r>
          <w:rPr>
            <w:i/>
            <w:highlight w:val="white"/>
          </w:rPr>
          <w:t>Journal of Conservative Dentistry : JCD</w:t>
        </w:r>
      </w:hyperlink>
      <w:hyperlink r:id="rId71">
        <w:r>
          <w:rPr>
            <w:highlight w:val="white"/>
          </w:rPr>
          <w:t xml:space="preserve">, </w:t>
        </w:r>
      </w:hyperlink>
      <w:hyperlink r:id="rId72">
        <w:r>
          <w:rPr>
            <w:i/>
            <w:highlight w:val="white"/>
          </w:rPr>
          <w:t>24</w:t>
        </w:r>
      </w:hyperlink>
      <w:hyperlink r:id="rId73">
        <w:r>
          <w:rPr>
            <w:highlight w:val="white"/>
          </w:rPr>
          <w:t>(6), 553–557.</w:t>
        </w:r>
      </w:hyperlink>
    </w:p>
    <w:p w14:paraId="72E6F5B4" w14:textId="77777777" w:rsidR="001F7691" w:rsidRDefault="000E3B2E" w:rsidP="00E90580">
      <w:pPr>
        <w:pStyle w:val="Reference"/>
        <w:rPr>
          <w:highlight w:val="white"/>
        </w:rPr>
      </w:pPr>
      <w:hyperlink r:id="rId74">
        <w:r>
          <w:rPr>
            <w:highlight w:val="white"/>
          </w:rPr>
          <w:t xml:space="preserve">Chang, E. L., Simmers, C., &amp; Knight, D. A. (2010). Cobalt Complexes as Antiviral and Antibacterial Agents. </w:t>
        </w:r>
      </w:hyperlink>
      <w:hyperlink r:id="rId75">
        <w:r>
          <w:rPr>
            <w:i/>
            <w:highlight w:val="white"/>
          </w:rPr>
          <w:t>Pharmaceuticals (Basel, Switzerland)</w:t>
        </w:r>
      </w:hyperlink>
      <w:hyperlink r:id="rId76">
        <w:r>
          <w:rPr>
            <w:highlight w:val="white"/>
          </w:rPr>
          <w:t xml:space="preserve">, </w:t>
        </w:r>
      </w:hyperlink>
      <w:hyperlink r:id="rId77">
        <w:r>
          <w:rPr>
            <w:i/>
            <w:highlight w:val="white"/>
          </w:rPr>
          <w:t>3</w:t>
        </w:r>
      </w:hyperlink>
      <w:hyperlink r:id="rId78">
        <w:r>
          <w:rPr>
            <w:highlight w:val="white"/>
          </w:rPr>
          <w:t>(6), 1711–1728.</w:t>
        </w:r>
      </w:hyperlink>
    </w:p>
    <w:p w14:paraId="216CEF22" w14:textId="77777777" w:rsidR="000E3B2E" w:rsidRPr="000E3B2E" w:rsidRDefault="000E3B2E" w:rsidP="00E90580">
      <w:pPr>
        <w:pStyle w:val="Reference"/>
      </w:pPr>
      <w:proofErr w:type="spellStart"/>
      <w:r w:rsidRPr="000E3B2E">
        <w:t>Chehelgerdi</w:t>
      </w:r>
      <w:proofErr w:type="spellEnd"/>
      <w:r w:rsidRPr="000E3B2E">
        <w:t xml:space="preserve"> M., Chehelgerdi, M., Allela, O. Q. B., Pecho, R. D. C., Jayasankar, N., Rao, D. P. &amp; Akhavan-Sigari, R. (2023). Progressing nanotechnology to improve targeted cancer treatment: overcoming hurdles in its clinical implementation. Molecular cancer, 22(1), 169. </w:t>
      </w:r>
    </w:p>
    <w:p w14:paraId="6B1E9ED3" w14:textId="77777777" w:rsidR="001F7691" w:rsidRDefault="000E3B2E" w:rsidP="00E90580">
      <w:pPr>
        <w:pStyle w:val="Reference"/>
        <w:rPr>
          <w:highlight w:val="white"/>
        </w:rPr>
      </w:pPr>
      <w:hyperlink r:id="rId79">
        <w:proofErr w:type="spellStart"/>
        <w:r>
          <w:rPr>
            <w:highlight w:val="white"/>
          </w:rPr>
          <w:t>Chokkattu</w:t>
        </w:r>
        <w:proofErr w:type="spellEnd"/>
        <w:r>
          <w:rPr>
            <w:highlight w:val="white"/>
          </w:rPr>
          <w:t xml:space="preserve">, J. J., Mary, D. J., Shanmugam, R., &amp; Neeharika, S. (2022). Embryonic Toxicology Evaluation of Ginger- and Clove-mediated Titanium Oxide Nanoparticles-based Dental Varnish with Zebrafish. </w:t>
        </w:r>
      </w:hyperlink>
      <w:hyperlink r:id="rId80">
        <w:r>
          <w:rPr>
            <w:i/>
            <w:highlight w:val="white"/>
          </w:rPr>
          <w:t>The Journal of Contemporary Dental Practice</w:t>
        </w:r>
      </w:hyperlink>
      <w:hyperlink r:id="rId81">
        <w:r>
          <w:rPr>
            <w:highlight w:val="white"/>
          </w:rPr>
          <w:t xml:space="preserve">, </w:t>
        </w:r>
      </w:hyperlink>
      <w:hyperlink r:id="rId82">
        <w:r>
          <w:rPr>
            <w:i/>
            <w:highlight w:val="white"/>
          </w:rPr>
          <w:t>23</w:t>
        </w:r>
      </w:hyperlink>
      <w:hyperlink r:id="rId83">
        <w:r>
          <w:rPr>
            <w:highlight w:val="white"/>
          </w:rPr>
          <w:t>(11), 1157–1162.</w:t>
        </w:r>
      </w:hyperlink>
    </w:p>
    <w:p w14:paraId="10BFFCB1" w14:textId="77777777" w:rsidR="001F7691" w:rsidRDefault="000E3B2E" w:rsidP="00E90580">
      <w:pPr>
        <w:pStyle w:val="Reference"/>
        <w:rPr>
          <w:highlight w:val="white"/>
        </w:rPr>
      </w:pPr>
      <w:hyperlink r:id="rId84">
        <w:proofErr w:type="spellStart"/>
        <w:r>
          <w:rPr>
            <w:highlight w:val="white"/>
          </w:rPr>
          <w:t>Chokkattu</w:t>
        </w:r>
        <w:proofErr w:type="spellEnd"/>
        <w:r>
          <w:rPr>
            <w:highlight w:val="white"/>
          </w:rPr>
          <w:t xml:space="preserve">, J. J., Neeharika, S., &amp; </w:t>
        </w:r>
        <w:proofErr w:type="spellStart"/>
        <w:r>
          <w:rPr>
            <w:highlight w:val="white"/>
          </w:rPr>
          <w:t>Rameshkrishnan</w:t>
        </w:r>
        <w:proofErr w:type="spellEnd"/>
        <w:r>
          <w:rPr>
            <w:highlight w:val="white"/>
          </w:rPr>
          <w:t xml:space="preserve">, M. (2023). Applications of Nanomaterials in Dentistry: A Review. </w:t>
        </w:r>
      </w:hyperlink>
      <w:hyperlink r:id="rId85">
        <w:r>
          <w:rPr>
            <w:i/>
            <w:highlight w:val="white"/>
          </w:rPr>
          <w:t>Journal of International Society of Preventive &amp; Community Dentistry</w:t>
        </w:r>
      </w:hyperlink>
      <w:hyperlink r:id="rId86">
        <w:r>
          <w:rPr>
            <w:highlight w:val="white"/>
          </w:rPr>
          <w:t xml:space="preserve">, </w:t>
        </w:r>
      </w:hyperlink>
      <w:hyperlink r:id="rId87">
        <w:r>
          <w:rPr>
            <w:i/>
            <w:highlight w:val="white"/>
          </w:rPr>
          <w:t>13</w:t>
        </w:r>
      </w:hyperlink>
      <w:hyperlink r:id="rId88">
        <w:r>
          <w:rPr>
            <w:highlight w:val="white"/>
          </w:rPr>
          <w:t>(1), 32–41.</w:t>
        </w:r>
      </w:hyperlink>
    </w:p>
    <w:p w14:paraId="304DC57A" w14:textId="77777777" w:rsidR="001F7691" w:rsidRDefault="000E3B2E" w:rsidP="00E90580">
      <w:pPr>
        <w:pStyle w:val="Reference"/>
        <w:rPr>
          <w:highlight w:val="white"/>
        </w:rPr>
      </w:pPr>
      <w:hyperlink r:id="rId89">
        <w:r>
          <w:rPr>
            <w:highlight w:val="white"/>
          </w:rPr>
          <w:t xml:space="preserve">Chrzanowska, A., Drzewiecka-Antonik, A., Dobrzyńska, K., Stefańska, J., Pietrzyk, P., Struga, M., &amp; Bielenica, A. (2021). The Cytotoxic Effect of Copper (II) Complexes with Halogenated 1,3-Disubstituted Arylthioureas on Cancer and Bacterial Cells. </w:t>
        </w:r>
      </w:hyperlink>
      <w:hyperlink r:id="rId90">
        <w:r>
          <w:rPr>
            <w:i/>
            <w:highlight w:val="white"/>
          </w:rPr>
          <w:t>International Journal of Molecular Sciences</w:t>
        </w:r>
      </w:hyperlink>
      <w:hyperlink r:id="rId91">
        <w:r>
          <w:rPr>
            <w:highlight w:val="white"/>
          </w:rPr>
          <w:t xml:space="preserve">, </w:t>
        </w:r>
      </w:hyperlink>
      <w:hyperlink r:id="rId92">
        <w:r>
          <w:rPr>
            <w:i/>
            <w:highlight w:val="white"/>
          </w:rPr>
          <w:t>22</w:t>
        </w:r>
      </w:hyperlink>
      <w:hyperlink r:id="rId93">
        <w:r>
          <w:rPr>
            <w:highlight w:val="white"/>
          </w:rPr>
          <w:t>(21). https://doi.org/</w:t>
        </w:r>
      </w:hyperlink>
      <w:hyperlink r:id="rId94">
        <w:r>
          <w:rPr>
            <w:highlight w:val="white"/>
          </w:rPr>
          <w:t>10.3390/ijms222111415</w:t>
        </w:r>
      </w:hyperlink>
    </w:p>
    <w:p w14:paraId="329DB57C" w14:textId="77777777" w:rsidR="001F7691" w:rsidRDefault="000E3B2E" w:rsidP="00E90580">
      <w:pPr>
        <w:pStyle w:val="Reference"/>
        <w:rPr>
          <w:highlight w:val="white"/>
        </w:rPr>
      </w:pPr>
      <w:hyperlink r:id="rId95">
        <w:r>
          <w:rPr>
            <w:highlight w:val="white"/>
          </w:rPr>
          <w:t xml:space="preserve">Das, M., Mishra, D., Maiti, T. K., Basak, A., &amp; Pramanik, P. (2008). Bio-functionalization of magnetite nanoparticles using an </w:t>
        </w:r>
        <w:proofErr w:type="spellStart"/>
        <w:r>
          <w:rPr>
            <w:highlight w:val="white"/>
          </w:rPr>
          <w:t>aminophosphonic</w:t>
        </w:r>
        <w:proofErr w:type="spellEnd"/>
        <w:r>
          <w:rPr>
            <w:highlight w:val="white"/>
          </w:rPr>
          <w:t xml:space="preserve"> acid coupling agent: new, </w:t>
        </w:r>
        <w:proofErr w:type="spellStart"/>
        <w:r>
          <w:rPr>
            <w:highlight w:val="white"/>
          </w:rPr>
          <w:t>ultradispersed</w:t>
        </w:r>
        <w:proofErr w:type="spellEnd"/>
        <w:r>
          <w:rPr>
            <w:highlight w:val="white"/>
          </w:rPr>
          <w:t xml:space="preserve">, iron-oxide folate nanoconjugates for cancer-specific targeting. </w:t>
        </w:r>
      </w:hyperlink>
      <w:hyperlink r:id="rId96">
        <w:r>
          <w:rPr>
            <w:i/>
            <w:highlight w:val="white"/>
          </w:rPr>
          <w:t>Nanotechnology</w:t>
        </w:r>
      </w:hyperlink>
      <w:hyperlink r:id="rId97">
        <w:r>
          <w:rPr>
            <w:highlight w:val="white"/>
          </w:rPr>
          <w:t xml:space="preserve">, </w:t>
        </w:r>
      </w:hyperlink>
      <w:hyperlink r:id="rId98">
        <w:r>
          <w:rPr>
            <w:i/>
            <w:highlight w:val="white"/>
          </w:rPr>
          <w:t>19</w:t>
        </w:r>
      </w:hyperlink>
      <w:hyperlink r:id="rId99">
        <w:r>
          <w:rPr>
            <w:highlight w:val="white"/>
          </w:rPr>
          <w:t>(41), 415101.</w:t>
        </w:r>
      </w:hyperlink>
    </w:p>
    <w:p w14:paraId="6748198E" w14:textId="77777777" w:rsidR="001F7691" w:rsidRDefault="000E3B2E" w:rsidP="00E90580">
      <w:pPr>
        <w:pStyle w:val="Reference"/>
        <w:rPr>
          <w:highlight w:val="white"/>
        </w:rPr>
      </w:pPr>
      <w:hyperlink r:id="rId100">
        <w:r>
          <w:rPr>
            <w:highlight w:val="white"/>
          </w:rPr>
          <w:t xml:space="preserve">Dorozhkin, S. V. (2015). Calcium Orthophosphate-Containing </w:t>
        </w:r>
        <w:proofErr w:type="spellStart"/>
        <w:r>
          <w:rPr>
            <w:highlight w:val="white"/>
          </w:rPr>
          <w:t>Biocomposites</w:t>
        </w:r>
        <w:proofErr w:type="spellEnd"/>
        <w:r>
          <w:rPr>
            <w:highlight w:val="white"/>
          </w:rPr>
          <w:t xml:space="preserve"> and Hybrid Biomaterials for Biomedical Applications. </w:t>
        </w:r>
      </w:hyperlink>
      <w:hyperlink r:id="rId101">
        <w:r>
          <w:rPr>
            <w:i/>
            <w:highlight w:val="white"/>
          </w:rPr>
          <w:t>Journal of Functional Biomaterials</w:t>
        </w:r>
      </w:hyperlink>
      <w:hyperlink r:id="rId102">
        <w:r>
          <w:rPr>
            <w:highlight w:val="white"/>
          </w:rPr>
          <w:t xml:space="preserve">, </w:t>
        </w:r>
      </w:hyperlink>
      <w:hyperlink r:id="rId103">
        <w:r>
          <w:rPr>
            <w:i/>
            <w:highlight w:val="white"/>
          </w:rPr>
          <w:t>6</w:t>
        </w:r>
      </w:hyperlink>
      <w:hyperlink r:id="rId104">
        <w:r>
          <w:rPr>
            <w:highlight w:val="white"/>
          </w:rPr>
          <w:t>(3), 708–832.</w:t>
        </w:r>
      </w:hyperlink>
    </w:p>
    <w:p w14:paraId="54094FAD" w14:textId="77777777" w:rsidR="001F7691" w:rsidRDefault="000E3B2E" w:rsidP="00E90580">
      <w:pPr>
        <w:pStyle w:val="Reference"/>
        <w:rPr>
          <w:highlight w:val="white"/>
        </w:rPr>
      </w:pPr>
      <w:hyperlink r:id="rId105">
        <w:r>
          <w:rPr>
            <w:highlight w:val="white"/>
          </w:rPr>
          <w:t xml:space="preserve">Feng, P., Luo, Y., Ke, C., Qiu, H., Wang, W., Zhu, Y., Hou, R., Xu, L., &amp; Wu, S. (2021). Chitosan-Based Functional Materials for Skin Wound Repair: Mechanisms and Applications. </w:t>
        </w:r>
      </w:hyperlink>
      <w:hyperlink r:id="rId106">
        <w:r>
          <w:rPr>
            <w:i/>
            <w:highlight w:val="white"/>
          </w:rPr>
          <w:t>Frontiers in Bioengineering and Biotechnology</w:t>
        </w:r>
      </w:hyperlink>
      <w:hyperlink r:id="rId107">
        <w:r>
          <w:rPr>
            <w:highlight w:val="white"/>
          </w:rPr>
          <w:t xml:space="preserve">, </w:t>
        </w:r>
      </w:hyperlink>
      <w:hyperlink r:id="rId108">
        <w:r>
          <w:rPr>
            <w:i/>
            <w:highlight w:val="white"/>
          </w:rPr>
          <w:t>9</w:t>
        </w:r>
      </w:hyperlink>
      <w:hyperlink r:id="rId109">
        <w:r>
          <w:rPr>
            <w:highlight w:val="white"/>
          </w:rPr>
          <w:t>, 650598.</w:t>
        </w:r>
      </w:hyperlink>
    </w:p>
    <w:p w14:paraId="044279B1" w14:textId="77777777" w:rsidR="001F7691" w:rsidRDefault="000E3B2E" w:rsidP="00E90580">
      <w:pPr>
        <w:pStyle w:val="Reference"/>
        <w:rPr>
          <w:highlight w:val="white"/>
        </w:rPr>
      </w:pPr>
      <w:hyperlink r:id="rId110">
        <w:r>
          <w:rPr>
            <w:highlight w:val="white"/>
          </w:rPr>
          <w:t xml:space="preserve">Ganapathy, D (2021). Health benefits of Annona muricata - A review. </w:t>
        </w:r>
      </w:hyperlink>
      <w:hyperlink r:id="rId111">
        <w:r>
          <w:rPr>
            <w:i/>
            <w:highlight w:val="white"/>
          </w:rPr>
          <w:t>International Journal of Dentistry and Oral Science</w:t>
        </w:r>
      </w:hyperlink>
      <w:hyperlink r:id="rId112">
        <w:r>
          <w:rPr>
            <w:highlight w:val="white"/>
          </w:rPr>
          <w:t>, 2965–2967.</w:t>
        </w:r>
      </w:hyperlink>
    </w:p>
    <w:p w14:paraId="0543269D" w14:textId="77777777" w:rsidR="001F7691" w:rsidRDefault="000E3B2E" w:rsidP="00E90580">
      <w:pPr>
        <w:pStyle w:val="Reference"/>
        <w:rPr>
          <w:highlight w:val="white"/>
        </w:rPr>
      </w:pPr>
      <w:hyperlink r:id="rId113">
        <w:r>
          <w:rPr>
            <w:highlight w:val="white"/>
          </w:rPr>
          <w:t xml:space="preserve">Ganapathy, D (2021). Awareness of hazards caused by long-term usage of polyethylene terephthalate (PET) bottles. </w:t>
        </w:r>
      </w:hyperlink>
      <w:hyperlink r:id="rId114">
        <w:r>
          <w:rPr>
            <w:i/>
            <w:highlight w:val="white"/>
          </w:rPr>
          <w:t>International Journal of Dentistry and Oral Science</w:t>
        </w:r>
      </w:hyperlink>
      <w:hyperlink r:id="rId115">
        <w:r>
          <w:rPr>
            <w:highlight w:val="white"/>
          </w:rPr>
          <w:t>, 2976–2980.</w:t>
        </w:r>
      </w:hyperlink>
    </w:p>
    <w:p w14:paraId="7C2D080F" w14:textId="77777777" w:rsidR="001F7691" w:rsidRDefault="000E3B2E" w:rsidP="00E90580">
      <w:pPr>
        <w:pStyle w:val="Reference"/>
        <w:rPr>
          <w:highlight w:val="white"/>
        </w:rPr>
      </w:pPr>
      <w:hyperlink r:id="rId116">
        <w:r>
          <w:rPr>
            <w:highlight w:val="white"/>
          </w:rPr>
          <w:t xml:space="preserve">Gerhard Vogel, H., Maas, J., &amp; Gebauer, A. (2010). </w:t>
        </w:r>
      </w:hyperlink>
      <w:hyperlink r:id="rId117">
        <w:r>
          <w:rPr>
            <w:i/>
            <w:highlight w:val="white"/>
          </w:rPr>
          <w:t>Drug Discovery and Evaluation: Methods in Clinical Pharmacology</w:t>
        </w:r>
      </w:hyperlink>
      <w:hyperlink r:id="rId118">
        <w:r>
          <w:rPr>
            <w:highlight w:val="white"/>
          </w:rPr>
          <w:t>. Springer Science &amp; Business Media.</w:t>
        </w:r>
      </w:hyperlink>
    </w:p>
    <w:p w14:paraId="669B1C09" w14:textId="77777777" w:rsidR="001F7691" w:rsidRDefault="000E3B2E" w:rsidP="00E90580">
      <w:pPr>
        <w:pStyle w:val="Reference"/>
        <w:rPr>
          <w:highlight w:val="white"/>
        </w:rPr>
      </w:pPr>
      <w:hyperlink r:id="rId119">
        <w:r>
          <w:rPr>
            <w:highlight w:val="white"/>
          </w:rPr>
          <w:t xml:space="preserve">Huang, H., Wang, J., Zhang, J., Cai, J., Pi, J., &amp; Xu, J.-F. (2021). Inspirations of Cobalt Oxide Nanoparticle Based Anticancer Therapeutics. </w:t>
        </w:r>
      </w:hyperlink>
      <w:hyperlink r:id="rId120">
        <w:r>
          <w:rPr>
            <w:i/>
            <w:highlight w:val="white"/>
          </w:rPr>
          <w:t>Pharmaceutics</w:t>
        </w:r>
      </w:hyperlink>
      <w:hyperlink r:id="rId121">
        <w:r>
          <w:rPr>
            <w:highlight w:val="white"/>
          </w:rPr>
          <w:t xml:space="preserve">, </w:t>
        </w:r>
      </w:hyperlink>
      <w:hyperlink r:id="rId122">
        <w:r>
          <w:rPr>
            <w:i/>
            <w:highlight w:val="white"/>
          </w:rPr>
          <w:t>13</w:t>
        </w:r>
      </w:hyperlink>
      <w:hyperlink r:id="rId123">
        <w:r>
          <w:rPr>
            <w:highlight w:val="white"/>
          </w:rPr>
          <w:t>(10). https://doi.org/</w:t>
        </w:r>
      </w:hyperlink>
      <w:hyperlink r:id="rId124">
        <w:r>
          <w:rPr>
            <w:highlight w:val="white"/>
          </w:rPr>
          <w:t>10.3390/pharmaceutics13101599</w:t>
        </w:r>
      </w:hyperlink>
    </w:p>
    <w:p w14:paraId="678F7762" w14:textId="77777777" w:rsidR="001F7691" w:rsidRDefault="000E3B2E" w:rsidP="00E90580">
      <w:pPr>
        <w:pStyle w:val="Reference"/>
        <w:rPr>
          <w:highlight w:val="white"/>
        </w:rPr>
      </w:pPr>
      <w:hyperlink r:id="rId125">
        <w:r>
          <w:rPr>
            <w:highlight w:val="white"/>
          </w:rPr>
          <w:t xml:space="preserve">Jain, R. K., &amp; Verma, P. (2022). Visual assessment of extent of White Spot lesions in subjects treated with fixed orthodontic appliances: A retrospective study. </w:t>
        </w:r>
      </w:hyperlink>
      <w:hyperlink r:id="rId126">
        <w:r>
          <w:rPr>
            <w:i/>
            <w:highlight w:val="white"/>
          </w:rPr>
          <w:t>World Journal of Dentistry</w:t>
        </w:r>
      </w:hyperlink>
      <w:hyperlink r:id="rId127">
        <w:r>
          <w:rPr>
            <w:highlight w:val="white"/>
          </w:rPr>
          <w:t xml:space="preserve">, </w:t>
        </w:r>
      </w:hyperlink>
      <w:hyperlink r:id="rId128">
        <w:r>
          <w:rPr>
            <w:i/>
            <w:highlight w:val="white"/>
          </w:rPr>
          <w:t>13</w:t>
        </w:r>
      </w:hyperlink>
      <w:hyperlink r:id="rId129">
        <w:r>
          <w:rPr>
            <w:highlight w:val="white"/>
          </w:rPr>
          <w:t>(3), 245–249.</w:t>
        </w:r>
      </w:hyperlink>
    </w:p>
    <w:p w14:paraId="05E3DCF2" w14:textId="77777777" w:rsidR="001F7691" w:rsidRDefault="000E3B2E" w:rsidP="00E90580">
      <w:pPr>
        <w:pStyle w:val="Reference"/>
        <w:rPr>
          <w:highlight w:val="white"/>
        </w:rPr>
      </w:pPr>
      <w:hyperlink r:id="rId130">
        <w:r>
          <w:rPr>
            <w:highlight w:val="white"/>
          </w:rPr>
          <w:t xml:space="preserve">Kapoor, G., Saigal, S., &amp; </w:t>
        </w:r>
        <w:proofErr w:type="spellStart"/>
        <w:r>
          <w:rPr>
            <w:highlight w:val="white"/>
          </w:rPr>
          <w:t>Elongavan</w:t>
        </w:r>
        <w:proofErr w:type="spellEnd"/>
        <w:r>
          <w:rPr>
            <w:highlight w:val="white"/>
          </w:rPr>
          <w:t xml:space="preserve">, A. (2017). Action and resistance mechanisms of antibiotics: A guide for clinicians. </w:t>
        </w:r>
      </w:hyperlink>
      <w:hyperlink r:id="rId131">
        <w:r>
          <w:rPr>
            <w:i/>
            <w:highlight w:val="white"/>
          </w:rPr>
          <w:t xml:space="preserve">Journal of </w:t>
        </w:r>
        <w:proofErr w:type="spellStart"/>
        <w:r>
          <w:rPr>
            <w:i/>
            <w:highlight w:val="white"/>
          </w:rPr>
          <w:t>Anaesthesiology</w:t>
        </w:r>
        <w:proofErr w:type="spellEnd"/>
        <w:r>
          <w:rPr>
            <w:i/>
            <w:highlight w:val="white"/>
          </w:rPr>
          <w:t>, Clinical Pharmacology</w:t>
        </w:r>
      </w:hyperlink>
      <w:hyperlink r:id="rId132">
        <w:r>
          <w:rPr>
            <w:highlight w:val="white"/>
          </w:rPr>
          <w:t xml:space="preserve">, </w:t>
        </w:r>
      </w:hyperlink>
      <w:hyperlink r:id="rId133">
        <w:r>
          <w:rPr>
            <w:i/>
            <w:highlight w:val="white"/>
          </w:rPr>
          <w:t>33</w:t>
        </w:r>
      </w:hyperlink>
      <w:hyperlink r:id="rId134">
        <w:r>
          <w:rPr>
            <w:highlight w:val="white"/>
          </w:rPr>
          <w:t>(3), 300–305.</w:t>
        </w:r>
      </w:hyperlink>
    </w:p>
    <w:p w14:paraId="119FEA70" w14:textId="77777777" w:rsidR="001F7691" w:rsidRDefault="000E3B2E" w:rsidP="00E90580">
      <w:pPr>
        <w:pStyle w:val="Reference"/>
        <w:rPr>
          <w:highlight w:val="white"/>
        </w:rPr>
      </w:pPr>
      <w:hyperlink r:id="rId135">
        <w:r>
          <w:rPr>
            <w:highlight w:val="white"/>
          </w:rPr>
          <w:t xml:space="preserve">Khan, A. U., &amp; Rehman, M. T. (2016). Role of Non-Active-Site Residue Trp-93 in the Function and Stability of New Delhi Metallo-β-Lactamase 1. </w:t>
        </w:r>
      </w:hyperlink>
      <w:hyperlink r:id="rId136">
        <w:r>
          <w:rPr>
            <w:i/>
            <w:highlight w:val="white"/>
          </w:rPr>
          <w:t>Antimicrobial Agents and Chemotherapy</w:t>
        </w:r>
      </w:hyperlink>
      <w:hyperlink r:id="rId137">
        <w:r>
          <w:rPr>
            <w:highlight w:val="white"/>
          </w:rPr>
          <w:t xml:space="preserve">, </w:t>
        </w:r>
      </w:hyperlink>
      <w:hyperlink r:id="rId138">
        <w:r>
          <w:rPr>
            <w:i/>
            <w:highlight w:val="white"/>
          </w:rPr>
          <w:t>60</w:t>
        </w:r>
      </w:hyperlink>
      <w:hyperlink r:id="rId139">
        <w:r>
          <w:rPr>
            <w:highlight w:val="white"/>
          </w:rPr>
          <w:t>(1), 356–360.</w:t>
        </w:r>
      </w:hyperlink>
    </w:p>
    <w:p w14:paraId="3EF178D8" w14:textId="77777777" w:rsidR="001F7691" w:rsidRDefault="000E3B2E" w:rsidP="00E90580">
      <w:pPr>
        <w:pStyle w:val="Reference"/>
        <w:rPr>
          <w:highlight w:val="white"/>
        </w:rPr>
      </w:pPr>
      <w:hyperlink r:id="rId140">
        <w:r>
          <w:rPr>
            <w:highlight w:val="white"/>
          </w:rPr>
          <w:t xml:space="preserve">Khan, S., Ansari, A. A., Khan, A. A., Ahmad, R., Al-Obaid, O., &amp; Al-Kattan, W. (2015). In vitro evaluation of anticancer and antibacterial activities of cobalt oxide nanoparticles. </w:t>
        </w:r>
      </w:hyperlink>
      <w:hyperlink r:id="rId141">
        <w:r>
          <w:rPr>
            <w:i/>
            <w:highlight w:val="white"/>
          </w:rPr>
          <w:t>Journal of Biological Inorganic Chemistry : JBIC : A Publication of the Society of Biological Inorganic Chemistry</w:t>
        </w:r>
      </w:hyperlink>
      <w:hyperlink r:id="rId142">
        <w:r>
          <w:rPr>
            <w:highlight w:val="white"/>
          </w:rPr>
          <w:t xml:space="preserve">, </w:t>
        </w:r>
      </w:hyperlink>
      <w:hyperlink r:id="rId143">
        <w:r>
          <w:rPr>
            <w:i/>
            <w:highlight w:val="white"/>
          </w:rPr>
          <w:t>20</w:t>
        </w:r>
      </w:hyperlink>
      <w:hyperlink r:id="rId144">
        <w:r>
          <w:rPr>
            <w:highlight w:val="white"/>
          </w:rPr>
          <w:t>(8), 1319–1326.</w:t>
        </w:r>
      </w:hyperlink>
    </w:p>
    <w:p w14:paraId="50B5CC1C" w14:textId="77777777" w:rsidR="001F7691" w:rsidRDefault="000E3B2E" w:rsidP="00E90580">
      <w:pPr>
        <w:pStyle w:val="Reference"/>
        <w:rPr>
          <w:highlight w:val="white"/>
        </w:rPr>
      </w:pPr>
      <w:hyperlink r:id="rId145">
        <w:r>
          <w:rPr>
            <w:highlight w:val="white"/>
          </w:rPr>
          <w:t xml:space="preserve">Laghari, I. A., Pandey, A. K., </w:t>
        </w:r>
        <w:proofErr w:type="spellStart"/>
        <w:r>
          <w:rPr>
            <w:highlight w:val="white"/>
          </w:rPr>
          <w:t>Samykano</w:t>
        </w:r>
        <w:proofErr w:type="spellEnd"/>
        <w:r>
          <w:rPr>
            <w:highlight w:val="white"/>
          </w:rPr>
          <w:t xml:space="preserve">, M., </w:t>
        </w:r>
        <w:proofErr w:type="spellStart"/>
        <w:r>
          <w:rPr>
            <w:highlight w:val="white"/>
          </w:rPr>
          <w:t>Aljafari</w:t>
        </w:r>
        <w:proofErr w:type="spellEnd"/>
        <w:r>
          <w:rPr>
            <w:highlight w:val="white"/>
          </w:rPr>
          <w:t xml:space="preserve">, B., </w:t>
        </w:r>
        <w:proofErr w:type="spellStart"/>
        <w:r>
          <w:rPr>
            <w:highlight w:val="white"/>
          </w:rPr>
          <w:t>Kadirgama</w:t>
        </w:r>
        <w:proofErr w:type="spellEnd"/>
        <w:r>
          <w:rPr>
            <w:highlight w:val="white"/>
          </w:rPr>
          <w:t xml:space="preserve">, K., Sharma, K., &amp; Tyagi, V. V. (2023). Thermal energy harvesting of highly conductive graphene-enhanced paraffin phase change material. </w:t>
        </w:r>
      </w:hyperlink>
      <w:hyperlink r:id="rId146">
        <w:r>
          <w:rPr>
            <w:i/>
            <w:highlight w:val="white"/>
          </w:rPr>
          <w:t>Journal of Thermal Analysis and Calorimetry</w:t>
        </w:r>
      </w:hyperlink>
      <w:hyperlink r:id="rId147">
        <w:r>
          <w:rPr>
            <w:highlight w:val="white"/>
          </w:rPr>
          <w:t xml:space="preserve">, </w:t>
        </w:r>
      </w:hyperlink>
      <w:hyperlink r:id="rId148">
        <w:r>
          <w:rPr>
            <w:i/>
            <w:highlight w:val="white"/>
          </w:rPr>
          <w:t>148</w:t>
        </w:r>
      </w:hyperlink>
      <w:hyperlink r:id="rId149">
        <w:r>
          <w:rPr>
            <w:highlight w:val="white"/>
          </w:rPr>
          <w:t>(18), 9391–9402.</w:t>
        </w:r>
      </w:hyperlink>
    </w:p>
    <w:p w14:paraId="69643F9C" w14:textId="77777777" w:rsidR="001F7691" w:rsidRDefault="000E3B2E" w:rsidP="00E90580">
      <w:pPr>
        <w:pStyle w:val="Reference"/>
        <w:rPr>
          <w:highlight w:val="white"/>
        </w:rPr>
      </w:pPr>
      <w:hyperlink r:id="rId150">
        <w:r>
          <w:rPr>
            <w:highlight w:val="white"/>
          </w:rPr>
          <w:t xml:space="preserve">Livermore, D. M. (2003). Bacterial resistance: origins, epidemiology, and impact. </w:t>
        </w:r>
      </w:hyperlink>
      <w:hyperlink r:id="rId151">
        <w:r>
          <w:rPr>
            <w:i/>
            <w:highlight w:val="white"/>
          </w:rPr>
          <w:t>Clinical Infectious Diseases : An Official Publication of the Infectious Diseases Society of America</w:t>
        </w:r>
      </w:hyperlink>
      <w:hyperlink r:id="rId152">
        <w:r>
          <w:rPr>
            <w:highlight w:val="white"/>
          </w:rPr>
          <w:t xml:space="preserve">, </w:t>
        </w:r>
      </w:hyperlink>
      <w:hyperlink r:id="rId153">
        <w:r>
          <w:rPr>
            <w:i/>
            <w:highlight w:val="white"/>
          </w:rPr>
          <w:t>36</w:t>
        </w:r>
      </w:hyperlink>
      <w:hyperlink r:id="rId154">
        <w:r>
          <w:rPr>
            <w:highlight w:val="white"/>
          </w:rPr>
          <w:t>(Suppl 1), S11–S23.</w:t>
        </w:r>
      </w:hyperlink>
    </w:p>
    <w:p w14:paraId="45E94406" w14:textId="77777777" w:rsidR="001F7691" w:rsidRDefault="000E3B2E" w:rsidP="00E90580">
      <w:pPr>
        <w:pStyle w:val="Reference"/>
        <w:rPr>
          <w:highlight w:val="white"/>
        </w:rPr>
      </w:pPr>
      <w:hyperlink r:id="rId155">
        <w:r>
          <w:rPr>
            <w:highlight w:val="white"/>
          </w:rPr>
          <w:t xml:space="preserve">Malik, S., Muhammad, K., &amp; Waheed, Y. (2023). Nanotechnology: A Revolution in Modern Industry. </w:t>
        </w:r>
      </w:hyperlink>
      <w:hyperlink r:id="rId156">
        <w:r>
          <w:rPr>
            <w:i/>
            <w:highlight w:val="white"/>
          </w:rPr>
          <w:t>Molecules (Basel, Switzerland)</w:t>
        </w:r>
      </w:hyperlink>
      <w:hyperlink r:id="rId157">
        <w:r>
          <w:rPr>
            <w:highlight w:val="white"/>
          </w:rPr>
          <w:t xml:space="preserve">, </w:t>
        </w:r>
      </w:hyperlink>
      <w:hyperlink r:id="rId158">
        <w:r>
          <w:rPr>
            <w:i/>
            <w:highlight w:val="white"/>
          </w:rPr>
          <w:t>28</w:t>
        </w:r>
      </w:hyperlink>
      <w:hyperlink r:id="rId159">
        <w:r>
          <w:rPr>
            <w:highlight w:val="white"/>
          </w:rPr>
          <w:t>(2). https://doi.org/</w:t>
        </w:r>
      </w:hyperlink>
      <w:hyperlink r:id="rId160">
        <w:r>
          <w:rPr>
            <w:highlight w:val="white"/>
          </w:rPr>
          <w:t>10.3390/molecules28020661</w:t>
        </w:r>
      </w:hyperlink>
    </w:p>
    <w:p w14:paraId="20E379CA" w14:textId="77777777" w:rsidR="001F7691" w:rsidRDefault="000E3B2E" w:rsidP="00E90580">
      <w:pPr>
        <w:pStyle w:val="Reference"/>
        <w:rPr>
          <w:highlight w:val="white"/>
        </w:rPr>
      </w:pPr>
      <w:hyperlink r:id="rId161">
        <w:r>
          <w:rPr>
            <w:highlight w:val="white"/>
          </w:rPr>
          <w:t xml:space="preserve">Marya, A., Venugopal, A., Karobari, M. I., &amp; Rokaya, D. (2022). White Spot lesions: A serious but often ignored complication of orthodontic treatment. </w:t>
        </w:r>
      </w:hyperlink>
      <w:hyperlink r:id="rId162">
        <w:r>
          <w:rPr>
            <w:i/>
            <w:highlight w:val="white"/>
          </w:rPr>
          <w:t>The Open Dentistry Journal</w:t>
        </w:r>
      </w:hyperlink>
      <w:hyperlink r:id="rId163">
        <w:r>
          <w:rPr>
            <w:highlight w:val="white"/>
          </w:rPr>
          <w:t xml:space="preserve">, </w:t>
        </w:r>
      </w:hyperlink>
      <w:hyperlink r:id="rId164">
        <w:r>
          <w:rPr>
            <w:i/>
            <w:highlight w:val="white"/>
          </w:rPr>
          <w:t>16</w:t>
        </w:r>
      </w:hyperlink>
      <w:hyperlink r:id="rId165">
        <w:r>
          <w:rPr>
            <w:highlight w:val="white"/>
          </w:rPr>
          <w:t>(1). https://doi.org/</w:t>
        </w:r>
      </w:hyperlink>
      <w:hyperlink r:id="rId166">
        <w:r>
          <w:rPr>
            <w:highlight w:val="white"/>
          </w:rPr>
          <w:t>10.2174/18742106-v16-e2202230</w:t>
        </w:r>
      </w:hyperlink>
    </w:p>
    <w:p w14:paraId="51C40B88" w14:textId="77777777" w:rsidR="001F7691" w:rsidRDefault="000E3B2E" w:rsidP="00E90580">
      <w:pPr>
        <w:pStyle w:val="Reference"/>
        <w:rPr>
          <w:highlight w:val="white"/>
        </w:rPr>
      </w:pPr>
      <w:hyperlink r:id="rId167">
        <w:r>
          <w:rPr>
            <w:highlight w:val="white"/>
          </w:rPr>
          <w:t xml:space="preserve">Merchant, A., Ganapathy, D. M., &amp; Maiti, S. (2022). Effectiveness of local and topical anesthesia during gingival retraction. </w:t>
        </w:r>
      </w:hyperlink>
      <w:hyperlink r:id="rId168">
        <w:r>
          <w:rPr>
            <w:i/>
            <w:highlight w:val="white"/>
          </w:rPr>
          <w:t>Brazilian Dental Science</w:t>
        </w:r>
      </w:hyperlink>
      <w:hyperlink r:id="rId169">
        <w:r>
          <w:rPr>
            <w:highlight w:val="white"/>
          </w:rPr>
          <w:t xml:space="preserve">, </w:t>
        </w:r>
      </w:hyperlink>
      <w:hyperlink r:id="rId170">
        <w:r>
          <w:rPr>
            <w:i/>
            <w:highlight w:val="white"/>
          </w:rPr>
          <w:t>25</w:t>
        </w:r>
      </w:hyperlink>
      <w:hyperlink r:id="rId171">
        <w:r>
          <w:rPr>
            <w:highlight w:val="white"/>
          </w:rPr>
          <w:t>(1), e2591.</w:t>
        </w:r>
      </w:hyperlink>
    </w:p>
    <w:p w14:paraId="68FB2F61" w14:textId="77777777" w:rsidR="001F7691" w:rsidRDefault="000E3B2E" w:rsidP="00E90580">
      <w:pPr>
        <w:pStyle w:val="Reference"/>
        <w:rPr>
          <w:highlight w:val="white"/>
        </w:rPr>
      </w:pPr>
      <w:hyperlink r:id="rId172">
        <w:proofErr w:type="spellStart"/>
        <w:r>
          <w:rPr>
            <w:highlight w:val="white"/>
          </w:rPr>
          <w:t>Moradpoor</w:t>
        </w:r>
        <w:proofErr w:type="spellEnd"/>
        <w:r>
          <w:rPr>
            <w:highlight w:val="white"/>
          </w:rPr>
          <w:t xml:space="preserve">, H., Safaei, M., Rezaei, F., </w:t>
        </w:r>
        <w:proofErr w:type="spellStart"/>
        <w:r>
          <w:rPr>
            <w:highlight w:val="white"/>
          </w:rPr>
          <w:t>Golshah</w:t>
        </w:r>
        <w:proofErr w:type="spellEnd"/>
        <w:r>
          <w:rPr>
            <w:highlight w:val="white"/>
          </w:rPr>
          <w:t xml:space="preserve">, A., </w:t>
        </w:r>
        <w:proofErr w:type="spellStart"/>
        <w:r>
          <w:rPr>
            <w:highlight w:val="white"/>
          </w:rPr>
          <w:t>Jamshidy</w:t>
        </w:r>
        <w:proofErr w:type="spellEnd"/>
        <w:r>
          <w:rPr>
            <w:highlight w:val="white"/>
          </w:rPr>
          <w:t xml:space="preserve">, L., Hatam, R., &amp; Abdullah, R. S. (2019). </w:t>
        </w:r>
        <w:proofErr w:type="spellStart"/>
        <w:r>
          <w:rPr>
            <w:highlight w:val="white"/>
          </w:rPr>
          <w:t>Optimisation</w:t>
        </w:r>
        <w:proofErr w:type="spellEnd"/>
        <w:r>
          <w:rPr>
            <w:highlight w:val="white"/>
          </w:rPr>
          <w:t xml:space="preserve"> of Cobalt Oxide Nanoparticles Synthesis as Bactericidal Agents. </w:t>
        </w:r>
      </w:hyperlink>
      <w:hyperlink r:id="rId173">
        <w:r>
          <w:rPr>
            <w:i/>
            <w:highlight w:val="white"/>
          </w:rPr>
          <w:t>Open Access Macedonian Journal of Medical Sciences</w:t>
        </w:r>
      </w:hyperlink>
      <w:hyperlink r:id="rId174">
        <w:r>
          <w:rPr>
            <w:highlight w:val="white"/>
          </w:rPr>
          <w:t xml:space="preserve">, </w:t>
        </w:r>
      </w:hyperlink>
      <w:hyperlink r:id="rId175">
        <w:r>
          <w:rPr>
            <w:i/>
            <w:highlight w:val="white"/>
          </w:rPr>
          <w:t>7</w:t>
        </w:r>
      </w:hyperlink>
      <w:hyperlink r:id="rId176">
        <w:r>
          <w:rPr>
            <w:highlight w:val="white"/>
          </w:rPr>
          <w:t>(17), 2757–2762.</w:t>
        </w:r>
      </w:hyperlink>
    </w:p>
    <w:p w14:paraId="07558751" w14:textId="77777777" w:rsidR="001F7691" w:rsidRDefault="000E3B2E" w:rsidP="00E90580">
      <w:pPr>
        <w:pStyle w:val="Reference"/>
        <w:rPr>
          <w:highlight w:val="white"/>
        </w:rPr>
      </w:pPr>
      <w:hyperlink r:id="rId177">
        <w:r>
          <w:rPr>
            <w:highlight w:val="white"/>
          </w:rPr>
          <w:t xml:space="preserve">Muteeb, G., Alsultan, A., Farhan, M., &amp; Aatif, M. (2022). Risedronate and Methotrexate Are High-Affinity Inhibitors of New Delhi Metallo-β-Lactamase-1 (NDM-1): A Drug Repurposing Approach. </w:t>
        </w:r>
      </w:hyperlink>
      <w:hyperlink r:id="rId178">
        <w:r>
          <w:rPr>
            <w:i/>
            <w:highlight w:val="white"/>
          </w:rPr>
          <w:t>Molecules (Basel, Switzerland)</w:t>
        </w:r>
      </w:hyperlink>
      <w:hyperlink r:id="rId179">
        <w:r>
          <w:rPr>
            <w:highlight w:val="white"/>
          </w:rPr>
          <w:t xml:space="preserve">, </w:t>
        </w:r>
      </w:hyperlink>
      <w:hyperlink r:id="rId180">
        <w:r>
          <w:rPr>
            <w:i/>
            <w:highlight w:val="white"/>
          </w:rPr>
          <w:t>27</w:t>
        </w:r>
      </w:hyperlink>
      <w:hyperlink r:id="rId181">
        <w:r>
          <w:rPr>
            <w:highlight w:val="white"/>
          </w:rPr>
          <w:t>(4). https://doi.org/</w:t>
        </w:r>
      </w:hyperlink>
      <w:hyperlink r:id="rId182">
        <w:r>
          <w:rPr>
            <w:highlight w:val="white"/>
          </w:rPr>
          <w:t>10.3390/molecules27041283</w:t>
        </w:r>
      </w:hyperlink>
    </w:p>
    <w:p w14:paraId="7734D131" w14:textId="77777777" w:rsidR="001F7691" w:rsidRDefault="000E3B2E" w:rsidP="00E90580">
      <w:pPr>
        <w:pStyle w:val="Reference"/>
        <w:rPr>
          <w:highlight w:val="white"/>
        </w:rPr>
      </w:pPr>
      <w:hyperlink r:id="rId183">
        <w:r>
          <w:rPr>
            <w:highlight w:val="white"/>
          </w:rPr>
          <w:t xml:space="preserve">Muthuswamy Pandian, S., Subramanian, A. K., Ravikumar, P. A., &amp; Adel, S. M. (2022). Biomaterial testing in contemporary orthodontics: Scope, protocol and testing apparatus. </w:t>
        </w:r>
      </w:hyperlink>
      <w:hyperlink r:id="rId184">
        <w:r>
          <w:rPr>
            <w:i/>
            <w:highlight w:val="white"/>
          </w:rPr>
          <w:t>Seminars in Orthodontics</w:t>
        </w:r>
      </w:hyperlink>
      <w:hyperlink r:id="rId185">
        <w:r>
          <w:rPr>
            <w:highlight w:val="white"/>
          </w:rPr>
          <w:t>. https://doi.org/</w:t>
        </w:r>
      </w:hyperlink>
      <w:hyperlink r:id="rId186">
        <w:r>
          <w:rPr>
            <w:highlight w:val="white"/>
          </w:rPr>
          <w:t>10.1053/j.sodo.2022.12.011</w:t>
        </w:r>
      </w:hyperlink>
    </w:p>
    <w:p w14:paraId="404A296E" w14:textId="77777777" w:rsidR="001F7691" w:rsidRDefault="000E3B2E" w:rsidP="00E90580">
      <w:pPr>
        <w:pStyle w:val="Reference"/>
        <w:rPr>
          <w:highlight w:val="white"/>
        </w:rPr>
      </w:pPr>
      <w:hyperlink r:id="rId187">
        <w:r>
          <w:rPr>
            <w:highlight w:val="white"/>
          </w:rPr>
          <w:t xml:space="preserve">Nagy, A., Harrison, A., </w:t>
        </w:r>
        <w:proofErr w:type="spellStart"/>
        <w:r>
          <w:rPr>
            <w:highlight w:val="white"/>
          </w:rPr>
          <w:t>Sabbani</w:t>
        </w:r>
        <w:proofErr w:type="spellEnd"/>
        <w:r>
          <w:rPr>
            <w:highlight w:val="white"/>
          </w:rPr>
          <w:t xml:space="preserve">, S., Munson, R. S., Jr, Dutta, P. K., &amp; Waldman, W. J. (2011). Silver nanoparticles embedded in zeolite membranes: release of silver ions and mechanism of antibacterial action. </w:t>
        </w:r>
      </w:hyperlink>
      <w:hyperlink r:id="rId188">
        <w:r>
          <w:rPr>
            <w:i/>
            <w:highlight w:val="white"/>
          </w:rPr>
          <w:t>International Journal of Nanomedicine</w:t>
        </w:r>
      </w:hyperlink>
      <w:hyperlink r:id="rId189">
        <w:r>
          <w:rPr>
            <w:highlight w:val="white"/>
          </w:rPr>
          <w:t xml:space="preserve">, </w:t>
        </w:r>
      </w:hyperlink>
      <w:hyperlink r:id="rId190">
        <w:r>
          <w:rPr>
            <w:i/>
            <w:highlight w:val="white"/>
          </w:rPr>
          <w:t>6</w:t>
        </w:r>
      </w:hyperlink>
      <w:hyperlink r:id="rId191">
        <w:r>
          <w:rPr>
            <w:highlight w:val="white"/>
          </w:rPr>
          <w:t>, 1833–1852.</w:t>
        </w:r>
      </w:hyperlink>
    </w:p>
    <w:p w14:paraId="782438B3" w14:textId="77777777" w:rsidR="001F7691" w:rsidRDefault="000E3B2E" w:rsidP="00E90580">
      <w:pPr>
        <w:pStyle w:val="Reference"/>
        <w:rPr>
          <w:highlight w:val="white"/>
        </w:rPr>
      </w:pPr>
      <w:hyperlink r:id="rId192">
        <w:r>
          <w:rPr>
            <w:highlight w:val="white"/>
          </w:rPr>
          <w:t xml:space="preserve">Nair, A., Mallya, R., Suvarna, V., Khan, T. A., Momin, M., &amp; Omri, A. (2022). Nanoparticles-Attractive Carriers of Antimicrobial Essential Oils. </w:t>
        </w:r>
      </w:hyperlink>
      <w:hyperlink r:id="rId193">
        <w:r>
          <w:rPr>
            <w:i/>
            <w:highlight w:val="white"/>
          </w:rPr>
          <w:t>Antibiotics (Basel, Switzerland)</w:t>
        </w:r>
      </w:hyperlink>
      <w:hyperlink r:id="rId194">
        <w:r>
          <w:rPr>
            <w:highlight w:val="white"/>
          </w:rPr>
          <w:t xml:space="preserve">, </w:t>
        </w:r>
      </w:hyperlink>
      <w:hyperlink r:id="rId195">
        <w:r>
          <w:rPr>
            <w:i/>
            <w:highlight w:val="white"/>
          </w:rPr>
          <w:t>11</w:t>
        </w:r>
      </w:hyperlink>
      <w:hyperlink r:id="rId196">
        <w:r>
          <w:rPr>
            <w:highlight w:val="white"/>
          </w:rPr>
          <w:t>(1). https://doi.org/</w:t>
        </w:r>
      </w:hyperlink>
      <w:hyperlink r:id="rId197">
        <w:r>
          <w:rPr>
            <w:highlight w:val="white"/>
          </w:rPr>
          <w:t>10.3390/antibiotics11010108</w:t>
        </w:r>
      </w:hyperlink>
    </w:p>
    <w:p w14:paraId="20A01FC5" w14:textId="77777777" w:rsidR="001F7691" w:rsidRDefault="000E3B2E" w:rsidP="00E90580">
      <w:pPr>
        <w:pStyle w:val="Reference"/>
        <w:rPr>
          <w:highlight w:val="white"/>
        </w:rPr>
      </w:pPr>
      <w:hyperlink r:id="rId198">
        <w:r>
          <w:rPr>
            <w:highlight w:val="white"/>
          </w:rPr>
          <w:t xml:space="preserve">Pandiyan, I., Sri, S. D., </w:t>
        </w:r>
        <w:proofErr w:type="spellStart"/>
        <w:r>
          <w:rPr>
            <w:highlight w:val="white"/>
          </w:rPr>
          <w:t>Indiran</w:t>
        </w:r>
        <w:proofErr w:type="spellEnd"/>
        <w:r>
          <w:rPr>
            <w:highlight w:val="white"/>
          </w:rPr>
          <w:t xml:space="preserve">, M. A., </w:t>
        </w:r>
        <w:proofErr w:type="spellStart"/>
        <w:r>
          <w:rPr>
            <w:highlight w:val="white"/>
          </w:rPr>
          <w:t>Rathinavelu</w:t>
        </w:r>
        <w:proofErr w:type="spellEnd"/>
        <w:r>
          <w:rPr>
            <w:highlight w:val="white"/>
          </w:rPr>
          <w:t xml:space="preserve">, P. K., Prabakar, J., &amp; Rajeshkumar, S. (2022). Antioxidant, anti-inflammatory activity of -mediated selenium nanoparticles: An study. </w:t>
        </w:r>
      </w:hyperlink>
      <w:hyperlink r:id="rId199">
        <w:r>
          <w:rPr>
            <w:i/>
            <w:highlight w:val="white"/>
          </w:rPr>
          <w:t>Journal of Conservative Dentistry : JCD</w:t>
        </w:r>
      </w:hyperlink>
      <w:hyperlink r:id="rId200">
        <w:r>
          <w:rPr>
            <w:highlight w:val="white"/>
          </w:rPr>
          <w:t xml:space="preserve">, </w:t>
        </w:r>
      </w:hyperlink>
      <w:hyperlink r:id="rId201">
        <w:r>
          <w:rPr>
            <w:i/>
            <w:highlight w:val="white"/>
          </w:rPr>
          <w:t>25</w:t>
        </w:r>
      </w:hyperlink>
      <w:hyperlink r:id="rId202">
        <w:r>
          <w:rPr>
            <w:highlight w:val="white"/>
          </w:rPr>
          <w:t>(3), 241–245.</w:t>
        </w:r>
      </w:hyperlink>
    </w:p>
    <w:p w14:paraId="39EF7C0B" w14:textId="77777777" w:rsidR="001F7691" w:rsidRDefault="000E3B2E" w:rsidP="00E90580">
      <w:pPr>
        <w:pStyle w:val="Reference"/>
        <w:rPr>
          <w:highlight w:val="white"/>
        </w:rPr>
      </w:pPr>
      <w:hyperlink r:id="rId203">
        <w:r>
          <w:rPr>
            <w:highlight w:val="white"/>
          </w:rPr>
          <w:t xml:space="preserve">Peer, D., Karp, J. M., Hong, S., </w:t>
        </w:r>
        <w:proofErr w:type="spellStart"/>
        <w:r>
          <w:rPr>
            <w:highlight w:val="white"/>
          </w:rPr>
          <w:t>Farokhzad</w:t>
        </w:r>
        <w:proofErr w:type="spellEnd"/>
        <w:r>
          <w:rPr>
            <w:highlight w:val="white"/>
          </w:rPr>
          <w:t xml:space="preserve">, O. C., Margalit, R., &amp; Langer, R. (2007). Nanocarriers as an emerging platform for cancer therapy. </w:t>
        </w:r>
      </w:hyperlink>
      <w:hyperlink r:id="rId204">
        <w:r>
          <w:rPr>
            <w:i/>
            <w:highlight w:val="white"/>
          </w:rPr>
          <w:t>Nature Nanotechnology</w:t>
        </w:r>
      </w:hyperlink>
      <w:hyperlink r:id="rId205">
        <w:r>
          <w:rPr>
            <w:highlight w:val="white"/>
          </w:rPr>
          <w:t xml:space="preserve">, </w:t>
        </w:r>
      </w:hyperlink>
      <w:hyperlink r:id="rId206">
        <w:r>
          <w:rPr>
            <w:i/>
            <w:highlight w:val="white"/>
          </w:rPr>
          <w:t>2</w:t>
        </w:r>
      </w:hyperlink>
      <w:hyperlink r:id="rId207">
        <w:r>
          <w:rPr>
            <w:highlight w:val="white"/>
          </w:rPr>
          <w:t>(12), 751–760.</w:t>
        </w:r>
      </w:hyperlink>
    </w:p>
    <w:p w14:paraId="337683AB" w14:textId="77777777" w:rsidR="001F7691" w:rsidRDefault="000E3B2E" w:rsidP="00E90580">
      <w:pPr>
        <w:pStyle w:val="Reference"/>
        <w:rPr>
          <w:highlight w:val="white"/>
        </w:rPr>
      </w:pPr>
      <w:hyperlink r:id="rId208">
        <w:r>
          <w:rPr>
            <w:highlight w:val="white"/>
          </w:rPr>
          <w:t xml:space="preserve">Poornima, P., </w:t>
        </w:r>
        <w:proofErr w:type="spellStart"/>
        <w:r>
          <w:rPr>
            <w:highlight w:val="white"/>
          </w:rPr>
          <w:t>Krithikadatta</w:t>
        </w:r>
        <w:proofErr w:type="spellEnd"/>
        <w:r>
          <w:rPr>
            <w:highlight w:val="white"/>
          </w:rPr>
          <w:t xml:space="preserve">, J., Ponraj, R. R., Velmurugan, N., &amp; Kishen, A. (2021). Biofilm formation following chitosan-based varnish or chlorhexidine-fluoride varnish application in patients undergoing fixed orthodontic treatment: a double blinded </w:t>
        </w:r>
        <w:proofErr w:type="spellStart"/>
        <w:r>
          <w:rPr>
            <w:highlight w:val="white"/>
          </w:rPr>
          <w:t>randomised</w:t>
        </w:r>
        <w:proofErr w:type="spellEnd"/>
        <w:r>
          <w:rPr>
            <w:highlight w:val="white"/>
          </w:rPr>
          <w:t xml:space="preserve"> controlled trial. </w:t>
        </w:r>
      </w:hyperlink>
      <w:hyperlink r:id="rId209">
        <w:r>
          <w:rPr>
            <w:i/>
            <w:highlight w:val="white"/>
          </w:rPr>
          <w:t>BMC Oral Health</w:t>
        </w:r>
      </w:hyperlink>
      <w:hyperlink r:id="rId210">
        <w:r>
          <w:rPr>
            <w:highlight w:val="white"/>
          </w:rPr>
          <w:t xml:space="preserve">, </w:t>
        </w:r>
      </w:hyperlink>
      <w:hyperlink r:id="rId211">
        <w:r>
          <w:rPr>
            <w:i/>
            <w:highlight w:val="white"/>
          </w:rPr>
          <w:t>21</w:t>
        </w:r>
      </w:hyperlink>
      <w:hyperlink r:id="rId212">
        <w:r>
          <w:rPr>
            <w:highlight w:val="white"/>
          </w:rPr>
          <w:t>(1), 465.</w:t>
        </w:r>
      </w:hyperlink>
    </w:p>
    <w:p w14:paraId="64A61082" w14:textId="77777777" w:rsidR="001F7691" w:rsidRDefault="000E3B2E" w:rsidP="00E90580">
      <w:pPr>
        <w:pStyle w:val="Reference"/>
        <w:rPr>
          <w:highlight w:val="white"/>
        </w:rPr>
      </w:pPr>
      <w:hyperlink r:id="rId213">
        <w:r>
          <w:rPr>
            <w:highlight w:val="white"/>
          </w:rPr>
          <w:t xml:space="preserve">Ramakrishnan, M., Shanmugam, R., Neeharika, S., Selvaraj, S., </w:t>
        </w:r>
        <w:proofErr w:type="spellStart"/>
        <w:r>
          <w:rPr>
            <w:highlight w:val="white"/>
          </w:rPr>
          <w:t>Chokkattu</w:t>
        </w:r>
        <w:proofErr w:type="spellEnd"/>
        <w:r>
          <w:rPr>
            <w:highlight w:val="white"/>
          </w:rPr>
          <w:t xml:space="preserve">, J. J., &amp; Thangavelu, L. (2023). Anti-inflammatory potential of a mouthwash formulated using clove and ginger mediated by zinc oxide nanoparticles: An in vitro study. </w:t>
        </w:r>
      </w:hyperlink>
      <w:hyperlink r:id="rId214">
        <w:r>
          <w:rPr>
            <w:i/>
            <w:highlight w:val="white"/>
          </w:rPr>
          <w:t>World Journal of Dentistry</w:t>
        </w:r>
      </w:hyperlink>
      <w:hyperlink r:id="rId215">
        <w:r>
          <w:rPr>
            <w:highlight w:val="white"/>
          </w:rPr>
          <w:t xml:space="preserve">, </w:t>
        </w:r>
      </w:hyperlink>
      <w:hyperlink r:id="rId216">
        <w:r>
          <w:rPr>
            <w:i/>
            <w:highlight w:val="white"/>
          </w:rPr>
          <w:t>14</w:t>
        </w:r>
      </w:hyperlink>
      <w:hyperlink r:id="rId217">
        <w:r>
          <w:rPr>
            <w:highlight w:val="white"/>
          </w:rPr>
          <w:t>(5), 394–401.</w:t>
        </w:r>
      </w:hyperlink>
    </w:p>
    <w:p w14:paraId="51D43FD0" w14:textId="77777777" w:rsidR="001F7691" w:rsidRDefault="000E3B2E" w:rsidP="00E90580">
      <w:pPr>
        <w:pStyle w:val="Reference"/>
        <w:rPr>
          <w:highlight w:val="white"/>
        </w:rPr>
      </w:pPr>
      <w:hyperlink r:id="rId218">
        <w:r>
          <w:rPr>
            <w:highlight w:val="white"/>
          </w:rPr>
          <w:t xml:space="preserve">Ramamurthy, S., Thiagarajan, K., Varghese, S., Kumar, R., Karthick, B. P., Varadarajan, S., &amp; Balaji, T. M. (2022). Assessing the in vitro antioxidant and anti-inflammatory activity of Moringa oleifera crude extract. </w:t>
        </w:r>
      </w:hyperlink>
      <w:hyperlink r:id="rId219">
        <w:r>
          <w:rPr>
            <w:i/>
            <w:highlight w:val="white"/>
          </w:rPr>
          <w:t>The Journal of Contemporary Dental Practice</w:t>
        </w:r>
      </w:hyperlink>
      <w:hyperlink r:id="rId220">
        <w:r>
          <w:rPr>
            <w:highlight w:val="white"/>
          </w:rPr>
          <w:t xml:space="preserve">, </w:t>
        </w:r>
      </w:hyperlink>
      <w:hyperlink r:id="rId221">
        <w:r>
          <w:rPr>
            <w:i/>
            <w:highlight w:val="white"/>
          </w:rPr>
          <w:t>23</w:t>
        </w:r>
      </w:hyperlink>
      <w:hyperlink r:id="rId222">
        <w:r>
          <w:rPr>
            <w:highlight w:val="white"/>
          </w:rPr>
          <w:t>(4), 437–442.</w:t>
        </w:r>
      </w:hyperlink>
    </w:p>
    <w:p w14:paraId="56A100AD" w14:textId="77777777" w:rsidR="001F7691" w:rsidRDefault="000E3B2E" w:rsidP="00E90580">
      <w:pPr>
        <w:pStyle w:val="Reference"/>
        <w:rPr>
          <w:highlight w:val="white"/>
        </w:rPr>
      </w:pPr>
      <w:hyperlink r:id="rId223">
        <w:r>
          <w:rPr>
            <w:highlight w:val="white"/>
          </w:rPr>
          <w:t xml:space="preserve">Rehman, M. T., Faheem, M., &amp; Khan, A. U. (2015). An insight into the biophysical characterization of different states of cefotaxime hydrolyzing β-lactamase 15 (CTX-M-15). </w:t>
        </w:r>
      </w:hyperlink>
      <w:hyperlink r:id="rId224">
        <w:r>
          <w:rPr>
            <w:i/>
            <w:highlight w:val="white"/>
          </w:rPr>
          <w:t>Journal of Biomolecular Structure &amp; Dynamics</w:t>
        </w:r>
      </w:hyperlink>
      <w:hyperlink r:id="rId225">
        <w:r>
          <w:rPr>
            <w:highlight w:val="white"/>
          </w:rPr>
          <w:t xml:space="preserve">, </w:t>
        </w:r>
      </w:hyperlink>
      <w:hyperlink r:id="rId226">
        <w:r>
          <w:rPr>
            <w:i/>
            <w:highlight w:val="white"/>
          </w:rPr>
          <w:t>33</w:t>
        </w:r>
      </w:hyperlink>
      <w:hyperlink r:id="rId227">
        <w:r>
          <w:rPr>
            <w:highlight w:val="white"/>
          </w:rPr>
          <w:t>(3), 625–638.</w:t>
        </w:r>
      </w:hyperlink>
    </w:p>
    <w:p w14:paraId="79A3DF2F" w14:textId="77777777" w:rsidR="000E3B2E" w:rsidRPr="000E3B2E" w:rsidRDefault="000E3B2E" w:rsidP="00E90580">
      <w:pPr>
        <w:pStyle w:val="Reference"/>
      </w:pPr>
      <w:proofErr w:type="spellStart"/>
      <w:r w:rsidRPr="000E3B2E">
        <w:t>Saadh</w:t>
      </w:r>
      <w:proofErr w:type="spellEnd"/>
      <w:r w:rsidRPr="000E3B2E">
        <w:t xml:space="preserve">, M. J., Rasulova, I., </w:t>
      </w:r>
      <w:proofErr w:type="spellStart"/>
      <w:r w:rsidRPr="000E3B2E">
        <w:t>Almoyad</w:t>
      </w:r>
      <w:proofErr w:type="spellEnd"/>
      <w:r w:rsidRPr="000E3B2E">
        <w:t xml:space="preserve">, M. A. A., </w:t>
      </w:r>
      <w:proofErr w:type="spellStart"/>
      <w:r w:rsidRPr="000E3B2E">
        <w:t>Kiasari</w:t>
      </w:r>
      <w:proofErr w:type="spellEnd"/>
      <w:r w:rsidRPr="000E3B2E">
        <w:t xml:space="preserve">, B. A., Ali, R. T., Rasheed, T. &amp; </w:t>
      </w:r>
      <w:proofErr w:type="spellStart"/>
      <w:r w:rsidRPr="000E3B2E">
        <w:t>Ciongradi</w:t>
      </w:r>
      <w:proofErr w:type="spellEnd"/>
      <w:r w:rsidRPr="000E3B2E">
        <w:t xml:space="preserve">, C. I. (2024). Recent progress and the emerging role of </w:t>
      </w:r>
      <w:proofErr w:type="spellStart"/>
      <w:r w:rsidRPr="000E3B2E">
        <w:t>lncRNAs</w:t>
      </w:r>
      <w:proofErr w:type="spellEnd"/>
      <w:r w:rsidRPr="000E3B2E">
        <w:t xml:space="preserve"> in cancer drug resistance; focusing on signaling pathways. Pathology-Research and Practice, 253, 154999.</w:t>
      </w:r>
    </w:p>
    <w:p w14:paraId="1EB61552" w14:textId="77777777" w:rsidR="001F7691" w:rsidRDefault="000E3B2E" w:rsidP="00E90580">
      <w:pPr>
        <w:pStyle w:val="Reference"/>
        <w:rPr>
          <w:highlight w:val="white"/>
        </w:rPr>
      </w:pPr>
      <w:hyperlink r:id="rId228">
        <w:r>
          <w:rPr>
            <w:highlight w:val="white"/>
          </w:rPr>
          <w:t xml:space="preserve">Sahariah, P., &amp; Másson, M. (2017). Antimicrobial Chitosan and Chitosan Derivatives: A Review of the Structure-Activity Relationship. </w:t>
        </w:r>
      </w:hyperlink>
      <w:hyperlink r:id="rId229">
        <w:r>
          <w:rPr>
            <w:i/>
            <w:highlight w:val="white"/>
          </w:rPr>
          <w:t>Biomacromolecules</w:t>
        </w:r>
      </w:hyperlink>
      <w:hyperlink r:id="rId230">
        <w:r>
          <w:rPr>
            <w:highlight w:val="white"/>
          </w:rPr>
          <w:t xml:space="preserve">, </w:t>
        </w:r>
      </w:hyperlink>
      <w:hyperlink r:id="rId231">
        <w:r>
          <w:rPr>
            <w:i/>
            <w:highlight w:val="white"/>
          </w:rPr>
          <w:t>18</w:t>
        </w:r>
      </w:hyperlink>
      <w:hyperlink r:id="rId232">
        <w:r>
          <w:rPr>
            <w:highlight w:val="white"/>
          </w:rPr>
          <w:t>(11), 3846–3868.</w:t>
        </w:r>
      </w:hyperlink>
    </w:p>
    <w:p w14:paraId="4A5CBF62" w14:textId="77777777" w:rsidR="001F7691" w:rsidRDefault="000E3B2E" w:rsidP="00E90580">
      <w:pPr>
        <w:pStyle w:val="Reference"/>
        <w:rPr>
          <w:highlight w:val="white"/>
        </w:rPr>
      </w:pPr>
      <w:hyperlink r:id="rId233">
        <w:proofErr w:type="spellStart"/>
        <w:r>
          <w:rPr>
            <w:highlight w:val="white"/>
          </w:rPr>
          <w:t>Sanpui</w:t>
        </w:r>
        <w:proofErr w:type="spellEnd"/>
        <w:r>
          <w:rPr>
            <w:highlight w:val="white"/>
          </w:rPr>
          <w:t xml:space="preserve">, P., Chattopadhyay, A., &amp; Ghosh, S. S. (2011). Induction of apoptosis in cancer cells at low silver nanoparticle concentrations using chitosan nanocarrier. </w:t>
        </w:r>
      </w:hyperlink>
      <w:hyperlink r:id="rId234">
        <w:r>
          <w:rPr>
            <w:i/>
            <w:highlight w:val="white"/>
          </w:rPr>
          <w:t>ACS Applied Materials &amp; Interfaces</w:t>
        </w:r>
      </w:hyperlink>
      <w:hyperlink r:id="rId235">
        <w:r>
          <w:rPr>
            <w:highlight w:val="white"/>
          </w:rPr>
          <w:t xml:space="preserve">, </w:t>
        </w:r>
      </w:hyperlink>
      <w:hyperlink r:id="rId236">
        <w:r>
          <w:rPr>
            <w:i/>
            <w:highlight w:val="white"/>
          </w:rPr>
          <w:t>3</w:t>
        </w:r>
      </w:hyperlink>
      <w:hyperlink r:id="rId237">
        <w:r>
          <w:rPr>
            <w:highlight w:val="white"/>
          </w:rPr>
          <w:t>(2), 218–228.</w:t>
        </w:r>
      </w:hyperlink>
    </w:p>
    <w:p w14:paraId="6326EF36" w14:textId="77777777" w:rsidR="001F7691" w:rsidRDefault="000E3B2E" w:rsidP="00E90580">
      <w:pPr>
        <w:pStyle w:val="Reference"/>
        <w:rPr>
          <w:highlight w:val="white"/>
        </w:rPr>
      </w:pPr>
      <w:hyperlink r:id="rId238">
        <w:r>
          <w:rPr>
            <w:highlight w:val="white"/>
          </w:rPr>
          <w:t xml:space="preserve">Solanki, L. A., Dinesh, S. P. S., Jain, R. K., &amp; Balasubramaniam, A. (2023). Effects of titanium oxide coating on the antimicrobial properties, surface characteristics, and cytotoxicity of orthodontic brackets - A systematic review and </w:t>
        </w:r>
        <w:proofErr w:type="spellStart"/>
        <w:r>
          <w:rPr>
            <w:highlight w:val="white"/>
          </w:rPr>
          <w:t>meta analysis</w:t>
        </w:r>
        <w:proofErr w:type="spellEnd"/>
        <w:r>
          <w:rPr>
            <w:highlight w:val="white"/>
          </w:rPr>
          <w:t xml:space="preserve"> of in-vitro studies. </w:t>
        </w:r>
      </w:hyperlink>
      <w:hyperlink r:id="rId239">
        <w:r>
          <w:rPr>
            <w:i/>
            <w:highlight w:val="white"/>
          </w:rPr>
          <w:t>Journal of Oral Biology and Craniofacial Research</w:t>
        </w:r>
      </w:hyperlink>
      <w:hyperlink r:id="rId240">
        <w:r>
          <w:rPr>
            <w:highlight w:val="white"/>
          </w:rPr>
          <w:t xml:space="preserve">, </w:t>
        </w:r>
      </w:hyperlink>
      <w:hyperlink r:id="rId241">
        <w:r>
          <w:rPr>
            <w:i/>
            <w:highlight w:val="white"/>
          </w:rPr>
          <w:t>13</w:t>
        </w:r>
      </w:hyperlink>
      <w:hyperlink r:id="rId242">
        <w:r>
          <w:rPr>
            <w:highlight w:val="white"/>
          </w:rPr>
          <w:t>(5), 553–562.</w:t>
        </w:r>
      </w:hyperlink>
    </w:p>
    <w:p w14:paraId="67B3D7EF" w14:textId="77777777" w:rsidR="001F7691" w:rsidRDefault="000E3B2E" w:rsidP="00E90580">
      <w:pPr>
        <w:pStyle w:val="Reference"/>
        <w:rPr>
          <w:highlight w:val="white"/>
        </w:rPr>
      </w:pPr>
      <w:hyperlink r:id="rId243">
        <w:r>
          <w:rPr>
            <w:highlight w:val="white"/>
          </w:rPr>
          <w:t xml:space="preserve">Sreevarun, M., Ajay, R., Suganya, G., </w:t>
        </w:r>
        <w:proofErr w:type="spellStart"/>
        <w:r>
          <w:rPr>
            <w:highlight w:val="white"/>
          </w:rPr>
          <w:t>Rakshagan</w:t>
        </w:r>
        <w:proofErr w:type="spellEnd"/>
        <w:r>
          <w:rPr>
            <w:highlight w:val="white"/>
          </w:rPr>
          <w:t xml:space="preserve">, V., Bhanuchander, V., &amp; Suma, K. (2023). Formulation, Configuration, and Physical Properties of Dental Composite Resin Containing a Novel 2π + 2π </w:t>
        </w:r>
        <w:proofErr w:type="spellStart"/>
        <w:r>
          <w:rPr>
            <w:highlight w:val="white"/>
          </w:rPr>
          <w:t>Photodimerized</w:t>
        </w:r>
        <w:proofErr w:type="spellEnd"/>
        <w:r>
          <w:rPr>
            <w:highlight w:val="white"/>
          </w:rPr>
          <w:t xml:space="preserve"> Crosslinker - Cinnamyl Methacrylate: An Research. </w:t>
        </w:r>
      </w:hyperlink>
      <w:hyperlink r:id="rId244">
        <w:r>
          <w:rPr>
            <w:i/>
            <w:highlight w:val="white"/>
          </w:rPr>
          <w:t>The Journal of Contemporary Dental Practice</w:t>
        </w:r>
      </w:hyperlink>
      <w:hyperlink r:id="rId245">
        <w:r>
          <w:rPr>
            <w:highlight w:val="white"/>
          </w:rPr>
          <w:t xml:space="preserve">, </w:t>
        </w:r>
      </w:hyperlink>
      <w:hyperlink r:id="rId246">
        <w:r>
          <w:rPr>
            <w:i/>
            <w:highlight w:val="white"/>
          </w:rPr>
          <w:t>24</w:t>
        </w:r>
      </w:hyperlink>
      <w:hyperlink r:id="rId247">
        <w:r>
          <w:rPr>
            <w:highlight w:val="white"/>
          </w:rPr>
          <w:t>(6), 364–371.</w:t>
        </w:r>
      </w:hyperlink>
    </w:p>
    <w:p w14:paraId="796FEC8C" w14:textId="77777777" w:rsidR="001F7691" w:rsidRDefault="000E3B2E" w:rsidP="00E90580">
      <w:pPr>
        <w:pStyle w:val="Reference"/>
        <w:rPr>
          <w:highlight w:val="white"/>
        </w:rPr>
      </w:pPr>
      <w:hyperlink r:id="rId248">
        <w:r>
          <w:rPr>
            <w:highlight w:val="white"/>
          </w:rPr>
          <w:t xml:space="preserve">Subramanian, A., &amp; Harikrishnan, S. (2023). 3D printing in orthodontics: A narrative review. </w:t>
        </w:r>
      </w:hyperlink>
      <w:hyperlink r:id="rId249">
        <w:r>
          <w:rPr>
            <w:i/>
            <w:highlight w:val="white"/>
          </w:rPr>
          <w:t>Journal of International Oral Health: JIOH</w:t>
        </w:r>
      </w:hyperlink>
      <w:hyperlink r:id="rId250">
        <w:r>
          <w:rPr>
            <w:highlight w:val="white"/>
          </w:rPr>
          <w:t xml:space="preserve">, </w:t>
        </w:r>
      </w:hyperlink>
      <w:hyperlink r:id="rId251">
        <w:r>
          <w:rPr>
            <w:i/>
            <w:highlight w:val="white"/>
          </w:rPr>
          <w:t>15</w:t>
        </w:r>
      </w:hyperlink>
      <w:hyperlink r:id="rId252">
        <w:r>
          <w:rPr>
            <w:highlight w:val="white"/>
          </w:rPr>
          <w:t>(1), 15.</w:t>
        </w:r>
      </w:hyperlink>
    </w:p>
    <w:p w14:paraId="55D2B94F" w14:textId="77777777" w:rsidR="001F7691" w:rsidRDefault="000E3B2E" w:rsidP="00E90580">
      <w:pPr>
        <w:pStyle w:val="Reference"/>
        <w:rPr>
          <w:highlight w:val="white"/>
        </w:rPr>
      </w:pPr>
      <w:hyperlink r:id="rId253">
        <w:r>
          <w:rPr>
            <w:highlight w:val="white"/>
          </w:rPr>
          <w:t xml:space="preserve">Verma, P., &amp; Muthuswamy Pandian, S. (2021). Bionic effects of nano hydroxyapatite dentifrice on </w:t>
        </w:r>
        <w:proofErr w:type="spellStart"/>
        <w:r>
          <w:rPr>
            <w:highlight w:val="white"/>
          </w:rPr>
          <w:t>demineralised</w:t>
        </w:r>
        <w:proofErr w:type="spellEnd"/>
        <w:r>
          <w:rPr>
            <w:highlight w:val="white"/>
          </w:rPr>
          <w:t xml:space="preserve"> surface of enamel post orthodontic debonding: in-vivo split mouth study. </w:t>
        </w:r>
      </w:hyperlink>
      <w:hyperlink r:id="rId254">
        <w:r>
          <w:rPr>
            <w:i/>
            <w:highlight w:val="white"/>
          </w:rPr>
          <w:t>Progress in Orthodontics</w:t>
        </w:r>
      </w:hyperlink>
      <w:hyperlink r:id="rId255">
        <w:r>
          <w:rPr>
            <w:highlight w:val="white"/>
          </w:rPr>
          <w:t xml:space="preserve">, </w:t>
        </w:r>
      </w:hyperlink>
      <w:hyperlink r:id="rId256">
        <w:r>
          <w:rPr>
            <w:i/>
            <w:highlight w:val="white"/>
          </w:rPr>
          <w:t>22</w:t>
        </w:r>
      </w:hyperlink>
      <w:hyperlink r:id="rId257">
        <w:r>
          <w:rPr>
            <w:highlight w:val="white"/>
          </w:rPr>
          <w:t>(1), 39.</w:t>
        </w:r>
      </w:hyperlink>
    </w:p>
    <w:p w14:paraId="101BEEAF" w14:textId="77777777" w:rsidR="001F7691" w:rsidRDefault="000E3B2E" w:rsidP="00E90580">
      <w:pPr>
        <w:pStyle w:val="Reference"/>
        <w:rPr>
          <w:highlight w:val="white"/>
        </w:rPr>
      </w:pPr>
      <w:hyperlink r:id="rId258">
        <w:r>
          <w:rPr>
            <w:highlight w:val="white"/>
          </w:rPr>
          <w:t xml:space="preserve">Vermeulen, A., &amp; De Smet, E. (2012). </w:t>
        </w:r>
      </w:hyperlink>
      <w:hyperlink r:id="rId259">
        <w:r>
          <w:rPr>
            <w:i/>
            <w:highlight w:val="white"/>
          </w:rPr>
          <w:t>New Trends in Body Mass Index Research</w:t>
        </w:r>
      </w:hyperlink>
      <w:hyperlink r:id="rId260">
        <w:r>
          <w:rPr>
            <w:highlight w:val="white"/>
          </w:rPr>
          <w:t>.</w:t>
        </w:r>
      </w:hyperlink>
    </w:p>
    <w:p w14:paraId="1AA06108" w14:textId="77777777" w:rsidR="001F7691" w:rsidRDefault="000E3B2E" w:rsidP="00E90580">
      <w:pPr>
        <w:pStyle w:val="Reference"/>
        <w:rPr>
          <w:highlight w:val="white"/>
        </w:rPr>
      </w:pPr>
      <w:hyperlink r:id="rId261">
        <w:r>
          <w:rPr>
            <w:highlight w:val="white"/>
          </w:rPr>
          <w:t xml:space="preserve">Wadhwani, V., Sivaswamy, V., &amp; Rajaraman, V. (2022). Surface roughness and marginal adaptation of stereolithography versus digital light processing three-dimensional printed resins: An study. </w:t>
        </w:r>
      </w:hyperlink>
      <w:hyperlink r:id="rId262">
        <w:r>
          <w:rPr>
            <w:i/>
            <w:highlight w:val="white"/>
          </w:rPr>
          <w:t>Journal of Indian Prosthodontic Society</w:t>
        </w:r>
      </w:hyperlink>
      <w:hyperlink r:id="rId263">
        <w:r>
          <w:rPr>
            <w:highlight w:val="white"/>
          </w:rPr>
          <w:t xml:space="preserve">, </w:t>
        </w:r>
      </w:hyperlink>
      <w:hyperlink r:id="rId264">
        <w:r>
          <w:rPr>
            <w:i/>
            <w:highlight w:val="white"/>
          </w:rPr>
          <w:t>22</w:t>
        </w:r>
      </w:hyperlink>
      <w:hyperlink r:id="rId265">
        <w:r>
          <w:rPr>
            <w:highlight w:val="white"/>
          </w:rPr>
          <w:t>(4), 377–381.</w:t>
        </w:r>
      </w:hyperlink>
    </w:p>
    <w:p w14:paraId="15B71EE4" w14:textId="77777777" w:rsidR="001F7691" w:rsidRDefault="000E3B2E" w:rsidP="00E90580">
      <w:pPr>
        <w:pStyle w:val="Reference"/>
        <w:rPr>
          <w:highlight w:val="white"/>
        </w:rPr>
      </w:pPr>
      <w:hyperlink r:id="rId266">
        <w:r>
          <w:rPr>
            <w:highlight w:val="white"/>
          </w:rPr>
          <w:t xml:space="preserve">Yan, D., Li, Y., Liu, Y., Li, N., Zhang, X., &amp; Yan, C. (2021). Antimicrobial Properties of Chitosan and Chitosan Derivatives in the Treatment of Enteric Infections. </w:t>
        </w:r>
      </w:hyperlink>
      <w:hyperlink r:id="rId267">
        <w:r>
          <w:rPr>
            <w:i/>
            <w:highlight w:val="white"/>
          </w:rPr>
          <w:t>Molecules (Basel, Switzerland)</w:t>
        </w:r>
      </w:hyperlink>
      <w:hyperlink r:id="rId268">
        <w:r>
          <w:rPr>
            <w:highlight w:val="white"/>
          </w:rPr>
          <w:t xml:space="preserve">, </w:t>
        </w:r>
      </w:hyperlink>
      <w:hyperlink r:id="rId269">
        <w:r>
          <w:rPr>
            <w:i/>
            <w:highlight w:val="white"/>
          </w:rPr>
          <w:t>26</w:t>
        </w:r>
      </w:hyperlink>
      <w:hyperlink r:id="rId270">
        <w:r>
          <w:rPr>
            <w:highlight w:val="white"/>
          </w:rPr>
          <w:t>(23). https://doi.org/</w:t>
        </w:r>
      </w:hyperlink>
      <w:hyperlink r:id="rId271">
        <w:r>
          <w:rPr>
            <w:highlight w:val="white"/>
          </w:rPr>
          <w:t>10.3390/molecules26237136</w:t>
        </w:r>
      </w:hyperlink>
    </w:p>
    <w:p w14:paraId="2D28C009" w14:textId="77777777" w:rsidR="001F7691" w:rsidRDefault="001F7691">
      <w:pPr>
        <w:widowControl w:val="0"/>
        <w:pBdr>
          <w:top w:val="nil"/>
          <w:left w:val="nil"/>
          <w:bottom w:val="nil"/>
          <w:right w:val="nil"/>
          <w:between w:val="nil"/>
        </w:pBdr>
      </w:pPr>
    </w:p>
    <w:sectPr w:rsidR="001F7691" w:rsidSect="00E90580">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135D90"/>
    <w:multiLevelType w:val="hybridMultilevel"/>
    <w:tmpl w:val="B12A0E1E"/>
    <w:lvl w:ilvl="0" w:tplc="A446830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EA33EC6"/>
    <w:multiLevelType w:val="hybridMultilevel"/>
    <w:tmpl w:val="D4C29D0A"/>
    <w:lvl w:ilvl="0" w:tplc="1D92D42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3976F0C"/>
    <w:multiLevelType w:val="multilevel"/>
    <w:tmpl w:val="E168E8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2102751546">
    <w:abstractNumId w:val="13"/>
  </w:num>
  <w:num w:numId="2" w16cid:durableId="1925844975">
    <w:abstractNumId w:val="18"/>
  </w:num>
  <w:num w:numId="3" w16cid:durableId="1623537524">
    <w:abstractNumId w:val="4"/>
  </w:num>
  <w:num w:numId="4" w16cid:durableId="333149680">
    <w:abstractNumId w:val="15"/>
  </w:num>
  <w:num w:numId="5" w16cid:durableId="1958750756">
    <w:abstractNumId w:val="8"/>
  </w:num>
  <w:num w:numId="6" w16cid:durableId="1466237890">
    <w:abstractNumId w:val="14"/>
  </w:num>
  <w:num w:numId="7" w16cid:durableId="846751398">
    <w:abstractNumId w:val="5"/>
  </w:num>
  <w:num w:numId="8" w16cid:durableId="982584711">
    <w:abstractNumId w:val="7"/>
  </w:num>
  <w:num w:numId="9" w16cid:durableId="247734440">
    <w:abstractNumId w:val="2"/>
  </w:num>
  <w:num w:numId="10" w16cid:durableId="1514879319">
    <w:abstractNumId w:val="17"/>
  </w:num>
  <w:num w:numId="11" w16cid:durableId="1383210328">
    <w:abstractNumId w:val="10"/>
  </w:num>
  <w:num w:numId="12" w16cid:durableId="1513061117">
    <w:abstractNumId w:val="16"/>
  </w:num>
  <w:num w:numId="13" w16cid:durableId="958226418">
    <w:abstractNumId w:val="12"/>
  </w:num>
  <w:num w:numId="14" w16cid:durableId="771170886">
    <w:abstractNumId w:val="6"/>
  </w:num>
  <w:num w:numId="15" w16cid:durableId="1726029251">
    <w:abstractNumId w:val="9"/>
  </w:num>
  <w:num w:numId="16" w16cid:durableId="1939214429">
    <w:abstractNumId w:val="14"/>
    <w:lvlOverride w:ilvl="0">
      <w:startOverride w:val="1"/>
    </w:lvlOverride>
  </w:num>
  <w:num w:numId="17" w16cid:durableId="957906086">
    <w:abstractNumId w:val="14"/>
    <w:lvlOverride w:ilvl="0">
      <w:startOverride w:val="1"/>
    </w:lvlOverride>
  </w:num>
  <w:num w:numId="18" w16cid:durableId="1087652185">
    <w:abstractNumId w:val="14"/>
    <w:lvlOverride w:ilvl="0">
      <w:startOverride w:val="1"/>
    </w:lvlOverride>
  </w:num>
  <w:num w:numId="19" w16cid:durableId="1054889863">
    <w:abstractNumId w:val="15"/>
    <w:lvlOverride w:ilvl="0">
      <w:startOverride w:val="1"/>
    </w:lvlOverride>
  </w:num>
  <w:num w:numId="20" w16cid:durableId="1903178079">
    <w:abstractNumId w:val="15"/>
    <w:lvlOverride w:ilvl="0">
      <w:startOverride w:val="1"/>
    </w:lvlOverride>
  </w:num>
  <w:num w:numId="21" w16cid:durableId="874267395">
    <w:abstractNumId w:val="15"/>
    <w:lvlOverride w:ilvl="0">
      <w:startOverride w:val="1"/>
    </w:lvlOverride>
  </w:num>
  <w:num w:numId="22" w16cid:durableId="1368025285">
    <w:abstractNumId w:val="15"/>
    <w:lvlOverride w:ilvl="0">
      <w:startOverride w:val="1"/>
    </w:lvlOverride>
  </w:num>
  <w:num w:numId="23" w16cid:durableId="944078796">
    <w:abstractNumId w:val="15"/>
    <w:lvlOverride w:ilvl="0">
      <w:startOverride w:val="1"/>
    </w:lvlOverride>
  </w:num>
  <w:num w:numId="24" w16cid:durableId="1653829719">
    <w:abstractNumId w:val="3"/>
  </w:num>
  <w:num w:numId="25" w16cid:durableId="1775442011">
    <w:abstractNumId w:val="0"/>
  </w:num>
  <w:num w:numId="26" w16cid:durableId="1816027245">
    <w:abstractNumId w:val="11"/>
  </w:num>
  <w:num w:numId="27" w16cid:durableId="20725817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F7691"/>
    <w:rsid w:val="00086260"/>
    <w:rsid w:val="000E3B2E"/>
    <w:rsid w:val="001F7691"/>
    <w:rsid w:val="00412ABD"/>
    <w:rsid w:val="00755D60"/>
    <w:rsid w:val="00881848"/>
    <w:rsid w:val="00CB175D"/>
    <w:rsid w:val="00E355AD"/>
    <w:rsid w:val="00E90580"/>
    <w:rsid w:val="00EC12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8ED5CD"/>
  <w15:docId w15:val="{2542012A-C272-4EBA-84EB-546B07C57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355AD"/>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E355AD"/>
    <w:pPr>
      <w:keepNext/>
      <w:spacing w:before="240" w:after="240"/>
      <w:jc w:val="center"/>
      <w:outlineLvl w:val="0"/>
    </w:pPr>
    <w:rPr>
      <w:b/>
      <w:caps/>
    </w:rPr>
  </w:style>
  <w:style w:type="paragraph" w:styleId="Heading2">
    <w:name w:val="heading 2"/>
    <w:basedOn w:val="Normal"/>
    <w:next w:val="Paragraph"/>
    <w:qFormat/>
    <w:rsid w:val="00E355AD"/>
    <w:pPr>
      <w:keepNext/>
      <w:spacing w:before="240" w:after="240"/>
      <w:jc w:val="center"/>
      <w:outlineLvl w:val="1"/>
    </w:pPr>
    <w:rPr>
      <w:b/>
    </w:rPr>
  </w:style>
  <w:style w:type="paragraph" w:styleId="Heading3">
    <w:name w:val="heading 3"/>
    <w:basedOn w:val="Normal"/>
    <w:next w:val="Normal"/>
    <w:qFormat/>
    <w:rsid w:val="00E355AD"/>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E355A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355A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E355AD"/>
    <w:rPr>
      <w:rFonts w:ascii="Tahoma" w:hAnsi="Tahoma" w:cs="Tahoma"/>
      <w:sz w:val="16"/>
      <w:szCs w:val="16"/>
    </w:rPr>
  </w:style>
  <w:style w:type="character" w:customStyle="1" w:styleId="BalloonTextChar">
    <w:name w:val="Balloon Text Char"/>
    <w:basedOn w:val="DefaultParagraphFont"/>
    <w:link w:val="BalloonText"/>
    <w:rsid w:val="00E355AD"/>
    <w:rPr>
      <w:rFonts w:ascii="Tahoma" w:eastAsia="Times New Roman" w:hAnsi="Tahoma" w:cs="Tahoma"/>
      <w:sz w:val="16"/>
      <w:szCs w:val="16"/>
      <w:lang w:val="en-US"/>
    </w:rPr>
  </w:style>
  <w:style w:type="paragraph" w:styleId="FootnoteText">
    <w:name w:val="footnote text"/>
    <w:basedOn w:val="Normal"/>
    <w:link w:val="FootnoteTextChar"/>
    <w:semiHidden/>
    <w:rsid w:val="00E355AD"/>
    <w:rPr>
      <w:sz w:val="16"/>
    </w:rPr>
  </w:style>
  <w:style w:type="character" w:customStyle="1" w:styleId="FootnoteTextChar">
    <w:name w:val="Footnote Text Char"/>
    <w:basedOn w:val="DefaultParagraphFont"/>
    <w:link w:val="FootnoteText"/>
    <w:semiHidden/>
    <w:rsid w:val="00E90580"/>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E355AD"/>
    <w:pPr>
      <w:spacing w:before="1200"/>
      <w:jc w:val="center"/>
    </w:pPr>
    <w:rPr>
      <w:b/>
      <w:sz w:val="36"/>
    </w:rPr>
  </w:style>
  <w:style w:type="paragraph" w:customStyle="1" w:styleId="AuthorName">
    <w:name w:val="Author Name"/>
    <w:basedOn w:val="Normal"/>
    <w:next w:val="AuthorAffiliation"/>
    <w:rsid w:val="00E355AD"/>
    <w:pPr>
      <w:spacing w:before="360" w:after="360"/>
      <w:jc w:val="center"/>
    </w:pPr>
    <w:rPr>
      <w:sz w:val="28"/>
    </w:rPr>
  </w:style>
  <w:style w:type="paragraph" w:customStyle="1" w:styleId="AuthorAffiliation">
    <w:name w:val="Author Affiliation"/>
    <w:basedOn w:val="Normal"/>
    <w:rsid w:val="00E355AD"/>
    <w:pPr>
      <w:jc w:val="center"/>
    </w:pPr>
    <w:rPr>
      <w:i/>
      <w:sz w:val="20"/>
    </w:rPr>
  </w:style>
  <w:style w:type="paragraph" w:customStyle="1" w:styleId="Abstract">
    <w:name w:val="Abstract"/>
    <w:basedOn w:val="Normal"/>
    <w:next w:val="Heading1"/>
    <w:rsid w:val="00E355AD"/>
    <w:pPr>
      <w:spacing w:before="360" w:after="360"/>
      <w:ind w:left="289" w:right="289"/>
      <w:jc w:val="both"/>
    </w:pPr>
    <w:rPr>
      <w:sz w:val="18"/>
    </w:rPr>
  </w:style>
  <w:style w:type="paragraph" w:customStyle="1" w:styleId="Paragraph">
    <w:name w:val="Paragraph"/>
    <w:basedOn w:val="Normal"/>
    <w:rsid w:val="00E355AD"/>
    <w:pPr>
      <w:ind w:firstLine="284"/>
      <w:jc w:val="both"/>
    </w:pPr>
    <w:rPr>
      <w:sz w:val="20"/>
    </w:rPr>
  </w:style>
  <w:style w:type="character" w:styleId="FootnoteReference">
    <w:name w:val="footnote reference"/>
    <w:semiHidden/>
    <w:rsid w:val="00E355AD"/>
    <w:rPr>
      <w:vertAlign w:val="superscript"/>
    </w:rPr>
  </w:style>
  <w:style w:type="paragraph" w:customStyle="1" w:styleId="Reference">
    <w:name w:val="Reference"/>
    <w:basedOn w:val="Paragraph"/>
    <w:rsid w:val="00E355AD"/>
    <w:pPr>
      <w:numPr>
        <w:numId w:val="15"/>
      </w:numPr>
      <w:ind w:left="426" w:hanging="426"/>
    </w:pPr>
  </w:style>
  <w:style w:type="paragraph" w:customStyle="1" w:styleId="FigureCaption">
    <w:name w:val="Figure Caption"/>
    <w:next w:val="Paragraph"/>
    <w:rsid w:val="00E355AD"/>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E355AD"/>
    <w:pPr>
      <w:keepNext/>
      <w:ind w:firstLine="0"/>
      <w:jc w:val="center"/>
    </w:pPr>
  </w:style>
  <w:style w:type="paragraph" w:customStyle="1" w:styleId="Equation">
    <w:name w:val="Equation"/>
    <w:basedOn w:val="Paragraph"/>
    <w:rsid w:val="00E355AD"/>
    <w:pPr>
      <w:tabs>
        <w:tab w:val="center" w:pos="4320"/>
        <w:tab w:val="right" w:pos="9242"/>
      </w:tabs>
      <w:ind w:firstLine="0"/>
      <w:jc w:val="center"/>
    </w:pPr>
  </w:style>
  <w:style w:type="character" w:styleId="Hyperlink">
    <w:name w:val="Hyperlink"/>
    <w:rsid w:val="00E355AD"/>
    <w:rPr>
      <w:color w:val="0000FF"/>
      <w:u w:val="single"/>
    </w:rPr>
  </w:style>
  <w:style w:type="table" w:styleId="TableGrid">
    <w:name w:val="Table Grid"/>
    <w:basedOn w:val="TableNormal"/>
    <w:rsid w:val="00E355AD"/>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355AD"/>
    <w:pPr>
      <w:numPr>
        <w:numId w:val="14"/>
      </w:numPr>
      <w:ind w:left="641" w:hanging="357"/>
    </w:pPr>
  </w:style>
  <w:style w:type="paragraph" w:customStyle="1" w:styleId="AuthorEmail">
    <w:name w:val="Author Email"/>
    <w:basedOn w:val="Normal"/>
    <w:qFormat/>
    <w:rsid w:val="00E355AD"/>
    <w:pPr>
      <w:jc w:val="center"/>
    </w:pPr>
    <w:rPr>
      <w:sz w:val="20"/>
    </w:rPr>
  </w:style>
  <w:style w:type="paragraph" w:styleId="NormalWeb">
    <w:name w:val="Normal (Web)"/>
    <w:basedOn w:val="Normal"/>
    <w:uiPriority w:val="99"/>
    <w:unhideWhenUsed/>
    <w:rsid w:val="00E355AD"/>
    <w:pPr>
      <w:spacing w:before="100" w:beforeAutospacing="1" w:after="100" w:afterAutospacing="1"/>
    </w:pPr>
    <w:rPr>
      <w:szCs w:val="24"/>
      <w:lang w:val="en-GB" w:eastAsia="en-GB"/>
    </w:rPr>
  </w:style>
  <w:style w:type="character" w:styleId="Strong">
    <w:name w:val="Strong"/>
    <w:basedOn w:val="DefaultParagraphFont"/>
    <w:uiPriority w:val="22"/>
    <w:qFormat/>
    <w:rsid w:val="00E355AD"/>
    <w:rPr>
      <w:b/>
      <w:bCs/>
    </w:rPr>
  </w:style>
  <w:style w:type="character" w:styleId="Emphasis">
    <w:name w:val="Emphasis"/>
    <w:basedOn w:val="DefaultParagraphFont"/>
    <w:uiPriority w:val="20"/>
    <w:qFormat/>
    <w:rsid w:val="00E355AD"/>
    <w:rPr>
      <w:i/>
      <w:iCs/>
    </w:rPr>
  </w:style>
  <w:style w:type="paragraph" w:customStyle="1" w:styleId="TableCaption">
    <w:name w:val="Table Caption"/>
    <w:basedOn w:val="FigureCaption"/>
    <w:qFormat/>
    <w:rsid w:val="00E355AD"/>
    <w:rPr>
      <w:szCs w:val="18"/>
    </w:rPr>
  </w:style>
  <w:style w:type="paragraph" w:customStyle="1" w:styleId="Paragraphnumbered">
    <w:name w:val="Paragraph (numbered)"/>
    <w:rsid w:val="00E355AD"/>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E355AD"/>
    <w:rPr>
      <w:color w:val="808080"/>
      <w:shd w:val="clear" w:color="auto" w:fill="E6E6E6"/>
    </w:rPr>
  </w:style>
  <w:style w:type="paragraph" w:styleId="ListParagraph">
    <w:name w:val="List Paragraph"/>
    <w:basedOn w:val="Normal"/>
    <w:uiPriority w:val="34"/>
    <w:rsid w:val="00E355AD"/>
    <w:pPr>
      <w:ind w:left="720"/>
      <w:contextualSpacing/>
    </w:pPr>
  </w:style>
  <w:style w:type="character" w:styleId="CommentReference">
    <w:name w:val="annotation reference"/>
    <w:basedOn w:val="DefaultParagraphFont"/>
    <w:semiHidden/>
    <w:unhideWhenUsed/>
    <w:rsid w:val="00E355AD"/>
    <w:rPr>
      <w:sz w:val="16"/>
      <w:szCs w:val="16"/>
    </w:rPr>
  </w:style>
  <w:style w:type="paragraph" w:styleId="CommentText">
    <w:name w:val="annotation text"/>
    <w:basedOn w:val="Normal"/>
    <w:link w:val="CommentTextChar"/>
    <w:semiHidden/>
    <w:unhideWhenUsed/>
    <w:rsid w:val="00E355AD"/>
    <w:rPr>
      <w:sz w:val="20"/>
    </w:rPr>
  </w:style>
  <w:style w:type="character" w:customStyle="1" w:styleId="CommentTextChar">
    <w:name w:val="Comment Text Char"/>
    <w:basedOn w:val="DefaultParagraphFont"/>
    <w:link w:val="CommentText"/>
    <w:semiHidden/>
    <w:rsid w:val="00E355AD"/>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E355AD"/>
    <w:rPr>
      <w:b/>
      <w:bCs/>
    </w:rPr>
  </w:style>
  <w:style w:type="character" w:customStyle="1" w:styleId="CommentSubjectChar">
    <w:name w:val="Comment Subject Char"/>
    <w:basedOn w:val="CommentTextChar"/>
    <w:link w:val="CommentSubject"/>
    <w:semiHidden/>
    <w:rsid w:val="00E355AD"/>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gMMe66/uzBQ" TargetMode="External"/><Relationship Id="rId21" Type="http://schemas.openxmlformats.org/officeDocument/2006/relationships/hyperlink" Target="https://paperpile.com/c/gMMe66/ducz" TargetMode="External"/><Relationship Id="rId63" Type="http://schemas.openxmlformats.org/officeDocument/2006/relationships/hyperlink" Target="http://paperpile.com/b/gMMe66/PTkL" TargetMode="External"/><Relationship Id="rId159" Type="http://schemas.openxmlformats.org/officeDocument/2006/relationships/hyperlink" Target="http://paperpile.com/b/gMMe66/a9Ux" TargetMode="External"/><Relationship Id="rId170" Type="http://schemas.openxmlformats.org/officeDocument/2006/relationships/hyperlink" Target="http://paperpile.com/b/gMMe66/nKiN" TargetMode="External"/><Relationship Id="rId226" Type="http://schemas.openxmlformats.org/officeDocument/2006/relationships/hyperlink" Target="http://paperpile.com/b/gMMe66/R880" TargetMode="External"/><Relationship Id="rId268" Type="http://schemas.openxmlformats.org/officeDocument/2006/relationships/hyperlink" Target="http://paperpile.com/b/gMMe66/IyZ9" TargetMode="External"/><Relationship Id="rId32" Type="http://schemas.openxmlformats.org/officeDocument/2006/relationships/hyperlink" Target="https://paperpile.com/c/gMMe66/ng0G" TargetMode="External"/><Relationship Id="rId74" Type="http://schemas.openxmlformats.org/officeDocument/2006/relationships/hyperlink" Target="http://paperpile.com/b/gMMe66/bkff" TargetMode="External"/><Relationship Id="rId128" Type="http://schemas.openxmlformats.org/officeDocument/2006/relationships/hyperlink" Target="http://paperpile.com/b/gMMe66/vTR0a" TargetMode="External"/><Relationship Id="rId5" Type="http://schemas.openxmlformats.org/officeDocument/2006/relationships/hyperlink" Target="mailto:moothaarham140907@gmail.com" TargetMode="External"/><Relationship Id="rId95" Type="http://schemas.openxmlformats.org/officeDocument/2006/relationships/hyperlink" Target="http://paperpile.com/b/gMMe66/PDqb" TargetMode="External"/><Relationship Id="rId160" Type="http://schemas.openxmlformats.org/officeDocument/2006/relationships/hyperlink" Target="http://dx.doi.org/10.3390/molecules28020661" TargetMode="External"/><Relationship Id="rId181" Type="http://schemas.openxmlformats.org/officeDocument/2006/relationships/hyperlink" Target="http://paperpile.com/b/gMMe66/xqDH" TargetMode="External"/><Relationship Id="rId216" Type="http://schemas.openxmlformats.org/officeDocument/2006/relationships/hyperlink" Target="http://paperpile.com/b/gMMe66/gf7Pb" TargetMode="External"/><Relationship Id="rId237" Type="http://schemas.openxmlformats.org/officeDocument/2006/relationships/hyperlink" Target="http://paperpile.com/b/gMMe66/bL13" TargetMode="External"/><Relationship Id="rId258" Type="http://schemas.openxmlformats.org/officeDocument/2006/relationships/hyperlink" Target="http://paperpile.com/b/gMMe66/cwop" TargetMode="External"/><Relationship Id="rId22" Type="http://schemas.openxmlformats.org/officeDocument/2006/relationships/hyperlink" Target="https://paperpile.com/c/gMMe66/Ny2C" TargetMode="External"/><Relationship Id="rId43" Type="http://schemas.openxmlformats.org/officeDocument/2006/relationships/hyperlink" Target="https://www.ncbi.nlm.nih.gov/pmc/articles/PMC4598679/" TargetMode="External"/><Relationship Id="rId64" Type="http://schemas.openxmlformats.org/officeDocument/2006/relationships/hyperlink" Target="http://paperpile.com/b/gMMe66/YP1H" TargetMode="External"/><Relationship Id="rId118" Type="http://schemas.openxmlformats.org/officeDocument/2006/relationships/hyperlink" Target="http://paperpile.com/b/gMMe66/uzBQ" TargetMode="External"/><Relationship Id="rId139" Type="http://schemas.openxmlformats.org/officeDocument/2006/relationships/hyperlink" Target="http://paperpile.com/b/gMMe66/AZfN" TargetMode="External"/><Relationship Id="rId85" Type="http://schemas.openxmlformats.org/officeDocument/2006/relationships/hyperlink" Target="http://paperpile.com/b/gMMe66/kOUU7" TargetMode="External"/><Relationship Id="rId150" Type="http://schemas.openxmlformats.org/officeDocument/2006/relationships/hyperlink" Target="http://paperpile.com/b/gMMe66/rnUV" TargetMode="External"/><Relationship Id="rId171" Type="http://schemas.openxmlformats.org/officeDocument/2006/relationships/hyperlink" Target="http://paperpile.com/b/gMMe66/nKiN" TargetMode="External"/><Relationship Id="rId192" Type="http://schemas.openxmlformats.org/officeDocument/2006/relationships/hyperlink" Target="http://paperpile.com/b/gMMe66/NBQ9" TargetMode="External"/><Relationship Id="rId206" Type="http://schemas.openxmlformats.org/officeDocument/2006/relationships/hyperlink" Target="http://paperpile.com/b/gMMe66/vsV5" TargetMode="External"/><Relationship Id="rId227" Type="http://schemas.openxmlformats.org/officeDocument/2006/relationships/hyperlink" Target="http://paperpile.com/b/gMMe66/R880" TargetMode="External"/><Relationship Id="rId248" Type="http://schemas.openxmlformats.org/officeDocument/2006/relationships/hyperlink" Target="http://paperpile.com/b/gMMe66/hmYuh" TargetMode="External"/><Relationship Id="rId269" Type="http://schemas.openxmlformats.org/officeDocument/2006/relationships/hyperlink" Target="http://paperpile.com/b/gMMe66/IyZ9" TargetMode="External"/><Relationship Id="rId12" Type="http://schemas.openxmlformats.org/officeDocument/2006/relationships/hyperlink" Target="https://paperpile.com/c/gMMe66/R880" TargetMode="External"/><Relationship Id="rId33" Type="http://schemas.openxmlformats.org/officeDocument/2006/relationships/hyperlink" Target="https://www.ncbi.nlm.nih.gov/pmc/articles/PMC5931324/" TargetMode="External"/><Relationship Id="rId108" Type="http://schemas.openxmlformats.org/officeDocument/2006/relationships/hyperlink" Target="http://paperpile.com/b/gMMe66/e4ek" TargetMode="External"/><Relationship Id="rId129" Type="http://schemas.openxmlformats.org/officeDocument/2006/relationships/hyperlink" Target="http://paperpile.com/b/gMMe66/vTR0a" TargetMode="External"/><Relationship Id="rId54" Type="http://schemas.openxmlformats.org/officeDocument/2006/relationships/hyperlink" Target="http://paperpile.com/b/gMMe66/ducz" TargetMode="External"/><Relationship Id="rId75" Type="http://schemas.openxmlformats.org/officeDocument/2006/relationships/hyperlink" Target="http://paperpile.com/b/gMMe66/bkff" TargetMode="External"/><Relationship Id="rId96" Type="http://schemas.openxmlformats.org/officeDocument/2006/relationships/hyperlink" Target="http://paperpile.com/b/gMMe66/PDqb" TargetMode="External"/><Relationship Id="rId140" Type="http://schemas.openxmlformats.org/officeDocument/2006/relationships/hyperlink" Target="http://paperpile.com/b/gMMe66/Ny2C" TargetMode="External"/><Relationship Id="rId161" Type="http://schemas.openxmlformats.org/officeDocument/2006/relationships/hyperlink" Target="http://paperpile.com/b/gMMe66/DudUh" TargetMode="External"/><Relationship Id="rId182" Type="http://schemas.openxmlformats.org/officeDocument/2006/relationships/hyperlink" Target="http://dx.doi.org/10.3390/molecules27041283" TargetMode="External"/><Relationship Id="rId217" Type="http://schemas.openxmlformats.org/officeDocument/2006/relationships/hyperlink" Target="http://paperpile.com/b/gMMe66/gf7Pb" TargetMode="External"/><Relationship Id="rId6" Type="http://schemas.openxmlformats.org/officeDocument/2006/relationships/hyperlink" Target="https://paperpile.com/c/gMMe66/q85Gu+Lctl8+ITnnS" TargetMode="External"/><Relationship Id="rId238" Type="http://schemas.openxmlformats.org/officeDocument/2006/relationships/hyperlink" Target="http://paperpile.com/b/gMMe66/HKHzL" TargetMode="External"/><Relationship Id="rId259" Type="http://schemas.openxmlformats.org/officeDocument/2006/relationships/hyperlink" Target="http://paperpile.com/b/gMMe66/cwop" TargetMode="External"/><Relationship Id="rId23" Type="http://schemas.openxmlformats.org/officeDocument/2006/relationships/hyperlink" Target="https://paperpile.com/c/gMMe66/a9Ux" TargetMode="External"/><Relationship Id="rId119" Type="http://schemas.openxmlformats.org/officeDocument/2006/relationships/hyperlink" Target="http://paperpile.com/b/gMMe66/JsL4" TargetMode="External"/><Relationship Id="rId270" Type="http://schemas.openxmlformats.org/officeDocument/2006/relationships/hyperlink" Target="http://paperpile.com/b/gMMe66/IyZ9" TargetMode="External"/><Relationship Id="rId44" Type="http://schemas.openxmlformats.org/officeDocument/2006/relationships/hyperlink" Target="https://paperpile.com/c/gMMe66/cYOw" TargetMode="External"/><Relationship Id="rId65" Type="http://schemas.openxmlformats.org/officeDocument/2006/relationships/hyperlink" Target="http://paperpile.com/b/gMMe66/YP1H" TargetMode="External"/><Relationship Id="rId86" Type="http://schemas.openxmlformats.org/officeDocument/2006/relationships/hyperlink" Target="http://paperpile.com/b/gMMe66/kOUU7" TargetMode="External"/><Relationship Id="rId130" Type="http://schemas.openxmlformats.org/officeDocument/2006/relationships/hyperlink" Target="http://paperpile.com/b/gMMe66/w40P" TargetMode="External"/><Relationship Id="rId151" Type="http://schemas.openxmlformats.org/officeDocument/2006/relationships/hyperlink" Target="http://paperpile.com/b/gMMe66/rnUV" TargetMode="External"/><Relationship Id="rId172" Type="http://schemas.openxmlformats.org/officeDocument/2006/relationships/hyperlink" Target="http://paperpile.com/b/gMMe66/qhfz" TargetMode="External"/><Relationship Id="rId193" Type="http://schemas.openxmlformats.org/officeDocument/2006/relationships/hyperlink" Target="http://paperpile.com/b/gMMe66/NBQ9" TargetMode="External"/><Relationship Id="rId207" Type="http://schemas.openxmlformats.org/officeDocument/2006/relationships/hyperlink" Target="http://paperpile.com/b/gMMe66/vsV5" TargetMode="External"/><Relationship Id="rId228" Type="http://schemas.openxmlformats.org/officeDocument/2006/relationships/hyperlink" Target="http://paperpile.com/b/gMMe66/2X7i" TargetMode="External"/><Relationship Id="rId249" Type="http://schemas.openxmlformats.org/officeDocument/2006/relationships/hyperlink" Target="http://paperpile.com/b/gMMe66/hmYuh" TargetMode="External"/><Relationship Id="rId13" Type="http://schemas.openxmlformats.org/officeDocument/2006/relationships/hyperlink" Target="https://paperpile.com/c/gMMe66/rnUV" TargetMode="External"/><Relationship Id="rId109" Type="http://schemas.openxmlformats.org/officeDocument/2006/relationships/hyperlink" Target="http://paperpile.com/b/gMMe66/e4ek" TargetMode="External"/><Relationship Id="rId260" Type="http://schemas.openxmlformats.org/officeDocument/2006/relationships/hyperlink" Target="http://paperpile.com/b/gMMe66/cwop" TargetMode="External"/><Relationship Id="rId34" Type="http://schemas.openxmlformats.org/officeDocument/2006/relationships/image" Target="media/image1.jpg"/><Relationship Id="rId55" Type="http://schemas.openxmlformats.org/officeDocument/2006/relationships/hyperlink" Target="http://paperpile.com/b/gMMe66/ducz" TargetMode="External"/><Relationship Id="rId76" Type="http://schemas.openxmlformats.org/officeDocument/2006/relationships/hyperlink" Target="http://paperpile.com/b/gMMe66/bkff" TargetMode="External"/><Relationship Id="rId97" Type="http://schemas.openxmlformats.org/officeDocument/2006/relationships/hyperlink" Target="http://paperpile.com/b/gMMe66/PDqb" TargetMode="External"/><Relationship Id="rId120" Type="http://schemas.openxmlformats.org/officeDocument/2006/relationships/hyperlink" Target="http://paperpile.com/b/gMMe66/JsL4" TargetMode="External"/><Relationship Id="rId141" Type="http://schemas.openxmlformats.org/officeDocument/2006/relationships/hyperlink" Target="http://paperpile.com/b/gMMe66/Ny2C" TargetMode="External"/><Relationship Id="rId7" Type="http://schemas.openxmlformats.org/officeDocument/2006/relationships/hyperlink" Target="https://paperpile.com/c/gMMe66/ZGlB+nKiN" TargetMode="External"/><Relationship Id="rId162" Type="http://schemas.openxmlformats.org/officeDocument/2006/relationships/hyperlink" Target="http://paperpile.com/b/gMMe66/DudUh" TargetMode="External"/><Relationship Id="rId183" Type="http://schemas.openxmlformats.org/officeDocument/2006/relationships/hyperlink" Target="http://paperpile.com/b/gMMe66/8Y9cy" TargetMode="External"/><Relationship Id="rId218" Type="http://schemas.openxmlformats.org/officeDocument/2006/relationships/hyperlink" Target="http://paperpile.com/b/gMMe66/62ngt" TargetMode="External"/><Relationship Id="rId239" Type="http://schemas.openxmlformats.org/officeDocument/2006/relationships/hyperlink" Target="http://paperpile.com/b/gMMe66/HKHzL" TargetMode="External"/><Relationship Id="rId250" Type="http://schemas.openxmlformats.org/officeDocument/2006/relationships/hyperlink" Target="http://paperpile.com/b/gMMe66/hmYuh" TargetMode="External"/><Relationship Id="rId271" Type="http://schemas.openxmlformats.org/officeDocument/2006/relationships/hyperlink" Target="http://dx.doi.org/10.3390/molecules26237136" TargetMode="External"/><Relationship Id="rId24" Type="http://schemas.openxmlformats.org/officeDocument/2006/relationships/hyperlink" Target="https://paperpile.com/c/gMMe66/HKHzL" TargetMode="External"/><Relationship Id="rId45" Type="http://schemas.openxmlformats.org/officeDocument/2006/relationships/hyperlink" Target="https://paperpile.com/c/gMMe66/vsV5" TargetMode="External"/><Relationship Id="rId66" Type="http://schemas.openxmlformats.org/officeDocument/2006/relationships/hyperlink" Target="http://paperpile.com/b/gMMe66/YP1H" TargetMode="External"/><Relationship Id="rId87" Type="http://schemas.openxmlformats.org/officeDocument/2006/relationships/hyperlink" Target="http://paperpile.com/b/gMMe66/kOUU7" TargetMode="External"/><Relationship Id="rId110" Type="http://schemas.openxmlformats.org/officeDocument/2006/relationships/hyperlink" Target="http://paperpile.com/b/gMMe66/AtEbZ" TargetMode="External"/><Relationship Id="rId131" Type="http://schemas.openxmlformats.org/officeDocument/2006/relationships/hyperlink" Target="http://paperpile.com/b/gMMe66/w40P" TargetMode="External"/><Relationship Id="rId152" Type="http://schemas.openxmlformats.org/officeDocument/2006/relationships/hyperlink" Target="http://paperpile.com/b/gMMe66/rnUV" TargetMode="External"/><Relationship Id="rId173" Type="http://schemas.openxmlformats.org/officeDocument/2006/relationships/hyperlink" Target="http://paperpile.com/b/gMMe66/qhfz" TargetMode="External"/><Relationship Id="rId194" Type="http://schemas.openxmlformats.org/officeDocument/2006/relationships/hyperlink" Target="http://paperpile.com/b/gMMe66/NBQ9" TargetMode="External"/><Relationship Id="rId208" Type="http://schemas.openxmlformats.org/officeDocument/2006/relationships/hyperlink" Target="http://paperpile.com/b/gMMe66/ITnnS" TargetMode="External"/><Relationship Id="rId229" Type="http://schemas.openxmlformats.org/officeDocument/2006/relationships/hyperlink" Target="http://paperpile.com/b/gMMe66/2X7i" TargetMode="External"/><Relationship Id="rId240" Type="http://schemas.openxmlformats.org/officeDocument/2006/relationships/hyperlink" Target="http://paperpile.com/b/gMMe66/HKHzL" TargetMode="External"/><Relationship Id="rId261" Type="http://schemas.openxmlformats.org/officeDocument/2006/relationships/hyperlink" Target="http://paperpile.com/b/gMMe66/7FdCS" TargetMode="External"/><Relationship Id="rId14" Type="http://schemas.openxmlformats.org/officeDocument/2006/relationships/hyperlink" Target="https://paperpile.com/c/gMMe66/7FdCS" TargetMode="External"/><Relationship Id="rId35" Type="http://schemas.openxmlformats.org/officeDocument/2006/relationships/image" Target="media/image2.jpg"/><Relationship Id="rId56" Type="http://schemas.openxmlformats.org/officeDocument/2006/relationships/hyperlink" Target="http://paperpile.com/b/gMMe66/ducz" TargetMode="External"/><Relationship Id="rId77" Type="http://schemas.openxmlformats.org/officeDocument/2006/relationships/hyperlink" Target="http://paperpile.com/b/gMMe66/bkff" TargetMode="External"/><Relationship Id="rId100" Type="http://schemas.openxmlformats.org/officeDocument/2006/relationships/hyperlink" Target="http://paperpile.com/b/gMMe66/cYOw" TargetMode="External"/><Relationship Id="rId8" Type="http://schemas.openxmlformats.org/officeDocument/2006/relationships/hyperlink" Target="https://paperpile.com/c/gMMe66/ZGlB+nKiN+ikn7h" TargetMode="External"/><Relationship Id="rId98" Type="http://schemas.openxmlformats.org/officeDocument/2006/relationships/hyperlink" Target="http://paperpile.com/b/gMMe66/PDqb" TargetMode="External"/><Relationship Id="rId121" Type="http://schemas.openxmlformats.org/officeDocument/2006/relationships/hyperlink" Target="http://paperpile.com/b/gMMe66/JsL4" TargetMode="External"/><Relationship Id="rId142" Type="http://schemas.openxmlformats.org/officeDocument/2006/relationships/hyperlink" Target="http://paperpile.com/b/gMMe66/Ny2C" TargetMode="External"/><Relationship Id="rId163" Type="http://schemas.openxmlformats.org/officeDocument/2006/relationships/hyperlink" Target="http://paperpile.com/b/gMMe66/DudUh" TargetMode="External"/><Relationship Id="rId184" Type="http://schemas.openxmlformats.org/officeDocument/2006/relationships/hyperlink" Target="http://paperpile.com/b/gMMe66/8Y9cy" TargetMode="External"/><Relationship Id="rId219" Type="http://schemas.openxmlformats.org/officeDocument/2006/relationships/hyperlink" Target="http://paperpile.com/b/gMMe66/62ngt" TargetMode="External"/><Relationship Id="rId230" Type="http://schemas.openxmlformats.org/officeDocument/2006/relationships/hyperlink" Target="http://paperpile.com/b/gMMe66/2X7i" TargetMode="External"/><Relationship Id="rId251" Type="http://schemas.openxmlformats.org/officeDocument/2006/relationships/hyperlink" Target="http://paperpile.com/b/gMMe66/hmYuh" TargetMode="External"/><Relationship Id="rId25" Type="http://schemas.openxmlformats.org/officeDocument/2006/relationships/hyperlink" Target="https://paperpile.com/c/gMMe66/uzBQ" TargetMode="External"/><Relationship Id="rId46" Type="http://schemas.openxmlformats.org/officeDocument/2006/relationships/hyperlink" Target="https://paperpile.com/c/gMMe66/bL13" TargetMode="External"/><Relationship Id="rId67" Type="http://schemas.openxmlformats.org/officeDocument/2006/relationships/hyperlink" Target="http://paperpile.com/b/gMMe66/YP1H" TargetMode="External"/><Relationship Id="rId272" Type="http://schemas.openxmlformats.org/officeDocument/2006/relationships/fontTable" Target="fontTable.xml"/><Relationship Id="rId88" Type="http://schemas.openxmlformats.org/officeDocument/2006/relationships/hyperlink" Target="http://paperpile.com/b/gMMe66/kOUU7" TargetMode="External"/><Relationship Id="rId111" Type="http://schemas.openxmlformats.org/officeDocument/2006/relationships/hyperlink" Target="http://paperpile.com/b/gMMe66/AtEbZ" TargetMode="External"/><Relationship Id="rId132" Type="http://schemas.openxmlformats.org/officeDocument/2006/relationships/hyperlink" Target="http://paperpile.com/b/gMMe66/w40P" TargetMode="External"/><Relationship Id="rId153" Type="http://schemas.openxmlformats.org/officeDocument/2006/relationships/hyperlink" Target="http://paperpile.com/b/gMMe66/rnUV" TargetMode="External"/><Relationship Id="rId174" Type="http://schemas.openxmlformats.org/officeDocument/2006/relationships/hyperlink" Target="http://paperpile.com/b/gMMe66/qhfz" TargetMode="External"/><Relationship Id="rId195" Type="http://schemas.openxmlformats.org/officeDocument/2006/relationships/hyperlink" Target="http://paperpile.com/b/gMMe66/NBQ9" TargetMode="External"/><Relationship Id="rId209" Type="http://schemas.openxmlformats.org/officeDocument/2006/relationships/hyperlink" Target="http://paperpile.com/b/gMMe66/ITnnS" TargetMode="External"/><Relationship Id="rId220" Type="http://schemas.openxmlformats.org/officeDocument/2006/relationships/hyperlink" Target="http://paperpile.com/b/gMMe66/62ngt" TargetMode="External"/><Relationship Id="rId241" Type="http://schemas.openxmlformats.org/officeDocument/2006/relationships/hyperlink" Target="http://paperpile.com/b/gMMe66/HKHzL" TargetMode="External"/><Relationship Id="rId15" Type="http://schemas.openxmlformats.org/officeDocument/2006/relationships/hyperlink" Target="https://paperpile.com/c/gMMe66/xqDH" TargetMode="External"/><Relationship Id="rId36" Type="http://schemas.openxmlformats.org/officeDocument/2006/relationships/image" Target="media/image3.jpg"/><Relationship Id="rId57" Type="http://schemas.openxmlformats.org/officeDocument/2006/relationships/hyperlink" Target="http://paperpile.com/b/gMMe66/ducz" TargetMode="External"/><Relationship Id="rId262" Type="http://schemas.openxmlformats.org/officeDocument/2006/relationships/hyperlink" Target="http://paperpile.com/b/gMMe66/7FdCS" TargetMode="External"/><Relationship Id="rId78" Type="http://schemas.openxmlformats.org/officeDocument/2006/relationships/hyperlink" Target="http://paperpile.com/b/gMMe66/bkff" TargetMode="External"/><Relationship Id="rId99" Type="http://schemas.openxmlformats.org/officeDocument/2006/relationships/hyperlink" Target="http://paperpile.com/b/gMMe66/PDqb" TargetMode="External"/><Relationship Id="rId101" Type="http://schemas.openxmlformats.org/officeDocument/2006/relationships/hyperlink" Target="http://paperpile.com/b/gMMe66/cYOw" TargetMode="External"/><Relationship Id="rId122" Type="http://schemas.openxmlformats.org/officeDocument/2006/relationships/hyperlink" Target="http://paperpile.com/b/gMMe66/JsL4" TargetMode="External"/><Relationship Id="rId143" Type="http://schemas.openxmlformats.org/officeDocument/2006/relationships/hyperlink" Target="http://paperpile.com/b/gMMe66/Ny2C" TargetMode="External"/><Relationship Id="rId164" Type="http://schemas.openxmlformats.org/officeDocument/2006/relationships/hyperlink" Target="http://paperpile.com/b/gMMe66/DudUh" TargetMode="External"/><Relationship Id="rId185" Type="http://schemas.openxmlformats.org/officeDocument/2006/relationships/hyperlink" Target="http://paperpile.com/b/gMMe66/8Y9cy" TargetMode="External"/><Relationship Id="rId9" Type="http://schemas.openxmlformats.org/officeDocument/2006/relationships/hyperlink" Target="https://paperpile.com/c/gMMe66/XxvmV+62ngt" TargetMode="External"/><Relationship Id="rId210" Type="http://schemas.openxmlformats.org/officeDocument/2006/relationships/hyperlink" Target="http://paperpile.com/b/gMMe66/ITnnS" TargetMode="External"/><Relationship Id="rId26" Type="http://schemas.openxmlformats.org/officeDocument/2006/relationships/hyperlink" Target="https://paperpile.com/c/gMMe66/cwop" TargetMode="External"/><Relationship Id="rId231" Type="http://schemas.openxmlformats.org/officeDocument/2006/relationships/hyperlink" Target="http://paperpile.com/b/gMMe66/2X7i" TargetMode="External"/><Relationship Id="rId252" Type="http://schemas.openxmlformats.org/officeDocument/2006/relationships/hyperlink" Target="http://paperpile.com/b/gMMe66/hmYuh" TargetMode="External"/><Relationship Id="rId273" Type="http://schemas.openxmlformats.org/officeDocument/2006/relationships/theme" Target="theme/theme1.xml"/><Relationship Id="rId47" Type="http://schemas.openxmlformats.org/officeDocument/2006/relationships/hyperlink" Target="https://paperpile.com/c/gMMe66/NBQ9" TargetMode="External"/><Relationship Id="rId68" Type="http://schemas.openxmlformats.org/officeDocument/2006/relationships/hyperlink" Target="http://paperpile.com/b/gMMe66/YP1H" TargetMode="External"/><Relationship Id="rId89" Type="http://schemas.openxmlformats.org/officeDocument/2006/relationships/hyperlink" Target="http://paperpile.com/b/gMMe66/tNno" TargetMode="External"/><Relationship Id="rId112" Type="http://schemas.openxmlformats.org/officeDocument/2006/relationships/hyperlink" Target="http://paperpile.com/b/gMMe66/AtEbZ" TargetMode="External"/><Relationship Id="rId133" Type="http://schemas.openxmlformats.org/officeDocument/2006/relationships/hyperlink" Target="http://paperpile.com/b/gMMe66/w40P" TargetMode="External"/><Relationship Id="rId154" Type="http://schemas.openxmlformats.org/officeDocument/2006/relationships/hyperlink" Target="http://paperpile.com/b/gMMe66/rnUV" TargetMode="External"/><Relationship Id="rId175" Type="http://schemas.openxmlformats.org/officeDocument/2006/relationships/hyperlink" Target="http://paperpile.com/b/gMMe66/qhfz" TargetMode="External"/><Relationship Id="rId196" Type="http://schemas.openxmlformats.org/officeDocument/2006/relationships/hyperlink" Target="http://paperpile.com/b/gMMe66/NBQ9" TargetMode="External"/><Relationship Id="rId200" Type="http://schemas.openxmlformats.org/officeDocument/2006/relationships/hyperlink" Target="http://paperpile.com/b/gMMe66/ZGlB" TargetMode="External"/><Relationship Id="rId16" Type="http://schemas.openxmlformats.org/officeDocument/2006/relationships/hyperlink" Target="https://paperpile.com/c/gMMe66/4mUWw" TargetMode="External"/><Relationship Id="rId221" Type="http://schemas.openxmlformats.org/officeDocument/2006/relationships/hyperlink" Target="http://paperpile.com/b/gMMe66/62ngt" TargetMode="External"/><Relationship Id="rId242" Type="http://schemas.openxmlformats.org/officeDocument/2006/relationships/hyperlink" Target="http://paperpile.com/b/gMMe66/HKHzL" TargetMode="External"/><Relationship Id="rId263" Type="http://schemas.openxmlformats.org/officeDocument/2006/relationships/hyperlink" Target="http://paperpile.com/b/gMMe66/7FdCS" TargetMode="External"/><Relationship Id="rId37" Type="http://schemas.openxmlformats.org/officeDocument/2006/relationships/image" Target="media/image4.jpg"/><Relationship Id="rId58" Type="http://schemas.openxmlformats.org/officeDocument/2006/relationships/hyperlink" Target="http://paperpile.com/b/gMMe66/ducz" TargetMode="External"/><Relationship Id="rId79" Type="http://schemas.openxmlformats.org/officeDocument/2006/relationships/hyperlink" Target="http://paperpile.com/b/gMMe66/XxvmV" TargetMode="External"/><Relationship Id="rId102" Type="http://schemas.openxmlformats.org/officeDocument/2006/relationships/hyperlink" Target="http://paperpile.com/b/gMMe66/cYOw" TargetMode="External"/><Relationship Id="rId123" Type="http://schemas.openxmlformats.org/officeDocument/2006/relationships/hyperlink" Target="http://paperpile.com/b/gMMe66/JsL4" TargetMode="External"/><Relationship Id="rId144" Type="http://schemas.openxmlformats.org/officeDocument/2006/relationships/hyperlink" Target="http://paperpile.com/b/gMMe66/Ny2C" TargetMode="External"/><Relationship Id="rId90" Type="http://schemas.openxmlformats.org/officeDocument/2006/relationships/hyperlink" Target="http://paperpile.com/b/gMMe66/tNno" TargetMode="External"/><Relationship Id="rId165" Type="http://schemas.openxmlformats.org/officeDocument/2006/relationships/hyperlink" Target="http://paperpile.com/b/gMMe66/DudUh" TargetMode="External"/><Relationship Id="rId186" Type="http://schemas.openxmlformats.org/officeDocument/2006/relationships/hyperlink" Target="http://dx.doi.org/10.1053/j.sodo.2022.12.011" TargetMode="External"/><Relationship Id="rId211" Type="http://schemas.openxmlformats.org/officeDocument/2006/relationships/hyperlink" Target="http://paperpile.com/b/gMMe66/ITnnS" TargetMode="External"/><Relationship Id="rId232" Type="http://schemas.openxmlformats.org/officeDocument/2006/relationships/hyperlink" Target="http://paperpile.com/b/gMMe66/2X7i" TargetMode="External"/><Relationship Id="rId253" Type="http://schemas.openxmlformats.org/officeDocument/2006/relationships/hyperlink" Target="http://paperpile.com/b/gMMe66/Lctl8" TargetMode="External"/><Relationship Id="rId27" Type="http://schemas.openxmlformats.org/officeDocument/2006/relationships/hyperlink" Target="https://paperpile.com/c/gMMe66/AtEbZ" TargetMode="External"/><Relationship Id="rId48" Type="http://schemas.openxmlformats.org/officeDocument/2006/relationships/hyperlink" Target="https://paperpile.com/c/gMMe66/tNno" TargetMode="External"/><Relationship Id="rId69" Type="http://schemas.openxmlformats.org/officeDocument/2006/relationships/hyperlink" Target="http://paperpile.com/b/gMMe66/q85Gu" TargetMode="External"/><Relationship Id="rId113" Type="http://schemas.openxmlformats.org/officeDocument/2006/relationships/hyperlink" Target="http://paperpile.com/b/gMMe66/ikn7h" TargetMode="External"/><Relationship Id="rId134" Type="http://schemas.openxmlformats.org/officeDocument/2006/relationships/hyperlink" Target="http://paperpile.com/b/gMMe66/w40P" TargetMode="External"/><Relationship Id="rId80" Type="http://schemas.openxmlformats.org/officeDocument/2006/relationships/hyperlink" Target="http://paperpile.com/b/gMMe66/XxvmV" TargetMode="External"/><Relationship Id="rId155" Type="http://schemas.openxmlformats.org/officeDocument/2006/relationships/hyperlink" Target="http://paperpile.com/b/gMMe66/a9Ux" TargetMode="External"/><Relationship Id="rId176" Type="http://schemas.openxmlformats.org/officeDocument/2006/relationships/hyperlink" Target="http://paperpile.com/b/gMMe66/qhfz" TargetMode="External"/><Relationship Id="rId197" Type="http://schemas.openxmlformats.org/officeDocument/2006/relationships/hyperlink" Target="http://dx.doi.org/10.3390/antibiotics11010108" TargetMode="External"/><Relationship Id="rId201" Type="http://schemas.openxmlformats.org/officeDocument/2006/relationships/hyperlink" Target="http://paperpile.com/b/gMMe66/ZGlB" TargetMode="External"/><Relationship Id="rId222" Type="http://schemas.openxmlformats.org/officeDocument/2006/relationships/hyperlink" Target="http://paperpile.com/b/gMMe66/62ngt" TargetMode="External"/><Relationship Id="rId243" Type="http://schemas.openxmlformats.org/officeDocument/2006/relationships/hyperlink" Target="http://paperpile.com/b/gMMe66/4mUWw" TargetMode="External"/><Relationship Id="rId264" Type="http://schemas.openxmlformats.org/officeDocument/2006/relationships/hyperlink" Target="http://paperpile.com/b/gMMe66/7FdCS" TargetMode="External"/><Relationship Id="rId17" Type="http://schemas.openxmlformats.org/officeDocument/2006/relationships/hyperlink" Target="https://paperpile.com/c/gMMe66/AZfN" TargetMode="External"/><Relationship Id="rId38" Type="http://schemas.openxmlformats.org/officeDocument/2006/relationships/image" Target="media/image5.jpg"/><Relationship Id="rId59" Type="http://schemas.openxmlformats.org/officeDocument/2006/relationships/hyperlink" Target="http://paperpile.com/b/gMMe66/PTkL" TargetMode="External"/><Relationship Id="rId103" Type="http://schemas.openxmlformats.org/officeDocument/2006/relationships/hyperlink" Target="http://paperpile.com/b/gMMe66/cYOw" TargetMode="External"/><Relationship Id="rId124" Type="http://schemas.openxmlformats.org/officeDocument/2006/relationships/hyperlink" Target="http://dx.doi.org/10.3390/pharmaceutics13101599" TargetMode="External"/><Relationship Id="rId70" Type="http://schemas.openxmlformats.org/officeDocument/2006/relationships/hyperlink" Target="http://paperpile.com/b/gMMe66/q85Gu" TargetMode="External"/><Relationship Id="rId91" Type="http://schemas.openxmlformats.org/officeDocument/2006/relationships/hyperlink" Target="http://paperpile.com/b/gMMe66/tNno" TargetMode="External"/><Relationship Id="rId145" Type="http://schemas.openxmlformats.org/officeDocument/2006/relationships/hyperlink" Target="http://paperpile.com/b/gMMe66/hplqP" TargetMode="External"/><Relationship Id="rId166" Type="http://schemas.openxmlformats.org/officeDocument/2006/relationships/hyperlink" Target="http://dx.doi.org/10.2174/18742106-v16-e2202230" TargetMode="External"/><Relationship Id="rId187" Type="http://schemas.openxmlformats.org/officeDocument/2006/relationships/hyperlink" Target="http://paperpile.com/b/gMMe66/ng0G" TargetMode="External"/><Relationship Id="rId1" Type="http://schemas.openxmlformats.org/officeDocument/2006/relationships/numbering" Target="numbering.xml"/><Relationship Id="rId212" Type="http://schemas.openxmlformats.org/officeDocument/2006/relationships/hyperlink" Target="http://paperpile.com/b/gMMe66/ITnnS" TargetMode="External"/><Relationship Id="rId233" Type="http://schemas.openxmlformats.org/officeDocument/2006/relationships/hyperlink" Target="http://paperpile.com/b/gMMe66/bL13" TargetMode="External"/><Relationship Id="rId254" Type="http://schemas.openxmlformats.org/officeDocument/2006/relationships/hyperlink" Target="http://paperpile.com/b/gMMe66/Lctl8" TargetMode="External"/><Relationship Id="rId28" Type="http://schemas.openxmlformats.org/officeDocument/2006/relationships/hyperlink" Target="https://paperpile.com/c/gMMe66/kOUU7" TargetMode="External"/><Relationship Id="rId49" Type="http://schemas.openxmlformats.org/officeDocument/2006/relationships/hyperlink" Target="https://paperpile.com/c/gMMe66/2X7i" TargetMode="External"/><Relationship Id="rId114" Type="http://schemas.openxmlformats.org/officeDocument/2006/relationships/hyperlink" Target="http://paperpile.com/b/gMMe66/ikn7h" TargetMode="External"/><Relationship Id="rId60" Type="http://schemas.openxmlformats.org/officeDocument/2006/relationships/hyperlink" Target="http://paperpile.com/b/gMMe66/PTkL" TargetMode="External"/><Relationship Id="rId81" Type="http://schemas.openxmlformats.org/officeDocument/2006/relationships/hyperlink" Target="http://paperpile.com/b/gMMe66/XxvmV" TargetMode="External"/><Relationship Id="rId135" Type="http://schemas.openxmlformats.org/officeDocument/2006/relationships/hyperlink" Target="http://paperpile.com/b/gMMe66/AZfN" TargetMode="External"/><Relationship Id="rId156" Type="http://schemas.openxmlformats.org/officeDocument/2006/relationships/hyperlink" Target="http://paperpile.com/b/gMMe66/a9Ux" TargetMode="External"/><Relationship Id="rId177" Type="http://schemas.openxmlformats.org/officeDocument/2006/relationships/hyperlink" Target="http://paperpile.com/b/gMMe66/xqDH" TargetMode="External"/><Relationship Id="rId198" Type="http://schemas.openxmlformats.org/officeDocument/2006/relationships/hyperlink" Target="http://paperpile.com/b/gMMe66/ZGlB" TargetMode="External"/><Relationship Id="rId202" Type="http://schemas.openxmlformats.org/officeDocument/2006/relationships/hyperlink" Target="http://paperpile.com/b/gMMe66/ZGlB" TargetMode="External"/><Relationship Id="rId223" Type="http://schemas.openxmlformats.org/officeDocument/2006/relationships/hyperlink" Target="http://paperpile.com/b/gMMe66/R880" TargetMode="External"/><Relationship Id="rId244" Type="http://schemas.openxmlformats.org/officeDocument/2006/relationships/hyperlink" Target="http://paperpile.com/b/gMMe66/4mUWw" TargetMode="External"/><Relationship Id="rId18" Type="http://schemas.openxmlformats.org/officeDocument/2006/relationships/hyperlink" Target="https://paperpile.com/c/gMMe66/hmYuh" TargetMode="External"/><Relationship Id="rId39" Type="http://schemas.openxmlformats.org/officeDocument/2006/relationships/image" Target="media/image6.jpg"/><Relationship Id="rId265" Type="http://schemas.openxmlformats.org/officeDocument/2006/relationships/hyperlink" Target="http://paperpile.com/b/gMMe66/7FdCS" TargetMode="External"/><Relationship Id="rId50" Type="http://schemas.openxmlformats.org/officeDocument/2006/relationships/hyperlink" Target="https://paperpile.com/c/gMMe66/IyZ9" TargetMode="External"/><Relationship Id="rId104" Type="http://schemas.openxmlformats.org/officeDocument/2006/relationships/hyperlink" Target="http://paperpile.com/b/gMMe66/cYOw" TargetMode="External"/><Relationship Id="rId125" Type="http://schemas.openxmlformats.org/officeDocument/2006/relationships/hyperlink" Target="http://paperpile.com/b/gMMe66/vTR0a" TargetMode="External"/><Relationship Id="rId146" Type="http://schemas.openxmlformats.org/officeDocument/2006/relationships/hyperlink" Target="http://paperpile.com/b/gMMe66/hplqP" TargetMode="External"/><Relationship Id="rId167" Type="http://schemas.openxmlformats.org/officeDocument/2006/relationships/hyperlink" Target="http://paperpile.com/b/gMMe66/nKiN" TargetMode="External"/><Relationship Id="rId188" Type="http://schemas.openxmlformats.org/officeDocument/2006/relationships/hyperlink" Target="http://paperpile.com/b/gMMe66/ng0G" TargetMode="External"/><Relationship Id="rId71" Type="http://schemas.openxmlformats.org/officeDocument/2006/relationships/hyperlink" Target="http://paperpile.com/b/gMMe66/q85Gu" TargetMode="External"/><Relationship Id="rId92" Type="http://schemas.openxmlformats.org/officeDocument/2006/relationships/hyperlink" Target="http://paperpile.com/b/gMMe66/tNno" TargetMode="External"/><Relationship Id="rId213" Type="http://schemas.openxmlformats.org/officeDocument/2006/relationships/hyperlink" Target="http://paperpile.com/b/gMMe66/gf7Pb" TargetMode="External"/><Relationship Id="rId234" Type="http://schemas.openxmlformats.org/officeDocument/2006/relationships/hyperlink" Target="http://paperpile.com/b/gMMe66/bL13" TargetMode="External"/><Relationship Id="rId2" Type="http://schemas.openxmlformats.org/officeDocument/2006/relationships/styles" Target="styles.xml"/><Relationship Id="rId29" Type="http://schemas.openxmlformats.org/officeDocument/2006/relationships/hyperlink" Target="https://paperpile.com/c/gMMe66/gf7Pb+hplqP" TargetMode="External"/><Relationship Id="rId255" Type="http://schemas.openxmlformats.org/officeDocument/2006/relationships/hyperlink" Target="http://paperpile.com/b/gMMe66/Lctl8" TargetMode="External"/><Relationship Id="rId40" Type="http://schemas.openxmlformats.org/officeDocument/2006/relationships/image" Target="media/image7.jpg"/><Relationship Id="rId115" Type="http://schemas.openxmlformats.org/officeDocument/2006/relationships/hyperlink" Target="http://paperpile.com/b/gMMe66/ikn7h" TargetMode="External"/><Relationship Id="rId136" Type="http://schemas.openxmlformats.org/officeDocument/2006/relationships/hyperlink" Target="http://paperpile.com/b/gMMe66/AZfN" TargetMode="External"/><Relationship Id="rId157" Type="http://schemas.openxmlformats.org/officeDocument/2006/relationships/hyperlink" Target="http://paperpile.com/b/gMMe66/a9Ux" TargetMode="External"/><Relationship Id="rId178" Type="http://schemas.openxmlformats.org/officeDocument/2006/relationships/hyperlink" Target="http://paperpile.com/b/gMMe66/xqDH" TargetMode="External"/><Relationship Id="rId61" Type="http://schemas.openxmlformats.org/officeDocument/2006/relationships/hyperlink" Target="http://paperpile.com/b/gMMe66/PTkL" TargetMode="External"/><Relationship Id="rId82" Type="http://schemas.openxmlformats.org/officeDocument/2006/relationships/hyperlink" Target="http://paperpile.com/b/gMMe66/XxvmV" TargetMode="External"/><Relationship Id="rId199" Type="http://schemas.openxmlformats.org/officeDocument/2006/relationships/hyperlink" Target="http://paperpile.com/b/gMMe66/ZGlB" TargetMode="External"/><Relationship Id="rId203" Type="http://schemas.openxmlformats.org/officeDocument/2006/relationships/hyperlink" Target="http://paperpile.com/b/gMMe66/vsV5" TargetMode="External"/><Relationship Id="rId19" Type="http://schemas.openxmlformats.org/officeDocument/2006/relationships/hyperlink" Target="https://paperpile.com/c/gMMe66/JsL4" TargetMode="External"/><Relationship Id="rId224" Type="http://schemas.openxmlformats.org/officeDocument/2006/relationships/hyperlink" Target="http://paperpile.com/b/gMMe66/R880" TargetMode="External"/><Relationship Id="rId245" Type="http://schemas.openxmlformats.org/officeDocument/2006/relationships/hyperlink" Target="http://paperpile.com/b/gMMe66/4mUWw" TargetMode="External"/><Relationship Id="rId266" Type="http://schemas.openxmlformats.org/officeDocument/2006/relationships/hyperlink" Target="http://paperpile.com/b/gMMe66/IyZ9" TargetMode="External"/><Relationship Id="rId30" Type="http://schemas.openxmlformats.org/officeDocument/2006/relationships/hyperlink" Target="https://paperpile.com/c/gMMe66/8Y9cy+gf7Pb" TargetMode="External"/><Relationship Id="rId105" Type="http://schemas.openxmlformats.org/officeDocument/2006/relationships/hyperlink" Target="http://paperpile.com/b/gMMe66/e4ek" TargetMode="External"/><Relationship Id="rId126" Type="http://schemas.openxmlformats.org/officeDocument/2006/relationships/hyperlink" Target="http://paperpile.com/b/gMMe66/vTR0a" TargetMode="External"/><Relationship Id="rId147" Type="http://schemas.openxmlformats.org/officeDocument/2006/relationships/hyperlink" Target="http://paperpile.com/b/gMMe66/hplqP" TargetMode="External"/><Relationship Id="rId168" Type="http://schemas.openxmlformats.org/officeDocument/2006/relationships/hyperlink" Target="http://paperpile.com/b/gMMe66/nKiN" TargetMode="External"/><Relationship Id="rId51" Type="http://schemas.openxmlformats.org/officeDocument/2006/relationships/hyperlink" Target="https://paperpile.com/c/gMMe66/e4ek" TargetMode="External"/><Relationship Id="rId72" Type="http://schemas.openxmlformats.org/officeDocument/2006/relationships/hyperlink" Target="http://paperpile.com/b/gMMe66/q85Gu" TargetMode="External"/><Relationship Id="rId93" Type="http://schemas.openxmlformats.org/officeDocument/2006/relationships/hyperlink" Target="http://paperpile.com/b/gMMe66/tNno" TargetMode="External"/><Relationship Id="rId189" Type="http://schemas.openxmlformats.org/officeDocument/2006/relationships/hyperlink" Target="http://paperpile.com/b/gMMe66/ng0G" TargetMode="External"/><Relationship Id="rId3" Type="http://schemas.openxmlformats.org/officeDocument/2006/relationships/settings" Target="settings.xml"/><Relationship Id="rId214" Type="http://schemas.openxmlformats.org/officeDocument/2006/relationships/hyperlink" Target="http://paperpile.com/b/gMMe66/gf7Pb" TargetMode="External"/><Relationship Id="rId235" Type="http://schemas.openxmlformats.org/officeDocument/2006/relationships/hyperlink" Target="http://paperpile.com/b/gMMe66/bL13" TargetMode="External"/><Relationship Id="rId256" Type="http://schemas.openxmlformats.org/officeDocument/2006/relationships/hyperlink" Target="http://paperpile.com/b/gMMe66/Lctl8" TargetMode="External"/><Relationship Id="rId116" Type="http://schemas.openxmlformats.org/officeDocument/2006/relationships/hyperlink" Target="http://paperpile.com/b/gMMe66/uzBQ" TargetMode="External"/><Relationship Id="rId137" Type="http://schemas.openxmlformats.org/officeDocument/2006/relationships/hyperlink" Target="http://paperpile.com/b/gMMe66/AZfN" TargetMode="External"/><Relationship Id="rId158" Type="http://schemas.openxmlformats.org/officeDocument/2006/relationships/hyperlink" Target="http://paperpile.com/b/gMMe66/a9Ux" TargetMode="External"/><Relationship Id="rId20" Type="http://schemas.openxmlformats.org/officeDocument/2006/relationships/hyperlink" Target="https://paperpile.com/c/gMMe66/qhfz" TargetMode="External"/><Relationship Id="rId41" Type="http://schemas.openxmlformats.org/officeDocument/2006/relationships/image" Target="media/image8.jpg"/><Relationship Id="rId62" Type="http://schemas.openxmlformats.org/officeDocument/2006/relationships/hyperlink" Target="http://paperpile.com/b/gMMe66/PTkL" TargetMode="External"/><Relationship Id="rId83" Type="http://schemas.openxmlformats.org/officeDocument/2006/relationships/hyperlink" Target="http://paperpile.com/b/gMMe66/XxvmV" TargetMode="External"/><Relationship Id="rId179" Type="http://schemas.openxmlformats.org/officeDocument/2006/relationships/hyperlink" Target="http://paperpile.com/b/gMMe66/xqDH" TargetMode="External"/><Relationship Id="rId190" Type="http://schemas.openxmlformats.org/officeDocument/2006/relationships/hyperlink" Target="http://paperpile.com/b/gMMe66/ng0G" TargetMode="External"/><Relationship Id="rId204" Type="http://schemas.openxmlformats.org/officeDocument/2006/relationships/hyperlink" Target="http://paperpile.com/b/gMMe66/vsV5" TargetMode="External"/><Relationship Id="rId225" Type="http://schemas.openxmlformats.org/officeDocument/2006/relationships/hyperlink" Target="http://paperpile.com/b/gMMe66/R880" TargetMode="External"/><Relationship Id="rId246" Type="http://schemas.openxmlformats.org/officeDocument/2006/relationships/hyperlink" Target="http://paperpile.com/b/gMMe66/4mUWw" TargetMode="External"/><Relationship Id="rId267" Type="http://schemas.openxmlformats.org/officeDocument/2006/relationships/hyperlink" Target="http://paperpile.com/b/gMMe66/IyZ9" TargetMode="External"/><Relationship Id="rId106" Type="http://schemas.openxmlformats.org/officeDocument/2006/relationships/hyperlink" Target="http://paperpile.com/b/gMMe66/e4ek" TargetMode="External"/><Relationship Id="rId127" Type="http://schemas.openxmlformats.org/officeDocument/2006/relationships/hyperlink" Target="http://paperpile.com/b/gMMe66/vTR0a" TargetMode="External"/><Relationship Id="rId10" Type="http://schemas.openxmlformats.org/officeDocument/2006/relationships/hyperlink" Target="https://paperpile.com/c/gMMe66/w40P" TargetMode="External"/><Relationship Id="rId31" Type="http://schemas.openxmlformats.org/officeDocument/2006/relationships/hyperlink" Target="https://paperpile.com/c/gMMe66/YP1H" TargetMode="External"/><Relationship Id="rId52" Type="http://schemas.openxmlformats.org/officeDocument/2006/relationships/hyperlink" Target="https://paperpile.com/c/gMMe66/bkff" TargetMode="External"/><Relationship Id="rId73" Type="http://schemas.openxmlformats.org/officeDocument/2006/relationships/hyperlink" Target="http://paperpile.com/b/gMMe66/q85Gu" TargetMode="External"/><Relationship Id="rId94" Type="http://schemas.openxmlformats.org/officeDocument/2006/relationships/hyperlink" Target="http://dx.doi.org/10.3390/ijms222111415" TargetMode="External"/><Relationship Id="rId148" Type="http://schemas.openxmlformats.org/officeDocument/2006/relationships/hyperlink" Target="http://paperpile.com/b/gMMe66/hplqP" TargetMode="External"/><Relationship Id="rId169" Type="http://schemas.openxmlformats.org/officeDocument/2006/relationships/hyperlink" Target="http://paperpile.com/b/gMMe66/nKiN" TargetMode="External"/><Relationship Id="rId4" Type="http://schemas.openxmlformats.org/officeDocument/2006/relationships/webSettings" Target="webSettings.xml"/><Relationship Id="rId180" Type="http://schemas.openxmlformats.org/officeDocument/2006/relationships/hyperlink" Target="http://paperpile.com/b/gMMe66/xqDH" TargetMode="External"/><Relationship Id="rId215" Type="http://schemas.openxmlformats.org/officeDocument/2006/relationships/hyperlink" Target="http://paperpile.com/b/gMMe66/gf7Pb" TargetMode="External"/><Relationship Id="rId236" Type="http://schemas.openxmlformats.org/officeDocument/2006/relationships/hyperlink" Target="http://paperpile.com/b/gMMe66/bL13" TargetMode="External"/><Relationship Id="rId257" Type="http://schemas.openxmlformats.org/officeDocument/2006/relationships/hyperlink" Target="http://paperpile.com/b/gMMe66/Lctl8" TargetMode="External"/><Relationship Id="rId42" Type="http://schemas.openxmlformats.org/officeDocument/2006/relationships/hyperlink" Target="https://paperpile.com/c/gMMe66/PDqb" TargetMode="External"/><Relationship Id="rId84" Type="http://schemas.openxmlformats.org/officeDocument/2006/relationships/hyperlink" Target="http://paperpile.com/b/gMMe66/kOUU7" TargetMode="External"/><Relationship Id="rId138" Type="http://schemas.openxmlformats.org/officeDocument/2006/relationships/hyperlink" Target="http://paperpile.com/b/gMMe66/AZfN" TargetMode="External"/><Relationship Id="rId191" Type="http://schemas.openxmlformats.org/officeDocument/2006/relationships/hyperlink" Target="http://paperpile.com/b/gMMe66/ng0G" TargetMode="External"/><Relationship Id="rId205" Type="http://schemas.openxmlformats.org/officeDocument/2006/relationships/hyperlink" Target="http://paperpile.com/b/gMMe66/vsV5" TargetMode="External"/><Relationship Id="rId247" Type="http://schemas.openxmlformats.org/officeDocument/2006/relationships/hyperlink" Target="http://paperpile.com/b/gMMe66/4mUWw" TargetMode="External"/><Relationship Id="rId107" Type="http://schemas.openxmlformats.org/officeDocument/2006/relationships/hyperlink" Target="http://paperpile.com/b/gMMe66/e4ek" TargetMode="External"/><Relationship Id="rId11" Type="http://schemas.openxmlformats.org/officeDocument/2006/relationships/hyperlink" Target="https://paperpile.com/c/gMMe66/DudUh+vTR0a" TargetMode="External"/><Relationship Id="rId53" Type="http://schemas.openxmlformats.org/officeDocument/2006/relationships/hyperlink" Target="https://paperpile.com/c/gMMe66/PTkL" TargetMode="External"/><Relationship Id="rId149" Type="http://schemas.openxmlformats.org/officeDocument/2006/relationships/hyperlink" Target="http://paperpile.com/b/gMMe66/hplq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10</Pages>
  <Words>7500</Words>
  <Characters>42751</Characters>
  <Application>Microsoft Office Word</Application>
  <DocSecurity>0</DocSecurity>
  <Lines>356</Lines>
  <Paragraphs>100</Paragraphs>
  <ScaleCrop>false</ScaleCrop>
  <Company>home</Company>
  <LinksUpToDate>false</LinksUpToDate>
  <CharactersWithSpaces>50151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2025-06-20T03:57:00Z</dcterms:created>
  <dcterms:modified xsi:type="dcterms:W3CDTF">2025-10-23T13:37:00Z</dcterms:modified>
</cp:coreProperties>
</file>