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506A56" w14:textId="0EFF9243" w:rsidR="00EC27EA" w:rsidRPr="006A433F" w:rsidRDefault="008568D4" w:rsidP="008125A0">
      <w:pPr>
        <w:pStyle w:val="PaperTitle"/>
      </w:pPr>
      <w:r w:rsidRPr="006A433F">
        <w:t xml:space="preserve">Assessment </w:t>
      </w:r>
      <w:r w:rsidR="006A433F">
        <w:t>o</w:t>
      </w:r>
      <w:r w:rsidR="006A433F" w:rsidRPr="006A433F">
        <w:t xml:space="preserve">n </w:t>
      </w:r>
      <w:r w:rsidR="006A433F">
        <w:t>t</w:t>
      </w:r>
      <w:r w:rsidR="006A433F" w:rsidRPr="006A433F">
        <w:t xml:space="preserve">he Antibiofilm Activity </w:t>
      </w:r>
      <w:r w:rsidR="006A433F">
        <w:t>o</w:t>
      </w:r>
      <w:r w:rsidR="006A433F" w:rsidRPr="006A433F">
        <w:t xml:space="preserve">f </w:t>
      </w:r>
      <w:r w:rsidR="006A433F">
        <w:t>a</w:t>
      </w:r>
      <w:r w:rsidR="006A433F" w:rsidRPr="006A433F">
        <w:t xml:space="preserve"> Polyketide </w:t>
      </w:r>
      <w:r w:rsidRPr="006A433F">
        <w:t xml:space="preserve">Lyngbyastatin </w:t>
      </w:r>
      <w:r w:rsidR="006A433F" w:rsidRPr="006A433F">
        <w:t xml:space="preserve">4 </w:t>
      </w:r>
      <w:r w:rsidR="006A433F">
        <w:t>o</w:t>
      </w:r>
      <w:r w:rsidR="006A433F" w:rsidRPr="006A433F">
        <w:t xml:space="preserve">n Inhibiting </w:t>
      </w:r>
      <w:r w:rsidR="006A433F">
        <w:t>t</w:t>
      </w:r>
      <w:r w:rsidR="006A433F" w:rsidRPr="006A433F">
        <w:t xml:space="preserve">he Biofilm Inducing Proteins </w:t>
      </w:r>
      <w:r w:rsidRPr="006A433F">
        <w:t>Glucosyltransferase</w:t>
      </w:r>
      <w:r w:rsidR="006A433F" w:rsidRPr="006A433F">
        <w:t>-</w:t>
      </w:r>
      <w:r w:rsidRPr="006A433F">
        <w:t xml:space="preserve">I </w:t>
      </w:r>
      <w:r w:rsidR="006A433F" w:rsidRPr="006A433F">
        <w:t xml:space="preserve">(Gtfb) </w:t>
      </w:r>
      <w:r w:rsidR="006A433F">
        <w:t>a</w:t>
      </w:r>
      <w:r w:rsidR="006A433F" w:rsidRPr="006A433F">
        <w:t xml:space="preserve">nd Vicr-Like Protein (Covr) </w:t>
      </w:r>
      <w:r w:rsidR="006A433F">
        <w:t>o</w:t>
      </w:r>
      <w:r w:rsidR="006A433F" w:rsidRPr="006A433F">
        <w:t xml:space="preserve">f </w:t>
      </w:r>
      <w:r w:rsidRPr="006A433F">
        <w:t xml:space="preserve">Streptococcus </w:t>
      </w:r>
      <w:r w:rsidR="006A433F" w:rsidRPr="006A433F">
        <w:t>Mutans</w:t>
      </w:r>
    </w:p>
    <w:p w14:paraId="2C0C5782" w14:textId="657DC5E3" w:rsidR="00EC27EA" w:rsidRPr="0065108F" w:rsidRDefault="008568D4" w:rsidP="0065108F">
      <w:pPr>
        <w:pStyle w:val="AuthorName"/>
        <w:rPr>
          <w:vertAlign w:val="superscript"/>
          <w:lang w:val="en-IN" w:eastAsia="en-IN"/>
        </w:rPr>
      </w:pPr>
      <w:r>
        <w:t>Sarvesh</w:t>
      </w:r>
      <w:r w:rsidR="0065108F">
        <w:rPr>
          <w:vertAlign w:val="superscript"/>
        </w:rPr>
        <w:t>1</w:t>
      </w:r>
      <w:r w:rsidR="0065108F">
        <w:t xml:space="preserve"> ,</w:t>
      </w:r>
      <w:r w:rsidR="0065108F" w:rsidRPr="0065108F">
        <w:t xml:space="preserve"> </w:t>
      </w:r>
      <w:r w:rsidR="0065108F" w:rsidRPr="0065108F">
        <w:rPr>
          <w:lang w:val="en-IN" w:eastAsia="en-IN"/>
        </w:rPr>
        <w:t>S.Agarwal</w:t>
      </w:r>
      <w:r w:rsidR="0065108F">
        <w:rPr>
          <w:vertAlign w:val="superscript"/>
          <w:lang w:val="en-IN" w:eastAsia="en-IN"/>
        </w:rPr>
        <w:t>1a)</w:t>
      </w:r>
    </w:p>
    <w:p w14:paraId="7085F023" w14:textId="37E7671A" w:rsidR="00EC27EA" w:rsidRDefault="0065108F" w:rsidP="008125A0">
      <w:pPr>
        <w:pStyle w:val="AuthorAffiliation"/>
      </w:pPr>
      <w:r>
        <w:rPr>
          <w:vertAlign w:val="superscript"/>
        </w:rPr>
        <w:t>1</w:t>
      </w:r>
      <w:r w:rsidR="008568D4">
        <w:t>Sarvesh Dental Clinic, Goa, India</w:t>
      </w:r>
    </w:p>
    <w:p w14:paraId="5D5A6DB8" w14:textId="425AC163" w:rsidR="00EC27EA" w:rsidRPr="0065108F" w:rsidRDefault="008125A0" w:rsidP="0065108F">
      <w:pPr>
        <w:pStyle w:val="AuthorEmail"/>
        <w:rPr>
          <w:lang w:val="en-IN" w:eastAsia="en-IN"/>
        </w:rPr>
      </w:pPr>
      <w:r w:rsidRPr="008125A0">
        <w:t>Corresponding Author:</w:t>
      </w:r>
      <w:r w:rsidR="0065108F">
        <w:t xml:space="preserve"> </w:t>
      </w:r>
      <w:r w:rsidR="0065108F">
        <w:rPr>
          <w:vertAlign w:val="superscript"/>
        </w:rPr>
        <w:t>a)</w:t>
      </w:r>
      <w:hyperlink r:id="rId5" w:history="1">
        <w:r w:rsidR="0065108F" w:rsidRPr="00D60688">
          <w:rPr>
            <w:rStyle w:val="Hyperlink"/>
            <w:rFonts w:ascii="Cambria" w:hAnsi="Cambria"/>
            <w:sz w:val="26"/>
            <w:szCs w:val="26"/>
            <w:lang w:val="en-IN" w:eastAsia="en-IN"/>
          </w:rPr>
          <w:t>21sagarikaagarwal@gmail.com</w:t>
        </w:r>
      </w:hyperlink>
      <w:r w:rsidR="0065108F">
        <w:rPr>
          <w:lang w:val="en-IN" w:eastAsia="en-IN"/>
        </w:rPr>
        <w:t xml:space="preserve"> </w:t>
      </w:r>
    </w:p>
    <w:p w14:paraId="222D4C17" w14:textId="33879662" w:rsidR="008125A0" w:rsidRDefault="008125A0" w:rsidP="008125A0">
      <w:pPr>
        <w:pStyle w:val="Abstract"/>
      </w:pPr>
      <w:r>
        <w:rPr>
          <w:b/>
        </w:rPr>
        <w:t>Abstract:</w:t>
      </w:r>
      <w:r>
        <w:t xml:space="preserve"> Dental</w:t>
      </w:r>
      <w:r w:rsidR="008568D4">
        <w:t xml:space="preserve"> caries, primarily caused by Streptococcus mutans biofilms, remains a significant global health concern. This study investigates the antibiofilm activity of Lyngbyastatin 4, a marine-derived polyketide, against S. mutans, focusing on its interactions with two key biofilm-inducing proteins: Glucosyltransferase-I (GtfB) and VicR-like protein (CovR). Molecular docking analyses were performed to elucidate the binding affinities and interaction patterns between Lyngbyastatin 4 and these target proteins. The results revealed a strong interaction between Lyngbyastatin 4 and GtfB, with a binding affinity of -8.9 kcal/mol. This interaction was characterized by an extensive network of bonds, including five Van der Waals interactions, five conventional hydrogen bonds, four carbon-hydrogen bonds, and various π-interactions. In contrast, the interaction with CovR was weaker, showing a binding affinity of -5.1 kcal/mol and fewer bond interactions. These findings suggest that Lyngbyastatin 4 may exert its antibiofilm effects primarily through the inhibition of GtfB, potentially disrupting glucan synthesis crucial for biofilm formation. The weaker interaction with CovR implies a possible secondary effect on biofilm-related gene expression regulation. This differential binding pattern provides insights into the mechanism of action of Lyngbyastatin 4 and highlights its potential as a novel antibiofilm agent against S. mutans. This study contributes to our understanding of natural product-based strategies for combating dental caries and emphasizes the potential of marine-derived compounds in oral health applications. Further experimental validation is needed to confirm these computational findings and fully elucidate the antibiofilm properties of Lyngbyastatin 4.</w:t>
      </w:r>
    </w:p>
    <w:p w14:paraId="36FE3F97" w14:textId="73A0F4A1" w:rsidR="00EC27EA" w:rsidRDefault="008568D4" w:rsidP="008125A0">
      <w:pPr>
        <w:pStyle w:val="Abstract"/>
        <w:rPr>
          <w:b/>
          <w:color w:val="000000"/>
          <w:sz w:val="24"/>
          <w:szCs w:val="24"/>
        </w:rPr>
      </w:pPr>
      <w:r w:rsidRPr="008125A0">
        <w:rPr>
          <w:b/>
          <w:bCs/>
        </w:rPr>
        <w:t>Keywords:</w:t>
      </w:r>
      <w:r>
        <w:t xml:space="preserve"> Lyngbyastatin 4; Streptococcus mutans; Antibiofilm activity; Glucosyltransferase-I (GtfB); Molecular docking</w:t>
      </w:r>
    </w:p>
    <w:p w14:paraId="52DA4498" w14:textId="77777777" w:rsidR="00EC27EA" w:rsidRDefault="008568D4" w:rsidP="008125A0">
      <w:pPr>
        <w:pStyle w:val="Heading1"/>
      </w:pPr>
      <w:r>
        <w:t>Introduction</w:t>
      </w:r>
    </w:p>
    <w:p w14:paraId="33139668" w14:textId="50ACE4F5" w:rsidR="00EC27EA" w:rsidRDefault="008568D4" w:rsidP="008125A0">
      <w:pPr>
        <w:pStyle w:val="Paragraph"/>
        <w:rPr>
          <w:color w:val="000000"/>
          <w:sz w:val="24"/>
          <w:szCs w:val="24"/>
        </w:rPr>
      </w:pPr>
      <w:r>
        <w:t xml:space="preserve">Dental caries, commonly known as tooth decay, remains a significant global health concern affecting individuals across all age groups </w:t>
      </w:r>
      <w:hyperlink r:id="rId6">
        <w:r>
          <w:t>(Ramsundar et al., 2023; Rieshy et al., 2023; S. Singh et al., 2023)</w:t>
        </w:r>
      </w:hyperlink>
      <w:r>
        <w:t xml:space="preserve">. Tooth loss from dental caries affects </w:t>
      </w:r>
      <w:r w:rsidRPr="008125A0">
        <w:t xml:space="preserve">quality of life, including mastication and speech(Saadh et al., 2024) (Almatrafi et al., 2024). A study at found that extractions were most common in males (53.98%) and in the 31-40 age group (22.31%) </w:t>
      </w:r>
      <w:hyperlink r:id="rId7">
        <w:r w:rsidRPr="008125A0">
          <w:t>(Pratha et al., 2020)</w:t>
        </w:r>
      </w:hyperlink>
      <w:r w:rsidRPr="008125A0">
        <w:t xml:space="preserve">. Genetic polymorphisms and mutations in Streptococcus mutans differ between children with and without early childhood caries </w:t>
      </w:r>
      <w:hyperlink r:id="rId8">
        <w:r w:rsidRPr="008125A0">
          <w:t>(Pavithra et al., 2023; Shenoy, Maiti, et al., 2023; Thomas &amp; Jain, 2023)</w:t>
        </w:r>
      </w:hyperlink>
      <w:r w:rsidRPr="008125A0">
        <w:t xml:space="preserve">. The number of S. mutans genotypes also varies between caries-active and caries-free children. More studies are needed to fully understand these gene mutations and their diversity for definitive conclusions </w:t>
      </w:r>
      <w:hyperlink r:id="rId9">
        <w:r w:rsidRPr="008125A0">
          <w:t>(Ravikumar et al., 2021)</w:t>
        </w:r>
      </w:hyperlink>
      <w:r w:rsidRPr="008125A0">
        <w:t xml:space="preserve">. The primary etiological agent responsible for this widespread oral disease is Streptococcus mutans, a gram-positive bacterium renowned for its ability to form tenacious biofilms on tooth surfaces </w:t>
      </w:r>
      <w:hyperlink r:id="rId10">
        <w:r w:rsidRPr="008125A0">
          <w:t>(Loesche, 1986)</w:t>
        </w:r>
      </w:hyperlink>
      <w:r w:rsidRPr="008125A0">
        <w:t xml:space="preserve">. These biofilms, composed of bacterial cells embedded in an extracellular polymeric substance (EPS), serve as a protective barrier against antimicrobial agents and host immune responses, contributing to the persistence and progression of dental caries </w:t>
      </w:r>
      <w:hyperlink r:id="rId11">
        <w:r w:rsidRPr="008125A0">
          <w:t>(Flemming &amp; Wingender, 2010)</w:t>
        </w:r>
      </w:hyperlink>
      <w:r w:rsidRPr="008125A0">
        <w:t xml:space="preserve">. The formation of S. mutans biofilms is a complex process regulated by various </w:t>
      </w:r>
      <w:r w:rsidRPr="008125A0">
        <w:lastRenderedPageBreak/>
        <w:t xml:space="preserve">genetic and environmental factors. Two key proteins play crucial roles in this process: Glucosyltransferase-I (GtfB) and the VicR-like protein CovR </w:t>
      </w:r>
      <w:hyperlink r:id="rId12">
        <w:r w:rsidRPr="008125A0">
          <w:t>(Maheshwaran et al., 2024; Merchant et al., 2025; Shenoy, Rohinikumar, et al., 2023)</w:t>
        </w:r>
      </w:hyperlink>
      <w:r w:rsidRPr="008125A0">
        <w:t xml:space="preserve">. GtfB is responsible for synthesizing water-insoluble glucans, which form the structural scaffold of the biofilm matrix, while CovR acts as a global regulator of virulence gene expression, including those involved in biofilm formation </w:t>
      </w:r>
      <w:hyperlink r:id="rId13">
        <w:r w:rsidRPr="008125A0">
          <w:t>(Bowen &amp; Koo, 2011; Stipp et al., 2013)</w:t>
        </w:r>
      </w:hyperlink>
      <w:r w:rsidRPr="008125A0">
        <w:t xml:space="preserve">.Given the increasing prevalence of antibiotic resistance and the limitations of conventional antimicrobial approaches, there is a growing interest in developing novel strategies to combat S. mutans biofilms </w:t>
      </w:r>
      <w:hyperlink r:id="rId14">
        <w:r w:rsidRPr="008125A0">
          <w:t>(Doshi et al., 2023; Lampl et al., 2023; Pandiyan et al., 2023)</w:t>
        </w:r>
      </w:hyperlink>
      <w:r w:rsidRPr="008125A0">
        <w:t xml:space="preserve">. One promising avenue of research involves the exploration of natural products, particularly marine-derived compounds, for their potential antibiofilm properties </w:t>
      </w:r>
      <w:hyperlink r:id="rId15">
        <w:r w:rsidRPr="008125A0">
          <w:t>(Mayer et al., 2013)</w:t>
        </w:r>
      </w:hyperlink>
      <w:r w:rsidRPr="008125A0">
        <w:t xml:space="preserve">. Among these, polyketides have emerged as a class of secondary metabolites with diverse biological activities, including antimicrobial and anti-biofilm effects </w:t>
      </w:r>
      <w:hyperlink r:id="rId16">
        <w:r w:rsidRPr="008125A0">
          <w:t>(Hertweck, 2009)</w:t>
        </w:r>
      </w:hyperlink>
      <w:r w:rsidRPr="008125A0">
        <w:t xml:space="preserve">.Lyngbyastatin 4, a cyclic depsipeptide belonging to the polyketide family, was initially isolated from the marine cyanobacterium Lyngbya confervoides </w:t>
      </w:r>
      <w:hyperlink r:id="rId17">
        <w:r w:rsidRPr="008125A0">
          <w:t>(Matthew et al., 2007)</w:t>
        </w:r>
      </w:hyperlink>
      <w:r w:rsidRPr="008125A0">
        <w:t xml:space="preserve">. This compound has garnered attention for its potent inhibitory effects against various proteases and its potential therapeutic applications in cancer and inflammation </w:t>
      </w:r>
      <w:hyperlink r:id="rId18">
        <w:r w:rsidRPr="008125A0">
          <w:t>(Kwan et al., 2009)</w:t>
        </w:r>
      </w:hyperlink>
      <w:r w:rsidRPr="008125A0">
        <w:t xml:space="preserve">. However, its antibiofilm activity against oral pathogens, particularly S. mutans, remains largely unexplored </w:t>
      </w:r>
      <w:hyperlink r:id="rId19">
        <w:r w:rsidRPr="008125A0">
          <w:t>(Amrutha Shenoy, Vinay Sivaswamy, Subhabrata Maiti, Deepak Nallaswamy, n.d.; Shenoy et al., 2025; Vohra et al., 2024)</w:t>
        </w:r>
      </w:hyperlink>
      <w:r w:rsidRPr="008125A0">
        <w:t>The present study aims to assess the antibiofilm activity of Lyngbyastatin 4 against S. mutans, with a specific focus on its potential to inhibit the biofilm-inducing proteins GtfB and CovR. This investigation is driven by the hypothesis that Lyngbyastatin 4 may interfere with the expression or function of these key proteins, thereby disrupting the biofilm formation process and potentially offering a novel approach to combating dental caries.</w:t>
      </w:r>
    </w:p>
    <w:p w14:paraId="24995AE3" w14:textId="77777777" w:rsidR="00EC27EA" w:rsidRDefault="008568D4" w:rsidP="008125A0">
      <w:pPr>
        <w:pStyle w:val="Heading1"/>
      </w:pPr>
      <w:r>
        <w:t>Materials and Methods</w:t>
      </w:r>
    </w:p>
    <w:p w14:paraId="4BE53154" w14:textId="7A133E1C" w:rsidR="00EC27EA" w:rsidRPr="008125A0" w:rsidRDefault="008568D4" w:rsidP="008125A0">
      <w:pPr>
        <w:pStyle w:val="Paragraph"/>
      </w:pPr>
      <w:bookmarkStart w:id="0" w:name="_uefqymw0firt" w:colFirst="0" w:colLast="0"/>
      <w:bookmarkEnd w:id="0"/>
      <w:r>
        <w:tab/>
      </w:r>
      <w:r w:rsidRPr="008125A0">
        <w:t xml:space="preserve">Lyngbyastatin 4 (C53H68N8O18S) is a cyanobacterial polyketide with a molecular weight of 1137.2 g/mol. In this study, Lyngbyastatin 4 serves as the ligand, with its structure retrieved from PubChem (CID: 16104920) at the National Library of Medicine, NCBI, NIH.The research focused on two key biofilm-inducing marker proteins: Glucosyltransferase-I (GtfB) (PDB: 8FJC) </w:t>
      </w:r>
      <w:hyperlink r:id="rId20">
        <w:r w:rsidRPr="008125A0">
          <w:t>(Schormann et al., 2023)</w:t>
        </w:r>
      </w:hyperlink>
      <w:r w:rsidRPr="008125A0">
        <w:t xml:space="preserve"> and VicR-like Protein (CovR) (PDB: 8FK2) </w:t>
      </w:r>
      <w:hyperlink r:id="rId21">
        <w:r w:rsidRPr="008125A0">
          <w:t>(Liu et al., 2023)</w:t>
        </w:r>
      </w:hyperlink>
      <w:r w:rsidRPr="008125A0">
        <w:t xml:space="preserve"> from Streptococcus mutans. Their molecular structures were obtained from the RCSB Protein Data Bank. The protein structures were visualized using BIOVIA Discovery Studio Visualizer 2024 (v24.1.0.23298) by Dassault Systems Biovia Corp., where unnecessary ligands, chains, and water molecules were removed, and polar charges were added.Molecular docking studies were conducted using the ligand Lyngbyastatin 4 and the biofilm-inducing proteins Glucosyltransferase-I (GtfB) and VicR-like Protein (CovR) with the PyRx-Python Prescription 0.8 virtual screening software, employing Autodoc Vina as the docking engine </w:t>
      </w:r>
      <w:hyperlink r:id="rId22">
        <w:r w:rsidRPr="008125A0">
          <w:t>(Akshatha et al., 2021; Dallakyan &amp; Olson, 2015; Trott &amp; Olson, 2010)</w:t>
        </w:r>
      </w:hyperlink>
      <w:r w:rsidRPr="008125A0">
        <w:t>. The adjusted grid center and dimension coordinates were documented in Table 1. The best-fit model was selected based on the lowest binding affinity, and the interactions between the ligand and the proteins were visualized, interpreted, and recorded using BIOVIA Discovery Studio Visualizer 2024.</w:t>
      </w:r>
    </w:p>
    <w:p w14:paraId="32A235CA" w14:textId="77777777" w:rsidR="00EC27EA" w:rsidRDefault="008568D4" w:rsidP="008125A0">
      <w:pPr>
        <w:pStyle w:val="TableCaption"/>
      </w:pPr>
      <w:r w:rsidRPr="008125A0">
        <w:rPr>
          <w:b/>
          <w:bCs/>
        </w:rPr>
        <w:t>Table 1.</w:t>
      </w:r>
      <w:r>
        <w:t xml:space="preserve"> The grid centre and dimension parameters set for MCP-1 and NFκB</w:t>
      </w:r>
    </w:p>
    <w:tbl>
      <w:tblPr>
        <w:tblStyle w:val="a"/>
        <w:tblW w:w="9362"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233"/>
        <w:gridCol w:w="876"/>
        <w:gridCol w:w="965"/>
        <w:gridCol w:w="875"/>
        <w:gridCol w:w="850"/>
        <w:gridCol w:w="811"/>
        <w:gridCol w:w="876"/>
        <w:gridCol w:w="876"/>
      </w:tblGrid>
      <w:tr w:rsidR="00EC27EA" w14:paraId="449C2689" w14:textId="77777777" w:rsidTr="008125A0">
        <w:trPr>
          <w:trHeight w:val="300"/>
          <w:jc w:val="center"/>
        </w:trPr>
        <w:tc>
          <w:tcPr>
            <w:tcW w:w="3233" w:type="dxa"/>
          </w:tcPr>
          <w:p w14:paraId="13F64ACC" w14:textId="77777777" w:rsidR="00EC27EA" w:rsidRDefault="00EC27EA" w:rsidP="008125A0">
            <w:pPr>
              <w:pStyle w:val="Paragraph"/>
            </w:pPr>
          </w:p>
        </w:tc>
        <w:tc>
          <w:tcPr>
            <w:tcW w:w="876" w:type="dxa"/>
          </w:tcPr>
          <w:p w14:paraId="6AA0215D" w14:textId="77777777" w:rsidR="00EC27EA" w:rsidRPr="008125A0" w:rsidRDefault="00EC27EA" w:rsidP="008125A0">
            <w:pPr>
              <w:pStyle w:val="Paragraph"/>
              <w:jc w:val="center"/>
              <w:rPr>
                <w:b/>
                <w:bCs/>
              </w:rPr>
            </w:pPr>
          </w:p>
        </w:tc>
        <w:tc>
          <w:tcPr>
            <w:tcW w:w="1840" w:type="dxa"/>
            <w:gridSpan w:val="2"/>
          </w:tcPr>
          <w:p w14:paraId="1C2CE1E7" w14:textId="77777777" w:rsidR="00EC27EA" w:rsidRPr="008125A0" w:rsidRDefault="008568D4" w:rsidP="008125A0">
            <w:pPr>
              <w:pStyle w:val="Paragraph"/>
              <w:jc w:val="center"/>
              <w:rPr>
                <w:b/>
                <w:bCs/>
              </w:rPr>
            </w:pPr>
            <w:r w:rsidRPr="008125A0">
              <w:rPr>
                <w:b/>
                <w:bCs/>
              </w:rPr>
              <w:t>Grid Centre</w:t>
            </w:r>
          </w:p>
        </w:tc>
        <w:tc>
          <w:tcPr>
            <w:tcW w:w="850" w:type="dxa"/>
          </w:tcPr>
          <w:p w14:paraId="00E30ABA" w14:textId="77777777" w:rsidR="00EC27EA" w:rsidRPr="008125A0" w:rsidRDefault="00EC27EA" w:rsidP="008125A0">
            <w:pPr>
              <w:pStyle w:val="Paragraph"/>
              <w:jc w:val="center"/>
              <w:rPr>
                <w:b/>
                <w:bCs/>
              </w:rPr>
            </w:pPr>
          </w:p>
        </w:tc>
        <w:tc>
          <w:tcPr>
            <w:tcW w:w="2563" w:type="dxa"/>
            <w:gridSpan w:val="3"/>
          </w:tcPr>
          <w:p w14:paraId="211F30B4" w14:textId="77777777" w:rsidR="00EC27EA" w:rsidRPr="008125A0" w:rsidRDefault="008568D4" w:rsidP="008125A0">
            <w:pPr>
              <w:pStyle w:val="Paragraph"/>
              <w:jc w:val="center"/>
              <w:rPr>
                <w:b/>
                <w:bCs/>
              </w:rPr>
            </w:pPr>
            <w:r w:rsidRPr="008125A0">
              <w:rPr>
                <w:b/>
                <w:bCs/>
              </w:rPr>
              <w:t>Dimensions (Å)</w:t>
            </w:r>
          </w:p>
        </w:tc>
      </w:tr>
      <w:tr w:rsidR="00EC27EA" w14:paraId="4483E6D5" w14:textId="77777777" w:rsidTr="008125A0">
        <w:trPr>
          <w:trHeight w:val="300"/>
          <w:jc w:val="center"/>
        </w:trPr>
        <w:tc>
          <w:tcPr>
            <w:tcW w:w="3233" w:type="dxa"/>
          </w:tcPr>
          <w:p w14:paraId="357F1D24" w14:textId="77777777" w:rsidR="00EC27EA" w:rsidRDefault="008568D4" w:rsidP="008125A0">
            <w:pPr>
              <w:pStyle w:val="Paragraph"/>
            </w:pPr>
            <w:r>
              <w:t>Protein</w:t>
            </w:r>
          </w:p>
        </w:tc>
        <w:tc>
          <w:tcPr>
            <w:tcW w:w="876" w:type="dxa"/>
          </w:tcPr>
          <w:p w14:paraId="688DB542" w14:textId="77777777" w:rsidR="00EC27EA" w:rsidRDefault="008568D4" w:rsidP="008125A0">
            <w:pPr>
              <w:pStyle w:val="Paragraph"/>
            </w:pPr>
            <w:r>
              <w:t>PDB</w:t>
            </w:r>
          </w:p>
        </w:tc>
        <w:tc>
          <w:tcPr>
            <w:tcW w:w="965" w:type="dxa"/>
          </w:tcPr>
          <w:p w14:paraId="1F6F943F" w14:textId="77777777" w:rsidR="00EC27EA" w:rsidRDefault="008568D4" w:rsidP="008125A0">
            <w:pPr>
              <w:pStyle w:val="Paragraph"/>
            </w:pPr>
            <w:r>
              <w:t>X</w:t>
            </w:r>
          </w:p>
        </w:tc>
        <w:tc>
          <w:tcPr>
            <w:tcW w:w="875" w:type="dxa"/>
          </w:tcPr>
          <w:p w14:paraId="1697049D" w14:textId="77777777" w:rsidR="00EC27EA" w:rsidRDefault="008568D4" w:rsidP="008125A0">
            <w:pPr>
              <w:pStyle w:val="Paragraph"/>
            </w:pPr>
            <w:r>
              <w:t>Y</w:t>
            </w:r>
          </w:p>
        </w:tc>
        <w:tc>
          <w:tcPr>
            <w:tcW w:w="850" w:type="dxa"/>
          </w:tcPr>
          <w:p w14:paraId="3A98B8B4" w14:textId="77777777" w:rsidR="00EC27EA" w:rsidRDefault="008568D4" w:rsidP="008125A0">
            <w:pPr>
              <w:pStyle w:val="Paragraph"/>
            </w:pPr>
            <w:r>
              <w:t>Z</w:t>
            </w:r>
          </w:p>
        </w:tc>
        <w:tc>
          <w:tcPr>
            <w:tcW w:w="811" w:type="dxa"/>
          </w:tcPr>
          <w:p w14:paraId="0FF297AD" w14:textId="77777777" w:rsidR="00EC27EA" w:rsidRDefault="008568D4" w:rsidP="008125A0">
            <w:pPr>
              <w:pStyle w:val="Paragraph"/>
            </w:pPr>
            <w:r>
              <w:t>X</w:t>
            </w:r>
          </w:p>
        </w:tc>
        <w:tc>
          <w:tcPr>
            <w:tcW w:w="876" w:type="dxa"/>
          </w:tcPr>
          <w:p w14:paraId="68B189DB" w14:textId="77777777" w:rsidR="00EC27EA" w:rsidRDefault="008568D4" w:rsidP="008125A0">
            <w:pPr>
              <w:pStyle w:val="Paragraph"/>
            </w:pPr>
            <w:r>
              <w:t>Y</w:t>
            </w:r>
          </w:p>
        </w:tc>
        <w:tc>
          <w:tcPr>
            <w:tcW w:w="876" w:type="dxa"/>
          </w:tcPr>
          <w:p w14:paraId="7E0297BB" w14:textId="77777777" w:rsidR="00EC27EA" w:rsidRDefault="008568D4" w:rsidP="008125A0">
            <w:pPr>
              <w:pStyle w:val="Paragraph"/>
            </w:pPr>
            <w:r>
              <w:t>Z</w:t>
            </w:r>
          </w:p>
        </w:tc>
      </w:tr>
      <w:tr w:rsidR="00EC27EA" w14:paraId="7F8EA4B1" w14:textId="77777777" w:rsidTr="008125A0">
        <w:trPr>
          <w:trHeight w:val="300"/>
          <w:jc w:val="center"/>
        </w:trPr>
        <w:tc>
          <w:tcPr>
            <w:tcW w:w="3233" w:type="dxa"/>
          </w:tcPr>
          <w:p w14:paraId="133B43A3" w14:textId="77777777" w:rsidR="00EC27EA" w:rsidRDefault="008568D4" w:rsidP="008125A0">
            <w:pPr>
              <w:pStyle w:val="Paragraph"/>
            </w:pPr>
            <w:r>
              <w:t>Glucosyltransferase-I (GtfB)</w:t>
            </w:r>
          </w:p>
        </w:tc>
        <w:tc>
          <w:tcPr>
            <w:tcW w:w="876" w:type="dxa"/>
          </w:tcPr>
          <w:p w14:paraId="639E77EA" w14:textId="77777777" w:rsidR="00EC27EA" w:rsidRDefault="008568D4" w:rsidP="008125A0">
            <w:pPr>
              <w:pStyle w:val="Paragraph"/>
            </w:pPr>
            <w:r>
              <w:t>8FJC</w:t>
            </w:r>
          </w:p>
        </w:tc>
        <w:tc>
          <w:tcPr>
            <w:tcW w:w="965" w:type="dxa"/>
          </w:tcPr>
          <w:p w14:paraId="516B3295" w14:textId="77777777" w:rsidR="00EC27EA" w:rsidRDefault="008568D4" w:rsidP="008125A0">
            <w:pPr>
              <w:pStyle w:val="Paragraph"/>
            </w:pPr>
            <w:r>
              <w:t>-9.58</w:t>
            </w:r>
          </w:p>
        </w:tc>
        <w:tc>
          <w:tcPr>
            <w:tcW w:w="875" w:type="dxa"/>
          </w:tcPr>
          <w:p w14:paraId="18807185" w14:textId="77777777" w:rsidR="00EC27EA" w:rsidRDefault="008568D4" w:rsidP="008125A0">
            <w:pPr>
              <w:pStyle w:val="Paragraph"/>
            </w:pPr>
            <w:r>
              <w:t>26.14</w:t>
            </w:r>
          </w:p>
        </w:tc>
        <w:tc>
          <w:tcPr>
            <w:tcW w:w="850" w:type="dxa"/>
          </w:tcPr>
          <w:p w14:paraId="128FCAAB" w14:textId="77777777" w:rsidR="00EC27EA" w:rsidRDefault="008568D4" w:rsidP="008125A0">
            <w:pPr>
              <w:pStyle w:val="Paragraph"/>
            </w:pPr>
            <w:r>
              <w:t>9.96</w:t>
            </w:r>
          </w:p>
        </w:tc>
        <w:tc>
          <w:tcPr>
            <w:tcW w:w="811" w:type="dxa"/>
          </w:tcPr>
          <w:p w14:paraId="315EC34F" w14:textId="77777777" w:rsidR="00EC27EA" w:rsidRDefault="008568D4" w:rsidP="008125A0">
            <w:pPr>
              <w:pStyle w:val="Paragraph"/>
            </w:pPr>
            <w:r>
              <w:t>97.09</w:t>
            </w:r>
          </w:p>
        </w:tc>
        <w:tc>
          <w:tcPr>
            <w:tcW w:w="876" w:type="dxa"/>
          </w:tcPr>
          <w:p w14:paraId="1B778897" w14:textId="77777777" w:rsidR="00EC27EA" w:rsidRDefault="008568D4" w:rsidP="008125A0">
            <w:pPr>
              <w:pStyle w:val="Paragraph"/>
            </w:pPr>
            <w:r>
              <w:t>120.61</w:t>
            </w:r>
          </w:p>
        </w:tc>
        <w:tc>
          <w:tcPr>
            <w:tcW w:w="876" w:type="dxa"/>
          </w:tcPr>
          <w:p w14:paraId="53BFC8FE" w14:textId="77777777" w:rsidR="00EC27EA" w:rsidRDefault="008568D4" w:rsidP="008125A0">
            <w:pPr>
              <w:pStyle w:val="Paragraph"/>
            </w:pPr>
            <w:r>
              <w:t>103.05</w:t>
            </w:r>
          </w:p>
        </w:tc>
      </w:tr>
      <w:tr w:rsidR="00EC27EA" w14:paraId="30CFBE7A" w14:textId="77777777" w:rsidTr="008125A0">
        <w:trPr>
          <w:trHeight w:val="300"/>
          <w:jc w:val="center"/>
        </w:trPr>
        <w:tc>
          <w:tcPr>
            <w:tcW w:w="3233" w:type="dxa"/>
          </w:tcPr>
          <w:p w14:paraId="1E511423" w14:textId="77777777" w:rsidR="00EC27EA" w:rsidRDefault="008568D4" w:rsidP="008125A0">
            <w:pPr>
              <w:pStyle w:val="Paragraph"/>
            </w:pPr>
            <w:r>
              <w:t>VicR-like protein (CovR)</w:t>
            </w:r>
          </w:p>
        </w:tc>
        <w:tc>
          <w:tcPr>
            <w:tcW w:w="876" w:type="dxa"/>
          </w:tcPr>
          <w:p w14:paraId="277E43AE" w14:textId="77777777" w:rsidR="00EC27EA" w:rsidRDefault="008568D4" w:rsidP="008125A0">
            <w:pPr>
              <w:pStyle w:val="Paragraph"/>
            </w:pPr>
            <w:r>
              <w:t>8FK2</w:t>
            </w:r>
          </w:p>
        </w:tc>
        <w:tc>
          <w:tcPr>
            <w:tcW w:w="965" w:type="dxa"/>
          </w:tcPr>
          <w:p w14:paraId="31F73032" w14:textId="77777777" w:rsidR="00EC27EA" w:rsidRDefault="008568D4" w:rsidP="008125A0">
            <w:pPr>
              <w:pStyle w:val="Paragraph"/>
            </w:pPr>
            <w:r>
              <w:t>27.92</w:t>
            </w:r>
          </w:p>
        </w:tc>
        <w:tc>
          <w:tcPr>
            <w:tcW w:w="875" w:type="dxa"/>
          </w:tcPr>
          <w:p w14:paraId="7300BAAA" w14:textId="77777777" w:rsidR="00EC27EA" w:rsidRDefault="008568D4" w:rsidP="008125A0">
            <w:pPr>
              <w:pStyle w:val="Paragraph"/>
            </w:pPr>
            <w:r>
              <w:t>58.91</w:t>
            </w:r>
          </w:p>
        </w:tc>
        <w:tc>
          <w:tcPr>
            <w:tcW w:w="850" w:type="dxa"/>
          </w:tcPr>
          <w:p w14:paraId="7E05F70D" w14:textId="77777777" w:rsidR="00EC27EA" w:rsidRDefault="008568D4" w:rsidP="008125A0">
            <w:pPr>
              <w:pStyle w:val="Paragraph"/>
            </w:pPr>
            <w:r>
              <w:t>-13.51</w:t>
            </w:r>
          </w:p>
        </w:tc>
        <w:tc>
          <w:tcPr>
            <w:tcW w:w="811" w:type="dxa"/>
          </w:tcPr>
          <w:p w14:paraId="45E3B21F" w14:textId="77777777" w:rsidR="00EC27EA" w:rsidRDefault="008568D4" w:rsidP="008125A0">
            <w:pPr>
              <w:pStyle w:val="Paragraph"/>
            </w:pPr>
            <w:r>
              <w:t>50.63</w:t>
            </w:r>
          </w:p>
        </w:tc>
        <w:tc>
          <w:tcPr>
            <w:tcW w:w="876" w:type="dxa"/>
          </w:tcPr>
          <w:p w14:paraId="4B35279A" w14:textId="77777777" w:rsidR="00EC27EA" w:rsidRDefault="008568D4" w:rsidP="008125A0">
            <w:pPr>
              <w:pStyle w:val="Paragraph"/>
            </w:pPr>
            <w:r>
              <w:t>50.28</w:t>
            </w:r>
          </w:p>
        </w:tc>
        <w:tc>
          <w:tcPr>
            <w:tcW w:w="876" w:type="dxa"/>
          </w:tcPr>
          <w:p w14:paraId="513D1EB4" w14:textId="77777777" w:rsidR="00EC27EA" w:rsidRDefault="008568D4" w:rsidP="008125A0">
            <w:pPr>
              <w:pStyle w:val="Paragraph"/>
            </w:pPr>
            <w:r>
              <w:t>51.12</w:t>
            </w:r>
          </w:p>
        </w:tc>
      </w:tr>
    </w:tbl>
    <w:p w14:paraId="05F37F8C" w14:textId="77777777" w:rsidR="00EC27EA" w:rsidRDefault="008568D4" w:rsidP="008125A0">
      <w:pPr>
        <w:pStyle w:val="Heading1"/>
      </w:pPr>
      <w:r>
        <w:t xml:space="preserve">Results </w:t>
      </w:r>
    </w:p>
    <w:p w14:paraId="6970DFF2" w14:textId="77777777" w:rsidR="00EC27EA" w:rsidRDefault="008568D4" w:rsidP="008125A0">
      <w:pPr>
        <w:pStyle w:val="Paragraph"/>
      </w:pPr>
      <w:r>
        <w:rPr>
          <w:b/>
        </w:rPr>
        <w:tab/>
      </w:r>
      <w:r>
        <w:t xml:space="preserve">The molecular structure of Lyngbyastatin 4 is illustrated in Figure 1. The lowest binding affinity observed between Lyngbyastatin 4 and Glucosyltransferase-I (GtfB) was -8.9 kcal/mol (Table 2). Molecular docking analysis revealed that Lyngbyastatin 4 interacts with GtfB through five Van der Waals interactions involving ARG1030, ASN345, SER585, ASP878, and ALA409. Additionally, it forms five conventional hydrogen bonds with GLN357, ALA937, GLY1029, and two bonds with SER346. The ligand also engages in four carbon-hydrogen bonds with SER880, GLY879, LYS339, and GLY1029. Furthermore, interactions include one π-anion bond with ASP969, one </w:t>
      </w:r>
      <w:r>
        <w:lastRenderedPageBreak/>
        <w:t>π-sigma bond with VAL582, and two π-alkyl interactions with ALA937 and LEU1028 (Fig. 2 and Table 4). For the VicR-like protein (CovR), the binding affinity with Lyngbyastatin 4 was -5.1 kcal/mol (Table 3). This interaction comprises two Van der Waals contacts with ASP96 and ARG118, three conventional hydrogen bonds with HIS72, THR119, and HIS115, and one π-alkyl interaction with PRO74 (Fig. 3 and Table 5).</w:t>
      </w:r>
    </w:p>
    <w:p w14:paraId="46C21014" w14:textId="77777777" w:rsidR="00EC27EA" w:rsidRDefault="008568D4" w:rsidP="008125A0">
      <w:pPr>
        <w:pStyle w:val="Figure"/>
        <w:rPr>
          <w:b/>
          <w:sz w:val="24"/>
          <w:szCs w:val="24"/>
        </w:rPr>
      </w:pPr>
      <w:r>
        <w:rPr>
          <w:rFonts w:eastAsia="Calibri"/>
          <w:noProof/>
        </w:rPr>
        <w:drawing>
          <wp:inline distT="0" distB="0" distL="0" distR="0" wp14:anchorId="354A8177" wp14:editId="06557931">
            <wp:extent cx="4763135" cy="4763135"/>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a:stretch>
                      <a:fillRect/>
                    </a:stretch>
                  </pic:blipFill>
                  <pic:spPr>
                    <a:xfrm>
                      <a:off x="0" y="0"/>
                      <a:ext cx="4763135" cy="4763135"/>
                    </a:xfrm>
                    <a:prstGeom prst="rect">
                      <a:avLst/>
                    </a:prstGeom>
                    <a:ln/>
                  </pic:spPr>
                </pic:pic>
              </a:graphicData>
            </a:graphic>
          </wp:inline>
        </w:drawing>
      </w:r>
    </w:p>
    <w:p w14:paraId="0BECDCDE" w14:textId="4839F37C" w:rsidR="00EC27EA" w:rsidRDefault="008568D4" w:rsidP="008125A0">
      <w:pPr>
        <w:pStyle w:val="FigureCaption"/>
        <w:rPr>
          <w:b/>
          <w:color w:val="000000"/>
          <w:sz w:val="24"/>
          <w:szCs w:val="24"/>
        </w:rPr>
      </w:pPr>
      <w:r w:rsidRPr="008125A0">
        <w:rPr>
          <w:b/>
          <w:bCs/>
        </w:rPr>
        <w:t>Figure 1.</w:t>
      </w:r>
      <w:r>
        <w:t xml:space="preserve"> Molecular structure of a cyanobacterial polyketide Lyngbyastatin 4</w:t>
      </w:r>
    </w:p>
    <w:p w14:paraId="18E1E061" w14:textId="77777777" w:rsidR="00EC27EA" w:rsidRDefault="008568D4" w:rsidP="008125A0">
      <w:pPr>
        <w:pStyle w:val="Figure"/>
        <w:rPr>
          <w:b/>
          <w:sz w:val="24"/>
          <w:szCs w:val="24"/>
        </w:rPr>
      </w:pPr>
      <w:r>
        <w:rPr>
          <w:rFonts w:eastAsia="Calibri"/>
          <w:noProof/>
        </w:rPr>
        <w:lastRenderedPageBreak/>
        <w:drawing>
          <wp:inline distT="0" distB="0" distL="0" distR="0" wp14:anchorId="181700CE" wp14:editId="4586948F">
            <wp:extent cx="4293446" cy="692248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a:stretch>
                      <a:fillRect/>
                    </a:stretch>
                  </pic:blipFill>
                  <pic:spPr>
                    <a:xfrm>
                      <a:off x="0" y="0"/>
                      <a:ext cx="4293446" cy="6922483"/>
                    </a:xfrm>
                    <a:prstGeom prst="rect">
                      <a:avLst/>
                    </a:prstGeom>
                    <a:ln/>
                  </pic:spPr>
                </pic:pic>
              </a:graphicData>
            </a:graphic>
          </wp:inline>
        </w:drawing>
      </w:r>
    </w:p>
    <w:p w14:paraId="2C69B7C4" w14:textId="77777777" w:rsidR="00EC27EA" w:rsidRDefault="008568D4" w:rsidP="008125A0">
      <w:pPr>
        <w:pStyle w:val="FigureCaption"/>
      </w:pPr>
      <w:r w:rsidRPr="008125A0">
        <w:rPr>
          <w:b/>
          <w:bCs/>
        </w:rPr>
        <w:t>Figure 2.</w:t>
      </w:r>
      <w:r>
        <w:t xml:space="preserve"> Molecular interactions between the ligand Lyngbyastatin 4 and Glucosyltransferase-I (GtfB) showing five Van der Waals interactions (ARG1030; ASN345; SER585; ASP878; ALA409), five conventional hydrogen bonds (GLN357; ALA937; GLY1029; two bonds with SER346), four carbon-hydrogen bonds (SER880; GLY879; LYS339; GLY1029), one π-anion (ASP969); one π-sigma (VAL582), and two π-alkyl (ALA937; LEU1028) interactions; A) Three-dimensional view, B) Two-dimensional view. </w:t>
      </w:r>
    </w:p>
    <w:p w14:paraId="6EBB9B77" w14:textId="77777777" w:rsidR="00EC27EA" w:rsidRDefault="008568D4" w:rsidP="008125A0">
      <w:pPr>
        <w:pStyle w:val="Figure"/>
        <w:rPr>
          <w:b/>
          <w:sz w:val="24"/>
          <w:szCs w:val="24"/>
        </w:rPr>
      </w:pPr>
      <w:r>
        <w:rPr>
          <w:rFonts w:eastAsia="Calibri"/>
          <w:noProof/>
        </w:rPr>
        <w:lastRenderedPageBreak/>
        <w:drawing>
          <wp:inline distT="0" distB="0" distL="0" distR="0" wp14:anchorId="56FE14DA" wp14:editId="6C72E667">
            <wp:extent cx="3995531" cy="7648056"/>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5"/>
                    <a:srcRect/>
                    <a:stretch>
                      <a:fillRect/>
                    </a:stretch>
                  </pic:blipFill>
                  <pic:spPr>
                    <a:xfrm>
                      <a:off x="0" y="0"/>
                      <a:ext cx="3995531" cy="7648056"/>
                    </a:xfrm>
                    <a:prstGeom prst="rect">
                      <a:avLst/>
                    </a:prstGeom>
                    <a:ln/>
                  </pic:spPr>
                </pic:pic>
              </a:graphicData>
            </a:graphic>
          </wp:inline>
        </w:drawing>
      </w:r>
    </w:p>
    <w:p w14:paraId="1C1E5C87" w14:textId="60FE47B9" w:rsidR="00EC27EA" w:rsidRDefault="008568D4" w:rsidP="008125A0">
      <w:pPr>
        <w:pStyle w:val="FigureCaption"/>
        <w:rPr>
          <w:b/>
          <w:color w:val="000000"/>
          <w:sz w:val="24"/>
          <w:szCs w:val="24"/>
        </w:rPr>
      </w:pPr>
      <w:r w:rsidRPr="008125A0">
        <w:rPr>
          <w:b/>
          <w:bCs/>
        </w:rPr>
        <w:t>Figure 3</w:t>
      </w:r>
      <w:r>
        <w:t>. Molecular interactions between the ligand Lyngbyastatin 4 and VicR-like protein (CovR) showing two Van der Waals interactions (ASP96; ARG118), three conventional hydrogen bonds (HIS72; THR119; HIS115), and one π-alkyl (PRO74) interactions; A) Three-dimensional view, B) Two-dimensional view.</w:t>
      </w:r>
    </w:p>
    <w:p w14:paraId="53D0550C" w14:textId="77777777" w:rsidR="00EC27EA" w:rsidRDefault="008568D4" w:rsidP="008125A0">
      <w:pPr>
        <w:pStyle w:val="TableCaption"/>
      </w:pPr>
      <w:r w:rsidRPr="008125A0">
        <w:rPr>
          <w:b/>
          <w:bCs/>
        </w:rPr>
        <w:lastRenderedPageBreak/>
        <w:t xml:space="preserve">Table 2. </w:t>
      </w:r>
      <w:r>
        <w:t>The table retrieved after molecular docking between Lyngbyastatin 4 and Glucosyltransferase-I (GtfB)</w:t>
      </w:r>
    </w:p>
    <w:tbl>
      <w:tblPr>
        <w:tblStyle w:val="a0"/>
        <w:tblW w:w="6799"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545"/>
        <w:gridCol w:w="1030"/>
        <w:gridCol w:w="1083"/>
        <w:gridCol w:w="1141"/>
      </w:tblGrid>
      <w:tr w:rsidR="00EC27EA" w14:paraId="1DF659F7" w14:textId="77777777" w:rsidTr="008125A0">
        <w:trPr>
          <w:trHeight w:val="300"/>
          <w:jc w:val="center"/>
        </w:trPr>
        <w:tc>
          <w:tcPr>
            <w:tcW w:w="3545" w:type="dxa"/>
          </w:tcPr>
          <w:p w14:paraId="7A5B9B6D" w14:textId="77777777" w:rsidR="00EC27EA" w:rsidRPr="008125A0" w:rsidRDefault="008568D4" w:rsidP="008125A0">
            <w:pPr>
              <w:pStyle w:val="Paragraph"/>
              <w:jc w:val="center"/>
              <w:rPr>
                <w:b/>
                <w:bCs/>
              </w:rPr>
            </w:pPr>
            <w:r w:rsidRPr="008125A0">
              <w:rPr>
                <w:b/>
                <w:bCs/>
              </w:rPr>
              <w:t>Ligand</w:t>
            </w:r>
          </w:p>
        </w:tc>
        <w:tc>
          <w:tcPr>
            <w:tcW w:w="1030" w:type="dxa"/>
          </w:tcPr>
          <w:p w14:paraId="27669E48" w14:textId="77777777" w:rsidR="00EC27EA" w:rsidRPr="008125A0" w:rsidRDefault="008568D4" w:rsidP="008125A0">
            <w:pPr>
              <w:pStyle w:val="Paragraph"/>
              <w:jc w:val="center"/>
              <w:rPr>
                <w:b/>
                <w:bCs/>
              </w:rPr>
            </w:pPr>
            <w:r w:rsidRPr="008125A0">
              <w:rPr>
                <w:b/>
                <w:bCs/>
              </w:rPr>
              <w:t>Binding Affinity</w:t>
            </w:r>
          </w:p>
        </w:tc>
        <w:tc>
          <w:tcPr>
            <w:tcW w:w="1083" w:type="dxa"/>
          </w:tcPr>
          <w:p w14:paraId="26D30966" w14:textId="77777777" w:rsidR="00EC27EA" w:rsidRPr="008125A0" w:rsidRDefault="008568D4" w:rsidP="008125A0">
            <w:pPr>
              <w:pStyle w:val="Paragraph"/>
              <w:jc w:val="center"/>
              <w:rPr>
                <w:b/>
                <w:bCs/>
              </w:rPr>
            </w:pPr>
            <w:r w:rsidRPr="008125A0">
              <w:rPr>
                <w:b/>
                <w:bCs/>
              </w:rPr>
              <w:t>rmsd/ub</w:t>
            </w:r>
          </w:p>
        </w:tc>
        <w:tc>
          <w:tcPr>
            <w:tcW w:w="1141" w:type="dxa"/>
          </w:tcPr>
          <w:p w14:paraId="091C4E59" w14:textId="47CFB4F2" w:rsidR="00EC27EA" w:rsidRPr="008125A0" w:rsidRDefault="008568D4" w:rsidP="008125A0">
            <w:pPr>
              <w:pStyle w:val="Paragraph"/>
              <w:jc w:val="center"/>
              <w:rPr>
                <w:b/>
                <w:bCs/>
              </w:rPr>
            </w:pPr>
            <w:r w:rsidRPr="008125A0">
              <w:rPr>
                <w:b/>
                <w:bCs/>
              </w:rPr>
              <w:t>rmsd/lb</w:t>
            </w:r>
          </w:p>
        </w:tc>
      </w:tr>
      <w:tr w:rsidR="00EC27EA" w14:paraId="275848F1" w14:textId="77777777" w:rsidTr="008125A0">
        <w:trPr>
          <w:trHeight w:val="300"/>
          <w:jc w:val="center"/>
        </w:trPr>
        <w:tc>
          <w:tcPr>
            <w:tcW w:w="3545" w:type="dxa"/>
          </w:tcPr>
          <w:p w14:paraId="0EE623F6" w14:textId="77777777" w:rsidR="00EC27EA" w:rsidRDefault="008568D4" w:rsidP="008125A0">
            <w:pPr>
              <w:pStyle w:val="Paragraph"/>
            </w:pPr>
            <w:r>
              <w:t>8fjc_A_16104920_uff_E=3976.03</w:t>
            </w:r>
          </w:p>
        </w:tc>
        <w:tc>
          <w:tcPr>
            <w:tcW w:w="1030" w:type="dxa"/>
          </w:tcPr>
          <w:p w14:paraId="2DFE55EE" w14:textId="77777777" w:rsidR="00EC27EA" w:rsidRDefault="008568D4" w:rsidP="008125A0">
            <w:pPr>
              <w:pStyle w:val="Paragraph"/>
            </w:pPr>
            <w:r>
              <w:t>-8.9</w:t>
            </w:r>
          </w:p>
        </w:tc>
        <w:tc>
          <w:tcPr>
            <w:tcW w:w="1083" w:type="dxa"/>
          </w:tcPr>
          <w:p w14:paraId="113362D5" w14:textId="77777777" w:rsidR="00EC27EA" w:rsidRDefault="008568D4" w:rsidP="008125A0">
            <w:pPr>
              <w:pStyle w:val="Paragraph"/>
            </w:pPr>
            <w:r>
              <w:t>0</w:t>
            </w:r>
          </w:p>
        </w:tc>
        <w:tc>
          <w:tcPr>
            <w:tcW w:w="1141" w:type="dxa"/>
          </w:tcPr>
          <w:p w14:paraId="7B6330E9" w14:textId="77777777" w:rsidR="00EC27EA" w:rsidRDefault="008568D4" w:rsidP="008125A0">
            <w:pPr>
              <w:pStyle w:val="Paragraph"/>
            </w:pPr>
            <w:r>
              <w:t>0</w:t>
            </w:r>
          </w:p>
        </w:tc>
      </w:tr>
      <w:tr w:rsidR="00EC27EA" w14:paraId="6F9E036B" w14:textId="77777777" w:rsidTr="008125A0">
        <w:trPr>
          <w:trHeight w:val="300"/>
          <w:jc w:val="center"/>
        </w:trPr>
        <w:tc>
          <w:tcPr>
            <w:tcW w:w="3545" w:type="dxa"/>
          </w:tcPr>
          <w:p w14:paraId="00F3076B" w14:textId="77777777" w:rsidR="00EC27EA" w:rsidRDefault="008568D4" w:rsidP="008125A0">
            <w:pPr>
              <w:pStyle w:val="Paragraph"/>
            </w:pPr>
            <w:r>
              <w:t>8fjc_A_16104920_uff_E=3976.03</w:t>
            </w:r>
          </w:p>
        </w:tc>
        <w:tc>
          <w:tcPr>
            <w:tcW w:w="1030" w:type="dxa"/>
          </w:tcPr>
          <w:p w14:paraId="06703A63" w14:textId="77777777" w:rsidR="00EC27EA" w:rsidRDefault="008568D4" w:rsidP="008125A0">
            <w:pPr>
              <w:pStyle w:val="Paragraph"/>
            </w:pPr>
            <w:r>
              <w:t>-8.5</w:t>
            </w:r>
          </w:p>
        </w:tc>
        <w:tc>
          <w:tcPr>
            <w:tcW w:w="1083" w:type="dxa"/>
          </w:tcPr>
          <w:p w14:paraId="1A7CA962" w14:textId="77777777" w:rsidR="00EC27EA" w:rsidRDefault="008568D4" w:rsidP="008125A0">
            <w:pPr>
              <w:pStyle w:val="Paragraph"/>
            </w:pPr>
            <w:r>
              <w:t>4.808</w:t>
            </w:r>
          </w:p>
        </w:tc>
        <w:tc>
          <w:tcPr>
            <w:tcW w:w="1141" w:type="dxa"/>
          </w:tcPr>
          <w:p w14:paraId="3B7AC32A" w14:textId="77777777" w:rsidR="00EC27EA" w:rsidRDefault="008568D4" w:rsidP="008125A0">
            <w:pPr>
              <w:pStyle w:val="Paragraph"/>
            </w:pPr>
            <w:r>
              <w:t>2.589</w:t>
            </w:r>
          </w:p>
        </w:tc>
      </w:tr>
      <w:tr w:rsidR="00EC27EA" w14:paraId="13BF464D" w14:textId="77777777" w:rsidTr="008125A0">
        <w:trPr>
          <w:trHeight w:val="300"/>
          <w:jc w:val="center"/>
        </w:trPr>
        <w:tc>
          <w:tcPr>
            <w:tcW w:w="3545" w:type="dxa"/>
          </w:tcPr>
          <w:p w14:paraId="1BF61822" w14:textId="77777777" w:rsidR="00EC27EA" w:rsidRDefault="008568D4" w:rsidP="008125A0">
            <w:pPr>
              <w:pStyle w:val="Paragraph"/>
            </w:pPr>
            <w:r>
              <w:t>8fjc_A_16104920_uff_E=3976.03</w:t>
            </w:r>
          </w:p>
        </w:tc>
        <w:tc>
          <w:tcPr>
            <w:tcW w:w="1030" w:type="dxa"/>
          </w:tcPr>
          <w:p w14:paraId="4B08985B" w14:textId="77777777" w:rsidR="00EC27EA" w:rsidRDefault="008568D4" w:rsidP="008125A0">
            <w:pPr>
              <w:pStyle w:val="Paragraph"/>
            </w:pPr>
            <w:r>
              <w:t>-8.2</w:t>
            </w:r>
          </w:p>
        </w:tc>
        <w:tc>
          <w:tcPr>
            <w:tcW w:w="1083" w:type="dxa"/>
          </w:tcPr>
          <w:p w14:paraId="23C9CA41" w14:textId="77777777" w:rsidR="00EC27EA" w:rsidRDefault="008568D4" w:rsidP="008125A0">
            <w:pPr>
              <w:pStyle w:val="Paragraph"/>
            </w:pPr>
            <w:r>
              <w:t>2.711</w:t>
            </w:r>
          </w:p>
        </w:tc>
        <w:tc>
          <w:tcPr>
            <w:tcW w:w="1141" w:type="dxa"/>
          </w:tcPr>
          <w:p w14:paraId="0F60E85F" w14:textId="77777777" w:rsidR="00EC27EA" w:rsidRDefault="008568D4" w:rsidP="008125A0">
            <w:pPr>
              <w:pStyle w:val="Paragraph"/>
            </w:pPr>
            <w:r>
              <w:t>1.809</w:t>
            </w:r>
          </w:p>
        </w:tc>
      </w:tr>
      <w:tr w:rsidR="00EC27EA" w14:paraId="61C28CDB" w14:textId="77777777" w:rsidTr="008125A0">
        <w:trPr>
          <w:trHeight w:val="300"/>
          <w:jc w:val="center"/>
        </w:trPr>
        <w:tc>
          <w:tcPr>
            <w:tcW w:w="3545" w:type="dxa"/>
          </w:tcPr>
          <w:p w14:paraId="2BF8BDE2" w14:textId="77777777" w:rsidR="00EC27EA" w:rsidRDefault="008568D4" w:rsidP="008125A0">
            <w:pPr>
              <w:pStyle w:val="Paragraph"/>
            </w:pPr>
            <w:r>
              <w:t>8fjc_A_16104920_uff_E=3976.03</w:t>
            </w:r>
          </w:p>
        </w:tc>
        <w:tc>
          <w:tcPr>
            <w:tcW w:w="1030" w:type="dxa"/>
          </w:tcPr>
          <w:p w14:paraId="00994CA4" w14:textId="77777777" w:rsidR="00EC27EA" w:rsidRDefault="008568D4" w:rsidP="008125A0">
            <w:pPr>
              <w:pStyle w:val="Paragraph"/>
            </w:pPr>
            <w:r>
              <w:t>-7.9</w:t>
            </w:r>
          </w:p>
        </w:tc>
        <w:tc>
          <w:tcPr>
            <w:tcW w:w="1083" w:type="dxa"/>
          </w:tcPr>
          <w:p w14:paraId="141DD246" w14:textId="77777777" w:rsidR="00EC27EA" w:rsidRDefault="008568D4" w:rsidP="008125A0">
            <w:pPr>
              <w:pStyle w:val="Paragraph"/>
            </w:pPr>
            <w:r>
              <w:t>25.965</w:t>
            </w:r>
          </w:p>
        </w:tc>
        <w:tc>
          <w:tcPr>
            <w:tcW w:w="1141" w:type="dxa"/>
          </w:tcPr>
          <w:p w14:paraId="57187EBA" w14:textId="77777777" w:rsidR="00EC27EA" w:rsidRDefault="008568D4" w:rsidP="008125A0">
            <w:pPr>
              <w:pStyle w:val="Paragraph"/>
            </w:pPr>
            <w:r>
              <w:t>20.226</w:t>
            </w:r>
          </w:p>
        </w:tc>
      </w:tr>
      <w:tr w:rsidR="00EC27EA" w14:paraId="2BA5C47F" w14:textId="77777777" w:rsidTr="008125A0">
        <w:trPr>
          <w:trHeight w:val="300"/>
          <w:jc w:val="center"/>
        </w:trPr>
        <w:tc>
          <w:tcPr>
            <w:tcW w:w="3545" w:type="dxa"/>
          </w:tcPr>
          <w:p w14:paraId="7FA2A9A3" w14:textId="77777777" w:rsidR="00EC27EA" w:rsidRDefault="008568D4" w:rsidP="008125A0">
            <w:pPr>
              <w:pStyle w:val="Paragraph"/>
            </w:pPr>
            <w:r>
              <w:t>8fjc_A_16104920_uff_E=3976.03</w:t>
            </w:r>
          </w:p>
        </w:tc>
        <w:tc>
          <w:tcPr>
            <w:tcW w:w="1030" w:type="dxa"/>
          </w:tcPr>
          <w:p w14:paraId="1E52CAA1" w14:textId="77777777" w:rsidR="00EC27EA" w:rsidRDefault="008568D4" w:rsidP="008125A0">
            <w:pPr>
              <w:pStyle w:val="Paragraph"/>
            </w:pPr>
            <w:r>
              <w:t>-7.8</w:t>
            </w:r>
          </w:p>
        </w:tc>
        <w:tc>
          <w:tcPr>
            <w:tcW w:w="1083" w:type="dxa"/>
          </w:tcPr>
          <w:p w14:paraId="69343211" w14:textId="77777777" w:rsidR="00EC27EA" w:rsidRDefault="008568D4" w:rsidP="008125A0">
            <w:pPr>
              <w:pStyle w:val="Paragraph"/>
            </w:pPr>
            <w:r>
              <w:t>25.767</w:t>
            </w:r>
          </w:p>
        </w:tc>
        <w:tc>
          <w:tcPr>
            <w:tcW w:w="1141" w:type="dxa"/>
          </w:tcPr>
          <w:p w14:paraId="12719D21" w14:textId="77777777" w:rsidR="00EC27EA" w:rsidRDefault="008568D4" w:rsidP="008125A0">
            <w:pPr>
              <w:pStyle w:val="Paragraph"/>
            </w:pPr>
            <w:r>
              <w:t>21.058</w:t>
            </w:r>
          </w:p>
        </w:tc>
      </w:tr>
      <w:tr w:rsidR="00EC27EA" w14:paraId="6330B3AA" w14:textId="77777777" w:rsidTr="008125A0">
        <w:trPr>
          <w:trHeight w:val="300"/>
          <w:jc w:val="center"/>
        </w:trPr>
        <w:tc>
          <w:tcPr>
            <w:tcW w:w="3545" w:type="dxa"/>
          </w:tcPr>
          <w:p w14:paraId="116FF6E2" w14:textId="77777777" w:rsidR="00EC27EA" w:rsidRDefault="008568D4" w:rsidP="008125A0">
            <w:pPr>
              <w:pStyle w:val="Paragraph"/>
            </w:pPr>
            <w:r>
              <w:t>8fjc_A_16104920_uff_E=3976.03</w:t>
            </w:r>
          </w:p>
        </w:tc>
        <w:tc>
          <w:tcPr>
            <w:tcW w:w="1030" w:type="dxa"/>
          </w:tcPr>
          <w:p w14:paraId="0F5EFF2A" w14:textId="77777777" w:rsidR="00EC27EA" w:rsidRDefault="008568D4" w:rsidP="008125A0">
            <w:pPr>
              <w:pStyle w:val="Paragraph"/>
            </w:pPr>
            <w:r>
              <w:t>-7.8</w:t>
            </w:r>
          </w:p>
        </w:tc>
        <w:tc>
          <w:tcPr>
            <w:tcW w:w="1083" w:type="dxa"/>
          </w:tcPr>
          <w:p w14:paraId="4A6FB78A" w14:textId="77777777" w:rsidR="00EC27EA" w:rsidRDefault="008568D4" w:rsidP="008125A0">
            <w:pPr>
              <w:pStyle w:val="Paragraph"/>
            </w:pPr>
            <w:r>
              <w:t>5.321</w:t>
            </w:r>
          </w:p>
        </w:tc>
        <w:tc>
          <w:tcPr>
            <w:tcW w:w="1141" w:type="dxa"/>
          </w:tcPr>
          <w:p w14:paraId="3AE0F556" w14:textId="77777777" w:rsidR="00EC27EA" w:rsidRDefault="008568D4" w:rsidP="008125A0">
            <w:pPr>
              <w:pStyle w:val="Paragraph"/>
            </w:pPr>
            <w:r>
              <w:t>2.626</w:t>
            </w:r>
          </w:p>
        </w:tc>
      </w:tr>
      <w:tr w:rsidR="00EC27EA" w14:paraId="34D30674" w14:textId="77777777" w:rsidTr="008125A0">
        <w:trPr>
          <w:trHeight w:val="300"/>
          <w:jc w:val="center"/>
        </w:trPr>
        <w:tc>
          <w:tcPr>
            <w:tcW w:w="3545" w:type="dxa"/>
          </w:tcPr>
          <w:p w14:paraId="5E696F47" w14:textId="77777777" w:rsidR="00EC27EA" w:rsidRDefault="008568D4" w:rsidP="008125A0">
            <w:pPr>
              <w:pStyle w:val="Paragraph"/>
            </w:pPr>
            <w:r>
              <w:t>8fjc_A_16104920_uff_E=3976.03</w:t>
            </w:r>
          </w:p>
        </w:tc>
        <w:tc>
          <w:tcPr>
            <w:tcW w:w="1030" w:type="dxa"/>
          </w:tcPr>
          <w:p w14:paraId="0DDECD90" w14:textId="77777777" w:rsidR="00EC27EA" w:rsidRDefault="008568D4" w:rsidP="008125A0">
            <w:pPr>
              <w:pStyle w:val="Paragraph"/>
            </w:pPr>
            <w:r>
              <w:t>-7.8</w:t>
            </w:r>
          </w:p>
        </w:tc>
        <w:tc>
          <w:tcPr>
            <w:tcW w:w="1083" w:type="dxa"/>
          </w:tcPr>
          <w:p w14:paraId="3780CDD4" w14:textId="77777777" w:rsidR="00EC27EA" w:rsidRDefault="008568D4" w:rsidP="008125A0">
            <w:pPr>
              <w:pStyle w:val="Paragraph"/>
            </w:pPr>
            <w:r>
              <w:t>22.988</w:t>
            </w:r>
          </w:p>
        </w:tc>
        <w:tc>
          <w:tcPr>
            <w:tcW w:w="1141" w:type="dxa"/>
          </w:tcPr>
          <w:p w14:paraId="6365008D" w14:textId="77777777" w:rsidR="00EC27EA" w:rsidRDefault="008568D4" w:rsidP="008125A0">
            <w:pPr>
              <w:pStyle w:val="Paragraph"/>
            </w:pPr>
            <w:r>
              <w:t>19.135</w:t>
            </w:r>
          </w:p>
        </w:tc>
      </w:tr>
      <w:tr w:rsidR="00EC27EA" w14:paraId="66A5DC98" w14:textId="77777777" w:rsidTr="008125A0">
        <w:trPr>
          <w:trHeight w:val="300"/>
          <w:jc w:val="center"/>
        </w:trPr>
        <w:tc>
          <w:tcPr>
            <w:tcW w:w="3545" w:type="dxa"/>
          </w:tcPr>
          <w:p w14:paraId="1EAB52D4" w14:textId="77777777" w:rsidR="00EC27EA" w:rsidRDefault="008568D4" w:rsidP="008125A0">
            <w:pPr>
              <w:pStyle w:val="Paragraph"/>
            </w:pPr>
            <w:r>
              <w:t>8fjc_A_16104920_uff_E=3976.03</w:t>
            </w:r>
          </w:p>
        </w:tc>
        <w:tc>
          <w:tcPr>
            <w:tcW w:w="1030" w:type="dxa"/>
          </w:tcPr>
          <w:p w14:paraId="2D955BD2" w14:textId="77777777" w:rsidR="00EC27EA" w:rsidRDefault="008568D4" w:rsidP="008125A0">
            <w:pPr>
              <w:pStyle w:val="Paragraph"/>
            </w:pPr>
            <w:r>
              <w:t>-7.8</w:t>
            </w:r>
          </w:p>
        </w:tc>
        <w:tc>
          <w:tcPr>
            <w:tcW w:w="1083" w:type="dxa"/>
          </w:tcPr>
          <w:p w14:paraId="55F041BB" w14:textId="77777777" w:rsidR="00EC27EA" w:rsidRDefault="008568D4" w:rsidP="008125A0">
            <w:pPr>
              <w:pStyle w:val="Paragraph"/>
            </w:pPr>
            <w:r>
              <w:t>16.869</w:t>
            </w:r>
          </w:p>
        </w:tc>
        <w:tc>
          <w:tcPr>
            <w:tcW w:w="1141" w:type="dxa"/>
          </w:tcPr>
          <w:p w14:paraId="7D1696D8" w14:textId="77777777" w:rsidR="00EC27EA" w:rsidRDefault="008568D4" w:rsidP="008125A0">
            <w:pPr>
              <w:pStyle w:val="Paragraph"/>
            </w:pPr>
            <w:r>
              <w:t>9.495</w:t>
            </w:r>
          </w:p>
        </w:tc>
      </w:tr>
      <w:tr w:rsidR="00EC27EA" w14:paraId="20BDDBF2" w14:textId="77777777" w:rsidTr="008125A0">
        <w:trPr>
          <w:trHeight w:val="300"/>
          <w:jc w:val="center"/>
        </w:trPr>
        <w:tc>
          <w:tcPr>
            <w:tcW w:w="3545" w:type="dxa"/>
          </w:tcPr>
          <w:p w14:paraId="040CA470" w14:textId="77777777" w:rsidR="00EC27EA" w:rsidRDefault="008568D4" w:rsidP="008125A0">
            <w:pPr>
              <w:pStyle w:val="Paragraph"/>
            </w:pPr>
            <w:r>
              <w:t>8fjc_A_16104920_uff_E=3976.03</w:t>
            </w:r>
          </w:p>
        </w:tc>
        <w:tc>
          <w:tcPr>
            <w:tcW w:w="1030" w:type="dxa"/>
          </w:tcPr>
          <w:p w14:paraId="740D21C5" w14:textId="77777777" w:rsidR="00EC27EA" w:rsidRDefault="008568D4" w:rsidP="008125A0">
            <w:pPr>
              <w:pStyle w:val="Paragraph"/>
            </w:pPr>
            <w:r>
              <w:t>-7.7</w:t>
            </w:r>
          </w:p>
        </w:tc>
        <w:tc>
          <w:tcPr>
            <w:tcW w:w="1083" w:type="dxa"/>
          </w:tcPr>
          <w:p w14:paraId="36D56E8A" w14:textId="77777777" w:rsidR="00EC27EA" w:rsidRDefault="008568D4" w:rsidP="008125A0">
            <w:pPr>
              <w:pStyle w:val="Paragraph"/>
            </w:pPr>
            <w:r>
              <w:t>10.667</w:t>
            </w:r>
          </w:p>
        </w:tc>
        <w:tc>
          <w:tcPr>
            <w:tcW w:w="1141" w:type="dxa"/>
          </w:tcPr>
          <w:p w14:paraId="34FE743B" w14:textId="77777777" w:rsidR="00EC27EA" w:rsidRDefault="008568D4" w:rsidP="008125A0">
            <w:pPr>
              <w:pStyle w:val="Paragraph"/>
            </w:pPr>
            <w:r>
              <w:t>3.424</w:t>
            </w:r>
          </w:p>
        </w:tc>
      </w:tr>
    </w:tbl>
    <w:p w14:paraId="7EBAF803" w14:textId="77777777" w:rsidR="00EC27EA" w:rsidRDefault="008568D4" w:rsidP="008125A0">
      <w:pPr>
        <w:pStyle w:val="TableCaption"/>
      </w:pPr>
      <w:r w:rsidRPr="008125A0">
        <w:rPr>
          <w:b/>
          <w:bCs/>
        </w:rPr>
        <w:t>Table 3.</w:t>
      </w:r>
      <w:r>
        <w:t xml:space="preserve"> The table retrieved after molecular docking between Lyngbyastatin 4 and VicR-like protein (CovR) showing binding affinity. </w:t>
      </w:r>
    </w:p>
    <w:tbl>
      <w:tblPr>
        <w:tblStyle w:val="a1"/>
        <w:tblW w:w="6941"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612"/>
        <w:gridCol w:w="1030"/>
        <w:gridCol w:w="1083"/>
        <w:gridCol w:w="1216"/>
      </w:tblGrid>
      <w:tr w:rsidR="00EC27EA" w14:paraId="49089945" w14:textId="77777777" w:rsidTr="008125A0">
        <w:trPr>
          <w:trHeight w:val="300"/>
          <w:jc w:val="center"/>
        </w:trPr>
        <w:tc>
          <w:tcPr>
            <w:tcW w:w="3612" w:type="dxa"/>
          </w:tcPr>
          <w:p w14:paraId="65C976AF" w14:textId="77777777" w:rsidR="00EC27EA" w:rsidRPr="008125A0" w:rsidRDefault="008568D4" w:rsidP="008125A0">
            <w:pPr>
              <w:pStyle w:val="Paragraph"/>
              <w:jc w:val="center"/>
              <w:rPr>
                <w:b/>
                <w:bCs/>
              </w:rPr>
            </w:pPr>
            <w:r w:rsidRPr="008125A0">
              <w:rPr>
                <w:b/>
                <w:bCs/>
              </w:rPr>
              <w:t>Ligand</w:t>
            </w:r>
          </w:p>
        </w:tc>
        <w:tc>
          <w:tcPr>
            <w:tcW w:w="1030" w:type="dxa"/>
          </w:tcPr>
          <w:p w14:paraId="7CDB117B" w14:textId="77777777" w:rsidR="00EC27EA" w:rsidRPr="008125A0" w:rsidRDefault="008568D4" w:rsidP="008125A0">
            <w:pPr>
              <w:pStyle w:val="Paragraph"/>
              <w:ind w:firstLine="0"/>
              <w:jc w:val="center"/>
              <w:rPr>
                <w:b/>
                <w:bCs/>
              </w:rPr>
            </w:pPr>
            <w:r w:rsidRPr="008125A0">
              <w:rPr>
                <w:b/>
                <w:bCs/>
              </w:rPr>
              <w:t>Binding Affinity</w:t>
            </w:r>
          </w:p>
        </w:tc>
        <w:tc>
          <w:tcPr>
            <w:tcW w:w="1083" w:type="dxa"/>
          </w:tcPr>
          <w:p w14:paraId="7B3A89D3" w14:textId="77777777" w:rsidR="00EC27EA" w:rsidRPr="008125A0" w:rsidRDefault="008568D4" w:rsidP="008125A0">
            <w:pPr>
              <w:pStyle w:val="Paragraph"/>
              <w:jc w:val="center"/>
              <w:rPr>
                <w:b/>
                <w:bCs/>
              </w:rPr>
            </w:pPr>
            <w:r w:rsidRPr="008125A0">
              <w:rPr>
                <w:b/>
                <w:bCs/>
              </w:rPr>
              <w:t>rmsd/ub</w:t>
            </w:r>
          </w:p>
        </w:tc>
        <w:tc>
          <w:tcPr>
            <w:tcW w:w="1216" w:type="dxa"/>
          </w:tcPr>
          <w:p w14:paraId="0FC66475" w14:textId="01022C36" w:rsidR="00EC27EA" w:rsidRPr="008125A0" w:rsidRDefault="008568D4" w:rsidP="008125A0">
            <w:pPr>
              <w:pStyle w:val="Paragraph"/>
              <w:jc w:val="center"/>
              <w:rPr>
                <w:b/>
                <w:bCs/>
              </w:rPr>
            </w:pPr>
            <w:r w:rsidRPr="008125A0">
              <w:rPr>
                <w:b/>
                <w:bCs/>
              </w:rPr>
              <w:t>rmsd/lb</w:t>
            </w:r>
          </w:p>
        </w:tc>
      </w:tr>
      <w:tr w:rsidR="00EC27EA" w14:paraId="6D27FCD9" w14:textId="77777777" w:rsidTr="008125A0">
        <w:trPr>
          <w:trHeight w:val="300"/>
          <w:jc w:val="center"/>
        </w:trPr>
        <w:tc>
          <w:tcPr>
            <w:tcW w:w="3612" w:type="dxa"/>
          </w:tcPr>
          <w:p w14:paraId="69ECD1D1" w14:textId="77777777" w:rsidR="00EC27EA" w:rsidRDefault="008568D4" w:rsidP="008125A0">
            <w:pPr>
              <w:pStyle w:val="Paragraph"/>
            </w:pPr>
            <w:r>
              <w:t>8fk2_A_16104920_uff_E=3976.03</w:t>
            </w:r>
          </w:p>
        </w:tc>
        <w:tc>
          <w:tcPr>
            <w:tcW w:w="1030" w:type="dxa"/>
          </w:tcPr>
          <w:p w14:paraId="3D3A3264" w14:textId="77777777" w:rsidR="00EC27EA" w:rsidRDefault="008568D4" w:rsidP="008125A0">
            <w:pPr>
              <w:pStyle w:val="Paragraph"/>
            </w:pPr>
            <w:r>
              <w:t>-5.1</w:t>
            </w:r>
          </w:p>
        </w:tc>
        <w:tc>
          <w:tcPr>
            <w:tcW w:w="1083" w:type="dxa"/>
          </w:tcPr>
          <w:p w14:paraId="7CABFCA4" w14:textId="77777777" w:rsidR="00EC27EA" w:rsidRDefault="008568D4" w:rsidP="008125A0">
            <w:pPr>
              <w:pStyle w:val="Paragraph"/>
            </w:pPr>
            <w:r>
              <w:t>0</w:t>
            </w:r>
          </w:p>
        </w:tc>
        <w:tc>
          <w:tcPr>
            <w:tcW w:w="1216" w:type="dxa"/>
          </w:tcPr>
          <w:p w14:paraId="6D08295E" w14:textId="77777777" w:rsidR="00EC27EA" w:rsidRDefault="008568D4" w:rsidP="008125A0">
            <w:pPr>
              <w:pStyle w:val="Paragraph"/>
            </w:pPr>
            <w:r>
              <w:t>0</w:t>
            </w:r>
          </w:p>
        </w:tc>
      </w:tr>
      <w:tr w:rsidR="00EC27EA" w14:paraId="2B11E0C5" w14:textId="77777777" w:rsidTr="008125A0">
        <w:trPr>
          <w:trHeight w:val="300"/>
          <w:jc w:val="center"/>
        </w:trPr>
        <w:tc>
          <w:tcPr>
            <w:tcW w:w="3612" w:type="dxa"/>
          </w:tcPr>
          <w:p w14:paraId="321BFADB" w14:textId="77777777" w:rsidR="00EC27EA" w:rsidRDefault="008568D4" w:rsidP="008125A0">
            <w:pPr>
              <w:pStyle w:val="Paragraph"/>
            </w:pPr>
            <w:r>
              <w:t>8fk2_A_16104920_uff_E=3976.03</w:t>
            </w:r>
          </w:p>
        </w:tc>
        <w:tc>
          <w:tcPr>
            <w:tcW w:w="1030" w:type="dxa"/>
          </w:tcPr>
          <w:p w14:paraId="76737E4B" w14:textId="77777777" w:rsidR="00EC27EA" w:rsidRDefault="008568D4" w:rsidP="008125A0">
            <w:pPr>
              <w:pStyle w:val="Paragraph"/>
            </w:pPr>
            <w:r>
              <w:t>-5.1</w:t>
            </w:r>
          </w:p>
        </w:tc>
        <w:tc>
          <w:tcPr>
            <w:tcW w:w="1083" w:type="dxa"/>
          </w:tcPr>
          <w:p w14:paraId="47C1022D" w14:textId="77777777" w:rsidR="00EC27EA" w:rsidRDefault="008568D4" w:rsidP="008125A0">
            <w:pPr>
              <w:pStyle w:val="Paragraph"/>
            </w:pPr>
            <w:r>
              <w:t>33.072</w:t>
            </w:r>
          </w:p>
        </w:tc>
        <w:tc>
          <w:tcPr>
            <w:tcW w:w="1216" w:type="dxa"/>
          </w:tcPr>
          <w:p w14:paraId="527D46CC" w14:textId="77777777" w:rsidR="00EC27EA" w:rsidRDefault="008568D4" w:rsidP="008125A0">
            <w:pPr>
              <w:pStyle w:val="Paragraph"/>
            </w:pPr>
            <w:r>
              <w:t>28.047</w:t>
            </w:r>
          </w:p>
        </w:tc>
      </w:tr>
      <w:tr w:rsidR="00EC27EA" w14:paraId="6B74F774" w14:textId="77777777" w:rsidTr="008125A0">
        <w:trPr>
          <w:trHeight w:val="300"/>
          <w:jc w:val="center"/>
        </w:trPr>
        <w:tc>
          <w:tcPr>
            <w:tcW w:w="3612" w:type="dxa"/>
          </w:tcPr>
          <w:p w14:paraId="67E8A52E" w14:textId="77777777" w:rsidR="00EC27EA" w:rsidRDefault="008568D4" w:rsidP="008125A0">
            <w:pPr>
              <w:pStyle w:val="Paragraph"/>
            </w:pPr>
            <w:r>
              <w:t>8fk2_A_16104920_uff_E=3976.03</w:t>
            </w:r>
          </w:p>
        </w:tc>
        <w:tc>
          <w:tcPr>
            <w:tcW w:w="1030" w:type="dxa"/>
          </w:tcPr>
          <w:p w14:paraId="6315B7B7" w14:textId="77777777" w:rsidR="00EC27EA" w:rsidRDefault="008568D4" w:rsidP="008125A0">
            <w:pPr>
              <w:pStyle w:val="Paragraph"/>
            </w:pPr>
            <w:r>
              <w:t>-5</w:t>
            </w:r>
          </w:p>
        </w:tc>
        <w:tc>
          <w:tcPr>
            <w:tcW w:w="1083" w:type="dxa"/>
          </w:tcPr>
          <w:p w14:paraId="5335D7CC" w14:textId="77777777" w:rsidR="00EC27EA" w:rsidRDefault="008568D4" w:rsidP="008125A0">
            <w:pPr>
              <w:pStyle w:val="Paragraph"/>
            </w:pPr>
            <w:r>
              <w:t>15.947</w:t>
            </w:r>
          </w:p>
        </w:tc>
        <w:tc>
          <w:tcPr>
            <w:tcW w:w="1216" w:type="dxa"/>
          </w:tcPr>
          <w:p w14:paraId="53A491AA" w14:textId="77777777" w:rsidR="00EC27EA" w:rsidRDefault="008568D4" w:rsidP="008125A0">
            <w:pPr>
              <w:pStyle w:val="Paragraph"/>
            </w:pPr>
            <w:r>
              <w:t>8.918</w:t>
            </w:r>
          </w:p>
        </w:tc>
      </w:tr>
      <w:tr w:rsidR="00EC27EA" w14:paraId="071AA83A" w14:textId="77777777" w:rsidTr="008125A0">
        <w:trPr>
          <w:trHeight w:val="300"/>
          <w:jc w:val="center"/>
        </w:trPr>
        <w:tc>
          <w:tcPr>
            <w:tcW w:w="3612" w:type="dxa"/>
          </w:tcPr>
          <w:p w14:paraId="01460F09" w14:textId="77777777" w:rsidR="00EC27EA" w:rsidRDefault="008568D4" w:rsidP="008125A0">
            <w:pPr>
              <w:pStyle w:val="Paragraph"/>
            </w:pPr>
            <w:r>
              <w:t>8fk2_A_16104920_uff_E=3976.03</w:t>
            </w:r>
          </w:p>
        </w:tc>
        <w:tc>
          <w:tcPr>
            <w:tcW w:w="1030" w:type="dxa"/>
          </w:tcPr>
          <w:p w14:paraId="77BB8357" w14:textId="77777777" w:rsidR="00EC27EA" w:rsidRDefault="008568D4" w:rsidP="008125A0">
            <w:pPr>
              <w:pStyle w:val="Paragraph"/>
            </w:pPr>
            <w:r>
              <w:t>-5</w:t>
            </w:r>
          </w:p>
        </w:tc>
        <w:tc>
          <w:tcPr>
            <w:tcW w:w="1083" w:type="dxa"/>
          </w:tcPr>
          <w:p w14:paraId="6FAA8DD9" w14:textId="77777777" w:rsidR="00EC27EA" w:rsidRDefault="008568D4" w:rsidP="008125A0">
            <w:pPr>
              <w:pStyle w:val="Paragraph"/>
            </w:pPr>
            <w:r>
              <w:t>15.091</w:t>
            </w:r>
          </w:p>
        </w:tc>
        <w:tc>
          <w:tcPr>
            <w:tcW w:w="1216" w:type="dxa"/>
          </w:tcPr>
          <w:p w14:paraId="7D10C320" w14:textId="77777777" w:rsidR="00EC27EA" w:rsidRDefault="008568D4" w:rsidP="008125A0">
            <w:pPr>
              <w:pStyle w:val="Paragraph"/>
            </w:pPr>
            <w:r>
              <w:t>8.151</w:t>
            </w:r>
          </w:p>
        </w:tc>
      </w:tr>
      <w:tr w:rsidR="00EC27EA" w14:paraId="64140BE7" w14:textId="77777777" w:rsidTr="008125A0">
        <w:trPr>
          <w:trHeight w:val="300"/>
          <w:jc w:val="center"/>
        </w:trPr>
        <w:tc>
          <w:tcPr>
            <w:tcW w:w="3612" w:type="dxa"/>
          </w:tcPr>
          <w:p w14:paraId="24B46774" w14:textId="77777777" w:rsidR="00EC27EA" w:rsidRDefault="008568D4" w:rsidP="008125A0">
            <w:pPr>
              <w:pStyle w:val="Paragraph"/>
            </w:pPr>
            <w:r>
              <w:t>8fk2_A_16104920_uff_E=3976.03</w:t>
            </w:r>
          </w:p>
        </w:tc>
        <w:tc>
          <w:tcPr>
            <w:tcW w:w="1030" w:type="dxa"/>
          </w:tcPr>
          <w:p w14:paraId="37F19154" w14:textId="77777777" w:rsidR="00EC27EA" w:rsidRDefault="008568D4" w:rsidP="008125A0">
            <w:pPr>
              <w:pStyle w:val="Paragraph"/>
            </w:pPr>
            <w:r>
              <w:t>-5</w:t>
            </w:r>
          </w:p>
        </w:tc>
        <w:tc>
          <w:tcPr>
            <w:tcW w:w="1083" w:type="dxa"/>
          </w:tcPr>
          <w:p w14:paraId="4961023B" w14:textId="77777777" w:rsidR="00EC27EA" w:rsidRDefault="008568D4" w:rsidP="008125A0">
            <w:pPr>
              <w:pStyle w:val="Paragraph"/>
            </w:pPr>
            <w:r>
              <w:t>33.213</w:t>
            </w:r>
          </w:p>
        </w:tc>
        <w:tc>
          <w:tcPr>
            <w:tcW w:w="1216" w:type="dxa"/>
          </w:tcPr>
          <w:p w14:paraId="299F6C8C" w14:textId="77777777" w:rsidR="00EC27EA" w:rsidRDefault="008568D4" w:rsidP="008125A0">
            <w:pPr>
              <w:pStyle w:val="Paragraph"/>
            </w:pPr>
            <w:r>
              <w:t>28.065</w:t>
            </w:r>
          </w:p>
        </w:tc>
      </w:tr>
      <w:tr w:rsidR="00EC27EA" w14:paraId="61928E99" w14:textId="77777777" w:rsidTr="008125A0">
        <w:trPr>
          <w:trHeight w:val="300"/>
          <w:jc w:val="center"/>
        </w:trPr>
        <w:tc>
          <w:tcPr>
            <w:tcW w:w="3612" w:type="dxa"/>
          </w:tcPr>
          <w:p w14:paraId="70197CF9" w14:textId="77777777" w:rsidR="00EC27EA" w:rsidRDefault="008568D4" w:rsidP="008125A0">
            <w:pPr>
              <w:pStyle w:val="Paragraph"/>
            </w:pPr>
            <w:r>
              <w:t>8fk2_A_16104920_uff_E=3976.03</w:t>
            </w:r>
          </w:p>
        </w:tc>
        <w:tc>
          <w:tcPr>
            <w:tcW w:w="1030" w:type="dxa"/>
          </w:tcPr>
          <w:p w14:paraId="1CDC576B" w14:textId="77777777" w:rsidR="00EC27EA" w:rsidRDefault="008568D4" w:rsidP="008125A0">
            <w:pPr>
              <w:pStyle w:val="Paragraph"/>
            </w:pPr>
            <w:r>
              <w:t>-4.8</w:t>
            </w:r>
          </w:p>
        </w:tc>
        <w:tc>
          <w:tcPr>
            <w:tcW w:w="1083" w:type="dxa"/>
          </w:tcPr>
          <w:p w14:paraId="4C125A32" w14:textId="77777777" w:rsidR="00EC27EA" w:rsidRDefault="008568D4" w:rsidP="008125A0">
            <w:pPr>
              <w:pStyle w:val="Paragraph"/>
            </w:pPr>
            <w:r>
              <w:t>34.049</w:t>
            </w:r>
          </w:p>
        </w:tc>
        <w:tc>
          <w:tcPr>
            <w:tcW w:w="1216" w:type="dxa"/>
          </w:tcPr>
          <w:p w14:paraId="771AFE16" w14:textId="77777777" w:rsidR="00EC27EA" w:rsidRDefault="008568D4" w:rsidP="008125A0">
            <w:pPr>
              <w:pStyle w:val="Paragraph"/>
            </w:pPr>
            <w:r>
              <w:t>30.442</w:t>
            </w:r>
          </w:p>
        </w:tc>
      </w:tr>
      <w:tr w:rsidR="00EC27EA" w14:paraId="58DA5127" w14:textId="77777777" w:rsidTr="008125A0">
        <w:trPr>
          <w:trHeight w:val="300"/>
          <w:jc w:val="center"/>
        </w:trPr>
        <w:tc>
          <w:tcPr>
            <w:tcW w:w="3612" w:type="dxa"/>
          </w:tcPr>
          <w:p w14:paraId="4E75601E" w14:textId="77777777" w:rsidR="00EC27EA" w:rsidRDefault="008568D4" w:rsidP="008125A0">
            <w:pPr>
              <w:pStyle w:val="Paragraph"/>
            </w:pPr>
            <w:r>
              <w:t>8fk2_A_16104920_uff_E=3976.03</w:t>
            </w:r>
          </w:p>
        </w:tc>
        <w:tc>
          <w:tcPr>
            <w:tcW w:w="1030" w:type="dxa"/>
          </w:tcPr>
          <w:p w14:paraId="07F54541" w14:textId="77777777" w:rsidR="00EC27EA" w:rsidRDefault="008568D4" w:rsidP="008125A0">
            <w:pPr>
              <w:pStyle w:val="Paragraph"/>
            </w:pPr>
            <w:r>
              <w:t>-4.6</w:t>
            </w:r>
          </w:p>
        </w:tc>
        <w:tc>
          <w:tcPr>
            <w:tcW w:w="1083" w:type="dxa"/>
          </w:tcPr>
          <w:p w14:paraId="676E86BC" w14:textId="77777777" w:rsidR="00EC27EA" w:rsidRDefault="008568D4" w:rsidP="008125A0">
            <w:pPr>
              <w:pStyle w:val="Paragraph"/>
            </w:pPr>
            <w:r>
              <w:t>32.699</w:t>
            </w:r>
          </w:p>
        </w:tc>
        <w:tc>
          <w:tcPr>
            <w:tcW w:w="1216" w:type="dxa"/>
          </w:tcPr>
          <w:p w14:paraId="1633B603" w14:textId="77777777" w:rsidR="00EC27EA" w:rsidRDefault="008568D4" w:rsidP="008125A0">
            <w:pPr>
              <w:pStyle w:val="Paragraph"/>
            </w:pPr>
            <w:r>
              <w:t>29.308</w:t>
            </w:r>
          </w:p>
        </w:tc>
      </w:tr>
      <w:tr w:rsidR="00EC27EA" w14:paraId="5871D386" w14:textId="77777777" w:rsidTr="008125A0">
        <w:trPr>
          <w:trHeight w:val="300"/>
          <w:jc w:val="center"/>
        </w:trPr>
        <w:tc>
          <w:tcPr>
            <w:tcW w:w="3612" w:type="dxa"/>
          </w:tcPr>
          <w:p w14:paraId="4A682A9F" w14:textId="77777777" w:rsidR="00EC27EA" w:rsidRDefault="008568D4" w:rsidP="008125A0">
            <w:pPr>
              <w:pStyle w:val="Paragraph"/>
            </w:pPr>
            <w:r>
              <w:t>8fk2_A_16104920_uff_E=3976.03</w:t>
            </w:r>
          </w:p>
        </w:tc>
        <w:tc>
          <w:tcPr>
            <w:tcW w:w="1030" w:type="dxa"/>
          </w:tcPr>
          <w:p w14:paraId="1937ED5B" w14:textId="77777777" w:rsidR="00EC27EA" w:rsidRDefault="008568D4" w:rsidP="008125A0">
            <w:pPr>
              <w:pStyle w:val="Paragraph"/>
            </w:pPr>
            <w:r>
              <w:t>-4.6</w:t>
            </w:r>
          </w:p>
        </w:tc>
        <w:tc>
          <w:tcPr>
            <w:tcW w:w="1083" w:type="dxa"/>
          </w:tcPr>
          <w:p w14:paraId="11997C80" w14:textId="77777777" w:rsidR="00EC27EA" w:rsidRDefault="008568D4" w:rsidP="008125A0">
            <w:pPr>
              <w:pStyle w:val="Paragraph"/>
            </w:pPr>
            <w:r>
              <w:t>33.847</w:t>
            </w:r>
          </w:p>
        </w:tc>
        <w:tc>
          <w:tcPr>
            <w:tcW w:w="1216" w:type="dxa"/>
          </w:tcPr>
          <w:p w14:paraId="4849F611" w14:textId="77777777" w:rsidR="00EC27EA" w:rsidRDefault="008568D4" w:rsidP="008125A0">
            <w:pPr>
              <w:pStyle w:val="Paragraph"/>
            </w:pPr>
            <w:r>
              <w:t>28.579</w:t>
            </w:r>
          </w:p>
        </w:tc>
      </w:tr>
      <w:tr w:rsidR="00EC27EA" w14:paraId="14097658" w14:textId="77777777" w:rsidTr="008125A0">
        <w:trPr>
          <w:trHeight w:val="300"/>
          <w:jc w:val="center"/>
        </w:trPr>
        <w:tc>
          <w:tcPr>
            <w:tcW w:w="3612" w:type="dxa"/>
          </w:tcPr>
          <w:p w14:paraId="21CCA45B" w14:textId="77777777" w:rsidR="00EC27EA" w:rsidRDefault="008568D4" w:rsidP="008125A0">
            <w:pPr>
              <w:pStyle w:val="Paragraph"/>
            </w:pPr>
            <w:r>
              <w:t>8fk2_A_16104920_uff_E=3976.03</w:t>
            </w:r>
          </w:p>
        </w:tc>
        <w:tc>
          <w:tcPr>
            <w:tcW w:w="1030" w:type="dxa"/>
          </w:tcPr>
          <w:p w14:paraId="42CA0762" w14:textId="77777777" w:rsidR="00EC27EA" w:rsidRDefault="008568D4" w:rsidP="008125A0">
            <w:pPr>
              <w:pStyle w:val="Paragraph"/>
            </w:pPr>
            <w:r>
              <w:t>-4.6</w:t>
            </w:r>
          </w:p>
        </w:tc>
        <w:tc>
          <w:tcPr>
            <w:tcW w:w="1083" w:type="dxa"/>
          </w:tcPr>
          <w:p w14:paraId="5B8A09A6" w14:textId="77777777" w:rsidR="00EC27EA" w:rsidRDefault="008568D4" w:rsidP="008125A0">
            <w:pPr>
              <w:pStyle w:val="Paragraph"/>
            </w:pPr>
            <w:r>
              <w:t>17.003</w:t>
            </w:r>
          </w:p>
        </w:tc>
        <w:tc>
          <w:tcPr>
            <w:tcW w:w="1216" w:type="dxa"/>
          </w:tcPr>
          <w:p w14:paraId="59A11758" w14:textId="77777777" w:rsidR="00EC27EA" w:rsidRDefault="008568D4" w:rsidP="008125A0">
            <w:pPr>
              <w:pStyle w:val="Paragraph"/>
            </w:pPr>
            <w:r>
              <w:t>10.148</w:t>
            </w:r>
          </w:p>
        </w:tc>
      </w:tr>
    </w:tbl>
    <w:p w14:paraId="0E6F50D2" w14:textId="77777777" w:rsidR="00EC27EA" w:rsidRDefault="008568D4" w:rsidP="008125A0">
      <w:pPr>
        <w:pStyle w:val="TableCaption"/>
      </w:pPr>
      <w:r w:rsidRPr="008125A0">
        <w:rPr>
          <w:b/>
          <w:bCs/>
        </w:rPr>
        <w:t>Table 4.</w:t>
      </w:r>
      <w:r>
        <w:t xml:space="preserve"> The table showing bond interactions and its length between Lyngbyastatin 4 and Glucosyltransferase-I (GtfB) showing amino acid residues involves in it</w:t>
      </w:r>
    </w:p>
    <w:tbl>
      <w:tblPr>
        <w:tblStyle w:val="a2"/>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EC27EA" w14:paraId="0FA56365" w14:textId="77777777" w:rsidTr="008125A0">
        <w:trPr>
          <w:trHeight w:val="234"/>
          <w:jc w:val="center"/>
        </w:trPr>
        <w:tc>
          <w:tcPr>
            <w:tcW w:w="3794" w:type="dxa"/>
          </w:tcPr>
          <w:p w14:paraId="5F7C3B17" w14:textId="77777777" w:rsidR="00EC27EA" w:rsidRPr="008125A0" w:rsidRDefault="008568D4" w:rsidP="008125A0">
            <w:pPr>
              <w:pStyle w:val="Paragraph"/>
              <w:jc w:val="center"/>
              <w:rPr>
                <w:b/>
                <w:bCs/>
                <w:color w:val="000000"/>
              </w:rPr>
            </w:pPr>
            <w:r w:rsidRPr="008125A0">
              <w:rPr>
                <w:b/>
                <w:bCs/>
              </w:rPr>
              <w:t>Bond Interactions</w:t>
            </w:r>
          </w:p>
        </w:tc>
        <w:tc>
          <w:tcPr>
            <w:tcW w:w="960" w:type="dxa"/>
          </w:tcPr>
          <w:p w14:paraId="3BF3C10A" w14:textId="77777777" w:rsidR="00EC27EA" w:rsidRPr="008125A0" w:rsidRDefault="008568D4" w:rsidP="008125A0">
            <w:pPr>
              <w:pStyle w:val="Paragraph"/>
              <w:jc w:val="center"/>
              <w:rPr>
                <w:b/>
                <w:bCs/>
                <w:color w:val="000000"/>
              </w:rPr>
            </w:pPr>
            <w:r w:rsidRPr="008125A0">
              <w:rPr>
                <w:b/>
                <w:bCs/>
                <w:color w:val="000000"/>
              </w:rPr>
              <w:t>No. of bonds</w:t>
            </w:r>
          </w:p>
        </w:tc>
        <w:tc>
          <w:tcPr>
            <w:tcW w:w="960" w:type="dxa"/>
          </w:tcPr>
          <w:p w14:paraId="114174C0" w14:textId="77777777" w:rsidR="00EC27EA" w:rsidRPr="008125A0" w:rsidRDefault="008568D4" w:rsidP="008125A0">
            <w:pPr>
              <w:pStyle w:val="Paragraph"/>
              <w:jc w:val="center"/>
              <w:rPr>
                <w:b/>
                <w:bCs/>
                <w:color w:val="000000"/>
              </w:rPr>
            </w:pPr>
            <w:r w:rsidRPr="008125A0">
              <w:rPr>
                <w:b/>
                <w:bCs/>
                <w:color w:val="000000"/>
              </w:rPr>
              <w:t>Bond length (Å)</w:t>
            </w:r>
          </w:p>
        </w:tc>
        <w:tc>
          <w:tcPr>
            <w:tcW w:w="1511" w:type="dxa"/>
          </w:tcPr>
          <w:p w14:paraId="1728B49B" w14:textId="77777777" w:rsidR="00EC27EA" w:rsidRPr="008125A0" w:rsidRDefault="008568D4" w:rsidP="008125A0">
            <w:pPr>
              <w:pStyle w:val="Paragraph"/>
              <w:jc w:val="center"/>
              <w:rPr>
                <w:b/>
                <w:bCs/>
                <w:color w:val="000000"/>
              </w:rPr>
            </w:pPr>
            <w:r w:rsidRPr="008125A0">
              <w:rPr>
                <w:b/>
                <w:bCs/>
                <w:color w:val="000000"/>
              </w:rPr>
              <w:t>Amino acid residue</w:t>
            </w:r>
          </w:p>
        </w:tc>
      </w:tr>
      <w:tr w:rsidR="00EC27EA" w14:paraId="03DA9FC0" w14:textId="77777777" w:rsidTr="008125A0">
        <w:trPr>
          <w:trHeight w:val="1230"/>
          <w:jc w:val="center"/>
        </w:trPr>
        <w:tc>
          <w:tcPr>
            <w:tcW w:w="3794" w:type="dxa"/>
          </w:tcPr>
          <w:p w14:paraId="56E2DF4C" w14:textId="77777777" w:rsidR="00EC27EA" w:rsidRDefault="008568D4" w:rsidP="008125A0">
            <w:pPr>
              <w:pStyle w:val="Paragraph"/>
              <w:rPr>
                <w:color w:val="000000"/>
              </w:rPr>
            </w:pPr>
            <w:r>
              <w:rPr>
                <w:color w:val="000000"/>
              </w:rPr>
              <w:t>Van der Waals interactions</w:t>
            </w:r>
          </w:p>
        </w:tc>
        <w:tc>
          <w:tcPr>
            <w:tcW w:w="960" w:type="dxa"/>
          </w:tcPr>
          <w:p w14:paraId="589D5CFF" w14:textId="77777777" w:rsidR="00EC27EA" w:rsidRDefault="008568D4" w:rsidP="008125A0">
            <w:pPr>
              <w:pStyle w:val="Paragraph"/>
              <w:rPr>
                <w:color w:val="000000"/>
              </w:rPr>
            </w:pPr>
            <w:r>
              <w:rPr>
                <w:color w:val="000000"/>
              </w:rPr>
              <w:t>5</w:t>
            </w:r>
          </w:p>
        </w:tc>
        <w:tc>
          <w:tcPr>
            <w:tcW w:w="960" w:type="dxa"/>
          </w:tcPr>
          <w:p w14:paraId="28057C2E" w14:textId="77777777" w:rsidR="00EC27EA" w:rsidRDefault="00EC27EA" w:rsidP="008125A0">
            <w:pPr>
              <w:pStyle w:val="Paragraph"/>
              <w:rPr>
                <w:color w:val="000000"/>
              </w:rPr>
            </w:pPr>
          </w:p>
        </w:tc>
        <w:tc>
          <w:tcPr>
            <w:tcW w:w="1511" w:type="dxa"/>
          </w:tcPr>
          <w:p w14:paraId="7579A682" w14:textId="77777777" w:rsidR="00EC27EA" w:rsidRDefault="008568D4" w:rsidP="008125A0">
            <w:pPr>
              <w:pStyle w:val="Paragraph"/>
              <w:rPr>
                <w:color w:val="000000"/>
              </w:rPr>
            </w:pPr>
            <w:r>
              <w:rPr>
                <w:color w:val="000000"/>
              </w:rPr>
              <w:t>ARG1030</w:t>
            </w:r>
          </w:p>
          <w:p w14:paraId="56F5B319" w14:textId="77777777" w:rsidR="00EC27EA" w:rsidRDefault="008568D4" w:rsidP="008125A0">
            <w:pPr>
              <w:pStyle w:val="Paragraph"/>
              <w:rPr>
                <w:color w:val="000000"/>
              </w:rPr>
            </w:pPr>
            <w:r>
              <w:rPr>
                <w:color w:val="000000"/>
              </w:rPr>
              <w:t>ASN345</w:t>
            </w:r>
          </w:p>
          <w:p w14:paraId="2AE4B940" w14:textId="77777777" w:rsidR="00EC27EA" w:rsidRDefault="008568D4" w:rsidP="008125A0">
            <w:pPr>
              <w:pStyle w:val="Paragraph"/>
              <w:rPr>
                <w:color w:val="000000"/>
              </w:rPr>
            </w:pPr>
            <w:r>
              <w:rPr>
                <w:color w:val="000000"/>
              </w:rPr>
              <w:t>SER585</w:t>
            </w:r>
          </w:p>
          <w:p w14:paraId="23A386B2" w14:textId="77777777" w:rsidR="00EC27EA" w:rsidRDefault="008568D4" w:rsidP="008125A0">
            <w:pPr>
              <w:pStyle w:val="Paragraph"/>
              <w:rPr>
                <w:color w:val="000000"/>
              </w:rPr>
            </w:pPr>
            <w:r>
              <w:rPr>
                <w:color w:val="000000"/>
              </w:rPr>
              <w:t xml:space="preserve">ALA409 </w:t>
            </w:r>
          </w:p>
          <w:p w14:paraId="53732837" w14:textId="77777777" w:rsidR="00EC27EA" w:rsidRDefault="008568D4" w:rsidP="008125A0">
            <w:pPr>
              <w:pStyle w:val="Paragraph"/>
              <w:rPr>
                <w:color w:val="000000"/>
              </w:rPr>
            </w:pPr>
            <w:r>
              <w:rPr>
                <w:color w:val="000000"/>
              </w:rPr>
              <w:t>ASP878</w:t>
            </w:r>
          </w:p>
        </w:tc>
      </w:tr>
      <w:tr w:rsidR="00EC27EA" w14:paraId="2675DF84" w14:textId="77777777" w:rsidTr="008125A0">
        <w:trPr>
          <w:trHeight w:val="300"/>
          <w:jc w:val="center"/>
        </w:trPr>
        <w:tc>
          <w:tcPr>
            <w:tcW w:w="3794" w:type="dxa"/>
            <w:vMerge w:val="restart"/>
          </w:tcPr>
          <w:p w14:paraId="752F2D16" w14:textId="77777777" w:rsidR="00EC27EA" w:rsidRDefault="008568D4" w:rsidP="008125A0">
            <w:pPr>
              <w:pStyle w:val="Paragraph"/>
              <w:rPr>
                <w:color w:val="000000"/>
              </w:rPr>
            </w:pPr>
            <w:r>
              <w:rPr>
                <w:color w:val="000000"/>
              </w:rPr>
              <w:t>Conventional hydrogen bonds</w:t>
            </w:r>
          </w:p>
        </w:tc>
        <w:tc>
          <w:tcPr>
            <w:tcW w:w="960" w:type="dxa"/>
            <w:vMerge w:val="restart"/>
          </w:tcPr>
          <w:p w14:paraId="2DE1A8DE" w14:textId="77777777" w:rsidR="00EC27EA" w:rsidRDefault="008568D4" w:rsidP="008125A0">
            <w:pPr>
              <w:pStyle w:val="Paragraph"/>
            </w:pPr>
            <w:r>
              <w:t>5</w:t>
            </w:r>
          </w:p>
        </w:tc>
        <w:tc>
          <w:tcPr>
            <w:tcW w:w="960" w:type="dxa"/>
          </w:tcPr>
          <w:p w14:paraId="45181A80" w14:textId="77777777" w:rsidR="00EC27EA" w:rsidRDefault="008568D4" w:rsidP="008125A0">
            <w:pPr>
              <w:pStyle w:val="Paragraph"/>
              <w:rPr>
                <w:color w:val="000000"/>
              </w:rPr>
            </w:pPr>
            <w:r>
              <w:rPr>
                <w:color w:val="000000"/>
              </w:rPr>
              <w:t>2.89</w:t>
            </w:r>
          </w:p>
        </w:tc>
        <w:tc>
          <w:tcPr>
            <w:tcW w:w="1511" w:type="dxa"/>
          </w:tcPr>
          <w:p w14:paraId="48BD6FC6" w14:textId="77777777" w:rsidR="00EC27EA" w:rsidRDefault="008568D4" w:rsidP="008125A0">
            <w:pPr>
              <w:pStyle w:val="Paragraph"/>
              <w:rPr>
                <w:color w:val="000000"/>
              </w:rPr>
            </w:pPr>
            <w:r>
              <w:rPr>
                <w:color w:val="000000"/>
              </w:rPr>
              <w:t>GLN357</w:t>
            </w:r>
          </w:p>
        </w:tc>
      </w:tr>
      <w:tr w:rsidR="00EC27EA" w14:paraId="527FD4F6" w14:textId="77777777" w:rsidTr="008125A0">
        <w:trPr>
          <w:trHeight w:val="300"/>
          <w:jc w:val="center"/>
        </w:trPr>
        <w:tc>
          <w:tcPr>
            <w:tcW w:w="3794" w:type="dxa"/>
            <w:vMerge/>
          </w:tcPr>
          <w:p w14:paraId="130C839A" w14:textId="77777777" w:rsidR="00EC27EA" w:rsidRDefault="00EC27EA" w:rsidP="008125A0">
            <w:pPr>
              <w:pStyle w:val="Paragraph"/>
              <w:rPr>
                <w:color w:val="000000"/>
              </w:rPr>
            </w:pPr>
          </w:p>
        </w:tc>
        <w:tc>
          <w:tcPr>
            <w:tcW w:w="960" w:type="dxa"/>
            <w:vMerge/>
          </w:tcPr>
          <w:p w14:paraId="62216AB5" w14:textId="77777777" w:rsidR="00EC27EA" w:rsidRDefault="00EC27EA" w:rsidP="008125A0">
            <w:pPr>
              <w:pStyle w:val="Paragraph"/>
              <w:rPr>
                <w:color w:val="000000"/>
              </w:rPr>
            </w:pPr>
          </w:p>
        </w:tc>
        <w:tc>
          <w:tcPr>
            <w:tcW w:w="960" w:type="dxa"/>
          </w:tcPr>
          <w:p w14:paraId="370791B3" w14:textId="77777777" w:rsidR="00EC27EA" w:rsidRDefault="008568D4" w:rsidP="008125A0">
            <w:pPr>
              <w:pStyle w:val="Paragraph"/>
              <w:rPr>
                <w:color w:val="000000"/>
              </w:rPr>
            </w:pPr>
            <w:r>
              <w:rPr>
                <w:color w:val="000000"/>
              </w:rPr>
              <w:t>2.90</w:t>
            </w:r>
          </w:p>
        </w:tc>
        <w:tc>
          <w:tcPr>
            <w:tcW w:w="1511" w:type="dxa"/>
          </w:tcPr>
          <w:p w14:paraId="386D41BE" w14:textId="77777777" w:rsidR="00EC27EA" w:rsidRDefault="008568D4" w:rsidP="008125A0">
            <w:pPr>
              <w:pStyle w:val="Paragraph"/>
              <w:rPr>
                <w:color w:val="000000"/>
              </w:rPr>
            </w:pPr>
            <w:r>
              <w:rPr>
                <w:color w:val="000000"/>
              </w:rPr>
              <w:t>ALA937</w:t>
            </w:r>
          </w:p>
        </w:tc>
      </w:tr>
      <w:tr w:rsidR="00EC27EA" w14:paraId="4FC17D30" w14:textId="77777777" w:rsidTr="008125A0">
        <w:trPr>
          <w:trHeight w:val="300"/>
          <w:jc w:val="center"/>
        </w:trPr>
        <w:tc>
          <w:tcPr>
            <w:tcW w:w="3794" w:type="dxa"/>
            <w:vMerge/>
          </w:tcPr>
          <w:p w14:paraId="0D19D163" w14:textId="77777777" w:rsidR="00EC27EA" w:rsidRDefault="00EC27EA" w:rsidP="008125A0">
            <w:pPr>
              <w:pStyle w:val="Paragraph"/>
              <w:rPr>
                <w:color w:val="000000"/>
              </w:rPr>
            </w:pPr>
          </w:p>
        </w:tc>
        <w:tc>
          <w:tcPr>
            <w:tcW w:w="960" w:type="dxa"/>
            <w:vMerge/>
          </w:tcPr>
          <w:p w14:paraId="32828BA5" w14:textId="77777777" w:rsidR="00EC27EA" w:rsidRDefault="00EC27EA" w:rsidP="008125A0">
            <w:pPr>
              <w:pStyle w:val="Paragraph"/>
              <w:rPr>
                <w:color w:val="000000"/>
              </w:rPr>
            </w:pPr>
          </w:p>
        </w:tc>
        <w:tc>
          <w:tcPr>
            <w:tcW w:w="960" w:type="dxa"/>
          </w:tcPr>
          <w:p w14:paraId="55341A1F" w14:textId="77777777" w:rsidR="00EC27EA" w:rsidRDefault="008568D4" w:rsidP="008125A0">
            <w:pPr>
              <w:pStyle w:val="Paragraph"/>
              <w:rPr>
                <w:color w:val="000000"/>
              </w:rPr>
            </w:pPr>
            <w:r>
              <w:rPr>
                <w:color w:val="000000"/>
              </w:rPr>
              <w:t>2.55</w:t>
            </w:r>
          </w:p>
        </w:tc>
        <w:tc>
          <w:tcPr>
            <w:tcW w:w="1511" w:type="dxa"/>
          </w:tcPr>
          <w:p w14:paraId="4ADB07A7" w14:textId="77777777" w:rsidR="00EC27EA" w:rsidRDefault="008568D4" w:rsidP="008125A0">
            <w:pPr>
              <w:pStyle w:val="Paragraph"/>
              <w:rPr>
                <w:color w:val="000000"/>
              </w:rPr>
            </w:pPr>
            <w:r>
              <w:rPr>
                <w:color w:val="000000"/>
              </w:rPr>
              <w:t>GLY1029</w:t>
            </w:r>
          </w:p>
        </w:tc>
      </w:tr>
      <w:tr w:rsidR="00EC27EA" w14:paraId="1101A248" w14:textId="77777777" w:rsidTr="008125A0">
        <w:trPr>
          <w:trHeight w:val="300"/>
          <w:jc w:val="center"/>
        </w:trPr>
        <w:tc>
          <w:tcPr>
            <w:tcW w:w="3794" w:type="dxa"/>
            <w:vMerge/>
          </w:tcPr>
          <w:p w14:paraId="4CEC8D61" w14:textId="77777777" w:rsidR="00EC27EA" w:rsidRDefault="00EC27EA" w:rsidP="008125A0">
            <w:pPr>
              <w:pStyle w:val="Paragraph"/>
              <w:rPr>
                <w:color w:val="000000"/>
              </w:rPr>
            </w:pPr>
          </w:p>
        </w:tc>
        <w:tc>
          <w:tcPr>
            <w:tcW w:w="960" w:type="dxa"/>
            <w:vMerge/>
          </w:tcPr>
          <w:p w14:paraId="29F88E24" w14:textId="77777777" w:rsidR="00EC27EA" w:rsidRDefault="00EC27EA" w:rsidP="008125A0">
            <w:pPr>
              <w:pStyle w:val="Paragraph"/>
              <w:rPr>
                <w:color w:val="000000"/>
              </w:rPr>
            </w:pPr>
          </w:p>
        </w:tc>
        <w:tc>
          <w:tcPr>
            <w:tcW w:w="960" w:type="dxa"/>
          </w:tcPr>
          <w:p w14:paraId="3F71D4FE" w14:textId="77777777" w:rsidR="00EC27EA" w:rsidRDefault="008568D4" w:rsidP="008125A0">
            <w:pPr>
              <w:pStyle w:val="Paragraph"/>
              <w:rPr>
                <w:color w:val="000000"/>
              </w:rPr>
            </w:pPr>
            <w:r>
              <w:rPr>
                <w:color w:val="000000"/>
              </w:rPr>
              <w:t>3.03</w:t>
            </w:r>
          </w:p>
        </w:tc>
        <w:tc>
          <w:tcPr>
            <w:tcW w:w="1511" w:type="dxa"/>
          </w:tcPr>
          <w:p w14:paraId="0D04ECEB" w14:textId="77777777" w:rsidR="00EC27EA" w:rsidRDefault="008568D4" w:rsidP="008125A0">
            <w:pPr>
              <w:pStyle w:val="Paragraph"/>
              <w:rPr>
                <w:color w:val="000000"/>
              </w:rPr>
            </w:pPr>
            <w:r>
              <w:rPr>
                <w:color w:val="000000"/>
              </w:rPr>
              <w:t>SER346</w:t>
            </w:r>
          </w:p>
        </w:tc>
      </w:tr>
      <w:tr w:rsidR="00EC27EA" w14:paraId="128AD69C" w14:textId="77777777" w:rsidTr="008125A0">
        <w:trPr>
          <w:trHeight w:val="204"/>
          <w:jc w:val="center"/>
        </w:trPr>
        <w:tc>
          <w:tcPr>
            <w:tcW w:w="3794" w:type="dxa"/>
            <w:vMerge/>
          </w:tcPr>
          <w:p w14:paraId="06BB4C66" w14:textId="77777777" w:rsidR="00EC27EA" w:rsidRDefault="00EC27EA" w:rsidP="008125A0">
            <w:pPr>
              <w:pStyle w:val="Paragraph"/>
              <w:rPr>
                <w:color w:val="000000"/>
              </w:rPr>
            </w:pPr>
          </w:p>
        </w:tc>
        <w:tc>
          <w:tcPr>
            <w:tcW w:w="960" w:type="dxa"/>
            <w:vMerge/>
          </w:tcPr>
          <w:p w14:paraId="5A6E86EC" w14:textId="77777777" w:rsidR="00EC27EA" w:rsidRDefault="00EC27EA" w:rsidP="008125A0">
            <w:pPr>
              <w:pStyle w:val="Paragraph"/>
              <w:rPr>
                <w:color w:val="000000"/>
              </w:rPr>
            </w:pPr>
          </w:p>
        </w:tc>
        <w:tc>
          <w:tcPr>
            <w:tcW w:w="960" w:type="dxa"/>
          </w:tcPr>
          <w:p w14:paraId="5D3AE978" w14:textId="77777777" w:rsidR="00EC27EA" w:rsidRDefault="008568D4" w:rsidP="008125A0">
            <w:pPr>
              <w:pStyle w:val="Paragraph"/>
              <w:rPr>
                <w:color w:val="000000"/>
              </w:rPr>
            </w:pPr>
            <w:r>
              <w:rPr>
                <w:color w:val="000000"/>
              </w:rPr>
              <w:t>3.38</w:t>
            </w:r>
          </w:p>
        </w:tc>
        <w:tc>
          <w:tcPr>
            <w:tcW w:w="1511" w:type="dxa"/>
          </w:tcPr>
          <w:p w14:paraId="381B835A" w14:textId="77777777" w:rsidR="00EC27EA" w:rsidRDefault="008568D4" w:rsidP="008125A0">
            <w:pPr>
              <w:pStyle w:val="Paragraph"/>
              <w:rPr>
                <w:color w:val="000000"/>
              </w:rPr>
            </w:pPr>
            <w:r>
              <w:rPr>
                <w:color w:val="000000"/>
              </w:rPr>
              <w:t>SER346</w:t>
            </w:r>
          </w:p>
        </w:tc>
      </w:tr>
      <w:tr w:rsidR="00EC27EA" w14:paraId="2E92E982" w14:textId="77777777" w:rsidTr="008125A0">
        <w:trPr>
          <w:trHeight w:val="300"/>
          <w:jc w:val="center"/>
        </w:trPr>
        <w:tc>
          <w:tcPr>
            <w:tcW w:w="3794" w:type="dxa"/>
            <w:vMerge w:val="restart"/>
          </w:tcPr>
          <w:p w14:paraId="7357DA03" w14:textId="77777777" w:rsidR="00EC27EA" w:rsidRDefault="008568D4" w:rsidP="008125A0">
            <w:pPr>
              <w:pStyle w:val="Paragraph"/>
              <w:rPr>
                <w:color w:val="000000"/>
              </w:rPr>
            </w:pPr>
            <w:r>
              <w:rPr>
                <w:color w:val="000000"/>
              </w:rPr>
              <w:t>Carbon-hydrogen bonds</w:t>
            </w:r>
          </w:p>
        </w:tc>
        <w:tc>
          <w:tcPr>
            <w:tcW w:w="960" w:type="dxa"/>
            <w:vMerge w:val="restart"/>
          </w:tcPr>
          <w:p w14:paraId="0C539FE7" w14:textId="77777777" w:rsidR="00EC27EA" w:rsidRDefault="008568D4" w:rsidP="008125A0">
            <w:pPr>
              <w:pStyle w:val="Paragraph"/>
              <w:rPr>
                <w:color w:val="000000"/>
              </w:rPr>
            </w:pPr>
            <w:r>
              <w:rPr>
                <w:color w:val="000000"/>
              </w:rPr>
              <w:t>4</w:t>
            </w:r>
          </w:p>
        </w:tc>
        <w:tc>
          <w:tcPr>
            <w:tcW w:w="960" w:type="dxa"/>
          </w:tcPr>
          <w:p w14:paraId="7F2A094D" w14:textId="77777777" w:rsidR="00EC27EA" w:rsidRDefault="008568D4" w:rsidP="008125A0">
            <w:pPr>
              <w:pStyle w:val="Paragraph"/>
              <w:rPr>
                <w:color w:val="000000"/>
              </w:rPr>
            </w:pPr>
            <w:r>
              <w:rPr>
                <w:color w:val="000000"/>
              </w:rPr>
              <w:t>3.37</w:t>
            </w:r>
          </w:p>
        </w:tc>
        <w:tc>
          <w:tcPr>
            <w:tcW w:w="1511" w:type="dxa"/>
          </w:tcPr>
          <w:p w14:paraId="0AB3CB82" w14:textId="77777777" w:rsidR="00EC27EA" w:rsidRDefault="008568D4" w:rsidP="008125A0">
            <w:pPr>
              <w:pStyle w:val="Paragraph"/>
              <w:rPr>
                <w:color w:val="000000"/>
              </w:rPr>
            </w:pPr>
            <w:r>
              <w:rPr>
                <w:color w:val="000000"/>
              </w:rPr>
              <w:t>SER880</w:t>
            </w:r>
          </w:p>
        </w:tc>
      </w:tr>
      <w:tr w:rsidR="00EC27EA" w14:paraId="4FEB91E2" w14:textId="77777777" w:rsidTr="008125A0">
        <w:trPr>
          <w:trHeight w:val="300"/>
          <w:jc w:val="center"/>
        </w:trPr>
        <w:tc>
          <w:tcPr>
            <w:tcW w:w="3794" w:type="dxa"/>
            <w:vMerge/>
          </w:tcPr>
          <w:p w14:paraId="5514EB4E" w14:textId="77777777" w:rsidR="00EC27EA" w:rsidRDefault="00EC27EA" w:rsidP="008125A0">
            <w:pPr>
              <w:pStyle w:val="Paragraph"/>
              <w:rPr>
                <w:color w:val="000000"/>
              </w:rPr>
            </w:pPr>
          </w:p>
        </w:tc>
        <w:tc>
          <w:tcPr>
            <w:tcW w:w="960" w:type="dxa"/>
            <w:vMerge/>
          </w:tcPr>
          <w:p w14:paraId="1E93E954" w14:textId="77777777" w:rsidR="00EC27EA" w:rsidRDefault="00EC27EA" w:rsidP="008125A0">
            <w:pPr>
              <w:pStyle w:val="Paragraph"/>
              <w:rPr>
                <w:color w:val="000000"/>
              </w:rPr>
            </w:pPr>
          </w:p>
        </w:tc>
        <w:tc>
          <w:tcPr>
            <w:tcW w:w="960" w:type="dxa"/>
          </w:tcPr>
          <w:p w14:paraId="2B6AF4C3" w14:textId="77777777" w:rsidR="00EC27EA" w:rsidRDefault="008568D4" w:rsidP="008125A0">
            <w:pPr>
              <w:pStyle w:val="Paragraph"/>
              <w:rPr>
                <w:color w:val="000000"/>
              </w:rPr>
            </w:pPr>
            <w:r>
              <w:rPr>
                <w:color w:val="000000"/>
              </w:rPr>
              <w:t>3.70</w:t>
            </w:r>
          </w:p>
        </w:tc>
        <w:tc>
          <w:tcPr>
            <w:tcW w:w="1511" w:type="dxa"/>
          </w:tcPr>
          <w:p w14:paraId="413CADFD" w14:textId="77777777" w:rsidR="00EC27EA" w:rsidRDefault="008568D4" w:rsidP="008125A0">
            <w:pPr>
              <w:pStyle w:val="Paragraph"/>
              <w:rPr>
                <w:color w:val="000000"/>
              </w:rPr>
            </w:pPr>
            <w:r>
              <w:rPr>
                <w:color w:val="000000"/>
              </w:rPr>
              <w:t>GLY879</w:t>
            </w:r>
          </w:p>
        </w:tc>
      </w:tr>
      <w:tr w:rsidR="00EC27EA" w14:paraId="2A2D2D53" w14:textId="77777777" w:rsidTr="008125A0">
        <w:trPr>
          <w:trHeight w:val="300"/>
          <w:jc w:val="center"/>
        </w:trPr>
        <w:tc>
          <w:tcPr>
            <w:tcW w:w="3794" w:type="dxa"/>
            <w:vMerge/>
          </w:tcPr>
          <w:p w14:paraId="1B48762D" w14:textId="77777777" w:rsidR="00EC27EA" w:rsidRDefault="00EC27EA" w:rsidP="008125A0">
            <w:pPr>
              <w:pStyle w:val="Paragraph"/>
              <w:rPr>
                <w:color w:val="000000"/>
              </w:rPr>
            </w:pPr>
          </w:p>
        </w:tc>
        <w:tc>
          <w:tcPr>
            <w:tcW w:w="960" w:type="dxa"/>
            <w:vMerge/>
          </w:tcPr>
          <w:p w14:paraId="45EA657A" w14:textId="77777777" w:rsidR="00EC27EA" w:rsidRDefault="00EC27EA" w:rsidP="008125A0">
            <w:pPr>
              <w:pStyle w:val="Paragraph"/>
              <w:rPr>
                <w:color w:val="000000"/>
              </w:rPr>
            </w:pPr>
          </w:p>
        </w:tc>
        <w:tc>
          <w:tcPr>
            <w:tcW w:w="960" w:type="dxa"/>
          </w:tcPr>
          <w:p w14:paraId="4C43DDF3" w14:textId="77777777" w:rsidR="00EC27EA" w:rsidRDefault="008568D4" w:rsidP="008125A0">
            <w:pPr>
              <w:pStyle w:val="Paragraph"/>
              <w:rPr>
                <w:color w:val="000000"/>
              </w:rPr>
            </w:pPr>
            <w:r>
              <w:rPr>
                <w:color w:val="000000"/>
              </w:rPr>
              <w:t>3.27</w:t>
            </w:r>
          </w:p>
        </w:tc>
        <w:tc>
          <w:tcPr>
            <w:tcW w:w="1511" w:type="dxa"/>
          </w:tcPr>
          <w:p w14:paraId="62A68AF1" w14:textId="77777777" w:rsidR="00EC27EA" w:rsidRDefault="008568D4" w:rsidP="008125A0">
            <w:pPr>
              <w:pStyle w:val="Paragraph"/>
              <w:rPr>
                <w:color w:val="000000"/>
              </w:rPr>
            </w:pPr>
            <w:r>
              <w:rPr>
                <w:color w:val="000000"/>
              </w:rPr>
              <w:t>LYS339</w:t>
            </w:r>
          </w:p>
        </w:tc>
      </w:tr>
      <w:tr w:rsidR="00EC27EA" w14:paraId="67FB6BC5" w14:textId="77777777" w:rsidTr="008125A0">
        <w:trPr>
          <w:trHeight w:val="300"/>
          <w:jc w:val="center"/>
        </w:trPr>
        <w:tc>
          <w:tcPr>
            <w:tcW w:w="3794" w:type="dxa"/>
            <w:vMerge/>
          </w:tcPr>
          <w:p w14:paraId="2230809A" w14:textId="77777777" w:rsidR="00EC27EA" w:rsidRDefault="00EC27EA" w:rsidP="008125A0">
            <w:pPr>
              <w:pStyle w:val="Paragraph"/>
              <w:rPr>
                <w:color w:val="000000"/>
              </w:rPr>
            </w:pPr>
          </w:p>
        </w:tc>
        <w:tc>
          <w:tcPr>
            <w:tcW w:w="960" w:type="dxa"/>
            <w:vMerge/>
          </w:tcPr>
          <w:p w14:paraId="39C2574E" w14:textId="77777777" w:rsidR="00EC27EA" w:rsidRDefault="00EC27EA" w:rsidP="008125A0">
            <w:pPr>
              <w:pStyle w:val="Paragraph"/>
              <w:rPr>
                <w:color w:val="000000"/>
              </w:rPr>
            </w:pPr>
          </w:p>
        </w:tc>
        <w:tc>
          <w:tcPr>
            <w:tcW w:w="960" w:type="dxa"/>
          </w:tcPr>
          <w:p w14:paraId="6F9C307D" w14:textId="77777777" w:rsidR="00EC27EA" w:rsidRDefault="008568D4" w:rsidP="008125A0">
            <w:pPr>
              <w:pStyle w:val="Paragraph"/>
              <w:rPr>
                <w:color w:val="000000"/>
              </w:rPr>
            </w:pPr>
            <w:r>
              <w:rPr>
                <w:color w:val="000000"/>
              </w:rPr>
              <w:t>3.42</w:t>
            </w:r>
          </w:p>
        </w:tc>
        <w:tc>
          <w:tcPr>
            <w:tcW w:w="1511" w:type="dxa"/>
          </w:tcPr>
          <w:p w14:paraId="55FD0D7E" w14:textId="77777777" w:rsidR="00EC27EA" w:rsidRDefault="008568D4" w:rsidP="008125A0">
            <w:pPr>
              <w:pStyle w:val="Paragraph"/>
              <w:rPr>
                <w:color w:val="000000"/>
              </w:rPr>
            </w:pPr>
            <w:r>
              <w:rPr>
                <w:color w:val="000000"/>
              </w:rPr>
              <w:t>GLY1029</w:t>
            </w:r>
          </w:p>
        </w:tc>
      </w:tr>
      <w:tr w:rsidR="00EC27EA" w14:paraId="0B5D5F65" w14:textId="77777777" w:rsidTr="00614BD1">
        <w:trPr>
          <w:trHeight w:val="300"/>
          <w:jc w:val="center"/>
        </w:trPr>
        <w:tc>
          <w:tcPr>
            <w:tcW w:w="3794" w:type="dxa"/>
            <w:tcBorders>
              <w:bottom w:val="single" w:sz="4" w:space="0" w:color="auto"/>
            </w:tcBorders>
          </w:tcPr>
          <w:p w14:paraId="33624BF8" w14:textId="77777777" w:rsidR="00EC27EA" w:rsidRDefault="008568D4" w:rsidP="008125A0">
            <w:pPr>
              <w:pStyle w:val="Paragraph"/>
              <w:rPr>
                <w:color w:val="000000"/>
              </w:rPr>
            </w:pPr>
            <w:r>
              <w:rPr>
                <w:color w:val="000000"/>
              </w:rPr>
              <w:t>Pi-anion</w:t>
            </w:r>
          </w:p>
        </w:tc>
        <w:tc>
          <w:tcPr>
            <w:tcW w:w="960" w:type="dxa"/>
            <w:tcBorders>
              <w:bottom w:val="single" w:sz="4" w:space="0" w:color="auto"/>
            </w:tcBorders>
          </w:tcPr>
          <w:p w14:paraId="5D09360B" w14:textId="77777777" w:rsidR="00EC27EA" w:rsidRDefault="008568D4" w:rsidP="008125A0">
            <w:pPr>
              <w:pStyle w:val="Paragraph"/>
              <w:rPr>
                <w:color w:val="000000"/>
              </w:rPr>
            </w:pPr>
            <w:r>
              <w:rPr>
                <w:color w:val="000000"/>
              </w:rPr>
              <w:t>1</w:t>
            </w:r>
          </w:p>
        </w:tc>
        <w:tc>
          <w:tcPr>
            <w:tcW w:w="960" w:type="dxa"/>
            <w:tcBorders>
              <w:bottom w:val="single" w:sz="4" w:space="0" w:color="auto"/>
            </w:tcBorders>
          </w:tcPr>
          <w:p w14:paraId="456B32BD" w14:textId="77777777" w:rsidR="00EC27EA" w:rsidRDefault="008568D4" w:rsidP="008125A0">
            <w:pPr>
              <w:pStyle w:val="Paragraph"/>
              <w:rPr>
                <w:color w:val="000000"/>
              </w:rPr>
            </w:pPr>
            <w:r>
              <w:rPr>
                <w:color w:val="000000"/>
              </w:rPr>
              <w:t>3.76</w:t>
            </w:r>
          </w:p>
        </w:tc>
        <w:tc>
          <w:tcPr>
            <w:tcW w:w="1511" w:type="dxa"/>
            <w:tcBorders>
              <w:bottom w:val="single" w:sz="4" w:space="0" w:color="auto"/>
            </w:tcBorders>
          </w:tcPr>
          <w:p w14:paraId="3C866855" w14:textId="77777777" w:rsidR="00EC27EA" w:rsidRDefault="008568D4" w:rsidP="008125A0">
            <w:pPr>
              <w:pStyle w:val="Paragraph"/>
              <w:rPr>
                <w:color w:val="000000"/>
              </w:rPr>
            </w:pPr>
            <w:r>
              <w:rPr>
                <w:color w:val="000000"/>
              </w:rPr>
              <w:t>ASP969</w:t>
            </w:r>
          </w:p>
        </w:tc>
      </w:tr>
      <w:tr w:rsidR="00614BD1" w14:paraId="72A90E4F" w14:textId="77777777" w:rsidTr="00614BD1">
        <w:trPr>
          <w:trHeight w:val="300"/>
          <w:jc w:val="center"/>
        </w:trPr>
        <w:tc>
          <w:tcPr>
            <w:tcW w:w="7225" w:type="dxa"/>
            <w:gridSpan w:val="4"/>
            <w:tcBorders>
              <w:top w:val="single" w:sz="4" w:space="0" w:color="auto"/>
              <w:bottom w:val="single" w:sz="4" w:space="0" w:color="auto"/>
            </w:tcBorders>
          </w:tcPr>
          <w:p w14:paraId="67CB05C4" w14:textId="31D098E7" w:rsidR="00614BD1" w:rsidRDefault="00614BD1" w:rsidP="008125A0">
            <w:pPr>
              <w:pStyle w:val="Paragraph"/>
              <w:rPr>
                <w:color w:val="000000"/>
              </w:rPr>
            </w:pPr>
            <w:r>
              <w:rPr>
                <w:color w:val="000000"/>
              </w:rPr>
              <w:lastRenderedPageBreak/>
              <w:t>Table 4: continued</w:t>
            </w:r>
          </w:p>
        </w:tc>
      </w:tr>
      <w:tr w:rsidR="00EC27EA" w14:paraId="19041F82" w14:textId="77777777" w:rsidTr="00614BD1">
        <w:trPr>
          <w:trHeight w:val="300"/>
          <w:jc w:val="center"/>
        </w:trPr>
        <w:tc>
          <w:tcPr>
            <w:tcW w:w="3794" w:type="dxa"/>
            <w:tcBorders>
              <w:top w:val="single" w:sz="4" w:space="0" w:color="auto"/>
            </w:tcBorders>
          </w:tcPr>
          <w:p w14:paraId="1821695B" w14:textId="77777777" w:rsidR="00EC27EA" w:rsidRDefault="008568D4" w:rsidP="008125A0">
            <w:pPr>
              <w:pStyle w:val="Paragraph"/>
              <w:rPr>
                <w:color w:val="000000"/>
              </w:rPr>
            </w:pPr>
            <w:r>
              <w:rPr>
                <w:color w:val="000000"/>
              </w:rPr>
              <w:t>Pi-sigma</w:t>
            </w:r>
          </w:p>
        </w:tc>
        <w:tc>
          <w:tcPr>
            <w:tcW w:w="960" w:type="dxa"/>
            <w:tcBorders>
              <w:top w:val="single" w:sz="4" w:space="0" w:color="auto"/>
            </w:tcBorders>
          </w:tcPr>
          <w:p w14:paraId="54D37C5C" w14:textId="77777777" w:rsidR="00EC27EA" w:rsidRDefault="008568D4" w:rsidP="008125A0">
            <w:pPr>
              <w:pStyle w:val="Paragraph"/>
              <w:rPr>
                <w:color w:val="000000"/>
              </w:rPr>
            </w:pPr>
            <w:r>
              <w:rPr>
                <w:color w:val="000000"/>
              </w:rPr>
              <w:t>1</w:t>
            </w:r>
          </w:p>
        </w:tc>
        <w:tc>
          <w:tcPr>
            <w:tcW w:w="960" w:type="dxa"/>
            <w:tcBorders>
              <w:top w:val="single" w:sz="4" w:space="0" w:color="auto"/>
            </w:tcBorders>
          </w:tcPr>
          <w:p w14:paraId="5056A705" w14:textId="77777777" w:rsidR="00EC27EA" w:rsidRDefault="008568D4" w:rsidP="008125A0">
            <w:pPr>
              <w:pStyle w:val="Paragraph"/>
              <w:rPr>
                <w:color w:val="000000"/>
              </w:rPr>
            </w:pPr>
            <w:r>
              <w:rPr>
                <w:color w:val="000000"/>
              </w:rPr>
              <w:t>3.40</w:t>
            </w:r>
          </w:p>
        </w:tc>
        <w:tc>
          <w:tcPr>
            <w:tcW w:w="1511" w:type="dxa"/>
            <w:tcBorders>
              <w:top w:val="single" w:sz="4" w:space="0" w:color="auto"/>
            </w:tcBorders>
          </w:tcPr>
          <w:p w14:paraId="27523D3D" w14:textId="77777777" w:rsidR="00EC27EA" w:rsidRDefault="008568D4" w:rsidP="008125A0">
            <w:pPr>
              <w:pStyle w:val="Paragraph"/>
              <w:rPr>
                <w:color w:val="000000"/>
              </w:rPr>
            </w:pPr>
            <w:r>
              <w:rPr>
                <w:color w:val="000000"/>
              </w:rPr>
              <w:t>VAL582</w:t>
            </w:r>
          </w:p>
        </w:tc>
      </w:tr>
      <w:tr w:rsidR="00EC27EA" w14:paraId="4CE5ED6F" w14:textId="77777777" w:rsidTr="008125A0">
        <w:trPr>
          <w:trHeight w:val="300"/>
          <w:jc w:val="center"/>
        </w:trPr>
        <w:tc>
          <w:tcPr>
            <w:tcW w:w="3794" w:type="dxa"/>
            <w:vMerge w:val="restart"/>
          </w:tcPr>
          <w:p w14:paraId="4E39899B" w14:textId="77777777" w:rsidR="00EC27EA" w:rsidRDefault="008568D4" w:rsidP="008125A0">
            <w:pPr>
              <w:pStyle w:val="Paragraph"/>
              <w:rPr>
                <w:color w:val="000000"/>
              </w:rPr>
            </w:pPr>
            <w:r>
              <w:rPr>
                <w:color w:val="000000"/>
              </w:rPr>
              <w:t>Pi-alkyl</w:t>
            </w:r>
          </w:p>
        </w:tc>
        <w:tc>
          <w:tcPr>
            <w:tcW w:w="960" w:type="dxa"/>
            <w:vMerge w:val="restart"/>
          </w:tcPr>
          <w:p w14:paraId="1060CED0" w14:textId="77777777" w:rsidR="00EC27EA" w:rsidRDefault="008568D4" w:rsidP="008125A0">
            <w:pPr>
              <w:pStyle w:val="Paragraph"/>
              <w:rPr>
                <w:color w:val="000000"/>
              </w:rPr>
            </w:pPr>
            <w:r>
              <w:rPr>
                <w:color w:val="000000"/>
              </w:rPr>
              <w:t>2</w:t>
            </w:r>
          </w:p>
        </w:tc>
        <w:tc>
          <w:tcPr>
            <w:tcW w:w="960" w:type="dxa"/>
          </w:tcPr>
          <w:p w14:paraId="6CEAAA52" w14:textId="77777777" w:rsidR="00EC27EA" w:rsidRDefault="008568D4" w:rsidP="008125A0">
            <w:pPr>
              <w:pStyle w:val="Paragraph"/>
              <w:rPr>
                <w:color w:val="000000"/>
              </w:rPr>
            </w:pPr>
            <w:r>
              <w:rPr>
                <w:color w:val="000000"/>
              </w:rPr>
              <w:t>5.17</w:t>
            </w:r>
          </w:p>
        </w:tc>
        <w:tc>
          <w:tcPr>
            <w:tcW w:w="1511" w:type="dxa"/>
          </w:tcPr>
          <w:p w14:paraId="019504CD" w14:textId="77777777" w:rsidR="00EC27EA" w:rsidRDefault="008568D4" w:rsidP="008125A0">
            <w:pPr>
              <w:pStyle w:val="Paragraph"/>
              <w:rPr>
                <w:color w:val="000000"/>
              </w:rPr>
            </w:pPr>
            <w:r>
              <w:rPr>
                <w:color w:val="000000"/>
              </w:rPr>
              <w:t>ALA937</w:t>
            </w:r>
          </w:p>
        </w:tc>
      </w:tr>
      <w:tr w:rsidR="00EC27EA" w14:paraId="294FB727" w14:textId="77777777" w:rsidTr="008125A0">
        <w:trPr>
          <w:trHeight w:val="300"/>
          <w:jc w:val="center"/>
        </w:trPr>
        <w:tc>
          <w:tcPr>
            <w:tcW w:w="3794" w:type="dxa"/>
            <w:vMerge/>
          </w:tcPr>
          <w:p w14:paraId="2BD2A7AC" w14:textId="77777777" w:rsidR="00EC27EA" w:rsidRDefault="00EC27EA" w:rsidP="008125A0">
            <w:pPr>
              <w:pStyle w:val="Paragraph"/>
              <w:rPr>
                <w:color w:val="000000"/>
              </w:rPr>
            </w:pPr>
          </w:p>
        </w:tc>
        <w:tc>
          <w:tcPr>
            <w:tcW w:w="960" w:type="dxa"/>
            <w:vMerge/>
          </w:tcPr>
          <w:p w14:paraId="4B774973" w14:textId="77777777" w:rsidR="00EC27EA" w:rsidRDefault="00EC27EA" w:rsidP="008125A0">
            <w:pPr>
              <w:pStyle w:val="Paragraph"/>
              <w:rPr>
                <w:color w:val="000000"/>
              </w:rPr>
            </w:pPr>
          </w:p>
        </w:tc>
        <w:tc>
          <w:tcPr>
            <w:tcW w:w="960" w:type="dxa"/>
          </w:tcPr>
          <w:p w14:paraId="3A49A40F" w14:textId="77777777" w:rsidR="00EC27EA" w:rsidRDefault="008568D4" w:rsidP="008125A0">
            <w:pPr>
              <w:pStyle w:val="Paragraph"/>
              <w:rPr>
                <w:color w:val="000000"/>
              </w:rPr>
            </w:pPr>
            <w:r>
              <w:rPr>
                <w:color w:val="000000"/>
              </w:rPr>
              <w:t>5.34</w:t>
            </w:r>
          </w:p>
        </w:tc>
        <w:tc>
          <w:tcPr>
            <w:tcW w:w="1511" w:type="dxa"/>
          </w:tcPr>
          <w:p w14:paraId="3627A0C7" w14:textId="77777777" w:rsidR="00EC27EA" w:rsidRDefault="008568D4" w:rsidP="008125A0">
            <w:pPr>
              <w:pStyle w:val="Paragraph"/>
              <w:rPr>
                <w:color w:val="000000"/>
              </w:rPr>
            </w:pPr>
            <w:r>
              <w:rPr>
                <w:color w:val="000000"/>
              </w:rPr>
              <w:t>LEU1028</w:t>
            </w:r>
          </w:p>
        </w:tc>
      </w:tr>
      <w:tr w:rsidR="00EC27EA" w14:paraId="55AE2491" w14:textId="77777777" w:rsidTr="008125A0">
        <w:trPr>
          <w:trHeight w:val="300"/>
          <w:jc w:val="center"/>
        </w:trPr>
        <w:tc>
          <w:tcPr>
            <w:tcW w:w="3794" w:type="dxa"/>
          </w:tcPr>
          <w:p w14:paraId="72322A3B" w14:textId="77777777" w:rsidR="00EC27EA" w:rsidRDefault="008568D4" w:rsidP="008125A0">
            <w:pPr>
              <w:pStyle w:val="Paragraph"/>
              <w:rPr>
                <w:color w:val="000000"/>
              </w:rPr>
            </w:pPr>
            <w:r>
              <w:rPr>
                <w:color w:val="000000"/>
              </w:rPr>
              <w:t>Total number of interactions</w:t>
            </w:r>
          </w:p>
        </w:tc>
        <w:tc>
          <w:tcPr>
            <w:tcW w:w="960" w:type="dxa"/>
          </w:tcPr>
          <w:p w14:paraId="098B1C30" w14:textId="77777777" w:rsidR="00EC27EA" w:rsidRDefault="008568D4" w:rsidP="008125A0">
            <w:pPr>
              <w:pStyle w:val="Paragraph"/>
              <w:rPr>
                <w:color w:val="000000"/>
              </w:rPr>
            </w:pPr>
            <w:r>
              <w:rPr>
                <w:color w:val="000000"/>
              </w:rPr>
              <w:t>18</w:t>
            </w:r>
          </w:p>
        </w:tc>
        <w:tc>
          <w:tcPr>
            <w:tcW w:w="960" w:type="dxa"/>
          </w:tcPr>
          <w:p w14:paraId="38C50F91" w14:textId="77777777" w:rsidR="00EC27EA" w:rsidRDefault="00EC27EA" w:rsidP="008125A0">
            <w:pPr>
              <w:pStyle w:val="Paragraph"/>
              <w:rPr>
                <w:color w:val="000000"/>
              </w:rPr>
            </w:pPr>
          </w:p>
        </w:tc>
        <w:tc>
          <w:tcPr>
            <w:tcW w:w="1511" w:type="dxa"/>
          </w:tcPr>
          <w:p w14:paraId="7AF2F501" w14:textId="77777777" w:rsidR="00EC27EA" w:rsidRDefault="00EC27EA" w:rsidP="008125A0">
            <w:pPr>
              <w:pStyle w:val="Paragraph"/>
              <w:rPr>
                <w:color w:val="000000"/>
              </w:rPr>
            </w:pPr>
          </w:p>
        </w:tc>
      </w:tr>
    </w:tbl>
    <w:p w14:paraId="645A2B36" w14:textId="77777777" w:rsidR="00EC27EA" w:rsidRDefault="008568D4" w:rsidP="008125A0">
      <w:pPr>
        <w:pStyle w:val="TableCaption"/>
      </w:pPr>
      <w:r w:rsidRPr="008125A0">
        <w:rPr>
          <w:b/>
          <w:bCs/>
        </w:rPr>
        <w:t>Table 5.</w:t>
      </w:r>
      <w:r>
        <w:t xml:space="preserve"> The table showing bond interactions and its length between Lyngbyastatin 4 and VicR-like protein (CovR) showing amino acid residues involves in it</w:t>
      </w:r>
    </w:p>
    <w:tbl>
      <w:tblPr>
        <w:tblStyle w:val="a3"/>
        <w:tblW w:w="680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522"/>
        <w:gridCol w:w="960"/>
        <w:gridCol w:w="960"/>
        <w:gridCol w:w="1363"/>
      </w:tblGrid>
      <w:tr w:rsidR="00EC27EA" w14:paraId="7D2F3904" w14:textId="77777777" w:rsidTr="008125A0">
        <w:trPr>
          <w:trHeight w:val="100"/>
          <w:jc w:val="center"/>
        </w:trPr>
        <w:tc>
          <w:tcPr>
            <w:tcW w:w="3522" w:type="dxa"/>
          </w:tcPr>
          <w:p w14:paraId="72389C84" w14:textId="77777777" w:rsidR="00EC27EA" w:rsidRPr="008125A0" w:rsidRDefault="008568D4" w:rsidP="008125A0">
            <w:pPr>
              <w:pStyle w:val="Paragraph"/>
              <w:jc w:val="center"/>
              <w:rPr>
                <w:b/>
                <w:bCs/>
                <w:color w:val="000000"/>
              </w:rPr>
            </w:pPr>
            <w:r w:rsidRPr="008125A0">
              <w:rPr>
                <w:b/>
                <w:bCs/>
              </w:rPr>
              <w:t>Bond Interactions</w:t>
            </w:r>
          </w:p>
        </w:tc>
        <w:tc>
          <w:tcPr>
            <w:tcW w:w="960" w:type="dxa"/>
          </w:tcPr>
          <w:p w14:paraId="00D9755C" w14:textId="77777777" w:rsidR="00EC27EA" w:rsidRPr="008125A0" w:rsidRDefault="008568D4" w:rsidP="008125A0">
            <w:pPr>
              <w:pStyle w:val="Paragraph"/>
              <w:jc w:val="center"/>
              <w:rPr>
                <w:b/>
                <w:bCs/>
                <w:color w:val="000000"/>
              </w:rPr>
            </w:pPr>
            <w:r w:rsidRPr="008125A0">
              <w:rPr>
                <w:b/>
                <w:bCs/>
                <w:color w:val="000000"/>
              </w:rPr>
              <w:t>No. of bonds</w:t>
            </w:r>
          </w:p>
        </w:tc>
        <w:tc>
          <w:tcPr>
            <w:tcW w:w="960" w:type="dxa"/>
          </w:tcPr>
          <w:p w14:paraId="3177F236" w14:textId="77777777" w:rsidR="00EC27EA" w:rsidRPr="008125A0" w:rsidRDefault="008568D4" w:rsidP="008125A0">
            <w:pPr>
              <w:pStyle w:val="Paragraph"/>
              <w:jc w:val="center"/>
              <w:rPr>
                <w:b/>
                <w:bCs/>
                <w:color w:val="000000"/>
              </w:rPr>
            </w:pPr>
            <w:r w:rsidRPr="008125A0">
              <w:rPr>
                <w:b/>
                <w:bCs/>
                <w:color w:val="000000"/>
              </w:rPr>
              <w:t>Bond length (Å)</w:t>
            </w:r>
          </w:p>
        </w:tc>
        <w:tc>
          <w:tcPr>
            <w:tcW w:w="1363" w:type="dxa"/>
          </w:tcPr>
          <w:p w14:paraId="6193C667" w14:textId="77777777" w:rsidR="00EC27EA" w:rsidRPr="008125A0" w:rsidRDefault="008568D4" w:rsidP="008125A0">
            <w:pPr>
              <w:pStyle w:val="Paragraph"/>
              <w:jc w:val="center"/>
              <w:rPr>
                <w:b/>
                <w:bCs/>
                <w:color w:val="000000"/>
              </w:rPr>
            </w:pPr>
            <w:r w:rsidRPr="008125A0">
              <w:rPr>
                <w:b/>
                <w:bCs/>
                <w:color w:val="000000"/>
              </w:rPr>
              <w:t>Amino acid residue</w:t>
            </w:r>
          </w:p>
        </w:tc>
      </w:tr>
      <w:tr w:rsidR="00EC27EA" w14:paraId="0039D2C7" w14:textId="77777777" w:rsidTr="008125A0">
        <w:trPr>
          <w:trHeight w:val="566"/>
          <w:jc w:val="center"/>
        </w:trPr>
        <w:tc>
          <w:tcPr>
            <w:tcW w:w="3522" w:type="dxa"/>
          </w:tcPr>
          <w:p w14:paraId="17AB3DA6" w14:textId="77777777" w:rsidR="00EC27EA" w:rsidRDefault="008568D4" w:rsidP="008125A0">
            <w:pPr>
              <w:pStyle w:val="Paragraph"/>
              <w:rPr>
                <w:color w:val="000000"/>
              </w:rPr>
            </w:pPr>
            <w:r>
              <w:rPr>
                <w:color w:val="000000"/>
              </w:rPr>
              <w:t>Van der Waals interactions</w:t>
            </w:r>
          </w:p>
        </w:tc>
        <w:tc>
          <w:tcPr>
            <w:tcW w:w="960" w:type="dxa"/>
          </w:tcPr>
          <w:p w14:paraId="1F68D210" w14:textId="77777777" w:rsidR="00EC27EA" w:rsidRDefault="008568D4" w:rsidP="008125A0">
            <w:pPr>
              <w:pStyle w:val="Paragraph"/>
              <w:rPr>
                <w:color w:val="000000"/>
              </w:rPr>
            </w:pPr>
            <w:r>
              <w:rPr>
                <w:color w:val="000000"/>
              </w:rPr>
              <w:t>2</w:t>
            </w:r>
          </w:p>
        </w:tc>
        <w:tc>
          <w:tcPr>
            <w:tcW w:w="960" w:type="dxa"/>
          </w:tcPr>
          <w:p w14:paraId="134F719A" w14:textId="77777777" w:rsidR="00EC27EA" w:rsidRDefault="00EC27EA" w:rsidP="008125A0">
            <w:pPr>
              <w:pStyle w:val="Paragraph"/>
              <w:rPr>
                <w:color w:val="000000"/>
              </w:rPr>
            </w:pPr>
          </w:p>
        </w:tc>
        <w:tc>
          <w:tcPr>
            <w:tcW w:w="1363" w:type="dxa"/>
          </w:tcPr>
          <w:p w14:paraId="69C5E6DA" w14:textId="77777777" w:rsidR="00EC27EA" w:rsidRDefault="008568D4" w:rsidP="008125A0">
            <w:pPr>
              <w:pStyle w:val="Paragraph"/>
              <w:rPr>
                <w:color w:val="000000"/>
              </w:rPr>
            </w:pPr>
            <w:r>
              <w:rPr>
                <w:color w:val="000000"/>
              </w:rPr>
              <w:t>ASP96</w:t>
            </w:r>
          </w:p>
          <w:p w14:paraId="68362517" w14:textId="77777777" w:rsidR="00EC27EA" w:rsidRDefault="008568D4" w:rsidP="008125A0">
            <w:pPr>
              <w:pStyle w:val="Paragraph"/>
              <w:rPr>
                <w:color w:val="000000"/>
              </w:rPr>
            </w:pPr>
            <w:r>
              <w:rPr>
                <w:color w:val="000000"/>
              </w:rPr>
              <w:t>ARG118</w:t>
            </w:r>
          </w:p>
        </w:tc>
      </w:tr>
      <w:tr w:rsidR="00EC27EA" w14:paraId="6B97846E" w14:textId="77777777" w:rsidTr="008125A0">
        <w:trPr>
          <w:trHeight w:val="300"/>
          <w:jc w:val="center"/>
        </w:trPr>
        <w:tc>
          <w:tcPr>
            <w:tcW w:w="3522" w:type="dxa"/>
            <w:vMerge w:val="restart"/>
          </w:tcPr>
          <w:p w14:paraId="4557D397" w14:textId="77777777" w:rsidR="00EC27EA" w:rsidRDefault="008568D4" w:rsidP="008125A0">
            <w:pPr>
              <w:pStyle w:val="Paragraph"/>
              <w:rPr>
                <w:color w:val="000000"/>
              </w:rPr>
            </w:pPr>
            <w:r>
              <w:rPr>
                <w:color w:val="000000"/>
              </w:rPr>
              <w:t>Conventional hydrogen bond</w:t>
            </w:r>
          </w:p>
        </w:tc>
        <w:tc>
          <w:tcPr>
            <w:tcW w:w="960" w:type="dxa"/>
            <w:vMerge w:val="restart"/>
          </w:tcPr>
          <w:p w14:paraId="555D23A5" w14:textId="77777777" w:rsidR="00EC27EA" w:rsidRDefault="008568D4" w:rsidP="008125A0">
            <w:pPr>
              <w:pStyle w:val="Paragraph"/>
              <w:rPr>
                <w:color w:val="000000"/>
              </w:rPr>
            </w:pPr>
            <w:r>
              <w:rPr>
                <w:color w:val="000000"/>
              </w:rPr>
              <w:t>3</w:t>
            </w:r>
          </w:p>
        </w:tc>
        <w:tc>
          <w:tcPr>
            <w:tcW w:w="960" w:type="dxa"/>
          </w:tcPr>
          <w:p w14:paraId="712D465B" w14:textId="77777777" w:rsidR="00EC27EA" w:rsidRDefault="008568D4" w:rsidP="008125A0">
            <w:pPr>
              <w:pStyle w:val="Paragraph"/>
              <w:rPr>
                <w:color w:val="000000"/>
              </w:rPr>
            </w:pPr>
            <w:r>
              <w:rPr>
                <w:color w:val="000000"/>
              </w:rPr>
              <w:t>3.37</w:t>
            </w:r>
          </w:p>
        </w:tc>
        <w:tc>
          <w:tcPr>
            <w:tcW w:w="1363" w:type="dxa"/>
          </w:tcPr>
          <w:p w14:paraId="70F113F5" w14:textId="77777777" w:rsidR="00EC27EA" w:rsidRDefault="008568D4" w:rsidP="008125A0">
            <w:pPr>
              <w:pStyle w:val="Paragraph"/>
              <w:rPr>
                <w:color w:val="000000"/>
              </w:rPr>
            </w:pPr>
            <w:r>
              <w:rPr>
                <w:color w:val="000000"/>
              </w:rPr>
              <w:t>HIS72</w:t>
            </w:r>
          </w:p>
        </w:tc>
      </w:tr>
      <w:tr w:rsidR="00EC27EA" w14:paraId="0E7197D5" w14:textId="77777777" w:rsidTr="008125A0">
        <w:trPr>
          <w:trHeight w:val="300"/>
          <w:jc w:val="center"/>
        </w:trPr>
        <w:tc>
          <w:tcPr>
            <w:tcW w:w="3522" w:type="dxa"/>
            <w:vMerge/>
          </w:tcPr>
          <w:p w14:paraId="2EC0557D" w14:textId="77777777" w:rsidR="00EC27EA" w:rsidRDefault="00EC27EA" w:rsidP="008125A0">
            <w:pPr>
              <w:pStyle w:val="Paragraph"/>
              <w:rPr>
                <w:color w:val="000000"/>
              </w:rPr>
            </w:pPr>
          </w:p>
        </w:tc>
        <w:tc>
          <w:tcPr>
            <w:tcW w:w="960" w:type="dxa"/>
            <w:vMerge/>
          </w:tcPr>
          <w:p w14:paraId="239C7B0C" w14:textId="77777777" w:rsidR="00EC27EA" w:rsidRDefault="00EC27EA" w:rsidP="008125A0">
            <w:pPr>
              <w:pStyle w:val="Paragraph"/>
              <w:rPr>
                <w:color w:val="000000"/>
              </w:rPr>
            </w:pPr>
          </w:p>
        </w:tc>
        <w:tc>
          <w:tcPr>
            <w:tcW w:w="960" w:type="dxa"/>
          </w:tcPr>
          <w:p w14:paraId="45293EA5" w14:textId="77777777" w:rsidR="00EC27EA" w:rsidRDefault="008568D4" w:rsidP="008125A0">
            <w:pPr>
              <w:pStyle w:val="Paragraph"/>
              <w:rPr>
                <w:color w:val="000000"/>
              </w:rPr>
            </w:pPr>
            <w:r>
              <w:rPr>
                <w:color w:val="000000"/>
              </w:rPr>
              <w:t>2.80</w:t>
            </w:r>
          </w:p>
        </w:tc>
        <w:tc>
          <w:tcPr>
            <w:tcW w:w="1363" w:type="dxa"/>
          </w:tcPr>
          <w:p w14:paraId="5A551E20" w14:textId="77777777" w:rsidR="00EC27EA" w:rsidRDefault="008568D4" w:rsidP="008125A0">
            <w:pPr>
              <w:pStyle w:val="Paragraph"/>
              <w:rPr>
                <w:color w:val="000000"/>
              </w:rPr>
            </w:pPr>
            <w:r>
              <w:rPr>
                <w:color w:val="000000"/>
              </w:rPr>
              <w:t>THR119</w:t>
            </w:r>
          </w:p>
        </w:tc>
      </w:tr>
      <w:tr w:rsidR="00EC27EA" w14:paraId="4AB375AE" w14:textId="77777777" w:rsidTr="008125A0">
        <w:trPr>
          <w:trHeight w:val="300"/>
          <w:jc w:val="center"/>
        </w:trPr>
        <w:tc>
          <w:tcPr>
            <w:tcW w:w="3522" w:type="dxa"/>
            <w:vMerge/>
          </w:tcPr>
          <w:p w14:paraId="36DA7090" w14:textId="77777777" w:rsidR="00EC27EA" w:rsidRDefault="00EC27EA" w:rsidP="008125A0">
            <w:pPr>
              <w:pStyle w:val="Paragraph"/>
              <w:rPr>
                <w:color w:val="000000"/>
              </w:rPr>
            </w:pPr>
          </w:p>
        </w:tc>
        <w:tc>
          <w:tcPr>
            <w:tcW w:w="960" w:type="dxa"/>
            <w:vMerge/>
          </w:tcPr>
          <w:p w14:paraId="751D2844" w14:textId="77777777" w:rsidR="00EC27EA" w:rsidRDefault="00EC27EA" w:rsidP="008125A0">
            <w:pPr>
              <w:pStyle w:val="Paragraph"/>
              <w:rPr>
                <w:color w:val="000000"/>
              </w:rPr>
            </w:pPr>
          </w:p>
        </w:tc>
        <w:tc>
          <w:tcPr>
            <w:tcW w:w="960" w:type="dxa"/>
          </w:tcPr>
          <w:p w14:paraId="7A9E9E61" w14:textId="77777777" w:rsidR="00EC27EA" w:rsidRDefault="008568D4" w:rsidP="008125A0">
            <w:pPr>
              <w:pStyle w:val="Paragraph"/>
              <w:rPr>
                <w:color w:val="000000"/>
              </w:rPr>
            </w:pPr>
            <w:r>
              <w:rPr>
                <w:color w:val="000000"/>
              </w:rPr>
              <w:t>2.36</w:t>
            </w:r>
          </w:p>
        </w:tc>
        <w:tc>
          <w:tcPr>
            <w:tcW w:w="1363" w:type="dxa"/>
          </w:tcPr>
          <w:p w14:paraId="322EDBD0" w14:textId="77777777" w:rsidR="00EC27EA" w:rsidRDefault="008568D4" w:rsidP="008125A0">
            <w:pPr>
              <w:pStyle w:val="Paragraph"/>
              <w:rPr>
                <w:color w:val="000000"/>
              </w:rPr>
            </w:pPr>
            <w:r>
              <w:rPr>
                <w:color w:val="000000"/>
              </w:rPr>
              <w:t>HIS115</w:t>
            </w:r>
          </w:p>
        </w:tc>
      </w:tr>
      <w:tr w:rsidR="00EC27EA" w14:paraId="77D2D4CB" w14:textId="77777777" w:rsidTr="008125A0">
        <w:trPr>
          <w:trHeight w:val="300"/>
          <w:jc w:val="center"/>
        </w:trPr>
        <w:tc>
          <w:tcPr>
            <w:tcW w:w="3522" w:type="dxa"/>
          </w:tcPr>
          <w:p w14:paraId="61B67A1D" w14:textId="77777777" w:rsidR="00EC27EA" w:rsidRDefault="008568D4" w:rsidP="008125A0">
            <w:pPr>
              <w:pStyle w:val="Paragraph"/>
              <w:rPr>
                <w:color w:val="000000"/>
              </w:rPr>
            </w:pPr>
            <w:r>
              <w:rPr>
                <w:color w:val="000000"/>
              </w:rPr>
              <w:t>Pi-alkyl</w:t>
            </w:r>
          </w:p>
        </w:tc>
        <w:tc>
          <w:tcPr>
            <w:tcW w:w="960" w:type="dxa"/>
          </w:tcPr>
          <w:p w14:paraId="30778593" w14:textId="77777777" w:rsidR="00EC27EA" w:rsidRDefault="008568D4" w:rsidP="008125A0">
            <w:pPr>
              <w:pStyle w:val="Paragraph"/>
              <w:rPr>
                <w:color w:val="000000"/>
              </w:rPr>
            </w:pPr>
            <w:r>
              <w:rPr>
                <w:color w:val="000000"/>
              </w:rPr>
              <w:t>1</w:t>
            </w:r>
          </w:p>
        </w:tc>
        <w:tc>
          <w:tcPr>
            <w:tcW w:w="960" w:type="dxa"/>
          </w:tcPr>
          <w:p w14:paraId="744C267A" w14:textId="77777777" w:rsidR="00EC27EA" w:rsidRDefault="008568D4" w:rsidP="008125A0">
            <w:pPr>
              <w:pStyle w:val="Paragraph"/>
              <w:rPr>
                <w:color w:val="000000"/>
              </w:rPr>
            </w:pPr>
            <w:r>
              <w:rPr>
                <w:color w:val="000000"/>
              </w:rPr>
              <w:t>4.88</w:t>
            </w:r>
          </w:p>
        </w:tc>
        <w:tc>
          <w:tcPr>
            <w:tcW w:w="1363" w:type="dxa"/>
          </w:tcPr>
          <w:p w14:paraId="286CFA80" w14:textId="77777777" w:rsidR="00EC27EA" w:rsidRDefault="008568D4" w:rsidP="008125A0">
            <w:pPr>
              <w:pStyle w:val="Paragraph"/>
              <w:rPr>
                <w:color w:val="000000"/>
              </w:rPr>
            </w:pPr>
            <w:r>
              <w:rPr>
                <w:color w:val="000000"/>
              </w:rPr>
              <w:t>PRO74</w:t>
            </w:r>
          </w:p>
        </w:tc>
      </w:tr>
      <w:tr w:rsidR="00EC27EA" w14:paraId="22C10E83" w14:textId="77777777" w:rsidTr="008125A0">
        <w:trPr>
          <w:trHeight w:val="300"/>
          <w:jc w:val="center"/>
        </w:trPr>
        <w:tc>
          <w:tcPr>
            <w:tcW w:w="3522" w:type="dxa"/>
          </w:tcPr>
          <w:p w14:paraId="6E3A56D8" w14:textId="77777777" w:rsidR="00EC27EA" w:rsidRDefault="008568D4" w:rsidP="008125A0">
            <w:pPr>
              <w:pStyle w:val="Paragraph"/>
              <w:rPr>
                <w:color w:val="000000"/>
              </w:rPr>
            </w:pPr>
            <w:r>
              <w:rPr>
                <w:color w:val="000000"/>
              </w:rPr>
              <w:t>Total number of interactions</w:t>
            </w:r>
          </w:p>
        </w:tc>
        <w:tc>
          <w:tcPr>
            <w:tcW w:w="960" w:type="dxa"/>
          </w:tcPr>
          <w:p w14:paraId="4F229A46" w14:textId="77777777" w:rsidR="00EC27EA" w:rsidRDefault="008568D4" w:rsidP="008125A0">
            <w:pPr>
              <w:pStyle w:val="Paragraph"/>
              <w:rPr>
                <w:color w:val="000000"/>
              </w:rPr>
            </w:pPr>
            <w:r>
              <w:rPr>
                <w:color w:val="000000"/>
              </w:rPr>
              <w:t>6</w:t>
            </w:r>
          </w:p>
        </w:tc>
        <w:tc>
          <w:tcPr>
            <w:tcW w:w="960" w:type="dxa"/>
          </w:tcPr>
          <w:p w14:paraId="7D85485E" w14:textId="77777777" w:rsidR="00EC27EA" w:rsidRDefault="00EC27EA" w:rsidP="008125A0">
            <w:pPr>
              <w:pStyle w:val="Paragraph"/>
              <w:rPr>
                <w:color w:val="000000"/>
              </w:rPr>
            </w:pPr>
          </w:p>
        </w:tc>
        <w:tc>
          <w:tcPr>
            <w:tcW w:w="1363" w:type="dxa"/>
          </w:tcPr>
          <w:p w14:paraId="7D362F49" w14:textId="77777777" w:rsidR="00EC27EA" w:rsidRDefault="00EC27EA" w:rsidP="008125A0">
            <w:pPr>
              <w:pStyle w:val="Paragraph"/>
              <w:rPr>
                <w:color w:val="000000"/>
              </w:rPr>
            </w:pPr>
          </w:p>
        </w:tc>
      </w:tr>
    </w:tbl>
    <w:p w14:paraId="55895D4D" w14:textId="77777777" w:rsidR="00EC27EA" w:rsidRDefault="008568D4" w:rsidP="008125A0">
      <w:pPr>
        <w:pStyle w:val="Heading1"/>
      </w:pPr>
      <w:r>
        <w:t>Discussion</w:t>
      </w:r>
    </w:p>
    <w:p w14:paraId="28F23D71" w14:textId="27445C71" w:rsidR="00EC27EA" w:rsidRDefault="008568D4" w:rsidP="008125A0">
      <w:pPr>
        <w:pStyle w:val="Paragraph"/>
        <w:rPr>
          <w:color w:val="000000"/>
          <w:sz w:val="24"/>
          <w:szCs w:val="24"/>
        </w:rPr>
      </w:pPr>
      <w:r w:rsidRPr="008125A0">
        <w:t xml:space="preserve">The molecular docking analysis of Lyngbyastatin 4 with Glucosyltransferase-I (GtfB) and VicR-like protein (CovR) of Streptococcus mutans provides valuable insights into the potential antibiofilm activity of this marine-derived polyketide. The results reveal significant differences in binding affinities and interaction patterns between Lyngbyastatin 4 and the two target proteins, suggesting a preferential inhibitory effect on GtfB over CovR. Lyngbyastatin 4, as depicted in Figure 1, is a complex cyclic depsipeptide with a unique structural framework </w:t>
      </w:r>
      <w:hyperlink r:id="rId26">
        <w:r w:rsidRPr="008125A0">
          <w:t>(Pavithra et al., 2023; Shenoy, Maiti, et al., 2023; Thomas &amp; Jain, 2023)</w:t>
        </w:r>
      </w:hyperlink>
      <w:r w:rsidRPr="008125A0">
        <w:t xml:space="preserve">. This molecular architecture appears to play a crucial role in its binding capabilities, particularly with respect to GtfB </w:t>
      </w:r>
      <w:hyperlink r:id="rId27">
        <w:r w:rsidRPr="008125A0">
          <w:t>(Doshi et al., 2023; Lampl et al., 2023; Pandiyan et al., 2023)</w:t>
        </w:r>
      </w:hyperlink>
      <w:r w:rsidRPr="008125A0">
        <w:t xml:space="preserve">. The lowest binding affinity of -8.9 kcal/mol between Lyngbyastatin 4 and GtfB (Table 2) indicates a strong and energetically favorable interaction. This binding affinity is substantially lower than typical thresholds for biologically relevant protein-ligand interactions, which are often considered significant at -6.0 kcal/mol or lower </w:t>
      </w:r>
      <w:hyperlink r:id="rId28">
        <w:r w:rsidRPr="008125A0">
          <w:t>(Du et al., 2016)</w:t>
        </w:r>
      </w:hyperlink>
      <w:r w:rsidRPr="008125A0">
        <w:t xml:space="preserve">. The strength of this interaction suggests that Lyngbyastatin 4 could effectively inhibit GtfB function, potentially disrupting the synthesis of water-insoluble glucans that are critical for S. mutans biofilm formation </w:t>
      </w:r>
      <w:hyperlink r:id="rId29">
        <w:r w:rsidRPr="008125A0">
          <w:t>(Janani et al., 2021; Kachhara et al., 2021; Subramanian et al., 2023)</w:t>
        </w:r>
      </w:hyperlink>
      <w:r w:rsidRPr="008125A0">
        <w:t xml:space="preserve">. A study evaluated the antibacterial effects of chlorhexidine and pomegranate peel extract (PPE) oral rinses on S. mutans, Lactobacilli, and Veillonella in patients with advanced dental caries. Although PPE showed some antimicrobial activity, chlorhexidine was significantly more effective in reducing S. mutans after four weeks (p = 0.043) </w:t>
      </w:r>
      <w:hyperlink r:id="rId30">
        <w:r w:rsidRPr="008125A0">
          <w:t>(Jacob et al., 2021)</w:t>
        </w:r>
      </w:hyperlink>
      <w:r w:rsidRPr="008125A0">
        <w:t xml:space="preserve">.The extensive network of interactions between Lyngbyastatin 4 and GtfB, as illustrated in Figure 2 and detailed in Table 4, further supports the likelihood of effective inhibition </w:t>
      </w:r>
      <w:hyperlink r:id="rId31">
        <w:r w:rsidRPr="008125A0">
          <w:t>(Gandhi et al., 2021; Katyal et al., 2023; Priyadharshini et al., 2023)</w:t>
        </w:r>
      </w:hyperlink>
      <w:r w:rsidRPr="008125A0">
        <w:t xml:space="preserve">. The presence of five Van der Waals interactions, five conventional hydrogen bonds, four carbon-hydrogen bonds, and various π-interactions indicates a multifaceted binding mode that could stabilize the ligand-protein complex </w:t>
      </w:r>
      <w:hyperlink r:id="rId32">
        <w:r w:rsidRPr="008125A0">
          <w:t>(Chokkattu et al., 2023; Dharman et al., 2023; Govindaraj &amp; Shanmugam, 2023)</w:t>
        </w:r>
      </w:hyperlink>
      <w:r w:rsidRPr="008125A0">
        <w:t xml:space="preserve">. Of particular interest are the conventional hydrogen bonds formed with GLN357, ALA937, GLY1029, and SER346 (two bonds). These hydrogen bonds are known to play a crucial role in determining the specificity and strength of protein-ligand interactions </w:t>
      </w:r>
      <w:hyperlink r:id="rId33">
        <w:r w:rsidRPr="008125A0">
          <w:t>(Patil et al., 2010)</w:t>
        </w:r>
      </w:hyperlink>
      <w:r w:rsidRPr="008125A0">
        <w:t xml:space="preserve">. The diversity of interactions, including π-anion, π-sigma, and π-alkyl interactions, suggests that Lyngbyastatin 4 may be able to adapt to and exploit various binding pockets within the GtfB structure </w:t>
      </w:r>
      <w:hyperlink r:id="rId34">
        <w:r w:rsidRPr="008125A0">
          <w:t>(Rajeshkumar &amp; Lakshmi, 2021; Sivakumar et al., 2021)</w:t>
        </w:r>
      </w:hyperlink>
      <w:r w:rsidRPr="008125A0">
        <w:t xml:space="preserve">.The involvement of residues such as ARG1030, ASN345, and SER585 in these interactions is noteworthy, as these amino acids are often conserved in glucosyltransferases and may be integral to the catalytic function of GtfB </w:t>
      </w:r>
      <w:hyperlink r:id="rId35">
        <w:r w:rsidRPr="008125A0">
          <w:t>(Ren et al., 2016)</w:t>
        </w:r>
      </w:hyperlink>
      <w:r w:rsidRPr="008125A0">
        <w:t xml:space="preserve">. By interacting with these residues, Lyngbyastatin 4 could potentially interfere with the enzyme's active site or induce conformational changes that impair its ability to synthesize glucans. This mechanism of action would be consistent with the observed antibiofilm effects of other natural products that target glucosyltransferases in S. mutans </w:t>
      </w:r>
      <w:hyperlink r:id="rId36">
        <w:r w:rsidRPr="008125A0">
          <w:t>(Jeon et al., 2011)</w:t>
        </w:r>
      </w:hyperlink>
      <w:r w:rsidRPr="008125A0">
        <w:t xml:space="preserve">.In contrast to the strong interaction with GtfB, the binding of Lyngbyastatin 4 to the VicR-like protein CovR </w:t>
      </w:r>
      <w:r w:rsidRPr="008125A0">
        <w:lastRenderedPageBreak/>
        <w:t xml:space="preserve">appears to be considerably weaker, with a binding affinity of -5.1 kcal/mol (Table 3). This affinity, while still indicating a favorable interaction, is significantly higher (less negative) than that observed for GtfB. The interaction profile between Lyngbyastatin 4 and CovR is also less extensive, comprising only two Van der Waals interactions, three conventional hydrogen bonds, and one π-alkyl interaction (Figure 3 and Table 5). This limited interaction network suggests that Lyngbyastatin 4 may have a less pronounced effect on CovR function compared to its impact on GtfB.The observed differences in binding affinities and interaction patterns between Lyngbyastatin 4 and the two target proteins (GtfB and CovR) may have important implications for the compound's overall antibiofilm activity against S. mutans. The stronger interaction with GtfB suggests that Lyngbyastatin 4 could primarily exert its antibiofilm effects through the inhibition of glucan synthesis rather than through modulation of CovR-regulated gene expression. This preferential targeting of GtfB aligns with the critical role of glucans in the structural integrity and virulence of S. mutans biofilms </w:t>
      </w:r>
      <w:hyperlink r:id="rId37">
        <w:r w:rsidRPr="008125A0">
          <w:t>(Bowen &amp; Koo, 2011)</w:t>
        </w:r>
      </w:hyperlink>
      <w:r w:rsidRPr="008125A0">
        <w:t xml:space="preserve">.However, it is important to note that even the weaker interaction with CovR could still contribute to the overall antibiofilm activity of Lyngbyastatin 4. CovR, as a global regulator of virulence gene expression in S. mutans, influences various aspects of biofilm formation and bacterial pathogenicity (6). Even a modest modulation of CovR activity could potentially lead to downstream effects on biofilm-related gene expression, complementing the more direct inhibition of glucan synthesis through GtfB targeting.The differential binding affinities and interaction patterns observed in this study also provide valuable insights for future drug design efforts. The strong and specific interaction between Lyngbyastatin 4 and GtfB could serve as a starting point for the development of more potent and selective GtfB inhibitors. Structure-activity relationship studies could focus on enhancing the interactions identified in this analysis, particularly the hydrogen bonding network and π-interactions, to further improve binding affinity and specificity </w:t>
      </w:r>
      <w:hyperlink r:id="rId38">
        <w:r w:rsidRPr="008125A0">
          <w:t>(Shenoy, Rohinikumar, et al., 2023; P. Singh, Maiti, et al., 2024; P. Singh, Shenoy, et al., 2024)</w:t>
        </w:r>
      </w:hyperlink>
      <w:r w:rsidRPr="008125A0">
        <w:t>.While the molecular docking results are promising, it is crucial to acknowledge the limitations of in silico approaches. The static nature of docking simulations may not fully capture the dynamic aspects of protein-ligand interactions in physiological conditions. Additionally, factors such as solvent effects, protein flexibility, and potential allosteric interactions are not always adequately represented in docking studies. Therefore, these computational findings should be validated and complemented by experimental studies, including</w:t>
      </w:r>
      <w:r>
        <w:t xml:space="preserve"> in vitro enzyme inhibition assays, biofilm formation assays, and structural biology techniques such as X-ray crystallography or NMR spectroscopy.</w:t>
      </w:r>
    </w:p>
    <w:p w14:paraId="702BE958" w14:textId="77777777" w:rsidR="00EC27EA" w:rsidRDefault="008568D4" w:rsidP="008125A0">
      <w:pPr>
        <w:pStyle w:val="Heading1"/>
      </w:pPr>
      <w:r>
        <w:t>Conclusion</w:t>
      </w:r>
    </w:p>
    <w:p w14:paraId="72F35DEF" w14:textId="7CC101E4" w:rsidR="00EC27EA" w:rsidRDefault="008568D4" w:rsidP="008125A0">
      <w:pPr>
        <w:pStyle w:val="Paragraph"/>
        <w:rPr>
          <w:b/>
          <w:color w:val="000000"/>
          <w:sz w:val="24"/>
          <w:szCs w:val="24"/>
        </w:rPr>
      </w:pPr>
      <w:r>
        <w:rPr>
          <w:b/>
        </w:rPr>
        <w:tab/>
      </w:r>
      <w:r>
        <w:t>In conclusion, the molecular docking analysis of Lyngbyastatin 4 with GtfB and CovR provides compelling evidence for its potential as an antibiofilm agent against S. mutans. The strong and specific interaction with GtfB suggests a primary mechanism of action through inhibition of glucan synthesis, while the weaker interaction with CovR may contribute to a multi-faceted antibiofilm effect. These findings not only support the further investigation of Lyngbyastatin 4 as a promising lead compound for dental caries prevention but also highlight the potential of marine-derived natural products in the development of novel antibiofilm strategies.</w:t>
      </w:r>
    </w:p>
    <w:p w14:paraId="0B1C89D4" w14:textId="4C353071" w:rsidR="00EC27EA" w:rsidRDefault="008568D4" w:rsidP="008125A0">
      <w:pPr>
        <w:pStyle w:val="Heading1"/>
      </w:pPr>
      <w:r>
        <w:t>References</w:t>
      </w:r>
    </w:p>
    <w:p w14:paraId="60E035D9" w14:textId="77777777" w:rsidR="008568D4" w:rsidRPr="008568D4" w:rsidRDefault="008568D4" w:rsidP="008125A0">
      <w:pPr>
        <w:pStyle w:val="Reference"/>
      </w:pPr>
      <w:r w:rsidRPr="008568D4">
        <w:t xml:space="preserve">Almatrafi, T. A.,  Almohaimeed, H. M., Chakravarthi, S., Amin, A. H., Jafer, A.,  &amp; Akhavan-Sigari, R. (2024). Reducing metastasis ability of gastric cancer cell line by targeting MMP16 using miR-193a-5p and 5-FU. Advances in Medical Sciences, 69(2), 463-473. </w:t>
      </w:r>
    </w:p>
    <w:p w14:paraId="147EA9A4" w14:textId="77777777" w:rsidR="008568D4" w:rsidRPr="008568D4" w:rsidRDefault="008568D4" w:rsidP="008125A0">
      <w:pPr>
        <w:pStyle w:val="Reference"/>
      </w:pPr>
      <w:r w:rsidRPr="008568D4">
        <w:t xml:space="preserve">Saadh, M. J., Rasulova, I., Khalil, M., Farahim, F., Sârbu, I., Ciongradi, C. I.  (2024). Natural killer cell-mediated immune surveillance in cancer: Role of tumor microenvironment. Pathology-Research and Practice, 254, 155120. </w:t>
      </w:r>
    </w:p>
    <w:p w14:paraId="5A3EA9F4" w14:textId="77777777" w:rsidR="00EC27EA" w:rsidRDefault="008568D4" w:rsidP="008125A0">
      <w:pPr>
        <w:pStyle w:val="Reference"/>
        <w:rPr>
          <w:color w:val="000000"/>
        </w:rPr>
      </w:pPr>
      <w:hyperlink r:id="rId39">
        <w:r>
          <w:rPr>
            <w:color w:val="000000"/>
          </w:rPr>
          <w:t xml:space="preserve">Akshatha, J. V., SantoshKumar, H. S., Prakash, H. S., &amp; Nalini, M. S. (2021). In silico docking studies of α-amylase inhibitors from the anti-diabetic plant Leucas ciliata Benth. and an endophyte, Streptomyces longisporoflavus. </w:t>
        </w:r>
      </w:hyperlink>
      <w:hyperlink r:id="rId40">
        <w:r>
          <w:rPr>
            <w:i/>
            <w:color w:val="000000"/>
          </w:rPr>
          <w:t>3 Biotech</w:t>
        </w:r>
      </w:hyperlink>
      <w:hyperlink r:id="rId41">
        <w:r>
          <w:rPr>
            <w:color w:val="000000"/>
          </w:rPr>
          <w:t xml:space="preserve">, </w:t>
        </w:r>
      </w:hyperlink>
      <w:hyperlink r:id="rId42">
        <w:r>
          <w:rPr>
            <w:i/>
            <w:color w:val="000000"/>
          </w:rPr>
          <w:t>11</w:t>
        </w:r>
      </w:hyperlink>
      <w:hyperlink r:id="rId43">
        <w:r>
          <w:rPr>
            <w:color w:val="000000"/>
          </w:rPr>
          <w:t>(2), 51.</w:t>
        </w:r>
      </w:hyperlink>
    </w:p>
    <w:p w14:paraId="310AEA61" w14:textId="77777777" w:rsidR="00EC27EA" w:rsidRDefault="008568D4" w:rsidP="008125A0">
      <w:pPr>
        <w:pStyle w:val="Reference"/>
        <w:rPr>
          <w:color w:val="000000"/>
        </w:rPr>
      </w:pPr>
      <w:hyperlink r:id="rId44">
        <w:r>
          <w:rPr>
            <w:color w:val="000000"/>
          </w:rPr>
          <w:t xml:space="preserve">Amrutha Shenoy, Vinay Sivaswamy, Subhabrata Maiti, Deepak Nallaswamy. (n.d.). </w:t>
        </w:r>
      </w:hyperlink>
      <w:hyperlink r:id="rId45">
        <w:r>
          <w:rPr>
            <w:i/>
            <w:color w:val="000000"/>
          </w:rPr>
          <w:t>Evaluating Aesthetic Outcomes of Provisional Restoration Fabrication Techniques in Full Mouth Rehabilitation: An Updated Review</w:t>
        </w:r>
      </w:hyperlink>
      <w:hyperlink r:id="rId46">
        <w:r>
          <w:rPr>
            <w:color w:val="000000"/>
          </w:rPr>
          <w:t>. https://doi.org/</w:t>
        </w:r>
      </w:hyperlink>
      <w:hyperlink r:id="rId47">
        <w:r>
          <w:rPr>
            <w:color w:val="000000"/>
          </w:rPr>
          <w:t>10.47750/jptcp.2023.30.10.037</w:t>
        </w:r>
      </w:hyperlink>
    </w:p>
    <w:p w14:paraId="0ACE64EE" w14:textId="77777777" w:rsidR="00EC27EA" w:rsidRDefault="008568D4" w:rsidP="008125A0">
      <w:pPr>
        <w:pStyle w:val="Reference"/>
        <w:rPr>
          <w:color w:val="000000"/>
        </w:rPr>
      </w:pPr>
      <w:hyperlink r:id="rId48">
        <w:r>
          <w:rPr>
            <w:color w:val="000000"/>
          </w:rPr>
          <w:t xml:space="preserve">Bowen, W. H., &amp; Koo, H. (2011). Biology of Streptococcus mutans-derived glucosyltransferases: role in extracellular matrix formation of cariogenic biofilms. </w:t>
        </w:r>
      </w:hyperlink>
      <w:hyperlink r:id="rId49">
        <w:r>
          <w:rPr>
            <w:i/>
            <w:color w:val="000000"/>
          </w:rPr>
          <w:t>Caries Research</w:t>
        </w:r>
      </w:hyperlink>
      <w:hyperlink r:id="rId50">
        <w:r>
          <w:rPr>
            <w:color w:val="000000"/>
          </w:rPr>
          <w:t xml:space="preserve">, </w:t>
        </w:r>
      </w:hyperlink>
      <w:hyperlink r:id="rId51">
        <w:r>
          <w:rPr>
            <w:i/>
            <w:color w:val="000000"/>
          </w:rPr>
          <w:t>45</w:t>
        </w:r>
      </w:hyperlink>
      <w:hyperlink r:id="rId52">
        <w:r>
          <w:rPr>
            <w:color w:val="000000"/>
          </w:rPr>
          <w:t>(1), 69–86.</w:t>
        </w:r>
      </w:hyperlink>
    </w:p>
    <w:p w14:paraId="2B02C233" w14:textId="77777777" w:rsidR="00EC27EA" w:rsidRDefault="008568D4" w:rsidP="008125A0">
      <w:pPr>
        <w:pStyle w:val="Reference"/>
        <w:rPr>
          <w:color w:val="000000"/>
        </w:rPr>
      </w:pPr>
      <w:hyperlink r:id="rId53">
        <w:r>
          <w:rPr>
            <w:color w:val="000000"/>
          </w:rPr>
          <w:t xml:space="preserve">Chokkattu, J. J., Neeharika, S., Brahmajosyula, I. P., &amp; Thangavelu, L. (2023). Comparative Evaluation Cellular Toxicity Three Heat Polymerized Acrylic Resins: Vitro Study. </w:t>
        </w:r>
      </w:hyperlink>
      <w:hyperlink r:id="rId54">
        <w:r>
          <w:rPr>
            <w:i/>
            <w:color w:val="000000"/>
          </w:rPr>
          <w:t>World</w:t>
        </w:r>
      </w:hyperlink>
      <w:hyperlink r:id="rId55">
        <w:r>
          <w:rPr>
            <w:color w:val="000000"/>
          </w:rPr>
          <w:t xml:space="preserve">, </w:t>
        </w:r>
      </w:hyperlink>
      <w:hyperlink r:id="rId56">
        <w:r>
          <w:rPr>
            <w:i/>
            <w:color w:val="000000"/>
          </w:rPr>
          <w:t>14</w:t>
        </w:r>
      </w:hyperlink>
      <w:hyperlink r:id="rId57">
        <w:r>
          <w:rPr>
            <w:color w:val="000000"/>
          </w:rPr>
          <w:t>(6).</w:t>
        </w:r>
      </w:hyperlink>
    </w:p>
    <w:p w14:paraId="23E0D9CC" w14:textId="77777777" w:rsidR="00EC27EA" w:rsidRDefault="008568D4" w:rsidP="008125A0">
      <w:pPr>
        <w:pStyle w:val="Reference"/>
        <w:rPr>
          <w:color w:val="000000"/>
        </w:rPr>
      </w:pPr>
      <w:hyperlink r:id="rId58">
        <w:r>
          <w:rPr>
            <w:color w:val="000000"/>
          </w:rPr>
          <w:t xml:space="preserve">Dallakyan, S., &amp; Olson, A. J. (2015). Small-molecule library screening by docking with PyRx. </w:t>
        </w:r>
      </w:hyperlink>
      <w:hyperlink r:id="rId59">
        <w:r>
          <w:rPr>
            <w:i/>
            <w:color w:val="000000"/>
          </w:rPr>
          <w:t>Methods in Molecular Biology (Clifton, N.J.)</w:t>
        </w:r>
      </w:hyperlink>
      <w:hyperlink r:id="rId60">
        <w:r>
          <w:rPr>
            <w:color w:val="000000"/>
          </w:rPr>
          <w:t xml:space="preserve">, </w:t>
        </w:r>
      </w:hyperlink>
      <w:hyperlink r:id="rId61">
        <w:r>
          <w:rPr>
            <w:i/>
            <w:color w:val="000000"/>
          </w:rPr>
          <w:t>1263</w:t>
        </w:r>
      </w:hyperlink>
      <w:hyperlink r:id="rId62">
        <w:r>
          <w:rPr>
            <w:color w:val="000000"/>
          </w:rPr>
          <w:t>, 243–250.</w:t>
        </w:r>
      </w:hyperlink>
    </w:p>
    <w:p w14:paraId="04103497" w14:textId="77777777" w:rsidR="00EC27EA" w:rsidRDefault="008568D4" w:rsidP="008125A0">
      <w:pPr>
        <w:pStyle w:val="Reference"/>
        <w:rPr>
          <w:color w:val="000000"/>
        </w:rPr>
      </w:pPr>
      <w:hyperlink r:id="rId63">
        <w:r>
          <w:rPr>
            <w:color w:val="000000"/>
          </w:rPr>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64">
        <w:r>
          <w:rPr>
            <w:i/>
            <w:color w:val="000000"/>
          </w:rPr>
          <w:t>Journal Indian Academy Oral Medicine Radiology</w:t>
        </w:r>
      </w:hyperlink>
      <w:hyperlink r:id="rId65">
        <w:r>
          <w:rPr>
            <w:color w:val="000000"/>
          </w:rPr>
          <w:t xml:space="preserve">, </w:t>
        </w:r>
      </w:hyperlink>
      <w:hyperlink r:id="rId66">
        <w:r>
          <w:rPr>
            <w:i/>
            <w:color w:val="000000"/>
          </w:rPr>
          <w:t>35</w:t>
        </w:r>
      </w:hyperlink>
      <w:hyperlink r:id="rId67">
        <w:r>
          <w:rPr>
            <w:color w:val="000000"/>
          </w:rPr>
          <w:t>(3), 299–305.</w:t>
        </w:r>
      </w:hyperlink>
    </w:p>
    <w:p w14:paraId="7CBE3149" w14:textId="77777777" w:rsidR="00EC27EA" w:rsidRDefault="008568D4" w:rsidP="008125A0">
      <w:pPr>
        <w:pStyle w:val="Reference"/>
        <w:rPr>
          <w:color w:val="000000"/>
        </w:rPr>
      </w:pPr>
      <w:hyperlink r:id="rId68">
        <w:r>
          <w:rPr>
            <w:color w:val="000000"/>
          </w:rPr>
          <w:t xml:space="preserve">Doshi, K., Nivedhitha, M. S., Solete, P., Dp, S., Jacob, B., &amp; Siddique, R. (2023). </w:t>
        </w:r>
      </w:hyperlink>
      <w:hyperlink r:id="rId69">
        <w:r>
          <w:rPr>
            <w:i/>
            <w:color w:val="000000"/>
          </w:rPr>
          <w:t>Effect adhesive strategy universal adhesives noncarious cervical lesions-an updated systematic review meta-analysis. BDJ open</w:t>
        </w:r>
      </w:hyperlink>
      <w:hyperlink r:id="rId70">
        <w:r>
          <w:rPr>
            <w:color w:val="000000"/>
          </w:rPr>
          <w:t xml:space="preserve">. </w:t>
        </w:r>
      </w:hyperlink>
      <w:hyperlink r:id="rId71">
        <w:r>
          <w:rPr>
            <w:i/>
            <w:color w:val="000000"/>
          </w:rPr>
          <w:t>9</w:t>
        </w:r>
      </w:hyperlink>
      <w:hyperlink r:id="rId72">
        <w:r>
          <w:rPr>
            <w:color w:val="000000"/>
          </w:rPr>
          <w:t>.</w:t>
        </w:r>
      </w:hyperlink>
    </w:p>
    <w:p w14:paraId="2775B2B6" w14:textId="77777777" w:rsidR="00EC27EA" w:rsidRDefault="008568D4" w:rsidP="008125A0">
      <w:pPr>
        <w:pStyle w:val="Reference"/>
        <w:rPr>
          <w:color w:val="000000"/>
        </w:rPr>
      </w:pPr>
      <w:hyperlink r:id="rId73">
        <w:r>
          <w:rPr>
            <w:color w:val="000000"/>
          </w:rPr>
          <w:t xml:space="preserve">Du, X., Li, Y., Xia, Y.-L., Ai, S.-M., Liang, J., Sang, P., Ji, X.-L., &amp; Liu, S.-Q. (2016). Insights into protein-ligand interactions: Mechanisms, models, and methods. </w:t>
        </w:r>
      </w:hyperlink>
      <w:hyperlink r:id="rId74">
        <w:r>
          <w:rPr>
            <w:i/>
            <w:color w:val="000000"/>
          </w:rPr>
          <w:t>International Journal of Molecular Sciences</w:t>
        </w:r>
      </w:hyperlink>
      <w:hyperlink r:id="rId75">
        <w:r>
          <w:rPr>
            <w:color w:val="000000"/>
          </w:rPr>
          <w:t xml:space="preserve">, </w:t>
        </w:r>
      </w:hyperlink>
      <w:hyperlink r:id="rId76">
        <w:r>
          <w:rPr>
            <w:i/>
            <w:color w:val="000000"/>
          </w:rPr>
          <w:t>17</w:t>
        </w:r>
      </w:hyperlink>
      <w:hyperlink r:id="rId77">
        <w:r>
          <w:rPr>
            <w:color w:val="000000"/>
          </w:rPr>
          <w:t>(2), 144.</w:t>
        </w:r>
      </w:hyperlink>
    </w:p>
    <w:p w14:paraId="6955A6E3" w14:textId="77777777" w:rsidR="00EC27EA" w:rsidRDefault="008568D4" w:rsidP="008125A0">
      <w:pPr>
        <w:pStyle w:val="Reference"/>
        <w:rPr>
          <w:color w:val="000000"/>
        </w:rPr>
      </w:pPr>
      <w:hyperlink r:id="rId78">
        <w:r>
          <w:rPr>
            <w:color w:val="000000"/>
          </w:rPr>
          <w:t xml:space="preserve">Flemming, H.-C., &amp; Wingender, J. (2010). The biofilm matrix. </w:t>
        </w:r>
      </w:hyperlink>
      <w:hyperlink r:id="rId79">
        <w:r>
          <w:rPr>
            <w:i/>
            <w:color w:val="000000"/>
          </w:rPr>
          <w:t>Nature Reviews. Microbiology</w:t>
        </w:r>
      </w:hyperlink>
      <w:hyperlink r:id="rId80">
        <w:r>
          <w:rPr>
            <w:color w:val="000000"/>
          </w:rPr>
          <w:t xml:space="preserve">, </w:t>
        </w:r>
      </w:hyperlink>
      <w:hyperlink r:id="rId81">
        <w:r>
          <w:rPr>
            <w:i/>
            <w:color w:val="000000"/>
          </w:rPr>
          <w:t>8</w:t>
        </w:r>
      </w:hyperlink>
      <w:hyperlink r:id="rId82">
        <w:r>
          <w:rPr>
            <w:color w:val="000000"/>
          </w:rPr>
          <w:t>(9), 623–633.</w:t>
        </w:r>
      </w:hyperlink>
    </w:p>
    <w:p w14:paraId="15F04A34" w14:textId="77777777" w:rsidR="00EC27EA" w:rsidRDefault="008568D4" w:rsidP="008125A0">
      <w:pPr>
        <w:pStyle w:val="Reference"/>
        <w:rPr>
          <w:color w:val="000000"/>
        </w:rPr>
      </w:pPr>
      <w:hyperlink r:id="rId83">
        <w:r>
          <w:rPr>
            <w:color w:val="000000"/>
          </w:rPr>
          <w:t xml:space="preserve">Gandhi, J. M., Gurunathan, D., Doraikannan, S., &amp; Balasubramaniam, A. (2021). Oral health status for primary dentition - A pilot study. </w:t>
        </w:r>
      </w:hyperlink>
      <w:hyperlink r:id="rId84">
        <w:r>
          <w:rPr>
            <w:i/>
            <w:color w:val="000000"/>
          </w:rPr>
          <w:t>Journal of the Indian Society of Pedodontics and Preventive Dentistry</w:t>
        </w:r>
      </w:hyperlink>
      <w:hyperlink r:id="rId85">
        <w:r>
          <w:rPr>
            <w:color w:val="000000"/>
          </w:rPr>
          <w:t xml:space="preserve">, </w:t>
        </w:r>
      </w:hyperlink>
      <w:hyperlink r:id="rId86">
        <w:r>
          <w:rPr>
            <w:i/>
            <w:color w:val="000000"/>
          </w:rPr>
          <w:t>39</w:t>
        </w:r>
      </w:hyperlink>
      <w:hyperlink r:id="rId87">
        <w:r>
          <w:rPr>
            <w:color w:val="000000"/>
          </w:rPr>
          <w:t>(4), 369–372.</w:t>
        </w:r>
      </w:hyperlink>
    </w:p>
    <w:p w14:paraId="3E5B6A68" w14:textId="77777777" w:rsidR="00EC27EA" w:rsidRDefault="008568D4" w:rsidP="008125A0">
      <w:pPr>
        <w:pStyle w:val="Reference"/>
        <w:rPr>
          <w:color w:val="000000"/>
        </w:rPr>
      </w:pPr>
      <w:hyperlink r:id="rId88">
        <w:r>
          <w:rPr>
            <w:color w:val="000000"/>
          </w:rPr>
          <w:t xml:space="preserve">Govindaraj, P., &amp; Shanmugam, R. (2023). Effect chlorhexidine fluoride varnish incidence white spot lesion orthodontic patients. </w:t>
        </w:r>
      </w:hyperlink>
      <w:hyperlink r:id="rId89">
        <w:r>
          <w:rPr>
            <w:i/>
            <w:color w:val="000000"/>
          </w:rPr>
          <w:t>Annals Dental Specialty</w:t>
        </w:r>
      </w:hyperlink>
      <w:hyperlink r:id="rId90">
        <w:r>
          <w:rPr>
            <w:color w:val="000000"/>
          </w:rPr>
          <w:t xml:space="preserve">, </w:t>
        </w:r>
      </w:hyperlink>
      <w:hyperlink r:id="rId91">
        <w:r>
          <w:rPr>
            <w:i/>
            <w:color w:val="000000"/>
          </w:rPr>
          <w:t>11</w:t>
        </w:r>
      </w:hyperlink>
      <w:hyperlink r:id="rId92">
        <w:r>
          <w:rPr>
            <w:color w:val="000000"/>
          </w:rPr>
          <w:t>(1-2023), 35–39.</w:t>
        </w:r>
      </w:hyperlink>
    </w:p>
    <w:p w14:paraId="540DF67D" w14:textId="77777777" w:rsidR="00EC27EA" w:rsidRDefault="008568D4" w:rsidP="008125A0">
      <w:pPr>
        <w:pStyle w:val="Reference"/>
        <w:rPr>
          <w:color w:val="000000"/>
        </w:rPr>
      </w:pPr>
      <w:hyperlink r:id="rId93">
        <w:r>
          <w:rPr>
            <w:color w:val="000000"/>
          </w:rPr>
          <w:t xml:space="preserve">Hertweck, C. (2009). The biosynthetic logic of polyketide diversity. </w:t>
        </w:r>
      </w:hyperlink>
      <w:hyperlink r:id="rId94">
        <w:r>
          <w:rPr>
            <w:i/>
            <w:color w:val="000000"/>
          </w:rPr>
          <w:t>Angewandte Chemie (International Ed. in English)</w:t>
        </w:r>
      </w:hyperlink>
      <w:hyperlink r:id="rId95">
        <w:r>
          <w:rPr>
            <w:color w:val="000000"/>
          </w:rPr>
          <w:t xml:space="preserve">, </w:t>
        </w:r>
      </w:hyperlink>
      <w:hyperlink r:id="rId96">
        <w:r>
          <w:rPr>
            <w:i/>
            <w:color w:val="000000"/>
          </w:rPr>
          <w:t>48</w:t>
        </w:r>
      </w:hyperlink>
      <w:hyperlink r:id="rId97">
        <w:r>
          <w:rPr>
            <w:color w:val="000000"/>
          </w:rPr>
          <w:t>(26), 4688–4716.</w:t>
        </w:r>
      </w:hyperlink>
    </w:p>
    <w:p w14:paraId="36B60A07" w14:textId="77777777" w:rsidR="00EC27EA" w:rsidRDefault="008568D4" w:rsidP="008125A0">
      <w:pPr>
        <w:pStyle w:val="Reference"/>
        <w:rPr>
          <w:color w:val="000000"/>
        </w:rPr>
      </w:pPr>
      <w:hyperlink r:id="rId98">
        <w:r>
          <w:rPr>
            <w:color w:val="000000"/>
          </w:rPr>
          <w:t xml:space="preserve">Jacob, B., Malli Sureshbabu, N., Ranjan, M., Ranganath, A., &amp; Siddique, R. (2021). The antimicrobial effect of pomegranate peel extract versus chlorhexidine in high caries risk individuals using quantitative real-time polymerase chain reaction: A randomized triple-blind controlled clinical trial. </w:t>
        </w:r>
      </w:hyperlink>
      <w:hyperlink r:id="rId99">
        <w:r>
          <w:rPr>
            <w:i/>
            <w:color w:val="000000"/>
          </w:rPr>
          <w:t>International Journal of Dentistry</w:t>
        </w:r>
      </w:hyperlink>
      <w:hyperlink r:id="rId100">
        <w:r>
          <w:rPr>
            <w:color w:val="000000"/>
          </w:rPr>
          <w:t xml:space="preserve">, </w:t>
        </w:r>
      </w:hyperlink>
      <w:hyperlink r:id="rId101">
        <w:r>
          <w:rPr>
            <w:i/>
            <w:color w:val="000000"/>
          </w:rPr>
          <w:t>2021</w:t>
        </w:r>
      </w:hyperlink>
      <w:hyperlink r:id="rId102">
        <w:r>
          <w:rPr>
            <w:color w:val="000000"/>
          </w:rPr>
          <w:t>, 5563945.</w:t>
        </w:r>
      </w:hyperlink>
    </w:p>
    <w:p w14:paraId="00AB889C" w14:textId="77777777" w:rsidR="00EC27EA" w:rsidRDefault="008568D4" w:rsidP="008125A0">
      <w:pPr>
        <w:pStyle w:val="Reference"/>
        <w:rPr>
          <w:color w:val="000000"/>
        </w:rPr>
      </w:pPr>
      <w:hyperlink r:id="rId103">
        <w:r>
          <w:rPr>
            <w:color w:val="000000"/>
          </w:rPr>
          <w:t xml:space="preserve">Janani, K., Teja, K. V., &amp; Ajitha, P. (2021). Cytotoxicity of oregano essential oil and calcium hydroxide on L929 fibroblast cell: A molecular level study. </w:t>
        </w:r>
      </w:hyperlink>
      <w:hyperlink r:id="rId104">
        <w:r>
          <w:rPr>
            <w:i/>
            <w:color w:val="000000"/>
          </w:rPr>
          <w:t>Journal of Conservative Dentistry: JCD</w:t>
        </w:r>
      </w:hyperlink>
      <w:hyperlink r:id="rId105">
        <w:r>
          <w:rPr>
            <w:color w:val="000000"/>
          </w:rPr>
          <w:t xml:space="preserve">, </w:t>
        </w:r>
      </w:hyperlink>
      <w:hyperlink r:id="rId106">
        <w:r>
          <w:rPr>
            <w:i/>
            <w:color w:val="000000"/>
          </w:rPr>
          <w:t>24</w:t>
        </w:r>
      </w:hyperlink>
      <w:hyperlink r:id="rId107">
        <w:r>
          <w:rPr>
            <w:color w:val="000000"/>
          </w:rPr>
          <w:t>(5), 457–463.</w:t>
        </w:r>
      </w:hyperlink>
    </w:p>
    <w:p w14:paraId="4FA488E3" w14:textId="77777777" w:rsidR="00EC27EA" w:rsidRDefault="008568D4" w:rsidP="008125A0">
      <w:pPr>
        <w:pStyle w:val="Reference"/>
        <w:rPr>
          <w:color w:val="000000"/>
        </w:rPr>
      </w:pPr>
      <w:hyperlink r:id="rId108">
        <w:r>
          <w:rPr>
            <w:color w:val="000000"/>
          </w:rPr>
          <w:t xml:space="preserve">Jeon, J.-G., Rosalen, P. L., Falsetta, M. L., &amp; Koo, H. (2011). Natural products in caries research: current (limited) knowledge, challenges and future perspective. </w:t>
        </w:r>
      </w:hyperlink>
      <w:hyperlink r:id="rId109">
        <w:r>
          <w:rPr>
            <w:i/>
            <w:color w:val="000000"/>
          </w:rPr>
          <w:t>Caries Research</w:t>
        </w:r>
      </w:hyperlink>
      <w:hyperlink r:id="rId110">
        <w:r>
          <w:rPr>
            <w:color w:val="000000"/>
          </w:rPr>
          <w:t xml:space="preserve">, </w:t>
        </w:r>
      </w:hyperlink>
      <w:hyperlink r:id="rId111">
        <w:r>
          <w:rPr>
            <w:i/>
            <w:color w:val="000000"/>
          </w:rPr>
          <w:t>45</w:t>
        </w:r>
      </w:hyperlink>
      <w:hyperlink r:id="rId112">
        <w:r>
          <w:rPr>
            <w:color w:val="000000"/>
          </w:rPr>
          <w:t>(3), 243–263.</w:t>
        </w:r>
      </w:hyperlink>
    </w:p>
    <w:p w14:paraId="7624397D" w14:textId="77777777" w:rsidR="00EC27EA" w:rsidRDefault="008568D4" w:rsidP="008125A0">
      <w:pPr>
        <w:pStyle w:val="Reference"/>
        <w:rPr>
          <w:color w:val="000000"/>
        </w:rPr>
      </w:pPr>
      <w:hyperlink r:id="rId113">
        <w:r>
          <w:rPr>
            <w:color w:val="000000"/>
          </w:rPr>
          <w:t xml:space="preserve">Kachhara, S., Nallaswamy, D., Ganapathy, D., &amp; Ariga, P. (2021). Comparison of the CBCT, CT, 3D printing, and CAD-CAM milling options for the most accurate root form duplication required for the root analogue implant (RAI) protocol. </w:t>
        </w:r>
      </w:hyperlink>
      <w:hyperlink r:id="rId114">
        <w:r>
          <w:rPr>
            <w:i/>
            <w:color w:val="000000"/>
          </w:rPr>
          <w:t>Journal of Indian Academy of Oral Medicine and Radiology</w:t>
        </w:r>
      </w:hyperlink>
      <w:hyperlink r:id="rId115">
        <w:r>
          <w:rPr>
            <w:color w:val="000000"/>
          </w:rPr>
          <w:t xml:space="preserve">, </w:t>
        </w:r>
      </w:hyperlink>
      <w:hyperlink r:id="rId116">
        <w:r>
          <w:rPr>
            <w:i/>
            <w:color w:val="000000"/>
          </w:rPr>
          <w:t>33</w:t>
        </w:r>
      </w:hyperlink>
      <w:hyperlink r:id="rId117">
        <w:r>
          <w:rPr>
            <w:color w:val="000000"/>
          </w:rPr>
          <w:t>(2), 141–145.</w:t>
        </w:r>
      </w:hyperlink>
    </w:p>
    <w:p w14:paraId="66BE7196" w14:textId="77777777" w:rsidR="00EC27EA" w:rsidRDefault="008568D4" w:rsidP="008125A0">
      <w:pPr>
        <w:pStyle w:val="Reference"/>
        <w:rPr>
          <w:color w:val="000000"/>
        </w:rPr>
      </w:pPr>
      <w:hyperlink r:id="rId118">
        <w:r>
          <w:rPr>
            <w:color w:val="000000"/>
          </w:rPr>
          <w:t xml:space="preserve">Katyal, D., Jain, R. K., Sankar, G. P., &amp; Prasad, S. (2023). Antibacterial, Cytotoxic, Mechanical Characteristics Novel Chitosan-Modified Orthodontic Primer: : In-Vitro: Study. </w:t>
        </w:r>
      </w:hyperlink>
      <w:hyperlink r:id="rId119">
        <w:r>
          <w:rPr>
            <w:i/>
            <w:color w:val="000000"/>
          </w:rPr>
          <w:t>Journal International Oral Health</w:t>
        </w:r>
      </w:hyperlink>
      <w:hyperlink r:id="rId120">
        <w:r>
          <w:rPr>
            <w:color w:val="000000"/>
          </w:rPr>
          <w:t xml:space="preserve">, </w:t>
        </w:r>
      </w:hyperlink>
      <w:hyperlink r:id="rId121">
        <w:r>
          <w:rPr>
            <w:i/>
            <w:color w:val="000000"/>
          </w:rPr>
          <w:t>15</w:t>
        </w:r>
      </w:hyperlink>
      <w:hyperlink r:id="rId122">
        <w:r>
          <w:rPr>
            <w:color w:val="000000"/>
          </w:rPr>
          <w:t>(3), 284–289.</w:t>
        </w:r>
      </w:hyperlink>
    </w:p>
    <w:p w14:paraId="33186707" w14:textId="77777777" w:rsidR="00EC27EA" w:rsidRDefault="008568D4" w:rsidP="008125A0">
      <w:pPr>
        <w:pStyle w:val="Reference"/>
        <w:rPr>
          <w:color w:val="000000"/>
        </w:rPr>
      </w:pPr>
      <w:hyperlink r:id="rId123">
        <w:r>
          <w:rPr>
            <w:color w:val="000000"/>
          </w:rPr>
          <w:t xml:space="preserve">Kwan, J. C., Eksioglu, E. A., Liu, C., Paul, V. J., &amp; Luesch, H. (2009). Grassystatins A-C from marine cyanobacteria, potent cathepsin E inhibitors that reduce antigen presentation. </w:t>
        </w:r>
      </w:hyperlink>
      <w:hyperlink r:id="rId124">
        <w:r>
          <w:rPr>
            <w:i/>
            <w:color w:val="000000"/>
          </w:rPr>
          <w:t>Journal of Medicinal Chemistry</w:t>
        </w:r>
      </w:hyperlink>
      <w:hyperlink r:id="rId125">
        <w:r>
          <w:rPr>
            <w:color w:val="000000"/>
          </w:rPr>
          <w:t xml:space="preserve">, </w:t>
        </w:r>
      </w:hyperlink>
      <w:hyperlink r:id="rId126">
        <w:r>
          <w:rPr>
            <w:i/>
            <w:color w:val="000000"/>
          </w:rPr>
          <w:t>52</w:t>
        </w:r>
      </w:hyperlink>
      <w:hyperlink r:id="rId127">
        <w:r>
          <w:rPr>
            <w:color w:val="000000"/>
          </w:rPr>
          <w:t>(18), 5732–5747.</w:t>
        </w:r>
      </w:hyperlink>
    </w:p>
    <w:p w14:paraId="4A3541B9" w14:textId="77777777" w:rsidR="00EC27EA" w:rsidRDefault="008568D4" w:rsidP="008125A0">
      <w:pPr>
        <w:pStyle w:val="Reference"/>
        <w:rPr>
          <w:color w:val="000000"/>
        </w:rPr>
      </w:pPr>
      <w:hyperlink r:id="rId128">
        <w:r>
          <w:rPr>
            <w:color w:val="000000"/>
          </w:rPr>
          <w:t xml:space="preserve">Lampl, S., Gurunathan, D., Krithikadatta, J., Mehta, D., &amp; Moodley, D. (2023). Reasons for Failure of CAD/CAM Restorations in Clinical Studies: A Systematic Review and Meta-analysis. </w:t>
        </w:r>
      </w:hyperlink>
      <w:hyperlink r:id="rId129">
        <w:r>
          <w:rPr>
            <w:i/>
            <w:color w:val="000000"/>
          </w:rPr>
          <w:t>The Journal of Contemporary Dental Practice</w:t>
        </w:r>
      </w:hyperlink>
      <w:hyperlink r:id="rId130">
        <w:r>
          <w:rPr>
            <w:color w:val="000000"/>
          </w:rPr>
          <w:t xml:space="preserve">, </w:t>
        </w:r>
      </w:hyperlink>
      <w:hyperlink r:id="rId131">
        <w:r>
          <w:rPr>
            <w:i/>
            <w:color w:val="000000"/>
          </w:rPr>
          <w:t>24</w:t>
        </w:r>
      </w:hyperlink>
      <w:hyperlink r:id="rId132">
        <w:r>
          <w:rPr>
            <w:color w:val="000000"/>
          </w:rPr>
          <w:t>(2), 129–136.</w:t>
        </w:r>
      </w:hyperlink>
    </w:p>
    <w:p w14:paraId="7827294D" w14:textId="77777777" w:rsidR="00EC27EA" w:rsidRDefault="008568D4" w:rsidP="008125A0">
      <w:pPr>
        <w:pStyle w:val="Reference"/>
        <w:rPr>
          <w:color w:val="000000"/>
        </w:rPr>
      </w:pPr>
      <w:hyperlink r:id="rId133">
        <w:r>
          <w:rPr>
            <w:color w:val="000000"/>
          </w:rPr>
          <w:t xml:space="preserve">Liu, C., Zhang, H., Peng, X., Blackledge, M. S., Furlani, R. E., Li, H., Su, Z., Melander, R. J., Melander, C., Michalek, S., &amp; Wu, H. (2023). Small molecule attenuates bacterial virulence by targeting conserved response regulator. </w:t>
        </w:r>
      </w:hyperlink>
      <w:hyperlink r:id="rId134">
        <w:r>
          <w:rPr>
            <w:i/>
            <w:color w:val="000000"/>
          </w:rPr>
          <w:t>mBio</w:t>
        </w:r>
      </w:hyperlink>
      <w:hyperlink r:id="rId135">
        <w:r>
          <w:rPr>
            <w:color w:val="000000"/>
          </w:rPr>
          <w:t xml:space="preserve">, </w:t>
        </w:r>
      </w:hyperlink>
      <w:hyperlink r:id="rId136">
        <w:r>
          <w:rPr>
            <w:i/>
            <w:color w:val="000000"/>
          </w:rPr>
          <w:t>14</w:t>
        </w:r>
      </w:hyperlink>
      <w:hyperlink r:id="rId137">
        <w:r>
          <w:rPr>
            <w:color w:val="000000"/>
          </w:rPr>
          <w:t>(3), e0013723.</w:t>
        </w:r>
      </w:hyperlink>
    </w:p>
    <w:p w14:paraId="116859AC" w14:textId="77777777" w:rsidR="00EC27EA" w:rsidRDefault="008568D4" w:rsidP="008125A0">
      <w:pPr>
        <w:pStyle w:val="Reference"/>
        <w:rPr>
          <w:color w:val="000000"/>
        </w:rPr>
      </w:pPr>
      <w:hyperlink r:id="rId138">
        <w:r>
          <w:rPr>
            <w:color w:val="000000"/>
          </w:rPr>
          <w:t xml:space="preserve">Loesche, W. J. (1986). Role of Streptococcus mutans in human dental decay. </w:t>
        </w:r>
      </w:hyperlink>
      <w:hyperlink r:id="rId139">
        <w:r>
          <w:rPr>
            <w:i/>
            <w:color w:val="000000"/>
          </w:rPr>
          <w:t>Microbiological Reviews</w:t>
        </w:r>
      </w:hyperlink>
      <w:hyperlink r:id="rId140">
        <w:r>
          <w:rPr>
            <w:color w:val="000000"/>
          </w:rPr>
          <w:t xml:space="preserve">, </w:t>
        </w:r>
      </w:hyperlink>
      <w:hyperlink r:id="rId141">
        <w:r>
          <w:rPr>
            <w:i/>
            <w:color w:val="000000"/>
          </w:rPr>
          <w:t>50</w:t>
        </w:r>
      </w:hyperlink>
      <w:hyperlink r:id="rId142">
        <w:r>
          <w:rPr>
            <w:color w:val="000000"/>
          </w:rPr>
          <w:t>(4), 353–380.</w:t>
        </w:r>
      </w:hyperlink>
    </w:p>
    <w:p w14:paraId="6B44E822" w14:textId="77777777" w:rsidR="00EC27EA" w:rsidRDefault="008568D4" w:rsidP="008125A0">
      <w:pPr>
        <w:pStyle w:val="Reference"/>
        <w:rPr>
          <w:color w:val="000000"/>
        </w:rPr>
      </w:pPr>
      <w:hyperlink r:id="rId143">
        <w:r>
          <w:rPr>
            <w:color w:val="000000"/>
          </w:rPr>
          <w:t xml:space="preserve">Maheshwaran, B., Chokkatt, J. J., Shenoy, A., Ganapathy, D., Yadalam, P. K., Marrapodi, M. M., Cicciù, M., &amp; Minervini, G. (2024). Therapeutic evaluation of titanium dioxide nanoparticles based herbal dental varnish derived from rosemary and ginger extracts:A comprehensive investigation into anti-inflammatory and antioxidant properties. </w:t>
        </w:r>
      </w:hyperlink>
      <w:hyperlink r:id="rId144">
        <w:r>
          <w:rPr>
            <w:i/>
            <w:color w:val="000000"/>
          </w:rPr>
          <w:t>Technology and Health Care : Official Journal of the European Society for Engineering and Medicine</w:t>
        </w:r>
      </w:hyperlink>
      <w:hyperlink r:id="rId145">
        <w:r>
          <w:rPr>
            <w:color w:val="000000"/>
          </w:rPr>
          <w:t xml:space="preserve">, </w:t>
        </w:r>
      </w:hyperlink>
      <w:hyperlink r:id="rId146">
        <w:r>
          <w:rPr>
            <w:i/>
            <w:color w:val="000000"/>
          </w:rPr>
          <w:t>32</w:t>
        </w:r>
      </w:hyperlink>
      <w:hyperlink r:id="rId147">
        <w:r>
          <w:rPr>
            <w:color w:val="000000"/>
          </w:rPr>
          <w:t>(4), 2783–2792.</w:t>
        </w:r>
      </w:hyperlink>
    </w:p>
    <w:p w14:paraId="4D8A5996" w14:textId="77777777" w:rsidR="00EC27EA" w:rsidRDefault="008568D4" w:rsidP="008125A0">
      <w:pPr>
        <w:pStyle w:val="Reference"/>
        <w:rPr>
          <w:color w:val="000000"/>
        </w:rPr>
      </w:pPr>
      <w:hyperlink r:id="rId148">
        <w:r>
          <w:rPr>
            <w:color w:val="000000"/>
          </w:rPr>
          <w:t xml:space="preserve">Matthew, S., Ross, C., Rocca, J. R., Paul, V. J., &amp; Luesch, H. (2007). Lyngbyastatin 4, a dolastatin 13 analogue with elastase and chymotrypsin inhibitory activity from the marine cyanobacterium Lyngbya confervoides. </w:t>
        </w:r>
      </w:hyperlink>
      <w:hyperlink r:id="rId149">
        <w:r>
          <w:rPr>
            <w:i/>
            <w:color w:val="000000"/>
          </w:rPr>
          <w:t>Journal of Natural Products</w:t>
        </w:r>
      </w:hyperlink>
      <w:hyperlink r:id="rId150">
        <w:r>
          <w:rPr>
            <w:color w:val="000000"/>
          </w:rPr>
          <w:t xml:space="preserve">, </w:t>
        </w:r>
      </w:hyperlink>
      <w:hyperlink r:id="rId151">
        <w:r>
          <w:rPr>
            <w:i/>
            <w:color w:val="000000"/>
          </w:rPr>
          <w:t>70</w:t>
        </w:r>
      </w:hyperlink>
      <w:hyperlink r:id="rId152">
        <w:r>
          <w:rPr>
            <w:color w:val="000000"/>
          </w:rPr>
          <w:t>(1), 124–127.</w:t>
        </w:r>
      </w:hyperlink>
    </w:p>
    <w:p w14:paraId="4F9BA56F" w14:textId="77777777" w:rsidR="00EC27EA" w:rsidRDefault="008568D4" w:rsidP="008125A0">
      <w:pPr>
        <w:pStyle w:val="Reference"/>
        <w:rPr>
          <w:color w:val="000000"/>
        </w:rPr>
      </w:pPr>
      <w:hyperlink r:id="rId153">
        <w:r>
          <w:rPr>
            <w:color w:val="000000"/>
          </w:rPr>
          <w:t xml:space="preserve">Mayer, A. M. S., Rodríguez, A. D., Taglialatela-Scafati, O., &amp; Fusetani, N. (2013). Marine pharmacology in 2009-2011: marine compounds with antibacterial, antidiabetic, antifungal, anti-inflammatory, antiprotozoal, antituberculosis, and antiviral activities; affecting the immune and nervous systems, and other miscellaneous mechanisms of action. </w:t>
        </w:r>
      </w:hyperlink>
      <w:hyperlink r:id="rId154">
        <w:r>
          <w:rPr>
            <w:i/>
            <w:color w:val="000000"/>
          </w:rPr>
          <w:t>Marine Drugs</w:t>
        </w:r>
      </w:hyperlink>
      <w:hyperlink r:id="rId155">
        <w:r>
          <w:rPr>
            <w:color w:val="000000"/>
          </w:rPr>
          <w:t xml:space="preserve">, </w:t>
        </w:r>
      </w:hyperlink>
      <w:hyperlink r:id="rId156">
        <w:r>
          <w:rPr>
            <w:i/>
            <w:color w:val="000000"/>
          </w:rPr>
          <w:t>11</w:t>
        </w:r>
      </w:hyperlink>
      <w:hyperlink r:id="rId157">
        <w:r>
          <w:rPr>
            <w:color w:val="000000"/>
          </w:rPr>
          <w:t>(7), 2510–2573.</w:t>
        </w:r>
      </w:hyperlink>
    </w:p>
    <w:p w14:paraId="21267A47" w14:textId="77777777" w:rsidR="00EC27EA" w:rsidRDefault="008568D4" w:rsidP="008125A0">
      <w:pPr>
        <w:pStyle w:val="Reference"/>
        <w:rPr>
          <w:color w:val="000000"/>
        </w:rPr>
      </w:pPr>
      <w:hyperlink r:id="rId158">
        <w:r>
          <w:rPr>
            <w:color w:val="000000"/>
          </w:rPr>
          <w:t xml:space="preserve">Merchant, A., Pandurangan, K. K., Shenoy, A. D., Nallaswamy, D., &amp; Singh, P. N. (2025). Comparison of marginal fit between milled and three-dimensional printed polymethylmethacrylate prostheses for single crowns, anterior bridges, and pier abutment bridges: An in vitro study. </w:t>
        </w:r>
      </w:hyperlink>
      <w:hyperlink r:id="rId159">
        <w:r>
          <w:rPr>
            <w:i/>
            <w:color w:val="000000"/>
          </w:rPr>
          <w:t>Journal of Indian Prosthodontic Society</w:t>
        </w:r>
      </w:hyperlink>
      <w:hyperlink r:id="rId160">
        <w:r>
          <w:rPr>
            <w:color w:val="000000"/>
          </w:rPr>
          <w:t xml:space="preserve">, </w:t>
        </w:r>
      </w:hyperlink>
      <w:hyperlink r:id="rId161">
        <w:r>
          <w:rPr>
            <w:i/>
            <w:color w:val="000000"/>
          </w:rPr>
          <w:t>25</w:t>
        </w:r>
      </w:hyperlink>
      <w:hyperlink r:id="rId162">
        <w:r>
          <w:rPr>
            <w:color w:val="000000"/>
          </w:rPr>
          <w:t>(1), 67–73.</w:t>
        </w:r>
      </w:hyperlink>
    </w:p>
    <w:p w14:paraId="5C2DBF4C" w14:textId="77777777" w:rsidR="00EC27EA" w:rsidRDefault="008568D4" w:rsidP="008125A0">
      <w:pPr>
        <w:pStyle w:val="Reference"/>
        <w:rPr>
          <w:color w:val="000000"/>
        </w:rPr>
      </w:pPr>
      <w:hyperlink r:id="rId163">
        <w:r>
          <w:rPr>
            <w:color w:val="000000"/>
          </w:rPr>
          <w:t xml:space="preserve">Pandiyan, I., Arumugham, M. I., Doraikannan, S. S., Rathinavelu, P. K., Prabakar, J., &amp; Rajeshkumar, S. (2023). Antimicrobial and Cytotoxic Activity of Ocimum tenuiflorum and Stevia rebaudiana-Mediated Silver Nanoparticles - An In vitro Study. </w:t>
        </w:r>
      </w:hyperlink>
      <w:hyperlink r:id="rId164">
        <w:r>
          <w:rPr>
            <w:i/>
            <w:color w:val="000000"/>
          </w:rPr>
          <w:t>Contemporary Clinical Dentistry</w:t>
        </w:r>
      </w:hyperlink>
      <w:hyperlink r:id="rId165">
        <w:r>
          <w:rPr>
            <w:color w:val="000000"/>
          </w:rPr>
          <w:t xml:space="preserve">, </w:t>
        </w:r>
      </w:hyperlink>
      <w:hyperlink r:id="rId166">
        <w:r>
          <w:rPr>
            <w:i/>
            <w:color w:val="000000"/>
          </w:rPr>
          <w:t>14</w:t>
        </w:r>
      </w:hyperlink>
      <w:hyperlink r:id="rId167">
        <w:r>
          <w:rPr>
            <w:color w:val="000000"/>
          </w:rPr>
          <w:t>(2), 109–114.</w:t>
        </w:r>
      </w:hyperlink>
    </w:p>
    <w:p w14:paraId="6210A7B7" w14:textId="77777777" w:rsidR="00EC27EA" w:rsidRDefault="008568D4" w:rsidP="008125A0">
      <w:pPr>
        <w:pStyle w:val="Reference"/>
        <w:rPr>
          <w:color w:val="000000"/>
        </w:rPr>
      </w:pPr>
      <w:hyperlink r:id="rId168">
        <w:r>
          <w:rPr>
            <w:color w:val="000000"/>
          </w:rPr>
          <w:t xml:space="preserve">Patil, R., Das, S., Stanley, A., Yadav, L., Sudhakar, A., &amp; Varma, A. K. (2010). Optimized hydrophobic interactions and hydrogen bonding at the target-ligand interface leads the pathways of drug-designing. </w:t>
        </w:r>
      </w:hyperlink>
      <w:hyperlink r:id="rId169">
        <w:r>
          <w:rPr>
            <w:i/>
            <w:color w:val="000000"/>
          </w:rPr>
          <w:t>PloS One</w:t>
        </w:r>
      </w:hyperlink>
      <w:hyperlink r:id="rId170">
        <w:r>
          <w:rPr>
            <w:color w:val="000000"/>
          </w:rPr>
          <w:t xml:space="preserve">, </w:t>
        </w:r>
      </w:hyperlink>
      <w:hyperlink r:id="rId171">
        <w:r>
          <w:rPr>
            <w:i/>
            <w:color w:val="000000"/>
          </w:rPr>
          <w:t>5</w:t>
        </w:r>
      </w:hyperlink>
      <w:hyperlink r:id="rId172">
        <w:r>
          <w:rPr>
            <w:color w:val="000000"/>
          </w:rPr>
          <w:t>(8), e12029.</w:t>
        </w:r>
      </w:hyperlink>
    </w:p>
    <w:p w14:paraId="33FF00E8" w14:textId="77777777" w:rsidR="00EC27EA" w:rsidRDefault="008568D4" w:rsidP="008125A0">
      <w:pPr>
        <w:pStyle w:val="Reference"/>
        <w:rPr>
          <w:color w:val="000000"/>
        </w:rPr>
      </w:pPr>
      <w:hyperlink r:id="rId173">
        <w:r>
          <w:rPr>
            <w:color w:val="000000"/>
          </w:rPr>
          <w:t xml:space="preserve">Pavithra, S., Paulraj, J., Rajeshkumar, S., &amp; Maiti, S. (2023). Comparative evaluation antimicrobial activity compressive strength conventional thyme-modified glass ionomer cement. </w:t>
        </w:r>
      </w:hyperlink>
      <w:hyperlink r:id="rId174">
        <w:r>
          <w:rPr>
            <w:i/>
            <w:color w:val="000000"/>
          </w:rPr>
          <w:t>Annals Dental Specialty</w:t>
        </w:r>
      </w:hyperlink>
      <w:hyperlink r:id="rId175">
        <w:r>
          <w:rPr>
            <w:color w:val="000000"/>
          </w:rPr>
          <w:t xml:space="preserve">, </w:t>
        </w:r>
      </w:hyperlink>
      <w:hyperlink r:id="rId176">
        <w:r>
          <w:rPr>
            <w:i/>
            <w:color w:val="000000"/>
          </w:rPr>
          <w:t>11</w:t>
        </w:r>
      </w:hyperlink>
      <w:hyperlink r:id="rId177">
        <w:r>
          <w:rPr>
            <w:color w:val="000000"/>
          </w:rPr>
          <w:t>(1-2023), 70–77.</w:t>
        </w:r>
      </w:hyperlink>
    </w:p>
    <w:p w14:paraId="58D28D8F" w14:textId="77777777" w:rsidR="00EC27EA" w:rsidRDefault="008568D4" w:rsidP="008125A0">
      <w:pPr>
        <w:pStyle w:val="Reference"/>
        <w:rPr>
          <w:color w:val="000000"/>
        </w:rPr>
      </w:pPr>
      <w:hyperlink r:id="rId178">
        <w:r>
          <w:rPr>
            <w:color w:val="000000"/>
          </w:rPr>
          <w:t xml:space="preserve">Pratha, A., Kumar, M., &amp; Jain, R. (2020). Age and gender distribution of patients undergoing extraction of teeth for dental caries - an institutional study. </w:t>
        </w:r>
      </w:hyperlink>
      <w:hyperlink r:id="rId179">
        <w:r>
          <w:rPr>
            <w:i/>
            <w:color w:val="000000"/>
          </w:rPr>
          <w:t>Journal of Complementary Medicine Research</w:t>
        </w:r>
      </w:hyperlink>
      <w:hyperlink r:id="rId180">
        <w:r>
          <w:rPr>
            <w:color w:val="000000"/>
          </w:rPr>
          <w:t xml:space="preserve">, </w:t>
        </w:r>
      </w:hyperlink>
      <w:hyperlink r:id="rId181">
        <w:r>
          <w:rPr>
            <w:i/>
            <w:color w:val="000000"/>
          </w:rPr>
          <w:t>11</w:t>
        </w:r>
      </w:hyperlink>
      <w:hyperlink r:id="rId182">
        <w:r>
          <w:rPr>
            <w:color w:val="000000"/>
          </w:rPr>
          <w:t>(4), 174.</w:t>
        </w:r>
      </w:hyperlink>
    </w:p>
    <w:p w14:paraId="208D9984" w14:textId="77777777" w:rsidR="00EC27EA" w:rsidRDefault="008568D4" w:rsidP="008125A0">
      <w:pPr>
        <w:pStyle w:val="Reference"/>
        <w:rPr>
          <w:color w:val="000000"/>
        </w:rPr>
      </w:pPr>
      <w:hyperlink r:id="rId183">
        <w:r>
          <w:rPr>
            <w:color w:val="000000"/>
          </w:rPr>
          <w:t xml:space="preserve">Priyadharshini, G., Gheena, S., Ramani, P., Rajeshkumar, S., &amp; Ramalingam, K. (2023). Assessment antimicrobial efficacy cytotoxicity Cocos nucifera Triticum aestivum combination gel formulation therapeutic use. </w:t>
        </w:r>
      </w:hyperlink>
      <w:hyperlink r:id="rId184">
        <w:r>
          <w:rPr>
            <w:i/>
            <w:color w:val="000000"/>
          </w:rPr>
          <w:t>World Journal Dentistry</w:t>
        </w:r>
      </w:hyperlink>
      <w:hyperlink r:id="rId185">
        <w:r>
          <w:rPr>
            <w:color w:val="000000"/>
          </w:rPr>
          <w:t xml:space="preserve">, </w:t>
        </w:r>
      </w:hyperlink>
      <w:hyperlink r:id="rId186">
        <w:r>
          <w:rPr>
            <w:i/>
            <w:color w:val="000000"/>
          </w:rPr>
          <w:t>14</w:t>
        </w:r>
      </w:hyperlink>
      <w:hyperlink r:id="rId187">
        <w:r>
          <w:rPr>
            <w:color w:val="000000"/>
          </w:rPr>
          <w:t>(5), 414–418.</w:t>
        </w:r>
      </w:hyperlink>
    </w:p>
    <w:p w14:paraId="73472C60" w14:textId="77777777" w:rsidR="00EC27EA" w:rsidRDefault="008568D4" w:rsidP="008125A0">
      <w:pPr>
        <w:pStyle w:val="Reference"/>
        <w:rPr>
          <w:color w:val="000000"/>
        </w:rPr>
      </w:pPr>
      <w:hyperlink r:id="rId188">
        <w:r>
          <w:rPr>
            <w:color w:val="000000"/>
          </w:rPr>
          <w:t xml:space="preserve">Rajeshkumar, S., &amp; Lakshmi, T. (2021). Green synthesis gold nanoparticles using kalanchoe pinnata its free radical scavenging activity. </w:t>
        </w:r>
      </w:hyperlink>
      <w:hyperlink r:id="rId189">
        <w:r>
          <w:rPr>
            <w:i/>
            <w:color w:val="000000"/>
          </w:rPr>
          <w:t>Int J Dentistry Oral Sci</w:t>
        </w:r>
      </w:hyperlink>
      <w:hyperlink r:id="rId190">
        <w:r>
          <w:rPr>
            <w:color w:val="000000"/>
          </w:rPr>
          <w:t xml:space="preserve">, </w:t>
        </w:r>
      </w:hyperlink>
      <w:hyperlink r:id="rId191">
        <w:r>
          <w:rPr>
            <w:i/>
            <w:color w:val="000000"/>
          </w:rPr>
          <w:t>8</w:t>
        </w:r>
      </w:hyperlink>
      <w:hyperlink r:id="rId192">
        <w:r>
          <w:rPr>
            <w:color w:val="000000"/>
          </w:rPr>
          <w:t>(7), 2981–2984.</w:t>
        </w:r>
      </w:hyperlink>
    </w:p>
    <w:p w14:paraId="0C7E4D66" w14:textId="77777777" w:rsidR="00EC27EA" w:rsidRDefault="008568D4" w:rsidP="008125A0">
      <w:pPr>
        <w:pStyle w:val="Reference"/>
        <w:rPr>
          <w:color w:val="000000"/>
        </w:rPr>
      </w:pPr>
      <w:hyperlink r:id="rId193">
        <w:r>
          <w:rPr>
            <w:color w:val="000000"/>
          </w:rPr>
          <w:t xml:space="preserve">Ramsundar, K., Jain, R. K., Balakrishnan, N., &amp; Vikramsimha, B. (2023). Comparative evaluation bracket bond failure rates novel non-primer adhesive conventional primer-based orthodontic adhesive-a pilot study. </w:t>
        </w:r>
      </w:hyperlink>
      <w:hyperlink r:id="rId194">
        <w:r>
          <w:rPr>
            <w:i/>
            <w:color w:val="000000"/>
          </w:rPr>
          <w:t>Journal Dental Research</w:t>
        </w:r>
      </w:hyperlink>
      <w:hyperlink r:id="rId195">
        <w:r>
          <w:rPr>
            <w:color w:val="000000"/>
          </w:rPr>
          <w:t xml:space="preserve">, </w:t>
        </w:r>
      </w:hyperlink>
      <w:hyperlink r:id="rId196">
        <w:r>
          <w:rPr>
            <w:i/>
            <w:color w:val="000000"/>
          </w:rPr>
          <w:t>17</w:t>
        </w:r>
      </w:hyperlink>
      <w:hyperlink r:id="rId197">
        <w:r>
          <w:rPr>
            <w:color w:val="000000"/>
          </w:rPr>
          <w:t>(1).</w:t>
        </w:r>
      </w:hyperlink>
    </w:p>
    <w:p w14:paraId="646BF288" w14:textId="77777777" w:rsidR="00EC27EA" w:rsidRDefault="008568D4" w:rsidP="008125A0">
      <w:pPr>
        <w:pStyle w:val="Reference"/>
        <w:rPr>
          <w:color w:val="000000"/>
        </w:rPr>
      </w:pPr>
      <w:hyperlink r:id="rId198">
        <w:r>
          <w:rPr>
            <w:color w:val="000000"/>
          </w:rPr>
          <w:t xml:space="preserve">Ravikumar, D., Ramani, P., &amp; Gayathri, R. (2021). Genotypic diversity of Streptococcus mutans in children with and without early childhood caries- A systematic review. </w:t>
        </w:r>
      </w:hyperlink>
      <w:hyperlink r:id="rId199">
        <w:r>
          <w:rPr>
            <w:i/>
            <w:color w:val="000000"/>
          </w:rPr>
          <w:t>Journal of Oral Biology and Craniofacial Research</w:t>
        </w:r>
      </w:hyperlink>
      <w:hyperlink r:id="rId200">
        <w:r>
          <w:rPr>
            <w:color w:val="000000"/>
          </w:rPr>
          <w:t xml:space="preserve">, </w:t>
        </w:r>
      </w:hyperlink>
      <w:hyperlink r:id="rId201">
        <w:r>
          <w:rPr>
            <w:i/>
            <w:color w:val="000000"/>
          </w:rPr>
          <w:t>11</w:t>
        </w:r>
      </w:hyperlink>
      <w:hyperlink r:id="rId202">
        <w:r>
          <w:rPr>
            <w:color w:val="000000"/>
          </w:rPr>
          <w:t>(2), 308–312.</w:t>
        </w:r>
      </w:hyperlink>
    </w:p>
    <w:p w14:paraId="1C443941" w14:textId="77777777" w:rsidR="00EC27EA" w:rsidRDefault="008568D4" w:rsidP="008125A0">
      <w:pPr>
        <w:pStyle w:val="Reference"/>
        <w:rPr>
          <w:color w:val="000000"/>
        </w:rPr>
      </w:pPr>
      <w:hyperlink r:id="rId203">
        <w:r>
          <w:rPr>
            <w:color w:val="000000"/>
          </w:rPr>
          <w:t xml:space="preserve">Ren, Z., Chen, L., Li, J., &amp; Li, Y. (2016). Inhibition of Streptococcus mutans polysaccharide synthesis by molecules targeting glycosyltransferase activity. </w:t>
        </w:r>
      </w:hyperlink>
      <w:hyperlink r:id="rId204">
        <w:r>
          <w:rPr>
            <w:i/>
            <w:color w:val="000000"/>
          </w:rPr>
          <w:t>Journal of Oral Microbiology</w:t>
        </w:r>
      </w:hyperlink>
      <w:hyperlink r:id="rId205">
        <w:r>
          <w:rPr>
            <w:color w:val="000000"/>
          </w:rPr>
          <w:t xml:space="preserve">, </w:t>
        </w:r>
      </w:hyperlink>
      <w:hyperlink r:id="rId206">
        <w:r>
          <w:rPr>
            <w:i/>
            <w:color w:val="000000"/>
          </w:rPr>
          <w:t>8</w:t>
        </w:r>
      </w:hyperlink>
      <w:hyperlink r:id="rId207">
        <w:r>
          <w:rPr>
            <w:color w:val="000000"/>
          </w:rPr>
          <w:t>(1), 31095.</w:t>
        </w:r>
      </w:hyperlink>
    </w:p>
    <w:p w14:paraId="00553108" w14:textId="77777777" w:rsidR="00EC27EA" w:rsidRDefault="008568D4" w:rsidP="008125A0">
      <w:pPr>
        <w:pStyle w:val="Reference"/>
        <w:rPr>
          <w:color w:val="000000"/>
        </w:rPr>
      </w:pPr>
      <w:hyperlink r:id="rId208">
        <w:r>
          <w:rPr>
            <w:color w:val="000000"/>
          </w:rPr>
          <w:t xml:space="preserve">Rieshy, V., Chokkattu, J. J., Rajeshkumar, S., &amp; Neeharika, S. (2023). Mechanism action clove ginger herbal formulation-mediated TiO2 nanoparticles against lactobacillus species: vitro study. </w:t>
        </w:r>
      </w:hyperlink>
      <w:hyperlink r:id="rId209">
        <w:r>
          <w:rPr>
            <w:i/>
            <w:color w:val="000000"/>
          </w:rPr>
          <w:t>Journal Advanced Oral Research</w:t>
        </w:r>
      </w:hyperlink>
      <w:hyperlink r:id="rId210">
        <w:r>
          <w:rPr>
            <w:color w:val="000000"/>
          </w:rPr>
          <w:t xml:space="preserve">, </w:t>
        </w:r>
      </w:hyperlink>
      <w:hyperlink r:id="rId211">
        <w:r>
          <w:rPr>
            <w:i/>
            <w:color w:val="000000"/>
          </w:rPr>
          <w:t>14</w:t>
        </w:r>
      </w:hyperlink>
      <w:hyperlink r:id="rId212">
        <w:r>
          <w:rPr>
            <w:color w:val="000000"/>
          </w:rPr>
          <w:t>(1), 61–66.</w:t>
        </w:r>
      </w:hyperlink>
    </w:p>
    <w:p w14:paraId="5F46BF25" w14:textId="77777777" w:rsidR="00EC27EA" w:rsidRDefault="008568D4" w:rsidP="008125A0">
      <w:pPr>
        <w:pStyle w:val="Reference"/>
        <w:rPr>
          <w:color w:val="000000"/>
        </w:rPr>
      </w:pPr>
      <w:hyperlink r:id="rId213">
        <w:r>
          <w:rPr>
            <w:color w:val="000000"/>
          </w:rPr>
          <w:t xml:space="preserve">Schormann, N., Patel, M., Thannickal, L., Purushotham, S., Wu, R., Mieher, J. L., Wu, H., &amp; Deivanayagam, C. (2023). The catalytic domains of Streptococcus mutans glucosyltransferases: a structural analysis. </w:t>
        </w:r>
      </w:hyperlink>
      <w:hyperlink r:id="rId214">
        <w:r>
          <w:rPr>
            <w:i/>
            <w:color w:val="000000"/>
          </w:rPr>
          <w:t>Acta Crystallographica. Section F, Structural Biology Communications</w:t>
        </w:r>
      </w:hyperlink>
      <w:hyperlink r:id="rId215">
        <w:r>
          <w:rPr>
            <w:color w:val="000000"/>
          </w:rPr>
          <w:t xml:space="preserve">, </w:t>
        </w:r>
      </w:hyperlink>
      <w:hyperlink r:id="rId216">
        <w:r>
          <w:rPr>
            <w:i/>
            <w:color w:val="000000"/>
          </w:rPr>
          <w:t>79</w:t>
        </w:r>
      </w:hyperlink>
      <w:hyperlink r:id="rId217">
        <w:r>
          <w:rPr>
            <w:color w:val="000000"/>
          </w:rPr>
          <w:t>(Pt 5), 119–127.</w:t>
        </w:r>
      </w:hyperlink>
    </w:p>
    <w:p w14:paraId="381FD3F9" w14:textId="77777777" w:rsidR="00EC27EA" w:rsidRDefault="008568D4" w:rsidP="008125A0">
      <w:pPr>
        <w:pStyle w:val="Reference"/>
        <w:rPr>
          <w:color w:val="000000"/>
        </w:rPr>
      </w:pPr>
      <w:hyperlink r:id="rId218">
        <w:r>
          <w:rPr>
            <w:color w:val="000000"/>
          </w:rPr>
          <w:t xml:space="preserve">Shenoy, A., Maiti, S., Nallaswamy, D., &amp; Keskar, V. (2023). An in vitro comparison of the marginal fit of provisional crowns using the virtual tooth preparation workflow against the traditional technique. </w:t>
        </w:r>
      </w:hyperlink>
      <w:hyperlink r:id="rId219">
        <w:r>
          <w:rPr>
            <w:i/>
            <w:color w:val="000000"/>
          </w:rPr>
          <w:t>Journal of Indian Prosthodontic Society</w:t>
        </w:r>
      </w:hyperlink>
      <w:hyperlink r:id="rId220">
        <w:r>
          <w:rPr>
            <w:color w:val="000000"/>
          </w:rPr>
          <w:t xml:space="preserve">, </w:t>
        </w:r>
      </w:hyperlink>
      <w:hyperlink r:id="rId221">
        <w:r>
          <w:rPr>
            <w:i/>
            <w:color w:val="000000"/>
          </w:rPr>
          <w:t>23</w:t>
        </w:r>
      </w:hyperlink>
      <w:hyperlink r:id="rId222">
        <w:r>
          <w:rPr>
            <w:color w:val="000000"/>
          </w:rPr>
          <w:t>(4), 391–397.</w:t>
        </w:r>
      </w:hyperlink>
    </w:p>
    <w:p w14:paraId="3813BE0A" w14:textId="77777777" w:rsidR="00EC27EA" w:rsidRDefault="008568D4" w:rsidP="008125A0">
      <w:pPr>
        <w:pStyle w:val="Reference"/>
        <w:rPr>
          <w:color w:val="000000"/>
        </w:rPr>
      </w:pPr>
      <w:hyperlink r:id="rId223">
        <w:r>
          <w:rPr>
            <w:color w:val="000000"/>
          </w:rPr>
          <w:t xml:space="preserve">Shenoy, A., Maiti, S., Nallaswamy, D., &amp; Srinivasan, M. (2025). A double-blind randomized crossover trial comparing the esthetic outcomes of CAD-CAM provisional restorations fabricated using CBCT and IOS acquisition methods. </w:t>
        </w:r>
      </w:hyperlink>
      <w:hyperlink r:id="rId224">
        <w:r>
          <w:rPr>
            <w:i/>
            <w:color w:val="000000"/>
          </w:rPr>
          <w:t>Journal of Dentistry</w:t>
        </w:r>
      </w:hyperlink>
      <w:hyperlink r:id="rId225">
        <w:r>
          <w:rPr>
            <w:color w:val="000000"/>
          </w:rPr>
          <w:t xml:space="preserve">, </w:t>
        </w:r>
      </w:hyperlink>
      <w:hyperlink r:id="rId226">
        <w:r>
          <w:rPr>
            <w:i/>
            <w:color w:val="000000"/>
          </w:rPr>
          <w:t>153</w:t>
        </w:r>
      </w:hyperlink>
      <w:hyperlink r:id="rId227">
        <w:r>
          <w:rPr>
            <w:color w:val="000000"/>
          </w:rPr>
          <w:t>, 105545.</w:t>
        </w:r>
      </w:hyperlink>
    </w:p>
    <w:p w14:paraId="686E6384" w14:textId="77777777" w:rsidR="00EC27EA" w:rsidRDefault="008568D4" w:rsidP="008125A0">
      <w:pPr>
        <w:pStyle w:val="Reference"/>
        <w:rPr>
          <w:color w:val="000000"/>
        </w:rPr>
      </w:pPr>
      <w:hyperlink r:id="rId228">
        <w:r>
          <w:rPr>
            <w:color w:val="000000"/>
          </w:rPr>
          <w:t xml:space="preserve">Shenoy, A., Rohinikumar, S., Maiti, S., Sivaswamy, V., &amp; Rajaraman, V. (2023). Evaluation of Peri-Implant Crestal Bone Loss with Different Implant Systems, Primary Stability, Bone Density and Soft Tissue Thickness: A Retrospective Study. </w:t>
        </w:r>
      </w:hyperlink>
      <w:hyperlink r:id="rId229">
        <w:r>
          <w:rPr>
            <w:i/>
            <w:color w:val="000000"/>
          </w:rPr>
          <w:t>Journal of Long-Term Effects of Medical Implants</w:t>
        </w:r>
      </w:hyperlink>
      <w:hyperlink r:id="rId230">
        <w:r>
          <w:rPr>
            <w:color w:val="000000"/>
          </w:rPr>
          <w:t xml:space="preserve">, </w:t>
        </w:r>
      </w:hyperlink>
      <w:hyperlink r:id="rId231">
        <w:r>
          <w:rPr>
            <w:i/>
            <w:color w:val="000000"/>
          </w:rPr>
          <w:t>33</w:t>
        </w:r>
      </w:hyperlink>
      <w:hyperlink r:id="rId232">
        <w:r>
          <w:rPr>
            <w:color w:val="000000"/>
          </w:rPr>
          <w:t>(4), 53–58.</w:t>
        </w:r>
      </w:hyperlink>
    </w:p>
    <w:p w14:paraId="6DECAFA5" w14:textId="77777777" w:rsidR="00EC27EA" w:rsidRDefault="008568D4" w:rsidP="008125A0">
      <w:pPr>
        <w:pStyle w:val="Reference"/>
        <w:rPr>
          <w:color w:val="000000"/>
        </w:rPr>
      </w:pPr>
      <w:hyperlink r:id="rId233">
        <w:r>
          <w:rPr>
            <w:color w:val="000000"/>
          </w:rPr>
          <w:t xml:space="preserve">Singh, P., Maiti, S., &amp; Shenoy, A. (2024). Comparative evaluation of bond strength and color stability of polyetheretherketone and zirconia layered with indirect composite before and after thermocycling: An in vitro study. </w:t>
        </w:r>
      </w:hyperlink>
      <w:hyperlink r:id="rId234">
        <w:r>
          <w:rPr>
            <w:i/>
            <w:color w:val="000000"/>
          </w:rPr>
          <w:t>Journal of Indian Prosthodontic Society</w:t>
        </w:r>
      </w:hyperlink>
      <w:hyperlink r:id="rId235">
        <w:r>
          <w:rPr>
            <w:color w:val="000000"/>
          </w:rPr>
          <w:t xml:space="preserve">, </w:t>
        </w:r>
      </w:hyperlink>
      <w:hyperlink r:id="rId236">
        <w:r>
          <w:rPr>
            <w:i/>
            <w:color w:val="000000"/>
          </w:rPr>
          <w:t>24</w:t>
        </w:r>
      </w:hyperlink>
      <w:hyperlink r:id="rId237">
        <w:r>
          <w:rPr>
            <w:color w:val="000000"/>
          </w:rPr>
          <w:t>(3), 252–258.</w:t>
        </w:r>
      </w:hyperlink>
    </w:p>
    <w:p w14:paraId="2C1B2DFA" w14:textId="77777777" w:rsidR="00EC27EA" w:rsidRDefault="008568D4" w:rsidP="008125A0">
      <w:pPr>
        <w:pStyle w:val="Reference"/>
        <w:rPr>
          <w:color w:val="000000"/>
        </w:rPr>
      </w:pPr>
      <w:hyperlink r:id="rId238">
        <w:r>
          <w:rPr>
            <w:color w:val="000000"/>
          </w:rPr>
          <w:t xml:space="preserve">Singh, P., Shenoy, A., Nallaswamy, D., &amp; Maiti, S. (2024). Comparative Evaluation of Microbial Adhesion on Provisional Crowns Fabricated With Milled Polymethyl Methacrylate (PMMA) and Conventional Acrylic Resin: A Prospective Clinical Trial. </w:t>
        </w:r>
      </w:hyperlink>
      <w:hyperlink r:id="rId239">
        <w:r>
          <w:rPr>
            <w:i/>
            <w:color w:val="000000"/>
          </w:rPr>
          <w:t>Cureus</w:t>
        </w:r>
      </w:hyperlink>
      <w:hyperlink r:id="rId240">
        <w:r>
          <w:rPr>
            <w:color w:val="000000"/>
          </w:rPr>
          <w:t xml:space="preserve">, </w:t>
        </w:r>
      </w:hyperlink>
      <w:hyperlink r:id="rId241">
        <w:r>
          <w:rPr>
            <w:i/>
            <w:color w:val="000000"/>
          </w:rPr>
          <w:t>16</w:t>
        </w:r>
      </w:hyperlink>
      <w:hyperlink r:id="rId242">
        <w:r>
          <w:rPr>
            <w:color w:val="000000"/>
          </w:rPr>
          <w:t>(7), e64469.</w:t>
        </w:r>
      </w:hyperlink>
    </w:p>
    <w:p w14:paraId="29BF8BFD" w14:textId="77777777" w:rsidR="00EC27EA" w:rsidRDefault="008568D4" w:rsidP="008125A0">
      <w:pPr>
        <w:pStyle w:val="Reference"/>
        <w:rPr>
          <w:color w:val="000000"/>
        </w:rPr>
      </w:pPr>
      <w:hyperlink r:id="rId243">
        <w:r>
          <w:rPr>
            <w:color w:val="000000"/>
          </w:rPr>
          <w:t xml:space="preserve">Singh, S., Prasad, A. S., &amp; Rajeshkumar, S. (2023). Cytotoxicity, antimicrobial, anti-inflammatory and antioxidant activity of camellia sinensis and citrus mediated copper oxide nanoparticle-an in vitro study. </w:t>
        </w:r>
      </w:hyperlink>
      <w:hyperlink r:id="rId244">
        <w:r>
          <w:rPr>
            <w:i/>
            <w:color w:val="000000"/>
          </w:rPr>
          <w:t>Journal of International Society of Preventive &amp; Community Dentistry</w:t>
        </w:r>
      </w:hyperlink>
      <w:hyperlink r:id="rId245">
        <w:r>
          <w:rPr>
            <w:color w:val="000000"/>
          </w:rPr>
          <w:t xml:space="preserve">, </w:t>
        </w:r>
      </w:hyperlink>
      <w:hyperlink r:id="rId246">
        <w:r>
          <w:rPr>
            <w:i/>
            <w:color w:val="000000"/>
          </w:rPr>
          <w:t>13</w:t>
        </w:r>
      </w:hyperlink>
      <w:hyperlink r:id="rId247">
        <w:r>
          <w:rPr>
            <w:color w:val="000000"/>
          </w:rPr>
          <w:t>(6), 450–457.</w:t>
        </w:r>
      </w:hyperlink>
    </w:p>
    <w:p w14:paraId="346A3D48" w14:textId="77777777" w:rsidR="00EC27EA" w:rsidRDefault="008568D4" w:rsidP="008125A0">
      <w:pPr>
        <w:pStyle w:val="Reference"/>
        <w:rPr>
          <w:color w:val="000000"/>
        </w:rPr>
      </w:pPr>
      <w:hyperlink r:id="rId248">
        <w:r>
          <w:rPr>
            <w:color w:val="000000"/>
          </w:rPr>
          <w:t xml:space="preserve">Sivakumar, N., Geetha, R. V., Priya, V., Gayathri, R., &amp; Ganapathy, D. (2021). Targeted phytotherapy forreactive oxygen species linked oral cancer. </w:t>
        </w:r>
      </w:hyperlink>
      <w:hyperlink r:id="rId249">
        <w:r>
          <w:rPr>
            <w:i/>
            <w:color w:val="000000"/>
          </w:rPr>
          <w:t>Int J Dent Oral Sci</w:t>
        </w:r>
      </w:hyperlink>
      <w:hyperlink r:id="rId250">
        <w:r>
          <w:rPr>
            <w:color w:val="000000"/>
          </w:rPr>
          <w:t xml:space="preserve">, </w:t>
        </w:r>
      </w:hyperlink>
      <w:hyperlink r:id="rId251">
        <w:r>
          <w:rPr>
            <w:i/>
            <w:color w:val="000000"/>
          </w:rPr>
          <w:t>8</w:t>
        </w:r>
      </w:hyperlink>
      <w:hyperlink r:id="rId252">
        <w:r>
          <w:rPr>
            <w:color w:val="000000"/>
          </w:rPr>
          <w:t>.</w:t>
        </w:r>
      </w:hyperlink>
    </w:p>
    <w:p w14:paraId="6ABDBADC" w14:textId="77777777" w:rsidR="00EC27EA" w:rsidRDefault="008568D4" w:rsidP="008125A0">
      <w:pPr>
        <w:pStyle w:val="Reference"/>
        <w:rPr>
          <w:color w:val="000000"/>
        </w:rPr>
      </w:pPr>
      <w:hyperlink r:id="rId253">
        <w:r>
          <w:rPr>
            <w:color w:val="000000"/>
          </w:rPr>
          <w:t xml:space="preserve">Stipp, R. N., Boisvert, H., Smith, D. J., Höfling, J. F., Duncan, M. J., &amp; Mattos-Graner, R. O. (2013). CovR and VicRK regulate cell surface biogenesis genes required for biofilm formation in Streptococcus mutans. </w:t>
        </w:r>
      </w:hyperlink>
      <w:hyperlink r:id="rId254">
        <w:r>
          <w:rPr>
            <w:i/>
            <w:color w:val="000000"/>
          </w:rPr>
          <w:t>PloS One</w:t>
        </w:r>
      </w:hyperlink>
      <w:hyperlink r:id="rId255">
        <w:r>
          <w:rPr>
            <w:color w:val="000000"/>
          </w:rPr>
          <w:t xml:space="preserve">, </w:t>
        </w:r>
      </w:hyperlink>
      <w:hyperlink r:id="rId256">
        <w:r>
          <w:rPr>
            <w:i/>
            <w:color w:val="000000"/>
          </w:rPr>
          <w:t>8</w:t>
        </w:r>
      </w:hyperlink>
      <w:hyperlink r:id="rId257">
        <w:r>
          <w:rPr>
            <w:color w:val="000000"/>
          </w:rPr>
          <w:t>(3), e58271.</w:t>
        </w:r>
      </w:hyperlink>
    </w:p>
    <w:p w14:paraId="0BB6839C" w14:textId="77777777" w:rsidR="00EC27EA" w:rsidRDefault="008568D4" w:rsidP="008125A0">
      <w:pPr>
        <w:pStyle w:val="Reference"/>
        <w:rPr>
          <w:color w:val="000000"/>
        </w:rPr>
      </w:pPr>
      <w:hyperlink r:id="rId258">
        <w:r>
          <w:rPr>
            <w:color w:val="000000"/>
          </w:rPr>
          <w:t xml:space="preserve">Subramanian, A. K., Lalit, H., &amp; Sivashanmugam, P. (2023). Preparation, characterization, and evaluation of cytotoxic activity of a novel titanium dioxide nanoparticle-infiltrated orthodontic adhesive: An in vitro study. </w:t>
        </w:r>
      </w:hyperlink>
      <w:hyperlink r:id="rId259">
        <w:r>
          <w:rPr>
            <w:i/>
            <w:color w:val="000000"/>
          </w:rPr>
          <w:t>World Journal of Dentistry</w:t>
        </w:r>
      </w:hyperlink>
      <w:hyperlink r:id="rId260">
        <w:r>
          <w:rPr>
            <w:color w:val="000000"/>
          </w:rPr>
          <w:t xml:space="preserve">, </w:t>
        </w:r>
      </w:hyperlink>
      <w:hyperlink r:id="rId261">
        <w:r>
          <w:rPr>
            <w:i/>
            <w:color w:val="000000"/>
          </w:rPr>
          <w:t>14</w:t>
        </w:r>
      </w:hyperlink>
      <w:hyperlink r:id="rId262">
        <w:r>
          <w:rPr>
            <w:color w:val="000000"/>
          </w:rPr>
          <w:t>(10), 882–887.</w:t>
        </w:r>
      </w:hyperlink>
    </w:p>
    <w:p w14:paraId="73E3AA8C" w14:textId="77777777" w:rsidR="00EC27EA" w:rsidRDefault="008568D4" w:rsidP="008125A0">
      <w:pPr>
        <w:pStyle w:val="Reference"/>
        <w:rPr>
          <w:color w:val="000000"/>
        </w:rPr>
      </w:pPr>
      <w:hyperlink r:id="rId263">
        <w:r>
          <w:rPr>
            <w:color w:val="000000"/>
          </w:rPr>
          <w:t xml:space="preserve">Thomas, &amp; Jain, R. K. (2023). Influence operator experience scanning time accuracy two different intraoral scanners-a prospective clinical trial. </w:t>
        </w:r>
      </w:hyperlink>
      <w:hyperlink r:id="rId264">
        <w:r>
          <w:rPr>
            <w:i/>
            <w:color w:val="000000"/>
          </w:rPr>
          <w:t>Turkish Journal Orthodontics</w:t>
        </w:r>
      </w:hyperlink>
      <w:hyperlink r:id="rId265">
        <w:r>
          <w:rPr>
            <w:color w:val="000000"/>
          </w:rPr>
          <w:t xml:space="preserve">, </w:t>
        </w:r>
      </w:hyperlink>
      <w:hyperlink r:id="rId266">
        <w:r>
          <w:rPr>
            <w:i/>
            <w:color w:val="000000"/>
          </w:rPr>
          <w:t>36</w:t>
        </w:r>
      </w:hyperlink>
      <w:hyperlink r:id="rId267">
        <w:r>
          <w:rPr>
            <w:color w:val="000000"/>
          </w:rPr>
          <w:t>(1).</w:t>
        </w:r>
      </w:hyperlink>
    </w:p>
    <w:p w14:paraId="0012A384" w14:textId="77777777" w:rsidR="00EC27EA" w:rsidRDefault="008568D4" w:rsidP="008125A0">
      <w:pPr>
        <w:pStyle w:val="Reference"/>
        <w:rPr>
          <w:color w:val="000000"/>
        </w:rPr>
      </w:pPr>
      <w:hyperlink r:id="rId268">
        <w:r>
          <w:rPr>
            <w:color w:val="000000"/>
          </w:rPr>
          <w:t xml:space="preserve">Trott, O., &amp; Olson, A. J. (2010). AutoDock Vina: improving the speed and accuracy of docking with a new scoring function, efficient optimization, and multithreading. </w:t>
        </w:r>
      </w:hyperlink>
      <w:hyperlink r:id="rId269">
        <w:r>
          <w:rPr>
            <w:i/>
            <w:color w:val="000000"/>
          </w:rPr>
          <w:t>Journal of Computational Chemistry</w:t>
        </w:r>
      </w:hyperlink>
      <w:hyperlink r:id="rId270">
        <w:r>
          <w:rPr>
            <w:color w:val="000000"/>
          </w:rPr>
          <w:t xml:space="preserve">, </w:t>
        </w:r>
      </w:hyperlink>
      <w:hyperlink r:id="rId271">
        <w:r>
          <w:rPr>
            <w:i/>
            <w:color w:val="000000"/>
          </w:rPr>
          <w:t>31</w:t>
        </w:r>
      </w:hyperlink>
      <w:hyperlink r:id="rId272">
        <w:r>
          <w:rPr>
            <w:color w:val="000000"/>
          </w:rPr>
          <w:t>(2), 455–461.</w:t>
        </w:r>
      </w:hyperlink>
    </w:p>
    <w:p w14:paraId="6617ACBB" w14:textId="77777777" w:rsidR="00EC27EA" w:rsidRDefault="008568D4" w:rsidP="008125A0">
      <w:pPr>
        <w:pStyle w:val="Reference"/>
      </w:pPr>
      <w:hyperlink r:id="rId273">
        <w:r>
          <w:rPr>
            <w:color w:val="000000"/>
          </w:rPr>
          <w:t xml:space="preserve">Vohra, M., Pandurangan, K. K., Shenoy, A., &amp; Keskar, V. (2024). A Comprehensive Review of the Surface and Chromatic Properties of Monolithic Zirconia: Evaluating the Impact of Polishing and Finishing Methods on Aesthetics and Performance. </w:t>
        </w:r>
      </w:hyperlink>
      <w:hyperlink r:id="rId274">
        <w:r>
          <w:rPr>
            <w:i/>
            <w:color w:val="000000"/>
          </w:rPr>
          <w:t>Cureus</w:t>
        </w:r>
      </w:hyperlink>
      <w:hyperlink r:id="rId275">
        <w:r>
          <w:rPr>
            <w:color w:val="000000"/>
          </w:rPr>
          <w:t xml:space="preserve">, </w:t>
        </w:r>
      </w:hyperlink>
      <w:hyperlink r:id="rId276">
        <w:r>
          <w:rPr>
            <w:i/>
            <w:color w:val="000000"/>
          </w:rPr>
          <w:t>16</w:t>
        </w:r>
      </w:hyperlink>
      <w:hyperlink r:id="rId277">
        <w:r>
          <w:rPr>
            <w:color w:val="000000"/>
          </w:rPr>
          <w:t>(8), e66029.</w:t>
        </w:r>
      </w:hyperlink>
    </w:p>
    <w:sectPr w:rsidR="00EC27EA" w:rsidSect="00614BD1">
      <w:pgSz w:w="12240" w:h="15840" w:code="1"/>
      <w:pgMar w:top="1440" w:right="1440" w:bottom="1440" w:left="1440" w:header="706" w:footer="706"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EC27EA"/>
    <w:rsid w:val="00574452"/>
    <w:rsid w:val="00614BD1"/>
    <w:rsid w:val="0065108F"/>
    <w:rsid w:val="006A433F"/>
    <w:rsid w:val="007B2ED3"/>
    <w:rsid w:val="008125A0"/>
    <w:rsid w:val="008524DB"/>
    <w:rsid w:val="008568D4"/>
    <w:rsid w:val="009B7F2A"/>
    <w:rsid w:val="00EC27E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63AA79"/>
  <w15:docId w15:val="{EAF8A8FF-2CFB-4FFC-8E24-AF256D975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5108F"/>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65108F"/>
    <w:pPr>
      <w:keepNext/>
      <w:spacing w:before="240" w:after="240"/>
      <w:jc w:val="center"/>
      <w:outlineLvl w:val="0"/>
    </w:pPr>
    <w:rPr>
      <w:b/>
      <w:caps/>
    </w:rPr>
  </w:style>
  <w:style w:type="paragraph" w:styleId="Heading2">
    <w:name w:val="heading 2"/>
    <w:basedOn w:val="Normal"/>
    <w:next w:val="Paragraph"/>
    <w:qFormat/>
    <w:rsid w:val="0065108F"/>
    <w:pPr>
      <w:keepNext/>
      <w:spacing w:before="240" w:after="240"/>
      <w:jc w:val="center"/>
      <w:outlineLvl w:val="1"/>
    </w:pPr>
    <w:rPr>
      <w:b/>
    </w:rPr>
  </w:style>
  <w:style w:type="paragraph" w:styleId="Heading3">
    <w:name w:val="heading 3"/>
    <w:basedOn w:val="Normal"/>
    <w:next w:val="Normal"/>
    <w:qFormat/>
    <w:rsid w:val="0065108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65108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5108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pPr>
      <w:spacing w:line="240" w:lineRule="auto"/>
    </w:pPr>
    <w:tblPr>
      <w:tblStyleRowBandSize w:val="1"/>
      <w:tblStyleColBandSize w:val="1"/>
      <w:tblCellMar>
        <w:left w:w="108" w:type="dxa"/>
        <w:right w:w="108" w:type="dxa"/>
      </w:tblCellMar>
    </w:tblPr>
  </w:style>
  <w:style w:type="table" w:customStyle="1" w:styleId="a0">
    <w:basedOn w:val="TableNormal0"/>
    <w:pPr>
      <w:spacing w:line="240" w:lineRule="auto"/>
    </w:pPr>
    <w:tblPr>
      <w:tblStyleRowBandSize w:val="1"/>
      <w:tblStyleColBandSize w:val="1"/>
      <w:tblCellMar>
        <w:left w:w="108" w:type="dxa"/>
        <w:right w:w="108" w:type="dxa"/>
      </w:tblCellMar>
    </w:tblPr>
  </w:style>
  <w:style w:type="table" w:customStyle="1" w:styleId="a1">
    <w:basedOn w:val="TableNormal0"/>
    <w:pPr>
      <w:spacing w:line="240" w:lineRule="auto"/>
    </w:pPr>
    <w:tblPr>
      <w:tblStyleRowBandSize w:val="1"/>
      <w:tblStyleColBandSize w:val="1"/>
      <w:tblCellMar>
        <w:left w:w="108" w:type="dxa"/>
        <w:right w:w="108" w:type="dxa"/>
      </w:tblCellMar>
    </w:tblPr>
  </w:style>
  <w:style w:type="table" w:customStyle="1" w:styleId="a2">
    <w:basedOn w:val="TableNormal0"/>
    <w:pPr>
      <w:spacing w:line="240" w:lineRule="auto"/>
    </w:pPr>
    <w:tblPr>
      <w:tblStyleRowBandSize w:val="1"/>
      <w:tblStyleColBandSize w:val="1"/>
      <w:tblCellMar>
        <w:left w:w="108" w:type="dxa"/>
        <w:right w:w="108" w:type="dxa"/>
      </w:tblCellMar>
    </w:tblPr>
  </w:style>
  <w:style w:type="table" w:customStyle="1" w:styleId="a3">
    <w:basedOn w:val="TableNormal0"/>
    <w:pPr>
      <w:spacing w:line="240" w:lineRule="auto"/>
    </w:pPr>
    <w:tblPr>
      <w:tblStyleRowBandSize w:val="1"/>
      <w:tblStyleColBandSize w:val="1"/>
      <w:tblCellMar>
        <w:left w:w="108" w:type="dxa"/>
        <w:right w:w="108" w:type="dxa"/>
      </w:tblCellMar>
    </w:tblPr>
  </w:style>
  <w:style w:type="paragraph" w:styleId="BalloonText">
    <w:name w:val="Balloon Text"/>
    <w:basedOn w:val="Normal"/>
    <w:link w:val="BalloonTextChar"/>
    <w:rsid w:val="0065108F"/>
    <w:rPr>
      <w:rFonts w:ascii="Tahoma" w:hAnsi="Tahoma" w:cs="Tahoma"/>
      <w:sz w:val="16"/>
      <w:szCs w:val="16"/>
    </w:rPr>
  </w:style>
  <w:style w:type="character" w:customStyle="1" w:styleId="BalloonTextChar">
    <w:name w:val="Balloon Text Char"/>
    <w:basedOn w:val="DefaultParagraphFont"/>
    <w:link w:val="BalloonText"/>
    <w:rsid w:val="0065108F"/>
    <w:rPr>
      <w:rFonts w:ascii="Tahoma" w:eastAsia="Times New Roman" w:hAnsi="Tahoma" w:cs="Tahoma"/>
      <w:sz w:val="16"/>
      <w:szCs w:val="16"/>
    </w:rPr>
  </w:style>
  <w:style w:type="paragraph" w:styleId="FootnoteText">
    <w:name w:val="footnote text"/>
    <w:basedOn w:val="Normal"/>
    <w:link w:val="FootnoteTextChar"/>
    <w:semiHidden/>
    <w:rsid w:val="0065108F"/>
    <w:rPr>
      <w:sz w:val="16"/>
    </w:rPr>
  </w:style>
  <w:style w:type="character" w:customStyle="1" w:styleId="FootnoteTextChar">
    <w:name w:val="Footnote Text Char"/>
    <w:basedOn w:val="DefaultParagraphFont"/>
    <w:link w:val="FootnoteText"/>
    <w:semiHidden/>
    <w:rsid w:val="008125A0"/>
    <w:rPr>
      <w:rFonts w:ascii="Times New Roman" w:eastAsia="Times New Roman" w:hAnsi="Times New Roman" w:cs="Times New Roman"/>
      <w:sz w:val="16"/>
      <w:szCs w:val="20"/>
    </w:rPr>
  </w:style>
  <w:style w:type="paragraph" w:customStyle="1" w:styleId="PaperTitle">
    <w:name w:val="Paper Title"/>
    <w:basedOn w:val="Normal"/>
    <w:next w:val="AuthorName"/>
    <w:rsid w:val="0065108F"/>
    <w:pPr>
      <w:spacing w:before="1200"/>
      <w:jc w:val="center"/>
    </w:pPr>
    <w:rPr>
      <w:b/>
      <w:sz w:val="36"/>
    </w:rPr>
  </w:style>
  <w:style w:type="paragraph" w:customStyle="1" w:styleId="AuthorName">
    <w:name w:val="Author Name"/>
    <w:basedOn w:val="Normal"/>
    <w:next w:val="AuthorAffiliation"/>
    <w:rsid w:val="0065108F"/>
    <w:pPr>
      <w:spacing w:before="360" w:after="360"/>
      <w:jc w:val="center"/>
    </w:pPr>
    <w:rPr>
      <w:sz w:val="28"/>
    </w:rPr>
  </w:style>
  <w:style w:type="paragraph" w:customStyle="1" w:styleId="AuthorAffiliation">
    <w:name w:val="Author Affiliation"/>
    <w:basedOn w:val="Normal"/>
    <w:rsid w:val="0065108F"/>
    <w:pPr>
      <w:jc w:val="center"/>
    </w:pPr>
    <w:rPr>
      <w:i/>
      <w:sz w:val="20"/>
    </w:rPr>
  </w:style>
  <w:style w:type="paragraph" w:customStyle="1" w:styleId="Abstract">
    <w:name w:val="Abstract"/>
    <w:basedOn w:val="Normal"/>
    <w:next w:val="Heading1"/>
    <w:rsid w:val="0065108F"/>
    <w:pPr>
      <w:spacing w:before="360" w:after="360"/>
      <w:ind w:left="289" w:right="289"/>
      <w:jc w:val="both"/>
    </w:pPr>
    <w:rPr>
      <w:sz w:val="18"/>
    </w:rPr>
  </w:style>
  <w:style w:type="paragraph" w:customStyle="1" w:styleId="Paragraph">
    <w:name w:val="Paragraph"/>
    <w:basedOn w:val="Normal"/>
    <w:rsid w:val="0065108F"/>
    <w:pPr>
      <w:ind w:firstLine="284"/>
      <w:jc w:val="both"/>
    </w:pPr>
    <w:rPr>
      <w:sz w:val="20"/>
    </w:rPr>
  </w:style>
  <w:style w:type="character" w:styleId="FootnoteReference">
    <w:name w:val="footnote reference"/>
    <w:semiHidden/>
    <w:rsid w:val="0065108F"/>
    <w:rPr>
      <w:vertAlign w:val="superscript"/>
    </w:rPr>
  </w:style>
  <w:style w:type="paragraph" w:customStyle="1" w:styleId="Reference">
    <w:name w:val="Reference"/>
    <w:basedOn w:val="Paragraph"/>
    <w:rsid w:val="0065108F"/>
    <w:pPr>
      <w:numPr>
        <w:numId w:val="14"/>
      </w:numPr>
      <w:ind w:left="426" w:hanging="426"/>
    </w:pPr>
  </w:style>
  <w:style w:type="paragraph" w:customStyle="1" w:styleId="FigureCaption">
    <w:name w:val="Figure Caption"/>
    <w:next w:val="Paragraph"/>
    <w:rsid w:val="0065108F"/>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65108F"/>
    <w:pPr>
      <w:keepNext/>
      <w:ind w:firstLine="0"/>
      <w:jc w:val="center"/>
    </w:pPr>
  </w:style>
  <w:style w:type="paragraph" w:customStyle="1" w:styleId="Equation">
    <w:name w:val="Equation"/>
    <w:basedOn w:val="Paragraph"/>
    <w:rsid w:val="0065108F"/>
    <w:pPr>
      <w:tabs>
        <w:tab w:val="center" w:pos="4320"/>
        <w:tab w:val="right" w:pos="9242"/>
      </w:tabs>
      <w:ind w:firstLine="0"/>
      <w:jc w:val="center"/>
    </w:pPr>
  </w:style>
  <w:style w:type="character" w:styleId="Hyperlink">
    <w:name w:val="Hyperlink"/>
    <w:rsid w:val="0065108F"/>
    <w:rPr>
      <w:color w:val="0000FF"/>
      <w:u w:val="single"/>
    </w:rPr>
  </w:style>
  <w:style w:type="table" w:styleId="TableGrid">
    <w:name w:val="Table Grid"/>
    <w:basedOn w:val="TableNormal"/>
    <w:rsid w:val="0065108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5108F"/>
    <w:pPr>
      <w:numPr>
        <w:numId w:val="13"/>
      </w:numPr>
      <w:ind w:left="641" w:hanging="357"/>
    </w:pPr>
  </w:style>
  <w:style w:type="paragraph" w:customStyle="1" w:styleId="AuthorEmail">
    <w:name w:val="Author Email"/>
    <w:basedOn w:val="Normal"/>
    <w:qFormat/>
    <w:rsid w:val="0065108F"/>
    <w:pPr>
      <w:jc w:val="center"/>
    </w:pPr>
    <w:rPr>
      <w:sz w:val="20"/>
    </w:rPr>
  </w:style>
  <w:style w:type="paragraph" w:styleId="NormalWeb">
    <w:name w:val="Normal (Web)"/>
    <w:basedOn w:val="Normal"/>
    <w:uiPriority w:val="99"/>
    <w:unhideWhenUsed/>
    <w:rsid w:val="0065108F"/>
    <w:pPr>
      <w:spacing w:before="100" w:beforeAutospacing="1" w:after="100" w:afterAutospacing="1"/>
    </w:pPr>
    <w:rPr>
      <w:szCs w:val="24"/>
      <w:lang w:val="en-GB" w:eastAsia="en-GB"/>
    </w:rPr>
  </w:style>
  <w:style w:type="character" w:styleId="Strong">
    <w:name w:val="Strong"/>
    <w:basedOn w:val="DefaultParagraphFont"/>
    <w:uiPriority w:val="22"/>
    <w:qFormat/>
    <w:rsid w:val="0065108F"/>
    <w:rPr>
      <w:b/>
      <w:bCs/>
    </w:rPr>
  </w:style>
  <w:style w:type="character" w:styleId="Emphasis">
    <w:name w:val="Emphasis"/>
    <w:basedOn w:val="DefaultParagraphFont"/>
    <w:uiPriority w:val="20"/>
    <w:qFormat/>
    <w:rsid w:val="0065108F"/>
    <w:rPr>
      <w:i/>
      <w:iCs/>
    </w:rPr>
  </w:style>
  <w:style w:type="paragraph" w:customStyle="1" w:styleId="TableCaption">
    <w:name w:val="Table Caption"/>
    <w:basedOn w:val="FigureCaption"/>
    <w:qFormat/>
    <w:rsid w:val="0065108F"/>
    <w:rPr>
      <w:szCs w:val="18"/>
    </w:rPr>
  </w:style>
  <w:style w:type="paragraph" w:customStyle="1" w:styleId="Paragraphnumbered">
    <w:name w:val="Paragraph (numbered)"/>
    <w:rsid w:val="0065108F"/>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65108F"/>
    <w:rPr>
      <w:color w:val="808080"/>
      <w:shd w:val="clear" w:color="auto" w:fill="E6E6E6"/>
    </w:rPr>
  </w:style>
  <w:style w:type="paragraph" w:styleId="ListParagraph">
    <w:name w:val="List Paragraph"/>
    <w:basedOn w:val="Normal"/>
    <w:uiPriority w:val="34"/>
    <w:rsid w:val="0065108F"/>
    <w:pPr>
      <w:ind w:left="720"/>
      <w:contextualSpacing/>
    </w:pPr>
  </w:style>
  <w:style w:type="character" w:styleId="CommentReference">
    <w:name w:val="annotation reference"/>
    <w:basedOn w:val="DefaultParagraphFont"/>
    <w:semiHidden/>
    <w:unhideWhenUsed/>
    <w:rsid w:val="0065108F"/>
    <w:rPr>
      <w:sz w:val="16"/>
      <w:szCs w:val="16"/>
    </w:rPr>
  </w:style>
  <w:style w:type="paragraph" w:styleId="CommentText">
    <w:name w:val="annotation text"/>
    <w:basedOn w:val="Normal"/>
    <w:link w:val="CommentTextChar"/>
    <w:semiHidden/>
    <w:unhideWhenUsed/>
    <w:rsid w:val="0065108F"/>
    <w:rPr>
      <w:sz w:val="20"/>
    </w:rPr>
  </w:style>
  <w:style w:type="character" w:customStyle="1" w:styleId="CommentTextChar">
    <w:name w:val="Comment Text Char"/>
    <w:basedOn w:val="DefaultParagraphFont"/>
    <w:link w:val="CommentText"/>
    <w:semiHidden/>
    <w:rsid w:val="0065108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65108F"/>
    <w:rPr>
      <w:b/>
      <w:bCs/>
    </w:rPr>
  </w:style>
  <w:style w:type="character" w:customStyle="1" w:styleId="CommentSubjectChar">
    <w:name w:val="Comment Subject Char"/>
    <w:basedOn w:val="CommentTextChar"/>
    <w:link w:val="CommentSubject"/>
    <w:semiHidden/>
    <w:rsid w:val="0065108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dhmMGS/bNRnO" TargetMode="External"/><Relationship Id="rId21" Type="http://schemas.openxmlformats.org/officeDocument/2006/relationships/hyperlink" Target="https://paperpile.com/c/dhmMGS/sLnB" TargetMode="External"/><Relationship Id="rId63" Type="http://schemas.openxmlformats.org/officeDocument/2006/relationships/hyperlink" Target="http://paperpile.com/b/dhmMGS/QPrEd" TargetMode="External"/><Relationship Id="rId159" Type="http://schemas.openxmlformats.org/officeDocument/2006/relationships/hyperlink" Target="http://paperpile.com/b/dhmMGS/s4aFM" TargetMode="External"/><Relationship Id="rId170" Type="http://schemas.openxmlformats.org/officeDocument/2006/relationships/hyperlink" Target="http://paperpile.com/b/dhmMGS/A0Tg" TargetMode="External"/><Relationship Id="rId226" Type="http://schemas.openxmlformats.org/officeDocument/2006/relationships/hyperlink" Target="http://paperpile.com/b/dhmMGS/Lkcw6" TargetMode="External"/><Relationship Id="rId268" Type="http://schemas.openxmlformats.org/officeDocument/2006/relationships/hyperlink" Target="http://paperpile.com/b/dhmMGS/5Djl" TargetMode="External"/><Relationship Id="rId32" Type="http://schemas.openxmlformats.org/officeDocument/2006/relationships/hyperlink" Target="https://paperpile.com/c/dhmMGS/QPrEd+xL74b+aX22r" TargetMode="External"/><Relationship Id="rId74" Type="http://schemas.openxmlformats.org/officeDocument/2006/relationships/hyperlink" Target="http://paperpile.com/b/dhmMGS/R8GI" TargetMode="External"/><Relationship Id="rId128" Type="http://schemas.openxmlformats.org/officeDocument/2006/relationships/hyperlink" Target="http://paperpile.com/b/dhmMGS/Bk7af" TargetMode="External"/><Relationship Id="rId5" Type="http://schemas.openxmlformats.org/officeDocument/2006/relationships/hyperlink" Target="mailto:21sagarikaagarwal@gmail.com" TargetMode="External"/><Relationship Id="rId181" Type="http://schemas.openxmlformats.org/officeDocument/2006/relationships/hyperlink" Target="http://paperpile.com/b/dhmMGS/pL5e" TargetMode="External"/><Relationship Id="rId237" Type="http://schemas.openxmlformats.org/officeDocument/2006/relationships/hyperlink" Target="http://paperpile.com/b/dhmMGS/kuVmb" TargetMode="External"/><Relationship Id="rId258" Type="http://schemas.openxmlformats.org/officeDocument/2006/relationships/hyperlink" Target="http://paperpile.com/b/dhmMGS/esgsB" TargetMode="External"/><Relationship Id="rId279" Type="http://schemas.openxmlformats.org/officeDocument/2006/relationships/theme" Target="theme/theme1.xml"/><Relationship Id="rId22" Type="http://schemas.openxmlformats.org/officeDocument/2006/relationships/hyperlink" Target="https://paperpile.com/c/dhmMGS/i0h1+R7me+5Djl" TargetMode="External"/><Relationship Id="rId43" Type="http://schemas.openxmlformats.org/officeDocument/2006/relationships/hyperlink" Target="http://paperpile.com/b/dhmMGS/i0h1" TargetMode="External"/><Relationship Id="rId64" Type="http://schemas.openxmlformats.org/officeDocument/2006/relationships/hyperlink" Target="http://paperpile.com/b/dhmMGS/QPrEd" TargetMode="External"/><Relationship Id="rId118" Type="http://schemas.openxmlformats.org/officeDocument/2006/relationships/hyperlink" Target="http://paperpile.com/b/dhmMGS/oYNjS" TargetMode="External"/><Relationship Id="rId139" Type="http://schemas.openxmlformats.org/officeDocument/2006/relationships/hyperlink" Target="http://paperpile.com/b/dhmMGS/Xghb" TargetMode="External"/><Relationship Id="rId85" Type="http://schemas.openxmlformats.org/officeDocument/2006/relationships/hyperlink" Target="http://paperpile.com/b/dhmMGS/zsJJS" TargetMode="External"/><Relationship Id="rId150" Type="http://schemas.openxmlformats.org/officeDocument/2006/relationships/hyperlink" Target="http://paperpile.com/b/dhmMGS/SMnC" TargetMode="External"/><Relationship Id="rId171" Type="http://schemas.openxmlformats.org/officeDocument/2006/relationships/hyperlink" Target="http://paperpile.com/b/dhmMGS/A0Tg" TargetMode="External"/><Relationship Id="rId192" Type="http://schemas.openxmlformats.org/officeDocument/2006/relationships/hyperlink" Target="http://paperpile.com/b/dhmMGS/CHhL4" TargetMode="External"/><Relationship Id="rId206" Type="http://schemas.openxmlformats.org/officeDocument/2006/relationships/hyperlink" Target="http://paperpile.com/b/dhmMGS/bV2J" TargetMode="External"/><Relationship Id="rId227" Type="http://schemas.openxmlformats.org/officeDocument/2006/relationships/hyperlink" Target="http://paperpile.com/b/dhmMGS/Lkcw6" TargetMode="External"/><Relationship Id="rId248" Type="http://schemas.openxmlformats.org/officeDocument/2006/relationships/hyperlink" Target="http://paperpile.com/b/dhmMGS/LX2Oh" TargetMode="External"/><Relationship Id="rId269" Type="http://schemas.openxmlformats.org/officeDocument/2006/relationships/hyperlink" Target="http://paperpile.com/b/dhmMGS/5Djl" TargetMode="External"/><Relationship Id="rId12" Type="http://schemas.openxmlformats.org/officeDocument/2006/relationships/hyperlink" Target="https://paperpile.com/c/dhmMGS/s4aFM+4Wcon+NFBF0" TargetMode="External"/><Relationship Id="rId33" Type="http://schemas.openxmlformats.org/officeDocument/2006/relationships/hyperlink" Target="https://paperpile.com/c/dhmMGS/A0Tg" TargetMode="External"/><Relationship Id="rId108" Type="http://schemas.openxmlformats.org/officeDocument/2006/relationships/hyperlink" Target="http://paperpile.com/b/dhmMGS/sHcG" TargetMode="External"/><Relationship Id="rId129" Type="http://schemas.openxmlformats.org/officeDocument/2006/relationships/hyperlink" Target="http://paperpile.com/b/dhmMGS/Bk7af" TargetMode="External"/><Relationship Id="rId54" Type="http://schemas.openxmlformats.org/officeDocument/2006/relationships/hyperlink" Target="http://paperpile.com/b/dhmMGS/xL74b" TargetMode="External"/><Relationship Id="rId75" Type="http://schemas.openxmlformats.org/officeDocument/2006/relationships/hyperlink" Target="http://paperpile.com/b/dhmMGS/R8GI" TargetMode="External"/><Relationship Id="rId96" Type="http://schemas.openxmlformats.org/officeDocument/2006/relationships/hyperlink" Target="http://paperpile.com/b/dhmMGS/wQ4G" TargetMode="External"/><Relationship Id="rId140" Type="http://schemas.openxmlformats.org/officeDocument/2006/relationships/hyperlink" Target="http://paperpile.com/b/dhmMGS/Xghb" TargetMode="External"/><Relationship Id="rId161" Type="http://schemas.openxmlformats.org/officeDocument/2006/relationships/hyperlink" Target="http://paperpile.com/b/dhmMGS/s4aFM" TargetMode="External"/><Relationship Id="rId182" Type="http://schemas.openxmlformats.org/officeDocument/2006/relationships/hyperlink" Target="http://paperpile.com/b/dhmMGS/pL5e" TargetMode="External"/><Relationship Id="rId217" Type="http://schemas.openxmlformats.org/officeDocument/2006/relationships/hyperlink" Target="http://paperpile.com/b/dhmMGS/XHz6" TargetMode="External"/><Relationship Id="rId6" Type="http://schemas.openxmlformats.org/officeDocument/2006/relationships/hyperlink" Target="https://paperpile.com/c/dhmMGS/8lMq7+kHWAl+gw4xx" TargetMode="External"/><Relationship Id="rId238" Type="http://schemas.openxmlformats.org/officeDocument/2006/relationships/hyperlink" Target="http://paperpile.com/b/dhmMGS/f4Yjv" TargetMode="External"/><Relationship Id="rId259" Type="http://schemas.openxmlformats.org/officeDocument/2006/relationships/hyperlink" Target="http://paperpile.com/b/dhmMGS/esgsB" TargetMode="External"/><Relationship Id="rId23" Type="http://schemas.openxmlformats.org/officeDocument/2006/relationships/image" Target="media/image1.png"/><Relationship Id="rId119" Type="http://schemas.openxmlformats.org/officeDocument/2006/relationships/hyperlink" Target="http://paperpile.com/b/dhmMGS/oYNjS" TargetMode="External"/><Relationship Id="rId270" Type="http://schemas.openxmlformats.org/officeDocument/2006/relationships/hyperlink" Target="http://paperpile.com/b/dhmMGS/5Djl" TargetMode="External"/><Relationship Id="rId44" Type="http://schemas.openxmlformats.org/officeDocument/2006/relationships/hyperlink" Target="http://paperpile.com/b/dhmMGS/JI7He" TargetMode="External"/><Relationship Id="rId65" Type="http://schemas.openxmlformats.org/officeDocument/2006/relationships/hyperlink" Target="http://paperpile.com/b/dhmMGS/QPrEd" TargetMode="External"/><Relationship Id="rId86" Type="http://schemas.openxmlformats.org/officeDocument/2006/relationships/hyperlink" Target="http://paperpile.com/b/dhmMGS/zsJJS" TargetMode="External"/><Relationship Id="rId130" Type="http://schemas.openxmlformats.org/officeDocument/2006/relationships/hyperlink" Target="http://paperpile.com/b/dhmMGS/Bk7af" TargetMode="External"/><Relationship Id="rId151" Type="http://schemas.openxmlformats.org/officeDocument/2006/relationships/hyperlink" Target="http://paperpile.com/b/dhmMGS/SMnC" TargetMode="External"/><Relationship Id="rId172" Type="http://schemas.openxmlformats.org/officeDocument/2006/relationships/hyperlink" Target="http://paperpile.com/b/dhmMGS/A0Tg" TargetMode="External"/><Relationship Id="rId193" Type="http://schemas.openxmlformats.org/officeDocument/2006/relationships/hyperlink" Target="http://paperpile.com/b/dhmMGS/8lMq7" TargetMode="External"/><Relationship Id="rId207" Type="http://schemas.openxmlformats.org/officeDocument/2006/relationships/hyperlink" Target="http://paperpile.com/b/dhmMGS/bV2J" TargetMode="External"/><Relationship Id="rId228" Type="http://schemas.openxmlformats.org/officeDocument/2006/relationships/hyperlink" Target="http://paperpile.com/b/dhmMGS/NFBF0" TargetMode="External"/><Relationship Id="rId249" Type="http://schemas.openxmlformats.org/officeDocument/2006/relationships/hyperlink" Target="http://paperpile.com/b/dhmMGS/LX2Oh" TargetMode="External"/><Relationship Id="rId13" Type="http://schemas.openxmlformats.org/officeDocument/2006/relationships/hyperlink" Target="https://paperpile.com/c/dhmMGS/jxVZ+Onub" TargetMode="External"/><Relationship Id="rId109" Type="http://schemas.openxmlformats.org/officeDocument/2006/relationships/hyperlink" Target="http://paperpile.com/b/dhmMGS/sHcG" TargetMode="External"/><Relationship Id="rId260" Type="http://schemas.openxmlformats.org/officeDocument/2006/relationships/hyperlink" Target="http://paperpile.com/b/dhmMGS/esgsB" TargetMode="External"/><Relationship Id="rId34" Type="http://schemas.openxmlformats.org/officeDocument/2006/relationships/hyperlink" Target="https://paperpile.com/c/dhmMGS/LX2Oh+CHhL4" TargetMode="External"/><Relationship Id="rId55" Type="http://schemas.openxmlformats.org/officeDocument/2006/relationships/hyperlink" Target="http://paperpile.com/b/dhmMGS/xL74b" TargetMode="External"/><Relationship Id="rId76" Type="http://schemas.openxmlformats.org/officeDocument/2006/relationships/hyperlink" Target="http://paperpile.com/b/dhmMGS/R8GI" TargetMode="External"/><Relationship Id="rId97" Type="http://schemas.openxmlformats.org/officeDocument/2006/relationships/hyperlink" Target="http://paperpile.com/b/dhmMGS/wQ4G" TargetMode="External"/><Relationship Id="rId120" Type="http://schemas.openxmlformats.org/officeDocument/2006/relationships/hyperlink" Target="http://paperpile.com/b/dhmMGS/oYNjS" TargetMode="External"/><Relationship Id="rId141" Type="http://schemas.openxmlformats.org/officeDocument/2006/relationships/hyperlink" Target="http://paperpile.com/b/dhmMGS/Xghb" TargetMode="External"/><Relationship Id="rId7" Type="http://schemas.openxmlformats.org/officeDocument/2006/relationships/hyperlink" Target="https://paperpile.com/c/dhmMGS/pL5e" TargetMode="External"/><Relationship Id="rId162" Type="http://schemas.openxmlformats.org/officeDocument/2006/relationships/hyperlink" Target="http://paperpile.com/b/dhmMGS/s4aFM" TargetMode="External"/><Relationship Id="rId183" Type="http://schemas.openxmlformats.org/officeDocument/2006/relationships/hyperlink" Target="http://paperpile.com/b/dhmMGS/WzQzZ" TargetMode="External"/><Relationship Id="rId218" Type="http://schemas.openxmlformats.org/officeDocument/2006/relationships/hyperlink" Target="http://paperpile.com/b/dhmMGS/kS5W8" TargetMode="External"/><Relationship Id="rId239" Type="http://schemas.openxmlformats.org/officeDocument/2006/relationships/hyperlink" Target="http://paperpile.com/b/dhmMGS/f4Yjv" TargetMode="External"/><Relationship Id="rId250" Type="http://schemas.openxmlformats.org/officeDocument/2006/relationships/hyperlink" Target="http://paperpile.com/b/dhmMGS/LX2Oh" TargetMode="External"/><Relationship Id="rId271" Type="http://schemas.openxmlformats.org/officeDocument/2006/relationships/hyperlink" Target="http://paperpile.com/b/dhmMGS/5Djl" TargetMode="External"/><Relationship Id="rId24" Type="http://schemas.openxmlformats.org/officeDocument/2006/relationships/image" Target="media/image2.png"/><Relationship Id="rId45" Type="http://schemas.openxmlformats.org/officeDocument/2006/relationships/hyperlink" Target="http://paperpile.com/b/dhmMGS/JI7He" TargetMode="External"/><Relationship Id="rId66" Type="http://schemas.openxmlformats.org/officeDocument/2006/relationships/hyperlink" Target="http://paperpile.com/b/dhmMGS/QPrEd" TargetMode="External"/><Relationship Id="rId87" Type="http://schemas.openxmlformats.org/officeDocument/2006/relationships/hyperlink" Target="http://paperpile.com/b/dhmMGS/zsJJS" TargetMode="External"/><Relationship Id="rId110" Type="http://schemas.openxmlformats.org/officeDocument/2006/relationships/hyperlink" Target="http://paperpile.com/b/dhmMGS/sHcG" TargetMode="External"/><Relationship Id="rId131" Type="http://schemas.openxmlformats.org/officeDocument/2006/relationships/hyperlink" Target="http://paperpile.com/b/dhmMGS/Bk7af" TargetMode="External"/><Relationship Id="rId152" Type="http://schemas.openxmlformats.org/officeDocument/2006/relationships/hyperlink" Target="http://paperpile.com/b/dhmMGS/SMnC" TargetMode="External"/><Relationship Id="rId173" Type="http://schemas.openxmlformats.org/officeDocument/2006/relationships/hyperlink" Target="http://paperpile.com/b/dhmMGS/mt7Op" TargetMode="External"/><Relationship Id="rId194" Type="http://schemas.openxmlformats.org/officeDocument/2006/relationships/hyperlink" Target="http://paperpile.com/b/dhmMGS/8lMq7" TargetMode="External"/><Relationship Id="rId208" Type="http://schemas.openxmlformats.org/officeDocument/2006/relationships/hyperlink" Target="http://paperpile.com/b/dhmMGS/gw4xx" TargetMode="External"/><Relationship Id="rId229" Type="http://schemas.openxmlformats.org/officeDocument/2006/relationships/hyperlink" Target="http://paperpile.com/b/dhmMGS/NFBF0" TargetMode="External"/><Relationship Id="rId240" Type="http://schemas.openxmlformats.org/officeDocument/2006/relationships/hyperlink" Target="http://paperpile.com/b/dhmMGS/f4Yjv" TargetMode="External"/><Relationship Id="rId261" Type="http://schemas.openxmlformats.org/officeDocument/2006/relationships/hyperlink" Target="http://paperpile.com/b/dhmMGS/esgsB" TargetMode="External"/><Relationship Id="rId14" Type="http://schemas.openxmlformats.org/officeDocument/2006/relationships/hyperlink" Target="https://paperpile.com/c/dhmMGS/I2guU+vXuLo+Bk7af" TargetMode="External"/><Relationship Id="rId35" Type="http://schemas.openxmlformats.org/officeDocument/2006/relationships/hyperlink" Target="https://paperpile.com/c/dhmMGS/bV2J" TargetMode="External"/><Relationship Id="rId56" Type="http://schemas.openxmlformats.org/officeDocument/2006/relationships/hyperlink" Target="http://paperpile.com/b/dhmMGS/xL74b" TargetMode="External"/><Relationship Id="rId77" Type="http://schemas.openxmlformats.org/officeDocument/2006/relationships/hyperlink" Target="http://paperpile.com/b/dhmMGS/R8GI" TargetMode="External"/><Relationship Id="rId100" Type="http://schemas.openxmlformats.org/officeDocument/2006/relationships/hyperlink" Target="http://paperpile.com/b/dhmMGS/KRkA" TargetMode="External"/><Relationship Id="rId8" Type="http://schemas.openxmlformats.org/officeDocument/2006/relationships/hyperlink" Target="https://paperpile.com/c/dhmMGS/OYvtb+kS5W8+mt7Op" TargetMode="External"/><Relationship Id="rId98" Type="http://schemas.openxmlformats.org/officeDocument/2006/relationships/hyperlink" Target="http://paperpile.com/b/dhmMGS/KRkA" TargetMode="External"/><Relationship Id="rId121" Type="http://schemas.openxmlformats.org/officeDocument/2006/relationships/hyperlink" Target="http://paperpile.com/b/dhmMGS/oYNjS" TargetMode="External"/><Relationship Id="rId142" Type="http://schemas.openxmlformats.org/officeDocument/2006/relationships/hyperlink" Target="http://paperpile.com/b/dhmMGS/Xghb" TargetMode="External"/><Relationship Id="rId163" Type="http://schemas.openxmlformats.org/officeDocument/2006/relationships/hyperlink" Target="http://paperpile.com/b/dhmMGS/vXuLo" TargetMode="External"/><Relationship Id="rId184" Type="http://schemas.openxmlformats.org/officeDocument/2006/relationships/hyperlink" Target="http://paperpile.com/b/dhmMGS/WzQzZ" TargetMode="External"/><Relationship Id="rId219" Type="http://schemas.openxmlformats.org/officeDocument/2006/relationships/hyperlink" Target="http://paperpile.com/b/dhmMGS/kS5W8" TargetMode="External"/><Relationship Id="rId230" Type="http://schemas.openxmlformats.org/officeDocument/2006/relationships/hyperlink" Target="http://paperpile.com/b/dhmMGS/NFBF0" TargetMode="External"/><Relationship Id="rId251" Type="http://schemas.openxmlformats.org/officeDocument/2006/relationships/hyperlink" Target="http://paperpile.com/b/dhmMGS/LX2Oh" TargetMode="External"/><Relationship Id="rId25" Type="http://schemas.openxmlformats.org/officeDocument/2006/relationships/image" Target="media/image3.png"/><Relationship Id="rId46" Type="http://schemas.openxmlformats.org/officeDocument/2006/relationships/hyperlink" Target="http://paperpile.com/b/dhmMGS/JI7He" TargetMode="External"/><Relationship Id="rId67" Type="http://schemas.openxmlformats.org/officeDocument/2006/relationships/hyperlink" Target="http://paperpile.com/b/dhmMGS/QPrEd" TargetMode="External"/><Relationship Id="rId272" Type="http://schemas.openxmlformats.org/officeDocument/2006/relationships/hyperlink" Target="http://paperpile.com/b/dhmMGS/5Djl" TargetMode="External"/><Relationship Id="rId88" Type="http://schemas.openxmlformats.org/officeDocument/2006/relationships/hyperlink" Target="http://paperpile.com/b/dhmMGS/aX22r" TargetMode="External"/><Relationship Id="rId111" Type="http://schemas.openxmlformats.org/officeDocument/2006/relationships/hyperlink" Target="http://paperpile.com/b/dhmMGS/sHcG" TargetMode="External"/><Relationship Id="rId132" Type="http://schemas.openxmlformats.org/officeDocument/2006/relationships/hyperlink" Target="http://paperpile.com/b/dhmMGS/Bk7af" TargetMode="External"/><Relationship Id="rId153" Type="http://schemas.openxmlformats.org/officeDocument/2006/relationships/hyperlink" Target="http://paperpile.com/b/dhmMGS/KlY0" TargetMode="External"/><Relationship Id="rId174" Type="http://schemas.openxmlformats.org/officeDocument/2006/relationships/hyperlink" Target="http://paperpile.com/b/dhmMGS/mt7Op" TargetMode="External"/><Relationship Id="rId195" Type="http://schemas.openxmlformats.org/officeDocument/2006/relationships/hyperlink" Target="http://paperpile.com/b/dhmMGS/8lMq7" TargetMode="External"/><Relationship Id="rId209" Type="http://schemas.openxmlformats.org/officeDocument/2006/relationships/hyperlink" Target="http://paperpile.com/b/dhmMGS/gw4xx" TargetMode="External"/><Relationship Id="rId220" Type="http://schemas.openxmlformats.org/officeDocument/2006/relationships/hyperlink" Target="http://paperpile.com/b/dhmMGS/kS5W8" TargetMode="External"/><Relationship Id="rId241" Type="http://schemas.openxmlformats.org/officeDocument/2006/relationships/hyperlink" Target="http://paperpile.com/b/dhmMGS/f4Yjv" TargetMode="External"/><Relationship Id="rId15" Type="http://schemas.openxmlformats.org/officeDocument/2006/relationships/hyperlink" Target="https://paperpile.com/c/dhmMGS/KlY0" TargetMode="External"/><Relationship Id="rId36" Type="http://schemas.openxmlformats.org/officeDocument/2006/relationships/hyperlink" Target="https://paperpile.com/c/dhmMGS/sHcG" TargetMode="External"/><Relationship Id="rId57" Type="http://schemas.openxmlformats.org/officeDocument/2006/relationships/hyperlink" Target="http://paperpile.com/b/dhmMGS/xL74b" TargetMode="External"/><Relationship Id="rId262" Type="http://schemas.openxmlformats.org/officeDocument/2006/relationships/hyperlink" Target="http://paperpile.com/b/dhmMGS/esgsB" TargetMode="External"/><Relationship Id="rId78" Type="http://schemas.openxmlformats.org/officeDocument/2006/relationships/hyperlink" Target="http://paperpile.com/b/dhmMGS/Lo6K" TargetMode="External"/><Relationship Id="rId99" Type="http://schemas.openxmlformats.org/officeDocument/2006/relationships/hyperlink" Target="http://paperpile.com/b/dhmMGS/KRkA" TargetMode="External"/><Relationship Id="rId101" Type="http://schemas.openxmlformats.org/officeDocument/2006/relationships/hyperlink" Target="http://paperpile.com/b/dhmMGS/KRkA" TargetMode="External"/><Relationship Id="rId122" Type="http://schemas.openxmlformats.org/officeDocument/2006/relationships/hyperlink" Target="http://paperpile.com/b/dhmMGS/oYNjS" TargetMode="External"/><Relationship Id="rId143" Type="http://schemas.openxmlformats.org/officeDocument/2006/relationships/hyperlink" Target="http://paperpile.com/b/dhmMGS/4Wcon" TargetMode="External"/><Relationship Id="rId164" Type="http://schemas.openxmlformats.org/officeDocument/2006/relationships/hyperlink" Target="http://paperpile.com/b/dhmMGS/vXuLo" TargetMode="External"/><Relationship Id="rId185" Type="http://schemas.openxmlformats.org/officeDocument/2006/relationships/hyperlink" Target="http://paperpile.com/b/dhmMGS/WzQzZ" TargetMode="External"/><Relationship Id="rId9" Type="http://schemas.openxmlformats.org/officeDocument/2006/relationships/hyperlink" Target="https://paperpile.com/c/dhmMGS/llGV" TargetMode="External"/><Relationship Id="rId210" Type="http://schemas.openxmlformats.org/officeDocument/2006/relationships/hyperlink" Target="http://paperpile.com/b/dhmMGS/gw4xx" TargetMode="External"/><Relationship Id="rId26" Type="http://schemas.openxmlformats.org/officeDocument/2006/relationships/hyperlink" Target="https://paperpile.com/c/dhmMGS/OYvtb+kS5W8+mt7Op" TargetMode="External"/><Relationship Id="rId231" Type="http://schemas.openxmlformats.org/officeDocument/2006/relationships/hyperlink" Target="http://paperpile.com/b/dhmMGS/NFBF0" TargetMode="External"/><Relationship Id="rId252" Type="http://schemas.openxmlformats.org/officeDocument/2006/relationships/hyperlink" Target="http://paperpile.com/b/dhmMGS/LX2Oh" TargetMode="External"/><Relationship Id="rId273" Type="http://schemas.openxmlformats.org/officeDocument/2006/relationships/hyperlink" Target="http://paperpile.com/b/dhmMGS/8S4S0" TargetMode="External"/><Relationship Id="rId47" Type="http://schemas.openxmlformats.org/officeDocument/2006/relationships/hyperlink" Target="http://dx.doi.org/10.47750/jptcp.2023.30.10.037" TargetMode="External"/><Relationship Id="rId68" Type="http://schemas.openxmlformats.org/officeDocument/2006/relationships/hyperlink" Target="http://paperpile.com/b/dhmMGS/I2guU" TargetMode="External"/><Relationship Id="rId89" Type="http://schemas.openxmlformats.org/officeDocument/2006/relationships/hyperlink" Target="http://paperpile.com/b/dhmMGS/aX22r" TargetMode="External"/><Relationship Id="rId112" Type="http://schemas.openxmlformats.org/officeDocument/2006/relationships/hyperlink" Target="http://paperpile.com/b/dhmMGS/sHcG" TargetMode="External"/><Relationship Id="rId133" Type="http://schemas.openxmlformats.org/officeDocument/2006/relationships/hyperlink" Target="http://paperpile.com/b/dhmMGS/sLnB" TargetMode="External"/><Relationship Id="rId154" Type="http://schemas.openxmlformats.org/officeDocument/2006/relationships/hyperlink" Target="http://paperpile.com/b/dhmMGS/KlY0" TargetMode="External"/><Relationship Id="rId175" Type="http://schemas.openxmlformats.org/officeDocument/2006/relationships/hyperlink" Target="http://paperpile.com/b/dhmMGS/mt7Op" TargetMode="External"/><Relationship Id="rId196" Type="http://schemas.openxmlformats.org/officeDocument/2006/relationships/hyperlink" Target="http://paperpile.com/b/dhmMGS/8lMq7" TargetMode="External"/><Relationship Id="rId200" Type="http://schemas.openxmlformats.org/officeDocument/2006/relationships/hyperlink" Target="http://paperpile.com/b/dhmMGS/llGV" TargetMode="External"/><Relationship Id="rId16" Type="http://schemas.openxmlformats.org/officeDocument/2006/relationships/hyperlink" Target="https://paperpile.com/c/dhmMGS/wQ4G" TargetMode="External"/><Relationship Id="rId221" Type="http://schemas.openxmlformats.org/officeDocument/2006/relationships/hyperlink" Target="http://paperpile.com/b/dhmMGS/kS5W8" TargetMode="External"/><Relationship Id="rId242" Type="http://schemas.openxmlformats.org/officeDocument/2006/relationships/hyperlink" Target="http://paperpile.com/b/dhmMGS/f4Yjv" TargetMode="External"/><Relationship Id="rId263" Type="http://schemas.openxmlformats.org/officeDocument/2006/relationships/hyperlink" Target="http://paperpile.com/b/dhmMGS/OYvtb" TargetMode="External"/><Relationship Id="rId37" Type="http://schemas.openxmlformats.org/officeDocument/2006/relationships/hyperlink" Target="https://paperpile.com/c/dhmMGS/jxVZ" TargetMode="External"/><Relationship Id="rId58" Type="http://schemas.openxmlformats.org/officeDocument/2006/relationships/hyperlink" Target="http://paperpile.com/b/dhmMGS/R7me" TargetMode="External"/><Relationship Id="rId79" Type="http://schemas.openxmlformats.org/officeDocument/2006/relationships/hyperlink" Target="http://paperpile.com/b/dhmMGS/Lo6K" TargetMode="External"/><Relationship Id="rId102" Type="http://schemas.openxmlformats.org/officeDocument/2006/relationships/hyperlink" Target="http://paperpile.com/b/dhmMGS/KRkA" TargetMode="External"/><Relationship Id="rId123" Type="http://schemas.openxmlformats.org/officeDocument/2006/relationships/hyperlink" Target="http://paperpile.com/b/dhmMGS/14Be" TargetMode="External"/><Relationship Id="rId144" Type="http://schemas.openxmlformats.org/officeDocument/2006/relationships/hyperlink" Target="http://paperpile.com/b/dhmMGS/4Wcon" TargetMode="External"/><Relationship Id="rId90" Type="http://schemas.openxmlformats.org/officeDocument/2006/relationships/hyperlink" Target="http://paperpile.com/b/dhmMGS/aX22r" TargetMode="External"/><Relationship Id="rId165" Type="http://schemas.openxmlformats.org/officeDocument/2006/relationships/hyperlink" Target="http://paperpile.com/b/dhmMGS/vXuLo" TargetMode="External"/><Relationship Id="rId186" Type="http://schemas.openxmlformats.org/officeDocument/2006/relationships/hyperlink" Target="http://paperpile.com/b/dhmMGS/WzQzZ" TargetMode="External"/><Relationship Id="rId211" Type="http://schemas.openxmlformats.org/officeDocument/2006/relationships/hyperlink" Target="http://paperpile.com/b/dhmMGS/gw4xx" TargetMode="External"/><Relationship Id="rId232" Type="http://schemas.openxmlformats.org/officeDocument/2006/relationships/hyperlink" Target="http://paperpile.com/b/dhmMGS/NFBF0" TargetMode="External"/><Relationship Id="rId253" Type="http://schemas.openxmlformats.org/officeDocument/2006/relationships/hyperlink" Target="http://paperpile.com/b/dhmMGS/Onub" TargetMode="External"/><Relationship Id="rId274" Type="http://schemas.openxmlformats.org/officeDocument/2006/relationships/hyperlink" Target="http://paperpile.com/b/dhmMGS/8S4S0" TargetMode="External"/><Relationship Id="rId27" Type="http://schemas.openxmlformats.org/officeDocument/2006/relationships/hyperlink" Target="https://paperpile.com/c/dhmMGS/I2guU+vXuLo+Bk7af" TargetMode="External"/><Relationship Id="rId48" Type="http://schemas.openxmlformats.org/officeDocument/2006/relationships/hyperlink" Target="http://paperpile.com/b/dhmMGS/jxVZ" TargetMode="External"/><Relationship Id="rId69" Type="http://schemas.openxmlformats.org/officeDocument/2006/relationships/hyperlink" Target="http://paperpile.com/b/dhmMGS/I2guU" TargetMode="External"/><Relationship Id="rId113" Type="http://schemas.openxmlformats.org/officeDocument/2006/relationships/hyperlink" Target="http://paperpile.com/b/dhmMGS/bNRnO" TargetMode="External"/><Relationship Id="rId134" Type="http://schemas.openxmlformats.org/officeDocument/2006/relationships/hyperlink" Target="http://paperpile.com/b/dhmMGS/sLnB" TargetMode="External"/><Relationship Id="rId80" Type="http://schemas.openxmlformats.org/officeDocument/2006/relationships/hyperlink" Target="http://paperpile.com/b/dhmMGS/Lo6K" TargetMode="External"/><Relationship Id="rId155" Type="http://schemas.openxmlformats.org/officeDocument/2006/relationships/hyperlink" Target="http://paperpile.com/b/dhmMGS/KlY0" TargetMode="External"/><Relationship Id="rId176" Type="http://schemas.openxmlformats.org/officeDocument/2006/relationships/hyperlink" Target="http://paperpile.com/b/dhmMGS/mt7Op" TargetMode="External"/><Relationship Id="rId197" Type="http://schemas.openxmlformats.org/officeDocument/2006/relationships/hyperlink" Target="http://paperpile.com/b/dhmMGS/8lMq7" TargetMode="External"/><Relationship Id="rId201" Type="http://schemas.openxmlformats.org/officeDocument/2006/relationships/hyperlink" Target="http://paperpile.com/b/dhmMGS/llGV" TargetMode="External"/><Relationship Id="rId222" Type="http://schemas.openxmlformats.org/officeDocument/2006/relationships/hyperlink" Target="http://paperpile.com/b/dhmMGS/kS5W8" TargetMode="External"/><Relationship Id="rId243" Type="http://schemas.openxmlformats.org/officeDocument/2006/relationships/hyperlink" Target="http://paperpile.com/b/dhmMGS/kHWAl" TargetMode="External"/><Relationship Id="rId264" Type="http://schemas.openxmlformats.org/officeDocument/2006/relationships/hyperlink" Target="http://paperpile.com/b/dhmMGS/OYvtb" TargetMode="External"/><Relationship Id="rId17" Type="http://schemas.openxmlformats.org/officeDocument/2006/relationships/hyperlink" Target="https://paperpile.com/c/dhmMGS/SMnC" TargetMode="External"/><Relationship Id="rId38" Type="http://schemas.openxmlformats.org/officeDocument/2006/relationships/hyperlink" Target="https://paperpile.com/c/dhmMGS/f4Yjv+kuVmb+NFBF0" TargetMode="External"/><Relationship Id="rId59" Type="http://schemas.openxmlformats.org/officeDocument/2006/relationships/hyperlink" Target="http://paperpile.com/b/dhmMGS/R7me" TargetMode="External"/><Relationship Id="rId103" Type="http://schemas.openxmlformats.org/officeDocument/2006/relationships/hyperlink" Target="http://paperpile.com/b/dhmMGS/FsTGh" TargetMode="External"/><Relationship Id="rId124" Type="http://schemas.openxmlformats.org/officeDocument/2006/relationships/hyperlink" Target="http://paperpile.com/b/dhmMGS/14Be" TargetMode="External"/><Relationship Id="rId70" Type="http://schemas.openxmlformats.org/officeDocument/2006/relationships/hyperlink" Target="http://paperpile.com/b/dhmMGS/I2guU" TargetMode="External"/><Relationship Id="rId91" Type="http://schemas.openxmlformats.org/officeDocument/2006/relationships/hyperlink" Target="http://paperpile.com/b/dhmMGS/aX22r" TargetMode="External"/><Relationship Id="rId145" Type="http://schemas.openxmlformats.org/officeDocument/2006/relationships/hyperlink" Target="http://paperpile.com/b/dhmMGS/4Wcon" TargetMode="External"/><Relationship Id="rId166" Type="http://schemas.openxmlformats.org/officeDocument/2006/relationships/hyperlink" Target="http://paperpile.com/b/dhmMGS/vXuLo" TargetMode="External"/><Relationship Id="rId187" Type="http://schemas.openxmlformats.org/officeDocument/2006/relationships/hyperlink" Target="http://paperpile.com/b/dhmMGS/WzQzZ" TargetMode="External"/><Relationship Id="rId1" Type="http://schemas.openxmlformats.org/officeDocument/2006/relationships/numbering" Target="numbering.xml"/><Relationship Id="rId212" Type="http://schemas.openxmlformats.org/officeDocument/2006/relationships/hyperlink" Target="http://paperpile.com/b/dhmMGS/gw4xx" TargetMode="External"/><Relationship Id="rId233" Type="http://schemas.openxmlformats.org/officeDocument/2006/relationships/hyperlink" Target="http://paperpile.com/b/dhmMGS/kuVmb" TargetMode="External"/><Relationship Id="rId254" Type="http://schemas.openxmlformats.org/officeDocument/2006/relationships/hyperlink" Target="http://paperpile.com/b/dhmMGS/Onub" TargetMode="External"/><Relationship Id="rId28" Type="http://schemas.openxmlformats.org/officeDocument/2006/relationships/hyperlink" Target="https://paperpile.com/c/dhmMGS/R8GI" TargetMode="External"/><Relationship Id="rId49" Type="http://schemas.openxmlformats.org/officeDocument/2006/relationships/hyperlink" Target="http://paperpile.com/b/dhmMGS/jxVZ" TargetMode="External"/><Relationship Id="rId114" Type="http://schemas.openxmlformats.org/officeDocument/2006/relationships/hyperlink" Target="http://paperpile.com/b/dhmMGS/bNRnO" TargetMode="External"/><Relationship Id="rId275" Type="http://schemas.openxmlformats.org/officeDocument/2006/relationships/hyperlink" Target="http://paperpile.com/b/dhmMGS/8S4S0" TargetMode="External"/><Relationship Id="rId60" Type="http://schemas.openxmlformats.org/officeDocument/2006/relationships/hyperlink" Target="http://paperpile.com/b/dhmMGS/R7me" TargetMode="External"/><Relationship Id="rId81" Type="http://schemas.openxmlformats.org/officeDocument/2006/relationships/hyperlink" Target="http://paperpile.com/b/dhmMGS/Lo6K" TargetMode="External"/><Relationship Id="rId135" Type="http://schemas.openxmlformats.org/officeDocument/2006/relationships/hyperlink" Target="http://paperpile.com/b/dhmMGS/sLnB" TargetMode="External"/><Relationship Id="rId156" Type="http://schemas.openxmlformats.org/officeDocument/2006/relationships/hyperlink" Target="http://paperpile.com/b/dhmMGS/KlY0" TargetMode="External"/><Relationship Id="rId177" Type="http://schemas.openxmlformats.org/officeDocument/2006/relationships/hyperlink" Target="http://paperpile.com/b/dhmMGS/mt7Op" TargetMode="External"/><Relationship Id="rId198" Type="http://schemas.openxmlformats.org/officeDocument/2006/relationships/hyperlink" Target="http://paperpile.com/b/dhmMGS/llGV" TargetMode="External"/><Relationship Id="rId202" Type="http://schemas.openxmlformats.org/officeDocument/2006/relationships/hyperlink" Target="http://paperpile.com/b/dhmMGS/llGV" TargetMode="External"/><Relationship Id="rId223" Type="http://schemas.openxmlformats.org/officeDocument/2006/relationships/hyperlink" Target="http://paperpile.com/b/dhmMGS/Lkcw6" TargetMode="External"/><Relationship Id="rId244" Type="http://schemas.openxmlformats.org/officeDocument/2006/relationships/hyperlink" Target="http://paperpile.com/b/dhmMGS/kHWAl" TargetMode="External"/><Relationship Id="rId18" Type="http://schemas.openxmlformats.org/officeDocument/2006/relationships/hyperlink" Target="https://paperpile.com/c/dhmMGS/14Be" TargetMode="External"/><Relationship Id="rId39" Type="http://schemas.openxmlformats.org/officeDocument/2006/relationships/hyperlink" Target="http://paperpile.com/b/dhmMGS/i0h1" TargetMode="External"/><Relationship Id="rId265" Type="http://schemas.openxmlformats.org/officeDocument/2006/relationships/hyperlink" Target="http://paperpile.com/b/dhmMGS/OYvtb" TargetMode="External"/><Relationship Id="rId50" Type="http://schemas.openxmlformats.org/officeDocument/2006/relationships/hyperlink" Target="http://paperpile.com/b/dhmMGS/jxVZ" TargetMode="External"/><Relationship Id="rId104" Type="http://schemas.openxmlformats.org/officeDocument/2006/relationships/hyperlink" Target="http://paperpile.com/b/dhmMGS/FsTGh" TargetMode="External"/><Relationship Id="rId125" Type="http://schemas.openxmlformats.org/officeDocument/2006/relationships/hyperlink" Target="http://paperpile.com/b/dhmMGS/14Be" TargetMode="External"/><Relationship Id="rId146" Type="http://schemas.openxmlformats.org/officeDocument/2006/relationships/hyperlink" Target="http://paperpile.com/b/dhmMGS/4Wcon" TargetMode="External"/><Relationship Id="rId167" Type="http://schemas.openxmlformats.org/officeDocument/2006/relationships/hyperlink" Target="http://paperpile.com/b/dhmMGS/vXuLo" TargetMode="External"/><Relationship Id="rId188" Type="http://schemas.openxmlformats.org/officeDocument/2006/relationships/hyperlink" Target="http://paperpile.com/b/dhmMGS/CHhL4" TargetMode="External"/><Relationship Id="rId71" Type="http://schemas.openxmlformats.org/officeDocument/2006/relationships/hyperlink" Target="http://paperpile.com/b/dhmMGS/I2guU" TargetMode="External"/><Relationship Id="rId92" Type="http://schemas.openxmlformats.org/officeDocument/2006/relationships/hyperlink" Target="http://paperpile.com/b/dhmMGS/aX22r" TargetMode="External"/><Relationship Id="rId213" Type="http://schemas.openxmlformats.org/officeDocument/2006/relationships/hyperlink" Target="http://paperpile.com/b/dhmMGS/XHz6" TargetMode="External"/><Relationship Id="rId234" Type="http://schemas.openxmlformats.org/officeDocument/2006/relationships/hyperlink" Target="http://paperpile.com/b/dhmMGS/kuVmb" TargetMode="External"/><Relationship Id="rId2" Type="http://schemas.openxmlformats.org/officeDocument/2006/relationships/styles" Target="styles.xml"/><Relationship Id="rId29" Type="http://schemas.openxmlformats.org/officeDocument/2006/relationships/hyperlink" Target="https://paperpile.com/c/dhmMGS/esgsB+bNRnO+FsTGh" TargetMode="External"/><Relationship Id="rId255" Type="http://schemas.openxmlformats.org/officeDocument/2006/relationships/hyperlink" Target="http://paperpile.com/b/dhmMGS/Onub" TargetMode="External"/><Relationship Id="rId276" Type="http://schemas.openxmlformats.org/officeDocument/2006/relationships/hyperlink" Target="http://paperpile.com/b/dhmMGS/8S4S0" TargetMode="External"/><Relationship Id="rId40" Type="http://schemas.openxmlformats.org/officeDocument/2006/relationships/hyperlink" Target="http://paperpile.com/b/dhmMGS/i0h1" TargetMode="External"/><Relationship Id="rId115" Type="http://schemas.openxmlformats.org/officeDocument/2006/relationships/hyperlink" Target="http://paperpile.com/b/dhmMGS/bNRnO" TargetMode="External"/><Relationship Id="rId136" Type="http://schemas.openxmlformats.org/officeDocument/2006/relationships/hyperlink" Target="http://paperpile.com/b/dhmMGS/sLnB" TargetMode="External"/><Relationship Id="rId157" Type="http://schemas.openxmlformats.org/officeDocument/2006/relationships/hyperlink" Target="http://paperpile.com/b/dhmMGS/KlY0" TargetMode="External"/><Relationship Id="rId178" Type="http://schemas.openxmlformats.org/officeDocument/2006/relationships/hyperlink" Target="http://paperpile.com/b/dhmMGS/pL5e" TargetMode="External"/><Relationship Id="rId61" Type="http://schemas.openxmlformats.org/officeDocument/2006/relationships/hyperlink" Target="http://paperpile.com/b/dhmMGS/R7me" TargetMode="External"/><Relationship Id="rId82" Type="http://schemas.openxmlformats.org/officeDocument/2006/relationships/hyperlink" Target="http://paperpile.com/b/dhmMGS/Lo6K" TargetMode="External"/><Relationship Id="rId199" Type="http://schemas.openxmlformats.org/officeDocument/2006/relationships/hyperlink" Target="http://paperpile.com/b/dhmMGS/llGV" TargetMode="External"/><Relationship Id="rId203" Type="http://schemas.openxmlformats.org/officeDocument/2006/relationships/hyperlink" Target="http://paperpile.com/b/dhmMGS/bV2J" TargetMode="External"/><Relationship Id="rId19" Type="http://schemas.openxmlformats.org/officeDocument/2006/relationships/hyperlink" Target="https://paperpile.com/c/dhmMGS/Lkcw6+8S4S0+JI7He" TargetMode="External"/><Relationship Id="rId224" Type="http://schemas.openxmlformats.org/officeDocument/2006/relationships/hyperlink" Target="http://paperpile.com/b/dhmMGS/Lkcw6" TargetMode="External"/><Relationship Id="rId245" Type="http://schemas.openxmlformats.org/officeDocument/2006/relationships/hyperlink" Target="http://paperpile.com/b/dhmMGS/kHWAl" TargetMode="External"/><Relationship Id="rId266" Type="http://schemas.openxmlformats.org/officeDocument/2006/relationships/hyperlink" Target="http://paperpile.com/b/dhmMGS/OYvtb" TargetMode="External"/><Relationship Id="rId30" Type="http://schemas.openxmlformats.org/officeDocument/2006/relationships/hyperlink" Target="https://paperpile.com/c/dhmMGS/KRkA" TargetMode="External"/><Relationship Id="rId105" Type="http://schemas.openxmlformats.org/officeDocument/2006/relationships/hyperlink" Target="http://paperpile.com/b/dhmMGS/FsTGh" TargetMode="External"/><Relationship Id="rId126" Type="http://schemas.openxmlformats.org/officeDocument/2006/relationships/hyperlink" Target="http://paperpile.com/b/dhmMGS/14Be" TargetMode="External"/><Relationship Id="rId147" Type="http://schemas.openxmlformats.org/officeDocument/2006/relationships/hyperlink" Target="http://paperpile.com/b/dhmMGS/4Wcon" TargetMode="External"/><Relationship Id="rId168" Type="http://schemas.openxmlformats.org/officeDocument/2006/relationships/hyperlink" Target="http://paperpile.com/b/dhmMGS/A0Tg" TargetMode="External"/><Relationship Id="rId51" Type="http://schemas.openxmlformats.org/officeDocument/2006/relationships/hyperlink" Target="http://paperpile.com/b/dhmMGS/jxVZ" TargetMode="External"/><Relationship Id="rId72" Type="http://schemas.openxmlformats.org/officeDocument/2006/relationships/hyperlink" Target="http://paperpile.com/b/dhmMGS/I2guU" TargetMode="External"/><Relationship Id="rId93" Type="http://schemas.openxmlformats.org/officeDocument/2006/relationships/hyperlink" Target="http://paperpile.com/b/dhmMGS/wQ4G" TargetMode="External"/><Relationship Id="rId189" Type="http://schemas.openxmlformats.org/officeDocument/2006/relationships/hyperlink" Target="http://paperpile.com/b/dhmMGS/CHhL4" TargetMode="External"/><Relationship Id="rId3" Type="http://schemas.openxmlformats.org/officeDocument/2006/relationships/settings" Target="settings.xml"/><Relationship Id="rId214" Type="http://schemas.openxmlformats.org/officeDocument/2006/relationships/hyperlink" Target="http://paperpile.com/b/dhmMGS/XHz6" TargetMode="External"/><Relationship Id="rId235" Type="http://schemas.openxmlformats.org/officeDocument/2006/relationships/hyperlink" Target="http://paperpile.com/b/dhmMGS/kuVmb" TargetMode="External"/><Relationship Id="rId256" Type="http://schemas.openxmlformats.org/officeDocument/2006/relationships/hyperlink" Target="http://paperpile.com/b/dhmMGS/Onub" TargetMode="External"/><Relationship Id="rId277" Type="http://schemas.openxmlformats.org/officeDocument/2006/relationships/hyperlink" Target="http://paperpile.com/b/dhmMGS/8S4S0" TargetMode="External"/><Relationship Id="rId116" Type="http://schemas.openxmlformats.org/officeDocument/2006/relationships/hyperlink" Target="http://paperpile.com/b/dhmMGS/bNRnO" TargetMode="External"/><Relationship Id="rId137" Type="http://schemas.openxmlformats.org/officeDocument/2006/relationships/hyperlink" Target="http://paperpile.com/b/dhmMGS/sLnB" TargetMode="External"/><Relationship Id="rId158" Type="http://schemas.openxmlformats.org/officeDocument/2006/relationships/hyperlink" Target="http://paperpile.com/b/dhmMGS/s4aFM" TargetMode="External"/><Relationship Id="rId20" Type="http://schemas.openxmlformats.org/officeDocument/2006/relationships/hyperlink" Target="https://paperpile.com/c/dhmMGS/XHz6" TargetMode="External"/><Relationship Id="rId41" Type="http://schemas.openxmlformats.org/officeDocument/2006/relationships/hyperlink" Target="http://paperpile.com/b/dhmMGS/i0h1" TargetMode="External"/><Relationship Id="rId62" Type="http://schemas.openxmlformats.org/officeDocument/2006/relationships/hyperlink" Target="http://paperpile.com/b/dhmMGS/R7me" TargetMode="External"/><Relationship Id="rId83" Type="http://schemas.openxmlformats.org/officeDocument/2006/relationships/hyperlink" Target="http://paperpile.com/b/dhmMGS/zsJJS" TargetMode="External"/><Relationship Id="rId179" Type="http://schemas.openxmlformats.org/officeDocument/2006/relationships/hyperlink" Target="http://paperpile.com/b/dhmMGS/pL5e" TargetMode="External"/><Relationship Id="rId190" Type="http://schemas.openxmlformats.org/officeDocument/2006/relationships/hyperlink" Target="http://paperpile.com/b/dhmMGS/CHhL4" TargetMode="External"/><Relationship Id="rId204" Type="http://schemas.openxmlformats.org/officeDocument/2006/relationships/hyperlink" Target="http://paperpile.com/b/dhmMGS/bV2J" TargetMode="External"/><Relationship Id="rId225" Type="http://schemas.openxmlformats.org/officeDocument/2006/relationships/hyperlink" Target="http://paperpile.com/b/dhmMGS/Lkcw6" TargetMode="External"/><Relationship Id="rId246" Type="http://schemas.openxmlformats.org/officeDocument/2006/relationships/hyperlink" Target="http://paperpile.com/b/dhmMGS/kHWAl" TargetMode="External"/><Relationship Id="rId267" Type="http://schemas.openxmlformats.org/officeDocument/2006/relationships/hyperlink" Target="http://paperpile.com/b/dhmMGS/OYvtb" TargetMode="External"/><Relationship Id="rId106" Type="http://schemas.openxmlformats.org/officeDocument/2006/relationships/hyperlink" Target="http://paperpile.com/b/dhmMGS/FsTGh" TargetMode="External"/><Relationship Id="rId127" Type="http://schemas.openxmlformats.org/officeDocument/2006/relationships/hyperlink" Target="http://paperpile.com/b/dhmMGS/14Be" TargetMode="External"/><Relationship Id="rId10" Type="http://schemas.openxmlformats.org/officeDocument/2006/relationships/hyperlink" Target="https://paperpile.com/c/dhmMGS/Xghb" TargetMode="External"/><Relationship Id="rId31" Type="http://schemas.openxmlformats.org/officeDocument/2006/relationships/hyperlink" Target="https://paperpile.com/c/dhmMGS/zsJJS+WzQzZ+oYNjS" TargetMode="External"/><Relationship Id="rId52" Type="http://schemas.openxmlformats.org/officeDocument/2006/relationships/hyperlink" Target="http://paperpile.com/b/dhmMGS/jxVZ" TargetMode="External"/><Relationship Id="rId73" Type="http://schemas.openxmlformats.org/officeDocument/2006/relationships/hyperlink" Target="http://paperpile.com/b/dhmMGS/R8GI" TargetMode="External"/><Relationship Id="rId94" Type="http://schemas.openxmlformats.org/officeDocument/2006/relationships/hyperlink" Target="http://paperpile.com/b/dhmMGS/wQ4G" TargetMode="External"/><Relationship Id="rId148" Type="http://schemas.openxmlformats.org/officeDocument/2006/relationships/hyperlink" Target="http://paperpile.com/b/dhmMGS/SMnC" TargetMode="External"/><Relationship Id="rId169" Type="http://schemas.openxmlformats.org/officeDocument/2006/relationships/hyperlink" Target="http://paperpile.com/b/dhmMGS/A0Tg" TargetMode="External"/><Relationship Id="rId4" Type="http://schemas.openxmlformats.org/officeDocument/2006/relationships/webSettings" Target="webSettings.xml"/><Relationship Id="rId180" Type="http://schemas.openxmlformats.org/officeDocument/2006/relationships/hyperlink" Target="http://paperpile.com/b/dhmMGS/pL5e" TargetMode="External"/><Relationship Id="rId215" Type="http://schemas.openxmlformats.org/officeDocument/2006/relationships/hyperlink" Target="http://paperpile.com/b/dhmMGS/XHz6" TargetMode="External"/><Relationship Id="rId236" Type="http://schemas.openxmlformats.org/officeDocument/2006/relationships/hyperlink" Target="http://paperpile.com/b/dhmMGS/kuVmb" TargetMode="External"/><Relationship Id="rId257" Type="http://schemas.openxmlformats.org/officeDocument/2006/relationships/hyperlink" Target="http://paperpile.com/b/dhmMGS/Onub" TargetMode="External"/><Relationship Id="rId278" Type="http://schemas.openxmlformats.org/officeDocument/2006/relationships/fontTable" Target="fontTable.xml"/><Relationship Id="rId42" Type="http://schemas.openxmlformats.org/officeDocument/2006/relationships/hyperlink" Target="http://paperpile.com/b/dhmMGS/i0h1" TargetMode="External"/><Relationship Id="rId84" Type="http://schemas.openxmlformats.org/officeDocument/2006/relationships/hyperlink" Target="http://paperpile.com/b/dhmMGS/zsJJS" TargetMode="External"/><Relationship Id="rId138" Type="http://schemas.openxmlformats.org/officeDocument/2006/relationships/hyperlink" Target="http://paperpile.com/b/dhmMGS/Xghb" TargetMode="External"/><Relationship Id="rId191" Type="http://schemas.openxmlformats.org/officeDocument/2006/relationships/hyperlink" Target="http://paperpile.com/b/dhmMGS/CHhL4" TargetMode="External"/><Relationship Id="rId205" Type="http://schemas.openxmlformats.org/officeDocument/2006/relationships/hyperlink" Target="http://paperpile.com/b/dhmMGS/bV2J" TargetMode="External"/><Relationship Id="rId247" Type="http://schemas.openxmlformats.org/officeDocument/2006/relationships/hyperlink" Target="http://paperpile.com/b/dhmMGS/kHWAl" TargetMode="External"/><Relationship Id="rId107" Type="http://schemas.openxmlformats.org/officeDocument/2006/relationships/hyperlink" Target="http://paperpile.com/b/dhmMGS/FsTGh" TargetMode="External"/><Relationship Id="rId11" Type="http://schemas.openxmlformats.org/officeDocument/2006/relationships/hyperlink" Target="https://paperpile.com/c/dhmMGS/Lo6K" TargetMode="External"/><Relationship Id="rId53" Type="http://schemas.openxmlformats.org/officeDocument/2006/relationships/hyperlink" Target="http://paperpile.com/b/dhmMGS/xL74b" TargetMode="External"/><Relationship Id="rId149" Type="http://schemas.openxmlformats.org/officeDocument/2006/relationships/hyperlink" Target="http://paperpile.com/b/dhmMGS/SMnC" TargetMode="External"/><Relationship Id="rId95" Type="http://schemas.openxmlformats.org/officeDocument/2006/relationships/hyperlink" Target="http://paperpile.com/b/dhmMGS/wQ4G" TargetMode="External"/><Relationship Id="rId160" Type="http://schemas.openxmlformats.org/officeDocument/2006/relationships/hyperlink" Target="http://paperpile.com/b/dhmMGS/s4aFM" TargetMode="External"/><Relationship Id="rId216" Type="http://schemas.openxmlformats.org/officeDocument/2006/relationships/hyperlink" Target="http://paperpile.com/b/dhmMGS/XHz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11</Pages>
  <Words>6837</Words>
  <Characters>38974</Characters>
  <Application>Microsoft Office Word</Application>
  <DocSecurity>0</DocSecurity>
  <Lines>324</Lines>
  <Paragraphs>91</Paragraphs>
  <ScaleCrop>false</ScaleCrop>
  <Company>home</Company>
  <LinksUpToDate>false</LinksUpToDate>
  <CharactersWithSpaces>45720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2025-06-21T08:07:00Z</dcterms:created>
  <dcterms:modified xsi:type="dcterms:W3CDTF">2025-10-28T10:38:00Z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id="3F30DbZB"/&gt;&lt;style id="http://www.zotero.org/styles/vancouver" locale="en-US" hasBibliography="1" bibliographyStyleHasBeenSet="1"/&gt;&lt;prefs&gt;&lt;pref name="fieldType" value="Field"/&gt;&lt;pref name="automati</vt:lpwstr>
  </property>
  <property fmtid="{D5CDD505-2E9C-101B-9397-08002B2CF9AE}" pid="3" name="ZOTERO_PREF_2">
    <vt:lpwstr>cJournalAbbreviations" value="true"/&gt;&lt;/prefs&gt;&lt;/data&gt;</vt:lpwstr>
  </property>
  <property fmtid="{D5CDD505-2E9C-101B-9397-08002B2CF9AE}" pid="4" name="GrammarlyDocumentId">
    <vt:lpwstr>a9f9ff5b-98c1-47ca-9495-782d57bb565b</vt:lpwstr>
  </property>
</Properties>
</file>