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08205A" w14:textId="58E86D36" w:rsidR="00C275AC" w:rsidRPr="008E6709" w:rsidRDefault="005B3EEC" w:rsidP="008E6709">
      <w:pPr>
        <w:pStyle w:val="PaperTitle"/>
      </w:pPr>
      <w:r w:rsidRPr="00C275AC">
        <w:t xml:space="preserve">Solid Modeling </w:t>
      </w:r>
      <w:r>
        <w:t>a</w:t>
      </w:r>
      <w:r w:rsidRPr="00C275AC">
        <w:t xml:space="preserve">nd Ansys-Based Analysis </w:t>
      </w:r>
      <w:r>
        <w:t>f</w:t>
      </w:r>
      <w:r w:rsidRPr="00C275AC">
        <w:t xml:space="preserve">or Lightweight Transmission Pulley Design </w:t>
      </w:r>
      <w:r>
        <w:t>i</w:t>
      </w:r>
      <w:r w:rsidRPr="00C275AC">
        <w:t>n Washing Machines</w:t>
      </w:r>
    </w:p>
    <w:p w14:paraId="72CDD377" w14:textId="599814D7" w:rsidR="008F6704" w:rsidRPr="00B5036C" w:rsidRDefault="008F6704" w:rsidP="008E6709">
      <w:pPr>
        <w:pStyle w:val="AuthorName"/>
        <w:rPr>
          <w:vertAlign w:val="superscript"/>
        </w:rPr>
      </w:pPr>
      <w:r w:rsidRPr="00B5036C">
        <w:t>S</w:t>
      </w:r>
      <w:r w:rsidR="005B3EEC">
        <w:t xml:space="preserve"> </w:t>
      </w:r>
      <w:r w:rsidRPr="00B5036C">
        <w:t>Ranjith</w:t>
      </w:r>
      <w:r w:rsidRPr="00B5036C">
        <w:rPr>
          <w:vertAlign w:val="superscript"/>
        </w:rPr>
        <w:t>1</w:t>
      </w:r>
      <w:r w:rsidRPr="00B5036C">
        <w:t>, A</w:t>
      </w:r>
      <w:r w:rsidR="005B3EEC">
        <w:t xml:space="preserve"> </w:t>
      </w:r>
      <w:r w:rsidRPr="00B5036C">
        <w:t>Mohanraj</w:t>
      </w:r>
      <w:r w:rsidRPr="00B5036C">
        <w:rPr>
          <w:vertAlign w:val="superscript"/>
        </w:rPr>
        <w:t>1</w:t>
      </w:r>
      <w:r w:rsidRPr="00B5036C">
        <w:t>, P</w:t>
      </w:r>
      <w:r w:rsidR="005B3EEC">
        <w:t xml:space="preserve"> </w:t>
      </w:r>
      <w:r w:rsidRPr="00B5036C">
        <w:t>Jagadeesh</w:t>
      </w:r>
      <w:r w:rsidRPr="00B5036C">
        <w:rPr>
          <w:vertAlign w:val="superscript"/>
        </w:rPr>
        <w:t>1</w:t>
      </w:r>
      <w:r w:rsidRPr="00B5036C">
        <w:t>, C</w:t>
      </w:r>
      <w:r w:rsidR="005B3EEC">
        <w:t xml:space="preserve"> </w:t>
      </w:r>
      <w:r w:rsidRPr="00B5036C">
        <w:t>Senthilkumar</w:t>
      </w:r>
      <w:r w:rsidRPr="00B5036C">
        <w:rPr>
          <w:vertAlign w:val="superscript"/>
        </w:rPr>
        <w:t>1</w:t>
      </w:r>
      <w:r w:rsidR="005B3EEC">
        <w:rPr>
          <w:vertAlign w:val="superscript"/>
        </w:rPr>
        <w:t xml:space="preserve"> </w:t>
      </w:r>
      <w:r w:rsidRPr="00B5036C">
        <w:t>,</w:t>
      </w:r>
      <w:r w:rsidR="005B3EEC">
        <w:t xml:space="preserve"> R </w:t>
      </w:r>
      <w:r w:rsidRPr="00B5036C">
        <w:t>Karthik</w:t>
      </w:r>
      <w:r w:rsidRPr="00B5036C">
        <w:rPr>
          <w:vertAlign w:val="superscript"/>
        </w:rPr>
        <w:t>2</w:t>
      </w:r>
      <w:r w:rsidRPr="00B5036C">
        <w:t xml:space="preserve">, </w:t>
      </w:r>
      <w:r w:rsidR="00B5036C">
        <w:t>J</w:t>
      </w:r>
      <w:r w:rsidR="005B3EEC">
        <w:t xml:space="preserve"> </w:t>
      </w:r>
      <w:r w:rsidRPr="00B5036C">
        <w:t>Sethubathi</w:t>
      </w:r>
      <w:r w:rsidRPr="00B5036C">
        <w:rPr>
          <w:vertAlign w:val="superscript"/>
        </w:rPr>
        <w:t>3</w:t>
      </w:r>
      <w:r w:rsidR="008E6709">
        <w:rPr>
          <w:vertAlign w:val="superscript"/>
        </w:rPr>
        <w:t>,a)</w:t>
      </w:r>
    </w:p>
    <w:p w14:paraId="0D0BAEC3" w14:textId="77777777" w:rsidR="00FB5D7C" w:rsidRPr="00FB5D7C" w:rsidRDefault="00FB5D7C" w:rsidP="00FB5D7C">
      <w:pPr>
        <w:pStyle w:val="AuthorAffiliation"/>
      </w:pPr>
      <w:r w:rsidRPr="00FB5D7C">
        <w:rPr>
          <w:vertAlign w:val="superscript"/>
        </w:rPr>
        <w:t>1</w:t>
      </w:r>
      <w:r w:rsidRPr="00FB5D7C">
        <w:t>Department of Mechanical Engineering, K.S.R College of Engineering, Tiruchengode, 637215, Tamil Nadu, India.</w:t>
      </w:r>
    </w:p>
    <w:p w14:paraId="143C3520" w14:textId="77777777" w:rsidR="00FB5D7C" w:rsidRPr="00FB5D7C" w:rsidRDefault="00FB5D7C" w:rsidP="00FB5D7C">
      <w:pPr>
        <w:pStyle w:val="AuthorAffiliation"/>
        <w:rPr>
          <w:bCs/>
        </w:rPr>
      </w:pPr>
      <w:r w:rsidRPr="00FB5D7C">
        <w:rPr>
          <w:bCs/>
          <w:vertAlign w:val="superscript"/>
        </w:rPr>
        <w:t>2</w:t>
      </w:r>
      <w:r w:rsidRPr="00FB5D7C">
        <w:t>Department of Mechanical Engineering, Dhanalakshmi Srinivasan College of Engineering, Coimbatore, 641105, Tamil Nadu, India.</w:t>
      </w:r>
    </w:p>
    <w:p w14:paraId="64CECEA3" w14:textId="77777777" w:rsidR="00FB5D7C" w:rsidRPr="00FB5D7C" w:rsidRDefault="00FB5D7C" w:rsidP="00FB5D7C">
      <w:pPr>
        <w:pStyle w:val="AuthorAffiliation"/>
      </w:pPr>
      <w:r w:rsidRPr="00FB5D7C">
        <w:rPr>
          <w:bCs/>
          <w:vertAlign w:val="superscript"/>
        </w:rPr>
        <w:t>3</w:t>
      </w:r>
      <w:r w:rsidRPr="00FB5D7C">
        <w:rPr>
          <w:bCs/>
        </w:rPr>
        <w:t xml:space="preserve">Department of </w:t>
      </w:r>
      <w:r w:rsidRPr="00FB5D7C">
        <w:t>Mechanical</w:t>
      </w:r>
      <w:r w:rsidRPr="00FB5D7C">
        <w:rPr>
          <w:bCs/>
        </w:rPr>
        <w:t xml:space="preserve"> Engineering, Erode Sengunthar Engineering College, </w:t>
      </w:r>
      <w:r w:rsidRPr="00FB5D7C">
        <w:t xml:space="preserve">Thuduppathi,   </w:t>
      </w:r>
    </w:p>
    <w:p w14:paraId="6CDA1E07" w14:textId="77777777" w:rsidR="00FB5D7C" w:rsidRPr="00FB5D7C" w:rsidRDefault="00FB5D7C" w:rsidP="00FB5D7C">
      <w:pPr>
        <w:pStyle w:val="AuthorAffiliation"/>
        <w:rPr>
          <w:bCs/>
        </w:rPr>
      </w:pPr>
      <w:r w:rsidRPr="00FB5D7C">
        <w:t>638057, Tamil Nadu, India.</w:t>
      </w:r>
    </w:p>
    <w:p w14:paraId="7D4802D0" w14:textId="34075F65" w:rsidR="00FB5D7C" w:rsidRDefault="00FB5D7C" w:rsidP="008E6709">
      <w:pPr>
        <w:pStyle w:val="AuthorEmail"/>
      </w:pPr>
      <w:r w:rsidRPr="00FB5D7C">
        <w:t>Correspond</w:t>
      </w:r>
      <w:r w:rsidR="008E6709">
        <w:t xml:space="preserve">ing author: </w:t>
      </w:r>
      <w:r w:rsidR="008E6709">
        <w:rPr>
          <w:vertAlign w:val="superscript"/>
        </w:rPr>
        <w:t>a)</w:t>
      </w:r>
      <w:hyperlink r:id="rId9" w:history="1">
        <w:r w:rsidR="008E6709" w:rsidRPr="00D624F4">
          <w:rPr>
            <w:rStyle w:val="Hyperlink"/>
          </w:rPr>
          <w:t>sethubathi.1998@gmail.com</w:t>
        </w:r>
      </w:hyperlink>
      <w:r w:rsidR="008E6709">
        <w:rPr>
          <w:u w:val="single"/>
        </w:rPr>
        <w:t xml:space="preserve"> </w:t>
      </w:r>
    </w:p>
    <w:p w14:paraId="73FDEC75" w14:textId="3089A971" w:rsidR="00F51F14" w:rsidRDefault="008E6709" w:rsidP="008E6709">
      <w:pPr>
        <w:pStyle w:val="Abstract"/>
      </w:pPr>
      <w:r>
        <w:t>Abstract: E</w:t>
      </w:r>
      <w:r w:rsidR="00FB5D7C" w:rsidRPr="00FB5D7C">
        <w:t>nhancing the energy efficiency and effectiveness of appliances like washing machines requires lowering the weight of moving elements. The transmission pulley of a washing machine was selected for a case study using a combination of solid modeling and finite element analysis. ANSYS Workbench was used to build a parametric solid model which underwent rigorous simulation. In the simulation static structural analysis of the model identified stress concentrations and deformation for the given operational loads, while modal analysis provided the natural frequencies to avoid resonance. Using these results, the pulley was reshaped using topological optimization for material removal from low-stress regions. The last verified design underwent performance analysis and achieved significant weight reduction. This case study illustrates a systematic approach for component lightweighting which leads to material and manufacturing costs savings, and operational efficiency improvements in washing machines.</w:t>
      </w:r>
    </w:p>
    <w:p w14:paraId="6F6545C1" w14:textId="77777777" w:rsidR="003A287B" w:rsidRPr="00075EA6" w:rsidRDefault="000F3FD2" w:rsidP="00D02254">
      <w:pPr>
        <w:pStyle w:val="Heading1"/>
        <w:rPr>
          <w:b w:val="0"/>
          <w:caps w:val="0"/>
          <w:sz w:val="20"/>
        </w:rPr>
      </w:pPr>
      <w:r w:rsidRPr="000F3FD2">
        <w:t>Introduction</w:t>
      </w:r>
    </w:p>
    <w:p w14:paraId="1B31E3B1" w14:textId="77777777" w:rsidR="003D3427" w:rsidRDefault="003D3427" w:rsidP="003D3427">
      <w:pPr>
        <w:pStyle w:val="Paragraph"/>
      </w:pPr>
      <w:r w:rsidRPr="003D3427">
        <w:t>Value engineering is a critical strategic investment for achieving technological leadership within any industry. As SuneelPandita, AVP and Head of Mechanical Engineering Design at KPIT Cummins, notes, it is a fantastic process that triggers a complete system overhaul, encompassing alternative designs, new materials, rigorous verification for strength and safety, and innovative manufacturing and testing processes. From his experience, value engineering frequently leads to disruptive innovations and the development of environmentally friendly systems and technologies</w:t>
      </w:r>
      <w:r w:rsidR="00843E29">
        <w:t xml:space="preserve"> [1-4]</w:t>
      </w:r>
      <w:r w:rsidRPr="003D3427">
        <w:t>. This systematic methodology is dedicated to improving the "value" of goods, products, and services through a thorough examination of function, where value is explicitly defined as the ratio of function to cost. Consequently, value can be enhanced either by improving the product's function or by reducing its cost. A core principle of this approach is that basic functions must be preserved and not diminished in the pursuit of value improvements. In practical terms, this translates to either saving costs or adding value to functions, which in the context of this project, means saving material and reducing the total cost of a washing machine</w:t>
      </w:r>
      <w:r w:rsidR="00843E29">
        <w:t xml:space="preserve"> [5-9]</w:t>
      </w:r>
      <w:r w:rsidRPr="003D3427">
        <w:t>.</w:t>
      </w:r>
    </w:p>
    <w:p w14:paraId="49CD0181" w14:textId="77777777" w:rsidR="008E6709" w:rsidRPr="003D3427" w:rsidRDefault="008E6709" w:rsidP="008E6709">
      <w:pPr>
        <w:pStyle w:val="Paragraph"/>
      </w:pPr>
      <w:r w:rsidRPr="003D3427">
        <w:t>This project specifically aims to achieve material savings in the transmission pulley of a cloth washing machine, a central component in the appliance's assembly. The pulley in question belongs to the well-known home appliance manufacturer IFB Industries. It is fitted onto the agitator and spin basket shaft and is coupled with the motor via a belt drive, functioning as the primary power-transmitting element for both the agitation and continuous spin modes of operation. Currently manufactured using aluminum casting, the part is produced in high volumes, with an average of one hundred thousand units made annually for 5 to 6 kg variant machines. Given this scale, even a small amount of material saved per unit will have a major impact on the product's overall total cost, making it an ideal candidate for value engineering analysis and redesign</w:t>
      </w:r>
      <w:r>
        <w:t xml:space="preserve"> [10-13]</w:t>
      </w:r>
      <w:r w:rsidRPr="003D3427">
        <w:t>.</w:t>
      </w:r>
    </w:p>
    <w:p w14:paraId="58BF851C" w14:textId="77777777" w:rsidR="008E6709" w:rsidRPr="003D3427" w:rsidRDefault="008E6709" w:rsidP="008E6709">
      <w:pPr>
        <w:pStyle w:val="Paragraph"/>
      </w:pPr>
      <w:r w:rsidRPr="003D3427">
        <w:t>Washing machines are broadly classified into two main types: top-loading and front-loading. Top-loading machines are most popular in regions like the USA, Canada, and Australia, spin on a vertical axis and are loaded from the top. They are categorized by their load capacity, typically ranging from 5 kg to 7 kg. Inside, a vertically-</w:t>
      </w:r>
      <w:r w:rsidRPr="003D3427">
        <w:lastRenderedPageBreak/>
        <w:t>mounted perforated basket with a central agitator uses a pulling and swirling motion to clean clothes suspended in water</w:t>
      </w:r>
      <w:r>
        <w:t xml:space="preserve"> [15-19]</w:t>
      </w:r>
      <w:r w:rsidRPr="003D3427">
        <w:t>. While effective for general laundry, this design is less suited for large items like pillows, which may float without circulating, and the aggressive agitator action can be harsh on delicate fabrics. This design differs significantly from the other major classification of machines.</w:t>
      </w:r>
    </w:p>
    <w:p w14:paraId="63F8CA66" w14:textId="77777777" w:rsidR="003D3427" w:rsidRPr="003D3427" w:rsidRDefault="003D3427" w:rsidP="003D3427">
      <w:pPr>
        <w:pStyle w:val="Paragraph"/>
        <w:jc w:val="center"/>
      </w:pPr>
      <w:r w:rsidRPr="003D3427">
        <w:rPr>
          <w:noProof/>
        </w:rPr>
        <w:drawing>
          <wp:inline distT="0" distB="0" distL="0" distR="0" wp14:anchorId="1C56FC57" wp14:editId="1D738EED">
            <wp:extent cx="3899435" cy="36804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l="22659" t="22919" r="24222" b="12502"/>
                    <a:stretch>
                      <a:fillRect/>
                    </a:stretch>
                  </pic:blipFill>
                  <pic:spPr bwMode="auto">
                    <a:xfrm>
                      <a:off x="0" y="0"/>
                      <a:ext cx="3901157" cy="3682086"/>
                    </a:xfrm>
                    <a:prstGeom prst="rect">
                      <a:avLst/>
                    </a:prstGeom>
                    <a:noFill/>
                    <a:ln>
                      <a:noFill/>
                    </a:ln>
                  </pic:spPr>
                </pic:pic>
              </a:graphicData>
            </a:graphic>
          </wp:inline>
        </w:drawing>
      </w:r>
    </w:p>
    <w:p w14:paraId="5A79A7BC" w14:textId="4574BAD3" w:rsidR="003D3427" w:rsidRPr="003D3427" w:rsidRDefault="003D3427" w:rsidP="008E6709">
      <w:pPr>
        <w:pStyle w:val="FigureCaption"/>
      </w:pPr>
      <w:r w:rsidRPr="003D3427">
        <w:t>Fig.1 Washing Machine Assembly</w:t>
      </w:r>
    </w:p>
    <w:p w14:paraId="4CBC6A5C" w14:textId="77777777" w:rsidR="003D3427" w:rsidRPr="003D3427" w:rsidRDefault="003D3427" w:rsidP="003D3427">
      <w:pPr>
        <w:pStyle w:val="Paragraph"/>
      </w:pPr>
      <w:r w:rsidRPr="003D3427">
        <w:t>The alternative, front-loading washing machines, are predominant in Europe, the Middle East, and India. These machines operate on a horizontal axis and are loaded through a door on the front of the unit. The wash action is supplied by the gravity-assisted tumbling of clothes inside the drum; paddles lift the laundry and then drop it, flexing the fabric weave to force water and detergent through the load. This method requires significantly less water than top-loading models, as the clothes only need to be moistened rather than fully suspended. Consequently, front-loaders generally use less soap and energy. They are also available in various load capacities, commonly from 5 kg to 6 kg. Figure 1.1 provides an exploded view of a full washing machine assembly, illustrating the interaction of the transmission pulley with other components and clarifying its contact points and functional requirements within the system</w:t>
      </w:r>
      <w:r w:rsidR="00995DB2">
        <w:t xml:space="preserve"> [20-22]</w:t>
      </w:r>
      <w:r w:rsidRPr="003D3427">
        <w:t>.</w:t>
      </w:r>
    </w:p>
    <w:p w14:paraId="7349233C" w14:textId="77777777" w:rsidR="003D3427" w:rsidRPr="003D3427" w:rsidRDefault="003D3427" w:rsidP="003D3427">
      <w:pPr>
        <w:pStyle w:val="Paragraph"/>
      </w:pPr>
      <w:r w:rsidRPr="003D3427">
        <w:t>Cost Saving of Transmission Pulley in order to gain cost advantage, achieved through design optimization by modifying shape and size of Pulley.  Redesign the pulley to reduce the material usage by 10%. The scope of this project is applicable to range of Washing machine capacity of 5 kg to 6 kg with 5spokes. This Methodology can also be used in any application which requires Pulley / Flywheel.</w:t>
      </w:r>
    </w:p>
    <w:p w14:paraId="57D9B081" w14:textId="77777777" w:rsidR="003D3427" w:rsidRPr="003D3427" w:rsidRDefault="003D3427" w:rsidP="003D3427">
      <w:pPr>
        <w:pStyle w:val="Paragraph"/>
      </w:pPr>
      <w:r w:rsidRPr="003D3427">
        <w:t>Alphonse J. Dell’Isola and D.L. Younker establish the foundational principles of Value Engineering (VE), defining it as a systematic methodology to enhance product value through a rigorous examination of function, where value is quantified as the ratio of function to cost. This principle of maximizing function while minimizing cost is the core objective of the present project, guiding the effort to reduce material in the transmission pulley without compromising its performance. The work of John Dixon further contextualizes this goal by identifying the pulley's critical role as the main power-transmitting element for both agitation and continuous spin operations in a washing machine. This functional requirement is critical; any redesign must allow the component to continue enabling the drum's slow, bi-directional rotation during agitation and high-speed spinning. Therefore, the value engineering process is not simply trimming costs; it is focused on enhancing a high-volume part whose design efficiency greatly impacts manufacturing costs and product sustainability on an aggregate level</w:t>
      </w:r>
      <w:r w:rsidR="0028026D">
        <w:t xml:space="preserve"> [23-28]</w:t>
      </w:r>
      <w:r w:rsidRPr="003D3427">
        <w:t>.</w:t>
      </w:r>
    </w:p>
    <w:p w14:paraId="55551A81" w14:textId="77777777" w:rsidR="003D3427" w:rsidRPr="003D3427" w:rsidRDefault="003D3427" w:rsidP="008E6709">
      <w:pPr>
        <w:pStyle w:val="Figure"/>
      </w:pPr>
      <w:r w:rsidRPr="003D3427">
        <w:rPr>
          <w:noProof/>
        </w:rPr>
        <w:lastRenderedPageBreak/>
        <w:drawing>
          <wp:inline distT="0" distB="0" distL="0" distR="0" wp14:anchorId="46A0A4D2" wp14:editId="1BDFE276">
            <wp:extent cx="3818255" cy="5478145"/>
            <wp:effectExtent l="0" t="0" r="0" b="8255"/>
            <wp:docPr id="2" name="Picture 2" descr="InitialS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itialSampl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8255" cy="5478145"/>
                    </a:xfrm>
                    <a:prstGeom prst="rect">
                      <a:avLst/>
                    </a:prstGeom>
                    <a:noFill/>
                    <a:ln>
                      <a:noFill/>
                    </a:ln>
                  </pic:spPr>
                </pic:pic>
              </a:graphicData>
            </a:graphic>
          </wp:inline>
        </w:drawing>
      </w:r>
    </w:p>
    <w:p w14:paraId="3CE6B84E" w14:textId="41DA56B5" w:rsidR="003D3427" w:rsidRPr="003D3427" w:rsidRDefault="003D3427" w:rsidP="008E6709">
      <w:pPr>
        <w:pStyle w:val="FigureCaption"/>
      </w:pPr>
      <w:r w:rsidRPr="003D3427">
        <w:t>Fig. 2</w:t>
      </w:r>
      <w:r w:rsidR="008E6709">
        <w:t xml:space="preserve"> </w:t>
      </w:r>
      <w:r w:rsidRPr="003D3427">
        <w:t>Process flow chart</w:t>
      </w:r>
    </w:p>
    <w:p w14:paraId="7A396252" w14:textId="77777777" w:rsidR="003D3427" w:rsidRDefault="003D3427" w:rsidP="00B04F68">
      <w:pPr>
        <w:pStyle w:val="Paragraph"/>
      </w:pPr>
    </w:p>
    <w:p w14:paraId="277DAEFD" w14:textId="77777777" w:rsidR="008C3B16" w:rsidRPr="003D3427" w:rsidRDefault="008C3B16" w:rsidP="008C3B16">
      <w:pPr>
        <w:pStyle w:val="Paragraph"/>
      </w:pPr>
      <w:r w:rsidRPr="003D3427">
        <w:t>Any redesign of a pulley continues to depend on its structural stability, and previous analyses of failures offer invaluable perspectives toward a new design. The work done by J. A. Martins and I. Ferreira, who studied the fracture and collapse of heavy-duty pulleys on conveyor systems, offers critical insights on failure modes. Their analysis of the failure zones and crack propagation captured on x-ray revealed these failures were a result of excessive high concentrated stresses where the sharp geometric edges initiated. This reinforces one of the primary design rules to eliminate stress risers which requires to smooth transitions instead of sharp corners in the new pulley design. Additionally, the force analysis provided by Joseph Edward Shigley and John Dixon and later elaborated on by M. Ravikumar and AvijitChattopadhyay has clarified the complex loading phenomenon. In addition to the equatorial ring, the pulley arms encounter axial and tangential force, meaning that any alteration to the spoke geometry and cross-sectional shape will demand a structural analysis to match these specific loading conditions to be considered structurally safe under operational stress</w:t>
      </w:r>
      <w:r w:rsidR="002D3A97">
        <w:t xml:space="preserve"> [29-33]</w:t>
      </w:r>
      <w:r w:rsidRPr="003D3427">
        <w:t>.</w:t>
      </w:r>
    </w:p>
    <w:p w14:paraId="1BAEEEE3" w14:textId="77777777" w:rsidR="008C3B16" w:rsidRPr="003D3427" w:rsidRDefault="008C3B16" w:rsidP="008C3B16">
      <w:pPr>
        <w:pStyle w:val="Paragraph"/>
      </w:pPr>
      <w:r w:rsidRPr="003D3427">
        <w:t xml:space="preserve">For operational stress simulation and design validation, the Finite Element Method (FEM) is used. An integral analysis approach for conveyor pulleys published by M. Ravikumar and AvijitChattopadhyay provides a rigorous methodology for the analysis of the rim and centrifugal and axial loads on the spokes. SOLID92 is the element type of choice for this analysis because of its ability to model complex geometries. As analyzed, this element is a quadratic displacement element which helps greatly with irregular meshes from CAD models. SOLID92 is </w:t>
      </w:r>
      <w:r w:rsidRPr="003D3427">
        <w:lastRenderedPageBreak/>
        <w:t>characterized by ten nodes with three degrees of freedom for each node, which yields accurate stress calculations. Its ability to simulate plasticity, large deflection, and large strain is critical for a total simulation to predict with confidence that the optimized design of the pulley will operate without failure under dynamic loads.</w:t>
      </w:r>
    </w:p>
    <w:p w14:paraId="60F76A7A" w14:textId="77777777" w:rsidR="000F3FD2" w:rsidRPr="00075EA6" w:rsidRDefault="000F3FD2" w:rsidP="000F3FD2">
      <w:pPr>
        <w:pStyle w:val="Heading1"/>
        <w:rPr>
          <w:b w:val="0"/>
          <w:caps w:val="0"/>
          <w:sz w:val="20"/>
        </w:rPr>
      </w:pPr>
      <w:r w:rsidRPr="000F3FD2">
        <w:t>Materials and Methods</w:t>
      </w:r>
    </w:p>
    <w:p w14:paraId="0EBCAEF4" w14:textId="77777777" w:rsidR="000F3FD2" w:rsidRDefault="000F3FD2" w:rsidP="00725861">
      <w:pPr>
        <w:pStyle w:val="Heading2"/>
      </w:pPr>
      <w:r>
        <w:t>Materials</w:t>
      </w:r>
    </w:p>
    <w:p w14:paraId="779077F1" w14:textId="77777777" w:rsidR="008C3B16" w:rsidRPr="008C3B16" w:rsidRDefault="008C3B16" w:rsidP="008C3B16">
      <w:pPr>
        <w:pStyle w:val="Paragraph"/>
      </w:pPr>
      <w:r w:rsidRPr="008C3B16">
        <w:t>The project began with a detailed study of the existing transmission pulley model used in IFB's 5 to 6 kg washing machines. This component, featuring a five-arm design with a flat rim for belt coupling and a central hub with pockets for engaging the spin basket armature, was identified as the primary scope for material optimization. The functional requirements were paramount; the pulley must reliably transmit power for both the slow, bi-directional agitation and the high-speed spin cycles with a 12:1 to 16:1 reduction ratio. Crucially, any redesign had to satisfy key consumer demands for long-term reliability, performance, and quiet operation, which translated into specific technical requirements</w:t>
      </w:r>
      <w:r w:rsidR="00D828E1">
        <w:t xml:space="preserve"> [34-36]</w:t>
      </w:r>
      <w:r w:rsidRPr="008C3B16">
        <w:t xml:space="preserve">. </w:t>
      </w:r>
    </w:p>
    <w:p w14:paraId="7C564651" w14:textId="77777777" w:rsidR="008C3B16" w:rsidRPr="008C3B16" w:rsidRDefault="008C3B16" w:rsidP="008C3B16">
      <w:pPr>
        <w:pStyle w:val="Heading1"/>
        <w:rPr>
          <w:sz w:val="20"/>
          <w:lang w:val="en-IN"/>
        </w:rPr>
      </w:pPr>
      <w:r w:rsidRPr="008C3B16">
        <w:rPr>
          <w:noProof/>
          <w:sz w:val="20"/>
        </w:rPr>
        <w:drawing>
          <wp:inline distT="0" distB="0" distL="0" distR="0" wp14:anchorId="76FF77FE" wp14:editId="497431BA">
            <wp:extent cx="2263140" cy="161991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67375" cy="1622945"/>
                    </a:xfrm>
                    <a:prstGeom prst="rect">
                      <a:avLst/>
                    </a:prstGeom>
                    <a:noFill/>
                    <a:ln>
                      <a:noFill/>
                    </a:ln>
                  </pic:spPr>
                </pic:pic>
              </a:graphicData>
            </a:graphic>
          </wp:inline>
        </w:drawing>
      </w:r>
    </w:p>
    <w:p w14:paraId="14D495AD" w14:textId="75FDE5BC" w:rsidR="008C3B16" w:rsidRPr="008C3B16" w:rsidRDefault="008C3B16" w:rsidP="008E6709">
      <w:pPr>
        <w:pStyle w:val="FigureCaption"/>
      </w:pPr>
      <w:r w:rsidRPr="008C3B16">
        <w:t>Fig. 3 Existing Pulley Model</w:t>
      </w:r>
    </w:p>
    <w:p w14:paraId="3A7ED841" w14:textId="77777777" w:rsidR="008C3B16" w:rsidRPr="008C3B16" w:rsidRDefault="008C3B16" w:rsidP="008C3B16">
      <w:pPr>
        <w:pStyle w:val="Paragraph"/>
      </w:pPr>
      <w:r w:rsidRPr="008C3B16">
        <w:t>These included maintaining strength to withstand an 800 rpm operational speed under significant loads (311N &amp; 1.7KN), controlling deflection and runout, ensuring a high section modulus, and avoiding resonance noise by carefully considering the number and angle of spokes. Furthermore, the new design had to pass rigorous durability tests simulating over a decade of use, including accelerated braking, heavy unbalanced spinning, and continuous agitation, all while keeping operational noise below 65 dBa</w:t>
      </w:r>
      <w:r w:rsidR="00C539AB">
        <w:t xml:space="preserve"> [37-39]</w:t>
      </w:r>
      <w:r w:rsidRPr="008C3B16">
        <w:t xml:space="preserve">. </w:t>
      </w:r>
    </w:p>
    <w:p w14:paraId="2F3AF740" w14:textId="77777777" w:rsidR="008C3B16" w:rsidRPr="008C3B16" w:rsidRDefault="008C3B16" w:rsidP="008C3B16">
      <w:pPr>
        <w:pStyle w:val="Heading1"/>
        <w:rPr>
          <w:sz w:val="20"/>
          <w:lang w:val="en-IN"/>
        </w:rPr>
      </w:pPr>
      <w:r w:rsidRPr="008C3B16">
        <w:rPr>
          <w:noProof/>
          <w:sz w:val="20"/>
        </w:rPr>
        <w:drawing>
          <wp:inline distT="0" distB="0" distL="0" distR="0" wp14:anchorId="64EE284F" wp14:editId="493A8464">
            <wp:extent cx="3485414" cy="26517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06700" cy="2667955"/>
                    </a:xfrm>
                    <a:prstGeom prst="rect">
                      <a:avLst/>
                    </a:prstGeom>
                    <a:noFill/>
                    <a:ln>
                      <a:noFill/>
                    </a:ln>
                  </pic:spPr>
                </pic:pic>
              </a:graphicData>
            </a:graphic>
          </wp:inline>
        </w:drawing>
      </w:r>
    </w:p>
    <w:p w14:paraId="042C3097" w14:textId="3729F67C" w:rsidR="008C3B16" w:rsidRPr="008C3B16" w:rsidRDefault="008C3B16" w:rsidP="008E6709">
      <w:pPr>
        <w:pStyle w:val="FigureCaption"/>
      </w:pPr>
      <w:r w:rsidRPr="008C3B16">
        <w:t xml:space="preserve">Fig </w:t>
      </w:r>
      <w:r w:rsidR="008E6709">
        <w:t>4.</w:t>
      </w:r>
      <w:r w:rsidRPr="008C3B16">
        <w:t xml:space="preserve"> Cross Section of </w:t>
      </w:r>
      <w:r w:rsidRPr="008E6709">
        <w:t>Engaged</w:t>
      </w:r>
      <w:r w:rsidRPr="008C3B16">
        <w:t xml:space="preserve"> Diagram</w:t>
      </w:r>
    </w:p>
    <w:p w14:paraId="2E50B845" w14:textId="77777777" w:rsidR="008C3B16" w:rsidRPr="008C3B16" w:rsidRDefault="008C3B16" w:rsidP="008C3B16">
      <w:pPr>
        <w:pStyle w:val="Paragraph"/>
      </w:pPr>
      <w:r w:rsidRPr="008C3B16">
        <w:lastRenderedPageBreak/>
        <w:t xml:space="preserve">To meet these challenging objectives, three new concept models were generated using Pro/ENGINEER solid modeling software. </w:t>
      </w:r>
    </w:p>
    <w:tbl>
      <w:tblPr>
        <w:tblW w:w="0" w:type="auto"/>
        <w:tblLook w:val="04A0" w:firstRow="1" w:lastRow="0" w:firstColumn="1" w:lastColumn="0" w:noHBand="0" w:noVBand="1"/>
      </w:tblPr>
      <w:tblGrid>
        <w:gridCol w:w="3201"/>
        <w:gridCol w:w="3214"/>
        <w:gridCol w:w="3161"/>
      </w:tblGrid>
      <w:tr w:rsidR="008E6709" w:rsidRPr="008C3B16" w14:paraId="713B58AE" w14:textId="77777777" w:rsidTr="007A09FF">
        <w:tc>
          <w:tcPr>
            <w:tcW w:w="3369" w:type="dxa"/>
          </w:tcPr>
          <w:p w14:paraId="69B9F75F" w14:textId="77777777" w:rsidR="008C3B16" w:rsidRPr="008C3B16" w:rsidRDefault="008C3B16" w:rsidP="008E6709">
            <w:pPr>
              <w:pStyle w:val="Heading1"/>
              <w:jc w:val="left"/>
              <w:rPr>
                <w:sz w:val="20"/>
              </w:rPr>
            </w:pPr>
            <w:r w:rsidRPr="008C3B16">
              <w:rPr>
                <w:noProof/>
                <w:sz w:val="20"/>
              </w:rPr>
              <w:drawing>
                <wp:inline distT="0" distB="0" distL="0" distR="0" wp14:anchorId="087F6F25" wp14:editId="1ED2252D">
                  <wp:extent cx="1623060" cy="138771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29280" cy="1393034"/>
                          </a:xfrm>
                          <a:prstGeom prst="rect">
                            <a:avLst/>
                          </a:prstGeom>
                          <a:noFill/>
                          <a:ln>
                            <a:noFill/>
                          </a:ln>
                        </pic:spPr>
                      </pic:pic>
                    </a:graphicData>
                  </a:graphic>
                </wp:inline>
              </w:drawing>
            </w:r>
          </w:p>
        </w:tc>
        <w:tc>
          <w:tcPr>
            <w:tcW w:w="3375" w:type="dxa"/>
          </w:tcPr>
          <w:p w14:paraId="1E53DC38" w14:textId="77777777" w:rsidR="008C3B16" w:rsidRPr="008C3B16" w:rsidRDefault="008C3B16" w:rsidP="008C3B16">
            <w:pPr>
              <w:pStyle w:val="Heading1"/>
              <w:rPr>
                <w:sz w:val="20"/>
              </w:rPr>
            </w:pPr>
            <w:r w:rsidRPr="008C3B16">
              <w:rPr>
                <w:noProof/>
                <w:sz w:val="20"/>
              </w:rPr>
              <w:drawing>
                <wp:inline distT="0" distB="0" distL="0" distR="0" wp14:anchorId="36D223E2" wp14:editId="18CA2AA1">
                  <wp:extent cx="1645920" cy="137482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50601" cy="1378737"/>
                          </a:xfrm>
                          <a:prstGeom prst="rect">
                            <a:avLst/>
                          </a:prstGeom>
                          <a:noFill/>
                          <a:ln>
                            <a:noFill/>
                          </a:ln>
                        </pic:spPr>
                      </pic:pic>
                    </a:graphicData>
                  </a:graphic>
                </wp:inline>
              </w:drawing>
            </w:r>
          </w:p>
        </w:tc>
        <w:tc>
          <w:tcPr>
            <w:tcW w:w="3372" w:type="dxa"/>
          </w:tcPr>
          <w:p w14:paraId="1234089E" w14:textId="77777777" w:rsidR="008C3B16" w:rsidRPr="008C3B16" w:rsidRDefault="008C3B16" w:rsidP="008C3B16">
            <w:pPr>
              <w:pStyle w:val="Heading1"/>
              <w:rPr>
                <w:sz w:val="20"/>
              </w:rPr>
            </w:pPr>
            <w:r w:rsidRPr="008C3B16">
              <w:rPr>
                <w:noProof/>
                <w:sz w:val="20"/>
              </w:rPr>
              <w:drawing>
                <wp:inline distT="0" distB="0" distL="0" distR="0" wp14:anchorId="332E277F" wp14:editId="4BB2789E">
                  <wp:extent cx="1531620" cy="133341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57887" cy="1356278"/>
                          </a:xfrm>
                          <a:prstGeom prst="rect">
                            <a:avLst/>
                          </a:prstGeom>
                          <a:noFill/>
                          <a:ln>
                            <a:noFill/>
                          </a:ln>
                        </pic:spPr>
                      </pic:pic>
                    </a:graphicData>
                  </a:graphic>
                </wp:inline>
              </w:drawing>
            </w:r>
          </w:p>
        </w:tc>
      </w:tr>
      <w:tr w:rsidR="008E6709" w:rsidRPr="008C3B16" w14:paraId="5CE4DA52" w14:textId="77777777" w:rsidTr="007A09FF">
        <w:tc>
          <w:tcPr>
            <w:tcW w:w="3372" w:type="dxa"/>
          </w:tcPr>
          <w:p w14:paraId="0CC60FC3" w14:textId="6B959EE3" w:rsidR="008C3B16" w:rsidRPr="008C3B16" w:rsidRDefault="008C3B16" w:rsidP="008E6709">
            <w:pPr>
              <w:pStyle w:val="Heading1"/>
              <w:numPr>
                <w:ilvl w:val="0"/>
                <w:numId w:val="9"/>
              </w:numPr>
              <w:rPr>
                <w:sz w:val="20"/>
              </w:rPr>
            </w:pPr>
            <w:r w:rsidRPr="008C3B16">
              <w:rPr>
                <w:sz w:val="20"/>
                <w:lang w:val="en-IN"/>
              </w:rPr>
              <w:t>First CAD Model</w:t>
            </w:r>
          </w:p>
        </w:tc>
        <w:tc>
          <w:tcPr>
            <w:tcW w:w="3372" w:type="dxa"/>
          </w:tcPr>
          <w:p w14:paraId="25576BC1" w14:textId="684B1EC6" w:rsidR="008C3B16" w:rsidRPr="008C3B16" w:rsidRDefault="008C3B16" w:rsidP="008E6709">
            <w:pPr>
              <w:pStyle w:val="Heading1"/>
              <w:numPr>
                <w:ilvl w:val="0"/>
                <w:numId w:val="9"/>
              </w:numPr>
              <w:rPr>
                <w:sz w:val="20"/>
              </w:rPr>
            </w:pPr>
            <w:r w:rsidRPr="008C3B16">
              <w:rPr>
                <w:sz w:val="20"/>
              </w:rPr>
              <w:t>Second CAD Model</w:t>
            </w:r>
          </w:p>
        </w:tc>
        <w:tc>
          <w:tcPr>
            <w:tcW w:w="3372" w:type="dxa"/>
          </w:tcPr>
          <w:p w14:paraId="25CDA2A2" w14:textId="3E6B05FC" w:rsidR="008C3B16" w:rsidRPr="008C3B16" w:rsidRDefault="008C3B16" w:rsidP="008E6709">
            <w:pPr>
              <w:pStyle w:val="Heading1"/>
              <w:numPr>
                <w:ilvl w:val="0"/>
                <w:numId w:val="9"/>
              </w:numPr>
              <w:rPr>
                <w:sz w:val="20"/>
              </w:rPr>
            </w:pPr>
            <w:r w:rsidRPr="008C3B16">
              <w:rPr>
                <w:sz w:val="20"/>
              </w:rPr>
              <w:t>Third CAD Model</w:t>
            </w:r>
          </w:p>
        </w:tc>
      </w:tr>
      <w:tr w:rsidR="008C3B16" w:rsidRPr="008C3B16" w14:paraId="3AEE5E15" w14:textId="77777777" w:rsidTr="007A09FF">
        <w:tc>
          <w:tcPr>
            <w:tcW w:w="10116" w:type="dxa"/>
            <w:gridSpan w:val="3"/>
          </w:tcPr>
          <w:p w14:paraId="529861D7" w14:textId="4D448EBA" w:rsidR="008C3B16" w:rsidRPr="008C3B16" w:rsidRDefault="008C3B16" w:rsidP="008E6709">
            <w:pPr>
              <w:pStyle w:val="FigureCaption"/>
            </w:pPr>
            <w:r w:rsidRPr="008C3B16">
              <w:rPr>
                <w:lang w:val="en-IN"/>
              </w:rPr>
              <w:t xml:space="preserve">Fig </w:t>
            </w:r>
            <w:r w:rsidR="008E6709">
              <w:rPr>
                <w:lang w:val="en-IN"/>
              </w:rPr>
              <w:t>5</w:t>
            </w:r>
            <w:r w:rsidRPr="008C3B16">
              <w:rPr>
                <w:lang w:val="en-IN"/>
              </w:rPr>
              <w:t xml:space="preserve"> – </w:t>
            </w:r>
            <w:r w:rsidR="008E6709">
              <w:rPr>
                <w:lang w:val="en-IN"/>
              </w:rPr>
              <w:t xml:space="preserve">(A) (B) (C) </w:t>
            </w:r>
            <w:r w:rsidRPr="008C3B16">
              <w:rPr>
                <w:lang w:val="en-IN"/>
              </w:rPr>
              <w:t>Designed CAD Models</w:t>
            </w:r>
          </w:p>
        </w:tc>
      </w:tr>
    </w:tbl>
    <w:p w14:paraId="659C1176" w14:textId="77777777" w:rsidR="008C3B16" w:rsidRPr="008C3B16" w:rsidRDefault="008C3B16" w:rsidP="008C3B16">
      <w:pPr>
        <w:pStyle w:val="Paragraph"/>
      </w:pPr>
      <w:r w:rsidRPr="008C3B16">
        <w:t>The first concept featured three spokes with an "H" cross-section, achieving a 7% weight reduction. The second concept also used three spokes but with a "+" cross-section for potentially greater bending resistance, yielding a more substantial 14% weight saving</w:t>
      </w:r>
      <w:r w:rsidR="00FD3CAB">
        <w:t xml:space="preserve"> [40-45]</w:t>
      </w:r>
      <w:r w:rsidRPr="008C3B16">
        <w:t xml:space="preserve">. A third concept employed a "+" cross-section but with five spokes, offering an 8% reduction. A critical analytical foundation was established by calculating the forces acting on the existing pulley, primarily centrifugal force on the rim and a combination of bending and axial loads on the spokes. </w:t>
      </w:r>
    </w:p>
    <w:p w14:paraId="2F56C0CC" w14:textId="77777777" w:rsidR="008C3B16" w:rsidRPr="008C3B16" w:rsidRDefault="008C3B16" w:rsidP="008C3B16">
      <w:pPr>
        <w:pStyle w:val="Heading1"/>
        <w:rPr>
          <w:sz w:val="20"/>
        </w:rPr>
      </w:pPr>
      <w:r w:rsidRPr="008C3B16">
        <w:rPr>
          <w:noProof/>
          <w:sz w:val="20"/>
        </w:rPr>
        <w:drawing>
          <wp:inline distT="0" distB="0" distL="0" distR="0" wp14:anchorId="0912A894" wp14:editId="182F856D">
            <wp:extent cx="1531953" cy="1691640"/>
            <wp:effectExtent l="0" t="0" r="0" b="0"/>
            <wp:docPr id="14" name="Picture 14" descr="Description: http://web.mit.edu/calculix_v1.6/CalculiX/ccx_1.6/doc/ccx/img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http://web.mit.edu/calculix_v1.6/CalculiX/ccx_1.6/doc/ccx/img91.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35791" cy="1695878"/>
                    </a:xfrm>
                    <a:prstGeom prst="rect">
                      <a:avLst/>
                    </a:prstGeom>
                    <a:noFill/>
                    <a:ln>
                      <a:noFill/>
                    </a:ln>
                  </pic:spPr>
                </pic:pic>
              </a:graphicData>
            </a:graphic>
          </wp:inline>
        </w:drawing>
      </w:r>
      <w:r w:rsidRPr="008C3B16">
        <w:rPr>
          <w:noProof/>
          <w:sz w:val="20"/>
        </w:rPr>
        <w:drawing>
          <wp:inline distT="0" distB="0" distL="0" distR="0" wp14:anchorId="619963E9" wp14:editId="61EDEC4C">
            <wp:extent cx="3156428" cy="22402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59926" cy="2242762"/>
                    </a:xfrm>
                    <a:prstGeom prst="rect">
                      <a:avLst/>
                    </a:prstGeom>
                    <a:noFill/>
                    <a:ln>
                      <a:noFill/>
                    </a:ln>
                  </pic:spPr>
                </pic:pic>
              </a:graphicData>
            </a:graphic>
          </wp:inline>
        </w:drawing>
      </w:r>
    </w:p>
    <w:p w14:paraId="2E2F1F49" w14:textId="77777777" w:rsidR="008C3B16" w:rsidRPr="008C3B16" w:rsidRDefault="008C3B16" w:rsidP="008E6709">
      <w:pPr>
        <w:pStyle w:val="FigureCaption"/>
        <w:rPr>
          <w:lang w:val="en-IN"/>
        </w:rPr>
      </w:pPr>
      <w:r w:rsidRPr="008C3B16">
        <w:rPr>
          <w:lang w:val="en-IN"/>
        </w:rPr>
        <w:t xml:space="preserve">                Tetrahedral Element</w:t>
      </w:r>
    </w:p>
    <w:p w14:paraId="60D010CE" w14:textId="294D1771" w:rsidR="008C3B16" w:rsidRPr="008C3B16" w:rsidRDefault="008C3B16" w:rsidP="008E6709">
      <w:pPr>
        <w:pStyle w:val="FigureCaption"/>
        <w:rPr>
          <w:lang w:val="en-IN"/>
        </w:rPr>
      </w:pPr>
      <w:r w:rsidRPr="008C3B16">
        <w:rPr>
          <w:lang w:val="en-IN"/>
        </w:rPr>
        <w:t xml:space="preserve">Fig </w:t>
      </w:r>
      <w:r w:rsidR="008E6709">
        <w:rPr>
          <w:lang w:val="en-IN"/>
        </w:rPr>
        <w:t>6</w:t>
      </w:r>
      <w:r w:rsidRPr="008C3B16">
        <w:rPr>
          <w:lang w:val="en-IN"/>
        </w:rPr>
        <w:t xml:space="preserve"> Soild92 Geometry</w:t>
      </w:r>
    </w:p>
    <w:p w14:paraId="29218E25" w14:textId="77777777" w:rsidR="008C3B16" w:rsidRDefault="008C3B16" w:rsidP="008C3B16">
      <w:pPr>
        <w:pStyle w:val="Paragraph"/>
      </w:pPr>
      <w:r w:rsidRPr="008C3B16">
        <w:t>Using material properties for Die Cast Aluminum 380 (Ultimate Tensile Strength: 317 MPa, Yield Strength: 158 MPa), hand calculations for the existing model determined a total stress of 111.2 MPa at the hub, resulting in a Factor of Safety of 1.74, which served as a critical benchmark for evaluating the new concepts.</w:t>
      </w:r>
    </w:p>
    <w:p w14:paraId="6277A815" w14:textId="77777777" w:rsidR="008E6709" w:rsidRPr="008C3B16" w:rsidRDefault="008E6709" w:rsidP="008E6709">
      <w:pPr>
        <w:pStyle w:val="Paragraph"/>
      </w:pPr>
      <w:r w:rsidRPr="008C3B16">
        <w:t>Each concept model was subjected to rigorous Finite Element Analysis (FEA) in ANSYS Workbench to validate its performance under operational loads. The models were meshed using the SOLID92 element, a 10-node tetrahedral element chosen for its accuracy in modeling complex geometries and its capability to handle large deflections. The boundary conditions applied a fixed support at the rim's engagement point, a 45 N-m torque at the hub center, a rotational velocity of 630 rpm to account for centrifugal forces, and standard earth gravity. The analysis yielded clear results: the 3-spoke "H" design exhibited a very low maximum von Mises stress of 25 MPa, leading to a high Factor of Safety of 6.32. In contrast, the 3-spoke "+" design showed a higher stress of 39 MPa (FOS: 4.05), and the 5-spoke "+" design performed the worst with a critical stress of 67 MPa (FOS: 2.3).</w:t>
      </w:r>
    </w:p>
    <w:p w14:paraId="6E197A59" w14:textId="77777777" w:rsidR="008E6709" w:rsidRDefault="008E6709" w:rsidP="008C3B16">
      <w:pPr>
        <w:pStyle w:val="Paragraph"/>
      </w:pPr>
    </w:p>
    <w:p w14:paraId="31FB4989" w14:textId="77777777" w:rsidR="008E6709" w:rsidRDefault="008E6709" w:rsidP="008C3B16">
      <w:pPr>
        <w:pStyle w:val="Paragraph"/>
      </w:pPr>
    </w:p>
    <w:p w14:paraId="0756FD15" w14:textId="7E44A0B4" w:rsidR="008C3B16" w:rsidRPr="008C3B16" w:rsidRDefault="008C3B16" w:rsidP="008E6709">
      <w:pPr>
        <w:pStyle w:val="TableCaption"/>
        <w:rPr>
          <w:lang w:val="en-IN"/>
        </w:rPr>
      </w:pPr>
      <w:r w:rsidRPr="008C3B16">
        <w:rPr>
          <w:lang w:val="en-IN"/>
        </w:rPr>
        <w:lastRenderedPageBreak/>
        <w:t>Table: 1 Aluminium Specifications</w:t>
      </w:r>
      <w:r w:rsidR="001D4FD5">
        <w:rPr>
          <w:lang w:val="en-IN"/>
        </w:rPr>
        <w:t xml:space="preserve"> [46-48]</w:t>
      </w:r>
    </w:p>
    <w:tbl>
      <w:tblPr>
        <w:tblW w:w="5129" w:type="dxa"/>
        <w:jc w:val="center"/>
        <w:tblBorders>
          <w:top w:val="single" w:sz="4" w:space="0" w:color="auto"/>
          <w:bottom w:val="single" w:sz="4" w:space="0" w:color="auto"/>
        </w:tblBorders>
        <w:tblCellMar>
          <w:left w:w="0" w:type="dxa"/>
          <w:right w:w="0" w:type="dxa"/>
        </w:tblCellMar>
        <w:tblLook w:val="04A0" w:firstRow="1" w:lastRow="0" w:firstColumn="1" w:lastColumn="0" w:noHBand="0" w:noVBand="1"/>
      </w:tblPr>
      <w:tblGrid>
        <w:gridCol w:w="2789"/>
        <w:gridCol w:w="2340"/>
      </w:tblGrid>
      <w:tr w:rsidR="008C3B16" w:rsidRPr="008C3B16" w14:paraId="3AAFE8E0" w14:textId="77777777" w:rsidTr="008E6709">
        <w:trPr>
          <w:trHeight w:val="341"/>
          <w:jc w:val="center"/>
        </w:trPr>
        <w:tc>
          <w:tcPr>
            <w:tcW w:w="2789" w:type="dxa"/>
            <w:tcBorders>
              <w:bottom w:val="single" w:sz="4" w:space="0" w:color="auto"/>
            </w:tcBorders>
            <w:vAlign w:val="center"/>
          </w:tcPr>
          <w:p w14:paraId="2F37C7BA" w14:textId="77777777" w:rsidR="008C3B16" w:rsidRPr="008C3B16" w:rsidRDefault="008C3B16" w:rsidP="008C3B16">
            <w:pPr>
              <w:pStyle w:val="Paragraph"/>
            </w:pPr>
            <w:r w:rsidRPr="008C3B16">
              <w:t>Modulus of Elasticity</w:t>
            </w:r>
          </w:p>
        </w:tc>
        <w:tc>
          <w:tcPr>
            <w:tcW w:w="2340" w:type="dxa"/>
            <w:tcBorders>
              <w:bottom w:val="single" w:sz="4" w:space="0" w:color="auto"/>
            </w:tcBorders>
            <w:tcMar>
              <w:top w:w="72" w:type="dxa"/>
              <w:left w:w="144" w:type="dxa"/>
              <w:bottom w:w="72" w:type="dxa"/>
              <w:right w:w="144" w:type="dxa"/>
            </w:tcMar>
            <w:vAlign w:val="center"/>
          </w:tcPr>
          <w:p w14:paraId="09F5EDC9" w14:textId="77777777" w:rsidR="008C3B16" w:rsidRPr="008C3B16" w:rsidRDefault="008C3B16" w:rsidP="008C3B16">
            <w:pPr>
              <w:pStyle w:val="Heading1"/>
              <w:rPr>
                <w:sz w:val="20"/>
                <w:lang w:val="en-IN"/>
              </w:rPr>
            </w:pPr>
            <w:r w:rsidRPr="008C3B16">
              <w:rPr>
                <w:sz w:val="20"/>
              </w:rPr>
              <w:t>71 GPa</w:t>
            </w:r>
          </w:p>
        </w:tc>
      </w:tr>
      <w:tr w:rsidR="008C3B16" w:rsidRPr="008C3B16" w14:paraId="05D615FD" w14:textId="77777777" w:rsidTr="008E6709">
        <w:trPr>
          <w:trHeight w:val="20"/>
          <w:jc w:val="center"/>
        </w:trPr>
        <w:tc>
          <w:tcPr>
            <w:tcW w:w="2789" w:type="dxa"/>
            <w:tcBorders>
              <w:top w:val="single" w:sz="4" w:space="0" w:color="auto"/>
            </w:tcBorders>
            <w:vAlign w:val="center"/>
          </w:tcPr>
          <w:p w14:paraId="09859D57" w14:textId="77777777" w:rsidR="008C3B16" w:rsidRPr="008C3B16" w:rsidRDefault="008C3B16" w:rsidP="008C3B16">
            <w:pPr>
              <w:pStyle w:val="Paragraph"/>
            </w:pPr>
            <w:r w:rsidRPr="008C3B16">
              <w:t>Modulus of Rigidity</w:t>
            </w:r>
          </w:p>
        </w:tc>
        <w:tc>
          <w:tcPr>
            <w:tcW w:w="2340" w:type="dxa"/>
            <w:tcBorders>
              <w:top w:val="single" w:sz="4" w:space="0" w:color="auto"/>
            </w:tcBorders>
            <w:tcMar>
              <w:top w:w="72" w:type="dxa"/>
              <w:left w:w="144" w:type="dxa"/>
              <w:bottom w:w="72" w:type="dxa"/>
              <w:right w:w="144" w:type="dxa"/>
            </w:tcMar>
            <w:vAlign w:val="center"/>
          </w:tcPr>
          <w:p w14:paraId="65F1BC6A" w14:textId="77777777" w:rsidR="008C3B16" w:rsidRPr="008C3B16" w:rsidRDefault="008C3B16" w:rsidP="008C3B16">
            <w:pPr>
              <w:pStyle w:val="Paragraph"/>
            </w:pPr>
            <w:r w:rsidRPr="008C3B16">
              <w:t>26.5 GPa</w:t>
            </w:r>
          </w:p>
        </w:tc>
      </w:tr>
      <w:tr w:rsidR="008C3B16" w:rsidRPr="008C3B16" w14:paraId="0F7CF23F" w14:textId="77777777" w:rsidTr="008E6709">
        <w:trPr>
          <w:trHeight w:val="20"/>
          <w:jc w:val="center"/>
        </w:trPr>
        <w:tc>
          <w:tcPr>
            <w:tcW w:w="2789" w:type="dxa"/>
            <w:vAlign w:val="center"/>
          </w:tcPr>
          <w:p w14:paraId="01163879" w14:textId="77777777" w:rsidR="008C3B16" w:rsidRPr="008C3B16" w:rsidRDefault="008C3B16" w:rsidP="008C3B16">
            <w:pPr>
              <w:pStyle w:val="Paragraph"/>
            </w:pPr>
            <w:r w:rsidRPr="008C3B16">
              <w:t>Ultimate Tensile Strength</w:t>
            </w:r>
          </w:p>
        </w:tc>
        <w:tc>
          <w:tcPr>
            <w:tcW w:w="2340" w:type="dxa"/>
            <w:tcMar>
              <w:top w:w="72" w:type="dxa"/>
              <w:left w:w="144" w:type="dxa"/>
              <w:bottom w:w="72" w:type="dxa"/>
              <w:right w:w="144" w:type="dxa"/>
            </w:tcMar>
            <w:vAlign w:val="center"/>
          </w:tcPr>
          <w:p w14:paraId="4C8117DA" w14:textId="77777777" w:rsidR="008C3B16" w:rsidRPr="008C3B16" w:rsidRDefault="008C3B16" w:rsidP="008C3B16">
            <w:pPr>
              <w:pStyle w:val="Paragraph"/>
            </w:pPr>
            <w:r w:rsidRPr="008C3B16">
              <w:t>317 MPa</w:t>
            </w:r>
          </w:p>
        </w:tc>
      </w:tr>
      <w:tr w:rsidR="008C3B16" w:rsidRPr="008C3B16" w14:paraId="4F950E52" w14:textId="77777777" w:rsidTr="008E6709">
        <w:trPr>
          <w:trHeight w:val="20"/>
          <w:jc w:val="center"/>
        </w:trPr>
        <w:tc>
          <w:tcPr>
            <w:tcW w:w="2789" w:type="dxa"/>
            <w:vAlign w:val="center"/>
          </w:tcPr>
          <w:p w14:paraId="476616FB" w14:textId="77777777" w:rsidR="008C3B16" w:rsidRPr="008C3B16" w:rsidRDefault="008C3B16" w:rsidP="008C3B16">
            <w:pPr>
              <w:pStyle w:val="Paragraph"/>
            </w:pPr>
            <w:r w:rsidRPr="008C3B16">
              <w:t>Yield Strength</w:t>
            </w:r>
          </w:p>
        </w:tc>
        <w:tc>
          <w:tcPr>
            <w:tcW w:w="2340" w:type="dxa"/>
            <w:tcMar>
              <w:top w:w="72" w:type="dxa"/>
              <w:left w:w="144" w:type="dxa"/>
              <w:bottom w:w="72" w:type="dxa"/>
              <w:right w:w="144" w:type="dxa"/>
            </w:tcMar>
            <w:vAlign w:val="center"/>
          </w:tcPr>
          <w:p w14:paraId="328C6896" w14:textId="77777777" w:rsidR="008C3B16" w:rsidRPr="008C3B16" w:rsidRDefault="008C3B16" w:rsidP="008C3B16">
            <w:pPr>
              <w:pStyle w:val="Paragraph"/>
            </w:pPr>
            <w:r w:rsidRPr="008C3B16">
              <w:t>158 MPa</w:t>
            </w:r>
          </w:p>
        </w:tc>
      </w:tr>
      <w:tr w:rsidR="008C3B16" w:rsidRPr="008C3B16" w14:paraId="4F899B58" w14:textId="77777777" w:rsidTr="008E6709">
        <w:trPr>
          <w:trHeight w:val="20"/>
          <w:jc w:val="center"/>
        </w:trPr>
        <w:tc>
          <w:tcPr>
            <w:tcW w:w="2789" w:type="dxa"/>
            <w:vAlign w:val="center"/>
          </w:tcPr>
          <w:p w14:paraId="245332BD" w14:textId="77777777" w:rsidR="008C3B16" w:rsidRPr="008C3B16" w:rsidRDefault="008C3B16" w:rsidP="008C3B16">
            <w:pPr>
              <w:pStyle w:val="Paragraph"/>
            </w:pPr>
            <w:r w:rsidRPr="008C3B16">
              <w:t>Elongations % in 50 mms</w:t>
            </w:r>
          </w:p>
        </w:tc>
        <w:tc>
          <w:tcPr>
            <w:tcW w:w="2340" w:type="dxa"/>
            <w:tcMar>
              <w:top w:w="72" w:type="dxa"/>
              <w:left w:w="144" w:type="dxa"/>
              <w:bottom w:w="72" w:type="dxa"/>
              <w:right w:w="144" w:type="dxa"/>
            </w:tcMar>
            <w:vAlign w:val="center"/>
          </w:tcPr>
          <w:p w14:paraId="26CE330F" w14:textId="77777777" w:rsidR="008C3B16" w:rsidRPr="008C3B16" w:rsidRDefault="008C3B16" w:rsidP="008C3B16">
            <w:pPr>
              <w:pStyle w:val="Paragraph"/>
            </w:pPr>
            <w:r w:rsidRPr="008C3B16">
              <w:t>2.5</w:t>
            </w:r>
          </w:p>
        </w:tc>
      </w:tr>
      <w:tr w:rsidR="008C3B16" w:rsidRPr="008C3B16" w14:paraId="24687FBD" w14:textId="77777777" w:rsidTr="008E6709">
        <w:trPr>
          <w:trHeight w:val="20"/>
          <w:jc w:val="center"/>
        </w:trPr>
        <w:tc>
          <w:tcPr>
            <w:tcW w:w="2789" w:type="dxa"/>
            <w:vAlign w:val="center"/>
          </w:tcPr>
          <w:p w14:paraId="6D195116" w14:textId="77777777" w:rsidR="008C3B16" w:rsidRPr="008C3B16" w:rsidRDefault="008C3B16" w:rsidP="008C3B16">
            <w:pPr>
              <w:pStyle w:val="Paragraph"/>
            </w:pPr>
            <w:r w:rsidRPr="008C3B16">
              <w:t>Ultimate shearing Strength</w:t>
            </w:r>
          </w:p>
        </w:tc>
        <w:tc>
          <w:tcPr>
            <w:tcW w:w="2340" w:type="dxa"/>
            <w:tcMar>
              <w:top w:w="72" w:type="dxa"/>
              <w:left w:w="144" w:type="dxa"/>
              <w:bottom w:w="72" w:type="dxa"/>
              <w:right w:w="144" w:type="dxa"/>
            </w:tcMar>
            <w:vAlign w:val="center"/>
          </w:tcPr>
          <w:p w14:paraId="7F48BC30" w14:textId="77777777" w:rsidR="008C3B16" w:rsidRPr="008C3B16" w:rsidRDefault="008C3B16" w:rsidP="008C3B16">
            <w:pPr>
              <w:pStyle w:val="Paragraph"/>
            </w:pPr>
            <w:r w:rsidRPr="008C3B16">
              <w:t>193 MPa</w:t>
            </w:r>
          </w:p>
        </w:tc>
      </w:tr>
      <w:tr w:rsidR="008C3B16" w:rsidRPr="008C3B16" w14:paraId="372AFF5F" w14:textId="77777777" w:rsidTr="008E6709">
        <w:trPr>
          <w:trHeight w:val="20"/>
          <w:jc w:val="center"/>
        </w:trPr>
        <w:tc>
          <w:tcPr>
            <w:tcW w:w="2789" w:type="dxa"/>
            <w:vAlign w:val="center"/>
          </w:tcPr>
          <w:p w14:paraId="57F94AB4" w14:textId="77777777" w:rsidR="008C3B16" w:rsidRPr="008C3B16" w:rsidRDefault="008C3B16" w:rsidP="008C3B16">
            <w:pPr>
              <w:pStyle w:val="Paragraph"/>
            </w:pPr>
            <w:r w:rsidRPr="008C3B16">
              <w:t>Endurance Limit</w:t>
            </w:r>
          </w:p>
        </w:tc>
        <w:tc>
          <w:tcPr>
            <w:tcW w:w="2340" w:type="dxa"/>
            <w:tcMar>
              <w:top w:w="72" w:type="dxa"/>
              <w:left w:w="144" w:type="dxa"/>
              <w:bottom w:w="72" w:type="dxa"/>
              <w:right w:w="144" w:type="dxa"/>
            </w:tcMar>
            <w:vAlign w:val="center"/>
          </w:tcPr>
          <w:p w14:paraId="11B3BB74" w14:textId="77777777" w:rsidR="008C3B16" w:rsidRPr="008C3B16" w:rsidRDefault="008C3B16" w:rsidP="008C3B16">
            <w:pPr>
              <w:pStyle w:val="Paragraph"/>
            </w:pPr>
            <w:r w:rsidRPr="008C3B16">
              <w:t>139 MPa</w:t>
            </w:r>
          </w:p>
        </w:tc>
      </w:tr>
      <w:tr w:rsidR="008C3B16" w:rsidRPr="008C3B16" w14:paraId="54FBD47E" w14:textId="77777777" w:rsidTr="008E6709">
        <w:trPr>
          <w:trHeight w:val="20"/>
          <w:jc w:val="center"/>
        </w:trPr>
        <w:tc>
          <w:tcPr>
            <w:tcW w:w="2789" w:type="dxa"/>
            <w:vAlign w:val="center"/>
          </w:tcPr>
          <w:p w14:paraId="0793BC20" w14:textId="77777777" w:rsidR="008C3B16" w:rsidRPr="008C3B16" w:rsidRDefault="008C3B16" w:rsidP="008C3B16">
            <w:pPr>
              <w:pStyle w:val="Paragraph"/>
            </w:pPr>
            <w:r w:rsidRPr="008C3B16">
              <w:t>Poisson’s Ratio</w:t>
            </w:r>
          </w:p>
        </w:tc>
        <w:tc>
          <w:tcPr>
            <w:tcW w:w="2340" w:type="dxa"/>
            <w:tcMar>
              <w:top w:w="72" w:type="dxa"/>
              <w:left w:w="144" w:type="dxa"/>
              <w:bottom w:w="72" w:type="dxa"/>
              <w:right w:w="144" w:type="dxa"/>
            </w:tcMar>
            <w:vAlign w:val="center"/>
          </w:tcPr>
          <w:p w14:paraId="49A4DE95" w14:textId="77777777" w:rsidR="008C3B16" w:rsidRPr="008C3B16" w:rsidRDefault="008C3B16" w:rsidP="008C3B16">
            <w:pPr>
              <w:pStyle w:val="Paragraph"/>
            </w:pPr>
            <w:r w:rsidRPr="008C3B16">
              <w:t>0.33</w:t>
            </w:r>
          </w:p>
        </w:tc>
      </w:tr>
    </w:tbl>
    <w:p w14:paraId="293050DD" w14:textId="77777777" w:rsidR="000F3FD2" w:rsidRDefault="000F3FD2" w:rsidP="000F3FD2">
      <w:pPr>
        <w:pStyle w:val="Heading1"/>
      </w:pPr>
      <w:r>
        <w:t>Results and Discussion</w:t>
      </w:r>
    </w:p>
    <w:p w14:paraId="3D9B07D3" w14:textId="77777777" w:rsidR="008C3B16" w:rsidRPr="008C3B16" w:rsidRDefault="008C3B16" w:rsidP="008C3B16">
      <w:pPr>
        <w:pStyle w:val="Paragraph"/>
      </w:pPr>
      <w:r w:rsidRPr="008C3B16">
        <w:t xml:space="preserve">Based on a comprehensive review of the FEA results, the 3-spoke "H" cross-section design was selected as the finalized concept. </w:t>
      </w:r>
    </w:p>
    <w:p w14:paraId="7F8805D0" w14:textId="77777777" w:rsidR="008C3B16" w:rsidRPr="008C3B16" w:rsidRDefault="008C3B16" w:rsidP="008E6709">
      <w:pPr>
        <w:pStyle w:val="Heading2"/>
        <w:rPr>
          <w:lang w:val="en-IN"/>
        </w:rPr>
      </w:pPr>
      <w:r w:rsidRPr="008C3B16">
        <w:rPr>
          <w:lang w:val="en-IN"/>
        </w:rPr>
        <w:t xml:space="preserve">THREE SPOKE – “H” DESIGN              </w:t>
      </w:r>
    </w:p>
    <w:p w14:paraId="2053E670" w14:textId="77777777" w:rsidR="008C3B16" w:rsidRPr="008C3B16" w:rsidRDefault="008C3B16" w:rsidP="008E6709">
      <w:pPr>
        <w:pStyle w:val="Figure"/>
        <w:rPr>
          <w:lang w:val="en-IN"/>
        </w:rPr>
      </w:pPr>
      <w:r w:rsidRPr="008C3B16">
        <w:rPr>
          <w:noProof/>
        </w:rPr>
        <w:drawing>
          <wp:inline distT="0" distB="0" distL="0" distR="0" wp14:anchorId="507EA58D" wp14:editId="322AC93D">
            <wp:extent cx="4528286" cy="3368040"/>
            <wp:effectExtent l="0" t="0" r="0" b="0"/>
            <wp:docPr id="49" name="Picture 49" descr="Description: C:\Users\Priyasundar\AppData\Roaming\Ansys\v120\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tion: C:\Users\Priyasundar\AppData\Roaming\Ansys\v120\preview.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30406" cy="3369617"/>
                    </a:xfrm>
                    <a:prstGeom prst="rect">
                      <a:avLst/>
                    </a:prstGeom>
                    <a:noFill/>
                    <a:ln>
                      <a:noFill/>
                    </a:ln>
                  </pic:spPr>
                </pic:pic>
              </a:graphicData>
            </a:graphic>
          </wp:inline>
        </w:drawing>
      </w:r>
    </w:p>
    <w:p w14:paraId="4DBC237D" w14:textId="77777777" w:rsidR="008C3B16" w:rsidRPr="008C3B16" w:rsidRDefault="008C3B16" w:rsidP="008C3B16">
      <w:pPr>
        <w:pStyle w:val="Paragraph"/>
        <w:rPr>
          <w:lang w:val="en-IN"/>
        </w:rPr>
      </w:pPr>
      <w:r w:rsidRPr="008C3B16">
        <w:rPr>
          <w:lang w:val="en-IN"/>
        </w:rPr>
        <w:tab/>
      </w:r>
      <w:r w:rsidRPr="008C3B16">
        <w:rPr>
          <w:lang w:val="en-IN"/>
        </w:rPr>
        <w:tab/>
      </w:r>
      <w:r w:rsidRPr="008C3B16">
        <w:rPr>
          <w:noProof/>
        </w:rPr>
        <w:drawing>
          <wp:inline distT="0" distB="0" distL="0" distR="0" wp14:anchorId="5322EE5E" wp14:editId="7E1F6C0E">
            <wp:extent cx="1303655" cy="23685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03655" cy="236855"/>
                    </a:xfrm>
                    <a:prstGeom prst="rect">
                      <a:avLst/>
                    </a:prstGeom>
                    <a:noFill/>
                    <a:ln>
                      <a:noFill/>
                    </a:ln>
                  </pic:spPr>
                </pic:pic>
              </a:graphicData>
            </a:graphic>
          </wp:inline>
        </w:drawing>
      </w:r>
    </w:p>
    <w:p w14:paraId="45AA5338" w14:textId="44AC6146" w:rsidR="008C3B16" w:rsidRPr="008C3B16" w:rsidRDefault="008C3B16" w:rsidP="008E6709">
      <w:pPr>
        <w:pStyle w:val="FigureCaption"/>
      </w:pPr>
      <w:r w:rsidRPr="008C3B16">
        <w:rPr>
          <w:lang w:val="en-IN"/>
        </w:rPr>
        <w:t xml:space="preserve">Fig. </w:t>
      </w:r>
      <w:r w:rsidR="008E6709">
        <w:rPr>
          <w:lang w:val="en-IN"/>
        </w:rPr>
        <w:t>7</w:t>
      </w:r>
      <w:r w:rsidRPr="008C3B16">
        <w:t xml:space="preserve"> Concept-1 FE</w:t>
      </w:r>
      <w:r w:rsidRPr="008C3B16">
        <w:rPr>
          <w:lang w:val="en-IN"/>
        </w:rPr>
        <w:t xml:space="preserve"> Mesh Model</w:t>
      </w:r>
    </w:p>
    <w:p w14:paraId="324758E5" w14:textId="77777777" w:rsidR="008C3B16" w:rsidRPr="008C3B16" w:rsidRDefault="008C3B16" w:rsidP="008C3B16">
      <w:pPr>
        <w:pStyle w:val="Paragraph"/>
        <w:jc w:val="center"/>
        <w:rPr>
          <w:lang w:val="en-IN"/>
        </w:rPr>
      </w:pPr>
      <w:r w:rsidRPr="008C3B16">
        <w:rPr>
          <w:noProof/>
        </w:rPr>
        <w:lastRenderedPageBreak/>
        <w:drawing>
          <wp:inline distT="0" distB="0" distL="0" distR="0" wp14:anchorId="1681421C" wp14:editId="77D1EABC">
            <wp:extent cx="3767455" cy="2717800"/>
            <wp:effectExtent l="0" t="0" r="4445" b="6350"/>
            <wp:docPr id="47" name="Picture 47" descr="21-3spokes Boundary Cond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21-3spokes Boundary Conditio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67455" cy="2717800"/>
                    </a:xfrm>
                    <a:prstGeom prst="rect">
                      <a:avLst/>
                    </a:prstGeom>
                    <a:noFill/>
                    <a:ln>
                      <a:noFill/>
                    </a:ln>
                  </pic:spPr>
                </pic:pic>
              </a:graphicData>
            </a:graphic>
          </wp:inline>
        </w:drawing>
      </w:r>
    </w:p>
    <w:p w14:paraId="762A22F4" w14:textId="1C028900" w:rsidR="008C3B16" w:rsidRPr="008C3B16" w:rsidRDefault="008C3B16" w:rsidP="008E6709">
      <w:pPr>
        <w:pStyle w:val="FigureCaption"/>
        <w:rPr>
          <w:lang w:val="en-IN"/>
        </w:rPr>
      </w:pPr>
      <w:r w:rsidRPr="008C3B16">
        <w:rPr>
          <w:lang w:val="en-IN"/>
        </w:rPr>
        <w:t xml:space="preserve">Fig. </w:t>
      </w:r>
      <w:r w:rsidR="008E6709">
        <w:rPr>
          <w:lang w:val="en-IN"/>
        </w:rPr>
        <w:t>8</w:t>
      </w:r>
      <w:r w:rsidRPr="008C3B16">
        <w:t xml:space="preserve"> Concept-1 </w:t>
      </w:r>
      <w:r w:rsidRPr="008C3B16">
        <w:rPr>
          <w:lang w:val="en-IN"/>
        </w:rPr>
        <w:t>Boundary Condition</w:t>
      </w:r>
    </w:p>
    <w:p w14:paraId="498BDBB5" w14:textId="77777777" w:rsidR="008C3B16" w:rsidRPr="008C3B16" w:rsidRDefault="008C3B16" w:rsidP="008C3B16">
      <w:pPr>
        <w:pStyle w:val="Paragraph"/>
      </w:pPr>
    </w:p>
    <w:p w14:paraId="15788C58" w14:textId="77777777" w:rsidR="008C3B16" w:rsidRPr="008C3B16" w:rsidRDefault="008C3B16" w:rsidP="008C3B16">
      <w:pPr>
        <w:pStyle w:val="Paragraph"/>
        <w:jc w:val="center"/>
        <w:rPr>
          <w:lang w:val="en-IN"/>
        </w:rPr>
      </w:pPr>
      <w:r w:rsidRPr="008C3B16">
        <w:rPr>
          <w:noProof/>
        </w:rPr>
        <w:drawing>
          <wp:inline distT="0" distB="0" distL="0" distR="0" wp14:anchorId="4B2721D6" wp14:editId="3749EC2E">
            <wp:extent cx="4081145" cy="3065145"/>
            <wp:effectExtent l="0" t="0" r="0" b="1905"/>
            <wp:docPr id="46" name="Picture 46" descr="21-3spokes Displac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21-3spokes Displacemen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81145" cy="3065145"/>
                    </a:xfrm>
                    <a:prstGeom prst="rect">
                      <a:avLst/>
                    </a:prstGeom>
                    <a:noFill/>
                    <a:ln>
                      <a:noFill/>
                    </a:ln>
                  </pic:spPr>
                </pic:pic>
              </a:graphicData>
            </a:graphic>
          </wp:inline>
        </w:drawing>
      </w:r>
    </w:p>
    <w:p w14:paraId="4CACBA6D" w14:textId="225B3D70" w:rsidR="008C3B16" w:rsidRPr="008C3B16" w:rsidRDefault="008C3B16" w:rsidP="008E6709">
      <w:pPr>
        <w:pStyle w:val="FigureCaption"/>
      </w:pPr>
      <w:r w:rsidRPr="008C3B16">
        <w:rPr>
          <w:lang w:val="en-IN"/>
        </w:rPr>
        <w:t xml:space="preserve">Fig. </w:t>
      </w:r>
      <w:r w:rsidR="008E6709">
        <w:rPr>
          <w:lang w:val="en-IN"/>
        </w:rPr>
        <w:t>9</w:t>
      </w:r>
      <w:r w:rsidRPr="008C3B16">
        <w:t xml:space="preserve"> Concept-1 Displacement</w:t>
      </w:r>
    </w:p>
    <w:p w14:paraId="1978B2C1" w14:textId="77777777" w:rsidR="008C3B16" w:rsidRPr="008C3B16" w:rsidRDefault="008C3B16" w:rsidP="008C3B16">
      <w:pPr>
        <w:pStyle w:val="Paragraph"/>
        <w:jc w:val="center"/>
        <w:rPr>
          <w:lang w:val="en-IN"/>
        </w:rPr>
      </w:pPr>
      <w:r w:rsidRPr="008C3B16">
        <w:rPr>
          <w:noProof/>
        </w:rPr>
        <w:lastRenderedPageBreak/>
        <w:drawing>
          <wp:inline distT="0" distB="0" distL="0" distR="0" wp14:anchorId="29F66798" wp14:editId="6CF1059D">
            <wp:extent cx="4106545" cy="3192145"/>
            <wp:effectExtent l="0" t="0" r="8255" b="8255"/>
            <wp:docPr id="45" name="Picture 45" descr="21-3spokes von Mises St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21-3spokes von Mises Stres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06545" cy="3192145"/>
                    </a:xfrm>
                    <a:prstGeom prst="rect">
                      <a:avLst/>
                    </a:prstGeom>
                    <a:noFill/>
                    <a:ln>
                      <a:noFill/>
                    </a:ln>
                  </pic:spPr>
                </pic:pic>
              </a:graphicData>
            </a:graphic>
          </wp:inline>
        </w:drawing>
      </w:r>
    </w:p>
    <w:p w14:paraId="466E50B5" w14:textId="618F1943" w:rsidR="008C3B16" w:rsidRPr="008C3B16" w:rsidRDefault="008C3B16" w:rsidP="008E6709">
      <w:pPr>
        <w:pStyle w:val="FigureCaption"/>
        <w:rPr>
          <w:lang w:val="en-IN"/>
        </w:rPr>
      </w:pPr>
      <w:r w:rsidRPr="008C3B16">
        <w:rPr>
          <w:lang w:val="en-IN"/>
        </w:rPr>
        <w:t xml:space="preserve">Fig. </w:t>
      </w:r>
      <w:r w:rsidR="008E6709">
        <w:rPr>
          <w:lang w:val="en-IN"/>
        </w:rPr>
        <w:t>10</w:t>
      </w:r>
      <w:r w:rsidRPr="008C3B16">
        <w:t xml:space="preserve"> Concept-1 von</w:t>
      </w:r>
      <w:r w:rsidRPr="008C3B16">
        <w:rPr>
          <w:lang w:val="en-IN"/>
        </w:rPr>
        <w:t>Mises Stress</w:t>
      </w:r>
    </w:p>
    <w:p w14:paraId="111B0B3F" w14:textId="77777777" w:rsidR="008C3B16" w:rsidRDefault="008C3B16" w:rsidP="008E6709">
      <w:pPr>
        <w:pStyle w:val="Paragraph"/>
        <w:rPr>
          <w:lang w:val="en-IN"/>
        </w:rPr>
      </w:pPr>
      <w:r w:rsidRPr="008C3B16">
        <w:rPr>
          <w:lang w:val="en-IN"/>
        </w:rPr>
        <w:t xml:space="preserve">The above Fig 4.1, 4.2, 4.3 &amp; 4.4 is Analysis Result of First CAD model with “H” design Variable section with 7 % weight reduction. Maximum von Mises Stress at fixed end of spoke that is 24.26MPa. </w:t>
      </w:r>
      <w:r w:rsidRPr="008E6709">
        <w:t>Boundary</w:t>
      </w:r>
      <w:r w:rsidRPr="008C3B16">
        <w:rPr>
          <w:lang w:val="en-IN"/>
        </w:rPr>
        <w:t xml:space="preserve"> condition is fixed support is at Rim end, 45 N-m Torque applied   along axis Pulley, second one Angular Velocity of 65.96 rad/sec at surface of pulley</w:t>
      </w:r>
      <w:r w:rsidR="000F7284">
        <w:rPr>
          <w:lang w:val="en-IN"/>
        </w:rPr>
        <w:t xml:space="preserve"> [49-52</w:t>
      </w:r>
      <w:r w:rsidR="000C72C0">
        <w:rPr>
          <w:lang w:val="en-IN"/>
        </w:rPr>
        <w:t>]</w:t>
      </w:r>
      <w:r w:rsidRPr="008C3B16">
        <w:rPr>
          <w:lang w:val="en-IN"/>
        </w:rPr>
        <w:t>.</w:t>
      </w:r>
    </w:p>
    <w:p w14:paraId="558B1B0B" w14:textId="77777777" w:rsidR="008C3B16" w:rsidRPr="008C3B16" w:rsidRDefault="008C3B16" w:rsidP="008C3B16">
      <w:pPr>
        <w:pStyle w:val="Paragraph"/>
        <w:rPr>
          <w:lang w:val="en-IN"/>
        </w:rPr>
      </w:pPr>
    </w:p>
    <w:p w14:paraId="549966D0" w14:textId="77777777" w:rsidR="008C3B16" w:rsidRPr="008C3B16" w:rsidRDefault="008C3B16" w:rsidP="008E6709">
      <w:pPr>
        <w:pStyle w:val="Heading2"/>
        <w:rPr>
          <w:lang w:val="en-IN"/>
        </w:rPr>
      </w:pPr>
      <w:r w:rsidRPr="008C3B16">
        <w:rPr>
          <w:lang w:val="en-IN"/>
        </w:rPr>
        <w:t>THREE SPOKE – “+” DESIGN</w:t>
      </w:r>
    </w:p>
    <w:p w14:paraId="1C0A1008" w14:textId="77777777" w:rsidR="008C3B16" w:rsidRPr="008C3B16" w:rsidRDefault="008C3B16" w:rsidP="008C3B16">
      <w:pPr>
        <w:pStyle w:val="Paragraph"/>
        <w:jc w:val="center"/>
        <w:rPr>
          <w:b/>
          <w:lang w:val="en-IN"/>
        </w:rPr>
      </w:pPr>
      <w:r w:rsidRPr="008C3B16">
        <w:rPr>
          <w:b/>
          <w:noProof/>
        </w:rPr>
        <w:drawing>
          <wp:inline distT="0" distB="0" distL="0" distR="0" wp14:anchorId="7571383D" wp14:editId="1387850F">
            <wp:extent cx="4385945" cy="2700655"/>
            <wp:effectExtent l="0" t="0" r="0" b="4445"/>
            <wp:docPr id="44" name="Picture 44" descr="Description: C:\Users\Priyasundar\AppData\Roaming\Ansys\v120\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tion: C:\Users\Priyasundar\AppData\Roaming\Ansys\v120\preview.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85945" cy="2700655"/>
                    </a:xfrm>
                    <a:prstGeom prst="rect">
                      <a:avLst/>
                    </a:prstGeom>
                    <a:noFill/>
                    <a:ln>
                      <a:noFill/>
                    </a:ln>
                  </pic:spPr>
                </pic:pic>
              </a:graphicData>
            </a:graphic>
          </wp:inline>
        </w:drawing>
      </w:r>
    </w:p>
    <w:p w14:paraId="4915CDE9" w14:textId="77777777" w:rsidR="008C3B16" w:rsidRPr="008C3B16" w:rsidRDefault="008C3B16" w:rsidP="008C3B16">
      <w:pPr>
        <w:pStyle w:val="Paragraph"/>
        <w:rPr>
          <w:lang w:val="en-IN"/>
        </w:rPr>
      </w:pPr>
      <w:r w:rsidRPr="008C3B16">
        <w:rPr>
          <w:noProof/>
        </w:rPr>
        <w:drawing>
          <wp:inline distT="0" distB="0" distL="0" distR="0" wp14:anchorId="51083E88" wp14:editId="4453B615">
            <wp:extent cx="1193800" cy="228600"/>
            <wp:effectExtent l="0" t="0" r="635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93800" cy="228600"/>
                    </a:xfrm>
                    <a:prstGeom prst="rect">
                      <a:avLst/>
                    </a:prstGeom>
                    <a:noFill/>
                    <a:ln>
                      <a:noFill/>
                    </a:ln>
                  </pic:spPr>
                </pic:pic>
              </a:graphicData>
            </a:graphic>
          </wp:inline>
        </w:drawing>
      </w:r>
    </w:p>
    <w:p w14:paraId="648936AA" w14:textId="2157C3C0" w:rsidR="008C3B16" w:rsidRPr="008C3B16" w:rsidRDefault="008C3B16" w:rsidP="008E6709">
      <w:pPr>
        <w:pStyle w:val="FigureCaption"/>
        <w:rPr>
          <w:lang w:val="en-IN"/>
        </w:rPr>
      </w:pPr>
      <w:r w:rsidRPr="008C3B16">
        <w:rPr>
          <w:lang w:val="en-IN"/>
        </w:rPr>
        <w:t xml:space="preserve">Fig. </w:t>
      </w:r>
      <w:r w:rsidR="008E6709">
        <w:rPr>
          <w:lang w:val="en-IN"/>
        </w:rPr>
        <w:t>11</w:t>
      </w:r>
      <w:r w:rsidRPr="008C3B16">
        <w:rPr>
          <w:lang w:val="en-IN"/>
        </w:rPr>
        <w:t xml:space="preserve"> Concept-2 FE Mesh Model</w:t>
      </w:r>
    </w:p>
    <w:p w14:paraId="7F02FB7C" w14:textId="77777777" w:rsidR="008C3B16" w:rsidRPr="008C3B16" w:rsidRDefault="008C3B16" w:rsidP="008C3B16">
      <w:pPr>
        <w:pStyle w:val="Paragraph"/>
        <w:jc w:val="center"/>
        <w:rPr>
          <w:b/>
          <w:lang w:val="en-IN"/>
        </w:rPr>
      </w:pPr>
      <w:r w:rsidRPr="008C3B16">
        <w:rPr>
          <w:b/>
          <w:noProof/>
        </w:rPr>
        <w:lastRenderedPageBreak/>
        <w:drawing>
          <wp:inline distT="0" distB="0" distL="0" distR="0" wp14:anchorId="5A7D12D4" wp14:editId="0B4828A2">
            <wp:extent cx="4343400" cy="2980055"/>
            <wp:effectExtent l="0" t="0" r="0" b="0"/>
            <wp:docPr id="42" name="Picture 42" descr="21-Boundary cond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21-Boundary conditio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43400" cy="2980055"/>
                    </a:xfrm>
                    <a:prstGeom prst="rect">
                      <a:avLst/>
                    </a:prstGeom>
                    <a:noFill/>
                    <a:ln>
                      <a:noFill/>
                    </a:ln>
                  </pic:spPr>
                </pic:pic>
              </a:graphicData>
            </a:graphic>
          </wp:inline>
        </w:drawing>
      </w:r>
    </w:p>
    <w:p w14:paraId="3076BB2F" w14:textId="16F7D0D0" w:rsidR="008C3B16" w:rsidRPr="008C3B16" w:rsidRDefault="008C3B16" w:rsidP="008E6709">
      <w:pPr>
        <w:pStyle w:val="FigureCaption"/>
        <w:rPr>
          <w:lang w:val="en-IN"/>
        </w:rPr>
      </w:pPr>
      <w:r w:rsidRPr="008C3B16">
        <w:rPr>
          <w:lang w:val="en-IN"/>
        </w:rPr>
        <w:t xml:space="preserve">Fig. </w:t>
      </w:r>
      <w:r w:rsidR="008E6709">
        <w:rPr>
          <w:lang w:val="en-IN"/>
        </w:rPr>
        <w:t>12</w:t>
      </w:r>
      <w:r w:rsidRPr="008C3B16">
        <w:rPr>
          <w:lang w:val="en-IN"/>
        </w:rPr>
        <w:t xml:space="preserve"> Concept -2 Boundary condition</w:t>
      </w:r>
    </w:p>
    <w:p w14:paraId="55F7CCB8" w14:textId="77777777" w:rsidR="008C3B16" w:rsidRPr="008C3B16" w:rsidRDefault="008C3B16" w:rsidP="008C3B16">
      <w:pPr>
        <w:pStyle w:val="Paragraph"/>
        <w:jc w:val="center"/>
        <w:rPr>
          <w:b/>
          <w:lang w:val="en-IN"/>
        </w:rPr>
      </w:pPr>
      <w:r w:rsidRPr="008C3B16">
        <w:rPr>
          <w:b/>
          <w:noProof/>
        </w:rPr>
        <w:drawing>
          <wp:inline distT="0" distB="0" distL="0" distR="0" wp14:anchorId="6A4B8B9E" wp14:editId="6F381226">
            <wp:extent cx="4419600" cy="3132455"/>
            <wp:effectExtent l="0" t="0" r="0" b="0"/>
            <wp:docPr id="41" name="Picture 41" descr="21-Displac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21-Displacemen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19600" cy="3132455"/>
                    </a:xfrm>
                    <a:prstGeom prst="rect">
                      <a:avLst/>
                    </a:prstGeom>
                    <a:noFill/>
                    <a:ln>
                      <a:noFill/>
                    </a:ln>
                  </pic:spPr>
                </pic:pic>
              </a:graphicData>
            </a:graphic>
          </wp:inline>
        </w:drawing>
      </w:r>
    </w:p>
    <w:p w14:paraId="1E759619" w14:textId="2AD813A9" w:rsidR="008C3B16" w:rsidRPr="008C3B16" w:rsidRDefault="008C3B16" w:rsidP="008E6709">
      <w:pPr>
        <w:pStyle w:val="FigureCaption"/>
        <w:rPr>
          <w:lang w:val="en-IN"/>
        </w:rPr>
      </w:pPr>
      <w:r w:rsidRPr="008C3B16">
        <w:rPr>
          <w:lang w:val="en-IN"/>
        </w:rPr>
        <w:t xml:space="preserve">Fig </w:t>
      </w:r>
      <w:r w:rsidR="008E6709">
        <w:rPr>
          <w:lang w:val="en-IN"/>
        </w:rPr>
        <w:t>13</w:t>
      </w:r>
      <w:r w:rsidRPr="008C3B16">
        <w:rPr>
          <w:lang w:val="en-IN"/>
        </w:rPr>
        <w:t xml:space="preserve"> Concept -2 Displacement</w:t>
      </w:r>
    </w:p>
    <w:p w14:paraId="200BFC19" w14:textId="77777777" w:rsidR="008C3B16" w:rsidRPr="008C3B16" w:rsidRDefault="008C3B16" w:rsidP="008C3B16">
      <w:pPr>
        <w:pStyle w:val="Paragraph"/>
        <w:jc w:val="center"/>
        <w:rPr>
          <w:b/>
          <w:lang w:val="en-IN"/>
        </w:rPr>
      </w:pPr>
      <w:r w:rsidRPr="008C3B16">
        <w:rPr>
          <w:b/>
          <w:noProof/>
        </w:rPr>
        <w:lastRenderedPageBreak/>
        <w:drawing>
          <wp:inline distT="0" distB="0" distL="0" distR="0" wp14:anchorId="551D2F45" wp14:editId="5BAB4075">
            <wp:extent cx="4250055" cy="3496945"/>
            <wp:effectExtent l="0" t="0" r="0" b="8255"/>
            <wp:docPr id="40" name="Picture 40" descr="21-von Mises St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21-von Mises Stres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50055" cy="3496945"/>
                    </a:xfrm>
                    <a:prstGeom prst="rect">
                      <a:avLst/>
                    </a:prstGeom>
                    <a:noFill/>
                    <a:ln>
                      <a:noFill/>
                    </a:ln>
                  </pic:spPr>
                </pic:pic>
              </a:graphicData>
            </a:graphic>
          </wp:inline>
        </w:drawing>
      </w:r>
    </w:p>
    <w:p w14:paraId="06D31BB5" w14:textId="3415C304" w:rsidR="008C3B16" w:rsidRPr="008C3B16" w:rsidRDefault="008C3B16" w:rsidP="008E6709">
      <w:pPr>
        <w:pStyle w:val="FigureCaption"/>
        <w:rPr>
          <w:lang w:val="en-IN"/>
        </w:rPr>
      </w:pPr>
      <w:r w:rsidRPr="008C3B16">
        <w:rPr>
          <w:lang w:val="en-IN"/>
        </w:rPr>
        <w:t xml:space="preserve">Fig. </w:t>
      </w:r>
      <w:r w:rsidR="008E6709">
        <w:rPr>
          <w:lang w:val="en-IN"/>
        </w:rPr>
        <w:t>14</w:t>
      </w:r>
      <w:r w:rsidRPr="008C3B16">
        <w:rPr>
          <w:lang w:val="en-IN"/>
        </w:rPr>
        <w:t xml:space="preserve"> Concept-2 von Mises Stress</w:t>
      </w:r>
    </w:p>
    <w:p w14:paraId="6BDAB350" w14:textId="77777777" w:rsidR="008C3B16" w:rsidRPr="008C3B16" w:rsidRDefault="008C3B16" w:rsidP="008C3B16">
      <w:pPr>
        <w:pStyle w:val="Paragraph"/>
        <w:rPr>
          <w:lang w:val="en-IN"/>
        </w:rPr>
      </w:pPr>
      <w:r w:rsidRPr="008C3B16">
        <w:rPr>
          <w:lang w:val="en-IN"/>
        </w:rPr>
        <w:t>The above Fig 4.5, 4.6, 4.7 &amp; 4.8 is Analysis Result of Second CAD model with “+” design Variable section with 14 % weight reduction. Maximum von Mises Stress at fixed end of spoke that is 39.552MPa. Boundary condition is fixed support is at Rim end, 45 N-m Torque applied along axis direction and Angular velocity 69.56 rad/sec applied also applied.</w:t>
      </w:r>
    </w:p>
    <w:p w14:paraId="401DE59F" w14:textId="77777777" w:rsidR="008C3B16" w:rsidRPr="008C3B16" w:rsidRDefault="008C3B16" w:rsidP="008E6709">
      <w:pPr>
        <w:pStyle w:val="Heading2"/>
        <w:rPr>
          <w:lang w:val="en-IN"/>
        </w:rPr>
      </w:pPr>
      <w:r w:rsidRPr="008C3B16">
        <w:rPr>
          <w:lang w:val="en-IN"/>
        </w:rPr>
        <w:t xml:space="preserve">FIVE SPOKES – “+” DESIGN              </w:t>
      </w:r>
    </w:p>
    <w:p w14:paraId="55FECB6B" w14:textId="77777777" w:rsidR="008C3B16" w:rsidRPr="008C3B16" w:rsidRDefault="008C3B16" w:rsidP="008C3B16">
      <w:pPr>
        <w:pStyle w:val="Paragraph"/>
        <w:jc w:val="center"/>
        <w:rPr>
          <w:b/>
          <w:lang w:val="en-IN"/>
        </w:rPr>
      </w:pPr>
      <w:r w:rsidRPr="008C3B16">
        <w:rPr>
          <w:b/>
          <w:noProof/>
        </w:rPr>
        <w:drawing>
          <wp:inline distT="0" distB="0" distL="0" distR="0" wp14:anchorId="53D4B2E7" wp14:editId="21E01F10">
            <wp:extent cx="4351655" cy="2700655"/>
            <wp:effectExtent l="0" t="0" r="0" b="4445"/>
            <wp:docPr id="39" name="Picture 39" descr="Description: C:\Users\Priyasundar\AppData\Roaming\Ansys\v120\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tion: C:\Users\Priyasundar\AppData\Roaming\Ansys\v120\preview.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51655" cy="2700655"/>
                    </a:xfrm>
                    <a:prstGeom prst="rect">
                      <a:avLst/>
                    </a:prstGeom>
                    <a:noFill/>
                    <a:ln>
                      <a:noFill/>
                    </a:ln>
                  </pic:spPr>
                </pic:pic>
              </a:graphicData>
            </a:graphic>
          </wp:inline>
        </w:drawing>
      </w:r>
    </w:p>
    <w:p w14:paraId="2ACEACBA" w14:textId="77777777" w:rsidR="008C3B16" w:rsidRPr="008C3B16" w:rsidRDefault="008C3B16" w:rsidP="008C3B16">
      <w:pPr>
        <w:pStyle w:val="Paragraph"/>
        <w:rPr>
          <w:b/>
          <w:lang w:val="en-IN"/>
        </w:rPr>
      </w:pPr>
      <w:r w:rsidRPr="008C3B16">
        <w:rPr>
          <w:b/>
          <w:noProof/>
        </w:rPr>
        <w:drawing>
          <wp:inline distT="0" distB="0" distL="0" distR="0" wp14:anchorId="2E1465CE" wp14:editId="5F926421">
            <wp:extent cx="1270000" cy="287655"/>
            <wp:effectExtent l="0" t="0" r="635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70000" cy="287655"/>
                    </a:xfrm>
                    <a:prstGeom prst="rect">
                      <a:avLst/>
                    </a:prstGeom>
                    <a:noFill/>
                    <a:ln>
                      <a:noFill/>
                    </a:ln>
                  </pic:spPr>
                </pic:pic>
              </a:graphicData>
            </a:graphic>
          </wp:inline>
        </w:drawing>
      </w:r>
    </w:p>
    <w:p w14:paraId="55C521C7" w14:textId="0C2AB5E4" w:rsidR="008C3B16" w:rsidRPr="008C3B16" w:rsidRDefault="008C3B16" w:rsidP="008E6709">
      <w:pPr>
        <w:pStyle w:val="FigureCaption"/>
        <w:rPr>
          <w:lang w:val="en-IN"/>
        </w:rPr>
      </w:pPr>
      <w:r w:rsidRPr="008C3B16">
        <w:rPr>
          <w:lang w:val="en-IN"/>
        </w:rPr>
        <w:t xml:space="preserve">Fig. </w:t>
      </w:r>
      <w:r w:rsidR="008E6709">
        <w:rPr>
          <w:lang w:val="en-IN"/>
        </w:rPr>
        <w:t>15</w:t>
      </w:r>
      <w:r w:rsidRPr="008C3B16">
        <w:rPr>
          <w:lang w:val="en-IN"/>
        </w:rPr>
        <w:t xml:space="preserve"> Concept-3 FE Mesh Model</w:t>
      </w:r>
    </w:p>
    <w:p w14:paraId="06ADB0B4" w14:textId="77777777" w:rsidR="008C3B16" w:rsidRPr="008C3B16" w:rsidRDefault="008C3B16" w:rsidP="008C3B16">
      <w:pPr>
        <w:pStyle w:val="Paragraph"/>
        <w:jc w:val="center"/>
        <w:rPr>
          <w:b/>
          <w:lang w:val="en-IN"/>
        </w:rPr>
      </w:pPr>
      <w:r w:rsidRPr="008C3B16">
        <w:rPr>
          <w:b/>
          <w:noProof/>
        </w:rPr>
        <w:lastRenderedPageBreak/>
        <w:drawing>
          <wp:inline distT="0" distB="0" distL="0" distR="0" wp14:anchorId="0E182D18" wp14:editId="5086A2CC">
            <wp:extent cx="4394200" cy="3259455"/>
            <wp:effectExtent l="0" t="0" r="6350" b="0"/>
            <wp:docPr id="37" name="Picture 37" descr="21-Boundary Cond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21-Boundary Condition"/>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94200" cy="3259455"/>
                    </a:xfrm>
                    <a:prstGeom prst="rect">
                      <a:avLst/>
                    </a:prstGeom>
                    <a:noFill/>
                    <a:ln>
                      <a:noFill/>
                    </a:ln>
                  </pic:spPr>
                </pic:pic>
              </a:graphicData>
            </a:graphic>
          </wp:inline>
        </w:drawing>
      </w:r>
    </w:p>
    <w:p w14:paraId="5060A1F6" w14:textId="26333994" w:rsidR="008C3B16" w:rsidRPr="008C3B16" w:rsidRDefault="008C3B16" w:rsidP="008E6709">
      <w:pPr>
        <w:pStyle w:val="FigureCaption"/>
        <w:rPr>
          <w:lang w:val="en-IN"/>
        </w:rPr>
      </w:pPr>
      <w:r w:rsidRPr="008C3B16">
        <w:rPr>
          <w:lang w:val="en-IN"/>
        </w:rPr>
        <w:t xml:space="preserve">Fig. </w:t>
      </w:r>
      <w:r w:rsidR="008E6709">
        <w:rPr>
          <w:lang w:val="en-IN"/>
        </w:rPr>
        <w:t xml:space="preserve">16 </w:t>
      </w:r>
      <w:r w:rsidRPr="008C3B16">
        <w:rPr>
          <w:lang w:val="en-IN"/>
        </w:rPr>
        <w:t>Concept -3 Boundary Condition</w:t>
      </w:r>
    </w:p>
    <w:p w14:paraId="26323987" w14:textId="77777777" w:rsidR="008C3B16" w:rsidRPr="008C3B16" w:rsidRDefault="008C3B16" w:rsidP="008C3B16">
      <w:pPr>
        <w:pStyle w:val="Paragraph"/>
        <w:rPr>
          <w:lang w:val="en-IN"/>
        </w:rPr>
      </w:pPr>
    </w:p>
    <w:p w14:paraId="6FD5BDBE" w14:textId="77777777" w:rsidR="008C3B16" w:rsidRPr="008C3B16" w:rsidRDefault="008C3B16" w:rsidP="008C3B16">
      <w:pPr>
        <w:pStyle w:val="Paragraph"/>
        <w:jc w:val="center"/>
        <w:rPr>
          <w:b/>
          <w:lang w:val="en-IN"/>
        </w:rPr>
      </w:pPr>
      <w:r w:rsidRPr="008C3B16">
        <w:rPr>
          <w:b/>
          <w:noProof/>
        </w:rPr>
        <w:drawing>
          <wp:inline distT="0" distB="0" distL="0" distR="0" wp14:anchorId="582044F9" wp14:editId="6902EEA1">
            <wp:extent cx="4504055" cy="3378200"/>
            <wp:effectExtent l="0" t="0" r="0" b="0"/>
            <wp:docPr id="36" name="Picture 36" descr="21-Displac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21-Displacemen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04055" cy="3378200"/>
                    </a:xfrm>
                    <a:prstGeom prst="rect">
                      <a:avLst/>
                    </a:prstGeom>
                    <a:noFill/>
                    <a:ln>
                      <a:noFill/>
                    </a:ln>
                  </pic:spPr>
                </pic:pic>
              </a:graphicData>
            </a:graphic>
          </wp:inline>
        </w:drawing>
      </w:r>
    </w:p>
    <w:p w14:paraId="75DD09B9" w14:textId="4ECD9CAD" w:rsidR="008C3B16" w:rsidRPr="008C3B16" w:rsidRDefault="008C3B16" w:rsidP="008E6709">
      <w:pPr>
        <w:pStyle w:val="FigureCaption"/>
        <w:rPr>
          <w:lang w:val="en-IN"/>
        </w:rPr>
      </w:pPr>
      <w:r w:rsidRPr="008C3B16">
        <w:rPr>
          <w:lang w:val="en-IN"/>
        </w:rPr>
        <w:t xml:space="preserve">Fig. </w:t>
      </w:r>
      <w:r w:rsidR="008E6709">
        <w:rPr>
          <w:lang w:val="en-IN"/>
        </w:rPr>
        <w:t>17</w:t>
      </w:r>
      <w:r w:rsidRPr="008C3B16">
        <w:rPr>
          <w:lang w:val="en-IN"/>
        </w:rPr>
        <w:t xml:space="preserve"> Concept-3 Displacement</w:t>
      </w:r>
    </w:p>
    <w:p w14:paraId="3BCAE708" w14:textId="77777777" w:rsidR="008C3B16" w:rsidRPr="008C3B16" w:rsidRDefault="008C3B16" w:rsidP="008C3B16">
      <w:pPr>
        <w:pStyle w:val="Paragraph"/>
        <w:jc w:val="center"/>
        <w:rPr>
          <w:b/>
          <w:lang w:val="en-IN"/>
        </w:rPr>
      </w:pPr>
      <w:r w:rsidRPr="008C3B16">
        <w:rPr>
          <w:b/>
          <w:noProof/>
        </w:rPr>
        <w:lastRenderedPageBreak/>
        <w:drawing>
          <wp:inline distT="0" distB="0" distL="0" distR="0" wp14:anchorId="30897F17" wp14:editId="25DD5EB6">
            <wp:extent cx="4427855" cy="3403600"/>
            <wp:effectExtent l="0" t="0" r="0" b="6350"/>
            <wp:docPr id="35" name="Picture 35" descr="21-von Mises st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21-von Mises stres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27855" cy="3403600"/>
                    </a:xfrm>
                    <a:prstGeom prst="rect">
                      <a:avLst/>
                    </a:prstGeom>
                    <a:noFill/>
                    <a:ln>
                      <a:noFill/>
                    </a:ln>
                  </pic:spPr>
                </pic:pic>
              </a:graphicData>
            </a:graphic>
          </wp:inline>
        </w:drawing>
      </w:r>
    </w:p>
    <w:p w14:paraId="720DFC3D" w14:textId="4B5F144B" w:rsidR="008C3B16" w:rsidRPr="008C3B16" w:rsidRDefault="008C3B16" w:rsidP="008E6709">
      <w:pPr>
        <w:pStyle w:val="FigureCaption"/>
        <w:rPr>
          <w:lang w:val="en-IN"/>
        </w:rPr>
      </w:pPr>
      <w:r w:rsidRPr="008C3B16">
        <w:rPr>
          <w:lang w:val="en-IN"/>
        </w:rPr>
        <w:t xml:space="preserve">Fig. </w:t>
      </w:r>
      <w:r w:rsidR="008E6709">
        <w:rPr>
          <w:lang w:val="en-IN"/>
        </w:rPr>
        <w:t>18</w:t>
      </w:r>
      <w:r w:rsidRPr="008C3B16">
        <w:rPr>
          <w:lang w:val="en-IN"/>
        </w:rPr>
        <w:t xml:space="preserve"> Concept -3 von Mises stress</w:t>
      </w:r>
    </w:p>
    <w:p w14:paraId="1D92A44D" w14:textId="77777777" w:rsidR="008C3B16" w:rsidRPr="008C3B16" w:rsidRDefault="008C3B16" w:rsidP="008C3B16">
      <w:pPr>
        <w:pStyle w:val="Paragraph"/>
        <w:rPr>
          <w:lang w:val="en-IN"/>
        </w:rPr>
      </w:pPr>
      <w:r w:rsidRPr="008C3B16">
        <w:rPr>
          <w:lang w:val="en-IN"/>
        </w:rPr>
        <w:t>The above Fig 4.9, 4.10, 4.11 &amp; 4.12 is Analysis Result of Third CAD model with “+” design Variable section with 8 % weight reduction. Maximum von Mises Stress at fixed end of spoke that is 67.075MPa. Boundary condition is fixed support is at Hub end and other side Rim end both forces applied one is along axis direction, second one tangential to spoke.</w:t>
      </w:r>
    </w:p>
    <w:p w14:paraId="1DB5E66E" w14:textId="77777777" w:rsidR="008C3B16" w:rsidRPr="008C3B16" w:rsidRDefault="008C3B16" w:rsidP="008C3B16">
      <w:pPr>
        <w:pStyle w:val="Paragraph"/>
        <w:rPr>
          <w:lang w:val="en-IN"/>
        </w:rPr>
      </w:pPr>
      <w:r w:rsidRPr="008C3B16">
        <w:rPr>
          <w:lang w:val="en-IN"/>
        </w:rPr>
        <w:t xml:space="preserve">The final result have been list in below table understand clearly which concept is better for future progress in this project. </w:t>
      </w:r>
    </w:p>
    <w:p w14:paraId="6655D63C" w14:textId="0D1A1D0E" w:rsidR="008C3B16" w:rsidRPr="008C3B16" w:rsidRDefault="008C3B16" w:rsidP="008E6709">
      <w:pPr>
        <w:pStyle w:val="Equation"/>
        <w:rPr>
          <w:lang w:val="en-IN"/>
        </w:rPr>
      </w:pPr>
      <w:r w:rsidRPr="008C3B16">
        <w:t>Factor of Safety = Ultimate Yield Strength/ Max.VonMises Stress</w:t>
      </w:r>
      <w:r w:rsidR="008E6709">
        <w:t xml:space="preserve"> (1)</w:t>
      </w:r>
    </w:p>
    <w:p w14:paraId="0608B88E" w14:textId="77777777" w:rsidR="008C3B16" w:rsidRPr="008C3B16" w:rsidRDefault="008C3B16" w:rsidP="008C3B16">
      <w:pPr>
        <w:pStyle w:val="Paragraph"/>
      </w:pPr>
      <w:r w:rsidRPr="008C3B16">
        <w:t>Although its 7% weight reduction was more modest than the 14% offered by the 3-spoke "+" design, its significantly lower stress value and consequently higher Factor of Safety were deemed far more critical for ensuring long-term reliability and durability. The extreme stress on the 5-spoke "+" model rendered it unacceptable. The superior performance of the "H" design was attributed to its section properties, which more effectively resisted the combined bending and axial loads. Furthermore, an additional optimization opportunity was identified at the hub. A proposal was made to remove material circumferentially from the area below the engagement tooth pockets, reducing the pocket diameter from 38.68mm to 31.75mm. This change would yield further weight savings without disturbing the critical fitment and functional surfaces of the teeth, pushing the overall material reduction beyond the initial 7%.</w:t>
      </w:r>
    </w:p>
    <w:p w14:paraId="179CE3A0" w14:textId="5575F630" w:rsidR="008C3B16" w:rsidRPr="008C3B16" w:rsidRDefault="008C3B16" w:rsidP="008E6709">
      <w:pPr>
        <w:pStyle w:val="TableCaption"/>
        <w:rPr>
          <w:bCs/>
          <w:lang w:val="en-IN"/>
        </w:rPr>
      </w:pPr>
      <w:r w:rsidRPr="008C3B16">
        <w:t>Table 2 Maximum</w:t>
      </w:r>
      <w:r w:rsidRPr="008C3B16">
        <w:rPr>
          <w:lang w:val="en-IN"/>
        </w:rPr>
        <w:t>von Mises Stress</w:t>
      </w:r>
    </w:p>
    <w:tbl>
      <w:tblPr>
        <w:tblpPr w:leftFromText="180" w:rightFromText="180" w:vertAnchor="text" w:horzAnchor="margin" w:tblpXSpec="center" w:tblpY="75"/>
        <w:tblW w:w="8928" w:type="dxa"/>
        <w:tblBorders>
          <w:top w:val="single" w:sz="4" w:space="0" w:color="auto"/>
          <w:bottom w:val="single" w:sz="4" w:space="0" w:color="auto"/>
        </w:tblBorders>
        <w:tblCellMar>
          <w:left w:w="0" w:type="dxa"/>
          <w:right w:w="0" w:type="dxa"/>
        </w:tblCellMar>
        <w:tblLook w:val="04A0" w:firstRow="1" w:lastRow="0" w:firstColumn="1" w:lastColumn="0" w:noHBand="0" w:noVBand="1"/>
      </w:tblPr>
      <w:tblGrid>
        <w:gridCol w:w="2285"/>
        <w:gridCol w:w="2339"/>
        <w:gridCol w:w="1843"/>
        <w:gridCol w:w="2461"/>
      </w:tblGrid>
      <w:tr w:rsidR="008C3B16" w:rsidRPr="008C3B16" w14:paraId="463FB0EC" w14:textId="77777777" w:rsidTr="008E6709">
        <w:trPr>
          <w:trHeight w:val="20"/>
        </w:trPr>
        <w:tc>
          <w:tcPr>
            <w:tcW w:w="2285" w:type="dxa"/>
            <w:tcBorders>
              <w:bottom w:val="single" w:sz="4" w:space="0" w:color="auto"/>
            </w:tcBorders>
            <w:tcMar>
              <w:top w:w="72" w:type="dxa"/>
              <w:left w:w="144" w:type="dxa"/>
              <w:bottom w:w="72" w:type="dxa"/>
              <w:right w:w="144" w:type="dxa"/>
            </w:tcMar>
            <w:vAlign w:val="center"/>
          </w:tcPr>
          <w:p w14:paraId="78D521E6" w14:textId="77777777" w:rsidR="008C3B16" w:rsidRPr="008C3B16" w:rsidRDefault="008C3B16" w:rsidP="008C3B16">
            <w:pPr>
              <w:pStyle w:val="Paragraph"/>
              <w:rPr>
                <w:b/>
                <w:lang w:val="en-IN"/>
              </w:rPr>
            </w:pPr>
            <w:r w:rsidRPr="008C3B16">
              <w:rPr>
                <w:b/>
                <w:lang w:val="en-IN"/>
              </w:rPr>
              <w:t>TYPE OF MODEL</w:t>
            </w:r>
          </w:p>
        </w:tc>
        <w:tc>
          <w:tcPr>
            <w:tcW w:w="2339" w:type="dxa"/>
            <w:tcBorders>
              <w:bottom w:val="single" w:sz="4" w:space="0" w:color="auto"/>
            </w:tcBorders>
            <w:tcMar>
              <w:top w:w="72" w:type="dxa"/>
              <w:left w:w="144" w:type="dxa"/>
              <w:bottom w:w="72" w:type="dxa"/>
              <w:right w:w="144" w:type="dxa"/>
            </w:tcMar>
            <w:vAlign w:val="center"/>
          </w:tcPr>
          <w:p w14:paraId="23827E46" w14:textId="77777777" w:rsidR="008C3B16" w:rsidRPr="008C3B16" w:rsidRDefault="008C3B16" w:rsidP="008C3B16">
            <w:pPr>
              <w:pStyle w:val="Paragraph"/>
              <w:rPr>
                <w:b/>
                <w:lang w:val="en-IN"/>
              </w:rPr>
            </w:pPr>
            <w:r w:rsidRPr="008C3B16">
              <w:rPr>
                <w:b/>
                <w:lang w:val="en-IN"/>
              </w:rPr>
              <w:t>Max.  von Mises                        Stress   (MPa)</w:t>
            </w:r>
          </w:p>
        </w:tc>
        <w:tc>
          <w:tcPr>
            <w:tcW w:w="1843" w:type="dxa"/>
            <w:tcBorders>
              <w:bottom w:val="single" w:sz="4" w:space="0" w:color="auto"/>
            </w:tcBorders>
            <w:vAlign w:val="center"/>
            <w:hideMark/>
          </w:tcPr>
          <w:p w14:paraId="603317DF" w14:textId="77777777" w:rsidR="008C3B16" w:rsidRPr="008C3B16" w:rsidRDefault="008C3B16" w:rsidP="008C3B16">
            <w:pPr>
              <w:pStyle w:val="Paragraph"/>
              <w:rPr>
                <w:b/>
                <w:lang w:val="en-IN"/>
              </w:rPr>
            </w:pPr>
            <w:r w:rsidRPr="008C3B16">
              <w:rPr>
                <w:b/>
                <w:lang w:val="en-IN"/>
              </w:rPr>
              <w:t>Factor of Safety     with Yield Strength</w:t>
            </w:r>
          </w:p>
        </w:tc>
        <w:tc>
          <w:tcPr>
            <w:tcW w:w="2461" w:type="dxa"/>
            <w:tcBorders>
              <w:bottom w:val="single" w:sz="4" w:space="0" w:color="auto"/>
            </w:tcBorders>
            <w:tcMar>
              <w:top w:w="72" w:type="dxa"/>
              <w:left w:w="144" w:type="dxa"/>
              <w:bottom w:w="72" w:type="dxa"/>
              <w:right w:w="144" w:type="dxa"/>
            </w:tcMar>
            <w:vAlign w:val="center"/>
          </w:tcPr>
          <w:p w14:paraId="2327BB0D" w14:textId="77777777" w:rsidR="008C3B16" w:rsidRPr="008C3B16" w:rsidRDefault="008C3B16" w:rsidP="008C3B16">
            <w:pPr>
              <w:pStyle w:val="Paragraph"/>
              <w:rPr>
                <w:b/>
                <w:lang w:val="en-IN"/>
              </w:rPr>
            </w:pPr>
            <w:r w:rsidRPr="008C3B16">
              <w:rPr>
                <w:b/>
                <w:lang w:val="en-IN"/>
              </w:rPr>
              <w:t>% WEIGHT REDUCTION</w:t>
            </w:r>
          </w:p>
        </w:tc>
      </w:tr>
      <w:tr w:rsidR="008C3B16" w:rsidRPr="008C3B16" w14:paraId="17413C9C" w14:textId="77777777" w:rsidTr="008E6709">
        <w:trPr>
          <w:trHeight w:val="20"/>
        </w:trPr>
        <w:tc>
          <w:tcPr>
            <w:tcW w:w="2285" w:type="dxa"/>
            <w:tcBorders>
              <w:top w:val="single" w:sz="4" w:space="0" w:color="auto"/>
            </w:tcBorders>
            <w:tcMar>
              <w:top w:w="72" w:type="dxa"/>
              <w:left w:w="144" w:type="dxa"/>
              <w:bottom w:w="72" w:type="dxa"/>
              <w:right w:w="144" w:type="dxa"/>
            </w:tcMar>
            <w:vAlign w:val="center"/>
            <w:hideMark/>
          </w:tcPr>
          <w:p w14:paraId="1473275A" w14:textId="77777777" w:rsidR="008C3B16" w:rsidRPr="008C3B16" w:rsidRDefault="008C3B16" w:rsidP="008C3B16">
            <w:pPr>
              <w:pStyle w:val="Paragraph"/>
              <w:rPr>
                <w:lang w:val="en-IN"/>
              </w:rPr>
            </w:pPr>
            <w:r w:rsidRPr="008C3B16">
              <w:rPr>
                <w:lang w:val="en-IN"/>
              </w:rPr>
              <w:t>3 SPOKES “H” DESIGN PULLEY</w:t>
            </w:r>
          </w:p>
        </w:tc>
        <w:tc>
          <w:tcPr>
            <w:tcW w:w="2339" w:type="dxa"/>
            <w:tcBorders>
              <w:top w:val="single" w:sz="4" w:space="0" w:color="auto"/>
            </w:tcBorders>
            <w:tcMar>
              <w:top w:w="72" w:type="dxa"/>
              <w:left w:w="144" w:type="dxa"/>
              <w:bottom w:w="72" w:type="dxa"/>
              <w:right w:w="144" w:type="dxa"/>
            </w:tcMar>
            <w:vAlign w:val="center"/>
            <w:hideMark/>
          </w:tcPr>
          <w:p w14:paraId="20B96477" w14:textId="77777777" w:rsidR="008C3B16" w:rsidRPr="008C3B16" w:rsidRDefault="008C3B16" w:rsidP="008C3B16">
            <w:pPr>
              <w:pStyle w:val="Paragraph"/>
              <w:rPr>
                <w:lang w:val="en-IN"/>
              </w:rPr>
            </w:pPr>
            <w:r w:rsidRPr="008C3B16">
              <w:rPr>
                <w:lang w:val="en-IN"/>
              </w:rPr>
              <w:t>25</w:t>
            </w:r>
          </w:p>
        </w:tc>
        <w:tc>
          <w:tcPr>
            <w:tcW w:w="1843" w:type="dxa"/>
            <w:tcBorders>
              <w:top w:val="single" w:sz="4" w:space="0" w:color="auto"/>
            </w:tcBorders>
            <w:vAlign w:val="center"/>
            <w:hideMark/>
          </w:tcPr>
          <w:p w14:paraId="034FE8A0" w14:textId="77777777" w:rsidR="008C3B16" w:rsidRPr="008C3B16" w:rsidRDefault="008C3B16" w:rsidP="008C3B16">
            <w:pPr>
              <w:pStyle w:val="Paragraph"/>
              <w:rPr>
                <w:lang w:val="en-IN"/>
              </w:rPr>
            </w:pPr>
            <w:r w:rsidRPr="008C3B16">
              <w:rPr>
                <w:lang w:val="en-IN"/>
              </w:rPr>
              <w:t>6.32</w:t>
            </w:r>
          </w:p>
        </w:tc>
        <w:tc>
          <w:tcPr>
            <w:tcW w:w="2461" w:type="dxa"/>
            <w:tcBorders>
              <w:top w:val="single" w:sz="4" w:space="0" w:color="auto"/>
            </w:tcBorders>
            <w:tcMar>
              <w:top w:w="72" w:type="dxa"/>
              <w:left w:w="144" w:type="dxa"/>
              <w:bottom w:w="72" w:type="dxa"/>
              <w:right w:w="144" w:type="dxa"/>
            </w:tcMar>
            <w:vAlign w:val="center"/>
          </w:tcPr>
          <w:p w14:paraId="2B9BE8DD" w14:textId="77777777" w:rsidR="008C3B16" w:rsidRPr="008C3B16" w:rsidRDefault="008C3B16" w:rsidP="008C3B16">
            <w:pPr>
              <w:pStyle w:val="Paragraph"/>
              <w:rPr>
                <w:lang w:val="en-IN"/>
              </w:rPr>
            </w:pPr>
            <w:r w:rsidRPr="008C3B16">
              <w:rPr>
                <w:lang w:val="en-IN"/>
              </w:rPr>
              <w:t>7 % reduction</w:t>
            </w:r>
          </w:p>
        </w:tc>
      </w:tr>
      <w:tr w:rsidR="008C3B16" w:rsidRPr="008C3B16" w14:paraId="2DB7DBC6" w14:textId="77777777" w:rsidTr="008E6709">
        <w:trPr>
          <w:trHeight w:val="20"/>
        </w:trPr>
        <w:tc>
          <w:tcPr>
            <w:tcW w:w="2285" w:type="dxa"/>
            <w:tcMar>
              <w:top w:w="72" w:type="dxa"/>
              <w:left w:w="144" w:type="dxa"/>
              <w:bottom w:w="72" w:type="dxa"/>
              <w:right w:w="144" w:type="dxa"/>
            </w:tcMar>
            <w:vAlign w:val="center"/>
            <w:hideMark/>
          </w:tcPr>
          <w:p w14:paraId="3CBEDA61" w14:textId="77777777" w:rsidR="008C3B16" w:rsidRPr="008C3B16" w:rsidRDefault="008C3B16" w:rsidP="008C3B16">
            <w:pPr>
              <w:pStyle w:val="Paragraph"/>
              <w:rPr>
                <w:lang w:val="en-IN"/>
              </w:rPr>
            </w:pPr>
            <w:r w:rsidRPr="008C3B16">
              <w:rPr>
                <w:lang w:val="en-IN"/>
              </w:rPr>
              <w:t>3 SPOKES “+” DESIGN PULLEY</w:t>
            </w:r>
          </w:p>
        </w:tc>
        <w:tc>
          <w:tcPr>
            <w:tcW w:w="2339" w:type="dxa"/>
            <w:tcMar>
              <w:top w:w="72" w:type="dxa"/>
              <w:left w:w="144" w:type="dxa"/>
              <w:bottom w:w="72" w:type="dxa"/>
              <w:right w:w="144" w:type="dxa"/>
            </w:tcMar>
            <w:vAlign w:val="center"/>
            <w:hideMark/>
          </w:tcPr>
          <w:p w14:paraId="00CC8D70" w14:textId="77777777" w:rsidR="008C3B16" w:rsidRPr="008C3B16" w:rsidRDefault="008C3B16" w:rsidP="008C3B16">
            <w:pPr>
              <w:pStyle w:val="Paragraph"/>
              <w:rPr>
                <w:lang w:val="en-IN"/>
              </w:rPr>
            </w:pPr>
            <w:r w:rsidRPr="008C3B16">
              <w:rPr>
                <w:lang w:val="en-IN"/>
              </w:rPr>
              <w:t>39</w:t>
            </w:r>
          </w:p>
        </w:tc>
        <w:tc>
          <w:tcPr>
            <w:tcW w:w="1843" w:type="dxa"/>
            <w:vAlign w:val="center"/>
            <w:hideMark/>
          </w:tcPr>
          <w:p w14:paraId="425ABF21" w14:textId="77777777" w:rsidR="008C3B16" w:rsidRPr="008C3B16" w:rsidRDefault="008C3B16" w:rsidP="008C3B16">
            <w:pPr>
              <w:pStyle w:val="Paragraph"/>
              <w:rPr>
                <w:lang w:val="en-IN"/>
              </w:rPr>
            </w:pPr>
            <w:r w:rsidRPr="008C3B16">
              <w:rPr>
                <w:lang w:val="en-IN"/>
              </w:rPr>
              <w:t>4.05</w:t>
            </w:r>
          </w:p>
        </w:tc>
        <w:tc>
          <w:tcPr>
            <w:tcW w:w="2461" w:type="dxa"/>
            <w:tcMar>
              <w:top w:w="72" w:type="dxa"/>
              <w:left w:w="144" w:type="dxa"/>
              <w:bottom w:w="72" w:type="dxa"/>
              <w:right w:w="144" w:type="dxa"/>
            </w:tcMar>
            <w:vAlign w:val="center"/>
          </w:tcPr>
          <w:p w14:paraId="2E632CBB" w14:textId="77777777" w:rsidR="008C3B16" w:rsidRPr="008C3B16" w:rsidRDefault="008C3B16" w:rsidP="008C3B16">
            <w:pPr>
              <w:pStyle w:val="Paragraph"/>
              <w:rPr>
                <w:lang w:val="en-IN"/>
              </w:rPr>
            </w:pPr>
            <w:r w:rsidRPr="008C3B16">
              <w:rPr>
                <w:lang w:val="en-IN"/>
              </w:rPr>
              <w:t>14% reduction</w:t>
            </w:r>
          </w:p>
        </w:tc>
      </w:tr>
      <w:tr w:rsidR="008C3B16" w:rsidRPr="008C3B16" w14:paraId="5E439F85" w14:textId="77777777" w:rsidTr="008E6709">
        <w:trPr>
          <w:trHeight w:val="20"/>
        </w:trPr>
        <w:tc>
          <w:tcPr>
            <w:tcW w:w="2285" w:type="dxa"/>
            <w:tcMar>
              <w:top w:w="72" w:type="dxa"/>
              <w:left w:w="144" w:type="dxa"/>
              <w:bottom w:w="72" w:type="dxa"/>
              <w:right w:w="144" w:type="dxa"/>
            </w:tcMar>
            <w:vAlign w:val="center"/>
            <w:hideMark/>
          </w:tcPr>
          <w:p w14:paraId="01770C9B" w14:textId="77777777" w:rsidR="008C3B16" w:rsidRPr="008C3B16" w:rsidRDefault="008C3B16" w:rsidP="008C3B16">
            <w:pPr>
              <w:pStyle w:val="Paragraph"/>
              <w:rPr>
                <w:lang w:val="en-IN"/>
              </w:rPr>
            </w:pPr>
            <w:r w:rsidRPr="008C3B16">
              <w:rPr>
                <w:lang w:val="en-IN"/>
              </w:rPr>
              <w:t>5 SPOKE “+” DESIGN – PULLEY</w:t>
            </w:r>
          </w:p>
        </w:tc>
        <w:tc>
          <w:tcPr>
            <w:tcW w:w="2339" w:type="dxa"/>
            <w:tcMar>
              <w:top w:w="72" w:type="dxa"/>
              <w:left w:w="144" w:type="dxa"/>
              <w:bottom w:w="72" w:type="dxa"/>
              <w:right w:w="144" w:type="dxa"/>
            </w:tcMar>
            <w:vAlign w:val="center"/>
            <w:hideMark/>
          </w:tcPr>
          <w:p w14:paraId="4F2B4956" w14:textId="77777777" w:rsidR="008C3B16" w:rsidRPr="008C3B16" w:rsidRDefault="008C3B16" w:rsidP="008C3B16">
            <w:pPr>
              <w:pStyle w:val="Paragraph"/>
              <w:rPr>
                <w:lang w:val="en-IN"/>
              </w:rPr>
            </w:pPr>
            <w:r w:rsidRPr="008C3B16">
              <w:rPr>
                <w:lang w:val="en-IN"/>
              </w:rPr>
              <w:t>67</w:t>
            </w:r>
          </w:p>
        </w:tc>
        <w:tc>
          <w:tcPr>
            <w:tcW w:w="1843" w:type="dxa"/>
            <w:vAlign w:val="center"/>
            <w:hideMark/>
          </w:tcPr>
          <w:p w14:paraId="4AA93678" w14:textId="77777777" w:rsidR="008C3B16" w:rsidRPr="008C3B16" w:rsidRDefault="008C3B16" w:rsidP="008C3B16">
            <w:pPr>
              <w:pStyle w:val="Paragraph"/>
              <w:rPr>
                <w:lang w:val="en-IN"/>
              </w:rPr>
            </w:pPr>
            <w:r w:rsidRPr="008C3B16">
              <w:rPr>
                <w:lang w:val="en-IN"/>
              </w:rPr>
              <w:t>2.3</w:t>
            </w:r>
          </w:p>
        </w:tc>
        <w:tc>
          <w:tcPr>
            <w:tcW w:w="2461" w:type="dxa"/>
            <w:tcMar>
              <w:top w:w="72" w:type="dxa"/>
              <w:left w:w="144" w:type="dxa"/>
              <w:bottom w:w="72" w:type="dxa"/>
              <w:right w:w="144" w:type="dxa"/>
            </w:tcMar>
            <w:vAlign w:val="center"/>
            <w:hideMark/>
          </w:tcPr>
          <w:p w14:paraId="589B70CF" w14:textId="77777777" w:rsidR="008C3B16" w:rsidRPr="008C3B16" w:rsidRDefault="008C3B16" w:rsidP="008C3B16">
            <w:pPr>
              <w:pStyle w:val="Paragraph"/>
              <w:rPr>
                <w:lang w:val="en-IN"/>
              </w:rPr>
            </w:pPr>
            <w:r w:rsidRPr="008C3B16">
              <w:rPr>
                <w:lang w:val="en-IN"/>
              </w:rPr>
              <w:t>8% reduction</w:t>
            </w:r>
          </w:p>
        </w:tc>
      </w:tr>
    </w:tbl>
    <w:p w14:paraId="68733DAB" w14:textId="77777777" w:rsidR="008C3B16" w:rsidRPr="008C3B16" w:rsidRDefault="008C3B16" w:rsidP="008C3B16">
      <w:pPr>
        <w:pStyle w:val="Paragraph"/>
      </w:pPr>
      <w:r w:rsidRPr="008C3B16">
        <w:t xml:space="preserve">The final phase of the project involved validating the optimized design through a stringent battery of physical tests designed to simulate a full product lifecycle of ten years. This included an 800-hour Heavy Unbalanced Spin test with off-center loads, a 150-hour Accelerated Braking Action test with rapid start-stop cycles under a 142N </w:t>
      </w:r>
      <w:r w:rsidRPr="008C3B16">
        <w:lastRenderedPageBreak/>
        <w:t>load, and a 1250-hour Continuous Agitation test. A critical Noise Test required the new pulley assembly to maintain an average operational noise level at or below the baseline of 65 dBA. Successfully passing these tests was imperative to prove that the value-engineered pulley achieved the core objectives of material and cost savings without any compromise to the functional performance, structural integrity, durability, and acoustic characteristics demanded by the consumer and technical specifications.</w:t>
      </w:r>
    </w:p>
    <w:p w14:paraId="39A038AE" w14:textId="77777777" w:rsidR="00D163FF" w:rsidRDefault="00D163FF" w:rsidP="00D163FF">
      <w:pPr>
        <w:pStyle w:val="Heading1"/>
      </w:pPr>
      <w:r>
        <w:t>Conclusion</w:t>
      </w:r>
    </w:p>
    <w:p w14:paraId="0F179A50" w14:textId="77777777" w:rsidR="008C3B16" w:rsidRPr="008C3B16" w:rsidRDefault="008C3B16" w:rsidP="008C3B16">
      <w:pPr>
        <w:pStyle w:val="Paragraph"/>
      </w:pPr>
      <w:r w:rsidRPr="008C3B16">
        <w:t>The project commenced with a comprehensive study of the structural behavior of the existing transmission pulley model used in IFB's 5 to 6 kg washing machines. The main goal was to reduce weight substantially on the plated parts referred to as the pulley arm spokes while the critical dimensions and the fitment tolerances of the assembly parts will still be preserved. In pursuit of this goal, three new concept models were created on Pro-E for the evaluation which included “H” cross-section with 3 spokes, “+” cross-section with 3 spokes, and “+” cross-section with 5 spokes. Each of these concepts went through as rigorous analytical and Finite Element Analysis (FEA) as possible to assess the concepts against strict, precise measurements alongside an acceptable safety factor to avoid damage to the washing machine.</w:t>
      </w:r>
    </w:p>
    <w:p w14:paraId="1787A53D" w14:textId="77777777" w:rsidR="008C3B16" w:rsidRPr="008C3B16" w:rsidRDefault="008C3B16" w:rsidP="008E6709">
      <w:pPr>
        <w:pStyle w:val="Paragraph"/>
        <w:jc w:val="center"/>
        <w:rPr>
          <w:b/>
          <w:bCs/>
        </w:rPr>
      </w:pPr>
      <w:r w:rsidRPr="008C3B16">
        <w:rPr>
          <w:b/>
          <w:noProof/>
        </w:rPr>
        <w:drawing>
          <wp:inline distT="0" distB="0" distL="0" distR="0" wp14:anchorId="38873F4A" wp14:editId="3793C530">
            <wp:extent cx="2560320" cy="21412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60320" cy="2141220"/>
                    </a:xfrm>
                    <a:prstGeom prst="rect">
                      <a:avLst/>
                    </a:prstGeom>
                    <a:noFill/>
                    <a:ln>
                      <a:noFill/>
                    </a:ln>
                  </pic:spPr>
                </pic:pic>
              </a:graphicData>
            </a:graphic>
          </wp:inline>
        </w:drawing>
      </w:r>
      <w:r w:rsidRPr="008C3B16">
        <w:rPr>
          <w:b/>
          <w:noProof/>
        </w:rPr>
        <w:drawing>
          <wp:inline distT="0" distB="0" distL="0" distR="0" wp14:anchorId="3B008AF8" wp14:editId="1EE01F57">
            <wp:extent cx="2575560" cy="21336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75560" cy="2133600"/>
                    </a:xfrm>
                    <a:prstGeom prst="rect">
                      <a:avLst/>
                    </a:prstGeom>
                    <a:noFill/>
                    <a:ln>
                      <a:noFill/>
                    </a:ln>
                  </pic:spPr>
                </pic:pic>
              </a:graphicData>
            </a:graphic>
          </wp:inline>
        </w:drawing>
      </w:r>
    </w:p>
    <w:p w14:paraId="49DAD526" w14:textId="39169F7D" w:rsidR="008C3B16" w:rsidRPr="008C3B16" w:rsidRDefault="008C3B16" w:rsidP="008E6709">
      <w:pPr>
        <w:pStyle w:val="FigureCaption"/>
        <w:rPr>
          <w:b/>
          <w:bCs/>
        </w:rPr>
      </w:pPr>
      <w:r w:rsidRPr="008C3B16">
        <w:t xml:space="preserve">Fig </w:t>
      </w:r>
      <w:r w:rsidR="008E6709">
        <w:t xml:space="preserve">19 </w:t>
      </w:r>
      <w:r w:rsidR="008E6709" w:rsidRPr="008C3B16">
        <w:t>Concept – 1</w:t>
      </w:r>
      <w:r w:rsidR="008E6709" w:rsidRPr="008C3B16">
        <w:rPr>
          <w:b/>
          <w:bCs/>
        </w:rPr>
        <w:tab/>
      </w:r>
      <w:r w:rsidRPr="008C3B16">
        <w:rPr>
          <w:b/>
          <w:bCs/>
        </w:rPr>
        <w:tab/>
      </w:r>
      <w:r w:rsidRPr="008C3B16">
        <w:rPr>
          <w:b/>
          <w:bCs/>
        </w:rPr>
        <w:tab/>
      </w:r>
      <w:r w:rsidRPr="008C3B16">
        <w:rPr>
          <w:b/>
          <w:bCs/>
        </w:rPr>
        <w:tab/>
      </w:r>
      <w:r w:rsidRPr="008C3B16">
        <w:t xml:space="preserve">             Fig </w:t>
      </w:r>
      <w:r w:rsidR="008E6709">
        <w:t xml:space="preserve">20 </w:t>
      </w:r>
      <w:r w:rsidR="008E6709" w:rsidRPr="008C3B16">
        <w:t>Concept - 2</w:t>
      </w:r>
    </w:p>
    <w:p w14:paraId="045BC692" w14:textId="77777777" w:rsidR="008C3B16" w:rsidRPr="008C3B16" w:rsidRDefault="008C3B16" w:rsidP="008C3B16">
      <w:pPr>
        <w:pStyle w:val="Paragraph"/>
      </w:pPr>
    </w:p>
    <w:p w14:paraId="4FDD77A6" w14:textId="77777777" w:rsidR="008C3B16" w:rsidRPr="008C3B16" w:rsidRDefault="008C3B16" w:rsidP="008C3B16">
      <w:pPr>
        <w:pStyle w:val="Paragraph"/>
        <w:jc w:val="center"/>
      </w:pPr>
      <w:r w:rsidRPr="008C3B16">
        <w:rPr>
          <w:noProof/>
        </w:rPr>
        <w:drawing>
          <wp:inline distT="0" distB="0" distL="0" distR="0" wp14:anchorId="171F1EE1" wp14:editId="1FF06226">
            <wp:extent cx="2865120" cy="2125980"/>
            <wp:effectExtent l="0" t="0" r="0" b="762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65120" cy="2125980"/>
                    </a:xfrm>
                    <a:prstGeom prst="rect">
                      <a:avLst/>
                    </a:prstGeom>
                    <a:noFill/>
                    <a:ln>
                      <a:noFill/>
                    </a:ln>
                  </pic:spPr>
                </pic:pic>
              </a:graphicData>
            </a:graphic>
          </wp:inline>
        </w:drawing>
      </w:r>
    </w:p>
    <w:p w14:paraId="12B5805F" w14:textId="12253E43" w:rsidR="008C3B16" w:rsidRPr="008C3B16" w:rsidRDefault="008C3B16" w:rsidP="008C3B16">
      <w:pPr>
        <w:pStyle w:val="Paragraph"/>
        <w:jc w:val="center"/>
        <w:rPr>
          <w:lang w:val="en-IN"/>
        </w:rPr>
      </w:pPr>
      <w:r w:rsidRPr="008C3B16">
        <w:t xml:space="preserve">Fig </w:t>
      </w:r>
      <w:r w:rsidR="008E6709">
        <w:t>21</w:t>
      </w:r>
      <w:r w:rsidRPr="008C3B16">
        <w:t>Concept - 3</w:t>
      </w:r>
    </w:p>
    <w:p w14:paraId="07ABB517" w14:textId="2DE63999" w:rsidR="008C3B16" w:rsidRDefault="008C3B16" w:rsidP="008E6709">
      <w:pPr>
        <w:pStyle w:val="Paragraph"/>
      </w:pPr>
      <w:r w:rsidRPr="008C3B16">
        <w:t xml:space="preserve">The FEA results gave a straightforward focus toward the best design. The '+' cross-section with 3 spokes model was a no-go because of the very high maximum von Mises stress of 39 MPa, even though it achieved a 14% weight reduction. The '+' cross-section with 5 spokes model was even worse, showing a critical stress level of 69 MPa with only 8% reduction. On the other hand, the “H” cross-section with 3 spokes model seemed to be the best choice, having 7% weight reduction and a considerably lower maximum von Mises stress of 25 MPa. Based on a comparative analysis of all parameters—including stress, volume, section modulus, and factor of safety—this model was selected as the final concept. Furthermore, the analysis indicated potential for additional weight reduction at the </w:t>
      </w:r>
      <w:r w:rsidRPr="008C3B16">
        <w:lastRenderedPageBreak/>
        <w:t>hub end. A design optimization was proposed to remove material circumferentially from the area below the engagement tooth pockets, a region away from the critical fitment interfaces, allowing for further mass reduction without disturbing the functional integrity of the teeth and pockets that couple with the armature shaft.</w:t>
      </w:r>
    </w:p>
    <w:p w14:paraId="614EED6C" w14:textId="743C6318" w:rsidR="00613B4D" w:rsidRPr="00A24F3D" w:rsidRDefault="0016385D" w:rsidP="00045CED">
      <w:pPr>
        <w:pStyle w:val="Heading1"/>
      </w:pPr>
      <w:r w:rsidRPr="00075EA6">
        <w:rPr>
          <w:rFonts w:asciiTheme="majorBidi" w:hAnsiTheme="majorBidi" w:cstheme="majorBidi"/>
        </w:rPr>
        <w:t>References</w:t>
      </w:r>
    </w:p>
    <w:p w14:paraId="2BF73FAC" w14:textId="77777777" w:rsidR="008C3B16" w:rsidRPr="008C3B16" w:rsidRDefault="008C3B16" w:rsidP="008C3B16">
      <w:pPr>
        <w:pStyle w:val="Reference"/>
      </w:pPr>
      <w:r w:rsidRPr="008C3B16">
        <w:t>Alphonse J. Dell'Isola,  “Value engineering : practical applications for  design, construction, maintenance &amp; operations,  R.S Means Company, 1997</w:t>
      </w:r>
    </w:p>
    <w:p w14:paraId="4752717E" w14:textId="77777777" w:rsidR="008C3B16" w:rsidRPr="008C3B16" w:rsidRDefault="008C3B16" w:rsidP="008C3B16">
      <w:pPr>
        <w:pStyle w:val="Reference"/>
      </w:pPr>
      <w:r w:rsidRPr="008C3B16">
        <w:t xml:space="preserve"> (i) Nick Kochan, “The Washing machine” Duckworth Publishers, 2006. (ii) James carey, Morris Carrey, “Home Maintenance” for Dummies  2009</w:t>
      </w:r>
    </w:p>
    <w:p w14:paraId="40D8B79B" w14:textId="77777777" w:rsidR="008C3B16" w:rsidRPr="008C3B16" w:rsidRDefault="008C3B16" w:rsidP="008C3B16">
      <w:pPr>
        <w:pStyle w:val="Reference"/>
      </w:pPr>
      <w:r w:rsidRPr="008C3B16">
        <w:t xml:space="preserve">Del L. Younker “Value engineering: Analysis and Methodology” E books </w:t>
      </w:r>
    </w:p>
    <w:p w14:paraId="55087E10" w14:textId="77777777" w:rsidR="008C3B16" w:rsidRPr="008C3B16" w:rsidRDefault="008C3B16" w:rsidP="008C3B16">
      <w:pPr>
        <w:pStyle w:val="Reference"/>
      </w:pPr>
      <w:r w:rsidRPr="008C3B16">
        <w:t>corporation, 2009</w:t>
      </w:r>
    </w:p>
    <w:p w14:paraId="41D913F7" w14:textId="77777777" w:rsidR="008C3B16" w:rsidRPr="008C3B16" w:rsidRDefault="008C3B16" w:rsidP="008C3B16">
      <w:pPr>
        <w:pStyle w:val="Reference"/>
      </w:pPr>
      <w:r w:rsidRPr="008C3B16">
        <w:t>Joseph Edward Shigley, Charles R. Mischke, Richard Gordon Budynas “Mechanical Engineering Design Vol.1, Tata McGraw Hill, 2004.</w:t>
      </w:r>
    </w:p>
    <w:p w14:paraId="3FDFB0A4" w14:textId="77777777" w:rsidR="008C3B16" w:rsidRPr="008C3B16" w:rsidRDefault="008C3B16" w:rsidP="008C3B16">
      <w:pPr>
        <w:pStyle w:val="Reference"/>
      </w:pPr>
      <w:r w:rsidRPr="008C3B16">
        <w:t>John R. Dixon, C. Poli, “Engineering design and design for manufacturing: a structured approach, Field Stone Publishers, 1995</w:t>
      </w:r>
    </w:p>
    <w:p w14:paraId="0388491E" w14:textId="77777777" w:rsidR="008C3B16" w:rsidRPr="008C3B16" w:rsidRDefault="008C3B16" w:rsidP="008C3B16">
      <w:pPr>
        <w:pStyle w:val="Reference"/>
      </w:pPr>
      <w:r w:rsidRPr="008C3B16">
        <w:t>M. Ravikumar, AvijitChattopadhyay, “Integral analysis of conveyor pulley using Finite element method,  Computer and Structures Journal, Journal of      Mechanical Handling Laboratory, Mechanical Engineering Department, Indian Institute of Technology, Madras 600 036, India, Computers and Structures 71 (1999) 303-332</w:t>
      </w:r>
    </w:p>
    <w:p w14:paraId="1E69A698" w14:textId="77777777" w:rsidR="008C3B16" w:rsidRPr="008C3B16" w:rsidRDefault="008C3B16" w:rsidP="008C3B16">
      <w:pPr>
        <w:pStyle w:val="Reference"/>
      </w:pPr>
      <w:r w:rsidRPr="008C3B16">
        <w:t>J.A. Martins a,*, I. Kövesdy a, I. Ferreira, “Fracture analysis of collapsed heavy- duty pulley in a long-distance continuous conveyors application”Engineering Failure Analysis 16 (2009) 2274–2280</w:t>
      </w:r>
    </w:p>
    <w:p w14:paraId="5628CC84" w14:textId="77777777" w:rsidR="008C3B16" w:rsidRPr="008C3B16" w:rsidRDefault="008C3B16" w:rsidP="008C3B16">
      <w:pPr>
        <w:pStyle w:val="Reference"/>
      </w:pPr>
      <w:r w:rsidRPr="008C3B16">
        <w:t>Robert Davis Cook, “Concepts and applications of finite element analysis”,    Wiley, 2001.</w:t>
      </w:r>
    </w:p>
    <w:p w14:paraId="763ABFBD" w14:textId="77777777" w:rsidR="008C3B16" w:rsidRPr="008C3B16" w:rsidRDefault="008C3B16" w:rsidP="008C3B16">
      <w:pPr>
        <w:pStyle w:val="Reference"/>
      </w:pPr>
      <w:r w:rsidRPr="008C3B16">
        <w:t>IFB – Design Manuals for Material Specifications.</w:t>
      </w:r>
    </w:p>
    <w:p w14:paraId="46DAA30E" w14:textId="77777777" w:rsidR="008C3B16" w:rsidRPr="008C3B16" w:rsidRDefault="008C3B16" w:rsidP="008C3B16">
      <w:pPr>
        <w:pStyle w:val="Reference"/>
      </w:pPr>
      <w:r w:rsidRPr="008C3B16">
        <w:t>IFB – Consumer Requirements Sheet.</w:t>
      </w:r>
    </w:p>
    <w:p w14:paraId="4CAE316B" w14:textId="77777777" w:rsidR="008C3B16" w:rsidRPr="008C3B16" w:rsidRDefault="008C3B16" w:rsidP="008C3B16">
      <w:pPr>
        <w:pStyle w:val="Reference"/>
        <w:rPr>
          <w:shd w:val="clear" w:color="auto" w:fill="FFFFFF"/>
        </w:rPr>
      </w:pPr>
      <w:r w:rsidRPr="008C3B16">
        <w:rPr>
          <w:shd w:val="clear" w:color="auto" w:fill="FFFFFF"/>
        </w:rPr>
        <w:t>NeelakandanAagashram et al., Computational design exploration of rocket nozzle using deep reinforcement learning. Results in Engineering 25 (2025): 104439.</w:t>
      </w:r>
    </w:p>
    <w:p w14:paraId="51AAADD6" w14:textId="77777777" w:rsidR="008C3B16" w:rsidRPr="008C3B16" w:rsidRDefault="008C3B16" w:rsidP="008C3B16">
      <w:pPr>
        <w:pStyle w:val="Reference"/>
      </w:pPr>
      <w:r w:rsidRPr="008C3B16">
        <w:t xml:space="preserve">Prasad </w:t>
      </w:r>
      <w:r w:rsidRPr="008C3B16">
        <w:rPr>
          <w:shd w:val="clear" w:color="auto" w:fill="FFFFFF"/>
        </w:rPr>
        <w:t xml:space="preserve">et al., </w:t>
      </w:r>
      <w:r w:rsidRPr="008C3B16">
        <w:t xml:space="preserve">(2024). Deep Learning based Channel Assignment with Load Balancing in MANET for Improved Performance. In 2024 International Conference on Inventive Computation Technologies (ICICT) (pp. 1172-1177). IEEE. </w:t>
      </w:r>
      <w:r w:rsidRPr="008C3B16">
        <w:rPr>
          <w:shd w:val="clear" w:color="auto" w:fill="FFFFFF"/>
        </w:rPr>
        <w:t>https://doi.org/</w:t>
      </w:r>
      <w:r w:rsidRPr="008C3B16">
        <w:t>10.1109/ICICT60155.2024.10544447</w:t>
      </w:r>
    </w:p>
    <w:p w14:paraId="1BDBCE06" w14:textId="77777777" w:rsidR="008C3B16" w:rsidRPr="008C3B16" w:rsidRDefault="008C3B16" w:rsidP="008C3B16">
      <w:pPr>
        <w:pStyle w:val="Reference"/>
      </w:pPr>
      <w:r w:rsidRPr="008C3B16">
        <w:t>Meshram</w:t>
      </w:r>
      <w:r w:rsidRPr="008C3B16">
        <w:rPr>
          <w:shd w:val="clear" w:color="auto" w:fill="FFFFFF"/>
        </w:rPr>
        <w:t xml:space="preserve">et al., </w:t>
      </w:r>
      <w:r w:rsidRPr="008C3B16">
        <w:t>(2024). Investigation of Mechanical and Thermal Properties of Bamboo Fiber Reinforced with Epoxidized Soybean Oil for Automotive Seat Bases (No. 2024-01-5009). SAE Technical Paper. https://doi.org/10.4271/2024-01-5009</w:t>
      </w:r>
    </w:p>
    <w:p w14:paraId="5A7B8981" w14:textId="77777777" w:rsidR="008C3B16" w:rsidRPr="008C3B16" w:rsidRDefault="008C3B16" w:rsidP="008C3B16">
      <w:pPr>
        <w:pStyle w:val="Reference"/>
      </w:pPr>
      <w:r w:rsidRPr="008C3B16">
        <w:t xml:space="preserve">Kumar </w:t>
      </w:r>
      <w:r w:rsidRPr="008C3B16">
        <w:rPr>
          <w:shd w:val="clear" w:color="auto" w:fill="FFFFFF"/>
        </w:rPr>
        <w:t xml:space="preserve">et al., </w:t>
      </w:r>
      <w:r w:rsidRPr="008C3B16">
        <w:t xml:space="preserve">(2024). Cognitive Digital Twin Systems for Predictive Security in AI-Enhanced IoT Environments. In 2024 First International Conference on Software, Systems and Information Technology (SSITCON) (pp. 1-6). IEEE. </w:t>
      </w:r>
      <w:r w:rsidRPr="008C3B16">
        <w:rPr>
          <w:shd w:val="clear" w:color="auto" w:fill="FFFFFF"/>
        </w:rPr>
        <w:t>https://doi.org/</w:t>
      </w:r>
      <w:r w:rsidRPr="008C3B16">
        <w:t>10.1109/SSITCON62437.2024.10796449</w:t>
      </w:r>
    </w:p>
    <w:p w14:paraId="50570516" w14:textId="77777777" w:rsidR="008C3B16" w:rsidRPr="008C3B16" w:rsidRDefault="008C3B16" w:rsidP="008C3B16">
      <w:pPr>
        <w:pStyle w:val="Reference"/>
      </w:pPr>
      <w:r w:rsidRPr="008C3B16">
        <w:t>Supriya</w:t>
      </w:r>
      <w:r w:rsidRPr="008C3B16">
        <w:rPr>
          <w:shd w:val="clear" w:color="auto" w:fill="FFFFFF"/>
        </w:rPr>
        <w:t xml:space="preserve">et al., </w:t>
      </w:r>
      <w:r w:rsidRPr="008C3B16">
        <w:t xml:space="preserve">(2024). Securing loT Systems with AI-Infused Software and Virtual Replica Models. In 2024 International Conference on Integrated Intelligence and Communication Systems (ICIICS) (pp. 1-6). IEEE. </w:t>
      </w:r>
      <w:r w:rsidRPr="008C3B16">
        <w:rPr>
          <w:shd w:val="clear" w:color="auto" w:fill="FFFFFF"/>
        </w:rPr>
        <w:t>https://doi.org/</w:t>
      </w:r>
      <w:r w:rsidRPr="008C3B16">
        <w:t>10.1109/ICIICS63763.2024.10860178</w:t>
      </w:r>
    </w:p>
    <w:p w14:paraId="356AF40F" w14:textId="77777777" w:rsidR="008C3B16" w:rsidRPr="008C3B16" w:rsidRDefault="008C3B16" w:rsidP="008C3B16">
      <w:pPr>
        <w:pStyle w:val="Reference"/>
      </w:pPr>
      <w:r w:rsidRPr="008C3B16">
        <w:t>Munirathnam, Rajesh, Rohit P. Jadhav, Nilesh M. Mahajan, AmitBarve, and ME Shashi Kumar. Electric Vehicle Charging Demand Prediction using Multiresolution Sinusoidal Neural Network Optimized with Addax Optimization. In 2025 5th International Conference on Trends in Material Science and Inventive Materials (ICTMIM), pp. 604-609. IEEE, 2025.</w:t>
      </w:r>
    </w:p>
    <w:p w14:paraId="6321BFD5" w14:textId="77777777" w:rsidR="008C3B16" w:rsidRPr="008C3B16" w:rsidRDefault="008C3B16" w:rsidP="008C3B16">
      <w:pPr>
        <w:pStyle w:val="Reference"/>
      </w:pPr>
      <w:r w:rsidRPr="008C3B16">
        <w:t>Lakshmaiya, N. (2024). Short review of partial flow dilution systems for very low PM mass measurements. In International Conference on Medical Imaging, Electronic Imaging, Information Technologies, and Sensors (MIEITS 2024) (Vol. 13188, pp. 359-367). SPIE. https://doi.org/10.1117/12.3030836</w:t>
      </w:r>
    </w:p>
    <w:p w14:paraId="20C94D29" w14:textId="77777777" w:rsidR="008C3B16" w:rsidRPr="008C3B16" w:rsidRDefault="008C3B16" w:rsidP="008C3B16">
      <w:pPr>
        <w:pStyle w:val="Reference"/>
      </w:pPr>
      <w:r w:rsidRPr="008C3B16">
        <w:t>Baruah</w:t>
      </w:r>
      <w:r w:rsidRPr="008C3B16">
        <w:rPr>
          <w:shd w:val="clear" w:color="auto" w:fill="FFFFFF"/>
        </w:rPr>
        <w:t xml:space="preserve">et al., </w:t>
      </w:r>
      <w:r w:rsidRPr="008C3B16">
        <w:t xml:space="preserve">(2024). Artificial Intelligence Influence on Leadership Styles in Human Resource Management for Employee Engagement. In 2024 Ninth International Conference on Science Technology Engineering and Mathematics (ICONSTEM) (pp. 1-5). IEEE. </w:t>
      </w:r>
      <w:r w:rsidRPr="008C3B16">
        <w:rPr>
          <w:shd w:val="clear" w:color="auto" w:fill="FFFFFF"/>
        </w:rPr>
        <w:t>https://doi.org/</w:t>
      </w:r>
      <w:r w:rsidRPr="008C3B16">
        <w:t>10.1109/ICONSTEM60960.2024.10568819</w:t>
      </w:r>
    </w:p>
    <w:p w14:paraId="65A1DE42" w14:textId="77777777" w:rsidR="008C3B16" w:rsidRPr="008C3B16" w:rsidRDefault="008C3B16" w:rsidP="008C3B16">
      <w:pPr>
        <w:pStyle w:val="Reference"/>
      </w:pPr>
      <w:r w:rsidRPr="008C3B16">
        <w:t>Aslam</w:t>
      </w:r>
      <w:r w:rsidRPr="008C3B16">
        <w:rPr>
          <w:shd w:val="clear" w:color="auto" w:fill="FFFFFF"/>
        </w:rPr>
        <w:t xml:space="preserve">et al., </w:t>
      </w:r>
      <w:r w:rsidRPr="008C3B16">
        <w:t xml:space="preserve">(2024). Smart Multiphase Power Converter in the Fault-Tolerant Machine Development for Aerospace Applications. In 2024 Ninth International Conference on Science Technology Engineering and Mathematics (ICONSTEM) (pp. 1-5). IEEE. </w:t>
      </w:r>
      <w:r w:rsidRPr="008C3B16">
        <w:rPr>
          <w:shd w:val="clear" w:color="auto" w:fill="FFFFFF"/>
        </w:rPr>
        <w:t>https://doi.org/</w:t>
      </w:r>
      <w:r w:rsidRPr="008C3B16">
        <w:t>10.1109/ICONSTEM60960.2024.10568598</w:t>
      </w:r>
    </w:p>
    <w:p w14:paraId="0DD864F1" w14:textId="77777777" w:rsidR="008C3B16" w:rsidRPr="008C3B16" w:rsidRDefault="008C3B16" w:rsidP="008C3B16">
      <w:pPr>
        <w:pStyle w:val="Reference"/>
      </w:pPr>
      <w:r w:rsidRPr="008C3B16">
        <w:t>Selvi</w:t>
      </w:r>
      <w:r w:rsidRPr="008C3B16">
        <w:rPr>
          <w:shd w:val="clear" w:color="auto" w:fill="FFFFFF"/>
        </w:rPr>
        <w:t xml:space="preserve">et al., </w:t>
      </w:r>
      <w:r w:rsidRPr="008C3B16">
        <w:t xml:space="preserve">(2024). Transfer Learning Approaches for Improved Thyroid Detection. In 2024 5th International Conference on Electronics and Sustainable Communication Systems (ICESC) (pp. 1311-1317). IEEE. </w:t>
      </w:r>
      <w:hyperlink r:id="rId37" w:history="1">
        <w:r w:rsidRPr="008C3B16">
          <w:rPr>
            <w:rStyle w:val="Hyperlink"/>
            <w:color w:val="auto"/>
            <w:sz w:val="24"/>
            <w:szCs w:val="24"/>
            <w:u w:val="none"/>
            <w:shd w:val="clear" w:color="auto" w:fill="FFFFFF"/>
          </w:rPr>
          <w:t>https://doi.org/</w:t>
        </w:r>
        <w:r w:rsidRPr="008C3B16">
          <w:rPr>
            <w:rStyle w:val="Hyperlink"/>
            <w:color w:val="auto"/>
            <w:sz w:val="24"/>
            <w:szCs w:val="24"/>
            <w:u w:val="none"/>
          </w:rPr>
          <w:t>10.1109/ICESC60852.2024.10689771</w:t>
        </w:r>
      </w:hyperlink>
    </w:p>
    <w:p w14:paraId="41A538A8" w14:textId="77777777" w:rsidR="008C3B16" w:rsidRPr="008C3B16" w:rsidRDefault="008C3B16" w:rsidP="008C3B16">
      <w:pPr>
        <w:pStyle w:val="Reference"/>
        <w:rPr>
          <w:rStyle w:val="anchor-text"/>
        </w:rPr>
      </w:pPr>
      <w:r w:rsidRPr="008C3B16">
        <w:rPr>
          <w:shd w:val="clear" w:color="auto" w:fill="FFFFFF"/>
        </w:rPr>
        <w:lastRenderedPageBreak/>
        <w:t>Saadh et al., (2024). Natural killer cell-mediated immune surveillance in cancer: Role of tumor microenvironment.</w:t>
      </w:r>
      <w:r w:rsidRPr="008C3B16">
        <w:rPr>
          <w:rStyle w:val="apple-converted-space"/>
          <w:sz w:val="24"/>
          <w:szCs w:val="24"/>
          <w:shd w:val="clear" w:color="auto" w:fill="FFFFFF"/>
        </w:rPr>
        <w:t> </w:t>
      </w:r>
      <w:r w:rsidRPr="008C3B16">
        <w:t>Pathology-Research and Practice</w:t>
      </w:r>
      <w:r w:rsidRPr="008C3B16">
        <w:rPr>
          <w:shd w:val="clear" w:color="auto" w:fill="FFFFFF"/>
        </w:rPr>
        <w:t>,</w:t>
      </w:r>
      <w:r w:rsidRPr="008C3B16">
        <w:rPr>
          <w:rStyle w:val="apple-converted-space"/>
          <w:sz w:val="24"/>
          <w:szCs w:val="24"/>
          <w:shd w:val="clear" w:color="auto" w:fill="FFFFFF"/>
        </w:rPr>
        <w:t> </w:t>
      </w:r>
      <w:r w:rsidRPr="008C3B16">
        <w:t>254</w:t>
      </w:r>
      <w:r w:rsidRPr="008C3B16">
        <w:rPr>
          <w:shd w:val="clear" w:color="auto" w:fill="FFFFFF"/>
        </w:rPr>
        <w:t xml:space="preserve">, 155120. </w:t>
      </w:r>
      <w:hyperlink r:id="rId38" w:tgtFrame="_blank" w:tooltip="Persistent link using digital object identifier" w:history="1">
        <w:r w:rsidRPr="008C3B16">
          <w:rPr>
            <w:rStyle w:val="anchor-text"/>
            <w:sz w:val="24"/>
            <w:szCs w:val="24"/>
          </w:rPr>
          <w:t>https://doi.org/10.1016/j.prp.2024.155120</w:t>
        </w:r>
      </w:hyperlink>
    </w:p>
    <w:p w14:paraId="7A7B6D54" w14:textId="77777777" w:rsidR="008C3B16" w:rsidRPr="008C3B16" w:rsidRDefault="008C3B16" w:rsidP="008C3B16">
      <w:pPr>
        <w:pStyle w:val="Reference"/>
        <w:rPr>
          <w:shd w:val="clear" w:color="auto" w:fill="FFFFFF"/>
        </w:rPr>
      </w:pPr>
      <w:r w:rsidRPr="008C3B16">
        <w:rPr>
          <w:shd w:val="clear" w:color="auto" w:fill="FFFFFF"/>
        </w:rPr>
        <w:t xml:space="preserve">Melvin Victor De Poures et al. Effect of Gasification Temperature on Biohydrogen Derived from Waste Agro Products for Alternative Fuel Application " SAE Technical Paper 2024-01-5260, 2024, </w:t>
      </w:r>
      <w:hyperlink r:id="rId39" w:history="1">
        <w:r w:rsidRPr="008C3B16">
          <w:rPr>
            <w:rStyle w:val="Hyperlink"/>
            <w:color w:val="auto"/>
            <w:u w:val="none"/>
            <w:shd w:val="clear" w:color="auto" w:fill="FFFFFF"/>
          </w:rPr>
          <w:t>https://doi.org/10.4271/2024-01-5260</w:t>
        </w:r>
      </w:hyperlink>
    </w:p>
    <w:p w14:paraId="6C1E29B9" w14:textId="77777777" w:rsidR="008C3B16" w:rsidRPr="008C3B16" w:rsidRDefault="008C3B16" w:rsidP="008C3B16">
      <w:pPr>
        <w:pStyle w:val="Reference"/>
      </w:pPr>
      <w:r w:rsidRPr="008C3B16">
        <w:t>Alamanda</w:t>
      </w:r>
      <w:r w:rsidRPr="008C3B16">
        <w:rPr>
          <w:shd w:val="clear" w:color="auto" w:fill="FFFFFF"/>
        </w:rPr>
        <w:t xml:space="preserve">et al., </w:t>
      </w:r>
      <w:r w:rsidRPr="008C3B16">
        <w:t xml:space="preserve">(2024). Machine Learning-Based Fault Diagnosis for Rotating Machinery in Industrial Settings. In 2024 Ninth International Conference on Science Technology Engineering and Mathematics (ICONSTEM) (pp. 1-5). IEEE. </w:t>
      </w:r>
      <w:r w:rsidRPr="008C3B16">
        <w:rPr>
          <w:shd w:val="clear" w:color="auto" w:fill="FFFFFF"/>
        </w:rPr>
        <w:t>https://doi.org/</w:t>
      </w:r>
      <w:r w:rsidRPr="008C3B16">
        <w:t>10.1109/ICONSTEM60960.2024.10568891</w:t>
      </w:r>
    </w:p>
    <w:p w14:paraId="5C3381EF" w14:textId="77777777" w:rsidR="008C3B16" w:rsidRPr="008C3B16" w:rsidRDefault="008C3B16" w:rsidP="008C3B16">
      <w:pPr>
        <w:pStyle w:val="Reference"/>
        <w:rPr>
          <w:shd w:val="clear" w:color="auto" w:fill="FFFFFF"/>
        </w:rPr>
      </w:pPr>
      <w:r w:rsidRPr="008C3B16">
        <w:rPr>
          <w:shd w:val="clear" w:color="auto" w:fill="FFFFFF"/>
        </w:rPr>
        <w:t>Jain, Akshay, et al. Conversion of water hyacinth biomass to biofuel with TiO2 nanoparticle blending: Exergy and statistical analysis. Case Studies in Thermal Engineering 67 (2025): 105771.</w:t>
      </w:r>
    </w:p>
    <w:p w14:paraId="3F0CA509" w14:textId="77777777" w:rsidR="008C3B16" w:rsidRPr="008C3B16" w:rsidRDefault="008C3B16" w:rsidP="008C3B16">
      <w:pPr>
        <w:pStyle w:val="Reference"/>
      </w:pPr>
      <w:r w:rsidRPr="008C3B16">
        <w:t>Chaudhary</w:t>
      </w:r>
      <w:r w:rsidRPr="008C3B16">
        <w:rPr>
          <w:shd w:val="clear" w:color="auto" w:fill="FFFFFF"/>
        </w:rPr>
        <w:t xml:space="preserve">et al., </w:t>
      </w:r>
      <w:r w:rsidRPr="008C3B16">
        <w:t xml:space="preserve"> (2024). AI-Driven Digital Mirror Technology for Securing IoT-Enabled Smart Infrastructures. In 2024 International Conference on Integrated Intelligence and Communication Systems (ICIICS) (pp. 01-08). IEEE. </w:t>
      </w:r>
      <w:r w:rsidRPr="008C3B16">
        <w:rPr>
          <w:shd w:val="clear" w:color="auto" w:fill="FFFFFF"/>
        </w:rPr>
        <w:t>https://doi.org/</w:t>
      </w:r>
      <w:r w:rsidRPr="008C3B16">
        <w:t>10.1109/ICIICS63763.2024.10859436</w:t>
      </w:r>
    </w:p>
    <w:p w14:paraId="632423BB" w14:textId="77777777" w:rsidR="008C3B16" w:rsidRPr="008C3B16" w:rsidRDefault="008C3B16" w:rsidP="008C3B16">
      <w:pPr>
        <w:pStyle w:val="Reference"/>
      </w:pPr>
      <w:r w:rsidRPr="008C3B16">
        <w:t>Nikalje</w:t>
      </w:r>
      <w:r w:rsidRPr="008C3B16">
        <w:rPr>
          <w:shd w:val="clear" w:color="auto" w:fill="FFFFFF"/>
        </w:rPr>
        <w:t xml:space="preserve">et al., </w:t>
      </w:r>
      <w:r w:rsidRPr="008C3B16">
        <w:t xml:space="preserve">(2024). Detecting Cancer through Analysis of Histopathological Images. In 2024 International Conference on Expert Clouds and Applications (ICOECA) (pp. 579-585). IEEE. </w:t>
      </w:r>
      <w:r w:rsidRPr="008C3B16">
        <w:rPr>
          <w:shd w:val="clear" w:color="auto" w:fill="FFFFFF"/>
        </w:rPr>
        <w:t>https://doi.org/</w:t>
      </w:r>
      <w:r w:rsidRPr="008C3B16">
        <w:t>10.1109/ICOECA62351.2024.00107</w:t>
      </w:r>
    </w:p>
    <w:p w14:paraId="7C7BB87D" w14:textId="77777777" w:rsidR="008C3B16" w:rsidRPr="008C3B16" w:rsidRDefault="008C3B16" w:rsidP="008C3B16">
      <w:pPr>
        <w:pStyle w:val="Reference"/>
      </w:pPr>
      <w:r w:rsidRPr="008C3B16">
        <w:t>Vinodh</w:t>
      </w:r>
      <w:r w:rsidRPr="008C3B16">
        <w:rPr>
          <w:shd w:val="clear" w:color="auto" w:fill="FFFFFF"/>
        </w:rPr>
        <w:t xml:space="preserve">et al., </w:t>
      </w:r>
      <w:r w:rsidRPr="008C3B16">
        <w:t xml:space="preserve">(2024). Experimental analysis on surface hardness of AA5083 with SiC/eggshell powder reinforced novel metal matrix composite. In International Conference on Medical Imaging, Electronic Imaging, Information Technologies, and Sensors (MIEITS 2024) (Vol. 13188, pp. 368-377). SPIE. </w:t>
      </w:r>
      <w:hyperlink r:id="rId40" w:history="1">
        <w:r w:rsidRPr="008C3B16">
          <w:rPr>
            <w:rStyle w:val="Hyperlink"/>
            <w:color w:val="auto"/>
            <w:u w:val="none"/>
          </w:rPr>
          <w:t>https://doi.org/10.1117/12.3030842</w:t>
        </w:r>
      </w:hyperlink>
    </w:p>
    <w:p w14:paraId="31618168" w14:textId="77777777" w:rsidR="008C3B16" w:rsidRPr="008C3B16" w:rsidRDefault="008C3B16" w:rsidP="008C3B16">
      <w:pPr>
        <w:pStyle w:val="Reference"/>
        <w:rPr>
          <w:shd w:val="clear" w:color="auto" w:fill="FFFFFF"/>
        </w:rPr>
      </w:pPr>
      <w:r w:rsidRPr="008C3B16">
        <w:rPr>
          <w:shd w:val="clear" w:color="auto" w:fill="FFFFFF"/>
        </w:rPr>
        <w:t xml:space="preserve">M.E.M. Soudagar et al. Integration and heat performance evaluation of NaNO3–KNO3 PCM and hybrid nanofluid configured solar thermal heat exchanger. J Therm Anal Calorim (2025). </w:t>
      </w:r>
      <w:hyperlink r:id="rId41" w:history="1">
        <w:r w:rsidRPr="008C3B16">
          <w:rPr>
            <w:rStyle w:val="Hyperlink"/>
            <w:color w:val="auto"/>
            <w:u w:val="none"/>
            <w:shd w:val="clear" w:color="auto" w:fill="FFFFFF"/>
          </w:rPr>
          <w:t>https://doi.org/10.1007/s10973-024-13970-3</w:t>
        </w:r>
      </w:hyperlink>
    </w:p>
    <w:p w14:paraId="04AE3F23" w14:textId="77777777" w:rsidR="008C3B16" w:rsidRPr="008C3B16" w:rsidRDefault="008C3B16" w:rsidP="008C3B16">
      <w:pPr>
        <w:pStyle w:val="Reference"/>
        <w:rPr>
          <w:shd w:val="clear" w:color="auto" w:fill="FFFFFF"/>
        </w:rPr>
      </w:pPr>
      <w:r w:rsidRPr="008C3B16">
        <w:rPr>
          <w:shd w:val="clear" w:color="auto" w:fill="FFFFFF"/>
        </w:rPr>
        <w:t xml:space="preserve">R.K. Singh et al. Exposure of Cu on microstructural and functional performance of Cadmium telluride solar cell. Opt Quant Electron 57, 112 (2025). </w:t>
      </w:r>
      <w:hyperlink r:id="rId42" w:history="1">
        <w:r w:rsidRPr="008C3B16">
          <w:rPr>
            <w:rStyle w:val="Hyperlink"/>
            <w:color w:val="auto"/>
            <w:u w:val="none"/>
            <w:shd w:val="clear" w:color="auto" w:fill="FFFFFF"/>
          </w:rPr>
          <w:t>https://doi.org/10.1007/s11082-024-08027-6</w:t>
        </w:r>
      </w:hyperlink>
    </w:p>
    <w:p w14:paraId="2BB8D8B7" w14:textId="77777777" w:rsidR="008C3B16" w:rsidRPr="008C3B16" w:rsidRDefault="008C3B16" w:rsidP="008C3B16">
      <w:pPr>
        <w:pStyle w:val="Reference"/>
      </w:pPr>
      <w:r w:rsidRPr="008C3B16">
        <w:rPr>
          <w:shd w:val="clear" w:color="auto" w:fill="FFFFFF"/>
        </w:rPr>
        <w:t>Lakshmaiya, N. (2024). Perovskite photovoltaic cells with freezone zone carbon-based instruments: state of review. In</w:t>
      </w:r>
      <w:r w:rsidRPr="008C3B16">
        <w:rPr>
          <w:rStyle w:val="apple-converted-space"/>
          <w:sz w:val="24"/>
          <w:szCs w:val="24"/>
          <w:shd w:val="clear" w:color="auto" w:fill="FFFFFF"/>
        </w:rPr>
        <w:t> </w:t>
      </w:r>
      <w:r w:rsidRPr="008C3B16">
        <w:t>International Conference on Medical Imaging, Electronic Imaging, Information Technologies, and Sensors (MIEITS 2024)</w:t>
      </w:r>
      <w:r w:rsidRPr="008C3B16">
        <w:rPr>
          <w:rStyle w:val="apple-converted-space"/>
          <w:sz w:val="24"/>
          <w:szCs w:val="24"/>
          <w:shd w:val="clear" w:color="auto" w:fill="FFFFFF"/>
        </w:rPr>
        <w:t> </w:t>
      </w:r>
      <w:r w:rsidRPr="008C3B16">
        <w:rPr>
          <w:shd w:val="clear" w:color="auto" w:fill="FFFFFF"/>
        </w:rPr>
        <w:t xml:space="preserve">(Vol. 13188, pp. 351-358). SPIE. </w:t>
      </w:r>
      <w:hyperlink r:id="rId43" w:history="1">
        <w:r w:rsidRPr="008C3B16">
          <w:rPr>
            <w:rStyle w:val="Hyperlink"/>
            <w:color w:val="auto"/>
            <w:sz w:val="24"/>
            <w:szCs w:val="24"/>
            <w:u w:val="none"/>
          </w:rPr>
          <w:t>https://doi.org/10.1117/12.3030837</w:t>
        </w:r>
      </w:hyperlink>
    </w:p>
    <w:p w14:paraId="6D5EA464" w14:textId="77777777" w:rsidR="008C3B16" w:rsidRPr="008C3B16" w:rsidRDefault="008C3B16" w:rsidP="008C3B16">
      <w:pPr>
        <w:pStyle w:val="Reference"/>
      </w:pPr>
      <w:r w:rsidRPr="008C3B16">
        <w:t>Almatrafi</w:t>
      </w:r>
      <w:r w:rsidRPr="008C3B16">
        <w:rPr>
          <w:shd w:val="clear" w:color="auto" w:fill="FFFFFF"/>
        </w:rPr>
        <w:t xml:space="preserve">et al., </w:t>
      </w:r>
      <w:r w:rsidRPr="008C3B16">
        <w:t xml:space="preserve">(2024). Reducing metastasis ability of gastric cancer cell line by targeting MMP16 using miR-193a-5p and 5-FU. Advances in Medical Sciences, 69(2), 463-473. </w:t>
      </w:r>
      <w:hyperlink r:id="rId44" w:history="1">
        <w:r w:rsidRPr="008C3B16">
          <w:rPr>
            <w:rStyle w:val="Hyperlink"/>
            <w:color w:val="auto"/>
            <w:u w:val="none"/>
          </w:rPr>
          <w:t>https://doi.org/10.1016/j.advms.2024.09.008</w:t>
        </w:r>
      </w:hyperlink>
    </w:p>
    <w:p w14:paraId="62D58E35" w14:textId="77777777" w:rsidR="008C3B16" w:rsidRPr="008C3B16" w:rsidRDefault="008C3B16" w:rsidP="008C3B16">
      <w:pPr>
        <w:pStyle w:val="Reference"/>
        <w:rPr>
          <w:shd w:val="clear" w:color="auto" w:fill="FFFFFF"/>
        </w:rPr>
      </w:pPr>
      <w:r w:rsidRPr="008C3B16">
        <w:rPr>
          <w:shd w:val="clear" w:color="auto" w:fill="FFFFFF"/>
        </w:rPr>
        <w:t xml:space="preserve">V. Mohanvel et al. Ferric oxide nanofluid on functional properties of parabolic trough solar collector under different flow rate, Applied Thermal Engineering (2025). Volume 265, 2025,125608, </w:t>
      </w:r>
      <w:hyperlink r:id="rId45" w:history="1">
        <w:r w:rsidRPr="008C3B16">
          <w:rPr>
            <w:rStyle w:val="Hyperlink"/>
            <w:color w:val="auto"/>
            <w:u w:val="none"/>
            <w:shd w:val="clear" w:color="auto" w:fill="FFFFFF"/>
          </w:rPr>
          <w:t>https://doi.org/10.1016/j.applthermaleng.2025.125608R</w:t>
        </w:r>
      </w:hyperlink>
      <w:r w:rsidRPr="008C3B16">
        <w:rPr>
          <w:shd w:val="clear" w:color="auto" w:fill="FFFFFF"/>
        </w:rPr>
        <w:t xml:space="preserve">. </w:t>
      </w:r>
    </w:p>
    <w:p w14:paraId="35BD6717" w14:textId="77777777" w:rsidR="008C3B16" w:rsidRPr="008C3B16" w:rsidRDefault="008C3B16" w:rsidP="008C3B16">
      <w:pPr>
        <w:pStyle w:val="Reference"/>
        <w:rPr>
          <w:shd w:val="clear" w:color="auto" w:fill="FFFFFF"/>
        </w:rPr>
      </w:pPr>
      <w:r w:rsidRPr="008C3B16">
        <w:rPr>
          <w:shd w:val="clear" w:color="auto" w:fill="FFFFFF"/>
        </w:rPr>
        <w:t xml:space="preserve">RavindraPratap Singh et al. Enhancement and thermal performance evaluation of parabolic trough solar collector with the integration of innovative snail porous material. ASME. J. Thermal Sci. Eng. Appl. (2025) 1-23.  </w:t>
      </w:r>
      <w:hyperlink r:id="rId46" w:history="1">
        <w:r w:rsidRPr="008C3B16">
          <w:rPr>
            <w:rStyle w:val="Hyperlink"/>
            <w:color w:val="auto"/>
            <w:u w:val="none"/>
            <w:shd w:val="clear" w:color="auto" w:fill="FFFFFF"/>
          </w:rPr>
          <w:t>https://doi.org/10.1115/1.4067588</w:t>
        </w:r>
      </w:hyperlink>
    </w:p>
    <w:p w14:paraId="3E289D0C" w14:textId="77777777" w:rsidR="008C3B16" w:rsidRPr="008C3B16" w:rsidRDefault="008C3B16" w:rsidP="008C3B16">
      <w:pPr>
        <w:pStyle w:val="Reference"/>
      </w:pPr>
      <w:r w:rsidRPr="008C3B16">
        <w:t xml:space="preserve">Mohan </w:t>
      </w:r>
      <w:r w:rsidRPr="008C3B16">
        <w:rPr>
          <w:shd w:val="clear" w:color="auto" w:fill="FFFFFF"/>
        </w:rPr>
        <w:t xml:space="preserve">et al., </w:t>
      </w:r>
      <w:r w:rsidRPr="008C3B16">
        <w:t xml:space="preserve">(2024). Image Quality Enhancement using Deep Convolutional Network. In 2024 International Conference on Inventive Computation Technologies (ICICT) (pp. 1272-1277). IEEE. </w:t>
      </w:r>
      <w:r w:rsidRPr="008C3B16">
        <w:rPr>
          <w:shd w:val="clear" w:color="auto" w:fill="FFFFFF"/>
        </w:rPr>
        <w:t>https://doi.org/</w:t>
      </w:r>
      <w:r w:rsidRPr="008C3B16">
        <w:t>10.1109/ICICT60155.2024.10544980</w:t>
      </w:r>
    </w:p>
    <w:p w14:paraId="371D97F9" w14:textId="77777777" w:rsidR="008C3B16" w:rsidRPr="008C3B16" w:rsidRDefault="008C3B16" w:rsidP="008C3B16">
      <w:pPr>
        <w:pStyle w:val="Reference"/>
        <w:rPr>
          <w:shd w:val="clear" w:color="auto" w:fill="FFFFFF"/>
        </w:rPr>
      </w:pPr>
      <w:r w:rsidRPr="008C3B16">
        <w:rPr>
          <w:shd w:val="clear" w:color="auto" w:fill="FFFFFF"/>
        </w:rPr>
        <w:t xml:space="preserve">Logesh, K., Vinayagam, M., Kumar, A., Chaturvedi, R., Prabagaran, S., Soudagar, M. E. M., Salmen, S. H., and Al Obaid, S. (2025). "Solar collector featured dryer performance enriched by the adaptations of phase change material embedded with fin collector absorber." ASME. J. Thermal Sci. Eng. Appl. doi: </w:t>
      </w:r>
      <w:hyperlink r:id="rId47" w:history="1">
        <w:r w:rsidRPr="008C3B16">
          <w:rPr>
            <w:rStyle w:val="Hyperlink"/>
            <w:color w:val="auto"/>
            <w:u w:val="none"/>
            <w:shd w:val="clear" w:color="auto" w:fill="FFFFFF"/>
          </w:rPr>
          <w:t>https://doi.org/10.1115/1.4067631</w:t>
        </w:r>
      </w:hyperlink>
    </w:p>
    <w:p w14:paraId="055BF14B" w14:textId="77777777" w:rsidR="008C3B16" w:rsidRPr="008C3B16" w:rsidRDefault="008C3B16" w:rsidP="008C3B16">
      <w:pPr>
        <w:pStyle w:val="Reference"/>
        <w:rPr>
          <w:shd w:val="clear" w:color="auto" w:fill="FFFFFF"/>
        </w:rPr>
      </w:pPr>
      <w:r w:rsidRPr="008C3B16">
        <w:rPr>
          <w:shd w:val="clear" w:color="auto" w:fill="FFFFFF"/>
        </w:rPr>
        <w:t xml:space="preserve">Venkatesh, R., "Synthesis and Machining Characteristics Evaluation of Silicon Nitride Made Magnesium Alloy Composites," SAE Int. J. Mater. Manf. 18(3), 2025, </w:t>
      </w:r>
      <w:hyperlink r:id="rId48" w:history="1">
        <w:r w:rsidRPr="008C3B16">
          <w:rPr>
            <w:rStyle w:val="Hyperlink"/>
            <w:color w:val="auto"/>
            <w:u w:val="none"/>
            <w:shd w:val="clear" w:color="auto" w:fill="FFFFFF"/>
          </w:rPr>
          <w:t>https://doi.org/10.4271/05-18-03-0017</w:t>
        </w:r>
      </w:hyperlink>
      <w:r w:rsidRPr="008C3B16">
        <w:rPr>
          <w:shd w:val="clear" w:color="auto" w:fill="FFFFFF"/>
        </w:rPr>
        <w:t>.</w:t>
      </w:r>
    </w:p>
    <w:p w14:paraId="334488D0" w14:textId="77777777" w:rsidR="008C3B16" w:rsidRPr="008C3B16" w:rsidRDefault="008C3B16" w:rsidP="008C3B16">
      <w:pPr>
        <w:pStyle w:val="Reference"/>
        <w:rPr>
          <w:shd w:val="clear" w:color="auto" w:fill="FFFFFF"/>
        </w:rPr>
      </w:pPr>
      <w:r w:rsidRPr="008C3B16">
        <w:rPr>
          <w:shd w:val="clear" w:color="auto" w:fill="FFFFFF"/>
        </w:rPr>
        <w:t xml:space="preserve">Melvin Victor De Poures et al., Processing and Characteristics Study of Hydrogen from Sewage and Waste Municipal Water via Gasification Process" SAE Technical Paper 2024-01-5257, 2024, </w:t>
      </w:r>
      <w:hyperlink r:id="rId49" w:history="1">
        <w:r w:rsidRPr="008C3B16">
          <w:rPr>
            <w:rStyle w:val="Hyperlink"/>
            <w:color w:val="auto"/>
            <w:u w:val="none"/>
            <w:shd w:val="clear" w:color="auto" w:fill="FFFFFF"/>
          </w:rPr>
          <w:t>https://doi.org/10.4271/2024-01-5257</w:t>
        </w:r>
      </w:hyperlink>
    </w:p>
    <w:p w14:paraId="674160BD" w14:textId="77777777" w:rsidR="008C3B16" w:rsidRPr="008C3B16" w:rsidRDefault="008C3B16" w:rsidP="008C3B16">
      <w:pPr>
        <w:pStyle w:val="Reference"/>
        <w:rPr>
          <w:shd w:val="clear" w:color="auto" w:fill="FFFFFF"/>
        </w:rPr>
      </w:pPr>
      <w:r w:rsidRPr="008C3B16">
        <w:rPr>
          <w:shd w:val="clear" w:color="auto" w:fill="FFFFFF"/>
        </w:rPr>
        <w:t xml:space="preserve">Melvin Victor De Poures et al. Influences of Zinc Oxide Doping on Functional Characteristics Study of Thin Film Solar Cell for Hybrid Solar Electric Vehicle Utilization" SAE Technical Paper 2024-01-5256, 2024, </w:t>
      </w:r>
      <w:hyperlink r:id="rId50" w:history="1">
        <w:r w:rsidRPr="008C3B16">
          <w:rPr>
            <w:rStyle w:val="Hyperlink"/>
            <w:color w:val="auto"/>
            <w:u w:val="none"/>
            <w:shd w:val="clear" w:color="auto" w:fill="FFFFFF"/>
          </w:rPr>
          <w:t>https://doi.org/10.4271/2024-01-5256</w:t>
        </w:r>
      </w:hyperlink>
    </w:p>
    <w:p w14:paraId="52290FF2" w14:textId="77777777" w:rsidR="008C3B16" w:rsidRPr="008C3B16" w:rsidRDefault="008C3B16" w:rsidP="008C3B16">
      <w:pPr>
        <w:pStyle w:val="Reference"/>
        <w:rPr>
          <w:shd w:val="clear" w:color="auto" w:fill="FFFFFF"/>
        </w:rPr>
      </w:pPr>
      <w:r w:rsidRPr="008C3B16">
        <w:rPr>
          <w:shd w:val="clear" w:color="auto" w:fill="FFFFFF"/>
        </w:rPr>
        <w:lastRenderedPageBreak/>
        <w:t xml:space="preserve">R.P. Singh et al. Alumina-silicon dioxide hybrid nanofluid action on functional characteristics of photovoltaic thermal collector featured with spiral coil. J Therm Anal Calorim (2025). </w:t>
      </w:r>
      <w:hyperlink r:id="rId51" w:history="1">
        <w:r w:rsidRPr="008C3B16">
          <w:rPr>
            <w:rStyle w:val="Hyperlink"/>
            <w:color w:val="auto"/>
            <w:u w:val="none"/>
            <w:shd w:val="clear" w:color="auto" w:fill="FFFFFF"/>
          </w:rPr>
          <w:t>https://doi.org/10.1007/s10973-024-13973-0</w:t>
        </w:r>
      </w:hyperlink>
    </w:p>
    <w:p w14:paraId="0C55963A" w14:textId="77777777" w:rsidR="008C3B16" w:rsidRPr="008C3B16" w:rsidRDefault="008C3B16" w:rsidP="008C3B16">
      <w:pPr>
        <w:pStyle w:val="Reference"/>
        <w:rPr>
          <w:shd w:val="clear" w:color="auto" w:fill="FFFFFF"/>
        </w:rPr>
      </w:pPr>
      <w:r w:rsidRPr="008C3B16">
        <w:rPr>
          <w:shd w:val="clear" w:color="auto" w:fill="FFFFFF"/>
        </w:rPr>
        <w:t>Udhayakumar et al.,  (2025). Multi-functional natural fiber composites using flaxseed and cotton: tailoring acoustic, mechanical, and thermal properties for eco-friendly applications. Discover Applied Sciences, 7(8), 906.</w:t>
      </w:r>
    </w:p>
    <w:p w14:paraId="4A70E458" w14:textId="77777777" w:rsidR="008C3B16" w:rsidRPr="008C3B16" w:rsidRDefault="008C3B16" w:rsidP="008C3B16">
      <w:pPr>
        <w:pStyle w:val="Reference"/>
        <w:rPr>
          <w:shd w:val="clear" w:color="auto" w:fill="FFFFFF"/>
        </w:rPr>
      </w:pPr>
      <w:r w:rsidRPr="008C3B16">
        <w:rPr>
          <w:shd w:val="clear" w:color="auto" w:fill="FFFFFF"/>
        </w:rPr>
        <w:t xml:space="preserve">S. Prabagaran et al. Texturing of silicon nitride passivation layers on functional behaviour study of polycrystalline silicon (p-Si) made with plasma enhanced chemical vapour deposition. J Mater Sci: Mater Electron 36, 73 (2025). </w:t>
      </w:r>
      <w:hyperlink r:id="rId52" w:history="1">
        <w:r w:rsidRPr="008C3B16">
          <w:rPr>
            <w:rStyle w:val="Hyperlink"/>
            <w:color w:val="auto"/>
            <w:u w:val="none"/>
            <w:shd w:val="clear" w:color="auto" w:fill="FFFFFF"/>
          </w:rPr>
          <w:t>https://doi.org/10.1007/s10854-024-14135-6</w:t>
        </w:r>
      </w:hyperlink>
    </w:p>
    <w:p w14:paraId="67F4E36D" w14:textId="77777777" w:rsidR="008C3B16" w:rsidRPr="008C3B16" w:rsidRDefault="008C3B16" w:rsidP="008C3B16">
      <w:pPr>
        <w:pStyle w:val="Reference"/>
        <w:rPr>
          <w:shd w:val="clear" w:color="auto" w:fill="FFFFFF"/>
        </w:rPr>
      </w:pPr>
      <w:r w:rsidRPr="008C3B16">
        <w:rPr>
          <w:shd w:val="clear" w:color="auto" w:fill="FFFFFF"/>
        </w:rPr>
        <w:t xml:space="preserve">R.P. Singh et al. Influence of a Copper Layer on the Functional Behaviour of a Cadmium Telluride Solar Cell Processed via Thermal Evaporation. J. Electron. Mater. (2024). </w:t>
      </w:r>
      <w:hyperlink r:id="rId53" w:history="1">
        <w:r w:rsidRPr="008C3B16">
          <w:rPr>
            <w:rStyle w:val="Hyperlink"/>
            <w:color w:val="auto"/>
            <w:u w:val="none"/>
            <w:shd w:val="clear" w:color="auto" w:fill="FFFFFF"/>
          </w:rPr>
          <w:t>https://doi.org/10.1007/s11664-024-11669-7</w:t>
        </w:r>
      </w:hyperlink>
    </w:p>
    <w:p w14:paraId="38C5B62C" w14:textId="77777777" w:rsidR="008C3B16" w:rsidRPr="008C3B16" w:rsidRDefault="008C3B16" w:rsidP="008C3B16">
      <w:pPr>
        <w:pStyle w:val="Reference"/>
        <w:rPr>
          <w:shd w:val="clear" w:color="auto" w:fill="FFFFFF"/>
        </w:rPr>
      </w:pPr>
      <w:r w:rsidRPr="008C3B16">
        <w:rPr>
          <w:shd w:val="clear" w:color="auto" w:fill="FFFFFF"/>
        </w:rPr>
        <w:t xml:space="preserve">R. Venkatesh Effects of ramie fiber/boron nitride exposure on the mechanical characteristics of injection-moulded polypropylene composites for automated structural applications. International Journal of Automotive Science and Technology. 2024; 8 (4): 451-456. </w:t>
      </w:r>
      <w:hyperlink r:id="rId54" w:history="1">
        <w:r w:rsidRPr="008C3B16">
          <w:rPr>
            <w:rStyle w:val="Hyperlink"/>
            <w:color w:val="auto"/>
            <w:u w:val="none"/>
            <w:shd w:val="clear" w:color="auto" w:fill="FFFFFF"/>
          </w:rPr>
          <w:t>http://dx.doi.org/10.29228/ijastech..1528281</w:t>
        </w:r>
      </w:hyperlink>
    </w:p>
    <w:p w14:paraId="13EA8D34" w14:textId="77777777" w:rsidR="008C3B16" w:rsidRPr="008C3B16" w:rsidRDefault="008C3B16" w:rsidP="008C3B16">
      <w:pPr>
        <w:pStyle w:val="Reference"/>
        <w:rPr>
          <w:shd w:val="clear" w:color="auto" w:fill="FFFFFF"/>
        </w:rPr>
      </w:pPr>
      <w:r w:rsidRPr="008C3B16">
        <w:rPr>
          <w:shd w:val="clear" w:color="auto" w:fill="FFFFFF"/>
        </w:rPr>
        <w:t>V. Mohanavel et al. Investigation of Al/Mg composite behaviour by the adaptation of SiC and Al2O3 nanoparticle via electromagnetic stir cast route. Materials Science and Technology. 2025;0(0). doi:10.1177/02670836241306686</w:t>
      </w:r>
    </w:p>
    <w:p w14:paraId="2837C7DA" w14:textId="77777777" w:rsidR="008C3B16" w:rsidRPr="008C3B16" w:rsidRDefault="008C3B16" w:rsidP="008C3B16">
      <w:pPr>
        <w:pStyle w:val="Reference"/>
        <w:rPr>
          <w:shd w:val="clear" w:color="auto" w:fill="FFFFFF"/>
        </w:rPr>
      </w:pPr>
      <w:r w:rsidRPr="008C3B16">
        <w:rPr>
          <w:shd w:val="clear" w:color="auto" w:fill="FFFFFF"/>
        </w:rPr>
        <w:t xml:space="preserve">G. Deepana et al. (2025). Synthesis and machining characteristics study of agro-waste coconut shell powder incorporated aluminium alloy composite via the squeeze cast technique. International Journal of Cast Metals Research, 1–11. </w:t>
      </w:r>
      <w:hyperlink r:id="rId55" w:history="1">
        <w:r w:rsidRPr="008C3B16">
          <w:rPr>
            <w:rStyle w:val="Hyperlink"/>
            <w:color w:val="auto"/>
            <w:u w:val="none"/>
            <w:shd w:val="clear" w:color="auto" w:fill="FFFFFF"/>
          </w:rPr>
          <w:t>https://doi.org/10.1080/13640461.2024.2447101</w:t>
        </w:r>
      </w:hyperlink>
    </w:p>
    <w:p w14:paraId="7EFAC65D" w14:textId="77777777" w:rsidR="008C3B16" w:rsidRPr="008C3B16" w:rsidRDefault="008C3B16" w:rsidP="008C3B16">
      <w:pPr>
        <w:pStyle w:val="Reference"/>
        <w:rPr>
          <w:shd w:val="clear" w:color="auto" w:fill="FFFFFF"/>
        </w:rPr>
      </w:pPr>
      <w:r w:rsidRPr="008C3B16">
        <w:rPr>
          <w:shd w:val="clear" w:color="auto" w:fill="FFFFFF"/>
        </w:rPr>
        <w:t xml:space="preserve">K.  Logesh et al. Injection mould processing and characteristics measures of hybrid epoxy composites with jute fiber/boron nitride. J MechSci Technol. 39(1), 2025. </w:t>
      </w:r>
      <w:hyperlink r:id="rId56" w:history="1">
        <w:r w:rsidRPr="008C3B16">
          <w:rPr>
            <w:rStyle w:val="Hyperlink"/>
            <w:color w:val="auto"/>
            <w:u w:val="none"/>
            <w:shd w:val="clear" w:color="auto" w:fill="FFFFFF"/>
          </w:rPr>
          <w:t>https://doi.org/10.1007/s12206-024-1219-1</w:t>
        </w:r>
      </w:hyperlink>
    </w:p>
    <w:p w14:paraId="7598EB9F" w14:textId="77777777" w:rsidR="008C3B16" w:rsidRPr="008C3B16" w:rsidRDefault="008C3B16" w:rsidP="008C3B16">
      <w:pPr>
        <w:pStyle w:val="Reference"/>
        <w:rPr>
          <w:shd w:val="clear" w:color="auto" w:fill="FFFFFF"/>
        </w:rPr>
      </w:pPr>
      <w:r w:rsidRPr="008C3B16">
        <w:rPr>
          <w:shd w:val="clear" w:color="auto" w:fill="FFFFFF"/>
        </w:rPr>
        <w:t xml:space="preserve">Singh et al. Natural fiber-ceramic filler configured polypropylene hybrid composite made via hot compression technique: Characteristics evaluation. J MechSci Technol. 39(1), 2025. </w:t>
      </w:r>
      <w:hyperlink r:id="rId57" w:history="1">
        <w:r w:rsidRPr="008C3B16">
          <w:rPr>
            <w:rStyle w:val="Hyperlink"/>
            <w:color w:val="auto"/>
            <w:u w:val="none"/>
            <w:shd w:val="clear" w:color="auto" w:fill="FFFFFF"/>
          </w:rPr>
          <w:t>https://doi.org/10.1007/s12206-024-1216-4</w:t>
        </w:r>
      </w:hyperlink>
    </w:p>
    <w:p w14:paraId="06942D20" w14:textId="77777777" w:rsidR="008C3B16" w:rsidRPr="008C3B16" w:rsidRDefault="008C3B16" w:rsidP="008C3B16">
      <w:pPr>
        <w:pStyle w:val="Reference"/>
        <w:rPr>
          <w:shd w:val="clear" w:color="auto" w:fill="FFFFFF"/>
        </w:rPr>
      </w:pPr>
      <w:r w:rsidRPr="008C3B16">
        <w:rPr>
          <w:shd w:val="clear" w:color="auto" w:fill="FFFFFF"/>
        </w:rPr>
        <w:t xml:space="preserve">R. Venkatesh Fabrication and Functional Behavior Studies of Polypropylene Composite Containing Hybrid Reinforcements, SAE Int. J. Mater. Manf. 18(2), 2025, </w:t>
      </w:r>
      <w:hyperlink r:id="rId58" w:history="1">
        <w:r w:rsidRPr="008C3B16">
          <w:rPr>
            <w:rStyle w:val="Hyperlink"/>
            <w:color w:val="auto"/>
            <w:u w:val="none"/>
            <w:shd w:val="clear" w:color="auto" w:fill="FFFFFF"/>
          </w:rPr>
          <w:t>https://doi.org/10.4271/05-18-02-0015</w:t>
        </w:r>
      </w:hyperlink>
      <w:r w:rsidRPr="008C3B16">
        <w:rPr>
          <w:shd w:val="clear" w:color="auto" w:fill="FFFFFF"/>
        </w:rPr>
        <w:t>.</w:t>
      </w:r>
    </w:p>
    <w:p w14:paraId="7D93C990" w14:textId="77777777" w:rsidR="008C3B16" w:rsidRPr="008C3B16" w:rsidRDefault="008C3B16" w:rsidP="008C3B16">
      <w:pPr>
        <w:pStyle w:val="Reference"/>
        <w:rPr>
          <w:shd w:val="clear" w:color="auto" w:fill="FFFFFF"/>
        </w:rPr>
      </w:pPr>
      <w:r w:rsidRPr="008C3B16">
        <w:rPr>
          <w:shd w:val="clear" w:color="auto" w:fill="FFFFFF"/>
        </w:rPr>
        <w:t xml:space="preserve">R. Venkatasubramanian et al. Thermal characteristics and dryer performance analysis of double pass solar collector powered by copper and iron oxide. J. Thermal Sci. Eng. Appl. (2025) 1-20.  </w:t>
      </w:r>
      <w:r w:rsidRPr="008C3B16">
        <w:rPr>
          <w:rStyle w:val="Hyperlink"/>
          <w:color w:val="auto"/>
          <w:u w:val="none"/>
        </w:rPr>
        <w:t>https://doi.org/10.1115/1.4067258</w:t>
      </w:r>
    </w:p>
    <w:p w14:paraId="29A88835" w14:textId="77777777" w:rsidR="008C3B16" w:rsidRPr="007069E6" w:rsidRDefault="008C3B16" w:rsidP="008C3B16">
      <w:pPr>
        <w:pStyle w:val="Reference"/>
        <w:rPr>
          <w:shd w:val="clear" w:color="auto" w:fill="FFFFFF"/>
        </w:rPr>
      </w:pPr>
      <w:r w:rsidRPr="008C3B16">
        <w:rPr>
          <w:shd w:val="clear" w:color="auto" w:fill="FFFFFF"/>
        </w:rPr>
        <w:t xml:space="preserve">Venkatesh, R., Chaturvedi, R., Umamaheswari, D. et al. Featuring of Fiber-Ceramic Combination on Behavior Studies of High Density Polyethylene Composite: Hot Compression Mould. Mech Compos Mater (2025). </w:t>
      </w:r>
      <w:hyperlink r:id="rId59" w:history="1">
        <w:r w:rsidRPr="008C3B16">
          <w:rPr>
            <w:rStyle w:val="Hyperlink"/>
            <w:color w:val="auto"/>
            <w:u w:val="none"/>
            <w:shd w:val="clear" w:color="auto" w:fill="FFFFFF"/>
          </w:rPr>
          <w:t>https://doi.org/10.1007/s11029-025-10305-7</w:t>
        </w:r>
      </w:hyperlink>
    </w:p>
    <w:p w14:paraId="417E2C80" w14:textId="77777777" w:rsidR="007069E6" w:rsidRPr="007069E6" w:rsidRDefault="007069E6" w:rsidP="007069E6">
      <w:pPr>
        <w:pStyle w:val="Reference"/>
      </w:pPr>
      <w:r w:rsidRPr="001074B8">
        <w:t>Kaliyaperumal, G., Karthikeyan, N., Priya, C. B., Karthikeyan, S., Ammaiappan, M., &amp; Prabagaran, S. (2025). Hybrid reinforcement’s actions on flexural/tensile/impact strength of polyester composite made via injection molding route. In </w:t>
      </w:r>
      <w:r w:rsidRPr="001074B8">
        <w:rPr>
          <w:i/>
          <w:iCs/>
        </w:rPr>
        <w:t>AIP Conference Proceedings</w:t>
      </w:r>
      <w:r w:rsidRPr="001074B8">
        <w:t> (Vol. 3252, No. 1). AIP Publishing.</w:t>
      </w:r>
    </w:p>
    <w:p w14:paraId="207DFCC6" w14:textId="77777777" w:rsidR="008C3B16" w:rsidRDefault="008C3B16" w:rsidP="008C3B16">
      <w:pPr>
        <w:pStyle w:val="Reference"/>
        <w:numPr>
          <w:ilvl w:val="0"/>
          <w:numId w:val="0"/>
        </w:numPr>
        <w:ind w:left="426"/>
      </w:pPr>
    </w:p>
    <w:sectPr w:rsidR="008C3B16" w:rsidSect="008E6709">
      <w:pgSz w:w="12240" w:h="15840" w:code="1"/>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61A2F"/>
    <w:multiLevelType w:val="hybridMultilevel"/>
    <w:tmpl w:val="7B249A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202847CC"/>
    <w:multiLevelType w:val="hybridMultilevel"/>
    <w:tmpl w:val="1C8EE0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AC13DB"/>
    <w:multiLevelType w:val="hybridMultilevel"/>
    <w:tmpl w:val="ECD06746"/>
    <w:lvl w:ilvl="0" w:tplc="000E9816">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28F27F23"/>
    <w:multiLevelType w:val="hybridMultilevel"/>
    <w:tmpl w:val="7B0611EE"/>
    <w:lvl w:ilvl="0" w:tplc="4009000F">
      <w:start w:val="1"/>
      <w:numFmt w:val="decimal"/>
      <w:lvlText w:val="%1."/>
      <w:lvlJc w:val="left"/>
      <w:pPr>
        <w:ind w:left="720" w:hanging="360"/>
      </w:pPr>
      <w:rPr>
        <w:rFonts w:cs="Times New Roman"/>
      </w:rPr>
    </w:lvl>
    <w:lvl w:ilvl="1" w:tplc="40090019">
      <w:start w:val="1"/>
      <w:numFmt w:val="lowerLetter"/>
      <w:lvlText w:val="%2."/>
      <w:lvlJc w:val="left"/>
      <w:pPr>
        <w:ind w:left="1440" w:hanging="360"/>
      </w:pPr>
      <w:rPr>
        <w:rFonts w:cs="Times New Roman"/>
      </w:rPr>
    </w:lvl>
    <w:lvl w:ilvl="2" w:tplc="4009001B">
      <w:start w:val="1"/>
      <w:numFmt w:val="lowerRoman"/>
      <w:lvlText w:val="%3."/>
      <w:lvlJc w:val="right"/>
      <w:pPr>
        <w:ind w:left="2160" w:hanging="180"/>
      </w:pPr>
      <w:rPr>
        <w:rFonts w:cs="Times New Roman"/>
      </w:rPr>
    </w:lvl>
    <w:lvl w:ilvl="3" w:tplc="4009000F">
      <w:start w:val="1"/>
      <w:numFmt w:val="decimal"/>
      <w:lvlText w:val="%4."/>
      <w:lvlJc w:val="left"/>
      <w:pPr>
        <w:ind w:left="2880" w:hanging="360"/>
      </w:pPr>
      <w:rPr>
        <w:rFonts w:cs="Times New Roman"/>
      </w:rPr>
    </w:lvl>
    <w:lvl w:ilvl="4" w:tplc="40090019">
      <w:start w:val="1"/>
      <w:numFmt w:val="lowerLetter"/>
      <w:lvlText w:val="%5."/>
      <w:lvlJc w:val="left"/>
      <w:pPr>
        <w:ind w:left="3600" w:hanging="360"/>
      </w:pPr>
      <w:rPr>
        <w:rFonts w:cs="Times New Roman"/>
      </w:rPr>
    </w:lvl>
    <w:lvl w:ilvl="5" w:tplc="4009001B">
      <w:start w:val="1"/>
      <w:numFmt w:val="lowerRoman"/>
      <w:lvlText w:val="%6."/>
      <w:lvlJc w:val="right"/>
      <w:pPr>
        <w:ind w:left="4320" w:hanging="180"/>
      </w:pPr>
      <w:rPr>
        <w:rFonts w:cs="Times New Roman"/>
      </w:rPr>
    </w:lvl>
    <w:lvl w:ilvl="6" w:tplc="4009000F">
      <w:start w:val="1"/>
      <w:numFmt w:val="decimal"/>
      <w:lvlText w:val="%7."/>
      <w:lvlJc w:val="left"/>
      <w:pPr>
        <w:ind w:left="5040" w:hanging="360"/>
      </w:pPr>
      <w:rPr>
        <w:rFonts w:cs="Times New Roman"/>
      </w:rPr>
    </w:lvl>
    <w:lvl w:ilvl="7" w:tplc="40090019">
      <w:start w:val="1"/>
      <w:numFmt w:val="lowerLetter"/>
      <w:lvlText w:val="%8."/>
      <w:lvlJc w:val="left"/>
      <w:pPr>
        <w:ind w:left="5760" w:hanging="360"/>
      </w:pPr>
      <w:rPr>
        <w:rFonts w:cs="Times New Roman"/>
      </w:rPr>
    </w:lvl>
    <w:lvl w:ilvl="8" w:tplc="4009001B">
      <w:start w:val="1"/>
      <w:numFmt w:val="lowerRoman"/>
      <w:lvlText w:val="%9."/>
      <w:lvlJc w:val="right"/>
      <w:pPr>
        <w:ind w:left="6480" w:hanging="180"/>
      </w:pPr>
      <w:rPr>
        <w:rFonts w:cs="Times New Roman"/>
      </w:rPr>
    </w:lvl>
  </w:abstractNum>
  <w:abstractNum w:abstractNumId="5" w15:restartNumberingAfterBreak="0">
    <w:nsid w:val="33201995"/>
    <w:multiLevelType w:val="hybridMultilevel"/>
    <w:tmpl w:val="BF62920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9" w15:restartNumberingAfterBreak="0">
    <w:nsid w:val="7A7D64DD"/>
    <w:multiLevelType w:val="hybridMultilevel"/>
    <w:tmpl w:val="65EEEE98"/>
    <w:lvl w:ilvl="0" w:tplc="4B5ED8A2">
      <w:start w:val="1"/>
      <w:numFmt w:val="decimal"/>
      <w:lvlText w:val="[%1] ."/>
      <w:lvlJc w:val="left"/>
      <w:pPr>
        <w:ind w:left="1211" w:hanging="360"/>
      </w:pPr>
      <w:rPr>
        <w:rFonts w:hint="default"/>
      </w:rPr>
    </w:lvl>
    <w:lvl w:ilvl="1" w:tplc="04090019">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115903818">
    <w:abstractNumId w:val="7"/>
  </w:num>
  <w:num w:numId="2" w16cid:durableId="1407992184">
    <w:abstractNumId w:val="6"/>
  </w:num>
  <w:num w:numId="3" w16cid:durableId="1965382106">
    <w:abstractNumId w:val="8"/>
  </w:num>
  <w:num w:numId="4" w16cid:durableId="1467166118">
    <w:abstractNumId w:val="5"/>
  </w:num>
  <w:num w:numId="5" w16cid:durableId="131421297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53823742">
    <w:abstractNumId w:val="9"/>
  </w:num>
  <w:num w:numId="7" w16cid:durableId="1701589068">
    <w:abstractNumId w:val="0"/>
  </w:num>
  <w:num w:numId="8" w16cid:durableId="1051611976">
    <w:abstractNumId w:val="2"/>
  </w:num>
  <w:num w:numId="9" w16cid:durableId="693071048">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2"/>
    <w:compatSetting w:name="useWord2013TrackBottomHyphenation" w:uri="http://schemas.microsoft.com/office/word" w:val="1"/>
  </w:compat>
  <w:rsids>
    <w:rsidRoot w:val="00C14B14"/>
    <w:rsid w:val="0000213D"/>
    <w:rsid w:val="00003D7C"/>
    <w:rsid w:val="00014140"/>
    <w:rsid w:val="00021BC4"/>
    <w:rsid w:val="00025DB2"/>
    <w:rsid w:val="00027428"/>
    <w:rsid w:val="00031EC9"/>
    <w:rsid w:val="00045CED"/>
    <w:rsid w:val="00066FED"/>
    <w:rsid w:val="00067B5B"/>
    <w:rsid w:val="00075EA6"/>
    <w:rsid w:val="0007709F"/>
    <w:rsid w:val="00084D33"/>
    <w:rsid w:val="0008553C"/>
    <w:rsid w:val="00086F62"/>
    <w:rsid w:val="00090674"/>
    <w:rsid w:val="0009320B"/>
    <w:rsid w:val="00096AE0"/>
    <w:rsid w:val="000B1B74"/>
    <w:rsid w:val="000B3A2D"/>
    <w:rsid w:val="000B49C0"/>
    <w:rsid w:val="000B535C"/>
    <w:rsid w:val="000C72C0"/>
    <w:rsid w:val="000E382F"/>
    <w:rsid w:val="000E75CD"/>
    <w:rsid w:val="000F3FD2"/>
    <w:rsid w:val="000F7284"/>
    <w:rsid w:val="001036BA"/>
    <w:rsid w:val="001146DC"/>
    <w:rsid w:val="00114AB1"/>
    <w:rsid w:val="001230FF"/>
    <w:rsid w:val="00130BD7"/>
    <w:rsid w:val="00155B67"/>
    <w:rsid w:val="001562AF"/>
    <w:rsid w:val="00161A5B"/>
    <w:rsid w:val="0016385D"/>
    <w:rsid w:val="001672F3"/>
    <w:rsid w:val="0016782F"/>
    <w:rsid w:val="001937E9"/>
    <w:rsid w:val="00195729"/>
    <w:rsid w:val="00195FC6"/>
    <w:rsid w:val="001964E5"/>
    <w:rsid w:val="001B263B"/>
    <w:rsid w:val="001B476A"/>
    <w:rsid w:val="001C490B"/>
    <w:rsid w:val="001C764F"/>
    <w:rsid w:val="001C7811"/>
    <w:rsid w:val="001C7BB3"/>
    <w:rsid w:val="001D469C"/>
    <w:rsid w:val="001D4FD5"/>
    <w:rsid w:val="001E3032"/>
    <w:rsid w:val="00200063"/>
    <w:rsid w:val="0021619E"/>
    <w:rsid w:val="00220D57"/>
    <w:rsid w:val="00224C2E"/>
    <w:rsid w:val="002273B8"/>
    <w:rsid w:val="0023171B"/>
    <w:rsid w:val="00236BFC"/>
    <w:rsid w:val="00237437"/>
    <w:rsid w:val="002502FD"/>
    <w:rsid w:val="00261B29"/>
    <w:rsid w:val="00261E58"/>
    <w:rsid w:val="00274622"/>
    <w:rsid w:val="0028026D"/>
    <w:rsid w:val="00285D24"/>
    <w:rsid w:val="00290390"/>
    <w:rsid w:val="002915D3"/>
    <w:rsid w:val="002924DB"/>
    <w:rsid w:val="002941DA"/>
    <w:rsid w:val="002B5648"/>
    <w:rsid w:val="002D3A97"/>
    <w:rsid w:val="002E3C35"/>
    <w:rsid w:val="002F5298"/>
    <w:rsid w:val="00326AE0"/>
    <w:rsid w:val="00337E4F"/>
    <w:rsid w:val="00340C36"/>
    <w:rsid w:val="00346A9D"/>
    <w:rsid w:val="003934C0"/>
    <w:rsid w:val="0039376F"/>
    <w:rsid w:val="003972AC"/>
    <w:rsid w:val="003A287B"/>
    <w:rsid w:val="003A5C85"/>
    <w:rsid w:val="003A61B1"/>
    <w:rsid w:val="003B0050"/>
    <w:rsid w:val="003D3427"/>
    <w:rsid w:val="003D6312"/>
    <w:rsid w:val="003E5A4F"/>
    <w:rsid w:val="003E7C74"/>
    <w:rsid w:val="003F31C6"/>
    <w:rsid w:val="0040225B"/>
    <w:rsid w:val="00402DA2"/>
    <w:rsid w:val="004119D6"/>
    <w:rsid w:val="00425AC2"/>
    <w:rsid w:val="00427632"/>
    <w:rsid w:val="00440CAC"/>
    <w:rsid w:val="0044771F"/>
    <w:rsid w:val="00452A4A"/>
    <w:rsid w:val="00463270"/>
    <w:rsid w:val="004934E7"/>
    <w:rsid w:val="004B151D"/>
    <w:rsid w:val="004C0A8D"/>
    <w:rsid w:val="004C1A6E"/>
    <w:rsid w:val="004C4759"/>
    <w:rsid w:val="004C4C1E"/>
    <w:rsid w:val="004C7243"/>
    <w:rsid w:val="004D6080"/>
    <w:rsid w:val="004E21DE"/>
    <w:rsid w:val="004E3C57"/>
    <w:rsid w:val="004E3CB2"/>
    <w:rsid w:val="004F3BCE"/>
    <w:rsid w:val="00506067"/>
    <w:rsid w:val="00525813"/>
    <w:rsid w:val="0053513F"/>
    <w:rsid w:val="00567E55"/>
    <w:rsid w:val="00574405"/>
    <w:rsid w:val="005854B0"/>
    <w:rsid w:val="00594F86"/>
    <w:rsid w:val="00595A23"/>
    <w:rsid w:val="005963D0"/>
    <w:rsid w:val="005A0E21"/>
    <w:rsid w:val="005B3A34"/>
    <w:rsid w:val="005B3EEC"/>
    <w:rsid w:val="005D49AF"/>
    <w:rsid w:val="005E22DE"/>
    <w:rsid w:val="005E3AFD"/>
    <w:rsid w:val="005E415C"/>
    <w:rsid w:val="005E71ED"/>
    <w:rsid w:val="005E7946"/>
    <w:rsid w:val="005F7475"/>
    <w:rsid w:val="00611265"/>
    <w:rsid w:val="00611299"/>
    <w:rsid w:val="00613B4D"/>
    <w:rsid w:val="00616365"/>
    <w:rsid w:val="00616F3B"/>
    <w:rsid w:val="006249A7"/>
    <w:rsid w:val="0064225B"/>
    <w:rsid w:val="006671D9"/>
    <w:rsid w:val="006763F9"/>
    <w:rsid w:val="006949BC"/>
    <w:rsid w:val="0069558B"/>
    <w:rsid w:val="006D1229"/>
    <w:rsid w:val="006D372F"/>
    <w:rsid w:val="006D7A18"/>
    <w:rsid w:val="006E136D"/>
    <w:rsid w:val="006E4474"/>
    <w:rsid w:val="006F70F0"/>
    <w:rsid w:val="00701388"/>
    <w:rsid w:val="007069E6"/>
    <w:rsid w:val="00714309"/>
    <w:rsid w:val="00723B7F"/>
    <w:rsid w:val="00725861"/>
    <w:rsid w:val="0073324D"/>
    <w:rsid w:val="0073393A"/>
    <w:rsid w:val="0073539D"/>
    <w:rsid w:val="007438C4"/>
    <w:rsid w:val="00751B9C"/>
    <w:rsid w:val="00767B8A"/>
    <w:rsid w:val="00775481"/>
    <w:rsid w:val="00781D8E"/>
    <w:rsid w:val="007A233B"/>
    <w:rsid w:val="007A5F90"/>
    <w:rsid w:val="007B1177"/>
    <w:rsid w:val="007B4863"/>
    <w:rsid w:val="007C65E6"/>
    <w:rsid w:val="007D0824"/>
    <w:rsid w:val="007D3F8D"/>
    <w:rsid w:val="007D406B"/>
    <w:rsid w:val="007D4407"/>
    <w:rsid w:val="007D72E2"/>
    <w:rsid w:val="007E1CA3"/>
    <w:rsid w:val="007E5B63"/>
    <w:rsid w:val="008005C0"/>
    <w:rsid w:val="00812D62"/>
    <w:rsid w:val="00812F29"/>
    <w:rsid w:val="00821713"/>
    <w:rsid w:val="00827050"/>
    <w:rsid w:val="0083278B"/>
    <w:rsid w:val="00834538"/>
    <w:rsid w:val="00836334"/>
    <w:rsid w:val="00843E29"/>
    <w:rsid w:val="00850E89"/>
    <w:rsid w:val="008569A7"/>
    <w:rsid w:val="00862F2E"/>
    <w:rsid w:val="00871AF5"/>
    <w:rsid w:val="0087447F"/>
    <w:rsid w:val="008930E4"/>
    <w:rsid w:val="00893821"/>
    <w:rsid w:val="008A7B9C"/>
    <w:rsid w:val="008B39FA"/>
    <w:rsid w:val="008B4754"/>
    <w:rsid w:val="008C3B16"/>
    <w:rsid w:val="008D550B"/>
    <w:rsid w:val="008E6709"/>
    <w:rsid w:val="008E6A7A"/>
    <w:rsid w:val="008F1038"/>
    <w:rsid w:val="008F6704"/>
    <w:rsid w:val="008F7046"/>
    <w:rsid w:val="009005FC"/>
    <w:rsid w:val="00922E5A"/>
    <w:rsid w:val="00923F14"/>
    <w:rsid w:val="00940D06"/>
    <w:rsid w:val="00943315"/>
    <w:rsid w:val="00946C27"/>
    <w:rsid w:val="00994E93"/>
    <w:rsid w:val="00995DB2"/>
    <w:rsid w:val="009A4F3D"/>
    <w:rsid w:val="009B696B"/>
    <w:rsid w:val="009B7671"/>
    <w:rsid w:val="009C56C9"/>
    <w:rsid w:val="009E5BA1"/>
    <w:rsid w:val="009F031B"/>
    <w:rsid w:val="009F056E"/>
    <w:rsid w:val="00A112E6"/>
    <w:rsid w:val="00A24F3D"/>
    <w:rsid w:val="00A26DCD"/>
    <w:rsid w:val="00A314BB"/>
    <w:rsid w:val="00A32B7D"/>
    <w:rsid w:val="00A3645F"/>
    <w:rsid w:val="00A5596B"/>
    <w:rsid w:val="00A646B3"/>
    <w:rsid w:val="00A6739B"/>
    <w:rsid w:val="00A90413"/>
    <w:rsid w:val="00A91810"/>
    <w:rsid w:val="00AA728C"/>
    <w:rsid w:val="00AB0A9C"/>
    <w:rsid w:val="00AB7119"/>
    <w:rsid w:val="00AD5855"/>
    <w:rsid w:val="00AE7500"/>
    <w:rsid w:val="00AE7F51"/>
    <w:rsid w:val="00AE7F87"/>
    <w:rsid w:val="00AF0C1F"/>
    <w:rsid w:val="00AF3542"/>
    <w:rsid w:val="00AF5ABE"/>
    <w:rsid w:val="00B00415"/>
    <w:rsid w:val="00B03C2A"/>
    <w:rsid w:val="00B04F68"/>
    <w:rsid w:val="00B062F7"/>
    <w:rsid w:val="00B1000D"/>
    <w:rsid w:val="00B10134"/>
    <w:rsid w:val="00B12289"/>
    <w:rsid w:val="00B16BFE"/>
    <w:rsid w:val="00B1796E"/>
    <w:rsid w:val="00B23254"/>
    <w:rsid w:val="00B500E5"/>
    <w:rsid w:val="00B5036C"/>
    <w:rsid w:val="00BA1542"/>
    <w:rsid w:val="00BA39BB"/>
    <w:rsid w:val="00BA3B3D"/>
    <w:rsid w:val="00BB318D"/>
    <w:rsid w:val="00BB7EEA"/>
    <w:rsid w:val="00BC77B0"/>
    <w:rsid w:val="00BD1909"/>
    <w:rsid w:val="00BD66F5"/>
    <w:rsid w:val="00BE5E16"/>
    <w:rsid w:val="00BE5FD1"/>
    <w:rsid w:val="00BF581F"/>
    <w:rsid w:val="00C06E05"/>
    <w:rsid w:val="00C14B14"/>
    <w:rsid w:val="00C17370"/>
    <w:rsid w:val="00C2054D"/>
    <w:rsid w:val="00C205D3"/>
    <w:rsid w:val="00C252EB"/>
    <w:rsid w:val="00C26EC0"/>
    <w:rsid w:val="00C275AC"/>
    <w:rsid w:val="00C40D7C"/>
    <w:rsid w:val="00C539AB"/>
    <w:rsid w:val="00C54429"/>
    <w:rsid w:val="00C56C77"/>
    <w:rsid w:val="00C84923"/>
    <w:rsid w:val="00CA07C0"/>
    <w:rsid w:val="00CB7B3E"/>
    <w:rsid w:val="00CC739D"/>
    <w:rsid w:val="00D02254"/>
    <w:rsid w:val="00D04468"/>
    <w:rsid w:val="00D0724B"/>
    <w:rsid w:val="00D07BF1"/>
    <w:rsid w:val="00D163FF"/>
    <w:rsid w:val="00D260B5"/>
    <w:rsid w:val="00D30640"/>
    <w:rsid w:val="00D36257"/>
    <w:rsid w:val="00D4687E"/>
    <w:rsid w:val="00D53A12"/>
    <w:rsid w:val="00D54127"/>
    <w:rsid w:val="00D61062"/>
    <w:rsid w:val="00D828E1"/>
    <w:rsid w:val="00D87E2A"/>
    <w:rsid w:val="00D90D03"/>
    <w:rsid w:val="00DA0EC0"/>
    <w:rsid w:val="00DB0C43"/>
    <w:rsid w:val="00DB7BB8"/>
    <w:rsid w:val="00DC44B0"/>
    <w:rsid w:val="00DC7D29"/>
    <w:rsid w:val="00DE16D0"/>
    <w:rsid w:val="00DE3354"/>
    <w:rsid w:val="00DF7DCD"/>
    <w:rsid w:val="00DF7E98"/>
    <w:rsid w:val="00E3247E"/>
    <w:rsid w:val="00E50B7D"/>
    <w:rsid w:val="00E86485"/>
    <w:rsid w:val="00E904A1"/>
    <w:rsid w:val="00EB45A9"/>
    <w:rsid w:val="00EB7D28"/>
    <w:rsid w:val="00EC0D0C"/>
    <w:rsid w:val="00ED4A2C"/>
    <w:rsid w:val="00EE4ED6"/>
    <w:rsid w:val="00EF6940"/>
    <w:rsid w:val="00F05EB4"/>
    <w:rsid w:val="00F2044A"/>
    <w:rsid w:val="00F20BFC"/>
    <w:rsid w:val="00F24D5F"/>
    <w:rsid w:val="00F51F14"/>
    <w:rsid w:val="00F6130D"/>
    <w:rsid w:val="00F726C3"/>
    <w:rsid w:val="00F820CA"/>
    <w:rsid w:val="00F8554C"/>
    <w:rsid w:val="00F95F82"/>
    <w:rsid w:val="00F97A90"/>
    <w:rsid w:val="00FB52F8"/>
    <w:rsid w:val="00FB5D7C"/>
    <w:rsid w:val="00FB61E4"/>
    <w:rsid w:val="00FC2F35"/>
    <w:rsid w:val="00FC3FD7"/>
    <w:rsid w:val="00FD1FC6"/>
    <w:rsid w:val="00FD3CAB"/>
    <w:rsid w:val="00FE13AF"/>
    <w:rsid w:val="00FE5869"/>
    <w:rsid w:val="00FE6768"/>
    <w:rsid w:val="0B1E8874"/>
    <w:rsid w:val="22257E58"/>
    <w:rsid w:val="2F830975"/>
    <w:rsid w:val="4A9FEF8C"/>
    <w:rsid w:val="7B90177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891DEFF"/>
  <w15:docId w15:val="{66DC1FB6-3FC9-4AAD-B3FA-B7DE913921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rsid w:val="00D61062"/>
    <w:pPr>
      <w:keepNext/>
      <w:spacing w:before="240" w:after="240"/>
      <w:jc w:val="center"/>
      <w:outlineLvl w:val="0"/>
    </w:pPr>
    <w:rPr>
      <w:b/>
      <w:caps/>
    </w:rPr>
  </w:style>
  <w:style w:type="paragraph" w:styleId="Heading2">
    <w:name w:val="heading 2"/>
    <w:basedOn w:val="Normal"/>
    <w:next w:val="Paragraph"/>
    <w:qFormat/>
    <w:rsid w:val="00D61062"/>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sid w:val="00D61062"/>
    <w:rPr>
      <w:sz w:val="16"/>
    </w:rPr>
  </w:style>
  <w:style w:type="paragraph" w:customStyle="1" w:styleId="PaperTitle">
    <w:name w:val="Paper Title"/>
    <w:basedOn w:val="Normal"/>
    <w:next w:val="AuthorName"/>
    <w:rsid w:val="00D61062"/>
    <w:pPr>
      <w:spacing w:before="1200"/>
      <w:jc w:val="center"/>
    </w:pPr>
    <w:rPr>
      <w:b/>
      <w:sz w:val="36"/>
    </w:rPr>
  </w:style>
  <w:style w:type="paragraph" w:customStyle="1" w:styleId="AuthorName">
    <w:name w:val="Author Name"/>
    <w:basedOn w:val="Normal"/>
    <w:next w:val="AuthorAffiliation"/>
    <w:rsid w:val="00D61062"/>
    <w:pPr>
      <w:spacing w:before="360" w:after="360"/>
      <w:jc w:val="center"/>
    </w:pPr>
    <w:rPr>
      <w:sz w:val="28"/>
    </w:rPr>
  </w:style>
  <w:style w:type="paragraph" w:customStyle="1" w:styleId="AuthorAffiliation">
    <w:name w:val="Author Affiliation"/>
    <w:basedOn w:val="Normal"/>
    <w:rsid w:val="00D61062"/>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sid w:val="00D61062"/>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rsid w:val="00D61062"/>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sid w:val="00D61062"/>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1"/>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apple-converted-space">
    <w:name w:val="apple-converted-space"/>
    <w:basedOn w:val="DefaultParagraphFont"/>
    <w:rsid w:val="00595A23"/>
  </w:style>
  <w:style w:type="character" w:customStyle="1" w:styleId="anchor-text">
    <w:name w:val="anchor-text"/>
    <w:basedOn w:val="DefaultParagraphFont"/>
    <w:rsid w:val="00595A23"/>
  </w:style>
  <w:style w:type="character" w:styleId="UnresolvedMention">
    <w:name w:val="Unresolved Mention"/>
    <w:basedOn w:val="DefaultParagraphFont"/>
    <w:uiPriority w:val="99"/>
    <w:semiHidden/>
    <w:unhideWhenUsed/>
    <w:rsid w:val="008E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790502">
      <w:bodyDiv w:val="1"/>
      <w:marLeft w:val="0"/>
      <w:marRight w:val="0"/>
      <w:marTop w:val="0"/>
      <w:marBottom w:val="0"/>
      <w:divBdr>
        <w:top w:val="none" w:sz="0" w:space="0" w:color="auto"/>
        <w:left w:val="none" w:sz="0" w:space="0" w:color="auto"/>
        <w:bottom w:val="none" w:sz="0" w:space="0" w:color="auto"/>
        <w:right w:val="none" w:sz="0" w:space="0" w:color="auto"/>
      </w:divBdr>
    </w:div>
    <w:div w:id="599531722">
      <w:bodyDiv w:val="1"/>
      <w:marLeft w:val="0"/>
      <w:marRight w:val="0"/>
      <w:marTop w:val="0"/>
      <w:marBottom w:val="0"/>
      <w:divBdr>
        <w:top w:val="none" w:sz="0" w:space="0" w:color="auto"/>
        <w:left w:val="none" w:sz="0" w:space="0" w:color="auto"/>
        <w:bottom w:val="none" w:sz="0" w:space="0" w:color="auto"/>
        <w:right w:val="none" w:sz="0" w:space="0" w:color="auto"/>
      </w:divBdr>
      <w:divsChild>
        <w:div w:id="1204058537">
          <w:marLeft w:val="0"/>
          <w:marRight w:val="0"/>
          <w:marTop w:val="0"/>
          <w:marBottom w:val="0"/>
          <w:divBdr>
            <w:top w:val="none" w:sz="0" w:space="0" w:color="auto"/>
            <w:left w:val="none" w:sz="0" w:space="0" w:color="auto"/>
            <w:bottom w:val="none" w:sz="0" w:space="0" w:color="auto"/>
            <w:right w:val="none" w:sz="0" w:space="0" w:color="auto"/>
          </w:divBdr>
          <w:divsChild>
            <w:div w:id="1108233457">
              <w:marLeft w:val="0"/>
              <w:marRight w:val="0"/>
              <w:marTop w:val="0"/>
              <w:marBottom w:val="0"/>
              <w:divBdr>
                <w:top w:val="none" w:sz="0" w:space="0" w:color="auto"/>
                <w:left w:val="none" w:sz="0" w:space="0" w:color="auto"/>
                <w:bottom w:val="none" w:sz="0" w:space="0" w:color="auto"/>
                <w:right w:val="none" w:sz="0" w:space="0" w:color="auto"/>
              </w:divBdr>
              <w:divsChild>
                <w:div w:id="1039091675">
                  <w:marLeft w:val="0"/>
                  <w:marRight w:val="0"/>
                  <w:marTop w:val="0"/>
                  <w:marBottom w:val="0"/>
                  <w:divBdr>
                    <w:top w:val="none" w:sz="0" w:space="0" w:color="auto"/>
                    <w:left w:val="none" w:sz="0" w:space="0" w:color="auto"/>
                    <w:bottom w:val="none" w:sz="0" w:space="0" w:color="auto"/>
                    <w:right w:val="none" w:sz="0" w:space="0" w:color="auto"/>
                  </w:divBdr>
                  <w:divsChild>
                    <w:div w:id="2117015639">
                      <w:marLeft w:val="0"/>
                      <w:marRight w:val="0"/>
                      <w:marTop w:val="0"/>
                      <w:marBottom w:val="0"/>
                      <w:divBdr>
                        <w:top w:val="none" w:sz="0" w:space="0" w:color="auto"/>
                        <w:left w:val="none" w:sz="0" w:space="0" w:color="auto"/>
                        <w:bottom w:val="none" w:sz="0" w:space="0" w:color="auto"/>
                        <w:right w:val="none" w:sz="0" w:space="0" w:color="auto"/>
                      </w:divBdr>
                      <w:divsChild>
                        <w:div w:id="155150086">
                          <w:marLeft w:val="0"/>
                          <w:marRight w:val="0"/>
                          <w:marTop w:val="0"/>
                          <w:marBottom w:val="0"/>
                          <w:divBdr>
                            <w:top w:val="none" w:sz="0" w:space="0" w:color="auto"/>
                            <w:left w:val="none" w:sz="0" w:space="0" w:color="auto"/>
                            <w:bottom w:val="none" w:sz="0" w:space="0" w:color="auto"/>
                            <w:right w:val="none" w:sz="0" w:space="0" w:color="auto"/>
                          </w:divBdr>
                          <w:divsChild>
                            <w:div w:id="1989743307">
                              <w:marLeft w:val="0"/>
                              <w:marRight w:val="0"/>
                              <w:marTop w:val="0"/>
                              <w:marBottom w:val="0"/>
                              <w:divBdr>
                                <w:top w:val="none" w:sz="0" w:space="0" w:color="auto"/>
                                <w:left w:val="none" w:sz="0" w:space="0" w:color="auto"/>
                                <w:bottom w:val="none" w:sz="0" w:space="0" w:color="auto"/>
                                <w:right w:val="none" w:sz="0" w:space="0" w:color="auto"/>
                              </w:divBdr>
                              <w:divsChild>
                                <w:div w:id="1288855812">
                                  <w:marLeft w:val="0"/>
                                  <w:marRight w:val="0"/>
                                  <w:marTop w:val="0"/>
                                  <w:marBottom w:val="0"/>
                                  <w:divBdr>
                                    <w:top w:val="none" w:sz="0" w:space="0" w:color="auto"/>
                                    <w:left w:val="none" w:sz="0" w:space="0" w:color="auto"/>
                                    <w:bottom w:val="none" w:sz="0" w:space="0" w:color="auto"/>
                                    <w:right w:val="none" w:sz="0" w:space="0" w:color="auto"/>
                                  </w:divBdr>
                                  <w:divsChild>
                                    <w:div w:id="620770520">
                                      <w:marLeft w:val="0"/>
                                      <w:marRight w:val="0"/>
                                      <w:marTop w:val="0"/>
                                      <w:marBottom w:val="0"/>
                                      <w:divBdr>
                                        <w:top w:val="none" w:sz="0" w:space="0" w:color="auto"/>
                                        <w:left w:val="none" w:sz="0" w:space="0" w:color="auto"/>
                                        <w:bottom w:val="none" w:sz="0" w:space="0" w:color="auto"/>
                                        <w:right w:val="none" w:sz="0" w:space="0" w:color="auto"/>
                                      </w:divBdr>
                                      <w:divsChild>
                                        <w:div w:id="1284725297">
                                          <w:marLeft w:val="0"/>
                                          <w:marRight w:val="0"/>
                                          <w:marTop w:val="0"/>
                                          <w:marBottom w:val="0"/>
                                          <w:divBdr>
                                            <w:top w:val="none" w:sz="0" w:space="0" w:color="auto"/>
                                            <w:left w:val="none" w:sz="0" w:space="0" w:color="auto"/>
                                            <w:bottom w:val="none" w:sz="0" w:space="0" w:color="auto"/>
                                            <w:right w:val="none" w:sz="0" w:space="0" w:color="auto"/>
                                          </w:divBdr>
                                          <w:divsChild>
                                            <w:div w:id="1325627199">
                                              <w:marLeft w:val="0"/>
                                              <w:marRight w:val="0"/>
                                              <w:marTop w:val="0"/>
                                              <w:marBottom w:val="0"/>
                                              <w:divBdr>
                                                <w:top w:val="none" w:sz="0" w:space="0" w:color="auto"/>
                                                <w:left w:val="none" w:sz="0" w:space="0" w:color="auto"/>
                                                <w:bottom w:val="none" w:sz="0" w:space="0" w:color="auto"/>
                                                <w:right w:val="none" w:sz="0" w:space="0" w:color="auto"/>
                                              </w:divBdr>
                                              <w:divsChild>
                                                <w:div w:id="951403196">
                                                  <w:marLeft w:val="0"/>
                                                  <w:marRight w:val="0"/>
                                                  <w:marTop w:val="0"/>
                                                  <w:marBottom w:val="0"/>
                                                  <w:divBdr>
                                                    <w:top w:val="none" w:sz="0" w:space="0" w:color="auto"/>
                                                    <w:left w:val="none" w:sz="0" w:space="0" w:color="auto"/>
                                                    <w:bottom w:val="none" w:sz="0" w:space="0" w:color="auto"/>
                                                    <w:right w:val="none" w:sz="0" w:space="0" w:color="auto"/>
                                                  </w:divBdr>
                                                  <w:divsChild>
                                                    <w:div w:id="297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81951883">
          <w:marLeft w:val="0"/>
          <w:marRight w:val="0"/>
          <w:marTop w:val="0"/>
          <w:marBottom w:val="0"/>
          <w:divBdr>
            <w:top w:val="none" w:sz="0" w:space="0" w:color="auto"/>
            <w:left w:val="none" w:sz="0" w:space="0" w:color="auto"/>
            <w:bottom w:val="none" w:sz="0" w:space="0" w:color="auto"/>
            <w:right w:val="none" w:sz="0" w:space="0" w:color="auto"/>
          </w:divBdr>
          <w:divsChild>
            <w:div w:id="1321078304">
              <w:marLeft w:val="0"/>
              <w:marRight w:val="0"/>
              <w:marTop w:val="0"/>
              <w:marBottom w:val="0"/>
              <w:divBdr>
                <w:top w:val="none" w:sz="0" w:space="0" w:color="auto"/>
                <w:left w:val="none" w:sz="0" w:space="0" w:color="auto"/>
                <w:bottom w:val="none" w:sz="0" w:space="0" w:color="auto"/>
                <w:right w:val="none" w:sz="0" w:space="0" w:color="auto"/>
              </w:divBdr>
              <w:divsChild>
                <w:div w:id="996423202">
                  <w:marLeft w:val="0"/>
                  <w:marRight w:val="0"/>
                  <w:marTop w:val="0"/>
                  <w:marBottom w:val="0"/>
                  <w:divBdr>
                    <w:top w:val="none" w:sz="0" w:space="0" w:color="auto"/>
                    <w:left w:val="none" w:sz="0" w:space="0" w:color="auto"/>
                    <w:bottom w:val="none" w:sz="0" w:space="0" w:color="auto"/>
                    <w:right w:val="none" w:sz="0" w:space="0" w:color="auto"/>
                  </w:divBdr>
                  <w:divsChild>
                    <w:div w:id="157887529">
                      <w:marLeft w:val="0"/>
                      <w:marRight w:val="0"/>
                      <w:marTop w:val="0"/>
                      <w:marBottom w:val="0"/>
                      <w:divBdr>
                        <w:top w:val="none" w:sz="0" w:space="0" w:color="auto"/>
                        <w:left w:val="none" w:sz="0" w:space="0" w:color="auto"/>
                        <w:bottom w:val="none" w:sz="0" w:space="0" w:color="auto"/>
                        <w:right w:val="none" w:sz="0" w:space="0" w:color="auto"/>
                      </w:divBdr>
                      <w:divsChild>
                        <w:div w:id="880359134">
                          <w:marLeft w:val="0"/>
                          <w:marRight w:val="0"/>
                          <w:marTop w:val="0"/>
                          <w:marBottom w:val="0"/>
                          <w:divBdr>
                            <w:top w:val="none" w:sz="0" w:space="0" w:color="auto"/>
                            <w:left w:val="none" w:sz="0" w:space="0" w:color="auto"/>
                            <w:bottom w:val="none" w:sz="0" w:space="0" w:color="auto"/>
                            <w:right w:val="none" w:sz="0" w:space="0" w:color="auto"/>
                          </w:divBdr>
                          <w:divsChild>
                            <w:div w:id="169374546">
                              <w:marLeft w:val="0"/>
                              <w:marRight w:val="0"/>
                              <w:marTop w:val="0"/>
                              <w:marBottom w:val="0"/>
                              <w:divBdr>
                                <w:top w:val="none" w:sz="0" w:space="0" w:color="auto"/>
                                <w:left w:val="none" w:sz="0" w:space="0" w:color="auto"/>
                                <w:bottom w:val="none" w:sz="0" w:space="0" w:color="auto"/>
                                <w:right w:val="none" w:sz="0" w:space="0" w:color="auto"/>
                              </w:divBdr>
                              <w:divsChild>
                                <w:div w:id="611085153">
                                  <w:marLeft w:val="0"/>
                                  <w:marRight w:val="0"/>
                                  <w:marTop w:val="0"/>
                                  <w:marBottom w:val="0"/>
                                  <w:divBdr>
                                    <w:top w:val="none" w:sz="0" w:space="0" w:color="auto"/>
                                    <w:left w:val="none" w:sz="0" w:space="0" w:color="auto"/>
                                    <w:bottom w:val="none" w:sz="0" w:space="0" w:color="auto"/>
                                    <w:right w:val="none" w:sz="0" w:space="0" w:color="auto"/>
                                  </w:divBdr>
                                  <w:divsChild>
                                    <w:div w:id="902528543">
                                      <w:marLeft w:val="0"/>
                                      <w:marRight w:val="0"/>
                                      <w:marTop w:val="0"/>
                                      <w:marBottom w:val="0"/>
                                      <w:divBdr>
                                        <w:top w:val="none" w:sz="0" w:space="0" w:color="auto"/>
                                        <w:left w:val="none" w:sz="0" w:space="0" w:color="auto"/>
                                        <w:bottom w:val="none" w:sz="0" w:space="0" w:color="auto"/>
                                        <w:right w:val="none" w:sz="0" w:space="0" w:color="auto"/>
                                      </w:divBdr>
                                      <w:divsChild>
                                        <w:div w:id="411004473">
                                          <w:marLeft w:val="0"/>
                                          <w:marRight w:val="0"/>
                                          <w:marTop w:val="0"/>
                                          <w:marBottom w:val="0"/>
                                          <w:divBdr>
                                            <w:top w:val="none" w:sz="0" w:space="0" w:color="auto"/>
                                            <w:left w:val="none" w:sz="0" w:space="0" w:color="auto"/>
                                            <w:bottom w:val="none" w:sz="0" w:space="0" w:color="auto"/>
                                            <w:right w:val="none" w:sz="0" w:space="0" w:color="auto"/>
                                          </w:divBdr>
                                          <w:divsChild>
                                            <w:div w:id="1282809041">
                                              <w:marLeft w:val="0"/>
                                              <w:marRight w:val="0"/>
                                              <w:marTop w:val="0"/>
                                              <w:marBottom w:val="0"/>
                                              <w:divBdr>
                                                <w:top w:val="none" w:sz="0" w:space="0" w:color="auto"/>
                                                <w:left w:val="none" w:sz="0" w:space="0" w:color="auto"/>
                                                <w:bottom w:val="none" w:sz="0" w:space="0" w:color="auto"/>
                                                <w:right w:val="none" w:sz="0" w:space="0" w:color="auto"/>
                                              </w:divBdr>
                                              <w:divsChild>
                                                <w:div w:id="2131197112">
                                                  <w:marLeft w:val="0"/>
                                                  <w:marRight w:val="0"/>
                                                  <w:marTop w:val="0"/>
                                                  <w:marBottom w:val="0"/>
                                                  <w:divBdr>
                                                    <w:top w:val="none" w:sz="0" w:space="0" w:color="auto"/>
                                                    <w:left w:val="none" w:sz="0" w:space="0" w:color="auto"/>
                                                    <w:bottom w:val="none" w:sz="0" w:space="0" w:color="auto"/>
                                                    <w:right w:val="none" w:sz="0" w:space="0" w:color="auto"/>
                                                  </w:divBdr>
                                                  <w:divsChild>
                                                    <w:div w:id="2095927672">
                                                      <w:marLeft w:val="0"/>
                                                      <w:marRight w:val="0"/>
                                                      <w:marTop w:val="0"/>
                                                      <w:marBottom w:val="0"/>
                                                      <w:divBdr>
                                                        <w:top w:val="none" w:sz="0" w:space="0" w:color="auto"/>
                                                        <w:left w:val="none" w:sz="0" w:space="0" w:color="auto"/>
                                                        <w:bottom w:val="none" w:sz="0" w:space="0" w:color="auto"/>
                                                        <w:right w:val="none" w:sz="0" w:space="0" w:color="auto"/>
                                                      </w:divBdr>
                                                      <w:divsChild>
                                                        <w:div w:id="2054452235">
                                                          <w:marLeft w:val="0"/>
                                                          <w:marRight w:val="0"/>
                                                          <w:marTop w:val="0"/>
                                                          <w:marBottom w:val="0"/>
                                                          <w:divBdr>
                                                            <w:top w:val="none" w:sz="0" w:space="0" w:color="auto"/>
                                                            <w:left w:val="none" w:sz="0" w:space="0" w:color="auto"/>
                                                            <w:bottom w:val="none" w:sz="0" w:space="0" w:color="auto"/>
                                                            <w:right w:val="none" w:sz="0" w:space="0" w:color="auto"/>
                                                          </w:divBdr>
                                                          <w:divsChild>
                                                            <w:div w:id="699472377">
                                                              <w:marLeft w:val="0"/>
                                                              <w:marRight w:val="0"/>
                                                              <w:marTop w:val="0"/>
                                                              <w:marBottom w:val="0"/>
                                                              <w:divBdr>
                                                                <w:top w:val="none" w:sz="0" w:space="0" w:color="auto"/>
                                                                <w:left w:val="none" w:sz="0" w:space="0" w:color="auto"/>
                                                                <w:bottom w:val="none" w:sz="0" w:space="0" w:color="auto"/>
                                                                <w:right w:val="none" w:sz="0" w:space="0" w:color="auto"/>
                                                              </w:divBdr>
                                                              <w:divsChild>
                                                                <w:div w:id="191014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709496149">
      <w:bodyDiv w:val="1"/>
      <w:marLeft w:val="0"/>
      <w:marRight w:val="0"/>
      <w:marTop w:val="0"/>
      <w:marBottom w:val="0"/>
      <w:divBdr>
        <w:top w:val="none" w:sz="0" w:space="0" w:color="auto"/>
        <w:left w:val="none" w:sz="0" w:space="0" w:color="auto"/>
        <w:bottom w:val="none" w:sz="0" w:space="0" w:color="auto"/>
        <w:right w:val="none" w:sz="0" w:space="0" w:color="auto"/>
      </w:divBdr>
    </w:div>
    <w:div w:id="795487850">
      <w:bodyDiv w:val="1"/>
      <w:marLeft w:val="0"/>
      <w:marRight w:val="0"/>
      <w:marTop w:val="0"/>
      <w:marBottom w:val="0"/>
      <w:divBdr>
        <w:top w:val="none" w:sz="0" w:space="0" w:color="auto"/>
        <w:left w:val="none" w:sz="0" w:space="0" w:color="auto"/>
        <w:bottom w:val="none" w:sz="0" w:space="0" w:color="auto"/>
        <w:right w:val="none" w:sz="0" w:space="0" w:color="auto"/>
      </w:divBdr>
    </w:div>
    <w:div w:id="915895349">
      <w:bodyDiv w:val="1"/>
      <w:marLeft w:val="0"/>
      <w:marRight w:val="0"/>
      <w:marTop w:val="0"/>
      <w:marBottom w:val="0"/>
      <w:divBdr>
        <w:top w:val="none" w:sz="0" w:space="0" w:color="auto"/>
        <w:left w:val="none" w:sz="0" w:space="0" w:color="auto"/>
        <w:bottom w:val="none" w:sz="0" w:space="0" w:color="auto"/>
        <w:right w:val="none" w:sz="0" w:space="0" w:color="auto"/>
      </w:divBdr>
    </w:div>
    <w:div w:id="1030253858">
      <w:bodyDiv w:val="1"/>
      <w:marLeft w:val="0"/>
      <w:marRight w:val="0"/>
      <w:marTop w:val="0"/>
      <w:marBottom w:val="0"/>
      <w:divBdr>
        <w:top w:val="none" w:sz="0" w:space="0" w:color="auto"/>
        <w:left w:val="none" w:sz="0" w:space="0" w:color="auto"/>
        <w:bottom w:val="none" w:sz="0" w:space="0" w:color="auto"/>
        <w:right w:val="none" w:sz="0" w:space="0" w:color="auto"/>
      </w:divBdr>
    </w:div>
    <w:div w:id="106595341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27132986">
      <w:bodyDiv w:val="1"/>
      <w:marLeft w:val="0"/>
      <w:marRight w:val="0"/>
      <w:marTop w:val="0"/>
      <w:marBottom w:val="0"/>
      <w:divBdr>
        <w:top w:val="none" w:sz="0" w:space="0" w:color="auto"/>
        <w:left w:val="none" w:sz="0" w:space="0" w:color="auto"/>
        <w:bottom w:val="none" w:sz="0" w:space="0" w:color="auto"/>
        <w:right w:val="none" w:sz="0" w:space="0" w:color="auto"/>
      </w:divBdr>
    </w:div>
    <w:div w:id="1482192271">
      <w:bodyDiv w:val="1"/>
      <w:marLeft w:val="0"/>
      <w:marRight w:val="0"/>
      <w:marTop w:val="0"/>
      <w:marBottom w:val="0"/>
      <w:divBdr>
        <w:top w:val="none" w:sz="0" w:space="0" w:color="auto"/>
        <w:left w:val="none" w:sz="0" w:space="0" w:color="auto"/>
        <w:bottom w:val="none" w:sz="0" w:space="0" w:color="auto"/>
        <w:right w:val="none" w:sz="0" w:space="0" w:color="auto"/>
      </w:divBdr>
    </w:div>
    <w:div w:id="1580481803">
      <w:bodyDiv w:val="1"/>
      <w:marLeft w:val="0"/>
      <w:marRight w:val="0"/>
      <w:marTop w:val="0"/>
      <w:marBottom w:val="0"/>
      <w:divBdr>
        <w:top w:val="none" w:sz="0" w:space="0" w:color="auto"/>
        <w:left w:val="none" w:sz="0" w:space="0" w:color="auto"/>
        <w:bottom w:val="none" w:sz="0" w:space="0" w:color="auto"/>
        <w:right w:val="none" w:sz="0" w:space="0" w:color="auto"/>
      </w:divBdr>
      <w:divsChild>
        <w:div w:id="1860464694">
          <w:marLeft w:val="0"/>
          <w:marRight w:val="0"/>
          <w:marTop w:val="0"/>
          <w:marBottom w:val="0"/>
          <w:divBdr>
            <w:top w:val="none" w:sz="0" w:space="0" w:color="auto"/>
            <w:left w:val="none" w:sz="0" w:space="0" w:color="auto"/>
            <w:bottom w:val="none" w:sz="0" w:space="0" w:color="auto"/>
            <w:right w:val="none" w:sz="0" w:space="0" w:color="auto"/>
          </w:divBdr>
          <w:divsChild>
            <w:div w:id="1882084344">
              <w:marLeft w:val="0"/>
              <w:marRight w:val="0"/>
              <w:marTop w:val="0"/>
              <w:marBottom w:val="0"/>
              <w:divBdr>
                <w:top w:val="none" w:sz="0" w:space="0" w:color="auto"/>
                <w:left w:val="none" w:sz="0" w:space="0" w:color="auto"/>
                <w:bottom w:val="none" w:sz="0" w:space="0" w:color="auto"/>
                <w:right w:val="none" w:sz="0" w:space="0" w:color="auto"/>
              </w:divBdr>
              <w:divsChild>
                <w:div w:id="1984388305">
                  <w:marLeft w:val="0"/>
                  <w:marRight w:val="0"/>
                  <w:marTop w:val="0"/>
                  <w:marBottom w:val="0"/>
                  <w:divBdr>
                    <w:top w:val="none" w:sz="0" w:space="0" w:color="auto"/>
                    <w:left w:val="none" w:sz="0" w:space="0" w:color="auto"/>
                    <w:bottom w:val="none" w:sz="0" w:space="0" w:color="auto"/>
                    <w:right w:val="none" w:sz="0" w:space="0" w:color="auto"/>
                  </w:divBdr>
                  <w:divsChild>
                    <w:div w:id="478765049">
                      <w:marLeft w:val="0"/>
                      <w:marRight w:val="0"/>
                      <w:marTop w:val="0"/>
                      <w:marBottom w:val="0"/>
                      <w:divBdr>
                        <w:top w:val="none" w:sz="0" w:space="0" w:color="auto"/>
                        <w:left w:val="none" w:sz="0" w:space="0" w:color="auto"/>
                        <w:bottom w:val="none" w:sz="0" w:space="0" w:color="auto"/>
                        <w:right w:val="none" w:sz="0" w:space="0" w:color="auto"/>
                      </w:divBdr>
                      <w:divsChild>
                        <w:div w:id="1090201123">
                          <w:marLeft w:val="0"/>
                          <w:marRight w:val="0"/>
                          <w:marTop w:val="0"/>
                          <w:marBottom w:val="0"/>
                          <w:divBdr>
                            <w:top w:val="none" w:sz="0" w:space="0" w:color="auto"/>
                            <w:left w:val="none" w:sz="0" w:space="0" w:color="auto"/>
                            <w:bottom w:val="none" w:sz="0" w:space="0" w:color="auto"/>
                            <w:right w:val="none" w:sz="0" w:space="0" w:color="auto"/>
                          </w:divBdr>
                          <w:divsChild>
                            <w:div w:id="1784373720">
                              <w:marLeft w:val="0"/>
                              <w:marRight w:val="0"/>
                              <w:marTop w:val="0"/>
                              <w:marBottom w:val="0"/>
                              <w:divBdr>
                                <w:top w:val="none" w:sz="0" w:space="0" w:color="auto"/>
                                <w:left w:val="none" w:sz="0" w:space="0" w:color="auto"/>
                                <w:bottom w:val="none" w:sz="0" w:space="0" w:color="auto"/>
                                <w:right w:val="none" w:sz="0" w:space="0" w:color="auto"/>
                              </w:divBdr>
                              <w:divsChild>
                                <w:div w:id="601567835">
                                  <w:marLeft w:val="0"/>
                                  <w:marRight w:val="0"/>
                                  <w:marTop w:val="0"/>
                                  <w:marBottom w:val="0"/>
                                  <w:divBdr>
                                    <w:top w:val="none" w:sz="0" w:space="0" w:color="auto"/>
                                    <w:left w:val="none" w:sz="0" w:space="0" w:color="auto"/>
                                    <w:bottom w:val="none" w:sz="0" w:space="0" w:color="auto"/>
                                    <w:right w:val="none" w:sz="0" w:space="0" w:color="auto"/>
                                  </w:divBdr>
                                  <w:divsChild>
                                    <w:div w:id="205707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08150144">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68383470">
      <w:bodyDiv w:val="1"/>
      <w:marLeft w:val="0"/>
      <w:marRight w:val="0"/>
      <w:marTop w:val="0"/>
      <w:marBottom w:val="0"/>
      <w:divBdr>
        <w:top w:val="none" w:sz="0" w:space="0" w:color="auto"/>
        <w:left w:val="none" w:sz="0" w:space="0" w:color="auto"/>
        <w:bottom w:val="none" w:sz="0" w:space="0" w:color="auto"/>
        <w:right w:val="none" w:sz="0" w:space="0" w:color="auto"/>
      </w:divBdr>
      <w:divsChild>
        <w:div w:id="120001964">
          <w:marLeft w:val="0"/>
          <w:marRight w:val="0"/>
          <w:marTop w:val="0"/>
          <w:marBottom w:val="0"/>
          <w:divBdr>
            <w:top w:val="none" w:sz="0" w:space="0" w:color="auto"/>
            <w:left w:val="none" w:sz="0" w:space="0" w:color="auto"/>
            <w:bottom w:val="none" w:sz="0" w:space="0" w:color="auto"/>
            <w:right w:val="none" w:sz="0" w:space="0" w:color="auto"/>
          </w:divBdr>
          <w:divsChild>
            <w:div w:id="530922717">
              <w:marLeft w:val="0"/>
              <w:marRight w:val="0"/>
              <w:marTop w:val="0"/>
              <w:marBottom w:val="0"/>
              <w:divBdr>
                <w:top w:val="none" w:sz="0" w:space="0" w:color="auto"/>
                <w:left w:val="none" w:sz="0" w:space="0" w:color="auto"/>
                <w:bottom w:val="none" w:sz="0" w:space="0" w:color="auto"/>
                <w:right w:val="none" w:sz="0" w:space="0" w:color="auto"/>
              </w:divBdr>
              <w:divsChild>
                <w:div w:id="820385200">
                  <w:marLeft w:val="0"/>
                  <w:marRight w:val="0"/>
                  <w:marTop w:val="0"/>
                  <w:marBottom w:val="0"/>
                  <w:divBdr>
                    <w:top w:val="none" w:sz="0" w:space="0" w:color="auto"/>
                    <w:left w:val="none" w:sz="0" w:space="0" w:color="auto"/>
                    <w:bottom w:val="none" w:sz="0" w:space="0" w:color="auto"/>
                    <w:right w:val="none" w:sz="0" w:space="0" w:color="auto"/>
                  </w:divBdr>
                  <w:divsChild>
                    <w:div w:id="1504785112">
                      <w:marLeft w:val="0"/>
                      <w:marRight w:val="0"/>
                      <w:marTop w:val="0"/>
                      <w:marBottom w:val="0"/>
                      <w:divBdr>
                        <w:top w:val="none" w:sz="0" w:space="0" w:color="auto"/>
                        <w:left w:val="none" w:sz="0" w:space="0" w:color="auto"/>
                        <w:bottom w:val="none" w:sz="0" w:space="0" w:color="auto"/>
                        <w:right w:val="none" w:sz="0" w:space="0" w:color="auto"/>
                      </w:divBdr>
                      <w:divsChild>
                        <w:div w:id="1151412052">
                          <w:marLeft w:val="0"/>
                          <w:marRight w:val="0"/>
                          <w:marTop w:val="0"/>
                          <w:marBottom w:val="0"/>
                          <w:divBdr>
                            <w:top w:val="none" w:sz="0" w:space="0" w:color="auto"/>
                            <w:left w:val="none" w:sz="0" w:space="0" w:color="auto"/>
                            <w:bottom w:val="none" w:sz="0" w:space="0" w:color="auto"/>
                            <w:right w:val="none" w:sz="0" w:space="0" w:color="auto"/>
                          </w:divBdr>
                          <w:divsChild>
                            <w:div w:id="751853640">
                              <w:marLeft w:val="0"/>
                              <w:marRight w:val="0"/>
                              <w:marTop w:val="0"/>
                              <w:marBottom w:val="0"/>
                              <w:divBdr>
                                <w:top w:val="none" w:sz="0" w:space="0" w:color="auto"/>
                                <w:left w:val="none" w:sz="0" w:space="0" w:color="auto"/>
                                <w:bottom w:val="none" w:sz="0" w:space="0" w:color="auto"/>
                                <w:right w:val="none" w:sz="0" w:space="0" w:color="auto"/>
                              </w:divBdr>
                              <w:divsChild>
                                <w:div w:id="168525007">
                                  <w:marLeft w:val="0"/>
                                  <w:marRight w:val="0"/>
                                  <w:marTop w:val="0"/>
                                  <w:marBottom w:val="0"/>
                                  <w:divBdr>
                                    <w:top w:val="none" w:sz="0" w:space="0" w:color="auto"/>
                                    <w:left w:val="none" w:sz="0" w:space="0" w:color="auto"/>
                                    <w:bottom w:val="none" w:sz="0" w:space="0" w:color="auto"/>
                                    <w:right w:val="none" w:sz="0" w:space="0" w:color="auto"/>
                                  </w:divBdr>
                                  <w:divsChild>
                                    <w:div w:id="2020891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3596705">
      <w:bodyDiv w:val="1"/>
      <w:marLeft w:val="0"/>
      <w:marRight w:val="0"/>
      <w:marTop w:val="0"/>
      <w:marBottom w:val="0"/>
      <w:divBdr>
        <w:top w:val="none" w:sz="0" w:space="0" w:color="auto"/>
        <w:left w:val="none" w:sz="0" w:space="0" w:color="auto"/>
        <w:bottom w:val="none" w:sz="0" w:space="0" w:color="auto"/>
        <w:right w:val="none" w:sz="0" w:space="0" w:color="auto"/>
      </w:divBdr>
    </w:div>
    <w:div w:id="1840996294">
      <w:bodyDiv w:val="1"/>
      <w:marLeft w:val="0"/>
      <w:marRight w:val="0"/>
      <w:marTop w:val="0"/>
      <w:marBottom w:val="0"/>
      <w:divBdr>
        <w:top w:val="none" w:sz="0" w:space="0" w:color="auto"/>
        <w:left w:val="none" w:sz="0" w:space="0" w:color="auto"/>
        <w:bottom w:val="none" w:sz="0" w:space="0" w:color="auto"/>
        <w:right w:val="none" w:sz="0" w:space="0" w:color="auto"/>
      </w:divBdr>
    </w:div>
    <w:div w:id="1850944929">
      <w:bodyDiv w:val="1"/>
      <w:marLeft w:val="0"/>
      <w:marRight w:val="0"/>
      <w:marTop w:val="0"/>
      <w:marBottom w:val="0"/>
      <w:divBdr>
        <w:top w:val="none" w:sz="0" w:space="0" w:color="auto"/>
        <w:left w:val="none" w:sz="0" w:space="0" w:color="auto"/>
        <w:bottom w:val="none" w:sz="0" w:space="0" w:color="auto"/>
        <w:right w:val="none" w:sz="0" w:space="0" w:color="auto"/>
      </w:divBdr>
    </w:div>
    <w:div w:id="19879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hyperlink" Target="https://doi.org/10.4271/2024-01-5260" TargetMode="External"/><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hyperlink" Target="https://doi.org/10.1007/s11082-024-08027-6" TargetMode="External"/><Relationship Id="rId47" Type="http://schemas.openxmlformats.org/officeDocument/2006/relationships/hyperlink" Target="https://doi.org/10.1115/1.4067631" TargetMode="External"/><Relationship Id="rId50" Type="http://schemas.openxmlformats.org/officeDocument/2006/relationships/hyperlink" Target="https://doi.org/10.4271/2024-01-5256" TargetMode="External"/><Relationship Id="rId55" Type="http://schemas.openxmlformats.org/officeDocument/2006/relationships/hyperlink" Target="https://doi.org/10.1080/13640461.2024.2447101"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hyperlink" Target="https://doi.org/10.1109/ICESC60852.2024.10689771" TargetMode="External"/><Relationship Id="rId40" Type="http://schemas.openxmlformats.org/officeDocument/2006/relationships/hyperlink" Target="https://doi.org/10.1117/12.3030842" TargetMode="External"/><Relationship Id="rId45" Type="http://schemas.openxmlformats.org/officeDocument/2006/relationships/hyperlink" Target="https://doi.org/10.1016/j.applthermaleng.2025.125608R" TargetMode="External"/><Relationship Id="rId53" Type="http://schemas.openxmlformats.org/officeDocument/2006/relationships/hyperlink" Target="https://doi.org/10.1007/s11664-024-11669-7" TargetMode="External"/><Relationship Id="rId58" Type="http://schemas.openxmlformats.org/officeDocument/2006/relationships/hyperlink" Target="https://doi.org/10.4271/05-18-02-0015" TargetMode="Externa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yperlink" Target="https://doi.org/10.1117/12.3030837" TargetMode="External"/><Relationship Id="rId48" Type="http://schemas.openxmlformats.org/officeDocument/2006/relationships/hyperlink" Target="https://doi.org/10.4271/05-18-03-0017" TargetMode="External"/><Relationship Id="rId56" Type="http://schemas.openxmlformats.org/officeDocument/2006/relationships/hyperlink" Target="https://doi.org/10.1007/s12206-024-1219-1" TargetMode="External"/><Relationship Id="rId8" Type="http://schemas.openxmlformats.org/officeDocument/2006/relationships/webSettings" Target="webSettings.xml"/><Relationship Id="rId51" Type="http://schemas.openxmlformats.org/officeDocument/2006/relationships/hyperlink" Target="https://doi.org/10.1007/s10973-024-13973-0" TargetMode="Externa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hyperlink" Target="https://doi.org/10.1016/j.prp.2024.155120" TargetMode="External"/><Relationship Id="rId46" Type="http://schemas.openxmlformats.org/officeDocument/2006/relationships/hyperlink" Target="https://doi.org/10.1115/1.4067588" TargetMode="External"/><Relationship Id="rId59" Type="http://schemas.openxmlformats.org/officeDocument/2006/relationships/hyperlink" Target="https://doi.org/10.1007/s11029-025-10305-7" TargetMode="External"/><Relationship Id="rId20" Type="http://schemas.openxmlformats.org/officeDocument/2006/relationships/image" Target="media/image11.png"/><Relationship Id="rId41" Type="http://schemas.openxmlformats.org/officeDocument/2006/relationships/hyperlink" Target="https://doi.org/10.1007/s10973-024-13970-3" TargetMode="External"/><Relationship Id="rId54" Type="http://schemas.openxmlformats.org/officeDocument/2006/relationships/hyperlink" Target="http://dx.doi.org/10.29228/ijastech..1528281"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hyperlink" Target="https://doi.org/10.4271/2024-01-5257" TargetMode="External"/><Relationship Id="rId57" Type="http://schemas.openxmlformats.org/officeDocument/2006/relationships/hyperlink" Target="https://doi.org/10.1007/s12206-024-1216-4" TargetMode="External"/><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hyperlink" Target="https://doi.org/10.1016/j.advms.2024.09.008" TargetMode="External"/><Relationship Id="rId52" Type="http://schemas.openxmlformats.org/officeDocument/2006/relationships/hyperlink" Target="https://doi.org/10.1007/s10854-024-14135-6"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hyperlink" Target="mailto:sethubathi.1998@gmail.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B9482C-33EC-41D6-8277-330EBEC127A4}">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3462</TotalTime>
  <Pages>16</Pages>
  <Words>4726</Words>
  <Characters>26943</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Shankara Narayanan V R</cp:lastModifiedBy>
  <cp:revision>106</cp:revision>
  <cp:lastPrinted>2011-03-03T08:29:00Z</cp:lastPrinted>
  <dcterms:created xsi:type="dcterms:W3CDTF">2023-09-01T14:34:00Z</dcterms:created>
  <dcterms:modified xsi:type="dcterms:W3CDTF">2025-09-14T05:44:00Z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