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5622EB" w14:textId="7DB10323" w:rsidR="00724DB2" w:rsidRDefault="002D0084" w:rsidP="00B23A6C">
      <w:pPr>
        <w:pStyle w:val="PaperTitle"/>
      </w:pPr>
      <w:r w:rsidRPr="002D0084">
        <w:t xml:space="preserve">A </w:t>
      </w:r>
      <w:r w:rsidR="0054043F" w:rsidRPr="002D0084">
        <w:t xml:space="preserve">Simple Method </w:t>
      </w:r>
      <w:r w:rsidR="0054043F">
        <w:t>f</w:t>
      </w:r>
      <w:r w:rsidR="0054043F" w:rsidRPr="002D0084">
        <w:t xml:space="preserve">or Producing Homogenous Polymer Spheres Using Quiescent Polymerization </w:t>
      </w:r>
      <w:r w:rsidR="0054043F">
        <w:t>i</w:t>
      </w:r>
      <w:r w:rsidR="0054043F" w:rsidRPr="002D0084">
        <w:t xml:space="preserve">n </w:t>
      </w:r>
      <w:r w:rsidR="0054043F">
        <w:t>a</w:t>
      </w:r>
      <w:r w:rsidR="0054043F" w:rsidRPr="002D0084">
        <w:t xml:space="preserve"> Reactor </w:t>
      </w:r>
      <w:r w:rsidR="0054043F">
        <w:t>t</w:t>
      </w:r>
      <w:r w:rsidR="0054043F" w:rsidRPr="002D0084">
        <w:t xml:space="preserve">hat </w:t>
      </w:r>
      <w:r w:rsidR="0054043F">
        <w:t>i</w:t>
      </w:r>
      <w:r w:rsidR="0054043F" w:rsidRPr="002D0084">
        <w:t>s Never Agitated</w:t>
      </w:r>
    </w:p>
    <w:p w14:paraId="07E11683" w14:textId="65EDA0F6" w:rsidR="008A387E" w:rsidRPr="007D30D4" w:rsidRDefault="008A387E" w:rsidP="00B23A6C">
      <w:pPr>
        <w:pStyle w:val="AuthorName"/>
      </w:pPr>
      <w:r w:rsidRPr="007D30D4">
        <w:t>K Raja</w:t>
      </w:r>
      <w:r w:rsidRPr="007D30D4">
        <w:rPr>
          <w:vertAlign w:val="superscript"/>
        </w:rPr>
        <w:t>1</w:t>
      </w:r>
      <w:r w:rsidRPr="007D30D4">
        <w:t>, S Kaliappan</w:t>
      </w:r>
      <w:proofErr w:type="gramStart"/>
      <w:r w:rsidRPr="007D30D4">
        <w:rPr>
          <w:vertAlign w:val="superscript"/>
        </w:rPr>
        <w:t>2</w:t>
      </w:r>
      <w:r w:rsidR="00B23A6C">
        <w:rPr>
          <w:vertAlign w:val="superscript"/>
        </w:rPr>
        <w:t>,a</w:t>
      </w:r>
      <w:proofErr w:type="gramEnd"/>
      <w:r w:rsidR="00B23A6C">
        <w:rPr>
          <w:vertAlign w:val="superscript"/>
        </w:rPr>
        <w:t>)</w:t>
      </w:r>
    </w:p>
    <w:p w14:paraId="4025461C" w14:textId="2539B0F5" w:rsidR="008A387E" w:rsidRPr="008A387E" w:rsidRDefault="00BE6C21" w:rsidP="00B23A6C">
      <w:pPr>
        <w:pStyle w:val="AuthorAffiliation"/>
      </w:pPr>
      <w:r w:rsidRPr="00BE6C21">
        <w:rPr>
          <w:vertAlign w:val="superscript"/>
        </w:rPr>
        <w:t>1</w:t>
      </w:r>
      <w:r w:rsidR="00973E6C">
        <w:rPr>
          <w:vertAlign w:val="superscript"/>
        </w:rPr>
        <w:t xml:space="preserve"> </w:t>
      </w:r>
      <w:r w:rsidR="008A387E" w:rsidRPr="008A387E">
        <w:t>Department of Biological and Chemical Sciences, Mohan Babu University, Tirupati, Andhra Pradesh - 517102, India.</w:t>
      </w:r>
    </w:p>
    <w:p w14:paraId="15404805" w14:textId="3FCCEFEC" w:rsidR="008A387E" w:rsidRPr="00BE6C21" w:rsidRDefault="00BE6C21" w:rsidP="00B23A6C">
      <w:pPr>
        <w:pStyle w:val="AuthorAffiliation"/>
      </w:pPr>
      <w:r>
        <w:rPr>
          <w:vertAlign w:val="superscript"/>
        </w:rPr>
        <w:t>2</w:t>
      </w:r>
      <w:r w:rsidR="00973E6C">
        <w:rPr>
          <w:vertAlign w:val="superscript"/>
        </w:rPr>
        <w:t xml:space="preserve"> </w:t>
      </w:r>
      <w:r w:rsidR="008A387E" w:rsidRPr="008A387E">
        <w:t xml:space="preserve">Division of Research and Development, Lovely Professional University, Jalandhar - Delhi </w:t>
      </w:r>
      <w:proofErr w:type="spellStart"/>
      <w:r w:rsidR="008A387E" w:rsidRPr="008A387E">
        <w:t>G.</w:t>
      </w:r>
      <w:proofErr w:type="gramStart"/>
      <w:r w:rsidR="008A387E" w:rsidRPr="008A387E">
        <w:t>T.Road</w:t>
      </w:r>
      <w:proofErr w:type="spellEnd"/>
      <w:proofErr w:type="gramEnd"/>
      <w:r w:rsidR="008A387E" w:rsidRPr="008A387E">
        <w:t>, Phagwara, Punjab (India) – 144411.</w:t>
      </w:r>
      <w:r>
        <w:t xml:space="preserve"> </w:t>
      </w:r>
    </w:p>
    <w:p w14:paraId="1358756A" w14:textId="21F2669D" w:rsidR="008A387E" w:rsidRPr="00B23A6C" w:rsidRDefault="00894E25" w:rsidP="00B23A6C">
      <w:pPr>
        <w:pStyle w:val="AuthorEmail"/>
      </w:pPr>
      <w:r w:rsidRPr="00B23A6C">
        <w:t xml:space="preserve">Corresponding author: </w:t>
      </w:r>
      <w:r w:rsidR="00B23A6C">
        <w:rPr>
          <w:vertAlign w:val="superscript"/>
        </w:rPr>
        <w:t>a)</w:t>
      </w:r>
      <w:hyperlink r:id="rId6" w:history="1">
        <w:r w:rsidR="00B23A6C" w:rsidRPr="00CB0C43">
          <w:rPr>
            <w:rStyle w:val="Hyperlink"/>
          </w:rPr>
          <w:t>srini.kal_lpu@yahoo.com</w:t>
        </w:r>
      </w:hyperlink>
    </w:p>
    <w:p w14:paraId="2EF8D9AA" w14:textId="77777777" w:rsidR="00B23A6C" w:rsidRDefault="002D0084" w:rsidP="00B23A6C">
      <w:pPr>
        <w:pStyle w:val="Abstract"/>
      </w:pPr>
      <w:r w:rsidRPr="002D0084">
        <w:rPr>
          <w:b/>
          <w:bCs/>
        </w:rPr>
        <w:t>Abstract</w:t>
      </w:r>
      <w:r w:rsidR="00B23A6C">
        <w:rPr>
          <w:b/>
          <w:bCs/>
        </w:rPr>
        <w:t xml:space="preserve">: </w:t>
      </w:r>
      <w:r w:rsidR="000219FA" w:rsidRPr="000219FA">
        <w:t xml:space="preserve">In the present investigation, an innovative and simple method for producing extremely homogeneous polymer microspheres by quiet polymerization—a process in which the reaction vessel stands still while being stirred—is presented. By precipitating polymerizing </w:t>
      </w:r>
      <w:proofErr w:type="spellStart"/>
      <w:r w:rsidR="000219FA" w:rsidRPr="000219FA">
        <w:t>isophorone</w:t>
      </w:r>
      <w:proofErr w:type="spellEnd"/>
      <w:r w:rsidR="000219FA" w:rsidRPr="000219FA">
        <w:t xml:space="preserve"> products diisocyanate (</w:t>
      </w:r>
      <w:r w:rsidR="00AD2BAB">
        <w:t>DP</w:t>
      </w:r>
      <w:r w:rsidR="000219FA" w:rsidRPr="000219FA">
        <w:t xml:space="preserve">) by immersion in an aqueous-acetone mixture, extremely homogeneous polyurea-based nanoparticles are produced with excellent efficiency. Due to the stage of conversion technique used, the entire transformation of </w:t>
      </w:r>
      <w:r w:rsidR="00AD2BAB">
        <w:t>DP</w:t>
      </w:r>
      <w:r w:rsidR="000219FA" w:rsidRPr="000219FA">
        <w:t xml:space="preserve"> to polymers is easily accomplished. The polymerization may be completed in 2 hours with a solvent level up to 13 weight percent, producing a spherical product employing a substantially higher production rate than has previously been seen with polyvinyl monomer. By altering the </w:t>
      </w:r>
      <w:r w:rsidR="00AD2BAB">
        <w:t>DP</w:t>
      </w:r>
      <w:r w:rsidR="000219FA" w:rsidRPr="000219FA">
        <w:t xml:space="preserve"> quantity, acetone/water proportion in a solvent, or synthesis temperature, the size of the particles may be controlled. The procedure eliminates the need for vigorous motion during the polymerization process, making the creation of homogenous spheres easier and more affordable, especially for industrial production.</w:t>
      </w:r>
      <w:r w:rsidR="00B23A6C">
        <w:t xml:space="preserve"> </w:t>
      </w:r>
    </w:p>
    <w:p w14:paraId="7150BAD8" w14:textId="76622A2C" w:rsidR="002D0084" w:rsidRDefault="002D0084" w:rsidP="00B23A6C">
      <w:pPr>
        <w:pStyle w:val="Abstract"/>
      </w:pPr>
      <w:r w:rsidRPr="002D0084">
        <w:rPr>
          <w:b/>
          <w:bCs/>
        </w:rPr>
        <w:t xml:space="preserve">Keywords: </w:t>
      </w:r>
      <w:r w:rsidRPr="002D0084">
        <w:t xml:space="preserve">Polymer spheres; Quiescent; precipitation; </w:t>
      </w:r>
      <w:proofErr w:type="spellStart"/>
      <w:r w:rsidRPr="002D0084">
        <w:t>Isophorone</w:t>
      </w:r>
      <w:proofErr w:type="spellEnd"/>
      <w:r w:rsidRPr="002D0084">
        <w:t>; H</w:t>
      </w:r>
      <w:r w:rsidRPr="002D0084">
        <w:rPr>
          <w:vertAlign w:val="subscript"/>
        </w:rPr>
        <w:t>2</w:t>
      </w:r>
      <w:r w:rsidRPr="002D0084">
        <w:t>O</w:t>
      </w:r>
    </w:p>
    <w:p w14:paraId="66EFC7EA" w14:textId="26306754" w:rsidR="002D0084" w:rsidRDefault="002D0084" w:rsidP="00B23A6C">
      <w:pPr>
        <w:pStyle w:val="Heading1"/>
      </w:pPr>
      <w:r w:rsidRPr="002D0084">
        <w:t>Introduction</w:t>
      </w:r>
    </w:p>
    <w:p w14:paraId="0370CD87" w14:textId="7BA62678" w:rsidR="000219FA" w:rsidRPr="000219FA" w:rsidRDefault="000219FA" w:rsidP="00B23A6C">
      <w:pPr>
        <w:pStyle w:val="Paragraph"/>
      </w:pPr>
      <w:r w:rsidRPr="000219FA">
        <w:t>The use of polymer compounds is ubiquitous, spanning cutting-edge technology to everyday use. No matter the methods used or the underlying process of polymerization, swirling or agitation—whether mechanically or magnetically—is basically necessary for the creation of almost all plastics. This can be especially true in situations when the goal is to create gritty merchandise, such as in emulsified or suspension polymers, since in spite of ensuring uniformity and facilitating heat transmission, the act of shearing needs to be tightly controlled to prevent the accumulation of particles or thrombosis. And for just this reason, designing copolymer machinery—particularly the stirrer—remains a difficult undertaking. Here, we show how precipitant copolymer may be carried out in a quiescent manner, that is, without any movement or stirring of the reactor</w:t>
      </w:r>
      <w:r w:rsidR="00721E90">
        <w:t xml:space="preserve"> [1]</w:t>
      </w:r>
      <w:r w:rsidRPr="000219FA">
        <w:t xml:space="preserve">. The production of homogenous copolymer tiny particles, which require immediate attention in a variety of advanced technological domains including crystalline display, enzymatic restraint, optoelectronic particles, colloidosome creation, and administering medications, is where this approach excels. </w:t>
      </w:r>
      <w:proofErr w:type="spellStart"/>
      <w:r w:rsidRPr="000219FA">
        <w:t>Shirasu</w:t>
      </w:r>
      <w:proofErr w:type="spellEnd"/>
      <w:r w:rsidRPr="000219FA">
        <w:t xml:space="preserve"> porosity glass membrane emulsifying includes a follow-up Polymerization is one of the usual methods to carry out their preparation, along with swaying spread and emulsifying polymerizations</w:t>
      </w:r>
      <w:r w:rsidR="00721E90">
        <w:t xml:space="preserve"> [2]</w:t>
      </w:r>
      <w:r w:rsidRPr="000219FA">
        <w:t>.</w:t>
      </w:r>
    </w:p>
    <w:p w14:paraId="7E085411" w14:textId="635830E7" w:rsidR="002D0084" w:rsidRDefault="000219FA" w:rsidP="00B23A6C">
      <w:pPr>
        <w:pStyle w:val="Paragraph"/>
      </w:pPr>
      <w:r w:rsidRPr="000219FA">
        <w:t>The requirement for detergents or supports that are disagreeable in numerous uses, especially in biology and healthcare settings, is a recurrent issue in these procedures</w:t>
      </w:r>
      <w:r w:rsidR="00F361E9">
        <w:t xml:space="preserve"> [3]</w:t>
      </w:r>
      <w:r w:rsidRPr="000219FA">
        <w:t xml:space="preserve">. A substitute was developed via condensation copolymer. Using this method, Jin et al. and Peel et al. created homogenous hemispheres with a pristine face. The maximum polymer efficiency in this method was around 80% up to 24 hours of polymers; nevertheless, allowable mediator concentrations were often quite low to prevent microsphere agglomeration or gelling. The polymer inaction using a </w:t>
      </w:r>
      <w:proofErr w:type="spellStart"/>
      <w:r w:rsidRPr="000219FA">
        <w:t>triacrylic</w:t>
      </w:r>
      <w:proofErr w:type="spellEnd"/>
      <w:r w:rsidRPr="000219FA">
        <w:t xml:space="preserve"> dimer in an ethanol-water combination has been claimed to have a polymer synthesis above 90% while maintaining a solvent level under 2%. As a result, an extremely small number of nanoparticles were generated, which was rectified by an expensive procedure to remove the leftover polymers</w:t>
      </w:r>
      <w:r w:rsidR="00721E90">
        <w:t xml:space="preserve"> [4]</w:t>
      </w:r>
      <w:r w:rsidRPr="000219FA">
        <w:t xml:space="preserve">. There is no longer a need for stirring during passive hydrolysis. Using step synthesis of a single monomer, a </w:t>
      </w:r>
      <w:r w:rsidRPr="000219FA">
        <w:lastRenderedPageBreak/>
        <w:t>diisocyanate, using water and no other ingredients, very consistent nanoparticles were generated. Additionally, compared with independent radical polymerization, this achieved much greater monomer concentrations and a microsphere output while maintaining excellent tiny particle homogeneity. Accordingly, this sluggish method has a potential future for huge-scale production in terms of energy consumption and equipment engineering</w:t>
      </w:r>
      <w:r w:rsidR="00A316C6">
        <w:t xml:space="preserve"> [5-10]</w:t>
      </w:r>
      <w:r w:rsidRPr="000219FA">
        <w:t>.</w:t>
      </w:r>
    </w:p>
    <w:p w14:paraId="0E8C5AF0" w14:textId="46B17212" w:rsidR="002D0084" w:rsidRDefault="002D0084" w:rsidP="00B23A6C">
      <w:pPr>
        <w:pStyle w:val="Heading1"/>
      </w:pPr>
      <w:r w:rsidRPr="002D0084">
        <w:t>Experimental works</w:t>
      </w:r>
    </w:p>
    <w:p w14:paraId="7520BD48" w14:textId="30C85F18" w:rsidR="002D0084" w:rsidRDefault="002D0084" w:rsidP="00B23A6C">
      <w:pPr>
        <w:pStyle w:val="Heading2"/>
      </w:pPr>
      <w:r w:rsidRPr="002D0084">
        <w:t>Preparation of polyurea microsphere</w:t>
      </w:r>
    </w:p>
    <w:p w14:paraId="181C205C" w14:textId="618DCBA8" w:rsidR="002D0084" w:rsidRPr="002D0084" w:rsidRDefault="000219FA" w:rsidP="00B23A6C">
      <w:pPr>
        <w:pStyle w:val="Paragraph"/>
      </w:pPr>
      <w:r w:rsidRPr="000219FA">
        <w:t xml:space="preserve">100.2 g of blended acetone/H2O at a weight proportion of 5/3 and 1.5 g of </w:t>
      </w:r>
      <w:r w:rsidR="00AD2BAB">
        <w:t>DP</w:t>
      </w:r>
      <w:r w:rsidRPr="000219FA">
        <w:t xml:space="preserve"> were added to a glass vial with a 150 mL volume. To render the contents uniform, the container was closed, agitated, and placed into the water bath for two hours at the right temperature. While retaining all of the volume at 150 g, the polymers with various </w:t>
      </w:r>
      <w:r w:rsidR="00AD2BAB">
        <w:t>DP</w:t>
      </w:r>
      <w:r w:rsidRPr="000219FA">
        <w:t xml:space="preserve"> amounts and acetone/H2O ratios have been prepared. Materials were collected at the conclusion of the hydrolysis and separated for 10 min. at 13,000 rpm. The tiny spheres output was determined after these microspheres were allowed to air out at 90 °C for 15 hours after being subsequently cleaned with an acetone/water solution</w:t>
      </w:r>
      <w:r w:rsidR="0076616B">
        <w:t xml:space="preserve"> [11-16]</w:t>
      </w:r>
      <w:r w:rsidRPr="000219FA">
        <w:t>.</w:t>
      </w:r>
    </w:p>
    <w:p w14:paraId="67CBFF9B" w14:textId="3C43E5E2" w:rsidR="002D0084" w:rsidRPr="002D0084" w:rsidRDefault="002D0084" w:rsidP="00B23A6C">
      <w:pPr>
        <w:pStyle w:val="Heading2"/>
      </w:pPr>
      <w:r w:rsidRPr="002D0084">
        <w:t>Characterization</w:t>
      </w:r>
    </w:p>
    <w:p w14:paraId="47786B0C" w14:textId="0161D07C" w:rsidR="002D0084" w:rsidRDefault="000219FA" w:rsidP="00B23A6C">
      <w:pPr>
        <w:pStyle w:val="Paragraph"/>
      </w:pPr>
      <w:r w:rsidRPr="000219FA">
        <w:t>The scanning electron microscopy technique was employed to gauge the spheres' diameter. A minimum of 250 spheres were counted on the SEM images to determine width and size dispersion. Additionally, a thermal gravity measurement examination was performed using the company's Diamonds TG/DTA equipment, and an Indigo examination was performed using a Bruker Helix 60 FTIR instrument with the material crushed in potassium bromide granules</w:t>
      </w:r>
      <w:r w:rsidR="0076616B">
        <w:t xml:space="preserve"> [17-25]</w:t>
      </w:r>
      <w:r w:rsidRPr="000219FA">
        <w:t>.</w:t>
      </w:r>
    </w:p>
    <w:p w14:paraId="00D078CC" w14:textId="50416BA0" w:rsidR="002D0084" w:rsidRDefault="002D0084" w:rsidP="00B23A6C">
      <w:pPr>
        <w:pStyle w:val="Heading1"/>
      </w:pPr>
      <w:r w:rsidRPr="002D0084">
        <w:t>Result and analysis</w:t>
      </w:r>
    </w:p>
    <w:p w14:paraId="0B5EDFAF" w14:textId="1E57242B" w:rsidR="002D0084" w:rsidRDefault="000219FA" w:rsidP="00B23A6C">
      <w:pPr>
        <w:pStyle w:val="Paragraph"/>
      </w:pPr>
      <w:r w:rsidRPr="000219FA">
        <w:t xml:space="preserve">The initial round of polymers took place at 50 C with an acetone/water ratio of 4/2 and an </w:t>
      </w:r>
      <w:r w:rsidR="00AD2BAB">
        <w:t>DP</w:t>
      </w:r>
      <w:r w:rsidRPr="000219FA">
        <w:t xml:space="preserve"> dosage range of 0.6 to 3.0 </w:t>
      </w:r>
      <w:proofErr w:type="spellStart"/>
      <w:r w:rsidRPr="000219FA">
        <w:t>wt</w:t>
      </w:r>
      <w:proofErr w:type="spellEnd"/>
      <w:r w:rsidRPr="000219FA">
        <w:t xml:space="preserve">%. When the </w:t>
      </w:r>
      <w:r w:rsidR="00AD2BAB">
        <w:t>DP</w:t>
      </w:r>
      <w:r w:rsidRPr="000219FA">
        <w:t xml:space="preserve"> level was less than 1.8 weight percent, a solution that was transparent was produced by gentle shaking. A shorter period of time was necessary for the whole thing to become turbid (turbidity time) for lower </w:t>
      </w:r>
      <w:r w:rsidR="00AD2BAB">
        <w:t>DP</w:t>
      </w:r>
      <w:r w:rsidRPr="000219FA">
        <w:t xml:space="preserve"> concentrations. The clear fluid quickly became milky white, suggesting polymeric production and deposition. The spheres have formed in the polymer with a high degree of uniformity, according to a SEM analysis</w:t>
      </w:r>
      <w:r w:rsidR="00F361E9">
        <w:t xml:space="preserve"> [5</w:t>
      </w:r>
      <w:r w:rsidR="0076616B">
        <w:t>, 26-30</w:t>
      </w:r>
      <w:r w:rsidR="00F361E9">
        <w:t>]</w:t>
      </w:r>
      <w:r w:rsidRPr="000219FA">
        <w:t xml:space="preserve">. The tripartite solution remains cloudy even after prolonged shaking whenever 1.5 </w:t>
      </w:r>
      <w:proofErr w:type="spellStart"/>
      <w:r w:rsidRPr="000219FA">
        <w:t>wt</w:t>
      </w:r>
      <w:proofErr w:type="spellEnd"/>
      <w:r w:rsidRPr="000219FA">
        <w:t xml:space="preserve">% of </w:t>
      </w:r>
      <w:r w:rsidR="00AD2BAB">
        <w:t>DP</w:t>
      </w:r>
      <w:r w:rsidRPr="000219FA">
        <w:t xml:space="preserve"> is utilized, indicating the amount of </w:t>
      </w:r>
      <w:r w:rsidR="00AD2BAB">
        <w:t>DP</w:t>
      </w:r>
      <w:r w:rsidRPr="000219FA">
        <w:t xml:space="preserve"> employed has exceeded its ability to dissolve. Mixed polymer gels and nanoparticles with various morphologies were found at the conclusion of the processing. The quicker the microsphere production, as demonstrated by the shorter turbidity duration and higher </w:t>
      </w:r>
      <w:r w:rsidR="00AD2BAB">
        <w:t>DP</w:t>
      </w:r>
      <w:r w:rsidRPr="000219FA">
        <w:t xml:space="preserve"> level, The overall diameter of the spinners grew from 2.23 to 7.01 </w:t>
      </w:r>
      <w:proofErr w:type="spellStart"/>
      <w:r w:rsidRPr="000219FA">
        <w:t>lm</w:t>
      </w:r>
      <w:proofErr w:type="spellEnd"/>
      <w:r w:rsidRPr="000219FA">
        <w:t xml:space="preserve">, their microsphere yield climbed from 41.7% to 84.9%, and their size was remarkably consistent across all runs when the </w:t>
      </w:r>
      <w:r w:rsidR="00AD2BAB">
        <w:t>DP</w:t>
      </w:r>
      <w:r w:rsidRPr="000219FA">
        <w:t xml:space="preserve"> content rose from 0.6 up to 1.9 </w:t>
      </w:r>
      <w:proofErr w:type="spellStart"/>
      <w:r w:rsidRPr="000219FA">
        <w:t>wt</w:t>
      </w:r>
      <w:proofErr w:type="spellEnd"/>
      <w:r w:rsidRPr="000219FA">
        <w:t xml:space="preserve">%. The information provided for certain trials is listed in Table 1. These findings suggested that </w:t>
      </w:r>
      <w:r w:rsidR="00AD2BAB">
        <w:t>DP</w:t>
      </w:r>
      <w:r w:rsidRPr="000219FA">
        <w:t xml:space="preserve"> availability in the combination fluid of acetone and water was a factor in the production of homogeneous microspheres</w:t>
      </w:r>
      <w:r w:rsidR="00721E90">
        <w:t xml:space="preserve"> [6]</w:t>
      </w:r>
      <w:r w:rsidRPr="000219FA">
        <w:t xml:space="preserve">. In light of the fact that </w:t>
      </w:r>
      <w:r w:rsidR="00AD2BAB">
        <w:t>DP</w:t>
      </w:r>
      <w:r w:rsidRPr="000219FA">
        <w:t xml:space="preserve"> remains more solubilized in solvent than in fluid, an additional pair of experiments were performed with an elevated ethanol/H2O concentration from 4/2 to 8/5. In actuality, at the precise same temperature, the combination maintained the solution's transparency up to a maximum of.0 </w:t>
      </w:r>
      <w:proofErr w:type="spellStart"/>
      <w:r w:rsidRPr="000219FA">
        <w:t>wt</w:t>
      </w:r>
      <w:proofErr w:type="spellEnd"/>
      <w:r w:rsidRPr="000219FA">
        <w:t xml:space="preserve">% </w:t>
      </w:r>
      <w:r w:rsidR="00AD2BAB">
        <w:t>DP</w:t>
      </w:r>
      <w:r w:rsidRPr="000219FA">
        <w:t xml:space="preserve">, although it was only whenever the </w:t>
      </w:r>
      <w:r w:rsidR="00AD2BAB">
        <w:t>DP</w:t>
      </w:r>
      <w:r w:rsidRPr="000219FA">
        <w:t xml:space="preserve"> proportion was further raised that it completely turned opaque.</w:t>
      </w:r>
      <w:r w:rsidR="002D0084" w:rsidRPr="002D0084">
        <w:t xml:space="preserve"> </w:t>
      </w:r>
      <w:r w:rsidR="006258F5">
        <w:t xml:space="preserve">Figure 1 shows the SEM image of </w:t>
      </w:r>
      <w:r w:rsidR="006258F5" w:rsidRPr="006258F5">
        <w:t>acetone/H2O ratio and varied</w:t>
      </w:r>
      <w:r w:rsidR="006258F5">
        <w:t xml:space="preserve"> DP</w:t>
      </w:r>
      <w:r w:rsidR="006258F5" w:rsidRPr="006258F5">
        <w:t xml:space="preserve"> concentration</w:t>
      </w:r>
      <w:r w:rsidR="0076616B">
        <w:t xml:space="preserve"> [31-38]</w:t>
      </w:r>
      <w:r w:rsidR="00343676">
        <w:t>.</w:t>
      </w:r>
    </w:p>
    <w:p w14:paraId="306B25A3" w14:textId="0DAF684C" w:rsidR="006258F5" w:rsidRDefault="006258F5" w:rsidP="006258F5">
      <w:pPr>
        <w:spacing w:line="360" w:lineRule="auto"/>
        <w:jc w:val="center"/>
        <w:rPr>
          <w:szCs w:val="24"/>
        </w:rPr>
      </w:pPr>
      <w:r>
        <w:rPr>
          <w:noProof/>
        </w:rPr>
        <w:drawing>
          <wp:inline distT="0" distB="0" distL="0" distR="0" wp14:anchorId="41276002" wp14:editId="07F28732">
            <wp:extent cx="3421380" cy="1651218"/>
            <wp:effectExtent l="0" t="0" r="7620" b="6350"/>
            <wp:docPr id="3724477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26061" cy="1653477"/>
                    </a:xfrm>
                    <a:prstGeom prst="rect">
                      <a:avLst/>
                    </a:prstGeom>
                    <a:noFill/>
                    <a:ln>
                      <a:noFill/>
                    </a:ln>
                  </pic:spPr>
                </pic:pic>
              </a:graphicData>
            </a:graphic>
          </wp:inline>
        </w:drawing>
      </w:r>
    </w:p>
    <w:p w14:paraId="55DC7FDC" w14:textId="5AFD2FA0" w:rsidR="006258F5" w:rsidRDefault="006258F5" w:rsidP="00B23A6C">
      <w:pPr>
        <w:pStyle w:val="FigureCaption"/>
      </w:pPr>
      <w:r w:rsidRPr="006258F5">
        <w:rPr>
          <w:b/>
          <w:bCs/>
        </w:rPr>
        <w:t>Fig. 1</w:t>
      </w:r>
      <w:r>
        <w:t xml:space="preserve"> shows the SEM image of </w:t>
      </w:r>
      <w:r w:rsidRPr="006258F5">
        <w:t>acetone/H</w:t>
      </w:r>
      <w:r w:rsidRPr="006258F5">
        <w:rPr>
          <w:vertAlign w:val="subscript"/>
        </w:rPr>
        <w:t>2</w:t>
      </w:r>
      <w:r w:rsidRPr="006258F5">
        <w:t>O ratio and varied</w:t>
      </w:r>
      <w:r>
        <w:t xml:space="preserve"> DP</w:t>
      </w:r>
      <w:r w:rsidRPr="006258F5">
        <w:t xml:space="preserve"> concentration</w:t>
      </w:r>
    </w:p>
    <w:p w14:paraId="0B5D66F5" w14:textId="55921E8F" w:rsidR="000219FA" w:rsidRDefault="000219FA" w:rsidP="00B23A6C">
      <w:pPr>
        <w:pStyle w:val="Paragraph"/>
      </w:pPr>
      <w:r w:rsidRPr="000219FA">
        <w:lastRenderedPageBreak/>
        <w:t xml:space="preserve">According to the synthesis findings (Table 1), homogeneous nanoparticles could be easily made with </w:t>
      </w:r>
      <w:r w:rsidR="00AD2BAB">
        <w:t>DP</w:t>
      </w:r>
      <w:r w:rsidRPr="000219FA">
        <w:t xml:space="preserve"> concentrations up to 8.0 weight percent, and their yield was enhanced to 90.22%, both of which were much higher than the results achieved using an acetone/H2O proportion of 5/3. Additionally, the granules' homogeneity clearly declined at 7.0 weight percent of </w:t>
      </w:r>
      <w:r w:rsidR="00AD2BAB">
        <w:t>DP</w:t>
      </w:r>
      <w:r w:rsidRPr="000219FA">
        <w:t xml:space="preserve">. An attempt to raise the acetone/H2O ratio to 8/2 in an effort to further improve the production rate of the homogeneous sphere was unsuccessful. It is clear that the size distribution has expanded. Then, with the knowledge that </w:t>
      </w:r>
      <w:r w:rsidR="00AD2BAB">
        <w:t>DP</w:t>
      </w:r>
      <w:r w:rsidRPr="000219FA">
        <w:t xml:space="preserve"> dissolution will increase with humidity, an attempt was undertaken to boost sphere output by polymerizing at 60 and 80 °C and retaining the acetone/H2O proportion at 8/5</w:t>
      </w:r>
      <w:r w:rsidR="00721E90">
        <w:t xml:space="preserve"> [7</w:t>
      </w:r>
      <w:r w:rsidR="00343676">
        <w:t>, 39-45</w:t>
      </w:r>
      <w:r w:rsidR="00721E90">
        <w:t>]</w:t>
      </w:r>
      <w:r w:rsidRPr="000219FA">
        <w:t xml:space="preserve">. The tripartite combination really maintained its clarity for </w:t>
      </w:r>
      <w:r w:rsidR="00AD2BAB">
        <w:t>DP</w:t>
      </w:r>
      <w:r w:rsidRPr="000219FA">
        <w:t xml:space="preserve"> concentrations up to 8.5 weight percent at 60 degrees, somewhat higher compared to the 7.0 weight percent previously reported at 30 degrees; furthermore, it rose to 11.0 weight percent at 70 degrees, noticeably higher than the values seen at 30 degrees and 50 degrees. The mixture became thick beyond these thresholds. Then, </w:t>
      </w:r>
      <w:r w:rsidR="00AD2BAB">
        <w:t>DP</w:t>
      </w:r>
      <w:r w:rsidRPr="000219FA">
        <w:t xml:space="preserve"> dosages ranging from 8.0 to 9.0 weight percent at 650°C and from 4 to 12 weight percent at 70°C were used for polymerization. As far as </w:t>
      </w:r>
      <w:r w:rsidR="00AD2BAB">
        <w:t>DP</w:t>
      </w:r>
      <w:r w:rsidRPr="000219FA">
        <w:t xml:space="preserve"> was below its maximum ability to dissolve, which is 8.6 weight percent at 60 C and 11.0 weight percent at 80 C (Fig. 2b), uniform nanoparticles were generated effectively during these cycles. Once the </w:t>
      </w:r>
      <w:r w:rsidR="00AD2BAB">
        <w:t>DP</w:t>
      </w:r>
      <w:r w:rsidRPr="000219FA">
        <w:t xml:space="preserve"> concentration exceeded these threshold levels, nanoparticles with a wide size dispersion were seen. The next table compiles pertinent outcomes. It is important to note that, under otherwise equivalent laboratory conditions, the maximum </w:t>
      </w:r>
      <w:r w:rsidR="00AD2BAB">
        <w:t>DP</w:t>
      </w:r>
      <w:r w:rsidRPr="000219FA">
        <w:t xml:space="preserve"> concentrations that occurred when symmetric tiny particles were produced were noticeably larger than the amount found in tests completed with bouncing at 150 </w:t>
      </w:r>
      <w:proofErr w:type="spellStart"/>
      <w:r w:rsidRPr="000219FA">
        <w:t>osc</w:t>
      </w:r>
      <w:proofErr w:type="spellEnd"/>
      <w:r w:rsidRPr="000219FA">
        <w:t>/min, that are presented in bottom second line for comparability.</w:t>
      </w:r>
      <w:r w:rsidR="007D3C9E">
        <w:t xml:space="preserve"> Figure 2 shows the FTIR spectrum of </w:t>
      </w:r>
      <w:r w:rsidR="007D3C9E" w:rsidRPr="007D3C9E">
        <w:t>acetone/H2O</w:t>
      </w:r>
      <w:r w:rsidR="00721E90">
        <w:t xml:space="preserve"> [8</w:t>
      </w:r>
      <w:r w:rsidR="00343676">
        <w:t>, 46-50</w:t>
      </w:r>
      <w:r w:rsidR="00721E90">
        <w:t>]</w:t>
      </w:r>
      <w:r w:rsidR="007D3C9E">
        <w:t xml:space="preserve">. </w:t>
      </w:r>
    </w:p>
    <w:p w14:paraId="249D68B6" w14:textId="36D091C3" w:rsidR="006258F5" w:rsidRDefault="006258F5" w:rsidP="006258F5">
      <w:pPr>
        <w:spacing w:line="360" w:lineRule="auto"/>
        <w:jc w:val="center"/>
        <w:rPr>
          <w:szCs w:val="24"/>
        </w:rPr>
      </w:pPr>
      <w:r>
        <w:rPr>
          <w:noProof/>
        </w:rPr>
        <w:drawing>
          <wp:inline distT="0" distB="0" distL="0" distR="0" wp14:anchorId="28C904DF" wp14:editId="0F1FEB89">
            <wp:extent cx="3930575" cy="2541270"/>
            <wp:effectExtent l="95250" t="95250" r="89535" b="87630"/>
            <wp:docPr id="459670489" name="Picture 2" descr="Typical FTIR spectrum obtained from acetone reagent. | Download Scientific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ypical FTIR spectrum obtained from acetone reagent. | Download Scientific  Diagra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35117" cy="2544206"/>
                    </a:xfrm>
                    <a:prstGeom prst="rect">
                      <a:avLst/>
                    </a:prstGeom>
                    <a:ln w="88900" cap="sq" cmpd="thickThin">
                      <a:solidFill>
                        <a:srgbClr val="000000"/>
                      </a:solidFill>
                      <a:prstDash val="solid"/>
                      <a:miter lim="800000"/>
                    </a:ln>
                    <a:effectLst>
                      <a:innerShdw blurRad="76200">
                        <a:srgbClr val="000000"/>
                      </a:innerShdw>
                    </a:effectLst>
                  </pic:spPr>
                </pic:pic>
              </a:graphicData>
            </a:graphic>
          </wp:inline>
        </w:drawing>
      </w:r>
    </w:p>
    <w:p w14:paraId="2D30D543" w14:textId="2B27BF52" w:rsidR="006258F5" w:rsidRPr="000219FA" w:rsidRDefault="006258F5" w:rsidP="00B23A6C">
      <w:pPr>
        <w:pStyle w:val="FigureCaption"/>
      </w:pPr>
      <w:r w:rsidRPr="007D3C9E">
        <w:rPr>
          <w:b/>
          <w:bCs/>
        </w:rPr>
        <w:t>Fig.2</w:t>
      </w:r>
      <w:r>
        <w:t xml:space="preserve"> FTIR spectrum of </w:t>
      </w:r>
      <w:r w:rsidR="007D3C9E" w:rsidRPr="007D3C9E">
        <w:t>acetone/H2O</w:t>
      </w:r>
    </w:p>
    <w:p w14:paraId="3F18D4C6" w14:textId="3FD71284" w:rsidR="006258F5" w:rsidRDefault="006258F5" w:rsidP="00B23A6C">
      <w:pPr>
        <w:pStyle w:val="TableCaption"/>
      </w:pPr>
      <w:r w:rsidRPr="006258F5">
        <w:rPr>
          <w:b/>
          <w:bCs/>
        </w:rPr>
        <w:t>Table 1.</w:t>
      </w:r>
      <w:r>
        <w:t xml:space="preserve"> Properties of binary solvents</w:t>
      </w:r>
    </w:p>
    <w:tbl>
      <w:tblPr>
        <w:tblStyle w:val="TableGrid"/>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38"/>
        <w:gridCol w:w="2882"/>
        <w:gridCol w:w="2311"/>
        <w:gridCol w:w="2311"/>
      </w:tblGrid>
      <w:tr w:rsidR="006258F5" w14:paraId="028656DD" w14:textId="77777777" w:rsidTr="00B23A6C">
        <w:tc>
          <w:tcPr>
            <w:tcW w:w="941" w:type="pct"/>
            <w:tcBorders>
              <w:bottom w:val="single" w:sz="4" w:space="0" w:color="auto"/>
            </w:tcBorders>
          </w:tcPr>
          <w:p w14:paraId="498ADCA4" w14:textId="01247323" w:rsidR="006258F5" w:rsidRPr="006258F5" w:rsidRDefault="006258F5" w:rsidP="00B23A6C">
            <w:pPr>
              <w:pStyle w:val="Paragraph"/>
            </w:pPr>
            <w:r w:rsidRPr="006258F5">
              <w:t>DP (wt.%)</w:t>
            </w:r>
          </w:p>
        </w:tc>
        <w:tc>
          <w:tcPr>
            <w:tcW w:w="1559" w:type="pct"/>
            <w:tcBorders>
              <w:bottom w:val="single" w:sz="4" w:space="0" w:color="auto"/>
            </w:tcBorders>
          </w:tcPr>
          <w:p w14:paraId="6F3F66C0" w14:textId="54EEBF8A" w:rsidR="006258F5" w:rsidRPr="006258F5" w:rsidRDefault="006258F5" w:rsidP="00B23A6C">
            <w:pPr>
              <w:pStyle w:val="Paragraph"/>
            </w:pPr>
            <w:r w:rsidRPr="006258F5">
              <w:t>Acetone/H</w:t>
            </w:r>
            <w:r w:rsidRPr="006258F5">
              <w:rPr>
                <w:vertAlign w:val="subscript"/>
              </w:rPr>
              <w:t>2</w:t>
            </w:r>
            <w:r w:rsidRPr="006258F5">
              <w:t>O</w:t>
            </w:r>
          </w:p>
        </w:tc>
        <w:tc>
          <w:tcPr>
            <w:tcW w:w="1250" w:type="pct"/>
            <w:tcBorders>
              <w:bottom w:val="single" w:sz="4" w:space="0" w:color="auto"/>
            </w:tcBorders>
          </w:tcPr>
          <w:p w14:paraId="6E55D885" w14:textId="52CA7165" w:rsidR="006258F5" w:rsidRPr="006258F5" w:rsidRDefault="006258F5" w:rsidP="00B23A6C">
            <w:pPr>
              <w:pStyle w:val="Paragraph"/>
            </w:pPr>
            <w:r w:rsidRPr="006258F5">
              <w:t>Sphere yield</w:t>
            </w:r>
          </w:p>
        </w:tc>
        <w:tc>
          <w:tcPr>
            <w:tcW w:w="1250" w:type="pct"/>
            <w:tcBorders>
              <w:bottom w:val="single" w:sz="4" w:space="0" w:color="auto"/>
            </w:tcBorders>
          </w:tcPr>
          <w:p w14:paraId="6E60616C" w14:textId="60185D8B" w:rsidR="006258F5" w:rsidRPr="006258F5" w:rsidRDefault="006258F5" w:rsidP="00B23A6C">
            <w:pPr>
              <w:pStyle w:val="Paragraph"/>
            </w:pPr>
            <w:r w:rsidRPr="006258F5">
              <w:t>Sphere size</w:t>
            </w:r>
          </w:p>
        </w:tc>
      </w:tr>
      <w:tr w:rsidR="006258F5" w14:paraId="4FDD9154" w14:textId="77777777" w:rsidTr="00B23A6C">
        <w:tc>
          <w:tcPr>
            <w:tcW w:w="941" w:type="pct"/>
            <w:tcBorders>
              <w:top w:val="single" w:sz="4" w:space="0" w:color="auto"/>
            </w:tcBorders>
          </w:tcPr>
          <w:p w14:paraId="76BEFBAD" w14:textId="28984A70" w:rsidR="006258F5" w:rsidRDefault="006258F5" w:rsidP="00B23A6C">
            <w:pPr>
              <w:pStyle w:val="Paragraph"/>
            </w:pPr>
            <w:r>
              <w:t>5.0</w:t>
            </w:r>
          </w:p>
        </w:tc>
        <w:tc>
          <w:tcPr>
            <w:tcW w:w="1559" w:type="pct"/>
            <w:tcBorders>
              <w:top w:val="single" w:sz="4" w:space="0" w:color="auto"/>
            </w:tcBorders>
          </w:tcPr>
          <w:p w14:paraId="17CA202D" w14:textId="52F487E5" w:rsidR="006258F5" w:rsidRDefault="006258F5" w:rsidP="00B23A6C">
            <w:pPr>
              <w:pStyle w:val="Paragraph"/>
            </w:pPr>
            <w:r>
              <w:t>7/3</w:t>
            </w:r>
          </w:p>
        </w:tc>
        <w:tc>
          <w:tcPr>
            <w:tcW w:w="1250" w:type="pct"/>
            <w:tcBorders>
              <w:top w:val="single" w:sz="4" w:space="0" w:color="auto"/>
            </w:tcBorders>
          </w:tcPr>
          <w:p w14:paraId="4041205C" w14:textId="043937C0" w:rsidR="006258F5" w:rsidRDefault="006258F5" w:rsidP="00B23A6C">
            <w:pPr>
              <w:pStyle w:val="Paragraph"/>
            </w:pPr>
            <w:r>
              <w:t>86.22</w:t>
            </w:r>
          </w:p>
        </w:tc>
        <w:tc>
          <w:tcPr>
            <w:tcW w:w="1250" w:type="pct"/>
            <w:tcBorders>
              <w:top w:val="single" w:sz="4" w:space="0" w:color="auto"/>
            </w:tcBorders>
          </w:tcPr>
          <w:p w14:paraId="1D83443D" w14:textId="44C02C76" w:rsidR="006258F5" w:rsidRDefault="006258F5" w:rsidP="00B23A6C">
            <w:pPr>
              <w:pStyle w:val="Paragraph"/>
            </w:pPr>
            <w:r>
              <w:t>8.13</w:t>
            </w:r>
          </w:p>
        </w:tc>
      </w:tr>
      <w:tr w:rsidR="006258F5" w14:paraId="4D9A4418" w14:textId="77777777" w:rsidTr="00B23A6C">
        <w:tc>
          <w:tcPr>
            <w:tcW w:w="941" w:type="pct"/>
          </w:tcPr>
          <w:p w14:paraId="021D3410" w14:textId="284DF36B" w:rsidR="006258F5" w:rsidRDefault="006258F5" w:rsidP="00B23A6C">
            <w:pPr>
              <w:pStyle w:val="Paragraph"/>
            </w:pPr>
            <w:r>
              <w:t>7.2</w:t>
            </w:r>
          </w:p>
        </w:tc>
        <w:tc>
          <w:tcPr>
            <w:tcW w:w="1559" w:type="pct"/>
          </w:tcPr>
          <w:p w14:paraId="3562F68C" w14:textId="1159F772" w:rsidR="006258F5" w:rsidRDefault="006258F5" w:rsidP="00B23A6C">
            <w:pPr>
              <w:pStyle w:val="Paragraph"/>
            </w:pPr>
            <w:r>
              <w:t>7/3</w:t>
            </w:r>
          </w:p>
        </w:tc>
        <w:tc>
          <w:tcPr>
            <w:tcW w:w="1250" w:type="pct"/>
          </w:tcPr>
          <w:p w14:paraId="30991D33" w14:textId="36CC3BF4" w:rsidR="006258F5" w:rsidRDefault="006258F5" w:rsidP="00B23A6C">
            <w:pPr>
              <w:pStyle w:val="Paragraph"/>
            </w:pPr>
            <w:r>
              <w:t>78.25</w:t>
            </w:r>
          </w:p>
        </w:tc>
        <w:tc>
          <w:tcPr>
            <w:tcW w:w="1250" w:type="pct"/>
          </w:tcPr>
          <w:p w14:paraId="7D01EAD1" w14:textId="7E25169E" w:rsidR="006258F5" w:rsidRDefault="006258F5" w:rsidP="00B23A6C">
            <w:pPr>
              <w:pStyle w:val="Paragraph"/>
            </w:pPr>
            <w:r>
              <w:t>6.90</w:t>
            </w:r>
          </w:p>
        </w:tc>
      </w:tr>
      <w:tr w:rsidR="006258F5" w14:paraId="1B99DCE5" w14:textId="77777777" w:rsidTr="00B23A6C">
        <w:tc>
          <w:tcPr>
            <w:tcW w:w="941" w:type="pct"/>
          </w:tcPr>
          <w:p w14:paraId="32332369" w14:textId="09FFC0F7" w:rsidR="006258F5" w:rsidRDefault="006258F5" w:rsidP="00B23A6C">
            <w:pPr>
              <w:pStyle w:val="Paragraph"/>
            </w:pPr>
            <w:r>
              <w:t>1.9</w:t>
            </w:r>
          </w:p>
        </w:tc>
        <w:tc>
          <w:tcPr>
            <w:tcW w:w="1559" w:type="pct"/>
          </w:tcPr>
          <w:p w14:paraId="6EE2530D" w14:textId="41B11AB4" w:rsidR="006258F5" w:rsidRDefault="006258F5" w:rsidP="00B23A6C">
            <w:pPr>
              <w:pStyle w:val="Paragraph"/>
            </w:pPr>
            <w:r>
              <w:t>8/2</w:t>
            </w:r>
          </w:p>
        </w:tc>
        <w:tc>
          <w:tcPr>
            <w:tcW w:w="1250" w:type="pct"/>
          </w:tcPr>
          <w:p w14:paraId="7B9906BD" w14:textId="22736F7B" w:rsidR="006258F5" w:rsidRDefault="006258F5" w:rsidP="00B23A6C">
            <w:pPr>
              <w:pStyle w:val="Paragraph"/>
            </w:pPr>
            <w:r>
              <w:t>86.61</w:t>
            </w:r>
          </w:p>
        </w:tc>
        <w:tc>
          <w:tcPr>
            <w:tcW w:w="1250" w:type="pct"/>
          </w:tcPr>
          <w:p w14:paraId="38A48BF4" w14:textId="1443D80B" w:rsidR="006258F5" w:rsidRDefault="006258F5" w:rsidP="00B23A6C">
            <w:pPr>
              <w:pStyle w:val="Paragraph"/>
            </w:pPr>
            <w:r>
              <w:t>8.65</w:t>
            </w:r>
          </w:p>
        </w:tc>
      </w:tr>
      <w:tr w:rsidR="006258F5" w14:paraId="4A13F17C" w14:textId="77777777" w:rsidTr="00B23A6C">
        <w:tc>
          <w:tcPr>
            <w:tcW w:w="941" w:type="pct"/>
          </w:tcPr>
          <w:p w14:paraId="78BBFB14" w14:textId="339A890A" w:rsidR="006258F5" w:rsidRDefault="006258F5" w:rsidP="00B23A6C">
            <w:pPr>
              <w:pStyle w:val="Paragraph"/>
            </w:pPr>
            <w:r>
              <w:t>2</w:t>
            </w:r>
          </w:p>
        </w:tc>
        <w:tc>
          <w:tcPr>
            <w:tcW w:w="1559" w:type="pct"/>
          </w:tcPr>
          <w:p w14:paraId="5E9C2FD1" w14:textId="68B54F62" w:rsidR="006258F5" w:rsidRDefault="006258F5" w:rsidP="00B23A6C">
            <w:pPr>
              <w:pStyle w:val="Paragraph"/>
            </w:pPr>
            <w:r>
              <w:t>8/2</w:t>
            </w:r>
          </w:p>
        </w:tc>
        <w:tc>
          <w:tcPr>
            <w:tcW w:w="1250" w:type="pct"/>
          </w:tcPr>
          <w:p w14:paraId="28E34104" w14:textId="2EF74A0C" w:rsidR="006258F5" w:rsidRDefault="006258F5" w:rsidP="00B23A6C">
            <w:pPr>
              <w:pStyle w:val="Paragraph"/>
            </w:pPr>
            <w:r>
              <w:t>77.93</w:t>
            </w:r>
          </w:p>
        </w:tc>
        <w:tc>
          <w:tcPr>
            <w:tcW w:w="1250" w:type="pct"/>
          </w:tcPr>
          <w:p w14:paraId="3141F2FF" w14:textId="13405E3F" w:rsidR="006258F5" w:rsidRDefault="006258F5" w:rsidP="00B23A6C">
            <w:pPr>
              <w:pStyle w:val="Paragraph"/>
            </w:pPr>
            <w:r>
              <w:t>3.14</w:t>
            </w:r>
          </w:p>
        </w:tc>
      </w:tr>
    </w:tbl>
    <w:p w14:paraId="5E2CCEDB" w14:textId="77777777" w:rsidR="00B23A6C" w:rsidRDefault="00B23A6C" w:rsidP="00B23A6C">
      <w:pPr>
        <w:pStyle w:val="Paragraph"/>
      </w:pPr>
      <w:r w:rsidRPr="000219FA">
        <w:t xml:space="preserve">In accordance with the precipitant polymer process, the development of small particles was guaranteed through either straight synthesis of the monomer containing reactive molecules on their own surfaces or by socialization of polymers deposited on the outermost layer of each particle. Because of the flexible developing strands with a single end linked to the appearance, the development of nanoparticles' fuzzy covering protects them from contact and ultimate aggregate throughout the polymer. Vibrating may provide an additional reason to destabilize the tiny spheres beneath these conditions, resulting in a reduced </w:t>
      </w:r>
      <w:r>
        <w:t>DP</w:t>
      </w:r>
      <w:r w:rsidRPr="000219FA">
        <w:t xml:space="preserve"> content and homogeneous microspheres, however, additional investigation is required to substantiate this theory. The influence of the solvent's makeup amply indicated that using more methanol substantially lengthened the turbidity duration. In all runs, the volume of water that was used as one chemical was considerably excessive. As a result, adding more acetone to the medium had no influence on the fluid's dominant overabundance water concentration over </w:t>
      </w:r>
      <w:r>
        <w:t>DP</w:t>
      </w:r>
      <w:r w:rsidRPr="000219FA">
        <w:t>; it merely served to improve the oligomers' mobility</w:t>
      </w:r>
      <w:r>
        <w:t xml:space="preserve"> [9, 51-52]</w:t>
      </w:r>
      <w:r w:rsidRPr="000219FA">
        <w:t xml:space="preserve">. Contrary to popular belief, a rise in warmth has two distinct impacts. The greater absorption of the monomers at temperatures that are greater would result in the turbidity time being prolonged; yet, due to rapid polymers, it is supposed to be abbreviated. The findings of </w:t>
      </w:r>
      <w:r w:rsidRPr="000219FA">
        <w:lastRenderedPageBreak/>
        <w:t>this study clearly imply that reducing the environmental temperature of the replication was more effective at accelerating replication than improving oligomers' accessibility</w:t>
      </w:r>
      <w:r>
        <w:t xml:space="preserve"> [10, 53-54]</w:t>
      </w:r>
      <w:r w:rsidRPr="000219FA">
        <w:t>.</w:t>
      </w:r>
      <w:r w:rsidRPr="002D0084">
        <w:t xml:space="preserve"> </w:t>
      </w:r>
    </w:p>
    <w:p w14:paraId="596E8BC8" w14:textId="6790914E" w:rsidR="002D0084" w:rsidRDefault="000219FA" w:rsidP="00B23A6C">
      <w:pPr>
        <w:pStyle w:val="Paragraph"/>
      </w:pPr>
      <w:proofErr w:type="spellStart"/>
      <w:r w:rsidRPr="000219FA">
        <w:t>Thermogravity</w:t>
      </w:r>
      <w:proofErr w:type="spellEnd"/>
      <w:r w:rsidRPr="000219FA">
        <w:t xml:space="preserve"> examination of the specimen was ultimately performed, and the results showed that the loss of weight began at approximately 350 C while there was approximately 30% of the initial mass left at 450 C. That demonstrates the great heat durability of the material. Two procedures are known to be involved in the chemical processes that cause </w:t>
      </w:r>
      <w:r w:rsidR="00AD2BAB">
        <w:t>DP</w:t>
      </w:r>
      <w:r w:rsidRPr="000219FA">
        <w:t xml:space="preserve"> to polymerize with alcohol. (1) In </w:t>
      </w:r>
      <w:r w:rsidR="00AD2BAB">
        <w:t>DP</w:t>
      </w:r>
      <w:r w:rsidRPr="000219FA">
        <w:t>, carboxylate sites first interact with water to form amine categories, then they combine with carboxylate sites to form continuous polyurea. (2) That in vivo generated polyurea's proton of ammonia has the potential to combine with urethane categories, creating biuret subunits and a polymer that is cross-linked in the process</w:t>
      </w:r>
      <w:r w:rsidR="00F361E9">
        <w:t xml:space="preserve"> [11]</w:t>
      </w:r>
      <w:r w:rsidRPr="000219FA">
        <w:t>. The particles' ultraviolet examination showed that the polymeric process had used up all of the isocyanate molecules and replaced them with the more abundant groupings of amines. The outcomes showed that raising the polymerizing temperatures or acetone percentage in the solution is an efficient way to raise microsphere yield</w:t>
      </w:r>
      <w:r w:rsidR="00F361E9">
        <w:t xml:space="preserve"> [12]</w:t>
      </w:r>
      <w:r w:rsidRPr="000219FA">
        <w:t xml:space="preserve">. With respect to a sample of identical dimension produced by the polymers of vinylic radicals at a copolymer level of 2 weight percent paired with a conversion rate of 80%, over eight times more homogeneous spheres were quickly made by this quiet technique under optimal circumstances. This is a significant development in the production of regular polymeric nanoparticles. Additionally, the process of phase copolymerization ensured that there was no remnant </w:t>
      </w:r>
      <w:r w:rsidR="00AD2BAB">
        <w:t>DP</w:t>
      </w:r>
      <w:r w:rsidRPr="000219FA">
        <w:t xml:space="preserve"> monomer at the conclusion of the polymerization</w:t>
      </w:r>
      <w:r w:rsidR="00F361E9">
        <w:t xml:space="preserve"> [13]</w:t>
      </w:r>
      <w:r w:rsidRPr="000219FA">
        <w:t xml:space="preserve">. When compared to the synthesis of polyvinyl molecules, where leftover polymers are challenging to eliminate, short-chain </w:t>
      </w:r>
      <w:proofErr w:type="spellStart"/>
      <w:r w:rsidRPr="000219FA">
        <w:t>polyureas</w:t>
      </w:r>
      <w:proofErr w:type="spellEnd"/>
      <w:r w:rsidRPr="000219FA">
        <w:t xml:space="preserve">, if any at all, are able to be more readily removed from their particles. The outcomes also showed that altering the acetone/H2O proportion, </w:t>
      </w:r>
      <w:r w:rsidR="00AD2BAB">
        <w:t>DP</w:t>
      </w:r>
      <w:r w:rsidRPr="000219FA">
        <w:t xml:space="preserve"> quantity, or polymeric temperatures allowed for easy adjustment of the tiny sphere’s diameter. All of these factors combine to make this technique a potential method to generate homogenous bubbles on a variety of scales</w:t>
      </w:r>
      <w:r w:rsidR="00F361E9">
        <w:t xml:space="preserve"> [14]</w:t>
      </w:r>
      <w:r w:rsidRPr="000219FA">
        <w:t>. The filled amines found on the tiny sphere’s exterior are also extremely beneficial in a number of highly relevant fields, such as the elimination of contaminants from the solutions they provide, the absorption of individual antibody G, amino acid immobility utilized in various uses in biology, and packaging materials in the method. Last but not least, this procedure is applicable to any carboxylate monomer; however, the ideal activation parameters may vary depending on the mediator</w:t>
      </w:r>
      <w:r w:rsidR="00F361E9">
        <w:t xml:space="preserve"> [15]</w:t>
      </w:r>
      <w:r w:rsidRPr="000219FA">
        <w:t>.</w:t>
      </w:r>
    </w:p>
    <w:p w14:paraId="513E88BF" w14:textId="42675B92" w:rsidR="00FB051F" w:rsidRPr="00FB051F" w:rsidRDefault="00FB051F" w:rsidP="00B23A6C">
      <w:pPr>
        <w:pStyle w:val="Heading1"/>
      </w:pPr>
      <w:r w:rsidRPr="00FB051F">
        <w:t>Conclusion</w:t>
      </w:r>
    </w:p>
    <w:p w14:paraId="3B3B7E0C" w14:textId="77777777" w:rsidR="000219FA" w:rsidRDefault="000219FA" w:rsidP="00B23A6C">
      <w:pPr>
        <w:pStyle w:val="Paragraph"/>
      </w:pPr>
      <w:r w:rsidRPr="000219FA">
        <w:t>In summary, the technique described here provides an easy and efficient technique for the fabrication of homogeneous polymeric hemispheres using quiet polymers in unagitated reactors. This approach shows its ability to produce consistent, clear polymeric hemispheres with a minimum amount of complexity by taking advantage of the inherent characteristics of the procedure for polymerization and meticulously managing the circumstances surrounding the reaction. The lack of movement not only makes the conditions for testing simpler, but additionally lessens the possibility of unwanted changes in nanoparticle shape and size. As a result, a variety of uses, including systems for delivering drugs, hybrid substances, and other encapsulating techniques, show promise for this technique. It is a useful tool to add to the toolset of polymeric researchers and engineers who are looking for dependable and accessible approaches to the creation of homogeneous polymeric microspheres due to its simplicity, repeatability, and capacity to deliver reliable outcomes. This approach may offer even more chances for use in other industries and disciplines related to study with additional investigation and development.</w:t>
      </w:r>
    </w:p>
    <w:p w14:paraId="2A3A81BC" w14:textId="5F681D7B" w:rsidR="007D3C9E" w:rsidRDefault="007D3C9E" w:rsidP="00B23A6C">
      <w:pPr>
        <w:pStyle w:val="Heading1"/>
      </w:pPr>
      <w:r w:rsidRPr="007D3C9E">
        <w:t>References</w:t>
      </w:r>
    </w:p>
    <w:p w14:paraId="77482612" w14:textId="241BF2F8" w:rsidR="007D3C9E" w:rsidRPr="00F361E9" w:rsidRDefault="00721E90" w:rsidP="00B23A6C">
      <w:pPr>
        <w:pStyle w:val="Reference"/>
        <w:rPr>
          <w:b/>
          <w:bCs/>
        </w:rPr>
      </w:pPr>
      <w:r w:rsidRPr="00F361E9">
        <w:rPr>
          <w:shd w:val="clear" w:color="auto" w:fill="FFFFFF"/>
        </w:rPr>
        <w:t>Yuan, H. G., Kalfas, G., &amp; Ray, W. H. (1991). Suspension polymerization. </w:t>
      </w:r>
      <w:r w:rsidRPr="00F361E9">
        <w:rPr>
          <w:i/>
          <w:iCs/>
          <w:shd w:val="clear" w:color="auto" w:fill="FFFFFF"/>
        </w:rPr>
        <w:t>Journal of Macromolecular Science, Part C: Polymer Reviews</w:t>
      </w:r>
      <w:r w:rsidRPr="00F361E9">
        <w:rPr>
          <w:shd w:val="clear" w:color="auto" w:fill="FFFFFF"/>
        </w:rPr>
        <w:t>, </w:t>
      </w:r>
      <w:r w:rsidRPr="00F361E9">
        <w:rPr>
          <w:i/>
          <w:iCs/>
          <w:shd w:val="clear" w:color="auto" w:fill="FFFFFF"/>
        </w:rPr>
        <w:t>31</w:t>
      </w:r>
      <w:r w:rsidRPr="00F361E9">
        <w:rPr>
          <w:shd w:val="clear" w:color="auto" w:fill="FFFFFF"/>
        </w:rPr>
        <w:t>(2-3), 215-299.</w:t>
      </w:r>
    </w:p>
    <w:p w14:paraId="6CD90E42" w14:textId="76ED1FB9" w:rsidR="00721E90" w:rsidRPr="00F361E9" w:rsidRDefault="00721E90" w:rsidP="00B23A6C">
      <w:pPr>
        <w:pStyle w:val="Reference"/>
        <w:rPr>
          <w:b/>
          <w:bCs/>
        </w:rPr>
      </w:pPr>
      <w:r w:rsidRPr="00F361E9">
        <w:rPr>
          <w:shd w:val="clear" w:color="auto" w:fill="FFFFFF"/>
        </w:rPr>
        <w:t>Liu, Z., Chen, D., Zhang, J., Liao, H., Chen, Y., Sun, Y., ... &amp; Yang, W. (2018). Self-stabilized precipitation polymerization and its application. </w:t>
      </w:r>
      <w:r w:rsidRPr="00F361E9">
        <w:rPr>
          <w:i/>
          <w:iCs/>
          <w:shd w:val="clear" w:color="auto" w:fill="FFFFFF"/>
        </w:rPr>
        <w:t>Research</w:t>
      </w:r>
      <w:r w:rsidRPr="00F361E9">
        <w:rPr>
          <w:shd w:val="clear" w:color="auto" w:fill="FFFFFF"/>
        </w:rPr>
        <w:t>, </w:t>
      </w:r>
      <w:r w:rsidRPr="00F361E9">
        <w:rPr>
          <w:i/>
          <w:iCs/>
          <w:shd w:val="clear" w:color="auto" w:fill="FFFFFF"/>
        </w:rPr>
        <w:t>2018</w:t>
      </w:r>
      <w:r w:rsidRPr="00F361E9">
        <w:rPr>
          <w:shd w:val="clear" w:color="auto" w:fill="FFFFFF"/>
        </w:rPr>
        <w:t>.</w:t>
      </w:r>
    </w:p>
    <w:p w14:paraId="4C997EE1" w14:textId="7558E903" w:rsidR="001C12EF" w:rsidRPr="00F361E9" w:rsidRDefault="001C12EF" w:rsidP="00B23A6C">
      <w:pPr>
        <w:pStyle w:val="Reference"/>
      </w:pPr>
      <w:proofErr w:type="spellStart"/>
      <w:r w:rsidRPr="00F361E9">
        <w:t>Grosious</w:t>
      </w:r>
      <w:proofErr w:type="spellEnd"/>
      <w:r w:rsidRPr="00F361E9">
        <w:t xml:space="preserve"> </w:t>
      </w:r>
      <w:r w:rsidRPr="00F361E9">
        <w:rPr>
          <w:shd w:val="clear" w:color="auto" w:fill="FFFFFF"/>
        </w:rPr>
        <w:t xml:space="preserve">et al., </w:t>
      </w:r>
      <w:r w:rsidRPr="00F361E9">
        <w:t xml:space="preserve">(2024). Advancements in automotive production: exploring the role of 3D printing and selective laser sintering. In International Conference on Medical Imaging, Electronic Imaging, Information Technologies, and Sensors (MIEITS 2024) (Vol. 13188, pp. 403-415). SPIE. </w:t>
      </w:r>
      <w:r w:rsidR="000D4E44">
        <w:t xml:space="preserve"> </w:t>
      </w:r>
    </w:p>
    <w:p w14:paraId="7D21661C" w14:textId="4D5093E8" w:rsidR="00721E90" w:rsidRPr="00F361E9" w:rsidRDefault="00721E90" w:rsidP="00B23A6C">
      <w:pPr>
        <w:pStyle w:val="Reference"/>
        <w:rPr>
          <w:b/>
          <w:bCs/>
        </w:rPr>
      </w:pPr>
      <w:proofErr w:type="spellStart"/>
      <w:r w:rsidRPr="00F361E9">
        <w:rPr>
          <w:shd w:val="clear" w:color="auto" w:fill="FFFFFF"/>
        </w:rPr>
        <w:t>Wöltinger</w:t>
      </w:r>
      <w:proofErr w:type="spellEnd"/>
      <w:r w:rsidRPr="00F361E9">
        <w:rPr>
          <w:shd w:val="clear" w:color="auto" w:fill="FFFFFF"/>
        </w:rPr>
        <w:t xml:space="preserve">, J., </w:t>
      </w:r>
      <w:proofErr w:type="spellStart"/>
      <w:r w:rsidRPr="00F361E9">
        <w:rPr>
          <w:shd w:val="clear" w:color="auto" w:fill="FFFFFF"/>
        </w:rPr>
        <w:t>Drauz</w:t>
      </w:r>
      <w:proofErr w:type="spellEnd"/>
      <w:r w:rsidRPr="00F361E9">
        <w:rPr>
          <w:shd w:val="clear" w:color="auto" w:fill="FFFFFF"/>
        </w:rPr>
        <w:t xml:space="preserve">, K., &amp; </w:t>
      </w:r>
      <w:proofErr w:type="spellStart"/>
      <w:r w:rsidRPr="00F361E9">
        <w:rPr>
          <w:shd w:val="clear" w:color="auto" w:fill="FFFFFF"/>
        </w:rPr>
        <w:t>Bommarius</w:t>
      </w:r>
      <w:proofErr w:type="spellEnd"/>
      <w:r w:rsidRPr="00F361E9">
        <w:rPr>
          <w:shd w:val="clear" w:color="auto" w:fill="FFFFFF"/>
        </w:rPr>
        <w:t>, A. S. (2001). The membrane reactor in the fine chemicals industry. </w:t>
      </w:r>
      <w:r w:rsidRPr="00F361E9">
        <w:rPr>
          <w:i/>
          <w:iCs/>
          <w:shd w:val="clear" w:color="auto" w:fill="FFFFFF"/>
        </w:rPr>
        <w:t>Applied Catalysis A: General</w:t>
      </w:r>
      <w:r w:rsidRPr="00F361E9">
        <w:rPr>
          <w:shd w:val="clear" w:color="auto" w:fill="FFFFFF"/>
        </w:rPr>
        <w:t>, </w:t>
      </w:r>
      <w:r w:rsidRPr="00F361E9">
        <w:rPr>
          <w:i/>
          <w:iCs/>
          <w:shd w:val="clear" w:color="auto" w:fill="FFFFFF"/>
        </w:rPr>
        <w:t>221</w:t>
      </w:r>
      <w:r w:rsidRPr="00F361E9">
        <w:rPr>
          <w:shd w:val="clear" w:color="auto" w:fill="FFFFFF"/>
        </w:rPr>
        <w:t>(1-2), 171-185.</w:t>
      </w:r>
    </w:p>
    <w:p w14:paraId="249FC783" w14:textId="216BB6C7" w:rsidR="001C12EF" w:rsidRPr="00F361E9" w:rsidRDefault="001C12EF" w:rsidP="00B23A6C">
      <w:pPr>
        <w:pStyle w:val="Reference"/>
        <w:rPr>
          <w:shd w:val="clear" w:color="auto" w:fill="FFFFFF"/>
        </w:rPr>
      </w:pPr>
      <w:r w:rsidRPr="00F361E9">
        <w:rPr>
          <w:shd w:val="clear" w:color="auto" w:fill="FFFFFF"/>
        </w:rPr>
        <w:t xml:space="preserve">Kaushal et </w:t>
      </w:r>
      <w:proofErr w:type="gramStart"/>
      <w:r w:rsidRPr="00F361E9">
        <w:rPr>
          <w:shd w:val="clear" w:color="auto" w:fill="FFFFFF"/>
        </w:rPr>
        <w:t>al,.</w:t>
      </w:r>
      <w:proofErr w:type="gramEnd"/>
      <w:r w:rsidRPr="00F361E9">
        <w:rPr>
          <w:shd w:val="clear" w:color="auto" w:fill="FFFFFF"/>
        </w:rPr>
        <w:t xml:space="preserve"> (2024). Navigating Independence: The Smart Walking Stick for the Visually Impaired. In 2024 5th International Conference on Mobile Computing and Sustainable Informatics (ICMCSI) (pp. 103-108). IEEE. </w:t>
      </w:r>
      <w:hyperlink r:id="rId9" w:history="1"/>
      <w:r w:rsidR="00E03F08">
        <w:rPr>
          <w:rStyle w:val="Hyperlink"/>
          <w:color w:val="auto"/>
          <w:szCs w:val="24"/>
          <w:u w:val="none"/>
          <w:shd w:val="clear" w:color="auto" w:fill="FFFFFF"/>
        </w:rPr>
        <w:t xml:space="preserve"> </w:t>
      </w:r>
      <w:r w:rsidRPr="00F361E9">
        <w:rPr>
          <w:shd w:val="clear" w:color="auto" w:fill="FFFFFF"/>
        </w:rPr>
        <w:t xml:space="preserve"> </w:t>
      </w:r>
    </w:p>
    <w:p w14:paraId="041B263F" w14:textId="2AD4839E" w:rsidR="00721E90" w:rsidRPr="00F361E9" w:rsidRDefault="00721E90" w:rsidP="00B23A6C">
      <w:pPr>
        <w:pStyle w:val="Reference"/>
        <w:rPr>
          <w:b/>
          <w:bCs/>
        </w:rPr>
      </w:pPr>
      <w:r w:rsidRPr="00F361E9">
        <w:rPr>
          <w:shd w:val="clear" w:color="auto" w:fill="FFFFFF"/>
        </w:rPr>
        <w:t>Sun, H., Wei, Y., Kong, X. Z., &amp; Jiang, X. (2021). Preparation of uniform polyurea microspheres at high yield by precipitation polymerization and their use for laccase immobilization. </w:t>
      </w:r>
      <w:r w:rsidRPr="00F361E9">
        <w:rPr>
          <w:i/>
          <w:iCs/>
          <w:shd w:val="clear" w:color="auto" w:fill="FFFFFF"/>
        </w:rPr>
        <w:t>Polymer</w:t>
      </w:r>
      <w:r w:rsidRPr="00F361E9">
        <w:rPr>
          <w:shd w:val="clear" w:color="auto" w:fill="FFFFFF"/>
        </w:rPr>
        <w:t>, </w:t>
      </w:r>
      <w:r w:rsidRPr="00F361E9">
        <w:rPr>
          <w:i/>
          <w:iCs/>
          <w:shd w:val="clear" w:color="auto" w:fill="FFFFFF"/>
        </w:rPr>
        <w:t>216</w:t>
      </w:r>
      <w:r w:rsidRPr="00F361E9">
        <w:rPr>
          <w:shd w:val="clear" w:color="auto" w:fill="FFFFFF"/>
        </w:rPr>
        <w:t>, 123432.</w:t>
      </w:r>
    </w:p>
    <w:p w14:paraId="31FD9D32" w14:textId="53053D9B" w:rsidR="00721E90" w:rsidRPr="00F361E9" w:rsidRDefault="00721E90" w:rsidP="00B23A6C">
      <w:pPr>
        <w:pStyle w:val="Reference"/>
        <w:rPr>
          <w:b/>
          <w:bCs/>
        </w:rPr>
      </w:pPr>
      <w:r w:rsidRPr="00F361E9">
        <w:rPr>
          <w:shd w:val="clear" w:color="auto" w:fill="FFFFFF"/>
        </w:rPr>
        <w:lastRenderedPageBreak/>
        <w:t>Huang, H., Ding, Y., Chen, X., Chen, Z., &amp; Kong, X. Z. (2016). Synthesis of monodisperse micron-sized poly (divinylbenzene) microspheres by solvothermal precipitation polymerization. </w:t>
      </w:r>
      <w:r w:rsidRPr="00F361E9">
        <w:rPr>
          <w:i/>
          <w:iCs/>
          <w:shd w:val="clear" w:color="auto" w:fill="FFFFFF"/>
        </w:rPr>
        <w:t>Chemical Engineering Journal</w:t>
      </w:r>
      <w:r w:rsidRPr="00F361E9">
        <w:rPr>
          <w:shd w:val="clear" w:color="auto" w:fill="FFFFFF"/>
        </w:rPr>
        <w:t>, </w:t>
      </w:r>
      <w:r w:rsidRPr="00F361E9">
        <w:rPr>
          <w:i/>
          <w:iCs/>
          <w:shd w:val="clear" w:color="auto" w:fill="FFFFFF"/>
        </w:rPr>
        <w:t>289</w:t>
      </w:r>
      <w:r w:rsidRPr="00F361E9">
        <w:rPr>
          <w:shd w:val="clear" w:color="auto" w:fill="FFFFFF"/>
        </w:rPr>
        <w:t>, 135-141.</w:t>
      </w:r>
    </w:p>
    <w:p w14:paraId="52833193" w14:textId="77777777" w:rsidR="001C12EF" w:rsidRPr="00F361E9" w:rsidRDefault="001C12EF" w:rsidP="00B23A6C">
      <w:pPr>
        <w:pStyle w:val="Reference"/>
      </w:pPr>
      <w:r w:rsidRPr="00F361E9">
        <w:rPr>
          <w:shd w:val="clear" w:color="auto" w:fill="FFFFFF"/>
        </w:rPr>
        <w:t>Anand et al., (2024). A comprehensive analysis of small-scale building integrated photovoltaic system for residential buildings: Techno-economic benefits and greenhouse gas mitigation potential.</w:t>
      </w:r>
      <w:r w:rsidRPr="00F361E9">
        <w:rPr>
          <w:rStyle w:val="apple-converted-space"/>
          <w:szCs w:val="24"/>
          <w:shd w:val="clear" w:color="auto" w:fill="FFFFFF"/>
        </w:rPr>
        <w:t> </w:t>
      </w:r>
      <w:r w:rsidRPr="00F361E9">
        <w:rPr>
          <w:i/>
          <w:iCs/>
        </w:rPr>
        <w:t>Journal of Building Engineering</w:t>
      </w:r>
      <w:r w:rsidRPr="00F361E9">
        <w:rPr>
          <w:shd w:val="clear" w:color="auto" w:fill="FFFFFF"/>
        </w:rPr>
        <w:t>,</w:t>
      </w:r>
      <w:r w:rsidRPr="00F361E9">
        <w:rPr>
          <w:rStyle w:val="apple-converted-space"/>
          <w:szCs w:val="24"/>
          <w:shd w:val="clear" w:color="auto" w:fill="FFFFFF"/>
        </w:rPr>
        <w:t> </w:t>
      </w:r>
      <w:r w:rsidRPr="00F361E9">
        <w:rPr>
          <w:i/>
          <w:iCs/>
        </w:rPr>
        <w:t>82</w:t>
      </w:r>
      <w:r w:rsidRPr="00F361E9">
        <w:rPr>
          <w:shd w:val="clear" w:color="auto" w:fill="FFFFFF"/>
        </w:rPr>
        <w:t xml:space="preserve">, 108232. </w:t>
      </w:r>
      <w:hyperlink r:id="rId10" w:tgtFrame="_blank" w:tooltip="Persistent link using digital object identifier" w:history="1">
        <w:r w:rsidRPr="00F361E9">
          <w:rPr>
            <w:rStyle w:val="anchor-text"/>
            <w:rFonts w:eastAsia="Trebuchet MS"/>
            <w:szCs w:val="24"/>
          </w:rPr>
          <w:t>https://doi.org/10.1016/j.jobe.2023.108232</w:t>
        </w:r>
      </w:hyperlink>
    </w:p>
    <w:p w14:paraId="739CC612" w14:textId="629ECBA6" w:rsidR="00721E90" w:rsidRPr="00F361E9" w:rsidRDefault="00721E90" w:rsidP="00B23A6C">
      <w:pPr>
        <w:pStyle w:val="Reference"/>
        <w:rPr>
          <w:b/>
          <w:bCs/>
        </w:rPr>
      </w:pPr>
      <w:r w:rsidRPr="00F361E9">
        <w:rPr>
          <w:shd w:val="clear" w:color="auto" w:fill="FFFFFF"/>
        </w:rPr>
        <w:t>Huang, H., Ding, Y., Chen, X., Chen, Z., &amp; Kong, X. Z. (2016). Synthesis of monodisperse micron-sized poly (divinylbenzene) microspheres by solvothermal precipitation polymerization. </w:t>
      </w:r>
      <w:r w:rsidRPr="00F361E9">
        <w:rPr>
          <w:i/>
          <w:iCs/>
          <w:shd w:val="clear" w:color="auto" w:fill="FFFFFF"/>
        </w:rPr>
        <w:t>Chemical Engineering Journal</w:t>
      </w:r>
      <w:r w:rsidRPr="00F361E9">
        <w:rPr>
          <w:shd w:val="clear" w:color="auto" w:fill="FFFFFF"/>
        </w:rPr>
        <w:t>, </w:t>
      </w:r>
      <w:r w:rsidRPr="00F361E9">
        <w:rPr>
          <w:i/>
          <w:iCs/>
          <w:shd w:val="clear" w:color="auto" w:fill="FFFFFF"/>
        </w:rPr>
        <w:t>289</w:t>
      </w:r>
      <w:r w:rsidRPr="00F361E9">
        <w:rPr>
          <w:shd w:val="clear" w:color="auto" w:fill="FFFFFF"/>
        </w:rPr>
        <w:t>, 135-141.</w:t>
      </w:r>
    </w:p>
    <w:p w14:paraId="0B1AA568" w14:textId="3EB95774" w:rsidR="00721E90" w:rsidRPr="0025061F" w:rsidRDefault="00721E90" w:rsidP="00B23A6C">
      <w:pPr>
        <w:pStyle w:val="Reference"/>
        <w:rPr>
          <w:shd w:val="clear" w:color="auto" w:fill="FFFFFF"/>
        </w:rPr>
      </w:pPr>
      <w:r w:rsidRPr="00F361E9">
        <w:rPr>
          <w:shd w:val="clear" w:color="auto" w:fill="FFFFFF"/>
        </w:rPr>
        <w:t>Chien, J. C. (2012). </w:t>
      </w:r>
      <w:r w:rsidRPr="0025061F">
        <w:rPr>
          <w:shd w:val="clear" w:color="auto" w:fill="FFFFFF"/>
        </w:rPr>
        <w:t>Polyacetylene: chemistry, physics, and material science</w:t>
      </w:r>
      <w:r w:rsidRPr="00F361E9">
        <w:rPr>
          <w:shd w:val="clear" w:color="auto" w:fill="FFFFFF"/>
        </w:rPr>
        <w:t>. Elsevier.</w:t>
      </w:r>
    </w:p>
    <w:p w14:paraId="7C9E2B02" w14:textId="0383E664" w:rsidR="001C12EF" w:rsidRPr="0025061F" w:rsidRDefault="001C12EF" w:rsidP="00B23A6C">
      <w:pPr>
        <w:pStyle w:val="Reference"/>
        <w:rPr>
          <w:shd w:val="clear" w:color="auto" w:fill="FFFFFF"/>
        </w:rPr>
      </w:pPr>
      <w:r w:rsidRPr="00F361E9">
        <w:rPr>
          <w:shd w:val="clear" w:color="auto" w:fill="FFFFFF"/>
        </w:rPr>
        <w:t>Matharu et al., (2024). Developing an AI-Driven Personalization Engine for Real-Time Content Marketing in E-commerce Platforms. In</w:t>
      </w:r>
      <w:r w:rsidRPr="0025061F">
        <w:t> </w:t>
      </w:r>
      <w:r w:rsidRPr="0025061F">
        <w:rPr>
          <w:shd w:val="clear" w:color="auto" w:fill="FFFFFF"/>
        </w:rPr>
        <w:t>2024 15th International Conference on Computing Communication and Networking Technologies (ICCCNT)</w:t>
      </w:r>
      <w:r w:rsidRPr="0025061F">
        <w:t> </w:t>
      </w:r>
      <w:r w:rsidRPr="00F361E9">
        <w:rPr>
          <w:shd w:val="clear" w:color="auto" w:fill="FFFFFF"/>
        </w:rPr>
        <w:t>(pp. 1-6). IEEE.</w:t>
      </w:r>
      <w:r w:rsidRPr="0025061F">
        <w:rPr>
          <w:shd w:val="clear" w:color="auto" w:fill="FFFFFF"/>
        </w:rPr>
        <w:t xml:space="preserve"> </w:t>
      </w:r>
      <w:r w:rsidR="00E03F08">
        <w:rPr>
          <w:shd w:val="clear" w:color="auto" w:fill="FFFFFF"/>
        </w:rPr>
        <w:t xml:space="preserve"> </w:t>
      </w:r>
    </w:p>
    <w:p w14:paraId="3EAD400F" w14:textId="58D3F3D5" w:rsidR="00721E90" w:rsidRPr="0025061F" w:rsidRDefault="00721E90" w:rsidP="00B23A6C">
      <w:pPr>
        <w:pStyle w:val="Reference"/>
        <w:rPr>
          <w:shd w:val="clear" w:color="auto" w:fill="FFFFFF"/>
        </w:rPr>
      </w:pPr>
      <w:proofErr w:type="spellStart"/>
      <w:r w:rsidRPr="00F361E9">
        <w:rPr>
          <w:shd w:val="clear" w:color="auto" w:fill="FFFFFF"/>
        </w:rPr>
        <w:t>Honciuc</w:t>
      </w:r>
      <w:proofErr w:type="spellEnd"/>
      <w:r w:rsidRPr="00F361E9">
        <w:rPr>
          <w:shd w:val="clear" w:color="auto" w:fill="FFFFFF"/>
        </w:rPr>
        <w:t xml:space="preserve">, A., &amp; Negru, O. I. (2021). </w:t>
      </w:r>
      <w:proofErr w:type="spellStart"/>
      <w:r w:rsidRPr="00F361E9">
        <w:rPr>
          <w:shd w:val="clear" w:color="auto" w:fill="FFFFFF"/>
        </w:rPr>
        <w:t>NanoTraPPED</w:t>
      </w:r>
      <w:proofErr w:type="spellEnd"/>
      <w:r w:rsidRPr="00F361E9">
        <w:rPr>
          <w:shd w:val="clear" w:color="auto" w:fill="FFFFFF"/>
        </w:rPr>
        <w:t>—A New Method for Determining the Surface Energy of Nanoparticles via Pickering Emulsion Polymerization. </w:t>
      </w:r>
      <w:r w:rsidRPr="0025061F">
        <w:rPr>
          <w:shd w:val="clear" w:color="auto" w:fill="FFFFFF"/>
        </w:rPr>
        <w:t>Nanomaterials</w:t>
      </w:r>
      <w:r w:rsidRPr="00F361E9">
        <w:rPr>
          <w:shd w:val="clear" w:color="auto" w:fill="FFFFFF"/>
        </w:rPr>
        <w:t>, </w:t>
      </w:r>
      <w:r w:rsidRPr="0025061F">
        <w:rPr>
          <w:shd w:val="clear" w:color="auto" w:fill="FFFFFF"/>
        </w:rPr>
        <w:t>11</w:t>
      </w:r>
      <w:r w:rsidRPr="00F361E9">
        <w:rPr>
          <w:shd w:val="clear" w:color="auto" w:fill="FFFFFF"/>
        </w:rPr>
        <w:t>(12), 3200.</w:t>
      </w:r>
    </w:p>
    <w:p w14:paraId="62B81601" w14:textId="72134E9A" w:rsidR="00721E90" w:rsidRPr="0025061F" w:rsidRDefault="00721E90" w:rsidP="00B23A6C">
      <w:pPr>
        <w:pStyle w:val="Reference"/>
        <w:rPr>
          <w:shd w:val="clear" w:color="auto" w:fill="FFFFFF"/>
        </w:rPr>
      </w:pPr>
      <w:r w:rsidRPr="00F361E9">
        <w:rPr>
          <w:shd w:val="clear" w:color="auto" w:fill="FFFFFF"/>
        </w:rPr>
        <w:t>Castor Jr, C. A., Pontier, A., Durand, J., Pinto, J. C., &amp; Prat, L. (2015). Real time monitoring of the quiescent suspension polymerization of methyl methacrylate in microreactors—Part 1. A kinetic study by Raman spectroscopy and evolution of droplet size. </w:t>
      </w:r>
      <w:r w:rsidRPr="0025061F">
        <w:rPr>
          <w:shd w:val="clear" w:color="auto" w:fill="FFFFFF"/>
        </w:rPr>
        <w:t>Chemical Engineering Science</w:t>
      </w:r>
      <w:r w:rsidRPr="00F361E9">
        <w:rPr>
          <w:shd w:val="clear" w:color="auto" w:fill="FFFFFF"/>
        </w:rPr>
        <w:t>, </w:t>
      </w:r>
      <w:r w:rsidRPr="0025061F">
        <w:rPr>
          <w:shd w:val="clear" w:color="auto" w:fill="FFFFFF"/>
        </w:rPr>
        <w:t>131</w:t>
      </w:r>
      <w:r w:rsidRPr="00F361E9">
        <w:rPr>
          <w:shd w:val="clear" w:color="auto" w:fill="FFFFFF"/>
        </w:rPr>
        <w:t>, 340-352.</w:t>
      </w:r>
    </w:p>
    <w:p w14:paraId="54F10FFA" w14:textId="77777777" w:rsidR="00F361E9" w:rsidRPr="0025061F" w:rsidRDefault="00F361E9" w:rsidP="00B23A6C">
      <w:pPr>
        <w:pStyle w:val="Reference"/>
        <w:rPr>
          <w:shd w:val="clear" w:color="auto" w:fill="FFFFFF"/>
        </w:rPr>
      </w:pPr>
      <w:proofErr w:type="spellStart"/>
      <w:r w:rsidRPr="00F361E9">
        <w:rPr>
          <w:shd w:val="clear" w:color="auto" w:fill="FFFFFF"/>
        </w:rPr>
        <w:t>Saadh</w:t>
      </w:r>
      <w:proofErr w:type="spellEnd"/>
      <w:r w:rsidRPr="00F361E9">
        <w:rPr>
          <w:shd w:val="clear" w:color="auto" w:fill="FFFFFF"/>
        </w:rPr>
        <w:t xml:space="preserve"> et al., (2024). Natural killer cell-mediated immune surveillance in cancer: Role of tumor microenvironment.</w:t>
      </w:r>
      <w:r w:rsidRPr="0025061F">
        <w:t> </w:t>
      </w:r>
      <w:r w:rsidRPr="0025061F">
        <w:rPr>
          <w:shd w:val="clear" w:color="auto" w:fill="FFFFFF"/>
        </w:rPr>
        <w:t>Pathology-Research and Practice</w:t>
      </w:r>
      <w:r w:rsidRPr="00F361E9">
        <w:rPr>
          <w:shd w:val="clear" w:color="auto" w:fill="FFFFFF"/>
        </w:rPr>
        <w:t>,</w:t>
      </w:r>
      <w:r w:rsidRPr="0025061F">
        <w:t> </w:t>
      </w:r>
      <w:r w:rsidRPr="0025061F">
        <w:rPr>
          <w:shd w:val="clear" w:color="auto" w:fill="FFFFFF"/>
        </w:rPr>
        <w:t>254</w:t>
      </w:r>
      <w:r w:rsidRPr="00F361E9">
        <w:rPr>
          <w:shd w:val="clear" w:color="auto" w:fill="FFFFFF"/>
        </w:rPr>
        <w:t xml:space="preserve">, 155120. </w:t>
      </w:r>
      <w:hyperlink r:id="rId11" w:tgtFrame="_blank" w:tooltip="Persistent link using digital object identifier" w:history="1">
        <w:r w:rsidRPr="0025061F">
          <w:rPr>
            <w:shd w:val="clear" w:color="auto" w:fill="FFFFFF"/>
          </w:rPr>
          <w:t>https://doi.org/10.1016/j.prp.2024.155120</w:t>
        </w:r>
      </w:hyperlink>
    </w:p>
    <w:p w14:paraId="47902E1A" w14:textId="77777777" w:rsidR="0025061F" w:rsidRPr="0025061F" w:rsidRDefault="0025061F" w:rsidP="00B23A6C">
      <w:pPr>
        <w:pStyle w:val="Reference"/>
        <w:rPr>
          <w:shd w:val="clear" w:color="auto" w:fill="FFFFFF"/>
        </w:rPr>
      </w:pPr>
      <w:r w:rsidRPr="0025061F">
        <w:rPr>
          <w:shd w:val="clear" w:color="auto" w:fill="FFFFFF"/>
        </w:rPr>
        <w:t>Deepthi et al.</w:t>
      </w:r>
      <w:proofErr w:type="gramStart"/>
      <w:r w:rsidRPr="0025061F">
        <w:rPr>
          <w:shd w:val="clear" w:color="auto" w:fill="FFFFFF"/>
        </w:rPr>
        <w:t>,  (</w:t>
      </w:r>
      <w:proofErr w:type="gramEnd"/>
      <w:r w:rsidRPr="0025061F">
        <w:rPr>
          <w:shd w:val="clear" w:color="auto" w:fill="FFFFFF"/>
        </w:rPr>
        <w:t>2024). Deep Learning-Enabled Human Resource Analytics in Predicting Employee Performance. In 2024 Ninth International Conference on Science Technology Engineering and Mathematics (ICONSTEM) (pp. 1-5). EEE. https://doi.org/10.1109/ICONSTEM60960.2024.10568716</w:t>
      </w:r>
    </w:p>
    <w:p w14:paraId="014573F1" w14:textId="77777777" w:rsidR="0025061F" w:rsidRPr="0025061F" w:rsidRDefault="0025061F" w:rsidP="00B23A6C">
      <w:pPr>
        <w:pStyle w:val="Reference"/>
        <w:rPr>
          <w:shd w:val="clear" w:color="auto" w:fill="FFFFFF"/>
        </w:rPr>
      </w:pPr>
      <w:r w:rsidRPr="0025061F">
        <w:rPr>
          <w:shd w:val="clear" w:color="auto" w:fill="FFFFFF"/>
        </w:rPr>
        <w:t>Ali, H. M., Mothilal, T., &amp; Reddy, V. (2024). Evaluation of Lightweight Cotton Textiles for Durable and Comfortable Automotive Interior Applications (No. 2024-01-5015). SAE Technical Paper. DOI: https://doi.org/10.4271/2024-01-5015</w:t>
      </w:r>
    </w:p>
    <w:p w14:paraId="607D8585" w14:textId="77777777" w:rsidR="0025061F" w:rsidRPr="0025061F" w:rsidRDefault="0025061F" w:rsidP="00B23A6C">
      <w:pPr>
        <w:pStyle w:val="Reference"/>
        <w:rPr>
          <w:shd w:val="clear" w:color="auto" w:fill="FFFFFF"/>
        </w:rPr>
      </w:pPr>
      <w:proofErr w:type="spellStart"/>
      <w:r w:rsidRPr="0025061F">
        <w:rPr>
          <w:shd w:val="clear" w:color="auto" w:fill="FFFFFF"/>
        </w:rPr>
        <w:t>Kelagadi</w:t>
      </w:r>
      <w:proofErr w:type="spellEnd"/>
      <w:r w:rsidRPr="0025061F">
        <w:rPr>
          <w:shd w:val="clear" w:color="auto" w:fill="FFFFFF"/>
        </w:rPr>
        <w:t xml:space="preserve"> et al., (2024). An Analysis on the Integration of Machine Learning and Advanced Imaging Technologies for Predicting the Liver Cancer. In 2024 4th International Conference on Pervasive Computing and Social Networking (ICPCSN) (pp. 1082-1086). IEEE. </w:t>
      </w:r>
      <w:hyperlink r:id="rId12" w:history="1">
        <w:r w:rsidRPr="0025061F">
          <w:rPr>
            <w:shd w:val="clear" w:color="auto" w:fill="FFFFFF"/>
          </w:rPr>
          <w:t>https://doi.org/10.1109/ICPCSN62568.2024.00180</w:t>
        </w:r>
      </w:hyperlink>
    </w:p>
    <w:p w14:paraId="7F66413A" w14:textId="77777777" w:rsidR="0025061F" w:rsidRPr="0025061F" w:rsidRDefault="0025061F" w:rsidP="00B23A6C">
      <w:pPr>
        <w:pStyle w:val="Reference"/>
        <w:rPr>
          <w:shd w:val="clear" w:color="auto" w:fill="FFFFFF"/>
        </w:rPr>
      </w:pPr>
      <w:r w:rsidRPr="0025061F">
        <w:rPr>
          <w:shd w:val="clear" w:color="auto" w:fill="FFFFFF"/>
        </w:rPr>
        <w:t xml:space="preserve">Socrates, S., Bharathi, G. B., &amp; </w:t>
      </w:r>
      <w:proofErr w:type="spellStart"/>
      <w:r w:rsidRPr="0025061F">
        <w:rPr>
          <w:shd w:val="clear" w:color="auto" w:fill="FFFFFF"/>
        </w:rPr>
        <w:t>Aluvala</w:t>
      </w:r>
      <w:proofErr w:type="spellEnd"/>
      <w:r w:rsidRPr="0025061F">
        <w:rPr>
          <w:shd w:val="clear" w:color="auto" w:fill="FFFFFF"/>
        </w:rPr>
        <w:t>, S. (2024). A Framework for Automated Diagnosis and Management of Autoimmune Disorders with Neural Networks. In 2024 International Conference on Advancements in Smart, Secure and Intelligent Computing (ASSIC) (pp. 1-6). IEEE. https://doi.org/</w:t>
      </w:r>
      <w:hyperlink r:id="rId13" w:tgtFrame="_blank" w:history="1">
        <w:r w:rsidRPr="0025061F">
          <w:rPr>
            <w:shd w:val="clear" w:color="auto" w:fill="FFFFFF"/>
          </w:rPr>
          <w:t>10.1109/ASSIC60049.2024.10507903</w:t>
        </w:r>
      </w:hyperlink>
    </w:p>
    <w:p w14:paraId="10E15D09" w14:textId="77777777" w:rsidR="0025061F" w:rsidRPr="0025061F" w:rsidRDefault="0025061F" w:rsidP="00B23A6C">
      <w:pPr>
        <w:pStyle w:val="Reference"/>
        <w:rPr>
          <w:shd w:val="clear" w:color="auto" w:fill="FFFFFF"/>
        </w:rPr>
      </w:pPr>
      <w:r w:rsidRPr="0025061F">
        <w:rPr>
          <w:shd w:val="clear" w:color="auto" w:fill="FFFFFF"/>
        </w:rPr>
        <w:t xml:space="preserve">Selvan et al., (2024). Investigation of the Use of Renewable Energy in Microgrid Applications. In 2024 Ninth International Conference on Science Technology Engineering and Mathematics (ICONSTEM) (pp. 1-5). </w:t>
      </w:r>
      <w:proofErr w:type="gramStart"/>
      <w:r w:rsidRPr="0025061F">
        <w:rPr>
          <w:shd w:val="clear" w:color="auto" w:fill="FFFFFF"/>
        </w:rPr>
        <w:t>IEEE .</w:t>
      </w:r>
      <w:proofErr w:type="gramEnd"/>
      <w:r w:rsidRPr="0025061F">
        <w:rPr>
          <w:shd w:val="clear" w:color="auto" w:fill="FFFFFF"/>
        </w:rPr>
        <w:t xml:space="preserve"> https://doi.org/10.1109/ICONSTEM60960.2024.10568631</w:t>
      </w:r>
    </w:p>
    <w:p w14:paraId="30BAEBA0" w14:textId="77777777" w:rsidR="0025061F" w:rsidRPr="0025061F" w:rsidRDefault="0025061F" w:rsidP="00B23A6C">
      <w:pPr>
        <w:pStyle w:val="Reference"/>
        <w:rPr>
          <w:shd w:val="clear" w:color="auto" w:fill="FFFFFF"/>
        </w:rPr>
      </w:pPr>
      <w:r w:rsidRPr="0025061F">
        <w:rPr>
          <w:shd w:val="clear" w:color="auto" w:fill="FFFFFF"/>
        </w:rPr>
        <w:t>Vinodh, D et al.</w:t>
      </w:r>
      <w:proofErr w:type="gramStart"/>
      <w:r w:rsidRPr="0025061F">
        <w:rPr>
          <w:shd w:val="clear" w:color="auto" w:fill="FFFFFF"/>
        </w:rPr>
        <w:t>,  (</w:t>
      </w:r>
      <w:proofErr w:type="gramEnd"/>
      <w:r w:rsidRPr="0025061F">
        <w:rPr>
          <w:shd w:val="clear" w:color="auto" w:fill="FFFFFF"/>
        </w:rPr>
        <w:t xml:space="preserve">2024). Experimental investigation on tensile strength of novel metal matrix composite of </w:t>
      </w:r>
      <w:proofErr w:type="spellStart"/>
      <w:r w:rsidRPr="0025061F">
        <w:rPr>
          <w:shd w:val="clear" w:color="auto" w:fill="FFFFFF"/>
        </w:rPr>
        <w:t>aluminium</w:t>
      </w:r>
      <w:proofErr w:type="spellEnd"/>
      <w:r w:rsidRPr="0025061F">
        <w:rPr>
          <w:shd w:val="clear" w:color="auto" w:fill="FFFFFF"/>
        </w:rPr>
        <w:t xml:space="preserve"> alloy 5083 with </w:t>
      </w:r>
      <w:proofErr w:type="spellStart"/>
      <w:r w:rsidRPr="0025061F">
        <w:rPr>
          <w:shd w:val="clear" w:color="auto" w:fill="FFFFFF"/>
        </w:rPr>
        <w:t>SiC</w:t>
      </w:r>
      <w:proofErr w:type="spellEnd"/>
      <w:r w:rsidRPr="0025061F">
        <w:rPr>
          <w:shd w:val="clear" w:color="auto" w:fill="FFFFFF"/>
        </w:rPr>
        <w:t xml:space="preserve"> and eggshell powder reinforcement. In International Conference on Medical Imaging, Electronic Imaging, Information Technologies, and Sensors (MIEITS 2024) (Vol. 13188, pp. 297-306). SPIE.  https://doi.org/10.1117/12.3030843</w:t>
      </w:r>
    </w:p>
    <w:p w14:paraId="023E5C6C" w14:textId="77777777" w:rsidR="0025061F" w:rsidRPr="0025061F" w:rsidRDefault="0025061F" w:rsidP="00B23A6C">
      <w:pPr>
        <w:pStyle w:val="Reference"/>
        <w:rPr>
          <w:shd w:val="clear" w:color="auto" w:fill="FFFFFF"/>
        </w:rPr>
      </w:pPr>
      <w:proofErr w:type="spellStart"/>
      <w:r w:rsidRPr="0025061F">
        <w:rPr>
          <w:shd w:val="clear" w:color="auto" w:fill="FFFFFF"/>
        </w:rPr>
        <w:t>Lakshmaiya</w:t>
      </w:r>
      <w:proofErr w:type="spellEnd"/>
      <w:r w:rsidRPr="0025061F">
        <w:rPr>
          <w:shd w:val="clear" w:color="auto" w:fill="FFFFFF"/>
        </w:rPr>
        <w:t xml:space="preserve">, N. (2024). High ionic permeability of Piper ION membrane boosts efficiency in CO2 electrolysis cells. In International Conference on Medical Imaging, Electronic Imaging, Information Technologies, and Sensors (MIEITS 2024) (Vol. 13188, pp. 172-180). SPIE. </w:t>
      </w:r>
      <w:hyperlink r:id="rId14" w:history="1">
        <w:r w:rsidRPr="0025061F">
          <w:rPr>
            <w:shd w:val="clear" w:color="auto" w:fill="FFFFFF"/>
          </w:rPr>
          <w:t>https://doi.org/10.1117/12.3030841</w:t>
        </w:r>
      </w:hyperlink>
    </w:p>
    <w:p w14:paraId="2D6C5C33" w14:textId="77777777" w:rsidR="0025061F" w:rsidRPr="0025061F" w:rsidRDefault="0025061F" w:rsidP="00B23A6C">
      <w:pPr>
        <w:pStyle w:val="Reference"/>
        <w:rPr>
          <w:shd w:val="clear" w:color="auto" w:fill="FFFFFF"/>
        </w:rPr>
      </w:pPr>
      <w:r w:rsidRPr="0025061F">
        <w:rPr>
          <w:shd w:val="clear" w:color="auto" w:fill="FFFFFF"/>
        </w:rPr>
        <w:t>Kaushal et al., (2024). Evaluation of Deep Learning Approaches for Air Quality Analysis using an Image Dataset. In 2024 Second International Conference on Intelligent Cyber Physical Systems and Internet of Things (</w:t>
      </w:r>
      <w:proofErr w:type="spellStart"/>
      <w:r w:rsidRPr="0025061F">
        <w:rPr>
          <w:shd w:val="clear" w:color="auto" w:fill="FFFFFF"/>
        </w:rPr>
        <w:t>ICoICI</w:t>
      </w:r>
      <w:proofErr w:type="spellEnd"/>
      <w:r w:rsidRPr="0025061F">
        <w:rPr>
          <w:shd w:val="clear" w:color="auto" w:fill="FFFFFF"/>
        </w:rPr>
        <w:t>) (pp. 1378-1383). IEEE. https://doi.org/</w:t>
      </w:r>
      <w:hyperlink r:id="rId15" w:tgtFrame="_blank" w:history="1">
        <w:r w:rsidRPr="0025061F">
          <w:rPr>
            <w:shd w:val="clear" w:color="auto" w:fill="FFFFFF"/>
          </w:rPr>
          <w:t>10.1109/ICoICI62503.2024.10696429</w:t>
        </w:r>
      </w:hyperlink>
    </w:p>
    <w:p w14:paraId="3119D684" w14:textId="77777777" w:rsidR="0025061F" w:rsidRPr="0025061F" w:rsidRDefault="0025061F" w:rsidP="00B23A6C">
      <w:pPr>
        <w:pStyle w:val="Reference"/>
        <w:rPr>
          <w:shd w:val="clear" w:color="auto" w:fill="FFFFFF"/>
        </w:rPr>
      </w:pPr>
      <w:r w:rsidRPr="0025061F">
        <w:rPr>
          <w:shd w:val="clear" w:color="auto" w:fill="FFFFFF"/>
        </w:rPr>
        <w:t xml:space="preserve">Anitha, </w:t>
      </w:r>
      <w:proofErr w:type="spellStart"/>
      <w:r w:rsidRPr="0025061F">
        <w:rPr>
          <w:shd w:val="clear" w:color="auto" w:fill="FFFFFF"/>
        </w:rPr>
        <w:t>Cuddapah</w:t>
      </w:r>
      <w:proofErr w:type="spellEnd"/>
      <w:r w:rsidRPr="0025061F">
        <w:rPr>
          <w:shd w:val="clear" w:color="auto" w:fill="FFFFFF"/>
        </w:rPr>
        <w:t xml:space="preserve">, Naveena Kumar RR, Swapnil </w:t>
      </w:r>
      <w:proofErr w:type="spellStart"/>
      <w:r w:rsidRPr="0025061F">
        <w:rPr>
          <w:shd w:val="clear" w:color="auto" w:fill="FFFFFF"/>
        </w:rPr>
        <w:t>Uttamrao</w:t>
      </w:r>
      <w:proofErr w:type="spellEnd"/>
      <w:r w:rsidRPr="0025061F">
        <w:rPr>
          <w:shd w:val="clear" w:color="auto" w:fill="FFFFFF"/>
        </w:rPr>
        <w:t xml:space="preserve"> Deokar, Harshal Shah, and Praful V. </w:t>
      </w:r>
      <w:proofErr w:type="spellStart"/>
      <w:r w:rsidRPr="0025061F">
        <w:rPr>
          <w:shd w:val="clear" w:color="auto" w:fill="FFFFFF"/>
        </w:rPr>
        <w:t>Nandankar</w:t>
      </w:r>
      <w:proofErr w:type="spellEnd"/>
      <w:r w:rsidRPr="0025061F">
        <w:rPr>
          <w:shd w:val="clear" w:color="auto" w:fill="FFFFFF"/>
        </w:rPr>
        <w:t>. Optimal Scheduling of Microgrid with Electric Vehicle Integration in Smart Grid using Progressive Graph Convolutional Network. In 2025 5th International Conference on Trends in Material Science and Inventive Materials (ICTMIM), pp. 375-380. IEEE, 2025.</w:t>
      </w:r>
    </w:p>
    <w:p w14:paraId="4A019BC5" w14:textId="77777777" w:rsidR="0025061F" w:rsidRPr="0025061F" w:rsidRDefault="0025061F" w:rsidP="00B23A6C">
      <w:pPr>
        <w:pStyle w:val="Reference"/>
        <w:rPr>
          <w:shd w:val="clear" w:color="auto" w:fill="FFFFFF"/>
        </w:rPr>
      </w:pPr>
      <w:r w:rsidRPr="0025061F">
        <w:rPr>
          <w:shd w:val="clear" w:color="auto" w:fill="FFFFFF"/>
        </w:rPr>
        <w:t xml:space="preserve">P. K. Singh et al. Integration of phase change material for enriching the solar collector featured with dryer configuration enhanced via alumina/titanium dioxide nanoparticle: performance study. J </w:t>
      </w:r>
      <w:proofErr w:type="spellStart"/>
      <w:r w:rsidRPr="0025061F">
        <w:rPr>
          <w:shd w:val="clear" w:color="auto" w:fill="FFFFFF"/>
        </w:rPr>
        <w:t>Therm</w:t>
      </w:r>
      <w:proofErr w:type="spellEnd"/>
      <w:r w:rsidRPr="0025061F">
        <w:rPr>
          <w:shd w:val="clear" w:color="auto" w:fill="FFFFFF"/>
        </w:rPr>
        <w:t xml:space="preserve"> Anal </w:t>
      </w:r>
      <w:proofErr w:type="spellStart"/>
      <w:r w:rsidRPr="0025061F">
        <w:rPr>
          <w:shd w:val="clear" w:color="auto" w:fill="FFFFFF"/>
        </w:rPr>
        <w:t>Calorim</w:t>
      </w:r>
      <w:proofErr w:type="spellEnd"/>
      <w:r w:rsidRPr="0025061F">
        <w:rPr>
          <w:shd w:val="clear" w:color="auto" w:fill="FFFFFF"/>
        </w:rPr>
        <w:t xml:space="preserve"> (2025). </w:t>
      </w:r>
      <w:hyperlink r:id="rId16" w:history="1">
        <w:r w:rsidRPr="0025061F">
          <w:rPr>
            <w:shd w:val="clear" w:color="auto" w:fill="FFFFFF"/>
          </w:rPr>
          <w:t>https://doi.org/10.1007/s10973-025-14302-9</w:t>
        </w:r>
      </w:hyperlink>
    </w:p>
    <w:p w14:paraId="3AC1BD18" w14:textId="77777777" w:rsidR="0025061F" w:rsidRPr="0025061F" w:rsidRDefault="0025061F" w:rsidP="00B23A6C">
      <w:pPr>
        <w:pStyle w:val="Reference"/>
        <w:rPr>
          <w:shd w:val="clear" w:color="auto" w:fill="FFFFFF"/>
        </w:rPr>
      </w:pPr>
      <w:proofErr w:type="spellStart"/>
      <w:r w:rsidRPr="0025061F">
        <w:rPr>
          <w:shd w:val="clear" w:color="auto" w:fill="FFFFFF"/>
        </w:rPr>
        <w:t>Manzoore</w:t>
      </w:r>
      <w:proofErr w:type="spellEnd"/>
      <w:r w:rsidRPr="0025061F">
        <w:rPr>
          <w:shd w:val="clear" w:color="auto" w:fill="FFFFFF"/>
        </w:rPr>
        <w:t xml:space="preserve"> Elahi M. Soudagar, Ravindra Pratap Singh, Nagabhooshanam Nagarajan. et al. Featuring of in-situ carbon capturing and functional performance study of hydrogen from aquaculture wastewater algae biomass via supercritical steam gasification route, Chemical Engineering Science 313 (2025) 121704. </w:t>
      </w:r>
      <w:hyperlink r:id="rId17" w:history="1">
        <w:r w:rsidRPr="0025061F">
          <w:rPr>
            <w:shd w:val="clear" w:color="auto" w:fill="FFFFFF"/>
          </w:rPr>
          <w:t>https://doi.org/10.1016/j.ces.2025.121704</w:t>
        </w:r>
      </w:hyperlink>
    </w:p>
    <w:p w14:paraId="3580041B" w14:textId="77777777" w:rsidR="0025061F" w:rsidRPr="0025061F" w:rsidRDefault="0025061F" w:rsidP="00B23A6C">
      <w:pPr>
        <w:pStyle w:val="Reference"/>
        <w:rPr>
          <w:shd w:val="clear" w:color="auto" w:fill="FFFFFF"/>
        </w:rPr>
      </w:pPr>
      <w:r w:rsidRPr="0025061F">
        <w:rPr>
          <w:shd w:val="clear" w:color="auto" w:fill="FFFFFF"/>
        </w:rPr>
        <w:lastRenderedPageBreak/>
        <w:t xml:space="preserve">Jothi Arunachalam et al. Integration of nanographene and action of fiber sequences on functional </w:t>
      </w:r>
      <w:proofErr w:type="spellStart"/>
      <w:r w:rsidRPr="0025061F">
        <w:rPr>
          <w:shd w:val="clear" w:color="auto" w:fill="FFFFFF"/>
        </w:rPr>
        <w:t>behaviour</w:t>
      </w:r>
      <w:proofErr w:type="spellEnd"/>
      <w:r w:rsidRPr="0025061F">
        <w:rPr>
          <w:shd w:val="clear" w:color="auto" w:fill="FFFFFF"/>
        </w:rPr>
        <w:t xml:space="preserve"> of composite laminates" International Polymer Processing, 2025. </w:t>
      </w:r>
      <w:hyperlink r:id="rId18" w:history="1">
        <w:r w:rsidRPr="0025061F">
          <w:rPr>
            <w:shd w:val="clear" w:color="auto" w:fill="FFFFFF"/>
          </w:rPr>
          <w:t>https://doi.org/10.1515/ipp-2024-0149</w:t>
        </w:r>
      </w:hyperlink>
    </w:p>
    <w:p w14:paraId="56D18599" w14:textId="77777777" w:rsidR="0025061F" w:rsidRPr="0025061F" w:rsidRDefault="0025061F" w:rsidP="00B23A6C">
      <w:pPr>
        <w:pStyle w:val="Reference"/>
        <w:rPr>
          <w:shd w:val="clear" w:color="auto" w:fill="FFFFFF"/>
        </w:rPr>
      </w:pPr>
      <w:r w:rsidRPr="0025061F">
        <w:rPr>
          <w:shd w:val="clear" w:color="auto" w:fill="FFFFFF"/>
        </w:rPr>
        <w:t xml:space="preserve">P. K. Singh et al. Enhancement of silicon nitride layer performance by Gallium–Copper–Zinc tri-layer thin films structure via plasma featured chemical </w:t>
      </w:r>
      <w:proofErr w:type="spellStart"/>
      <w:r w:rsidRPr="0025061F">
        <w:rPr>
          <w:shd w:val="clear" w:color="auto" w:fill="FFFFFF"/>
        </w:rPr>
        <w:t>vapour</w:t>
      </w:r>
      <w:proofErr w:type="spellEnd"/>
      <w:r w:rsidRPr="0025061F">
        <w:rPr>
          <w:shd w:val="clear" w:color="auto" w:fill="FFFFFF"/>
        </w:rPr>
        <w:t xml:space="preserve"> deposition route. J Mater Sci: Mater Electron 36, 243 (2025). </w:t>
      </w:r>
      <w:hyperlink r:id="rId19" w:history="1">
        <w:r w:rsidRPr="0025061F">
          <w:rPr>
            <w:shd w:val="clear" w:color="auto" w:fill="FFFFFF"/>
          </w:rPr>
          <w:t>https://doi.org/10.1007/s10854-025-14326-9</w:t>
        </w:r>
      </w:hyperlink>
    </w:p>
    <w:p w14:paraId="3EFF168C" w14:textId="77777777" w:rsidR="0025061F" w:rsidRPr="0025061F" w:rsidRDefault="0025061F" w:rsidP="00B23A6C">
      <w:pPr>
        <w:pStyle w:val="Reference"/>
        <w:rPr>
          <w:shd w:val="clear" w:color="auto" w:fill="FFFFFF"/>
        </w:rPr>
      </w:pPr>
      <w:r w:rsidRPr="0025061F">
        <w:rPr>
          <w:shd w:val="clear" w:color="auto" w:fill="FFFFFF"/>
        </w:rPr>
        <w:t xml:space="preserve">R, Rajarajan et al. (2025). Improving Tribological Performance and Structural Analysis of </w:t>
      </w:r>
      <w:proofErr w:type="spellStart"/>
      <w:r w:rsidRPr="0025061F">
        <w:rPr>
          <w:shd w:val="clear" w:color="auto" w:fill="FFFFFF"/>
        </w:rPr>
        <w:t>Aluminium</w:t>
      </w:r>
      <w:proofErr w:type="spellEnd"/>
      <w:r w:rsidRPr="0025061F">
        <w:rPr>
          <w:shd w:val="clear" w:color="auto" w:fill="FFFFFF"/>
        </w:rPr>
        <w:t xml:space="preserve"> Hybrid Nanocomposites with Nano ZrO2/</w:t>
      </w:r>
      <w:proofErr w:type="spellStart"/>
      <w:r w:rsidRPr="0025061F">
        <w:rPr>
          <w:shd w:val="clear" w:color="auto" w:fill="FFFFFF"/>
        </w:rPr>
        <w:t>SiC</w:t>
      </w:r>
      <w:proofErr w:type="spellEnd"/>
      <w:r w:rsidRPr="0025061F">
        <w:rPr>
          <w:shd w:val="clear" w:color="auto" w:fill="FFFFFF"/>
        </w:rPr>
        <w:t xml:space="preserve"> Reinforcement via Stir Casting Assisted with Ultrasonic Vibration. International Journal of Cast Metals Research, February, 1–14. </w:t>
      </w:r>
      <w:hyperlink r:id="rId20" w:history="1">
        <w:r w:rsidRPr="0025061F">
          <w:rPr>
            <w:shd w:val="clear" w:color="auto" w:fill="FFFFFF"/>
          </w:rPr>
          <w:t>https://doi.org/10.1080/13640461.2025.2467611</w:t>
        </w:r>
      </w:hyperlink>
    </w:p>
    <w:p w14:paraId="5B10DC23" w14:textId="77777777" w:rsidR="0025061F" w:rsidRPr="0025061F" w:rsidRDefault="0025061F" w:rsidP="00B23A6C">
      <w:pPr>
        <w:pStyle w:val="Reference"/>
        <w:rPr>
          <w:shd w:val="clear" w:color="auto" w:fill="FFFFFF"/>
        </w:rPr>
      </w:pPr>
      <w:r w:rsidRPr="0025061F">
        <w:rPr>
          <w:shd w:val="clear" w:color="auto" w:fill="FFFFFF"/>
        </w:rPr>
        <w:t xml:space="preserve">Soudagar, M. </w:t>
      </w:r>
      <w:proofErr w:type="spellStart"/>
      <w:r w:rsidRPr="0025061F">
        <w:rPr>
          <w:shd w:val="clear" w:color="auto" w:fill="FFFFFF"/>
        </w:rPr>
        <w:t>Manzoore</w:t>
      </w:r>
      <w:proofErr w:type="spellEnd"/>
      <w:r w:rsidRPr="0025061F">
        <w:rPr>
          <w:shd w:val="clear" w:color="auto" w:fill="FFFFFF"/>
        </w:rPr>
        <w:t xml:space="preserve"> Elahi et al. Effect of electron transport layer thickness and characteristics </w:t>
      </w:r>
      <w:proofErr w:type="spellStart"/>
      <w:r w:rsidRPr="0025061F">
        <w:rPr>
          <w:shd w:val="clear" w:color="auto" w:fill="FFFFFF"/>
        </w:rPr>
        <w:t>behaviour</w:t>
      </w:r>
      <w:proofErr w:type="spellEnd"/>
      <w:r w:rsidRPr="0025061F">
        <w:rPr>
          <w:shd w:val="clear" w:color="auto" w:fill="FFFFFF"/>
        </w:rPr>
        <w:t xml:space="preserve"> of hybrid copper indium gallium selenide thin film solar cells, Journal of Power Sources (2025). Volume 639, 2025,236657, </w:t>
      </w:r>
      <w:hyperlink r:id="rId21" w:history="1">
        <w:r w:rsidRPr="0025061F">
          <w:rPr>
            <w:shd w:val="clear" w:color="auto" w:fill="FFFFFF"/>
          </w:rPr>
          <w:t>https://doi.org/10.1016/j.jpowsour.2025.236657</w:t>
        </w:r>
      </w:hyperlink>
    </w:p>
    <w:p w14:paraId="39DDD65A" w14:textId="77777777" w:rsidR="0025061F" w:rsidRPr="0025061F" w:rsidRDefault="0025061F" w:rsidP="00B23A6C">
      <w:pPr>
        <w:pStyle w:val="Reference"/>
        <w:rPr>
          <w:shd w:val="clear" w:color="auto" w:fill="FFFFFF"/>
        </w:rPr>
      </w:pPr>
      <w:r w:rsidRPr="0025061F">
        <w:rPr>
          <w:shd w:val="clear" w:color="auto" w:fill="FFFFFF"/>
        </w:rPr>
        <w:t xml:space="preserve">I.  Hossain et al. (2025). Enriching performance of Al-Mg composites by incorporating nano-alumina and </w:t>
      </w:r>
      <w:proofErr w:type="spellStart"/>
      <w:proofErr w:type="gramStart"/>
      <w:r w:rsidRPr="0025061F">
        <w:rPr>
          <w:shd w:val="clear" w:color="auto" w:fill="FFFFFF"/>
        </w:rPr>
        <w:t>SiC</w:t>
      </w:r>
      <w:proofErr w:type="spellEnd"/>
      <w:proofErr w:type="gramEnd"/>
      <w:r w:rsidRPr="0025061F">
        <w:rPr>
          <w:shd w:val="clear" w:color="auto" w:fill="FFFFFF"/>
        </w:rPr>
        <w:t xml:space="preserve"> via semi-solid stir processing. International Journal of Cast Metals Research, 1–11. </w:t>
      </w:r>
      <w:hyperlink r:id="rId22" w:history="1">
        <w:r w:rsidRPr="0025061F">
          <w:rPr>
            <w:shd w:val="clear" w:color="auto" w:fill="FFFFFF"/>
          </w:rPr>
          <w:t>https://doi.org/10.1080/13640461.2025.2476826</w:t>
        </w:r>
      </w:hyperlink>
    </w:p>
    <w:p w14:paraId="0E750387" w14:textId="77777777" w:rsidR="0025061F" w:rsidRPr="0025061F" w:rsidRDefault="0025061F" w:rsidP="00B23A6C">
      <w:pPr>
        <w:pStyle w:val="Reference"/>
        <w:rPr>
          <w:shd w:val="clear" w:color="auto" w:fill="FFFFFF"/>
        </w:rPr>
      </w:pPr>
      <w:proofErr w:type="spellStart"/>
      <w:r w:rsidRPr="0025061F">
        <w:rPr>
          <w:shd w:val="clear" w:color="auto" w:fill="FFFFFF"/>
        </w:rPr>
        <w:t>Manzoore</w:t>
      </w:r>
      <w:proofErr w:type="spellEnd"/>
      <w:r w:rsidRPr="0025061F">
        <w:rPr>
          <w:shd w:val="clear" w:color="auto" w:fill="FFFFFF"/>
        </w:rPr>
        <w:t xml:space="preserve"> Elahi M. Soudagar, et al. Enrichment of Solar Heat Exchanger Thermal Performance by the Integration of Beeswax and Hybrid Nanofluid (</w:t>
      </w:r>
      <w:proofErr w:type="spellStart"/>
      <w:r w:rsidRPr="0025061F">
        <w:rPr>
          <w:shd w:val="clear" w:color="auto" w:fill="FFFFFF"/>
        </w:rPr>
        <w:t>ZnO</w:t>
      </w:r>
      <w:proofErr w:type="spellEnd"/>
      <w:r w:rsidRPr="0025061F">
        <w:rPr>
          <w:shd w:val="clear" w:color="auto" w:fill="FFFFFF"/>
        </w:rPr>
        <w:t xml:space="preserve">/MgO). ASME. J. Thermal Sci. Eng. Appl. (2025) </w:t>
      </w:r>
      <w:hyperlink r:id="rId23" w:history="1">
        <w:r w:rsidRPr="0025061F">
          <w:rPr>
            <w:shd w:val="clear" w:color="auto" w:fill="FFFFFF"/>
          </w:rPr>
          <w:t>https://doi.org/10.1115/1.4067929</w:t>
        </w:r>
      </w:hyperlink>
    </w:p>
    <w:p w14:paraId="17BED419" w14:textId="77777777" w:rsidR="0025061F" w:rsidRPr="0025061F" w:rsidRDefault="0025061F" w:rsidP="00B23A6C">
      <w:pPr>
        <w:pStyle w:val="Reference"/>
        <w:rPr>
          <w:shd w:val="clear" w:color="auto" w:fill="FFFFFF"/>
        </w:rPr>
      </w:pPr>
      <w:r w:rsidRPr="0025061F">
        <w:rPr>
          <w:shd w:val="clear" w:color="auto" w:fill="FFFFFF"/>
        </w:rPr>
        <w:t xml:space="preserve">N. Nagarajan et al. Hybrid Stir Cast Featured with Wettability Agent and Ultrasonic Action of Magnesium Alloy Composite Composed with Nanofiller: Study Characteristics. Inter </w:t>
      </w:r>
      <w:proofErr w:type="spellStart"/>
      <w:r w:rsidRPr="0025061F">
        <w:rPr>
          <w:shd w:val="clear" w:color="auto" w:fill="FFFFFF"/>
        </w:rPr>
        <w:t>Metalcast</w:t>
      </w:r>
      <w:proofErr w:type="spellEnd"/>
      <w:r w:rsidRPr="0025061F">
        <w:rPr>
          <w:shd w:val="clear" w:color="auto" w:fill="FFFFFF"/>
        </w:rPr>
        <w:t xml:space="preserve"> (2025). </w:t>
      </w:r>
      <w:hyperlink r:id="rId24" w:history="1">
        <w:r w:rsidRPr="0025061F">
          <w:rPr>
            <w:shd w:val="clear" w:color="auto" w:fill="FFFFFF"/>
          </w:rPr>
          <w:t>https://doi.org/10.1007/s40962-025-01603-w</w:t>
        </w:r>
      </w:hyperlink>
    </w:p>
    <w:p w14:paraId="0EDB8B77" w14:textId="77777777" w:rsidR="0025061F" w:rsidRPr="0025061F" w:rsidRDefault="0025061F" w:rsidP="00B23A6C">
      <w:pPr>
        <w:pStyle w:val="Reference"/>
        <w:rPr>
          <w:shd w:val="clear" w:color="auto" w:fill="FFFFFF"/>
        </w:rPr>
      </w:pPr>
      <w:r w:rsidRPr="0025061F">
        <w:rPr>
          <w:shd w:val="clear" w:color="auto" w:fill="FFFFFF"/>
        </w:rPr>
        <w:t xml:space="preserve">V. </w:t>
      </w:r>
      <w:proofErr w:type="spellStart"/>
      <w:r w:rsidRPr="0025061F">
        <w:rPr>
          <w:shd w:val="clear" w:color="auto" w:fill="FFFFFF"/>
        </w:rPr>
        <w:t>Mohanavel</w:t>
      </w:r>
      <w:proofErr w:type="spellEnd"/>
      <w:r w:rsidRPr="0025061F">
        <w:rPr>
          <w:shd w:val="clear" w:color="auto" w:fill="FFFFFF"/>
        </w:rPr>
        <w:t xml:space="preserve"> et al. Tribological characteristics and optimization of ZrB2 configured magnesium alloy composite via squeeze casting technique. J Mech Sci Technol. 39(5), 2025. </w:t>
      </w:r>
      <w:hyperlink r:id="rId25" w:history="1">
        <w:r w:rsidRPr="0025061F">
          <w:rPr>
            <w:shd w:val="clear" w:color="auto" w:fill="FFFFFF"/>
          </w:rPr>
          <w:t>https://doi.org/10.1007/s12206-025-0425-9</w:t>
        </w:r>
      </w:hyperlink>
    </w:p>
    <w:p w14:paraId="1782198B" w14:textId="77777777" w:rsidR="0025061F" w:rsidRPr="0025061F" w:rsidRDefault="0025061F" w:rsidP="00B23A6C">
      <w:pPr>
        <w:pStyle w:val="Reference"/>
        <w:rPr>
          <w:shd w:val="clear" w:color="auto" w:fill="FFFFFF"/>
        </w:rPr>
      </w:pPr>
      <w:proofErr w:type="spellStart"/>
      <w:r w:rsidRPr="0025061F">
        <w:rPr>
          <w:shd w:val="clear" w:color="auto" w:fill="FFFFFF"/>
        </w:rPr>
        <w:t>Manzoore</w:t>
      </w:r>
      <w:proofErr w:type="spellEnd"/>
      <w:r w:rsidRPr="0025061F">
        <w:rPr>
          <w:shd w:val="clear" w:color="auto" w:fill="FFFFFF"/>
        </w:rPr>
        <w:t xml:space="preserve"> Elahi M. Soudagar et al. Higher performance solar air dryer functioned with palmitic acid phase change material and hybrid nanofluid: Thermal performance evaluation, Applied Thermal Engineering (2025). Volume 272, 2025,126413, </w:t>
      </w:r>
      <w:hyperlink r:id="rId26" w:history="1">
        <w:r w:rsidRPr="0025061F">
          <w:rPr>
            <w:shd w:val="clear" w:color="auto" w:fill="FFFFFF"/>
          </w:rPr>
          <w:t>https://doi.org/10.1016/j.applthermaleng.2025.126413</w:t>
        </w:r>
      </w:hyperlink>
    </w:p>
    <w:p w14:paraId="751A9DA5" w14:textId="77777777" w:rsidR="0025061F" w:rsidRPr="0025061F" w:rsidRDefault="0025061F" w:rsidP="00B23A6C">
      <w:pPr>
        <w:pStyle w:val="Reference"/>
        <w:rPr>
          <w:shd w:val="clear" w:color="auto" w:fill="FFFFFF"/>
        </w:rPr>
      </w:pPr>
      <w:r w:rsidRPr="0025061F">
        <w:rPr>
          <w:shd w:val="clear" w:color="auto" w:fill="FFFFFF"/>
        </w:rPr>
        <w:t>P. P. Singh et al. Hybrid Thin Film Coating Performance and Functional Characteristics of Silicon Nitride (</w:t>
      </w:r>
      <w:proofErr w:type="spellStart"/>
      <w:r w:rsidRPr="0025061F">
        <w:rPr>
          <w:shd w:val="clear" w:color="auto" w:fill="FFFFFF"/>
        </w:rPr>
        <w:t>SiNx</w:t>
      </w:r>
      <w:proofErr w:type="spellEnd"/>
      <w:r w:rsidRPr="0025061F">
        <w:rPr>
          <w:shd w:val="clear" w:color="auto" w:fill="FFFFFF"/>
        </w:rPr>
        <w:t xml:space="preserve">) Layer for Solar Cell Application. J. Electron. Mater. (2025). </w:t>
      </w:r>
      <w:hyperlink r:id="rId27" w:history="1">
        <w:r w:rsidRPr="0025061F">
          <w:rPr>
            <w:shd w:val="clear" w:color="auto" w:fill="FFFFFF"/>
          </w:rPr>
          <w:t>https://doi.org/10.1007/s11664-025-11888-6</w:t>
        </w:r>
      </w:hyperlink>
    </w:p>
    <w:p w14:paraId="2B938519" w14:textId="77777777" w:rsidR="0025061F" w:rsidRPr="0025061F" w:rsidRDefault="0025061F" w:rsidP="00B23A6C">
      <w:pPr>
        <w:pStyle w:val="Reference"/>
        <w:rPr>
          <w:shd w:val="clear" w:color="auto" w:fill="FFFFFF"/>
        </w:rPr>
      </w:pPr>
      <w:r w:rsidRPr="0025061F">
        <w:rPr>
          <w:shd w:val="clear" w:color="auto" w:fill="FFFFFF"/>
        </w:rPr>
        <w:t xml:space="preserve">N. Nagarajan. et al. Thermal performance assessment of dish collector-integrated cooking application using TiO2/SiO2 hybrid nano-enhanced coated receiver. J Braz. Soc. Mech. Sci. Eng. 47, 148 (2025). </w:t>
      </w:r>
      <w:hyperlink r:id="rId28" w:history="1">
        <w:r w:rsidRPr="0025061F">
          <w:rPr>
            <w:shd w:val="clear" w:color="auto" w:fill="FFFFFF"/>
          </w:rPr>
          <w:t>https://doi.org/10.1007/s40430-025-05454-8</w:t>
        </w:r>
      </w:hyperlink>
    </w:p>
    <w:p w14:paraId="5565E3ED" w14:textId="77777777" w:rsidR="0025061F" w:rsidRPr="0025061F" w:rsidRDefault="0025061F" w:rsidP="00B23A6C">
      <w:pPr>
        <w:pStyle w:val="Reference"/>
        <w:rPr>
          <w:shd w:val="clear" w:color="auto" w:fill="FFFFFF"/>
        </w:rPr>
      </w:pPr>
      <w:r w:rsidRPr="0025061F">
        <w:rPr>
          <w:shd w:val="clear" w:color="auto" w:fill="FFFFFF"/>
        </w:rPr>
        <w:t xml:space="preserve">A. Sharma et al. Hybrid Reinforcement Actions on Microstructural, Physical and Mechanical Properties of Magnesium Alloy Composite by Two-Step Stir Casting Process. Inter </w:t>
      </w:r>
      <w:proofErr w:type="spellStart"/>
      <w:r w:rsidRPr="0025061F">
        <w:rPr>
          <w:shd w:val="clear" w:color="auto" w:fill="FFFFFF"/>
        </w:rPr>
        <w:t>Metalcast</w:t>
      </w:r>
      <w:proofErr w:type="spellEnd"/>
      <w:r w:rsidRPr="0025061F">
        <w:rPr>
          <w:shd w:val="clear" w:color="auto" w:fill="FFFFFF"/>
        </w:rPr>
        <w:t xml:space="preserve"> (2025). </w:t>
      </w:r>
      <w:hyperlink r:id="rId29" w:history="1">
        <w:r w:rsidRPr="0025061F">
          <w:rPr>
            <w:shd w:val="clear" w:color="auto" w:fill="FFFFFF"/>
          </w:rPr>
          <w:t>https://doi.org/10.1007/s40962-024-01537-9</w:t>
        </w:r>
      </w:hyperlink>
    </w:p>
    <w:p w14:paraId="40E5DEC1" w14:textId="77777777" w:rsidR="0025061F" w:rsidRPr="0025061F" w:rsidRDefault="0025061F" w:rsidP="00B23A6C">
      <w:pPr>
        <w:pStyle w:val="Reference"/>
        <w:rPr>
          <w:shd w:val="clear" w:color="auto" w:fill="FFFFFF"/>
        </w:rPr>
      </w:pPr>
      <w:r w:rsidRPr="0025061F">
        <w:rPr>
          <w:shd w:val="clear" w:color="auto" w:fill="FFFFFF"/>
        </w:rPr>
        <w:t xml:space="preserve">P. Sharma et al. Effect of paraffin with salt hydrates PCM and hybrid Al2O3/Tio2 nanofluid on thermal and energy storage characteristics of solar thermal heat exchanger. J </w:t>
      </w:r>
      <w:proofErr w:type="spellStart"/>
      <w:r w:rsidRPr="0025061F">
        <w:rPr>
          <w:shd w:val="clear" w:color="auto" w:fill="FFFFFF"/>
        </w:rPr>
        <w:t>Therm</w:t>
      </w:r>
      <w:proofErr w:type="spellEnd"/>
      <w:r w:rsidRPr="0025061F">
        <w:rPr>
          <w:shd w:val="clear" w:color="auto" w:fill="FFFFFF"/>
        </w:rPr>
        <w:t xml:space="preserve"> Anal </w:t>
      </w:r>
      <w:proofErr w:type="spellStart"/>
      <w:r w:rsidRPr="0025061F">
        <w:rPr>
          <w:shd w:val="clear" w:color="auto" w:fill="FFFFFF"/>
        </w:rPr>
        <w:t>Calorim</w:t>
      </w:r>
      <w:proofErr w:type="spellEnd"/>
      <w:r w:rsidRPr="0025061F">
        <w:rPr>
          <w:shd w:val="clear" w:color="auto" w:fill="FFFFFF"/>
        </w:rPr>
        <w:t xml:space="preserve"> (2025). </w:t>
      </w:r>
      <w:hyperlink r:id="rId30" w:history="1">
        <w:r w:rsidRPr="0025061F">
          <w:rPr>
            <w:shd w:val="clear" w:color="auto" w:fill="FFFFFF"/>
          </w:rPr>
          <w:t>https://doi.org/10.1007/s10973-025-14224-6</w:t>
        </w:r>
      </w:hyperlink>
    </w:p>
    <w:p w14:paraId="4D9F5BEB" w14:textId="77777777" w:rsidR="0025061F" w:rsidRPr="0025061F" w:rsidRDefault="0025061F" w:rsidP="00B23A6C">
      <w:pPr>
        <w:pStyle w:val="Reference"/>
        <w:rPr>
          <w:shd w:val="clear" w:color="auto" w:fill="FFFFFF"/>
        </w:rPr>
      </w:pPr>
      <w:r w:rsidRPr="0025061F">
        <w:rPr>
          <w:shd w:val="clear" w:color="auto" w:fill="FFFFFF"/>
        </w:rPr>
        <w:t xml:space="preserve">M. Aruna et al. Integration of Magnesium Fluoride and Nano Alumina–Silicon Carbide Actions on Properties of AZ91 Alloy Hybrid Nanocomposites. Inter </w:t>
      </w:r>
      <w:proofErr w:type="spellStart"/>
      <w:r w:rsidRPr="0025061F">
        <w:rPr>
          <w:shd w:val="clear" w:color="auto" w:fill="FFFFFF"/>
        </w:rPr>
        <w:t>Metalcast</w:t>
      </w:r>
      <w:proofErr w:type="spellEnd"/>
      <w:r w:rsidRPr="0025061F">
        <w:rPr>
          <w:shd w:val="clear" w:color="auto" w:fill="FFFFFF"/>
        </w:rPr>
        <w:t xml:space="preserve"> (2025). </w:t>
      </w:r>
      <w:hyperlink r:id="rId31" w:history="1">
        <w:r w:rsidRPr="0025061F">
          <w:rPr>
            <w:shd w:val="clear" w:color="auto" w:fill="FFFFFF"/>
          </w:rPr>
          <w:t>https://doi.org/10.1007/s40962-025-01617-4</w:t>
        </w:r>
      </w:hyperlink>
    </w:p>
    <w:p w14:paraId="002BDC0F" w14:textId="77777777" w:rsidR="0025061F" w:rsidRPr="0025061F" w:rsidRDefault="0025061F" w:rsidP="00B23A6C">
      <w:pPr>
        <w:pStyle w:val="Reference"/>
        <w:rPr>
          <w:shd w:val="clear" w:color="auto" w:fill="FFFFFF"/>
        </w:rPr>
      </w:pPr>
      <w:r w:rsidRPr="0025061F">
        <w:rPr>
          <w:shd w:val="clear" w:color="auto" w:fill="FFFFFF"/>
        </w:rPr>
        <w:t>N. Nagabhooshanam et al. Influences of Potassium Fluoride and Ultrasonic Vibration on Functional Performance of AZ91 Alloy Hybrid Nanocomposite with Nano-</w:t>
      </w:r>
      <w:proofErr w:type="spellStart"/>
      <w:r w:rsidRPr="0025061F">
        <w:rPr>
          <w:shd w:val="clear" w:color="auto" w:fill="FFFFFF"/>
        </w:rPr>
        <w:t>SiC</w:t>
      </w:r>
      <w:proofErr w:type="spellEnd"/>
      <w:r w:rsidRPr="0025061F">
        <w:rPr>
          <w:shd w:val="clear" w:color="auto" w:fill="FFFFFF"/>
        </w:rPr>
        <w:t xml:space="preserve">/TiO2. Inter </w:t>
      </w:r>
      <w:proofErr w:type="spellStart"/>
      <w:r w:rsidRPr="0025061F">
        <w:rPr>
          <w:shd w:val="clear" w:color="auto" w:fill="FFFFFF"/>
        </w:rPr>
        <w:t>Metalcast</w:t>
      </w:r>
      <w:proofErr w:type="spellEnd"/>
      <w:r w:rsidRPr="0025061F">
        <w:rPr>
          <w:shd w:val="clear" w:color="auto" w:fill="FFFFFF"/>
        </w:rPr>
        <w:t xml:space="preserve"> (2025). </w:t>
      </w:r>
      <w:hyperlink r:id="rId32" w:history="1">
        <w:r w:rsidRPr="0025061F">
          <w:rPr>
            <w:shd w:val="clear" w:color="auto" w:fill="FFFFFF"/>
          </w:rPr>
          <w:t>https://doi.org/10.1007/s40962-025-01552-4</w:t>
        </w:r>
      </w:hyperlink>
    </w:p>
    <w:p w14:paraId="2DA5CAD8" w14:textId="77777777" w:rsidR="0025061F" w:rsidRPr="0025061F" w:rsidRDefault="0025061F" w:rsidP="00B23A6C">
      <w:pPr>
        <w:pStyle w:val="Reference"/>
        <w:rPr>
          <w:shd w:val="clear" w:color="auto" w:fill="FFFFFF"/>
        </w:rPr>
      </w:pPr>
      <w:r w:rsidRPr="0025061F">
        <w:rPr>
          <w:shd w:val="clear" w:color="auto" w:fill="FFFFFF"/>
        </w:rPr>
        <w:t>Ahmad et al., (2024). IoT-Enabled Smart E-Healthcare System with Predictive Prescription Algorithm for Automatic Patient Monitoring and Treatment. In 2024 4th International Conference on Pervasive Computing and Social Networking (ICPCSN) (pp. 1076-1081). IEEE. https://doi.org/</w:t>
      </w:r>
      <w:hyperlink r:id="rId33" w:tgtFrame="_blank" w:history="1">
        <w:r w:rsidRPr="0025061F">
          <w:rPr>
            <w:shd w:val="clear" w:color="auto" w:fill="FFFFFF"/>
          </w:rPr>
          <w:t>10.1109/ICPCSN62568.2024.00179</w:t>
        </w:r>
      </w:hyperlink>
    </w:p>
    <w:p w14:paraId="4C639E6E" w14:textId="77777777" w:rsidR="0025061F" w:rsidRPr="0025061F" w:rsidRDefault="0025061F" w:rsidP="00B23A6C">
      <w:pPr>
        <w:pStyle w:val="Reference"/>
        <w:rPr>
          <w:shd w:val="clear" w:color="auto" w:fill="FFFFFF"/>
        </w:rPr>
      </w:pPr>
      <w:proofErr w:type="spellStart"/>
      <w:r w:rsidRPr="0025061F">
        <w:rPr>
          <w:shd w:val="clear" w:color="auto" w:fill="FFFFFF"/>
        </w:rPr>
        <w:t>Saadh</w:t>
      </w:r>
      <w:proofErr w:type="spellEnd"/>
      <w:r w:rsidRPr="0025061F">
        <w:rPr>
          <w:shd w:val="clear" w:color="auto" w:fill="FFFFFF"/>
        </w:rPr>
        <w:t xml:space="preserve"> M J et al., (2024). Recent progress and the emerging role of </w:t>
      </w:r>
      <w:proofErr w:type="spellStart"/>
      <w:r w:rsidRPr="0025061F">
        <w:rPr>
          <w:shd w:val="clear" w:color="auto" w:fill="FFFFFF"/>
        </w:rPr>
        <w:t>lncRNAs</w:t>
      </w:r>
      <w:proofErr w:type="spellEnd"/>
      <w:r w:rsidRPr="0025061F">
        <w:rPr>
          <w:shd w:val="clear" w:color="auto" w:fill="FFFFFF"/>
        </w:rPr>
        <w:t xml:space="preserve"> in cancer drug resistance; focusing on signaling pathways. Pathology-Research and Practice, 253, 154999. </w:t>
      </w:r>
      <w:hyperlink r:id="rId34" w:tgtFrame="_blank" w:tooltip="Persistent link using digital object identifier" w:history="1">
        <w:r w:rsidRPr="0025061F">
          <w:rPr>
            <w:shd w:val="clear" w:color="auto" w:fill="FFFFFF"/>
          </w:rPr>
          <w:t>https://doi.org/10.1016/j.prp.2023.154999</w:t>
        </w:r>
      </w:hyperlink>
    </w:p>
    <w:p w14:paraId="2ABDD0C0" w14:textId="77777777" w:rsidR="0025061F" w:rsidRPr="0025061F" w:rsidRDefault="0025061F" w:rsidP="00B23A6C">
      <w:pPr>
        <w:pStyle w:val="Reference"/>
        <w:rPr>
          <w:shd w:val="clear" w:color="auto" w:fill="FFFFFF"/>
        </w:rPr>
      </w:pPr>
      <w:r w:rsidRPr="0025061F">
        <w:rPr>
          <w:shd w:val="clear" w:color="auto" w:fill="FFFFFF"/>
        </w:rPr>
        <w:t>P. P. Singh et al. Hybrid Thin Film Coating Performance and Functional Characteristics of Silicon Nitride (</w:t>
      </w:r>
      <w:proofErr w:type="spellStart"/>
      <w:r w:rsidRPr="0025061F">
        <w:rPr>
          <w:shd w:val="clear" w:color="auto" w:fill="FFFFFF"/>
        </w:rPr>
        <w:t>SiNx</w:t>
      </w:r>
      <w:proofErr w:type="spellEnd"/>
      <w:r w:rsidRPr="0025061F">
        <w:rPr>
          <w:shd w:val="clear" w:color="auto" w:fill="FFFFFF"/>
        </w:rPr>
        <w:t xml:space="preserve">) Layer for Solar Cell Application. J. Electron. Mater. (2025). </w:t>
      </w:r>
      <w:hyperlink r:id="rId35" w:history="1">
        <w:r w:rsidRPr="0025061F">
          <w:rPr>
            <w:shd w:val="clear" w:color="auto" w:fill="FFFFFF"/>
          </w:rPr>
          <w:t>https://doi.org/10.1007/s11664-025-11888-6</w:t>
        </w:r>
      </w:hyperlink>
    </w:p>
    <w:p w14:paraId="1779DCA9" w14:textId="77777777" w:rsidR="0025061F" w:rsidRPr="0025061F" w:rsidRDefault="0025061F" w:rsidP="00B23A6C">
      <w:pPr>
        <w:pStyle w:val="Reference"/>
        <w:rPr>
          <w:shd w:val="clear" w:color="auto" w:fill="FFFFFF"/>
        </w:rPr>
      </w:pPr>
      <w:r w:rsidRPr="0025061F">
        <w:rPr>
          <w:shd w:val="clear" w:color="auto" w:fill="FFFFFF"/>
        </w:rPr>
        <w:t xml:space="preserve">M. Aruna et al. Vacuum Die Casting Process and Microstructure/Mechanical Characteristics Study of Magnesium Alloy Composite Hybridize with Zirconium Dioxide and Silicon Nitride. Inter </w:t>
      </w:r>
      <w:proofErr w:type="spellStart"/>
      <w:r w:rsidRPr="0025061F">
        <w:rPr>
          <w:shd w:val="clear" w:color="auto" w:fill="FFFFFF"/>
        </w:rPr>
        <w:t>Metalcast</w:t>
      </w:r>
      <w:proofErr w:type="spellEnd"/>
      <w:r w:rsidRPr="0025061F">
        <w:rPr>
          <w:shd w:val="clear" w:color="auto" w:fill="FFFFFF"/>
        </w:rPr>
        <w:t xml:space="preserve"> (2025). </w:t>
      </w:r>
      <w:hyperlink r:id="rId36" w:history="1">
        <w:r w:rsidRPr="0025061F">
          <w:rPr>
            <w:shd w:val="clear" w:color="auto" w:fill="FFFFFF"/>
          </w:rPr>
          <w:t>https://doi.org/10.1007/s40962-025-01550-6</w:t>
        </w:r>
      </w:hyperlink>
    </w:p>
    <w:p w14:paraId="3912F352" w14:textId="77777777" w:rsidR="0025061F" w:rsidRPr="0025061F" w:rsidRDefault="0025061F" w:rsidP="00B23A6C">
      <w:pPr>
        <w:pStyle w:val="Reference"/>
        <w:rPr>
          <w:shd w:val="clear" w:color="auto" w:fill="FFFFFF"/>
        </w:rPr>
      </w:pPr>
      <w:r w:rsidRPr="0025061F">
        <w:rPr>
          <w:shd w:val="clear" w:color="auto" w:fill="FFFFFF"/>
        </w:rPr>
        <w:lastRenderedPageBreak/>
        <w:t xml:space="preserve">V.V. Upadhyay et al. Trapezoidal fin featured heat exchanger performance enriched by using alumina/GNP hybrid nanofluid: thermal characteristics study. J </w:t>
      </w:r>
      <w:proofErr w:type="spellStart"/>
      <w:r w:rsidRPr="0025061F">
        <w:rPr>
          <w:shd w:val="clear" w:color="auto" w:fill="FFFFFF"/>
        </w:rPr>
        <w:t>Therm</w:t>
      </w:r>
      <w:proofErr w:type="spellEnd"/>
      <w:r w:rsidRPr="0025061F">
        <w:rPr>
          <w:shd w:val="clear" w:color="auto" w:fill="FFFFFF"/>
        </w:rPr>
        <w:t xml:space="preserve"> Anal </w:t>
      </w:r>
      <w:proofErr w:type="spellStart"/>
      <w:r w:rsidRPr="0025061F">
        <w:rPr>
          <w:shd w:val="clear" w:color="auto" w:fill="FFFFFF"/>
        </w:rPr>
        <w:t>Calorim</w:t>
      </w:r>
      <w:proofErr w:type="spellEnd"/>
      <w:r w:rsidRPr="0025061F">
        <w:rPr>
          <w:shd w:val="clear" w:color="auto" w:fill="FFFFFF"/>
        </w:rPr>
        <w:t xml:space="preserve"> (2025). </w:t>
      </w:r>
      <w:hyperlink r:id="rId37" w:history="1">
        <w:r w:rsidRPr="0025061F">
          <w:rPr>
            <w:shd w:val="clear" w:color="auto" w:fill="FFFFFF"/>
          </w:rPr>
          <w:t>https://doi.org/10.1007/s10973-025-13997-0</w:t>
        </w:r>
      </w:hyperlink>
    </w:p>
    <w:p w14:paraId="5165EAAD" w14:textId="77777777" w:rsidR="0025061F" w:rsidRPr="0025061F" w:rsidRDefault="0025061F" w:rsidP="00B23A6C">
      <w:pPr>
        <w:pStyle w:val="Reference"/>
        <w:rPr>
          <w:shd w:val="clear" w:color="auto" w:fill="FFFFFF"/>
        </w:rPr>
      </w:pPr>
      <w:r w:rsidRPr="0025061F">
        <w:rPr>
          <w:shd w:val="clear" w:color="auto" w:fill="FFFFFF"/>
        </w:rPr>
        <w:t xml:space="preserve">A. Sharma et al. Structural Modification and Enhancement of Optoelectronic </w:t>
      </w:r>
      <w:proofErr w:type="spellStart"/>
      <w:r w:rsidRPr="0025061F">
        <w:rPr>
          <w:shd w:val="clear" w:color="auto" w:fill="FFFFFF"/>
        </w:rPr>
        <w:t>Behaviour</w:t>
      </w:r>
      <w:proofErr w:type="spellEnd"/>
      <w:r w:rsidRPr="0025061F">
        <w:rPr>
          <w:shd w:val="clear" w:color="auto" w:fill="FFFFFF"/>
        </w:rPr>
        <w:t xml:space="preserve"> of </w:t>
      </w:r>
      <w:proofErr w:type="spellStart"/>
      <w:r w:rsidRPr="0025061F">
        <w:rPr>
          <w:shd w:val="clear" w:color="auto" w:fill="FFFFFF"/>
        </w:rPr>
        <w:t>ZnO</w:t>
      </w:r>
      <w:proofErr w:type="spellEnd"/>
      <w:r w:rsidRPr="0025061F">
        <w:rPr>
          <w:shd w:val="clear" w:color="auto" w:fill="FFFFFF"/>
        </w:rPr>
        <w:t xml:space="preserve"> Nanofilms Featuring Cu and Ti Particles. J. Electron. Mater. (2025). </w:t>
      </w:r>
      <w:hyperlink r:id="rId38" w:history="1">
        <w:r w:rsidRPr="0025061F">
          <w:rPr>
            <w:shd w:val="clear" w:color="auto" w:fill="FFFFFF"/>
          </w:rPr>
          <w:t>https://doi.org/10.1007/s11664-025-11951-2</w:t>
        </w:r>
      </w:hyperlink>
    </w:p>
    <w:p w14:paraId="18921786" w14:textId="77777777" w:rsidR="0025061F" w:rsidRPr="0025061F" w:rsidRDefault="0025061F" w:rsidP="00B23A6C">
      <w:pPr>
        <w:pStyle w:val="Reference"/>
        <w:rPr>
          <w:shd w:val="clear" w:color="auto" w:fill="FFFFFF"/>
        </w:rPr>
      </w:pPr>
      <w:r w:rsidRPr="0025061F">
        <w:rPr>
          <w:shd w:val="clear" w:color="auto" w:fill="FFFFFF"/>
        </w:rPr>
        <w:t>Kalam, S. A., Sheela, S., Paramasivam, P., &amp; Shanmugam, K. (2024). Bio-synthesis of nano-zero-valent iron using barberry leaf extract: classification and utilization in the processing of methylene blue-polluted water. Discover Applied Sciences, 6(12), 1-15. https://doi.org/10.1007/s42452-024-06327-w</w:t>
      </w:r>
    </w:p>
    <w:p w14:paraId="379D23AE" w14:textId="77777777" w:rsidR="0025061F" w:rsidRPr="0025061F" w:rsidRDefault="0025061F" w:rsidP="00B23A6C">
      <w:pPr>
        <w:pStyle w:val="Reference"/>
        <w:rPr>
          <w:shd w:val="clear" w:color="auto" w:fill="FFFFFF"/>
        </w:rPr>
      </w:pPr>
      <w:proofErr w:type="spellStart"/>
      <w:r w:rsidRPr="0025061F">
        <w:rPr>
          <w:shd w:val="clear" w:color="auto" w:fill="FFFFFF"/>
        </w:rPr>
        <w:t>Lakshmaiya</w:t>
      </w:r>
      <w:proofErr w:type="spellEnd"/>
      <w:r w:rsidRPr="0025061F">
        <w:rPr>
          <w:shd w:val="clear" w:color="auto" w:fill="FFFFFF"/>
        </w:rPr>
        <w:t xml:space="preserve">, N. (2024). Detection and impact of stochastic anomalies in investigations of urban pollution. In International Conference on Medical Imaging, Electronic Imaging, Information Technologies, and Sensors (MIEITS 2024) (Vol. 13188, pp. 269-277). SPIE. </w:t>
      </w:r>
      <w:hyperlink r:id="rId39" w:history="1">
        <w:r w:rsidRPr="0025061F">
          <w:rPr>
            <w:shd w:val="clear" w:color="auto" w:fill="FFFFFF"/>
          </w:rPr>
          <w:t>https://doi.org/10.1117/12.3030839</w:t>
        </w:r>
      </w:hyperlink>
    </w:p>
    <w:p w14:paraId="5E9D1D49" w14:textId="77777777" w:rsidR="0025061F" w:rsidRPr="0025061F" w:rsidRDefault="0025061F" w:rsidP="00B23A6C">
      <w:pPr>
        <w:pStyle w:val="Reference"/>
        <w:rPr>
          <w:shd w:val="clear" w:color="auto" w:fill="FFFFFF"/>
        </w:rPr>
      </w:pPr>
      <w:r w:rsidRPr="0025061F">
        <w:rPr>
          <w:shd w:val="clear" w:color="auto" w:fill="FFFFFF"/>
        </w:rPr>
        <w:t>Singh et al., (2024). Enhancing Mobile Robot Speed Control: PID Controller Optimization with Bio-Inspired Algorithms. In 2024 International Conference on Expert Clouds and Applications (ICOECA) (pp. 365-370). IEEE. https://doi.org/10.1109/ICOECA62351.2024.00071</w:t>
      </w:r>
    </w:p>
    <w:p w14:paraId="4C79595A" w14:textId="77777777" w:rsidR="0025061F" w:rsidRPr="0025061F" w:rsidRDefault="0025061F" w:rsidP="00B23A6C">
      <w:pPr>
        <w:pStyle w:val="Reference"/>
        <w:rPr>
          <w:shd w:val="clear" w:color="auto" w:fill="FFFFFF"/>
        </w:rPr>
      </w:pPr>
      <w:r w:rsidRPr="0025061F">
        <w:rPr>
          <w:shd w:val="clear" w:color="auto" w:fill="FFFFFF"/>
        </w:rPr>
        <w:t>Chakrapani et al.</w:t>
      </w:r>
      <w:proofErr w:type="gramStart"/>
      <w:r w:rsidRPr="0025061F">
        <w:rPr>
          <w:shd w:val="clear" w:color="auto" w:fill="FFFFFF"/>
        </w:rPr>
        <w:t>,  (</w:t>
      </w:r>
      <w:proofErr w:type="gramEnd"/>
      <w:r w:rsidRPr="0025061F">
        <w:rPr>
          <w:shd w:val="clear" w:color="auto" w:fill="FFFFFF"/>
        </w:rPr>
        <w:t>2024). Optimizing sample length for fault diagnosis of clutch systems using deep learning and vibration analysis. Proceedings of the Institution of Mechanical Engineers, Part E: Journal of Process Mechanical Engineering, 09544089241272791. https://doi.org/10.1177/095440892412727</w:t>
      </w:r>
    </w:p>
    <w:p w14:paraId="597E8EB4" w14:textId="77777777" w:rsidR="0025061F" w:rsidRPr="0025061F" w:rsidRDefault="0025061F" w:rsidP="00B23A6C">
      <w:pPr>
        <w:pStyle w:val="Reference"/>
        <w:rPr>
          <w:shd w:val="clear" w:color="auto" w:fill="FFFFFF"/>
        </w:rPr>
      </w:pPr>
      <w:r w:rsidRPr="0025061F">
        <w:rPr>
          <w:shd w:val="clear" w:color="auto" w:fill="FFFFFF"/>
        </w:rPr>
        <w:t xml:space="preserve">Agrawal et al., (2024). Deep Learning Methods for Detecting </w:t>
      </w:r>
      <w:proofErr w:type="spellStart"/>
      <w:r w:rsidRPr="0025061F">
        <w:rPr>
          <w:shd w:val="clear" w:color="auto" w:fill="FFFFFF"/>
        </w:rPr>
        <w:t>ImageBased</w:t>
      </w:r>
      <w:proofErr w:type="spellEnd"/>
      <w:r w:rsidRPr="0025061F">
        <w:rPr>
          <w:shd w:val="clear" w:color="auto" w:fill="FFFFFF"/>
        </w:rPr>
        <w:t xml:space="preserve"> Defects in Manufacturing Processes. In 2024 Ninth International Conference on Science Technology Engineering and Mathematics (ICONSTEM) (pp. 1-5). IEEE. https://doi.org/10.1109/ICONSTEM60960.2024.10568644</w:t>
      </w:r>
    </w:p>
    <w:p w14:paraId="67357FEE" w14:textId="77777777" w:rsidR="0025061F" w:rsidRPr="0025061F" w:rsidRDefault="0025061F" w:rsidP="00B23A6C">
      <w:pPr>
        <w:pStyle w:val="Reference"/>
        <w:rPr>
          <w:shd w:val="clear" w:color="auto" w:fill="FFFFFF"/>
        </w:rPr>
      </w:pPr>
      <w:proofErr w:type="spellStart"/>
      <w:r w:rsidRPr="0025061F">
        <w:rPr>
          <w:shd w:val="clear" w:color="auto" w:fill="FFFFFF"/>
        </w:rPr>
        <w:t>Lakshmaiya</w:t>
      </w:r>
      <w:proofErr w:type="spellEnd"/>
      <w:r w:rsidRPr="0025061F">
        <w:rPr>
          <w:shd w:val="clear" w:color="auto" w:fill="FFFFFF"/>
        </w:rPr>
        <w:t>, N. (2024). Influence of small non-capillary washing activity on flow boiling essential heat transfer. In International Conference on Medical Imaging, Electronic Imaging, Information Technologies, and Sensors (MIEITS 2024) (Vol. 13188, pp. 224-231). SPIE.  https://doi.org/10.1117/12.3030838</w:t>
      </w:r>
    </w:p>
    <w:p w14:paraId="23FE3ADA" w14:textId="77777777" w:rsidR="0025061F" w:rsidRPr="0025061F" w:rsidRDefault="0025061F" w:rsidP="00B23A6C">
      <w:pPr>
        <w:pStyle w:val="Reference"/>
        <w:rPr>
          <w:shd w:val="clear" w:color="auto" w:fill="FFFFFF"/>
        </w:rPr>
      </w:pPr>
      <w:proofErr w:type="spellStart"/>
      <w:r w:rsidRPr="0025061F">
        <w:rPr>
          <w:shd w:val="clear" w:color="auto" w:fill="FFFFFF"/>
        </w:rPr>
        <w:t>Padhy</w:t>
      </w:r>
      <w:proofErr w:type="spellEnd"/>
      <w:r w:rsidRPr="0025061F">
        <w:rPr>
          <w:shd w:val="clear" w:color="auto" w:fill="FFFFFF"/>
        </w:rPr>
        <w:t xml:space="preserve"> et al., (2024). Enhancing IoT-Enabled Healthcare with Genetic-based Encryption and Authentication for Secure and Efficient wireless Data Transmission. In 2024 International Conference on Inventive Computation Technologies (ICICT) (pp. 1873-1878). IEEE. https://doi.org/10.1109/ICICT60155.2024.10544722</w:t>
      </w:r>
    </w:p>
    <w:p w14:paraId="6B248D4B" w14:textId="77777777" w:rsidR="0025061F" w:rsidRPr="0025061F" w:rsidRDefault="0025061F" w:rsidP="00B23A6C">
      <w:pPr>
        <w:pStyle w:val="Reference"/>
        <w:rPr>
          <w:shd w:val="clear" w:color="auto" w:fill="FFFFFF"/>
        </w:rPr>
      </w:pPr>
      <w:r w:rsidRPr="0025061F">
        <w:rPr>
          <w:shd w:val="clear" w:color="auto" w:fill="FFFFFF"/>
        </w:rPr>
        <w:t>Rafi et al., (2024). Improving Prostate Cancer Diagnosis with Weakly Supervised Learning and Radiology-Confirmed Negative MRI Data. In 2024 International Conference on Inventive Computation Technologies (ICICT) (pp. 1183-1188). IEEE. https://doi.org/10.1109/ICICT60155.2024.10544551</w:t>
      </w:r>
    </w:p>
    <w:p w14:paraId="41392012" w14:textId="77777777" w:rsidR="0025061F" w:rsidRPr="0025061F" w:rsidRDefault="0025061F" w:rsidP="009C038C">
      <w:pPr>
        <w:pStyle w:val="ListParagraph"/>
        <w:widowControl w:val="0"/>
        <w:autoSpaceDE w:val="0"/>
        <w:autoSpaceDN w:val="0"/>
        <w:spacing w:line="360" w:lineRule="auto"/>
        <w:contextualSpacing w:val="0"/>
        <w:jc w:val="both"/>
        <w:rPr>
          <w:szCs w:val="24"/>
          <w:shd w:val="clear" w:color="auto" w:fill="FFFFFF"/>
        </w:rPr>
      </w:pPr>
    </w:p>
    <w:p w14:paraId="0DAEA13E" w14:textId="77777777" w:rsidR="002D0084" w:rsidRPr="002D0084" w:rsidRDefault="002D0084" w:rsidP="002D0084">
      <w:pPr>
        <w:spacing w:line="360" w:lineRule="auto"/>
        <w:jc w:val="both"/>
        <w:rPr>
          <w:szCs w:val="24"/>
        </w:rPr>
      </w:pPr>
    </w:p>
    <w:sectPr w:rsidR="002D0084" w:rsidRPr="002D00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8B7E26"/>
    <w:multiLevelType w:val="hybridMultilevel"/>
    <w:tmpl w:val="88CA34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57C574F"/>
    <w:multiLevelType w:val="hybridMultilevel"/>
    <w:tmpl w:val="5F2221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74C694C"/>
    <w:multiLevelType w:val="hybridMultilevel"/>
    <w:tmpl w:val="790EAC00"/>
    <w:lvl w:ilvl="0" w:tplc="1E42157C">
      <w:start w:val="1"/>
      <w:numFmt w:val="decimal"/>
      <w:lvlText w:val="%1."/>
      <w:lvlJc w:val="left"/>
      <w:pPr>
        <w:ind w:left="720" w:hanging="360"/>
      </w:pPr>
      <w:rPr>
        <w:rFonts w:hint="default"/>
        <w:b w:val="0"/>
        <w:bCs w:val="0"/>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891699904">
    <w:abstractNumId w:val="17"/>
  </w:num>
  <w:num w:numId="2" w16cid:durableId="294454034">
    <w:abstractNumId w:val="11"/>
  </w:num>
  <w:num w:numId="3" w16cid:durableId="1567689927">
    <w:abstractNumId w:val="6"/>
  </w:num>
  <w:num w:numId="4" w16cid:durableId="1925844975">
    <w:abstractNumId w:val="18"/>
  </w:num>
  <w:num w:numId="5" w16cid:durableId="1623537524">
    <w:abstractNumId w:val="3"/>
  </w:num>
  <w:num w:numId="6" w16cid:durableId="333149680">
    <w:abstractNumId w:val="14"/>
  </w:num>
  <w:num w:numId="7" w16cid:durableId="1958750756">
    <w:abstractNumId w:val="8"/>
  </w:num>
  <w:num w:numId="8" w16cid:durableId="1466237890">
    <w:abstractNumId w:val="13"/>
  </w:num>
  <w:num w:numId="9" w16cid:durableId="846751398">
    <w:abstractNumId w:val="4"/>
  </w:num>
  <w:num w:numId="10" w16cid:durableId="982584711">
    <w:abstractNumId w:val="7"/>
  </w:num>
  <w:num w:numId="11" w16cid:durableId="247734440">
    <w:abstractNumId w:val="1"/>
  </w:num>
  <w:num w:numId="12" w16cid:durableId="1514879319">
    <w:abstractNumId w:val="16"/>
  </w:num>
  <w:num w:numId="13" w16cid:durableId="1383210328">
    <w:abstractNumId w:val="10"/>
  </w:num>
  <w:num w:numId="14" w16cid:durableId="1513061117">
    <w:abstractNumId w:val="15"/>
  </w:num>
  <w:num w:numId="15" w16cid:durableId="958226418">
    <w:abstractNumId w:val="12"/>
  </w:num>
  <w:num w:numId="16" w16cid:durableId="771170886">
    <w:abstractNumId w:val="5"/>
  </w:num>
  <w:num w:numId="17" w16cid:durableId="1726029251">
    <w:abstractNumId w:val="9"/>
  </w:num>
  <w:num w:numId="18" w16cid:durableId="1939214429">
    <w:abstractNumId w:val="13"/>
    <w:lvlOverride w:ilvl="0">
      <w:startOverride w:val="1"/>
    </w:lvlOverride>
  </w:num>
  <w:num w:numId="19" w16cid:durableId="957906086">
    <w:abstractNumId w:val="13"/>
    <w:lvlOverride w:ilvl="0">
      <w:startOverride w:val="1"/>
    </w:lvlOverride>
  </w:num>
  <w:num w:numId="20" w16cid:durableId="1087652185">
    <w:abstractNumId w:val="13"/>
    <w:lvlOverride w:ilvl="0">
      <w:startOverride w:val="1"/>
    </w:lvlOverride>
  </w:num>
  <w:num w:numId="21" w16cid:durableId="1054889863">
    <w:abstractNumId w:val="14"/>
    <w:lvlOverride w:ilvl="0">
      <w:startOverride w:val="1"/>
    </w:lvlOverride>
  </w:num>
  <w:num w:numId="22" w16cid:durableId="1903178079">
    <w:abstractNumId w:val="14"/>
    <w:lvlOverride w:ilvl="0">
      <w:startOverride w:val="1"/>
    </w:lvlOverride>
  </w:num>
  <w:num w:numId="23" w16cid:durableId="874267395">
    <w:abstractNumId w:val="14"/>
    <w:lvlOverride w:ilvl="0">
      <w:startOverride w:val="1"/>
    </w:lvlOverride>
  </w:num>
  <w:num w:numId="24" w16cid:durableId="1368025285">
    <w:abstractNumId w:val="14"/>
    <w:lvlOverride w:ilvl="0">
      <w:startOverride w:val="1"/>
    </w:lvlOverride>
  </w:num>
  <w:num w:numId="25" w16cid:durableId="944078796">
    <w:abstractNumId w:val="14"/>
    <w:lvlOverride w:ilvl="0">
      <w:startOverride w:val="1"/>
    </w:lvlOverride>
  </w:num>
  <w:num w:numId="26" w16cid:durableId="1653829719">
    <w:abstractNumId w:val="2"/>
  </w:num>
  <w:num w:numId="27"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1738"/>
    <w:rsid w:val="000219FA"/>
    <w:rsid w:val="00065DDB"/>
    <w:rsid w:val="000A0AEF"/>
    <w:rsid w:val="000D4E44"/>
    <w:rsid w:val="001C12EF"/>
    <w:rsid w:val="0025061F"/>
    <w:rsid w:val="002D0084"/>
    <w:rsid w:val="00343676"/>
    <w:rsid w:val="0054043F"/>
    <w:rsid w:val="005D490C"/>
    <w:rsid w:val="005E6427"/>
    <w:rsid w:val="005F4E18"/>
    <w:rsid w:val="0060490A"/>
    <w:rsid w:val="006258F5"/>
    <w:rsid w:val="00721E90"/>
    <w:rsid w:val="00724DB2"/>
    <w:rsid w:val="0076616B"/>
    <w:rsid w:val="007956DA"/>
    <w:rsid w:val="007D30D4"/>
    <w:rsid w:val="007D3C9E"/>
    <w:rsid w:val="00851738"/>
    <w:rsid w:val="00894E25"/>
    <w:rsid w:val="008A387E"/>
    <w:rsid w:val="008D12E4"/>
    <w:rsid w:val="00973E6C"/>
    <w:rsid w:val="0098754D"/>
    <w:rsid w:val="009C038C"/>
    <w:rsid w:val="00A316C6"/>
    <w:rsid w:val="00AD2BAB"/>
    <w:rsid w:val="00B23A6C"/>
    <w:rsid w:val="00BE6C21"/>
    <w:rsid w:val="00D76FA2"/>
    <w:rsid w:val="00E03F08"/>
    <w:rsid w:val="00ED60DF"/>
    <w:rsid w:val="00EF47B7"/>
    <w:rsid w:val="00F361E9"/>
    <w:rsid w:val="00FB051F"/>
  </w:rsids>
  <m:mathPr>
    <m:mathFont m:val="Cambria Math"/>
    <m:brkBin m:val="before"/>
    <m:brkBinSub m:val="--"/>
    <m:smallFrac m:val="0"/>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1C564"/>
  <w15:docId w15:val="{C95215CD-B09E-4017-A238-9C2F547C5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23A6C"/>
    <w:pPr>
      <w:spacing w:after="0" w:line="240" w:lineRule="auto"/>
    </w:pPr>
    <w:rPr>
      <w:rFonts w:ascii="Times New Roman" w:eastAsia="Times New Roman" w:hAnsi="Times New Roman" w:cs="Times New Roman"/>
      <w:kern w:val="0"/>
      <w:sz w:val="24"/>
      <w:szCs w:val="20"/>
      <w:lang w:val="en-US"/>
      <w14:ligatures w14:val="none"/>
    </w:rPr>
  </w:style>
  <w:style w:type="paragraph" w:styleId="Heading1">
    <w:name w:val="heading 1"/>
    <w:basedOn w:val="Normal"/>
    <w:next w:val="Paragraph"/>
    <w:link w:val="Heading1Char"/>
    <w:qFormat/>
    <w:rsid w:val="00B23A6C"/>
    <w:pPr>
      <w:keepNext/>
      <w:spacing w:before="240" w:after="240"/>
      <w:jc w:val="center"/>
      <w:outlineLvl w:val="0"/>
    </w:pPr>
    <w:rPr>
      <w:b/>
      <w:caps/>
    </w:rPr>
  </w:style>
  <w:style w:type="paragraph" w:styleId="Heading2">
    <w:name w:val="heading 2"/>
    <w:basedOn w:val="Normal"/>
    <w:next w:val="Paragraph"/>
    <w:link w:val="Heading2Char"/>
    <w:qFormat/>
    <w:rsid w:val="00B23A6C"/>
    <w:pPr>
      <w:keepNext/>
      <w:spacing w:before="240" w:after="240"/>
      <w:jc w:val="center"/>
      <w:outlineLvl w:val="1"/>
    </w:pPr>
    <w:rPr>
      <w:b/>
    </w:rPr>
  </w:style>
  <w:style w:type="paragraph" w:styleId="Heading3">
    <w:name w:val="heading 3"/>
    <w:basedOn w:val="Normal"/>
    <w:next w:val="Normal"/>
    <w:link w:val="Heading3Char"/>
    <w:qFormat/>
    <w:rsid w:val="00B23A6C"/>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rsid w:val="00B23A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3A6C"/>
  </w:style>
  <w:style w:type="table" w:styleId="TableGrid">
    <w:name w:val="Table Grid"/>
    <w:basedOn w:val="TableNormal"/>
    <w:rsid w:val="00B23A6C"/>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rsid w:val="00B23A6C"/>
    <w:pPr>
      <w:ind w:left="720"/>
      <w:contextualSpacing/>
    </w:pPr>
  </w:style>
  <w:style w:type="character" w:styleId="Hyperlink">
    <w:name w:val="Hyperlink"/>
    <w:rsid w:val="00B23A6C"/>
    <w:rPr>
      <w:color w:val="0000FF"/>
      <w:u w:val="single"/>
    </w:rPr>
  </w:style>
  <w:style w:type="character" w:customStyle="1" w:styleId="apple-converted-space">
    <w:name w:val="apple-converted-space"/>
    <w:basedOn w:val="DefaultParagraphFont"/>
    <w:rsid w:val="001C12EF"/>
  </w:style>
  <w:style w:type="character" w:customStyle="1" w:styleId="anchor-text">
    <w:name w:val="anchor-text"/>
    <w:basedOn w:val="DefaultParagraphFont"/>
    <w:rsid w:val="001C12EF"/>
  </w:style>
  <w:style w:type="paragraph" w:customStyle="1" w:styleId="2Authors">
    <w:name w:val="2 Authors"/>
    <w:rsid w:val="008A387E"/>
    <w:pPr>
      <w:spacing w:after="60" w:line="240" w:lineRule="auto"/>
    </w:pPr>
    <w:rPr>
      <w:rFonts w:ascii="Times New Roman" w:eastAsia="Times New Roman" w:hAnsi="Times New Roman" w:cs="Times New Roman"/>
      <w:b/>
      <w:kern w:val="0"/>
      <w:szCs w:val="20"/>
      <w:lang w:val="en-GB"/>
      <w14:ligatures w14:val="none"/>
    </w:rPr>
  </w:style>
  <w:style w:type="paragraph" w:styleId="BalloonText">
    <w:name w:val="Balloon Text"/>
    <w:basedOn w:val="Normal"/>
    <w:link w:val="BalloonTextChar"/>
    <w:rsid w:val="00B23A6C"/>
    <w:rPr>
      <w:rFonts w:ascii="Tahoma" w:hAnsi="Tahoma" w:cs="Tahoma"/>
      <w:sz w:val="16"/>
      <w:szCs w:val="16"/>
    </w:rPr>
  </w:style>
  <w:style w:type="character" w:customStyle="1" w:styleId="BalloonTextChar">
    <w:name w:val="Balloon Text Char"/>
    <w:basedOn w:val="DefaultParagraphFont"/>
    <w:link w:val="BalloonText"/>
    <w:rsid w:val="00B23A6C"/>
    <w:rPr>
      <w:rFonts w:ascii="Tahoma" w:eastAsia="Times New Roman" w:hAnsi="Tahoma" w:cs="Tahoma"/>
      <w:kern w:val="0"/>
      <w:sz w:val="16"/>
      <w:szCs w:val="16"/>
      <w:lang w:val="en-US"/>
      <w14:ligatures w14:val="none"/>
    </w:rPr>
  </w:style>
  <w:style w:type="character" w:customStyle="1" w:styleId="Heading1Char">
    <w:name w:val="Heading 1 Char"/>
    <w:basedOn w:val="DefaultParagraphFont"/>
    <w:link w:val="Heading1"/>
    <w:rsid w:val="005F4E18"/>
    <w:rPr>
      <w:rFonts w:ascii="Times New Roman" w:eastAsia="Times New Roman" w:hAnsi="Times New Roman" w:cs="Times New Roman"/>
      <w:b/>
      <w:caps/>
      <w:kern w:val="0"/>
      <w:sz w:val="24"/>
      <w:szCs w:val="20"/>
      <w:lang w:val="en-US"/>
      <w14:ligatures w14:val="none"/>
    </w:rPr>
  </w:style>
  <w:style w:type="character" w:customStyle="1" w:styleId="Heading2Char">
    <w:name w:val="Heading 2 Char"/>
    <w:basedOn w:val="DefaultParagraphFont"/>
    <w:link w:val="Heading2"/>
    <w:rsid w:val="005F4E18"/>
    <w:rPr>
      <w:rFonts w:ascii="Times New Roman" w:eastAsia="Times New Roman" w:hAnsi="Times New Roman" w:cs="Times New Roman"/>
      <w:b/>
      <w:kern w:val="0"/>
      <w:sz w:val="24"/>
      <w:szCs w:val="20"/>
      <w:lang w:val="en-US"/>
      <w14:ligatures w14:val="none"/>
    </w:rPr>
  </w:style>
  <w:style w:type="character" w:customStyle="1" w:styleId="Heading3Char">
    <w:name w:val="Heading 3 Char"/>
    <w:basedOn w:val="DefaultParagraphFont"/>
    <w:link w:val="Heading3"/>
    <w:rsid w:val="005F4E18"/>
    <w:rPr>
      <w:rFonts w:ascii="Times New Roman" w:eastAsia="Times New Roman" w:hAnsi="Times New Roman" w:cs="Times New Roman"/>
      <w:i/>
      <w:iCs/>
      <w:kern w:val="0"/>
      <w:sz w:val="20"/>
      <w:szCs w:val="20"/>
      <w:lang w:val="en-GB" w:eastAsia="en-GB"/>
      <w14:ligatures w14:val="none"/>
    </w:rPr>
  </w:style>
  <w:style w:type="paragraph" w:styleId="FootnoteText">
    <w:name w:val="footnote text"/>
    <w:basedOn w:val="Normal"/>
    <w:link w:val="FootnoteTextChar"/>
    <w:semiHidden/>
    <w:rsid w:val="00B23A6C"/>
    <w:rPr>
      <w:sz w:val="16"/>
    </w:rPr>
  </w:style>
  <w:style w:type="character" w:customStyle="1" w:styleId="FootnoteTextChar">
    <w:name w:val="Footnote Text Char"/>
    <w:basedOn w:val="DefaultParagraphFont"/>
    <w:link w:val="FootnoteText"/>
    <w:semiHidden/>
    <w:rsid w:val="005F4E18"/>
    <w:rPr>
      <w:rFonts w:ascii="Times New Roman" w:eastAsia="Times New Roman" w:hAnsi="Times New Roman" w:cs="Times New Roman"/>
      <w:kern w:val="0"/>
      <w:sz w:val="16"/>
      <w:szCs w:val="20"/>
      <w:lang w:val="en-US"/>
      <w14:ligatures w14:val="none"/>
    </w:rPr>
  </w:style>
  <w:style w:type="paragraph" w:customStyle="1" w:styleId="PaperTitle">
    <w:name w:val="Paper Title"/>
    <w:basedOn w:val="Normal"/>
    <w:next w:val="AuthorName"/>
    <w:rsid w:val="00B23A6C"/>
    <w:pPr>
      <w:spacing w:before="1200"/>
      <w:jc w:val="center"/>
    </w:pPr>
    <w:rPr>
      <w:b/>
      <w:sz w:val="36"/>
    </w:rPr>
  </w:style>
  <w:style w:type="paragraph" w:customStyle="1" w:styleId="AuthorName">
    <w:name w:val="Author Name"/>
    <w:basedOn w:val="Normal"/>
    <w:next w:val="AuthorAffiliation"/>
    <w:rsid w:val="00B23A6C"/>
    <w:pPr>
      <w:spacing w:before="360" w:after="360"/>
      <w:jc w:val="center"/>
    </w:pPr>
    <w:rPr>
      <w:sz w:val="28"/>
    </w:rPr>
  </w:style>
  <w:style w:type="paragraph" w:customStyle="1" w:styleId="AuthorAffiliation">
    <w:name w:val="Author Affiliation"/>
    <w:basedOn w:val="Normal"/>
    <w:rsid w:val="00B23A6C"/>
    <w:pPr>
      <w:jc w:val="center"/>
    </w:pPr>
    <w:rPr>
      <w:i/>
      <w:sz w:val="20"/>
    </w:rPr>
  </w:style>
  <w:style w:type="paragraph" w:customStyle="1" w:styleId="Abstract">
    <w:name w:val="Abstract"/>
    <w:basedOn w:val="Normal"/>
    <w:next w:val="Heading1"/>
    <w:rsid w:val="00B23A6C"/>
    <w:pPr>
      <w:spacing w:before="360" w:after="360"/>
      <w:ind w:left="289" w:right="289"/>
      <w:jc w:val="both"/>
    </w:pPr>
    <w:rPr>
      <w:sz w:val="18"/>
    </w:rPr>
  </w:style>
  <w:style w:type="paragraph" w:customStyle="1" w:styleId="Paragraph">
    <w:name w:val="Paragraph"/>
    <w:basedOn w:val="Normal"/>
    <w:rsid w:val="00B23A6C"/>
    <w:pPr>
      <w:ind w:firstLine="284"/>
      <w:jc w:val="both"/>
    </w:pPr>
    <w:rPr>
      <w:sz w:val="20"/>
    </w:rPr>
  </w:style>
  <w:style w:type="character" w:styleId="FootnoteReference">
    <w:name w:val="footnote reference"/>
    <w:semiHidden/>
    <w:rsid w:val="00B23A6C"/>
    <w:rPr>
      <w:vertAlign w:val="superscript"/>
    </w:rPr>
  </w:style>
  <w:style w:type="paragraph" w:customStyle="1" w:styleId="Reference">
    <w:name w:val="Reference"/>
    <w:basedOn w:val="Paragraph"/>
    <w:rsid w:val="00B23A6C"/>
    <w:pPr>
      <w:numPr>
        <w:numId w:val="17"/>
      </w:numPr>
      <w:ind w:left="426" w:hanging="426"/>
    </w:pPr>
  </w:style>
  <w:style w:type="paragraph" w:customStyle="1" w:styleId="FigureCaption">
    <w:name w:val="Figure Caption"/>
    <w:next w:val="Paragraph"/>
    <w:rsid w:val="00B23A6C"/>
    <w:pPr>
      <w:spacing w:before="120" w:after="0" w:line="240" w:lineRule="auto"/>
      <w:jc w:val="center"/>
    </w:pPr>
    <w:rPr>
      <w:rFonts w:ascii="Times New Roman" w:eastAsia="Times New Roman" w:hAnsi="Times New Roman" w:cs="Times New Roman"/>
      <w:kern w:val="0"/>
      <w:sz w:val="18"/>
      <w:szCs w:val="20"/>
      <w:lang w:val="en-US"/>
      <w14:ligatures w14:val="none"/>
    </w:rPr>
  </w:style>
  <w:style w:type="paragraph" w:customStyle="1" w:styleId="Figure">
    <w:name w:val="Figure"/>
    <w:basedOn w:val="Paragraph"/>
    <w:rsid w:val="00B23A6C"/>
    <w:pPr>
      <w:keepNext/>
      <w:ind w:firstLine="0"/>
      <w:jc w:val="center"/>
    </w:pPr>
  </w:style>
  <w:style w:type="paragraph" w:customStyle="1" w:styleId="Equation">
    <w:name w:val="Equation"/>
    <w:basedOn w:val="Paragraph"/>
    <w:rsid w:val="00B23A6C"/>
    <w:pPr>
      <w:tabs>
        <w:tab w:val="center" w:pos="4320"/>
        <w:tab w:val="right" w:pos="9242"/>
      </w:tabs>
      <w:ind w:firstLine="0"/>
      <w:jc w:val="center"/>
    </w:pPr>
  </w:style>
  <w:style w:type="paragraph" w:customStyle="1" w:styleId="Paragraphbulleted">
    <w:name w:val="Paragraph (bulleted)"/>
    <w:basedOn w:val="Paragraph"/>
    <w:rsid w:val="00B23A6C"/>
    <w:pPr>
      <w:numPr>
        <w:numId w:val="16"/>
      </w:numPr>
      <w:ind w:left="641" w:hanging="357"/>
    </w:pPr>
  </w:style>
  <w:style w:type="paragraph" w:customStyle="1" w:styleId="AuthorEmail">
    <w:name w:val="Author Email"/>
    <w:basedOn w:val="Normal"/>
    <w:qFormat/>
    <w:rsid w:val="00B23A6C"/>
    <w:pPr>
      <w:jc w:val="center"/>
    </w:pPr>
    <w:rPr>
      <w:sz w:val="20"/>
    </w:rPr>
  </w:style>
  <w:style w:type="paragraph" w:styleId="NormalWeb">
    <w:name w:val="Normal (Web)"/>
    <w:basedOn w:val="Normal"/>
    <w:uiPriority w:val="99"/>
    <w:unhideWhenUsed/>
    <w:rsid w:val="00B23A6C"/>
    <w:pPr>
      <w:spacing w:before="100" w:beforeAutospacing="1" w:after="100" w:afterAutospacing="1"/>
    </w:pPr>
    <w:rPr>
      <w:szCs w:val="24"/>
      <w:lang w:val="en-GB" w:eastAsia="en-GB"/>
    </w:rPr>
  </w:style>
  <w:style w:type="character" w:styleId="Strong">
    <w:name w:val="Strong"/>
    <w:basedOn w:val="DefaultParagraphFont"/>
    <w:uiPriority w:val="22"/>
    <w:qFormat/>
    <w:rsid w:val="00B23A6C"/>
    <w:rPr>
      <w:b/>
      <w:bCs/>
    </w:rPr>
  </w:style>
  <w:style w:type="character" w:styleId="Emphasis">
    <w:name w:val="Emphasis"/>
    <w:basedOn w:val="DefaultParagraphFont"/>
    <w:uiPriority w:val="20"/>
    <w:qFormat/>
    <w:rsid w:val="00B23A6C"/>
    <w:rPr>
      <w:i/>
      <w:iCs/>
    </w:rPr>
  </w:style>
  <w:style w:type="paragraph" w:customStyle="1" w:styleId="TableCaption">
    <w:name w:val="Table Caption"/>
    <w:basedOn w:val="FigureCaption"/>
    <w:qFormat/>
    <w:rsid w:val="00B23A6C"/>
    <w:rPr>
      <w:szCs w:val="18"/>
    </w:rPr>
  </w:style>
  <w:style w:type="paragraph" w:customStyle="1" w:styleId="Paragraphnumbered">
    <w:name w:val="Paragraph (numbered)"/>
    <w:rsid w:val="00B23A6C"/>
    <w:pPr>
      <w:numPr>
        <w:numId w:val="6"/>
      </w:numPr>
      <w:spacing w:after="0" w:line="240" w:lineRule="auto"/>
      <w:jc w:val="both"/>
    </w:pPr>
    <w:rPr>
      <w:rFonts w:ascii="Times New Roman" w:eastAsia="Times New Roman" w:hAnsi="Times New Roman" w:cs="Times New Roman"/>
      <w:kern w:val="0"/>
      <w:sz w:val="20"/>
      <w:szCs w:val="20"/>
      <w:lang w:val="en-US"/>
      <w14:ligatures w14:val="none"/>
    </w:rPr>
  </w:style>
  <w:style w:type="character" w:styleId="UnresolvedMention">
    <w:name w:val="Unresolved Mention"/>
    <w:basedOn w:val="DefaultParagraphFont"/>
    <w:uiPriority w:val="99"/>
    <w:semiHidden/>
    <w:unhideWhenUsed/>
    <w:rsid w:val="00B23A6C"/>
    <w:rPr>
      <w:color w:val="808080"/>
      <w:shd w:val="clear" w:color="auto" w:fill="E6E6E6"/>
    </w:rPr>
  </w:style>
  <w:style w:type="character" w:styleId="CommentReference">
    <w:name w:val="annotation reference"/>
    <w:basedOn w:val="DefaultParagraphFont"/>
    <w:semiHidden/>
    <w:unhideWhenUsed/>
    <w:rsid w:val="00B23A6C"/>
    <w:rPr>
      <w:sz w:val="16"/>
      <w:szCs w:val="16"/>
    </w:rPr>
  </w:style>
  <w:style w:type="paragraph" w:styleId="CommentText">
    <w:name w:val="annotation text"/>
    <w:basedOn w:val="Normal"/>
    <w:link w:val="CommentTextChar"/>
    <w:semiHidden/>
    <w:unhideWhenUsed/>
    <w:rsid w:val="00B23A6C"/>
    <w:rPr>
      <w:sz w:val="20"/>
    </w:rPr>
  </w:style>
  <w:style w:type="character" w:customStyle="1" w:styleId="CommentTextChar">
    <w:name w:val="Comment Text Char"/>
    <w:basedOn w:val="DefaultParagraphFont"/>
    <w:link w:val="CommentText"/>
    <w:semiHidden/>
    <w:rsid w:val="00B23A6C"/>
    <w:rPr>
      <w:rFonts w:ascii="Times New Roman" w:eastAsia="Times New Roman" w:hAnsi="Times New Roman" w:cs="Times New Roman"/>
      <w:kern w:val="0"/>
      <w:sz w:val="20"/>
      <w:szCs w:val="20"/>
      <w:lang w:val="en-US"/>
      <w14:ligatures w14:val="none"/>
    </w:rPr>
  </w:style>
  <w:style w:type="paragraph" w:styleId="CommentSubject">
    <w:name w:val="annotation subject"/>
    <w:basedOn w:val="CommentText"/>
    <w:next w:val="CommentText"/>
    <w:link w:val="CommentSubjectChar"/>
    <w:semiHidden/>
    <w:unhideWhenUsed/>
    <w:rsid w:val="00B23A6C"/>
    <w:rPr>
      <w:b/>
      <w:bCs/>
    </w:rPr>
  </w:style>
  <w:style w:type="character" w:customStyle="1" w:styleId="CommentSubjectChar">
    <w:name w:val="Comment Subject Char"/>
    <w:basedOn w:val="CommentTextChar"/>
    <w:link w:val="CommentSubject"/>
    <w:semiHidden/>
    <w:rsid w:val="00B23A6C"/>
    <w:rPr>
      <w:rFonts w:ascii="Times New Roman" w:eastAsia="Times New Roman" w:hAnsi="Times New Roman" w:cs="Times New Roman"/>
      <w:b/>
      <w:bCs/>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382721">
      <w:bodyDiv w:val="1"/>
      <w:marLeft w:val="0"/>
      <w:marRight w:val="0"/>
      <w:marTop w:val="0"/>
      <w:marBottom w:val="0"/>
      <w:divBdr>
        <w:top w:val="none" w:sz="0" w:space="0" w:color="auto"/>
        <w:left w:val="none" w:sz="0" w:space="0" w:color="auto"/>
        <w:bottom w:val="none" w:sz="0" w:space="0" w:color="auto"/>
        <w:right w:val="none" w:sz="0" w:space="0" w:color="auto"/>
      </w:divBdr>
    </w:div>
    <w:div w:id="275603766">
      <w:bodyDiv w:val="1"/>
      <w:marLeft w:val="0"/>
      <w:marRight w:val="0"/>
      <w:marTop w:val="0"/>
      <w:marBottom w:val="0"/>
      <w:divBdr>
        <w:top w:val="none" w:sz="0" w:space="0" w:color="auto"/>
        <w:left w:val="none" w:sz="0" w:space="0" w:color="auto"/>
        <w:bottom w:val="none" w:sz="0" w:space="0" w:color="auto"/>
        <w:right w:val="none" w:sz="0" w:space="0" w:color="auto"/>
      </w:divBdr>
    </w:div>
    <w:div w:id="494615109">
      <w:bodyDiv w:val="1"/>
      <w:marLeft w:val="0"/>
      <w:marRight w:val="0"/>
      <w:marTop w:val="0"/>
      <w:marBottom w:val="0"/>
      <w:divBdr>
        <w:top w:val="none" w:sz="0" w:space="0" w:color="auto"/>
        <w:left w:val="none" w:sz="0" w:space="0" w:color="auto"/>
        <w:bottom w:val="none" w:sz="0" w:space="0" w:color="auto"/>
        <w:right w:val="none" w:sz="0" w:space="0" w:color="auto"/>
      </w:divBdr>
    </w:div>
    <w:div w:id="1275482924">
      <w:bodyDiv w:val="1"/>
      <w:marLeft w:val="0"/>
      <w:marRight w:val="0"/>
      <w:marTop w:val="0"/>
      <w:marBottom w:val="0"/>
      <w:divBdr>
        <w:top w:val="none" w:sz="0" w:space="0" w:color="auto"/>
        <w:left w:val="none" w:sz="0" w:space="0" w:color="auto"/>
        <w:bottom w:val="none" w:sz="0" w:space="0" w:color="auto"/>
        <w:right w:val="none" w:sz="0" w:space="0" w:color="auto"/>
      </w:divBdr>
    </w:div>
    <w:div w:id="1298029262">
      <w:bodyDiv w:val="1"/>
      <w:marLeft w:val="0"/>
      <w:marRight w:val="0"/>
      <w:marTop w:val="0"/>
      <w:marBottom w:val="0"/>
      <w:divBdr>
        <w:top w:val="none" w:sz="0" w:space="0" w:color="auto"/>
        <w:left w:val="none" w:sz="0" w:space="0" w:color="auto"/>
        <w:bottom w:val="none" w:sz="0" w:space="0" w:color="auto"/>
        <w:right w:val="none" w:sz="0" w:space="0" w:color="auto"/>
      </w:divBdr>
    </w:div>
    <w:div w:id="1556625443">
      <w:bodyDiv w:val="1"/>
      <w:marLeft w:val="0"/>
      <w:marRight w:val="0"/>
      <w:marTop w:val="0"/>
      <w:marBottom w:val="0"/>
      <w:divBdr>
        <w:top w:val="none" w:sz="0" w:space="0" w:color="auto"/>
        <w:left w:val="none" w:sz="0" w:space="0" w:color="auto"/>
        <w:bottom w:val="none" w:sz="0" w:space="0" w:color="auto"/>
        <w:right w:val="none" w:sz="0" w:space="0" w:color="auto"/>
      </w:divBdr>
    </w:div>
    <w:div w:id="1949892856">
      <w:bodyDiv w:val="1"/>
      <w:marLeft w:val="0"/>
      <w:marRight w:val="0"/>
      <w:marTop w:val="0"/>
      <w:marBottom w:val="0"/>
      <w:divBdr>
        <w:top w:val="none" w:sz="0" w:space="0" w:color="auto"/>
        <w:left w:val="none" w:sz="0" w:space="0" w:color="auto"/>
        <w:bottom w:val="none" w:sz="0" w:space="0" w:color="auto"/>
        <w:right w:val="none" w:sz="0" w:space="0" w:color="auto"/>
      </w:divBdr>
    </w:div>
    <w:div w:id="2138597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109/ASSIC60049.2024.10507903" TargetMode="External"/><Relationship Id="rId18" Type="http://schemas.openxmlformats.org/officeDocument/2006/relationships/hyperlink" Target="https://doi.org/10.1515/ipp-2024-0149" TargetMode="External"/><Relationship Id="rId26" Type="http://schemas.openxmlformats.org/officeDocument/2006/relationships/hyperlink" Target="https://doi.org/10.1016/j.applthermaleng.2025.126413" TargetMode="External"/><Relationship Id="rId39" Type="http://schemas.openxmlformats.org/officeDocument/2006/relationships/hyperlink" Target="https://doi.org/10.1117/12.3030839" TargetMode="External"/><Relationship Id="rId21" Type="http://schemas.openxmlformats.org/officeDocument/2006/relationships/hyperlink" Target="https://doi.org/10.1016/j.jpowsour.2025.236657" TargetMode="External"/><Relationship Id="rId34" Type="http://schemas.openxmlformats.org/officeDocument/2006/relationships/hyperlink" Target="https://doi.org/10.1016/j.prp.2023.154999" TargetMode="External"/><Relationship Id="rId7"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hyperlink" Target="https://doi.org/10.1007/s10973-025-14302-9" TargetMode="External"/><Relationship Id="rId20" Type="http://schemas.openxmlformats.org/officeDocument/2006/relationships/hyperlink" Target="https://doi.org/10.1080/13640461.2025.2467611" TargetMode="External"/><Relationship Id="rId29" Type="http://schemas.openxmlformats.org/officeDocument/2006/relationships/hyperlink" Target="https://doi.org/10.1007/s40962-024-01537-9"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mailto:srini.kal_lpu@yahoo.com" TargetMode="External"/><Relationship Id="rId11" Type="http://schemas.openxmlformats.org/officeDocument/2006/relationships/hyperlink" Target="https://doi.org/10.1016/j.prp.2024.155120" TargetMode="External"/><Relationship Id="rId24" Type="http://schemas.openxmlformats.org/officeDocument/2006/relationships/hyperlink" Target="https://doi.org/10.1007/s40962-025-01603-w" TargetMode="External"/><Relationship Id="rId32" Type="http://schemas.openxmlformats.org/officeDocument/2006/relationships/hyperlink" Target="https://doi.org/10.1007/s40962-025-01552-4" TargetMode="External"/><Relationship Id="rId37" Type="http://schemas.openxmlformats.org/officeDocument/2006/relationships/hyperlink" Target="https://doi.org/10.1007/s10973-025-13997-0"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doi.org/10.1109/ICoICI62503.2024.10696429" TargetMode="External"/><Relationship Id="rId23" Type="http://schemas.openxmlformats.org/officeDocument/2006/relationships/hyperlink" Target="https://doi.org/10.1115/1.4067929" TargetMode="External"/><Relationship Id="rId28" Type="http://schemas.openxmlformats.org/officeDocument/2006/relationships/hyperlink" Target="https://doi.org/10.1007/s40430-025-05454-8" TargetMode="External"/><Relationship Id="rId36" Type="http://schemas.openxmlformats.org/officeDocument/2006/relationships/hyperlink" Target="https://doi.org/10.1007/s40962-025-01550-6" TargetMode="External"/><Relationship Id="rId10" Type="http://schemas.openxmlformats.org/officeDocument/2006/relationships/hyperlink" Target="https://doi.org/10.1016/j.jobe.2023.108232" TargetMode="External"/><Relationship Id="rId19" Type="http://schemas.openxmlformats.org/officeDocument/2006/relationships/hyperlink" Target="https://doi.org/10.1007/s10854-025-14326-9" TargetMode="External"/><Relationship Id="rId31" Type="http://schemas.openxmlformats.org/officeDocument/2006/relationships/hyperlink" Target="https://doi.org/10.1007/s40962-025-01617-4" TargetMode="External"/><Relationship Id="rId4" Type="http://schemas.openxmlformats.org/officeDocument/2006/relationships/settings" Target="settings.xml"/><Relationship Id="rId9" Type="http://schemas.openxmlformats.org/officeDocument/2006/relationships/hyperlink" Target="https://doi.org/10.1109/ICMCSI61536.2024.00022" TargetMode="External"/><Relationship Id="rId14" Type="http://schemas.openxmlformats.org/officeDocument/2006/relationships/hyperlink" Target="https://doi.org/10.1117/12.3030841" TargetMode="External"/><Relationship Id="rId22" Type="http://schemas.openxmlformats.org/officeDocument/2006/relationships/hyperlink" Target="https://doi.org/10.1080/13640461.2025.2476826" TargetMode="External"/><Relationship Id="rId27" Type="http://schemas.openxmlformats.org/officeDocument/2006/relationships/hyperlink" Target="https://doi.org/10.1007/s11664-025-11888-6" TargetMode="External"/><Relationship Id="rId30" Type="http://schemas.openxmlformats.org/officeDocument/2006/relationships/hyperlink" Target="https://doi.org/10.1007/s10973-025-14224-6" TargetMode="External"/><Relationship Id="rId35" Type="http://schemas.openxmlformats.org/officeDocument/2006/relationships/hyperlink" Target="https://doi.org/10.1007/s11664-025-11888-6" TargetMode="External"/><Relationship Id="rId8" Type="http://schemas.openxmlformats.org/officeDocument/2006/relationships/image" Target="media/image2.png"/><Relationship Id="rId3" Type="http://schemas.openxmlformats.org/officeDocument/2006/relationships/styles" Target="styles.xml"/><Relationship Id="rId12" Type="http://schemas.openxmlformats.org/officeDocument/2006/relationships/hyperlink" Target="https://doi.org/10.1109/ICPCSN62568.2024.00180" TargetMode="External"/><Relationship Id="rId17" Type="http://schemas.openxmlformats.org/officeDocument/2006/relationships/hyperlink" Target="https://doi.org/10.1016/j.ces.2025.121704" TargetMode="External"/><Relationship Id="rId25" Type="http://schemas.openxmlformats.org/officeDocument/2006/relationships/hyperlink" Target="https://doi.org/10.1007/s12206-025-0425-9" TargetMode="External"/><Relationship Id="rId33" Type="http://schemas.openxmlformats.org/officeDocument/2006/relationships/hyperlink" Target="https://doi.org/10.1109/ICPCSN62568.2024.00179" TargetMode="External"/><Relationship Id="rId38" Type="http://schemas.openxmlformats.org/officeDocument/2006/relationships/hyperlink" Target="https://doi.org/10.1007/s11664-025-1195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BBB15C-2E08-45FD-BE44-1340FE31E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AIPCP Article Template_Sept1_2023</Template>
  <TotalTime>19</TotalTime>
  <Pages>7</Pages>
  <Words>4632</Words>
  <Characters>26406</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30977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Velmurugan G</dc:creator>
  <cp:lastModifiedBy>Shankara Narayanan V R</cp:lastModifiedBy>
  <cp:revision>17</cp:revision>
  <dcterms:created xsi:type="dcterms:W3CDTF">2025-07-22T05:39:00Z</dcterms:created>
  <dcterms:modified xsi:type="dcterms:W3CDTF">2025-09-14T11:37:00Z</dcterms:modified>
</cp:coreProperties>
</file>