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14889" w14:textId="29A67F1E" w:rsidR="00724DB2" w:rsidRDefault="00B75C4B" w:rsidP="0034081A">
      <w:pPr>
        <w:pStyle w:val="PaperTitle"/>
      </w:pPr>
      <w:r>
        <w:t>Experimental Investigations</w:t>
      </w:r>
      <w:r w:rsidRPr="00B75C4B">
        <w:t xml:space="preserve"> </w:t>
      </w:r>
      <w:r w:rsidR="00A2680A">
        <w:t>o</w:t>
      </w:r>
      <w:r w:rsidR="00A2680A" w:rsidRPr="00B75C4B">
        <w:t xml:space="preserve">n Butanol-Diesel Mixes </w:t>
      </w:r>
      <w:r w:rsidR="00A2680A">
        <w:t>f</w:t>
      </w:r>
      <w:r w:rsidR="00A2680A" w:rsidRPr="00B75C4B">
        <w:t>or Prepared Charged Compressed Ignition Type Burning</w:t>
      </w:r>
    </w:p>
    <w:p w14:paraId="10CB2AAE" w14:textId="5208E6DF" w:rsidR="005E5D50" w:rsidRPr="00D70797" w:rsidRDefault="003E0D98" w:rsidP="0034081A">
      <w:pPr>
        <w:pStyle w:val="AuthorName"/>
      </w:pPr>
      <w:r w:rsidRPr="00D70797">
        <w:t>K Lakshmi Kala</w:t>
      </w:r>
      <w:r w:rsidR="005E5D50" w:rsidRPr="00D70797">
        <w:rPr>
          <w:vertAlign w:val="superscript"/>
        </w:rPr>
        <w:t>1</w:t>
      </w:r>
      <w:r w:rsidR="005E5D50" w:rsidRPr="00D70797">
        <w:t>, S Kaliappan</w:t>
      </w:r>
      <w:proofErr w:type="gramStart"/>
      <w:r w:rsidR="005E5D50" w:rsidRPr="00D70797">
        <w:rPr>
          <w:vertAlign w:val="superscript"/>
        </w:rPr>
        <w:t>2</w:t>
      </w:r>
      <w:r w:rsidR="0034081A">
        <w:rPr>
          <w:vertAlign w:val="superscript"/>
        </w:rPr>
        <w:t>,a</w:t>
      </w:r>
      <w:proofErr w:type="gramEnd"/>
      <w:r w:rsidR="0034081A">
        <w:rPr>
          <w:vertAlign w:val="superscript"/>
        </w:rPr>
        <w:t>)</w:t>
      </w:r>
    </w:p>
    <w:p w14:paraId="5D312276" w14:textId="208504D5" w:rsidR="005E5D50" w:rsidRPr="008A387E" w:rsidRDefault="00FE5CC0" w:rsidP="0034081A">
      <w:pPr>
        <w:pStyle w:val="AuthorAffiliation"/>
      </w:pPr>
      <w:r w:rsidRPr="00FE5CC0">
        <w:rPr>
          <w:vertAlign w:val="superscript"/>
        </w:rPr>
        <w:t>1</w:t>
      </w:r>
      <w:r>
        <w:t xml:space="preserve"> </w:t>
      </w:r>
      <w:r w:rsidR="005E5D50" w:rsidRPr="008A387E">
        <w:t xml:space="preserve">Department of </w:t>
      </w:r>
      <w:r>
        <w:t>Mechanical Engineering</w:t>
      </w:r>
      <w:r w:rsidR="005E5D50" w:rsidRPr="008A387E">
        <w:t>, Mohan Babu University, Tirupati, Andhra Pradesh - 517102, India.</w:t>
      </w:r>
    </w:p>
    <w:p w14:paraId="4EAC9973" w14:textId="3A8DE4E9" w:rsidR="005E5D50" w:rsidRPr="000923BB" w:rsidRDefault="00FE5CC0" w:rsidP="0034081A">
      <w:pPr>
        <w:pStyle w:val="AuthorAffiliation"/>
      </w:pPr>
      <w:r>
        <w:rPr>
          <w:vertAlign w:val="superscript"/>
        </w:rPr>
        <w:t>2</w:t>
      </w:r>
      <w:r>
        <w:t xml:space="preserve"> </w:t>
      </w:r>
      <w:r w:rsidR="005E5D50" w:rsidRPr="008A387E">
        <w:t xml:space="preserve">Division of Research and Development, Lovely Professional University, Jalandhar - Delhi </w:t>
      </w:r>
      <w:proofErr w:type="spellStart"/>
      <w:r w:rsidR="005E5D50" w:rsidRPr="008A387E">
        <w:t>G.</w:t>
      </w:r>
      <w:proofErr w:type="gramStart"/>
      <w:r w:rsidR="005E5D50" w:rsidRPr="008A387E">
        <w:t>T.Road</w:t>
      </w:r>
      <w:proofErr w:type="spellEnd"/>
      <w:proofErr w:type="gramEnd"/>
      <w:r w:rsidR="005E5D50" w:rsidRPr="008A387E">
        <w:t xml:space="preserve">, Phagwara, Punjab (India) – 144411. </w:t>
      </w:r>
    </w:p>
    <w:p w14:paraId="4E87ACCA" w14:textId="12B8E104" w:rsidR="005E5D50" w:rsidRPr="0034081A" w:rsidRDefault="002622D3" w:rsidP="0034081A">
      <w:pPr>
        <w:pStyle w:val="AuthorEmail"/>
      </w:pPr>
      <w:r>
        <w:rPr>
          <w:sz w:val="24"/>
          <w:szCs w:val="24"/>
        </w:rPr>
        <w:t xml:space="preserve"> </w:t>
      </w:r>
      <w:r w:rsidRPr="0034081A">
        <w:t xml:space="preserve">Corresponding author: </w:t>
      </w:r>
      <w:r w:rsidR="0034081A">
        <w:rPr>
          <w:vertAlign w:val="superscript"/>
        </w:rPr>
        <w:t>a)</w:t>
      </w:r>
      <w:hyperlink r:id="rId5" w:history="1">
        <w:r w:rsidR="0034081A" w:rsidRPr="008D6132">
          <w:rPr>
            <w:rStyle w:val="Hyperlink"/>
          </w:rPr>
          <w:t>srini.kal_lpu@yahoo.com</w:t>
        </w:r>
      </w:hyperlink>
    </w:p>
    <w:p w14:paraId="7AE83EA7" w14:textId="77777777" w:rsidR="0034081A" w:rsidRDefault="00927A06" w:rsidP="0034081A">
      <w:pPr>
        <w:pStyle w:val="Abstract"/>
      </w:pPr>
      <w:r>
        <w:rPr>
          <w:b/>
          <w:bCs/>
        </w:rPr>
        <w:t>Abstract</w:t>
      </w:r>
      <w:r w:rsidR="0034081A">
        <w:rPr>
          <w:b/>
          <w:bCs/>
        </w:rPr>
        <w:t xml:space="preserve">: </w:t>
      </w:r>
      <w:r w:rsidR="00B75C4B" w:rsidRPr="00B75C4B">
        <w:t xml:space="preserve">When paired with diesel fuel, sustainable butanol exhibits good burning properties and provides effective heavy-duty efficiency with little air pollution in an engine operating in a PCCI state. Its capacity to combine effectively without air significantly lowers emission levels; its increased horsepower rating minimises motor knock on the door; and its greater cooling properties offer a chance to decrease the emission of NOX. The n-butanol and gasoline blends B10, B20, B30, and B40 were examined in the current investigation using PCCI modes. That was primarily achieved by DI timing a 20-level CA </w:t>
      </w:r>
      <w:proofErr w:type="spellStart"/>
      <w:r w:rsidR="00B75C4B" w:rsidRPr="00B75C4B">
        <w:t>bTDC</w:t>
      </w:r>
      <w:proofErr w:type="spellEnd"/>
      <w:r w:rsidR="00B75C4B" w:rsidRPr="00B75C4B">
        <w:t xml:space="preserve"> and 450 bar pressure at the injector. At the expense of a little increase in brake-specific fuel use, the B40 mixture offered 7.9%, 9.1%, 13.9%, and 14.7% greater thermal performance of brakes for heavy load operation compared to the B40, B30, B20, and clean gasoline, respectively. A decrease in CO and smog emissions was seen. On the other hand, compared to the B30, B20, B10, and gasoline, accordingly, more NO and HC dioxide emissions were generated. B40 blending was recommended for increased combining to achieve better performances because of the advantages in terms of improved workload efficiencies and decreased emissions, as well as postponing CA50 (50% burnt at elbow height) above other fuel combinations.</w:t>
      </w:r>
    </w:p>
    <w:p w14:paraId="599C6E58" w14:textId="5BE853EB" w:rsidR="00927A06" w:rsidRDefault="00927A06" w:rsidP="0034081A">
      <w:pPr>
        <w:pStyle w:val="Abstract"/>
      </w:pPr>
      <w:r w:rsidRPr="00927A06">
        <w:rPr>
          <w:b/>
          <w:bCs/>
        </w:rPr>
        <w:t xml:space="preserve">Keywords: </w:t>
      </w:r>
      <w:r w:rsidRPr="00927A06">
        <w:t>Fuel blends; Injection pressure; CO emission; Biodiesel; Combustion</w:t>
      </w:r>
      <w:r>
        <w:t>.</w:t>
      </w:r>
    </w:p>
    <w:p w14:paraId="07654D17" w14:textId="519A1FDE" w:rsidR="00927A06" w:rsidRDefault="00927A06" w:rsidP="0034081A">
      <w:pPr>
        <w:pStyle w:val="Heading1"/>
      </w:pPr>
      <w:r w:rsidRPr="00927A06">
        <w:t>Introduction</w:t>
      </w:r>
    </w:p>
    <w:p w14:paraId="76A89298" w14:textId="3FFF0AE2" w:rsidR="00927A06" w:rsidRDefault="00B75C4B" w:rsidP="0034081A">
      <w:pPr>
        <w:pStyle w:val="Paragraph"/>
      </w:pPr>
      <w:r w:rsidRPr="00B75C4B">
        <w:t>Because of their great fuel economy, robustness, and weight-bearing capability, CI engines are widely used. The emissions from exhaust remain the primary disadvantage associated with their use; moreover, fuel costs are a barrier to extended use. Utilising alternative energy sources, such as biofuel or alcohol fuels, may result in enhanced combustion and lower carbon dioxide emissions while maintaining engine performance. Additionally, since these fuels are renewable, they may be used for extended periods of time. Because the alcohol-diesel combination has a lower viscosity, it is easier to inject, is more atomized, and mixes well without air</w:t>
      </w:r>
      <w:r w:rsidR="00965ADE">
        <w:t xml:space="preserve"> [1]</w:t>
      </w:r>
      <w:r w:rsidRPr="00B75C4B">
        <w:t>. Large levels of oxygen, a light structure of molecules, high mix fluctuation, and a large hydro-to-charcoal (H/C) ratio have a chance to lower CO and smog emissions. When an injection is made close to the finish of the compression stroke, the significant potential heat of vaporisation creates in-cylinder cooling impacts that lower the amount of energy input needed for compressing and increase efficiency in volume. Rapid ignition might result from a high linear flame growth velocity, which could increase the efficiency of thermal energy. When mixed with diesel, a tiny amount of intoxicating fuels like methanol and ethanol don't need the combustion process to be modified</w:t>
      </w:r>
      <w:r w:rsidR="00965ADE">
        <w:t xml:space="preserve"> [2]</w:t>
      </w:r>
      <w:r w:rsidRPr="00B75C4B">
        <w:t>. A marginal variation in BTE is seen with respect to the motor's conditions of operation. When compared to traditional diesel-motor activities, the enhanced combustion results in reduced EGT. The top burning temperatures and the state of the mix of fuel and air formed in the combustion chamber are the two primary factors that affect differences in NOX and HC levels. When the amount of booze in the ethanol-diesel mixes increases, the BSFC increases due to its low-calorie content and elevated potential heat of vaporisation</w:t>
      </w:r>
      <w:r w:rsidR="002612F0">
        <w:t xml:space="preserve"> [3]</w:t>
      </w:r>
      <w:r w:rsidRPr="00B75C4B">
        <w:t>. Another alcohol-biodiesel mix that may be preferred over both ethanol and methanol is butanol-diesel. Research has shown that at 1500 rpm, volumes of 8%, 16%, and 24% raise BTE levels, BSFC, as well as HC, while decreasing EGT, nitrogen oxides (NO carbon monoxide), and soot. Previous research reported a decrease in thermal efficiency compared to plain diesel fuel when they employed an i-butanol-diesel mix as high as 40 at a 10% frequency</w:t>
      </w:r>
      <w:r w:rsidR="00965ADE">
        <w:t xml:space="preserve"> [4]</w:t>
      </w:r>
      <w:r w:rsidRPr="00B75C4B">
        <w:t>.</w:t>
      </w:r>
      <w:r w:rsidR="00927A06" w:rsidRPr="00927A06">
        <w:t xml:space="preserve"> </w:t>
      </w:r>
    </w:p>
    <w:p w14:paraId="5FBDA6DE" w14:textId="01582A6B" w:rsidR="00927A06" w:rsidRDefault="00A87706" w:rsidP="0034081A">
      <w:pPr>
        <w:pStyle w:val="Paragraph"/>
      </w:pPr>
      <w:r w:rsidRPr="00A87706">
        <w:t xml:space="preserve">The effectiveness of 15% and 30% i- </w:t>
      </w:r>
      <w:proofErr w:type="gramStart"/>
      <w:r w:rsidRPr="00A87706">
        <w:t>and  n</w:t>
      </w:r>
      <w:proofErr w:type="gramEnd"/>
      <w:r w:rsidRPr="00A87706">
        <w:t xml:space="preserve">-but in gasoline at three distinct speeds—1400, 1999, and 2400 rpm—was evaluated in the study. It was found that when butane content increased in combinations, BTE </w:t>
      </w:r>
      <w:r w:rsidRPr="00A87706">
        <w:lastRenderedPageBreak/>
        <w:t>increased across the board, and at all rates, n-butanol-diesel mixes outperformed i-butanol-diesel mixes in thermal efficacy. Along with stabilising fuel combinations, adding pure vegetable oils and biofuel to n-butanol, thus gasoline mixes, increases the amount of oxygen and brings out significant HC degradation. discovered that there is a modest drop in BTE content and a minor rise in NOX when twenty percent straight vegetable-based oil is added to 70% gasoline and 10% butanol as While running a vehicle at advance DI time along with elevated injection pressures, the large proportion of butane in butanol-diesel mixes results in inefficient burning as well as poor heat transfer under minimal load conditions. As a result, higher-grade gasoline must be used, or ignition control phase variables like pressure at injection and input temperatures must be adjusted</w:t>
      </w:r>
      <w:r w:rsidR="0081506F">
        <w:t xml:space="preserve"> [8-13]</w:t>
      </w:r>
      <w:r w:rsidRPr="00A87706">
        <w:t>. An excessively long DI time reduces NOX levels significantly, but it also raises smoke emissions and lowers heating and burning efficiency</w:t>
      </w:r>
      <w:r w:rsidR="00965ADE">
        <w:t xml:space="preserve"> [5]</w:t>
      </w:r>
      <w:r w:rsidRPr="00A87706">
        <w:t>. A traditional CI engine had certain modifications in order to conduct experiments with the form of n and gasoline mix. 15%, 18%, 20%, and 25% per quantity of the butanol were added to the diesel alone. The original combustion engine and a redesigned CI motor running on butanol-diesel mix gasoline were tested for performance and exhaust qualities. For diesel fuel and butanol-diesel combinations This operational state reduced the knock/and/or delayed burned cycle without minimising NO along with smoke outputs</w:t>
      </w:r>
      <w:r w:rsidR="0081506F">
        <w:t xml:space="preserve"> [14-19]</w:t>
      </w:r>
      <w:r w:rsidRPr="00A87706">
        <w:t>.</w:t>
      </w:r>
      <w:r w:rsidR="00927A06" w:rsidRPr="00927A06">
        <w:t xml:space="preserve"> </w:t>
      </w:r>
    </w:p>
    <w:p w14:paraId="60B92113" w14:textId="7997B38F" w:rsidR="00927A06" w:rsidRDefault="00A87706" w:rsidP="0034081A">
      <w:pPr>
        <w:pStyle w:val="Paragraph"/>
      </w:pPr>
      <w:r w:rsidRPr="00A87706">
        <w:t>Increased butane concentrations produced more efficient combustion and greater performance. Conversely, since B30's EGT is less than that of any other fuel mix, it offered the optimum burning under minimal loading circumstances. B40 produced the least amount of CO and soot and had the best heavy-duty fuel economy. When compared to diesel, more expensive mixing reduces the amount of smoke released by 83 percent at the expense of NO emissions. When gasoline has a high cetane rating and is premixed more heavily, its pressure rise speed is accelerated, and the likelihood of engine noise is increased, especially under a heavy load. Fuels with autoignition qualities fall among petrol and diesel engines; the way they ignite exhibits an explosive cool-flame science, allowing them to operate at higher loads while avoiding knocks</w:t>
      </w:r>
      <w:r w:rsidR="003A0255">
        <w:t xml:space="preserve"> [20-25]</w:t>
      </w:r>
      <w:r w:rsidRPr="00A87706">
        <w:t>.</w:t>
      </w:r>
    </w:p>
    <w:p w14:paraId="3A8E9F0E" w14:textId="1656B8A0" w:rsidR="00927A06" w:rsidRDefault="00927A06" w:rsidP="0034081A">
      <w:pPr>
        <w:pStyle w:val="Heading1"/>
      </w:pPr>
      <w:r w:rsidRPr="00927A06">
        <w:t>Experimental works</w:t>
      </w:r>
    </w:p>
    <w:p w14:paraId="20EBC1C5" w14:textId="0C8B987F" w:rsidR="00927A06" w:rsidRDefault="00927A06" w:rsidP="0034081A">
      <w:pPr>
        <w:pStyle w:val="Heading2"/>
      </w:pPr>
      <w:r>
        <w:t>Experimental setup</w:t>
      </w:r>
    </w:p>
    <w:p w14:paraId="49B9B3E9" w14:textId="72F4B2C2" w:rsidR="00927A06" w:rsidRDefault="00A87706" w:rsidP="0034081A">
      <w:pPr>
        <w:pStyle w:val="Paragraph"/>
      </w:pPr>
      <w:r w:rsidRPr="00A87706">
        <w:t xml:space="preserve">A powered-by-water, four-stroke, single-cylinder DI diesel generator powers the test configuration. The standard CI engine's manual injection system for fuel is converted to a CRDI system through retrofitting a digital pressure gauge alongside a pressure-control device. A solenoid that controls the injector chauffeur, an adjustment cable that includes a configurable ECU, and Nira's i7r </w:t>
      </w:r>
      <w:proofErr w:type="spellStart"/>
      <w:r w:rsidRPr="00A87706">
        <w:t>programme</w:t>
      </w:r>
      <w:proofErr w:type="spellEnd"/>
      <w:r w:rsidRPr="00A87706">
        <w:t xml:space="preserve"> control the fueling mechanism. The motor's heads were equipped with a transducer for pressure measurement (manufactured by PCB, USA) to measure in-cylinder temperature. The crank-angled detector with an accuracy of 1° CA and an operating temperature of 0 to 6000 rpm was mounted to the motor shaft in order to measure the engine's speeds and cranking angle positions</w:t>
      </w:r>
      <w:r w:rsidR="003A0255">
        <w:t xml:space="preserve"> [26-30]</w:t>
      </w:r>
      <w:r w:rsidRPr="00A87706">
        <w:t>. An electromagnet dynamo was installed in the combustion system to calculate traction between 0 and 90 Nm. The engines' operation and combustion analysis were recorded for 100 straight sessions using the NI collection of data equipment and the "Vehicle Soft" application.</w:t>
      </w:r>
    </w:p>
    <w:p w14:paraId="323C0464" w14:textId="4F3B6537" w:rsidR="00927A06" w:rsidRPr="00927A06" w:rsidRDefault="00927A06" w:rsidP="0034081A">
      <w:pPr>
        <w:pStyle w:val="Heading1"/>
      </w:pPr>
      <w:r w:rsidRPr="00927A06">
        <w:t>Result and discussion</w:t>
      </w:r>
    </w:p>
    <w:p w14:paraId="0323E363" w14:textId="096A2B38" w:rsidR="00927A06" w:rsidRPr="00927A06" w:rsidRDefault="00927A06" w:rsidP="0034081A">
      <w:pPr>
        <w:pStyle w:val="Heading2"/>
      </w:pPr>
      <w:r w:rsidRPr="00927A06">
        <w:t xml:space="preserve">Comparison of butanol-diesel blends </w:t>
      </w:r>
    </w:p>
    <w:p w14:paraId="272A6EAD" w14:textId="0A4A844F" w:rsidR="007709A2" w:rsidRDefault="00EC47FB" w:rsidP="0034081A">
      <w:pPr>
        <w:pStyle w:val="Paragraph"/>
      </w:pPr>
      <w:r w:rsidRPr="00EC47FB">
        <w:t>The goal of the experiments was to enhance engine efficiency as well as combustion and pollution parameters. The fuels utilised in the study were B10; diesel oil was the fuel used to power the machine at first. With the injector force adjusted at 400 bar, fuel was introduced at 30° CA BTDC. Once the engine's coolant level stabilised, several of the of the engine's parameters were taken into account</w:t>
      </w:r>
      <w:r w:rsidR="00794605">
        <w:t xml:space="preserve"> [31-39]</w:t>
      </w:r>
      <w:r w:rsidRPr="00EC47FB">
        <w:t xml:space="preserve">. The aforementioned motor operation resulted in an effortless motor operating from zero to substantial loads with fewer emissions of nitrogen oxides in naturally occurring situations. The efficiency of burning and emissions characteristics of butanol-diesel mixtures have been investigated under identical settings of </w:t>
      </w:r>
      <w:r w:rsidR="007709A2" w:rsidRPr="00EC47FB">
        <w:t>operation. As</w:t>
      </w:r>
      <w:r w:rsidRPr="00EC47FB">
        <w:t xml:space="preserve"> the gasoline content in blends increases, the beginning of combustion (SOC) slows down. Butanol-diesel mixes take longer to premix, which speeds up the combustion process and results in a greater temperature release rate (HRR) than gasoline</w:t>
      </w:r>
      <w:r w:rsidR="00965ADE">
        <w:t xml:space="preserve"> [6]</w:t>
      </w:r>
      <w:r w:rsidRPr="00EC47FB">
        <w:t xml:space="preserve">. </w:t>
      </w:r>
    </w:p>
    <w:p w14:paraId="76126E86" w14:textId="77777777" w:rsidR="0034081A" w:rsidRPr="00927A06" w:rsidRDefault="0034081A" w:rsidP="0034081A">
      <w:pPr>
        <w:pStyle w:val="Paragraph"/>
      </w:pPr>
      <w:r w:rsidRPr="00EC47FB">
        <w:t xml:space="preserve">As demonstrated in Fig. </w:t>
      </w:r>
      <w:r>
        <w:t>1</w:t>
      </w:r>
      <w:r w:rsidRPr="00EC47FB">
        <w:t xml:space="preserve">, the diesel blend generated the greatest maximum piston stress, followed by the B30, B40, and B10 mixes. Whereas B20 mixes had the smallest in-cylinder maximum volume, Due to the accelerated pace of mixed burning caused by greater mix fluctuation, Figure </w:t>
      </w:r>
      <w:r>
        <w:t>1</w:t>
      </w:r>
      <w:r w:rsidRPr="00EC47FB">
        <w:t xml:space="preserve"> illustrates the peak HRR generated by the B30 and B40 blends</w:t>
      </w:r>
      <w:r>
        <w:t xml:space="preserve"> [40-45]</w:t>
      </w:r>
      <w:r w:rsidRPr="00EC47FB">
        <w:t xml:space="preserve">. While the B40 mixture's butanol cooling by evaporation caused ignition retardation, it also provided a somewhat lower maximum HRR compared to the B30 mix. Because of the stronger cooling provided by evaporation and fewer calories in B20 and B10 mixes compared to diesel, the </w:t>
      </w:r>
      <w:r w:rsidRPr="00EC47FB">
        <w:lastRenderedPageBreak/>
        <w:t xml:space="preserve">maximum HRR was found to be less. The delayed ignition is a result of higher butanol mix percentages. For petroleum, B10, B20, B30, and B40, the CA60 was recorded at 325°, 352°, 358°, 387°, and 376° CA, respectively. It implies that, in high-load situations, stronger butanol compositions may be more effective for better mixing to provide enhanced efficiency and lower emissions. Increased emissions temperatures are the result of longer burn times, whereas lower exhaust gas temperatures (EGT) indicate better combustion, which results in increased heat production at less time in expansions close to the TDC. Figure </w:t>
      </w:r>
      <w:r>
        <w:t>1</w:t>
      </w:r>
      <w:r w:rsidRPr="00EC47FB">
        <w:t xml:space="preserve"> illustrates how EGT rises as demand increases for gasoline mixtures. Nonetheless, the B30 blending had the smallest EGT at low pressure (BMEP = 1.03 bar). Because of its greater conditioning impacts, burn time was delayed in the case of a B 40 over B 30 mix under minimal load conditions. Lower EGT during increased horsepower engine performance is a result of better combustion through greater mixture proportions</w:t>
      </w:r>
      <w:r>
        <w:t xml:space="preserve"> [7]</w:t>
      </w:r>
      <w:r w:rsidRPr="00EC47FB">
        <w:t>.</w:t>
      </w:r>
    </w:p>
    <w:p w14:paraId="605F3F14" w14:textId="494B3327" w:rsidR="007709A2" w:rsidRDefault="00E213B5" w:rsidP="007709A2">
      <w:pPr>
        <w:spacing w:line="360" w:lineRule="auto"/>
        <w:jc w:val="center"/>
      </w:pPr>
      <w:r>
        <w:rPr>
          <w:noProof/>
        </w:rPr>
        <w:object w:dxaOrig="7957" w:dyaOrig="5612" w14:anchorId="1FEC5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2pt;mso-width-percent:0;mso-height-percent:0;mso-width-percent:0;mso-height-percent:0" o:ole="">
            <v:imagedata r:id="rId6" o:title=""/>
          </v:shape>
          <o:OLEObject Type="Embed" ProgID="Origin50.Graph" ShapeID="_x0000_i1025" DrawAspect="Content" ObjectID="_1819378245" r:id="rId7"/>
        </w:object>
      </w:r>
    </w:p>
    <w:p w14:paraId="71784C09" w14:textId="6170C560" w:rsidR="007709A2" w:rsidRPr="007709A2" w:rsidRDefault="007709A2" w:rsidP="0034081A">
      <w:pPr>
        <w:pStyle w:val="FigureCaption"/>
        <w:rPr>
          <w:b/>
          <w:bCs/>
        </w:rPr>
      </w:pPr>
      <w:r w:rsidRPr="007709A2">
        <w:rPr>
          <w:b/>
          <w:bCs/>
        </w:rPr>
        <w:t xml:space="preserve">Figure </w:t>
      </w:r>
      <w:r>
        <w:rPr>
          <w:b/>
          <w:bCs/>
        </w:rPr>
        <w:t>1</w:t>
      </w:r>
      <w:r w:rsidRPr="007709A2">
        <w:rPr>
          <w:b/>
          <w:bCs/>
        </w:rPr>
        <w:t>.</w:t>
      </w:r>
      <w:r w:rsidRPr="007709A2">
        <w:t xml:space="preserve"> </w:t>
      </w:r>
      <w:r>
        <w:t xml:space="preserve">Cylinder pressure based on crank angle </w:t>
      </w:r>
    </w:p>
    <w:p w14:paraId="27755BDD" w14:textId="36EDA7D0" w:rsidR="00927A06" w:rsidRPr="00927A06" w:rsidRDefault="00927A06" w:rsidP="0034081A">
      <w:pPr>
        <w:pStyle w:val="Heading2"/>
      </w:pPr>
      <w:r w:rsidRPr="00927A06">
        <w:t xml:space="preserve">Engine performance parameters </w:t>
      </w:r>
    </w:p>
    <w:p w14:paraId="544A0DC4" w14:textId="288395AC" w:rsidR="00927A06" w:rsidRPr="00927A06" w:rsidRDefault="00A44959" w:rsidP="0034081A">
      <w:pPr>
        <w:pStyle w:val="Paragraph"/>
      </w:pPr>
      <w:r w:rsidRPr="00A44959">
        <w:t>Despite the exception of the B40 blended at medium demand, the data in Figure 5 shows increasing BTE for all loads as butane mix proportions grow. At low load (BMEP = 1.03 bar), the enhanced to-cylinder cooling properties provided by the B40 blend result in significantly slowed combustion. Greater blended proportions were shown to result in a rise in the BTE. Higher mix instability and longer ignition delays, which result in an elevated level of air-fueled combining prior to combustion, might be the causes. Moreover, butanol with an elevated flame travel rate releases greater temperatures over longer fire times</w:t>
      </w:r>
      <w:r w:rsidR="002612F0">
        <w:t xml:space="preserve"> [8]</w:t>
      </w:r>
      <w:r w:rsidRPr="00A44959">
        <w:t>. In contrast to diesel, which also has the advantage of reducing particulates as local equivalency zones grow leaner, the accelerated pace of mixed burning at higher blended percentages lowers the rate of diffuse burning in the whole burning stage</w:t>
      </w:r>
      <w:r w:rsidR="002612F0">
        <w:t xml:space="preserve"> [9</w:t>
      </w:r>
      <w:r w:rsidR="00794605">
        <w:t>, 46-50</w:t>
      </w:r>
      <w:r w:rsidR="002612F0">
        <w:t>]</w:t>
      </w:r>
      <w:r w:rsidRPr="00A44959">
        <w:t>. Low combustion humidity, which in turn leads to poor brake force and acceleration, is caused by the elevated temperature of its vaporisation, which also increases cooling via evaporation. As a result, more gasoline is needed. Because of its better combustion process, B40 mix might have 8.6%, 13%, and 14.25% greater BTE than B30, B20, B10, and gasoline under elevated strain (BMEP = 4.13 bar)</w:t>
      </w:r>
      <w:r w:rsidR="002612F0">
        <w:t xml:space="preserve"> [10]</w:t>
      </w:r>
      <w:r w:rsidRPr="00A44959">
        <w:t xml:space="preserve">. However, as seen in figure </w:t>
      </w:r>
      <w:r w:rsidR="007709A2">
        <w:t>2</w:t>
      </w:r>
      <w:r w:rsidRPr="00A44959">
        <w:t>, BSFC indicates a minor increase of 389, 384, 398, 411, and 422 g/kWh for gasoline, B10, B20, B30, and B40, respectively, under heavy load circumstances. The BSFC (Base Stage Fuel Content) for the B40 mixture was significantly greater when compared with the BSFC among all mixtures of fuel under relatively light load circumstances</w:t>
      </w:r>
      <w:r w:rsidR="00965ADE">
        <w:t xml:space="preserve"> [</w:t>
      </w:r>
      <w:r w:rsidR="002612F0">
        <w:t>11</w:t>
      </w:r>
      <w:r w:rsidR="00965ADE">
        <w:t>]</w:t>
      </w:r>
      <w:r w:rsidRPr="00A44959">
        <w:t>.</w:t>
      </w:r>
    </w:p>
    <w:p w14:paraId="13DEF791" w14:textId="7C5E707F" w:rsidR="00927A06" w:rsidRPr="00927A06" w:rsidRDefault="00927A06" w:rsidP="0034081A">
      <w:pPr>
        <w:pStyle w:val="Heading2"/>
      </w:pPr>
      <w:r w:rsidRPr="00927A06">
        <w:lastRenderedPageBreak/>
        <w:t xml:space="preserve">Engine emissions parameters </w:t>
      </w:r>
    </w:p>
    <w:p w14:paraId="11473AF0" w14:textId="1244FD56" w:rsidR="00927A06" w:rsidRDefault="00A44959" w:rsidP="0034081A">
      <w:pPr>
        <w:pStyle w:val="Paragraph"/>
      </w:pPr>
      <w:r w:rsidRPr="00A44959">
        <w:t>The bulk of the hydrocarbons emitted from CI engines may be attributed to unaltered hydrocarbon development, which can originate from a variety of places, including gasoline stuck in the nozzles, crack regions, and cylinder piston contact</w:t>
      </w:r>
      <w:r w:rsidR="002612F0">
        <w:t xml:space="preserve"> [12]</w:t>
      </w:r>
      <w:r w:rsidRPr="00A44959">
        <w:t xml:space="preserve">. Additional issues include localised over-rich or over-lean mixtures, inadequate combustion of fuel in mixtures, and fluid wall layer contact with increased spray impact. Figure </w:t>
      </w:r>
      <w:r w:rsidR="007709A2">
        <w:t>2</w:t>
      </w:r>
      <w:r w:rsidRPr="00A44959">
        <w:t xml:space="preserve"> illustrates how the HC emissions drop as the load on them increases</w:t>
      </w:r>
      <w:r w:rsidR="002612F0">
        <w:t xml:space="preserve"> [13]</w:t>
      </w:r>
      <w:r w:rsidRPr="00A44959">
        <w:t>. High HC emissions are caused by the excessively delayed burning of B40 mixtures at moderate demand, which also leads to low combustion performance. For the B-40 mix, hydrocarbon emissions were still greater under greater load conditions since butanol-diesel mixes have cooling consequences that result in poorer fuel-air mixing and faster diesel absorption</w:t>
      </w:r>
      <w:r w:rsidR="002612F0">
        <w:t xml:space="preserve"> [14]</w:t>
      </w:r>
      <w:r w:rsidRPr="00A44959">
        <w:t>. The "focusing outside flames area," whereby the flame fails to develop, rises with mix proportions due to enhanced spraying penetrating that causes unintentional fuel contact on the chamber's sidewalls. Under every load circumstance, the B10 mix had the smallest amount of HC carbon dioxide emissions, followed by both the B20 and B30 mixes. With a lower butane mix percentage, there is less fuel impact because of more spraying breaches. In addition, at elevated temperatures, the oxygen fuel oxidises HC</w:t>
      </w:r>
      <w:r w:rsidR="00965ADE">
        <w:t xml:space="preserve"> [</w:t>
      </w:r>
      <w:r w:rsidR="002612F0">
        <w:t>15</w:t>
      </w:r>
      <w:r w:rsidR="00E76E2B">
        <w:t>, 51</w:t>
      </w:r>
      <w:r w:rsidR="00965ADE">
        <w:t>]</w:t>
      </w:r>
      <w:r w:rsidRPr="00A44959">
        <w:t>.</w:t>
      </w:r>
    </w:p>
    <w:p w14:paraId="2C829BDC" w14:textId="2914AA76" w:rsidR="007709A2" w:rsidRDefault="00E213B5" w:rsidP="007709A2">
      <w:pPr>
        <w:spacing w:line="360" w:lineRule="auto"/>
        <w:jc w:val="center"/>
      </w:pPr>
      <w:r>
        <w:rPr>
          <w:noProof/>
        </w:rPr>
        <w:object w:dxaOrig="7957" w:dyaOrig="5612" w14:anchorId="090893A4">
          <v:shape id="_x0000_i1026" type="#_x0000_t75" alt="" style="width:397.2pt;height:282pt;mso-width-percent:0;mso-height-percent:0;mso-width-percent:0;mso-height-percent:0" o:ole="">
            <v:imagedata r:id="rId8" o:title=""/>
          </v:shape>
          <o:OLEObject Type="Embed" ProgID="Origin50.Graph" ShapeID="_x0000_i1026" DrawAspect="Content" ObjectID="_1819378246" r:id="rId9"/>
        </w:object>
      </w:r>
    </w:p>
    <w:p w14:paraId="50CFB11D" w14:textId="0F04D151" w:rsidR="007709A2" w:rsidRPr="007709A2" w:rsidRDefault="007709A2" w:rsidP="0034081A">
      <w:pPr>
        <w:pStyle w:val="FigureCaption"/>
        <w:rPr>
          <w:b/>
          <w:bCs/>
        </w:rPr>
      </w:pPr>
      <w:r w:rsidRPr="007709A2">
        <w:rPr>
          <w:b/>
          <w:bCs/>
        </w:rPr>
        <w:t>Figure 2.</w:t>
      </w:r>
      <w:r w:rsidRPr="007709A2">
        <w:t xml:space="preserve"> NO emission based on BMEP</w:t>
      </w:r>
    </w:p>
    <w:p w14:paraId="13DB0CE4" w14:textId="7E587660" w:rsidR="00927A06" w:rsidRPr="00927A06" w:rsidRDefault="00927A06" w:rsidP="0034081A">
      <w:pPr>
        <w:pStyle w:val="Heading1"/>
      </w:pPr>
      <w:r w:rsidRPr="00927A06">
        <w:t>Conclusion</w:t>
      </w:r>
    </w:p>
    <w:p w14:paraId="79FA814A" w14:textId="55E97818" w:rsidR="00927A06" w:rsidRPr="00927A06" w:rsidRDefault="00A44959" w:rsidP="0034081A">
      <w:pPr>
        <w:pStyle w:val="Paragraph"/>
        <w:rPr>
          <w:b/>
          <w:bCs/>
        </w:rPr>
      </w:pPr>
      <w:r w:rsidRPr="00A44959">
        <w:t>Blending compostable and sustainable it with diesel increases the volatile nature of the mixtures, resulting in more combining, which leads to a homogenous burn and significantly lowers emissions of smoke. In the meantime, mixes with thin molecules and elevated oxygenation contents have lower carbon dioxide emissions and lower nitrogen oxides due to their strong cooling properties. The n-butanol-diesel blend's rapid rate of combining, leading to increased thermal effectiveness, causes it to exhibit a somewhat higher delay before ignition and a briefer burn length. In comparison to clean diesel, increasing butane content in the butanol-diesel mix ratio results in high maximum piston stress, heat emission rate, and temperature rise rate. For increased blending, which is primarily controlled by the injection timing, a high gasoline blend may thus be used so as to provide exceptional performance and lower emission levels. Combinations with a large butanol content provide superior thermal performance in parts with moderate to high load scenarios. Both the thermal effectiveness of the brakes and nitrogen oxide emissions were found to be poor while utilising the B40 mix at DI 30° CA TDC. The amount of BTE is greatly increased by the cost of increased greenhouse gases when DI is advanced to 20° CA TDC. Additional advancements in DI phasing result in a little drop in BTE as well as a considerable reduction in NO pollution.</w:t>
      </w:r>
    </w:p>
    <w:p w14:paraId="368C2D12" w14:textId="107CB572" w:rsidR="00927A06" w:rsidRDefault="007709A2" w:rsidP="0034081A">
      <w:pPr>
        <w:pStyle w:val="Heading1"/>
      </w:pPr>
      <w:r>
        <w:lastRenderedPageBreak/>
        <w:t>References</w:t>
      </w:r>
    </w:p>
    <w:p w14:paraId="0547E07B" w14:textId="77777777" w:rsidR="00965ADE" w:rsidRPr="002612F0" w:rsidRDefault="00965ADE" w:rsidP="0034081A">
      <w:pPr>
        <w:pStyle w:val="Reference"/>
        <w:rPr>
          <w:shd w:val="clear" w:color="auto" w:fill="FFFFFF"/>
        </w:rPr>
      </w:pPr>
      <w:r w:rsidRPr="002612F0">
        <w:rPr>
          <w:shd w:val="clear" w:color="auto" w:fill="FFFFFF"/>
        </w:rPr>
        <w:t xml:space="preserve">Zhao, Wenbin, Zilong Li, Guan Huang, </w:t>
      </w:r>
      <w:proofErr w:type="spellStart"/>
      <w:r w:rsidRPr="002612F0">
        <w:rPr>
          <w:shd w:val="clear" w:color="auto" w:fill="FFFFFF"/>
        </w:rPr>
        <w:t>Yaoyuan</w:t>
      </w:r>
      <w:proofErr w:type="spellEnd"/>
      <w:r w:rsidRPr="002612F0">
        <w:rPr>
          <w:shd w:val="clear" w:color="auto" w:fill="FFFFFF"/>
        </w:rPr>
        <w:t xml:space="preserve"> Zhang, Yong Qian, and </w:t>
      </w:r>
      <w:proofErr w:type="spellStart"/>
      <w:r w:rsidRPr="002612F0">
        <w:rPr>
          <w:shd w:val="clear" w:color="auto" w:fill="FFFFFF"/>
        </w:rPr>
        <w:t>Xingcai</w:t>
      </w:r>
      <w:proofErr w:type="spellEnd"/>
      <w:r w:rsidRPr="002612F0">
        <w:rPr>
          <w:shd w:val="clear" w:color="auto" w:fill="FFFFFF"/>
        </w:rPr>
        <w:t xml:space="preserve"> Lu. "Experimental investigation of direct injection dual fuel of n-butanol and biodiesel on Intelligent Charge Compression Ignition (ICCI) Combustion mode." </w:t>
      </w:r>
      <w:r w:rsidRPr="002612F0">
        <w:rPr>
          <w:i/>
          <w:iCs/>
          <w:shd w:val="clear" w:color="auto" w:fill="FFFFFF"/>
        </w:rPr>
        <w:t>Applied energy</w:t>
      </w:r>
      <w:r w:rsidRPr="002612F0">
        <w:rPr>
          <w:shd w:val="clear" w:color="auto" w:fill="FFFFFF"/>
        </w:rPr>
        <w:t> 266 (2020): 114884.</w:t>
      </w:r>
    </w:p>
    <w:p w14:paraId="317B82D6" w14:textId="77777777" w:rsidR="00965ADE" w:rsidRPr="002612F0" w:rsidRDefault="00965ADE" w:rsidP="0034081A">
      <w:pPr>
        <w:pStyle w:val="Reference"/>
      </w:pPr>
      <w:r w:rsidRPr="002612F0">
        <w:rPr>
          <w:shd w:val="clear" w:color="auto" w:fill="FFFFFF"/>
        </w:rPr>
        <w:t xml:space="preserve">Zhao, Wenbin, </w:t>
      </w:r>
      <w:proofErr w:type="spellStart"/>
      <w:r w:rsidRPr="002612F0">
        <w:rPr>
          <w:shd w:val="clear" w:color="auto" w:fill="FFFFFF"/>
        </w:rPr>
        <w:t>Yaoyuan</w:t>
      </w:r>
      <w:proofErr w:type="spellEnd"/>
      <w:r w:rsidRPr="002612F0">
        <w:rPr>
          <w:shd w:val="clear" w:color="auto" w:fill="FFFFFF"/>
        </w:rPr>
        <w:t xml:space="preserve"> Zhang, Guan Huang, </w:t>
      </w:r>
      <w:proofErr w:type="spellStart"/>
      <w:r w:rsidRPr="002612F0">
        <w:rPr>
          <w:shd w:val="clear" w:color="auto" w:fill="FFFFFF"/>
        </w:rPr>
        <w:t>Zhuoyao</w:t>
      </w:r>
      <w:proofErr w:type="spellEnd"/>
      <w:r w:rsidRPr="002612F0">
        <w:rPr>
          <w:shd w:val="clear" w:color="auto" w:fill="FFFFFF"/>
        </w:rPr>
        <w:t xml:space="preserve"> He, Yong Qian, and </w:t>
      </w:r>
      <w:proofErr w:type="spellStart"/>
      <w:r w:rsidRPr="002612F0">
        <w:rPr>
          <w:shd w:val="clear" w:color="auto" w:fill="FFFFFF"/>
        </w:rPr>
        <w:t>Xingcai</w:t>
      </w:r>
      <w:proofErr w:type="spellEnd"/>
      <w:r w:rsidRPr="002612F0">
        <w:rPr>
          <w:shd w:val="clear" w:color="auto" w:fill="FFFFFF"/>
        </w:rPr>
        <w:t xml:space="preserve"> Lu. "Experimental study of butanol/biodiesel dual-fuel combustion in intelligent charge compression ignition (ICCI) mode: A systematic analysis at low load." </w:t>
      </w:r>
      <w:r w:rsidRPr="002612F0">
        <w:rPr>
          <w:i/>
          <w:iCs/>
          <w:shd w:val="clear" w:color="auto" w:fill="FFFFFF"/>
        </w:rPr>
        <w:t>Fuel</w:t>
      </w:r>
      <w:r w:rsidRPr="002612F0">
        <w:rPr>
          <w:shd w:val="clear" w:color="auto" w:fill="FFFFFF"/>
        </w:rPr>
        <w:t> 287 (2021): 119523.</w:t>
      </w:r>
    </w:p>
    <w:p w14:paraId="1DA40E6A" w14:textId="10DDAA4C" w:rsidR="002612F0" w:rsidRPr="002612F0" w:rsidRDefault="002612F0" w:rsidP="0034081A">
      <w:pPr>
        <w:pStyle w:val="Reference"/>
      </w:pPr>
      <w:bookmarkStart w:id="0" w:name="_Hlk199496627"/>
      <w:proofErr w:type="spellStart"/>
      <w:r w:rsidRPr="002612F0">
        <w:rPr>
          <w:shd w:val="clear" w:color="auto" w:fill="FFFFFF"/>
        </w:rPr>
        <w:t>Saadh</w:t>
      </w:r>
      <w:proofErr w:type="spellEnd"/>
      <w:r w:rsidRPr="002612F0">
        <w:rPr>
          <w:shd w:val="clear" w:color="auto" w:fill="FFFFFF"/>
        </w:rPr>
        <w:t xml:space="preserve"> et al., (2024). Natural killer cell-mediated immune surveillance in cancer: Role of tumor microenvironment.</w:t>
      </w:r>
      <w:r w:rsidRPr="002612F0">
        <w:rPr>
          <w:rStyle w:val="apple-converted-space"/>
          <w:szCs w:val="24"/>
          <w:shd w:val="clear" w:color="auto" w:fill="FFFFFF"/>
        </w:rPr>
        <w:t> </w:t>
      </w:r>
      <w:r w:rsidRPr="002612F0">
        <w:rPr>
          <w:i/>
          <w:iCs/>
        </w:rPr>
        <w:t>Pathology-Research and Practice</w:t>
      </w:r>
      <w:r w:rsidRPr="002612F0">
        <w:rPr>
          <w:shd w:val="clear" w:color="auto" w:fill="FFFFFF"/>
        </w:rPr>
        <w:t>,</w:t>
      </w:r>
      <w:r w:rsidRPr="002612F0">
        <w:rPr>
          <w:rStyle w:val="apple-converted-space"/>
          <w:szCs w:val="24"/>
          <w:shd w:val="clear" w:color="auto" w:fill="FFFFFF"/>
        </w:rPr>
        <w:t> </w:t>
      </w:r>
      <w:r w:rsidRPr="002612F0">
        <w:rPr>
          <w:i/>
          <w:iCs/>
        </w:rPr>
        <w:t>254</w:t>
      </w:r>
      <w:r w:rsidRPr="002612F0">
        <w:rPr>
          <w:shd w:val="clear" w:color="auto" w:fill="FFFFFF"/>
        </w:rPr>
        <w:t xml:space="preserve">, 155120. </w:t>
      </w:r>
      <w:hyperlink r:id="rId10" w:tgtFrame="_blank" w:tooltip="Persistent link using digital object identifier" w:history="1"/>
      <w:r w:rsidR="00DA7B64">
        <w:rPr>
          <w:rStyle w:val="anchor-text"/>
          <w:szCs w:val="24"/>
        </w:rPr>
        <w:t xml:space="preserve"> </w:t>
      </w:r>
    </w:p>
    <w:bookmarkEnd w:id="0"/>
    <w:p w14:paraId="6A572665" w14:textId="77777777" w:rsidR="00965ADE" w:rsidRPr="002612F0" w:rsidRDefault="00965ADE" w:rsidP="0034081A">
      <w:pPr>
        <w:pStyle w:val="Reference"/>
      </w:pPr>
      <w:proofErr w:type="spellStart"/>
      <w:r w:rsidRPr="002612F0">
        <w:rPr>
          <w:shd w:val="clear" w:color="auto" w:fill="FFFFFF"/>
        </w:rPr>
        <w:t>Karwade</w:t>
      </w:r>
      <w:proofErr w:type="spellEnd"/>
      <w:r w:rsidRPr="002612F0">
        <w:rPr>
          <w:shd w:val="clear" w:color="auto" w:fill="FFFFFF"/>
        </w:rPr>
        <w:t xml:space="preserve">, Amit, Shashikant Thombre, and Girish </w:t>
      </w:r>
      <w:proofErr w:type="spellStart"/>
      <w:r w:rsidRPr="002612F0">
        <w:rPr>
          <w:shd w:val="clear" w:color="auto" w:fill="FFFFFF"/>
        </w:rPr>
        <w:t>Bhiogade</w:t>
      </w:r>
      <w:proofErr w:type="spellEnd"/>
      <w:r w:rsidRPr="002612F0">
        <w:rPr>
          <w:shd w:val="clear" w:color="auto" w:fill="FFFFFF"/>
        </w:rPr>
        <w:t>. "Investigations on premixed charge compression ignition type combustion using butanol-diesel blends." </w:t>
      </w:r>
      <w:r w:rsidRPr="002612F0">
        <w:rPr>
          <w:i/>
          <w:iCs/>
          <w:shd w:val="clear" w:color="auto" w:fill="FFFFFF"/>
        </w:rPr>
        <w:t>Journal of Thermal Science and Technology</w:t>
      </w:r>
      <w:r w:rsidRPr="002612F0">
        <w:rPr>
          <w:shd w:val="clear" w:color="auto" w:fill="FFFFFF"/>
        </w:rPr>
        <w:t> 15, no. 3 (2020): JTST0026-JTST0026.</w:t>
      </w:r>
    </w:p>
    <w:p w14:paraId="2C68D968" w14:textId="77777777" w:rsidR="00965ADE" w:rsidRPr="002612F0" w:rsidRDefault="00965ADE" w:rsidP="0034081A">
      <w:pPr>
        <w:pStyle w:val="Reference"/>
      </w:pPr>
      <w:r w:rsidRPr="002612F0">
        <w:rPr>
          <w:shd w:val="clear" w:color="auto" w:fill="FFFFFF"/>
        </w:rPr>
        <w:t>Prabakaran, B., Palanimuthu Vijayabalan, and M. Balachandar. "Experimental investigation of ethanol-diesel-butanol blends in a compression ignition engine by modifying the operating parameters." </w:t>
      </w:r>
      <w:r w:rsidRPr="002612F0">
        <w:rPr>
          <w:i/>
          <w:iCs/>
          <w:shd w:val="clear" w:color="auto" w:fill="FFFFFF"/>
        </w:rPr>
        <w:t>SAE International Journal of Engines</w:t>
      </w:r>
      <w:r w:rsidRPr="002612F0">
        <w:rPr>
          <w:shd w:val="clear" w:color="auto" w:fill="FFFFFF"/>
        </w:rPr>
        <w:t> 11, no. 5 (2018): 547-556.</w:t>
      </w:r>
    </w:p>
    <w:p w14:paraId="244F5762" w14:textId="1F84694C" w:rsidR="002612F0" w:rsidRPr="002612F0" w:rsidRDefault="002612F0" w:rsidP="0034081A">
      <w:pPr>
        <w:pStyle w:val="Reference"/>
      </w:pPr>
      <w:bookmarkStart w:id="1" w:name="_Hlk199493914"/>
      <w:r w:rsidRPr="002612F0">
        <w:rPr>
          <w:shd w:val="clear" w:color="auto" w:fill="FFFFFF"/>
        </w:rPr>
        <w:t>Matharu et al., (2024). Developing an AI-Driven Personalization Engine for Real-Time Content Marketing in E-commerce Platforms. In</w:t>
      </w:r>
      <w:r w:rsidRPr="002612F0">
        <w:rPr>
          <w:rStyle w:val="apple-converted-space"/>
          <w:szCs w:val="24"/>
          <w:shd w:val="clear" w:color="auto" w:fill="FFFFFF"/>
        </w:rPr>
        <w:t> </w:t>
      </w:r>
      <w:r w:rsidRPr="002612F0">
        <w:rPr>
          <w:i/>
          <w:iCs/>
        </w:rPr>
        <w:t>2024 15th International Conference on Computing Communication and Networking Technologies (ICCCNT)</w:t>
      </w:r>
      <w:r w:rsidRPr="002612F0">
        <w:rPr>
          <w:rStyle w:val="apple-converted-space"/>
          <w:szCs w:val="24"/>
          <w:shd w:val="clear" w:color="auto" w:fill="FFFFFF"/>
        </w:rPr>
        <w:t> </w:t>
      </w:r>
      <w:r w:rsidRPr="002612F0">
        <w:rPr>
          <w:shd w:val="clear" w:color="auto" w:fill="FFFFFF"/>
        </w:rPr>
        <w:t>(pp. 1-6). IEEE.</w:t>
      </w:r>
      <w:r w:rsidRPr="002612F0">
        <w:t xml:space="preserve"> </w:t>
      </w:r>
      <w:r w:rsidR="00DA7B64">
        <w:rPr>
          <w:shd w:val="clear" w:color="auto" w:fill="FFFFFF"/>
        </w:rPr>
        <w:t xml:space="preserve"> </w:t>
      </w:r>
    </w:p>
    <w:bookmarkEnd w:id="1"/>
    <w:p w14:paraId="4D692B5E" w14:textId="77777777" w:rsidR="00965ADE" w:rsidRPr="002612F0" w:rsidRDefault="00965ADE" w:rsidP="0034081A">
      <w:pPr>
        <w:pStyle w:val="Reference"/>
      </w:pPr>
      <w:r w:rsidRPr="002612F0">
        <w:rPr>
          <w:shd w:val="clear" w:color="auto" w:fill="FFFFFF"/>
        </w:rPr>
        <w:t xml:space="preserve">Ganesh, Duraisamy, P. R. Ayyappan, and Rangasamy Murugan. "Experimental investigation of iso-butanol/diesel </w:t>
      </w:r>
      <w:proofErr w:type="gramStart"/>
      <w:r w:rsidRPr="002612F0">
        <w:rPr>
          <w:shd w:val="clear" w:color="auto" w:fill="FFFFFF"/>
        </w:rPr>
        <w:t>reactivity controlled</w:t>
      </w:r>
      <w:proofErr w:type="gramEnd"/>
      <w:r w:rsidRPr="002612F0">
        <w:rPr>
          <w:shd w:val="clear" w:color="auto" w:fill="FFFFFF"/>
        </w:rPr>
        <w:t xml:space="preserve"> compression ignition combustion in a non-road diesel engine." </w:t>
      </w:r>
      <w:r w:rsidRPr="002612F0">
        <w:rPr>
          <w:i/>
          <w:iCs/>
          <w:shd w:val="clear" w:color="auto" w:fill="FFFFFF"/>
        </w:rPr>
        <w:t>Applied energy</w:t>
      </w:r>
      <w:r w:rsidRPr="002612F0">
        <w:rPr>
          <w:shd w:val="clear" w:color="auto" w:fill="FFFFFF"/>
        </w:rPr>
        <w:t> 242 (2019): 1307-1319.</w:t>
      </w:r>
    </w:p>
    <w:p w14:paraId="56B1A504" w14:textId="77777777" w:rsidR="00965ADE" w:rsidRPr="002612F0" w:rsidRDefault="00965ADE" w:rsidP="0034081A">
      <w:pPr>
        <w:pStyle w:val="Reference"/>
      </w:pPr>
      <w:r w:rsidRPr="002612F0">
        <w:rPr>
          <w:shd w:val="clear" w:color="auto" w:fill="FFFFFF"/>
        </w:rPr>
        <w:t>Şahin, Zehra, and Orhan N. Aksu. "Experimental investigation of the effects of using low ratio n-butanol/diesel fuel blends on engine performance and exhaust emissions in a turbocharged DI diesel engine." </w:t>
      </w:r>
      <w:r w:rsidRPr="002612F0">
        <w:rPr>
          <w:i/>
          <w:iCs/>
          <w:shd w:val="clear" w:color="auto" w:fill="FFFFFF"/>
        </w:rPr>
        <w:t>Renewable Energy</w:t>
      </w:r>
      <w:r w:rsidRPr="002612F0">
        <w:rPr>
          <w:shd w:val="clear" w:color="auto" w:fill="FFFFFF"/>
        </w:rPr>
        <w:t> 77 (2015): 279-290.</w:t>
      </w:r>
    </w:p>
    <w:p w14:paraId="796C644B" w14:textId="6CE8C84C" w:rsidR="002612F0" w:rsidRPr="002612F0" w:rsidRDefault="002612F0" w:rsidP="0034081A">
      <w:pPr>
        <w:pStyle w:val="Reference"/>
      </w:pPr>
      <w:bookmarkStart w:id="2" w:name="_Hlk199493892"/>
      <w:r w:rsidRPr="002612F0">
        <w:rPr>
          <w:shd w:val="clear" w:color="auto" w:fill="FFFFFF"/>
        </w:rPr>
        <w:t>Anand et al., (2024). A comprehensive analysis of small-scale building integrated photovoltaic system for residential buildings: Techno-economic benefits and greenhouse gas mitigation potential.</w:t>
      </w:r>
      <w:r w:rsidRPr="002612F0">
        <w:rPr>
          <w:rStyle w:val="apple-converted-space"/>
          <w:szCs w:val="24"/>
          <w:shd w:val="clear" w:color="auto" w:fill="FFFFFF"/>
        </w:rPr>
        <w:t> </w:t>
      </w:r>
      <w:r w:rsidRPr="002612F0">
        <w:rPr>
          <w:i/>
          <w:iCs/>
        </w:rPr>
        <w:t>Journal of Building Engineering</w:t>
      </w:r>
      <w:r w:rsidRPr="002612F0">
        <w:rPr>
          <w:shd w:val="clear" w:color="auto" w:fill="FFFFFF"/>
        </w:rPr>
        <w:t>,</w:t>
      </w:r>
      <w:r w:rsidRPr="002612F0">
        <w:rPr>
          <w:rStyle w:val="apple-converted-space"/>
          <w:szCs w:val="24"/>
          <w:shd w:val="clear" w:color="auto" w:fill="FFFFFF"/>
        </w:rPr>
        <w:t> </w:t>
      </w:r>
      <w:r w:rsidRPr="002612F0">
        <w:rPr>
          <w:i/>
          <w:iCs/>
        </w:rPr>
        <w:t>82</w:t>
      </w:r>
      <w:r w:rsidRPr="002612F0">
        <w:rPr>
          <w:shd w:val="clear" w:color="auto" w:fill="FFFFFF"/>
        </w:rPr>
        <w:t xml:space="preserve">, 108232. </w:t>
      </w:r>
      <w:hyperlink r:id="rId11" w:tgtFrame="_blank" w:tooltip="Persistent link using digital object identifier" w:history="1"/>
      <w:r w:rsidR="00DA7B64">
        <w:rPr>
          <w:rStyle w:val="anchor-text"/>
          <w:rFonts w:eastAsia="Trebuchet MS"/>
          <w:szCs w:val="24"/>
        </w:rPr>
        <w:t xml:space="preserve"> </w:t>
      </w:r>
    </w:p>
    <w:bookmarkEnd w:id="2"/>
    <w:p w14:paraId="78146B8F" w14:textId="77777777" w:rsidR="00965ADE" w:rsidRPr="002612F0" w:rsidRDefault="00965ADE" w:rsidP="0034081A">
      <w:pPr>
        <w:pStyle w:val="Reference"/>
      </w:pPr>
      <w:r w:rsidRPr="002612F0">
        <w:rPr>
          <w:shd w:val="clear" w:color="auto" w:fill="FFFFFF"/>
        </w:rPr>
        <w:t>Şahin, Zehra, and Orhan N. Aksu. "Experimental investigation of the effects of using low ratio n-butanol/diesel fuel blends on engine performance and exhaust emissions in a turbocharged DI diesel engine." </w:t>
      </w:r>
      <w:r w:rsidRPr="002612F0">
        <w:rPr>
          <w:i/>
          <w:iCs/>
          <w:shd w:val="clear" w:color="auto" w:fill="FFFFFF"/>
        </w:rPr>
        <w:t>Renewable Energy</w:t>
      </w:r>
      <w:r w:rsidRPr="002612F0">
        <w:rPr>
          <w:shd w:val="clear" w:color="auto" w:fill="FFFFFF"/>
        </w:rPr>
        <w:t> 77 (2015): 279-290.</w:t>
      </w:r>
    </w:p>
    <w:p w14:paraId="426F3660" w14:textId="77777777" w:rsidR="00965ADE" w:rsidRPr="0081506F" w:rsidRDefault="00965ADE" w:rsidP="0034081A">
      <w:pPr>
        <w:pStyle w:val="Reference"/>
      </w:pPr>
      <w:proofErr w:type="spellStart"/>
      <w:r w:rsidRPr="002612F0">
        <w:rPr>
          <w:shd w:val="clear" w:color="auto" w:fill="FFFFFF"/>
        </w:rPr>
        <w:t>Algayyim</w:t>
      </w:r>
      <w:proofErr w:type="spellEnd"/>
      <w:r w:rsidRPr="002612F0">
        <w:rPr>
          <w:shd w:val="clear" w:color="auto" w:fill="FFFFFF"/>
        </w:rPr>
        <w:t>, Sattar Jabbar Murad, Andrew P. Wandel, and Talal Yusaf. "Mixtures of n-butanol and iso-butanol blended with diesel: experimental investigation of combustion characteristics, engine performance and emission levels in a compression ignition engine." </w:t>
      </w:r>
      <w:r w:rsidRPr="002612F0">
        <w:rPr>
          <w:i/>
          <w:iCs/>
          <w:shd w:val="clear" w:color="auto" w:fill="FFFFFF"/>
        </w:rPr>
        <w:t>Biofuels</w:t>
      </w:r>
      <w:r w:rsidRPr="002612F0">
        <w:rPr>
          <w:shd w:val="clear" w:color="auto" w:fill="FFFFFF"/>
        </w:rPr>
        <w:t> (2018).</w:t>
      </w:r>
    </w:p>
    <w:p w14:paraId="1AA3CEDF" w14:textId="77777777" w:rsidR="0081506F" w:rsidRPr="0081506F" w:rsidRDefault="0081506F" w:rsidP="0034081A">
      <w:pPr>
        <w:pStyle w:val="Reference"/>
        <w:rPr>
          <w:shd w:val="clear" w:color="auto" w:fill="FFFFFF"/>
        </w:rPr>
      </w:pPr>
      <w:r w:rsidRPr="0081506F">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1944026D" w14:textId="77777777" w:rsidR="0081506F" w:rsidRPr="0081506F" w:rsidRDefault="0081506F" w:rsidP="0034081A">
      <w:pPr>
        <w:pStyle w:val="Reference"/>
        <w:rPr>
          <w:shd w:val="clear" w:color="auto" w:fill="FFFFFF"/>
        </w:rPr>
      </w:pPr>
      <w:r w:rsidRPr="0081506F">
        <w:rPr>
          <w:shd w:val="clear" w:color="auto" w:fill="FFFFFF"/>
        </w:rPr>
        <w:t xml:space="preserve">R.P. Singh et al. Influence of a Copper Layer on the Functional Behaviour of a Cadmium Telluride Solar Cell Processed via Thermal Evaporation. J. Electron. Mater. (2024). </w:t>
      </w:r>
      <w:hyperlink r:id="rId12" w:history="1">
        <w:r w:rsidRPr="0081506F">
          <w:rPr>
            <w:shd w:val="clear" w:color="auto" w:fill="FFFFFF"/>
          </w:rPr>
          <w:t>https://doi.org/10.1007/s11664-024-11669-7</w:t>
        </w:r>
      </w:hyperlink>
    </w:p>
    <w:p w14:paraId="611DD907" w14:textId="77777777" w:rsidR="0081506F" w:rsidRPr="0081506F" w:rsidRDefault="0081506F" w:rsidP="0034081A">
      <w:pPr>
        <w:pStyle w:val="Reference"/>
        <w:rPr>
          <w:shd w:val="clear" w:color="auto" w:fill="FFFFFF"/>
        </w:rPr>
      </w:pPr>
      <w:r w:rsidRPr="0081506F">
        <w:rPr>
          <w:shd w:val="clear" w:color="auto" w:fill="FFFFFF"/>
        </w:rPr>
        <w:t xml:space="preserve">V. </w:t>
      </w:r>
      <w:proofErr w:type="spellStart"/>
      <w:r w:rsidRPr="0081506F">
        <w:rPr>
          <w:shd w:val="clear" w:color="auto" w:fill="FFFFFF"/>
        </w:rPr>
        <w:t>Mohanavel</w:t>
      </w:r>
      <w:proofErr w:type="spellEnd"/>
      <w:r w:rsidRPr="0081506F">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54B90424" w14:textId="77777777" w:rsidR="0081506F" w:rsidRPr="0081506F" w:rsidRDefault="0081506F" w:rsidP="0034081A">
      <w:pPr>
        <w:pStyle w:val="Reference"/>
        <w:rPr>
          <w:shd w:val="clear" w:color="auto" w:fill="FFFFFF"/>
        </w:rPr>
      </w:pPr>
      <w:r w:rsidRPr="0081506F">
        <w:rPr>
          <w:shd w:val="clear" w:color="auto" w:fill="FFFFFF"/>
        </w:rPr>
        <w:t xml:space="preserve">R.P. Singh et al. Alumina-silicon dioxide hybrid nanofluid action on functional characteristics of photovoltaic thermal collector featured with spiral coil. J </w:t>
      </w:r>
      <w:proofErr w:type="spellStart"/>
      <w:r w:rsidRPr="0081506F">
        <w:rPr>
          <w:shd w:val="clear" w:color="auto" w:fill="FFFFFF"/>
        </w:rPr>
        <w:t>Therm</w:t>
      </w:r>
      <w:proofErr w:type="spellEnd"/>
      <w:r w:rsidRPr="0081506F">
        <w:rPr>
          <w:shd w:val="clear" w:color="auto" w:fill="FFFFFF"/>
        </w:rPr>
        <w:t xml:space="preserve"> Anal </w:t>
      </w:r>
      <w:proofErr w:type="spellStart"/>
      <w:r w:rsidRPr="0081506F">
        <w:rPr>
          <w:shd w:val="clear" w:color="auto" w:fill="FFFFFF"/>
        </w:rPr>
        <w:t>Calorim</w:t>
      </w:r>
      <w:proofErr w:type="spellEnd"/>
      <w:r w:rsidRPr="0081506F">
        <w:rPr>
          <w:shd w:val="clear" w:color="auto" w:fill="FFFFFF"/>
        </w:rPr>
        <w:t xml:space="preserve"> (2025). </w:t>
      </w:r>
      <w:hyperlink r:id="rId13" w:history="1">
        <w:r w:rsidRPr="0081506F">
          <w:rPr>
            <w:shd w:val="clear" w:color="auto" w:fill="FFFFFF"/>
          </w:rPr>
          <w:t>https://doi.org/10.1007/s10973-024-13973-0</w:t>
        </w:r>
      </w:hyperlink>
    </w:p>
    <w:p w14:paraId="58E0C98B" w14:textId="77777777" w:rsidR="0081506F" w:rsidRPr="0081506F" w:rsidRDefault="0081506F" w:rsidP="0034081A">
      <w:pPr>
        <w:pStyle w:val="Reference"/>
        <w:rPr>
          <w:shd w:val="clear" w:color="auto" w:fill="FFFFFF"/>
        </w:rPr>
      </w:pPr>
      <w:r w:rsidRPr="0081506F">
        <w:rPr>
          <w:shd w:val="clear" w:color="auto" w:fill="FFFFFF"/>
        </w:rPr>
        <w:t xml:space="preserve">Melvin Victor De </w:t>
      </w:r>
      <w:proofErr w:type="spellStart"/>
      <w:r w:rsidRPr="0081506F">
        <w:rPr>
          <w:shd w:val="clear" w:color="auto" w:fill="FFFFFF"/>
        </w:rPr>
        <w:t>Poures</w:t>
      </w:r>
      <w:proofErr w:type="spellEnd"/>
      <w:r w:rsidRPr="0081506F">
        <w:rPr>
          <w:shd w:val="clear" w:color="auto" w:fill="FFFFFF"/>
        </w:rPr>
        <w:t xml:space="preserve"> et al. Effect of Gasification Temperature on Biohydrogen Derived from Waste Agro Products for Alternative Fuel Application " SAE Technical Paper 2024-01-5260, 2024, </w:t>
      </w:r>
      <w:hyperlink r:id="rId14" w:history="1">
        <w:r w:rsidRPr="0081506F">
          <w:rPr>
            <w:shd w:val="clear" w:color="auto" w:fill="FFFFFF"/>
          </w:rPr>
          <w:t>https://doi.org/10.4271/2024-01-5260</w:t>
        </w:r>
      </w:hyperlink>
    </w:p>
    <w:p w14:paraId="42A0CBFD" w14:textId="77777777" w:rsidR="0081506F" w:rsidRPr="0081506F" w:rsidRDefault="0081506F" w:rsidP="0034081A">
      <w:pPr>
        <w:pStyle w:val="Reference"/>
        <w:rPr>
          <w:shd w:val="clear" w:color="auto" w:fill="FFFFFF"/>
        </w:rPr>
      </w:pPr>
      <w:r w:rsidRPr="0081506F">
        <w:rPr>
          <w:shd w:val="clear" w:color="auto" w:fill="FFFFFF"/>
        </w:rPr>
        <w:t>Udhayakumar et al.</w:t>
      </w:r>
      <w:proofErr w:type="gramStart"/>
      <w:r w:rsidRPr="0081506F">
        <w:rPr>
          <w:shd w:val="clear" w:color="auto" w:fill="FFFFFF"/>
        </w:rPr>
        <w:t>,  (</w:t>
      </w:r>
      <w:proofErr w:type="gramEnd"/>
      <w:r w:rsidRPr="0081506F">
        <w:rPr>
          <w:shd w:val="clear" w:color="auto" w:fill="FFFFFF"/>
        </w:rPr>
        <w:t>2025). Multi-functional natural fiber composites using flaxseed and cotton: tailoring acoustic, mechanical, and thermal properties for eco-friendly applications. Discover Applied Sciences, 7(8), 906.</w:t>
      </w:r>
    </w:p>
    <w:p w14:paraId="18DF68F8" w14:textId="77777777" w:rsidR="0081506F" w:rsidRPr="0081506F" w:rsidRDefault="0081506F" w:rsidP="0034081A">
      <w:pPr>
        <w:pStyle w:val="Reference"/>
        <w:rPr>
          <w:shd w:val="clear" w:color="auto" w:fill="FFFFFF"/>
        </w:rPr>
      </w:pPr>
      <w:r w:rsidRPr="0081506F">
        <w:rPr>
          <w:shd w:val="clear" w:color="auto" w:fill="FFFFFF"/>
        </w:rPr>
        <w:t xml:space="preserve">Singh et al. Natural fiber-ceramic filler configured polypropylene hybrid composite made via hot compression technique: Characteristics evaluation. J Mech Sci Technol. 39(1), 2025. </w:t>
      </w:r>
      <w:hyperlink r:id="rId15" w:history="1">
        <w:r w:rsidRPr="0081506F">
          <w:rPr>
            <w:shd w:val="clear" w:color="auto" w:fill="FFFFFF"/>
          </w:rPr>
          <w:t>https://doi.org/10.1007/s12206-024-1216-4</w:t>
        </w:r>
      </w:hyperlink>
    </w:p>
    <w:p w14:paraId="4DCAB9F3" w14:textId="77777777" w:rsidR="0081506F" w:rsidRPr="0081506F" w:rsidRDefault="0081506F" w:rsidP="0034081A">
      <w:pPr>
        <w:pStyle w:val="Reference"/>
        <w:rPr>
          <w:shd w:val="clear" w:color="auto" w:fill="FFFFFF"/>
        </w:rPr>
      </w:pPr>
      <w:r w:rsidRPr="0081506F">
        <w:rPr>
          <w:shd w:val="clear" w:color="auto" w:fill="FFFFFF"/>
        </w:rPr>
        <w:t xml:space="preserve">R. Venkatesh Fabrication and Functional Behavior Studies of Polypropylene Composite Containing Hybrid Reinforcements, SAE Int. J. Mater. Manf. 18(2), 2025, </w:t>
      </w:r>
      <w:hyperlink r:id="rId16" w:history="1">
        <w:r w:rsidRPr="0081506F">
          <w:rPr>
            <w:shd w:val="clear" w:color="auto" w:fill="FFFFFF"/>
          </w:rPr>
          <w:t>https://doi.org/10.4271/05-18-02-0015</w:t>
        </w:r>
      </w:hyperlink>
    </w:p>
    <w:p w14:paraId="115AAD93" w14:textId="77777777" w:rsidR="0081506F" w:rsidRPr="0081506F" w:rsidRDefault="0081506F" w:rsidP="0034081A">
      <w:pPr>
        <w:pStyle w:val="Reference"/>
        <w:rPr>
          <w:shd w:val="clear" w:color="auto" w:fill="FFFFFF"/>
        </w:rPr>
      </w:pPr>
      <w:proofErr w:type="spellStart"/>
      <w:r w:rsidRPr="0081506F">
        <w:rPr>
          <w:shd w:val="clear" w:color="auto" w:fill="FFFFFF"/>
        </w:rPr>
        <w:t>Saadh</w:t>
      </w:r>
      <w:proofErr w:type="spellEnd"/>
      <w:r w:rsidRPr="0081506F">
        <w:rPr>
          <w:shd w:val="clear" w:color="auto" w:fill="FFFFFF"/>
        </w:rPr>
        <w:t xml:space="preserve"> et al., (2024). Natural killer cell-mediated immune surveillance in cancer: Role of tumor microenvironment. Pathology-Research and Practice, 254, 155120. </w:t>
      </w:r>
      <w:hyperlink r:id="rId17" w:tgtFrame="_blank" w:tooltip="Persistent link using digital object identifier" w:history="1">
        <w:r w:rsidRPr="0081506F">
          <w:rPr>
            <w:shd w:val="clear" w:color="auto" w:fill="FFFFFF"/>
          </w:rPr>
          <w:t>https://doi.org/10.1016/j.prp.2024.155120</w:t>
        </w:r>
      </w:hyperlink>
    </w:p>
    <w:p w14:paraId="5EC1A077" w14:textId="77777777" w:rsidR="0081506F" w:rsidRPr="0081506F" w:rsidRDefault="0081506F" w:rsidP="0034081A">
      <w:pPr>
        <w:pStyle w:val="Reference"/>
        <w:rPr>
          <w:shd w:val="clear" w:color="auto" w:fill="FFFFFF"/>
        </w:rPr>
      </w:pPr>
      <w:r w:rsidRPr="0081506F">
        <w:rPr>
          <w:shd w:val="clear" w:color="auto" w:fill="FFFFFF"/>
        </w:rPr>
        <w:lastRenderedPageBreak/>
        <w:t xml:space="preserve">Venkatesh, R., "Synthesis and Machining Characteristics Evaluation of Silicon Nitride Made Magnesium Alloy Composites," SAE Int. J. Mater. Manf. 18(3), 2025, </w:t>
      </w:r>
      <w:hyperlink r:id="rId18" w:history="1">
        <w:r w:rsidRPr="0081506F">
          <w:rPr>
            <w:shd w:val="clear" w:color="auto" w:fill="FFFFFF"/>
          </w:rPr>
          <w:t>https://doi.org/10.4271/05-18-03-0017</w:t>
        </w:r>
      </w:hyperlink>
      <w:r w:rsidRPr="0081506F">
        <w:rPr>
          <w:shd w:val="clear" w:color="auto" w:fill="FFFFFF"/>
        </w:rPr>
        <w:t>.</w:t>
      </w:r>
    </w:p>
    <w:p w14:paraId="4535DAAF" w14:textId="77777777" w:rsidR="0081506F" w:rsidRPr="0081506F" w:rsidRDefault="0081506F" w:rsidP="0034081A">
      <w:pPr>
        <w:pStyle w:val="Reference"/>
        <w:rPr>
          <w:shd w:val="clear" w:color="auto" w:fill="FFFFFF"/>
        </w:rPr>
      </w:pPr>
      <w:r w:rsidRPr="0081506F">
        <w:rPr>
          <w:shd w:val="clear" w:color="auto" w:fill="FFFFFF"/>
        </w:rPr>
        <w:t xml:space="preserve">Melvin Victor De </w:t>
      </w:r>
      <w:proofErr w:type="spellStart"/>
      <w:r w:rsidRPr="0081506F">
        <w:rPr>
          <w:shd w:val="clear" w:color="auto" w:fill="FFFFFF"/>
        </w:rPr>
        <w:t>Poures</w:t>
      </w:r>
      <w:proofErr w:type="spellEnd"/>
      <w:r w:rsidRPr="0081506F">
        <w:rPr>
          <w:shd w:val="clear" w:color="auto" w:fill="FFFFFF"/>
        </w:rPr>
        <w:t xml:space="preserve"> et al. Influences of Zinc Oxide Doping on Functional Characteristics Study of Thin Film Solar Cell for Hybrid Solar Electric Vehicle Utilization" SAE Technical Paper 2024-01-5256, 2024, </w:t>
      </w:r>
      <w:hyperlink r:id="rId19" w:history="1">
        <w:r w:rsidRPr="0081506F">
          <w:rPr>
            <w:shd w:val="clear" w:color="auto" w:fill="FFFFFF"/>
          </w:rPr>
          <w:t>https://doi.org/10.4271/2024-01-5256</w:t>
        </w:r>
      </w:hyperlink>
    </w:p>
    <w:p w14:paraId="54C1E75C" w14:textId="77777777" w:rsidR="0081506F" w:rsidRPr="0081506F" w:rsidRDefault="0081506F" w:rsidP="0034081A">
      <w:pPr>
        <w:pStyle w:val="Reference"/>
        <w:rPr>
          <w:shd w:val="clear" w:color="auto" w:fill="FFFFFF"/>
        </w:rPr>
      </w:pPr>
      <w:proofErr w:type="spellStart"/>
      <w:r w:rsidRPr="0081506F">
        <w:rPr>
          <w:shd w:val="clear" w:color="auto" w:fill="FFFFFF"/>
        </w:rPr>
        <w:t>Lakshmaiya</w:t>
      </w:r>
      <w:proofErr w:type="spellEnd"/>
      <w:r w:rsidRPr="0081506F">
        <w:rPr>
          <w:shd w:val="clear" w:color="auto" w:fill="FFFFFF"/>
        </w:rPr>
        <w:t xml:space="preserve">, N. (2024). Perovskite photovoltaic cells with freezone zone carbon-based instruments: state of review. In International Conference on Medical Imaging, Electronic Imaging, Information Technologies, and Sensors (MIEITS 2024) (Vol. 13188, pp. 351-358). SPIE. </w:t>
      </w:r>
      <w:hyperlink r:id="rId20" w:history="1">
        <w:r w:rsidRPr="0081506F">
          <w:rPr>
            <w:shd w:val="clear" w:color="auto" w:fill="FFFFFF"/>
          </w:rPr>
          <w:t>https://doi.org/10.1117/12.3030837</w:t>
        </w:r>
      </w:hyperlink>
    </w:p>
    <w:p w14:paraId="2DD5A3D7" w14:textId="77777777" w:rsidR="0081506F" w:rsidRPr="0081506F" w:rsidRDefault="0081506F" w:rsidP="0034081A">
      <w:pPr>
        <w:pStyle w:val="Reference"/>
        <w:rPr>
          <w:shd w:val="clear" w:color="auto" w:fill="FFFFFF"/>
        </w:rPr>
      </w:pPr>
      <w:proofErr w:type="spellStart"/>
      <w:r w:rsidRPr="0081506F">
        <w:rPr>
          <w:shd w:val="clear" w:color="auto" w:fill="FFFFFF"/>
        </w:rPr>
        <w:t>Almatrafi</w:t>
      </w:r>
      <w:proofErr w:type="spellEnd"/>
      <w:r w:rsidRPr="0081506F">
        <w:rPr>
          <w:shd w:val="clear" w:color="auto" w:fill="FFFFFF"/>
        </w:rPr>
        <w:t xml:space="preserve"> et al., (2024). Reducing metastasis ability of gastric cancer cell line by targeting MMP16 using miR-193a-5p and 5-FU. Advances in Medical Sciences, 69(2), 463-473. https://doi.org/10.1016/j.advms.2024.09.008</w:t>
      </w:r>
    </w:p>
    <w:p w14:paraId="77FB4CC3" w14:textId="77777777" w:rsidR="0081506F" w:rsidRPr="0081506F" w:rsidRDefault="0081506F" w:rsidP="0034081A">
      <w:pPr>
        <w:pStyle w:val="Reference"/>
        <w:rPr>
          <w:shd w:val="clear" w:color="auto" w:fill="FFFFFF"/>
        </w:rPr>
      </w:pPr>
      <w:r w:rsidRPr="0081506F">
        <w:rPr>
          <w:shd w:val="clear" w:color="auto" w:fill="FFFFFF"/>
        </w:rPr>
        <w:t>Kumar et al., (2024). Cognitive Digital Twin Systems for Predictive Security in AI-Enhanced IoT Environments. In 2024 First International Conference on Software, Systems and Information Technology (SSITCON) (pp. 1-6). IEEE. https://doi.org/10.1109/SSITCON62437.2024.10796449</w:t>
      </w:r>
    </w:p>
    <w:p w14:paraId="7EBCD6FD" w14:textId="77777777" w:rsidR="0081506F" w:rsidRPr="0081506F" w:rsidRDefault="0081506F" w:rsidP="0034081A">
      <w:pPr>
        <w:pStyle w:val="Reference"/>
        <w:rPr>
          <w:shd w:val="clear" w:color="auto" w:fill="FFFFFF"/>
        </w:rPr>
      </w:pPr>
      <w:r w:rsidRPr="0081506F">
        <w:rPr>
          <w:shd w:val="clear" w:color="auto" w:fill="FFFFFF"/>
        </w:rPr>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72FB51F2" w14:textId="77777777" w:rsidR="0081506F" w:rsidRPr="0081506F" w:rsidRDefault="0081506F" w:rsidP="0034081A">
      <w:pPr>
        <w:pStyle w:val="Reference"/>
        <w:rPr>
          <w:shd w:val="clear" w:color="auto" w:fill="FFFFFF"/>
        </w:rPr>
      </w:pPr>
      <w:r w:rsidRPr="0081506F">
        <w:rPr>
          <w:shd w:val="clear" w:color="auto" w:fill="FFFFFF"/>
        </w:rPr>
        <w:t>Chaudhary et al.</w:t>
      </w:r>
      <w:proofErr w:type="gramStart"/>
      <w:r w:rsidRPr="0081506F">
        <w:rPr>
          <w:shd w:val="clear" w:color="auto" w:fill="FFFFFF"/>
        </w:rPr>
        <w:t>,  (</w:t>
      </w:r>
      <w:proofErr w:type="gramEnd"/>
      <w:r w:rsidRPr="0081506F">
        <w:rPr>
          <w:shd w:val="clear" w:color="auto" w:fill="FFFFFF"/>
        </w:rPr>
        <w:t>2024). AI-Driven Digital Mirror Technology for Securing IoT-Enabled Smart Infrastructures. In 2024 International Conference on Integrated Intelligence and Communication Systems (ICIICS) (pp. 01-08). IEEE. https://doi.org/10.1109/ICIICS63763.2024.10859436</w:t>
      </w:r>
    </w:p>
    <w:p w14:paraId="2E83ADAC" w14:textId="77777777" w:rsidR="0081506F" w:rsidRPr="0081506F" w:rsidRDefault="0081506F" w:rsidP="0034081A">
      <w:pPr>
        <w:pStyle w:val="Reference"/>
        <w:rPr>
          <w:shd w:val="clear" w:color="auto" w:fill="FFFFFF"/>
        </w:rPr>
      </w:pPr>
      <w:proofErr w:type="spellStart"/>
      <w:r w:rsidRPr="0081506F">
        <w:rPr>
          <w:shd w:val="clear" w:color="auto" w:fill="FFFFFF"/>
        </w:rPr>
        <w:t>Nikalje</w:t>
      </w:r>
      <w:proofErr w:type="spellEnd"/>
      <w:r w:rsidRPr="0081506F">
        <w:rPr>
          <w:shd w:val="clear" w:color="auto" w:fill="FFFFFF"/>
        </w:rPr>
        <w:t xml:space="preserve"> et al., (2024). Detecting Cancer through Analysis of Histopathological Images. In 2024 International Conference on Expert Clouds and Applications (ICOECA) (pp. 579-585). IEEE. https://doi.org/10.1109/ICOECA62351.2024.00107</w:t>
      </w:r>
    </w:p>
    <w:p w14:paraId="0CAA6399" w14:textId="77777777" w:rsidR="0081506F" w:rsidRPr="0081506F" w:rsidRDefault="0081506F" w:rsidP="0034081A">
      <w:pPr>
        <w:pStyle w:val="Reference"/>
        <w:rPr>
          <w:shd w:val="clear" w:color="auto" w:fill="FFFFFF"/>
        </w:rPr>
      </w:pPr>
      <w:proofErr w:type="spellStart"/>
      <w:r w:rsidRPr="0081506F">
        <w:rPr>
          <w:shd w:val="clear" w:color="auto" w:fill="FFFFFF"/>
        </w:rPr>
        <w:t>Munirathnam</w:t>
      </w:r>
      <w:proofErr w:type="spellEnd"/>
      <w:r w:rsidRPr="0081506F">
        <w:rPr>
          <w:shd w:val="clear" w:color="auto" w:fill="FFFFFF"/>
        </w:rPr>
        <w:t>,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2DFF2214" w14:textId="77777777" w:rsidR="0081506F" w:rsidRPr="0081506F" w:rsidRDefault="0081506F" w:rsidP="0034081A">
      <w:pPr>
        <w:pStyle w:val="Reference"/>
        <w:rPr>
          <w:shd w:val="clear" w:color="auto" w:fill="FFFFFF"/>
        </w:rPr>
      </w:pPr>
      <w:r w:rsidRPr="0081506F">
        <w:rPr>
          <w:shd w:val="clear" w:color="auto" w:fill="FFFFFF"/>
        </w:rPr>
        <w:t xml:space="preserve">Supriya et al., (2024). Securing </w:t>
      </w:r>
      <w:proofErr w:type="spellStart"/>
      <w:r w:rsidRPr="0081506F">
        <w:rPr>
          <w:shd w:val="clear" w:color="auto" w:fill="FFFFFF"/>
        </w:rPr>
        <w:t>loT</w:t>
      </w:r>
      <w:proofErr w:type="spellEnd"/>
      <w:r w:rsidRPr="0081506F">
        <w:rPr>
          <w:shd w:val="clear" w:color="auto" w:fill="FFFFFF"/>
        </w:rPr>
        <w:t xml:space="preserve"> Systems with AI-Infused Software and Virtual Replica Models. In 2024 International Conference on Integrated Intelligence and Communication Systems (ICIICS) (pp. 1-6). IEEE. https://doi.org/10.1109/ICIICS63763.2024.10860178</w:t>
      </w:r>
    </w:p>
    <w:p w14:paraId="6957F031" w14:textId="77777777" w:rsidR="0081506F" w:rsidRPr="0081506F" w:rsidRDefault="0081506F" w:rsidP="0034081A">
      <w:pPr>
        <w:pStyle w:val="Reference"/>
        <w:rPr>
          <w:shd w:val="clear" w:color="auto" w:fill="FFFFFF"/>
        </w:rPr>
      </w:pPr>
      <w:r w:rsidRPr="0081506F">
        <w:rPr>
          <w:shd w:val="clear" w:color="auto" w:fill="FFFFFF"/>
        </w:rPr>
        <w:t>Prasad et al., (2024). Deep Learning based Channel Assignment with Load Balancing in MANET for Improved Performance. In 2024 International Conference on Inventive Computation Technologies (ICICT) (pp. 1172-1177). IEEE. https://doi.org/10.1109/ICICT60155.2024.10544447</w:t>
      </w:r>
    </w:p>
    <w:p w14:paraId="6DA67A83" w14:textId="77777777" w:rsidR="0081506F" w:rsidRPr="0081506F" w:rsidRDefault="0081506F" w:rsidP="0034081A">
      <w:pPr>
        <w:pStyle w:val="Reference"/>
        <w:rPr>
          <w:shd w:val="clear" w:color="auto" w:fill="FFFFFF"/>
        </w:rPr>
      </w:pPr>
      <w:r w:rsidRPr="0081506F">
        <w:rPr>
          <w:shd w:val="clear" w:color="auto" w:fill="FFFFFF"/>
        </w:rPr>
        <w:t>Mohan et al., (2024). Image Quality Enhancement using Deep Convolutional Network. In 2024 International Conference on Inventive Computation Technologies (ICICT) (pp. 1272-1277). IEEE. https://doi.org/10.1109/ICICT60155.2024.10544980</w:t>
      </w:r>
    </w:p>
    <w:p w14:paraId="2C917151" w14:textId="77777777" w:rsidR="0081506F" w:rsidRPr="0081506F" w:rsidRDefault="0081506F" w:rsidP="0034081A">
      <w:pPr>
        <w:pStyle w:val="Reference"/>
        <w:rPr>
          <w:shd w:val="clear" w:color="auto" w:fill="FFFFFF"/>
        </w:rPr>
      </w:pPr>
      <w:r w:rsidRPr="0081506F">
        <w:rPr>
          <w:shd w:val="clear" w:color="auto" w:fill="FFFFFF"/>
        </w:rPr>
        <w:t>Meshram et al., (2024). Investigation of Mechanical and Thermal Properties of Bamboo Fiber Reinforced with Epoxidized Soybean Oil for Automotive Seat Bases (No. 2024-01-5009). SAE Technical Paper. https://doi.org/10.4271/2024-01-5009</w:t>
      </w:r>
    </w:p>
    <w:p w14:paraId="4236D6AE" w14:textId="77777777" w:rsidR="0081506F" w:rsidRPr="0081506F" w:rsidRDefault="0081506F" w:rsidP="0034081A">
      <w:pPr>
        <w:pStyle w:val="Reference"/>
        <w:rPr>
          <w:shd w:val="clear" w:color="auto" w:fill="FFFFFF"/>
        </w:rPr>
      </w:pPr>
      <w:proofErr w:type="spellStart"/>
      <w:r w:rsidRPr="0081506F">
        <w:rPr>
          <w:shd w:val="clear" w:color="auto" w:fill="FFFFFF"/>
        </w:rPr>
        <w:t>Lakshmaiya</w:t>
      </w:r>
      <w:proofErr w:type="spellEnd"/>
      <w:r w:rsidRPr="0081506F">
        <w:rPr>
          <w:shd w:val="clear" w:color="auto" w:fill="FFFFFF"/>
        </w:rPr>
        <w:t>, N. (2024). Short review of partial flow dilution systems for very low PM mass measurements. In International Conference on Medical Imaging, Electronic Imaging, Information Technologies, and Sensors (MIEITS 2024) (Vol. 13188, pp. 359-367). SPIE. https://doi.org/10.1117/12.3030836</w:t>
      </w:r>
    </w:p>
    <w:p w14:paraId="4CD6A4C1" w14:textId="77777777" w:rsidR="0081506F" w:rsidRPr="0081506F" w:rsidRDefault="0081506F" w:rsidP="0034081A">
      <w:pPr>
        <w:pStyle w:val="Reference"/>
        <w:rPr>
          <w:shd w:val="clear" w:color="auto" w:fill="FFFFFF"/>
        </w:rPr>
      </w:pPr>
      <w:r w:rsidRPr="0081506F">
        <w:rPr>
          <w:shd w:val="clear" w:color="auto" w:fill="FFFFFF"/>
        </w:rPr>
        <w:t>Alamanda et al., (2024). Machine Learning-Based Fault Diagnosis for Rotating Machinery in Industrial Settings. In 2024 Ninth International Conference on Science Technology Engineering and Mathematics (ICONSTEM) (pp. 1-5). IEEE. https://doi.org/10.1109/ICONSTEM60960.2024.10568891</w:t>
      </w:r>
    </w:p>
    <w:p w14:paraId="617B6E42" w14:textId="77777777" w:rsidR="0081506F" w:rsidRPr="0081506F" w:rsidRDefault="0081506F" w:rsidP="0034081A">
      <w:pPr>
        <w:pStyle w:val="Reference"/>
        <w:rPr>
          <w:shd w:val="clear" w:color="auto" w:fill="FFFFFF"/>
        </w:rPr>
      </w:pPr>
      <w:r w:rsidRPr="0081506F">
        <w:rPr>
          <w:shd w:val="clear" w:color="auto" w:fill="FFFFFF"/>
        </w:rPr>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5741B444" w14:textId="77777777" w:rsidR="0081506F" w:rsidRPr="0081506F" w:rsidRDefault="0081506F" w:rsidP="0034081A">
      <w:pPr>
        <w:pStyle w:val="Reference"/>
        <w:rPr>
          <w:shd w:val="clear" w:color="auto" w:fill="FFFFFF"/>
        </w:rPr>
      </w:pPr>
      <w:r w:rsidRPr="0081506F">
        <w:rPr>
          <w:shd w:val="clear" w:color="auto" w:fill="FFFFFF"/>
        </w:rPr>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0EAD69D3" w14:textId="77777777" w:rsidR="0081506F" w:rsidRPr="0081506F" w:rsidRDefault="0081506F" w:rsidP="0034081A">
      <w:pPr>
        <w:pStyle w:val="Reference"/>
        <w:rPr>
          <w:shd w:val="clear" w:color="auto" w:fill="FFFFFF"/>
        </w:rPr>
      </w:pPr>
      <w:r w:rsidRPr="0081506F">
        <w:rPr>
          <w:shd w:val="clear" w:color="auto" w:fill="FFFFFF"/>
        </w:rPr>
        <w:t xml:space="preserve">Selvi et al., (2024). Transfer Learning Approaches for Improved Thyroid Detection. In 2024 5th International Conference on Electronics and Sustainable Communication Systems (ICESC) (pp. 1311-1317). IEEE. </w:t>
      </w:r>
      <w:hyperlink r:id="rId21" w:history="1">
        <w:r w:rsidRPr="0081506F">
          <w:rPr>
            <w:shd w:val="clear" w:color="auto" w:fill="FFFFFF"/>
          </w:rPr>
          <w:t>https://doi.org/10.1109/ICESC60852.2024.10689771</w:t>
        </w:r>
      </w:hyperlink>
    </w:p>
    <w:p w14:paraId="072323A0" w14:textId="77777777" w:rsidR="0081506F" w:rsidRPr="0081506F" w:rsidRDefault="0081506F" w:rsidP="0034081A">
      <w:pPr>
        <w:pStyle w:val="Reference"/>
        <w:rPr>
          <w:shd w:val="clear" w:color="auto" w:fill="FFFFFF"/>
        </w:rPr>
      </w:pPr>
      <w:r w:rsidRPr="0081506F">
        <w:rPr>
          <w:shd w:val="clear" w:color="auto" w:fill="FFFFFF"/>
        </w:rPr>
        <w:lastRenderedPageBreak/>
        <w:t xml:space="preserve">Ravindra Pratap Singh et al. Enhancement and thermal performance evaluation of parabolic trough solar collector with the integration of innovative snail porous material. ASME. J. Thermal Sci. Eng. Appl. (2025) 1-23.  </w:t>
      </w:r>
      <w:hyperlink r:id="rId22" w:history="1">
        <w:r w:rsidRPr="0081506F">
          <w:rPr>
            <w:shd w:val="clear" w:color="auto" w:fill="FFFFFF"/>
          </w:rPr>
          <w:t>https://doi.org/10.1115/1.4067588</w:t>
        </w:r>
      </w:hyperlink>
    </w:p>
    <w:p w14:paraId="5E0FBBC8" w14:textId="77777777" w:rsidR="0081506F" w:rsidRPr="0081506F" w:rsidRDefault="0081506F" w:rsidP="0034081A">
      <w:pPr>
        <w:pStyle w:val="Reference"/>
        <w:rPr>
          <w:shd w:val="clear" w:color="auto" w:fill="FFFFFF"/>
        </w:rPr>
      </w:pPr>
      <w:proofErr w:type="spellStart"/>
      <w:r w:rsidRPr="0081506F">
        <w:rPr>
          <w:shd w:val="clear" w:color="auto" w:fill="FFFFFF"/>
        </w:rPr>
        <w:t>Umamaheswari</w:t>
      </w:r>
      <w:proofErr w:type="spellEnd"/>
      <w:r w:rsidRPr="0081506F">
        <w:rPr>
          <w:shd w:val="clear" w:color="auto" w:fill="FFFFFF"/>
        </w:rPr>
        <w:t xml:space="preserve">, D. et al. Featuring of Fiber-Ceramic Combination on Behavior Studies of </w:t>
      </w:r>
      <w:proofErr w:type="gramStart"/>
      <w:r w:rsidRPr="0081506F">
        <w:rPr>
          <w:shd w:val="clear" w:color="auto" w:fill="FFFFFF"/>
        </w:rPr>
        <w:t>High Density</w:t>
      </w:r>
      <w:proofErr w:type="gramEnd"/>
      <w:r w:rsidRPr="0081506F">
        <w:rPr>
          <w:shd w:val="clear" w:color="auto" w:fill="FFFFFF"/>
        </w:rPr>
        <w:t xml:space="preserve"> Polyethylene Composite: Hot Compression Mould. Mech Compos Mater (2025). </w:t>
      </w:r>
      <w:hyperlink r:id="rId23" w:history="1">
        <w:r w:rsidRPr="0081506F">
          <w:rPr>
            <w:shd w:val="clear" w:color="auto" w:fill="FFFFFF"/>
          </w:rPr>
          <w:t>https://doi.org/10.1007/s11029-025-10305-7</w:t>
        </w:r>
      </w:hyperlink>
    </w:p>
    <w:p w14:paraId="189A8F28" w14:textId="77777777" w:rsidR="0081506F" w:rsidRPr="0081506F" w:rsidRDefault="0081506F" w:rsidP="0034081A">
      <w:pPr>
        <w:pStyle w:val="Reference"/>
        <w:rPr>
          <w:shd w:val="clear" w:color="auto" w:fill="FFFFFF"/>
        </w:rPr>
      </w:pPr>
      <w:r w:rsidRPr="0081506F">
        <w:rPr>
          <w:shd w:val="clear" w:color="auto" w:fill="FFFFFF"/>
        </w:rPr>
        <w:t xml:space="preserve">K.  Logesh et al. Injection mould processing and characteristics measures of hybrid epoxy composites with jute fiber/boron nitride. J Mech Sci Technol. 39(1), 2025. </w:t>
      </w:r>
      <w:hyperlink r:id="rId24" w:history="1">
        <w:r w:rsidRPr="0081506F">
          <w:rPr>
            <w:shd w:val="clear" w:color="auto" w:fill="FFFFFF"/>
          </w:rPr>
          <w:t>https://doi.org/10.1007/s12206-024-1219-1</w:t>
        </w:r>
      </w:hyperlink>
    </w:p>
    <w:p w14:paraId="7C72AFDE" w14:textId="77777777" w:rsidR="0081506F" w:rsidRPr="0081506F" w:rsidRDefault="0081506F" w:rsidP="0034081A">
      <w:pPr>
        <w:pStyle w:val="Reference"/>
        <w:rPr>
          <w:shd w:val="clear" w:color="auto" w:fill="FFFFFF"/>
        </w:rPr>
      </w:pPr>
      <w:r w:rsidRPr="0081506F">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5" w:history="1">
        <w:r w:rsidRPr="0081506F">
          <w:rPr>
            <w:shd w:val="clear" w:color="auto" w:fill="FFFFFF"/>
          </w:rPr>
          <w:t>http://dx.doi.org/10.29228/ijastech..1528281</w:t>
        </w:r>
      </w:hyperlink>
    </w:p>
    <w:p w14:paraId="19E88427" w14:textId="77777777" w:rsidR="0081506F" w:rsidRPr="0081506F" w:rsidRDefault="0081506F" w:rsidP="0034081A">
      <w:pPr>
        <w:pStyle w:val="Reference"/>
        <w:rPr>
          <w:shd w:val="clear" w:color="auto" w:fill="FFFFFF"/>
        </w:rPr>
      </w:pPr>
      <w:r w:rsidRPr="0081506F">
        <w:rPr>
          <w:shd w:val="clear" w:color="auto" w:fill="FFFFFF"/>
        </w:rPr>
        <w:t>Jain, Akshay, et al. Conversion of water hyacinth biomass to biofuel with TiO2 nanoparticle blending: Exergy and statistical analysis. Case Studies in Thermal Engineering 67 (2025): 105771.</w:t>
      </w:r>
    </w:p>
    <w:p w14:paraId="08229A8C" w14:textId="77777777" w:rsidR="0081506F" w:rsidRPr="0081506F" w:rsidRDefault="0081506F" w:rsidP="0034081A">
      <w:pPr>
        <w:pStyle w:val="Reference"/>
        <w:rPr>
          <w:shd w:val="clear" w:color="auto" w:fill="FFFFFF"/>
        </w:rPr>
      </w:pPr>
      <w:r w:rsidRPr="0081506F">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81506F">
        <w:rPr>
          <w:shd w:val="clear" w:color="auto" w:fill="FFFFFF"/>
        </w:rPr>
        <w:t>doi</w:t>
      </w:r>
      <w:proofErr w:type="spellEnd"/>
      <w:r w:rsidRPr="0081506F">
        <w:rPr>
          <w:shd w:val="clear" w:color="auto" w:fill="FFFFFF"/>
        </w:rPr>
        <w:t xml:space="preserve">: </w:t>
      </w:r>
      <w:hyperlink r:id="rId26" w:history="1">
        <w:r w:rsidRPr="0081506F">
          <w:rPr>
            <w:shd w:val="clear" w:color="auto" w:fill="FFFFFF"/>
          </w:rPr>
          <w:t>https://doi.org/10.1115/1.4067631</w:t>
        </w:r>
      </w:hyperlink>
    </w:p>
    <w:p w14:paraId="328FA030" w14:textId="77777777" w:rsidR="0081506F" w:rsidRPr="0081506F" w:rsidRDefault="0081506F" w:rsidP="0034081A">
      <w:pPr>
        <w:pStyle w:val="Reference"/>
        <w:rPr>
          <w:shd w:val="clear" w:color="auto" w:fill="FFFFFF"/>
        </w:rPr>
      </w:pPr>
      <w:r w:rsidRPr="0081506F">
        <w:rPr>
          <w:shd w:val="clear" w:color="auto" w:fill="FFFFFF"/>
        </w:rPr>
        <w:t xml:space="preserve">M.E.M. Soudagar et al. Integration and heat performance evaluation of NaNO3–KNO3 PCM and hybrid nanofluid configured solar thermal heat exchanger. J </w:t>
      </w:r>
      <w:proofErr w:type="spellStart"/>
      <w:r w:rsidRPr="0081506F">
        <w:rPr>
          <w:shd w:val="clear" w:color="auto" w:fill="FFFFFF"/>
        </w:rPr>
        <w:t>Therm</w:t>
      </w:r>
      <w:proofErr w:type="spellEnd"/>
      <w:r w:rsidRPr="0081506F">
        <w:rPr>
          <w:shd w:val="clear" w:color="auto" w:fill="FFFFFF"/>
        </w:rPr>
        <w:t xml:space="preserve"> Anal </w:t>
      </w:r>
      <w:proofErr w:type="spellStart"/>
      <w:r w:rsidRPr="0081506F">
        <w:rPr>
          <w:shd w:val="clear" w:color="auto" w:fill="FFFFFF"/>
        </w:rPr>
        <w:t>Calorim</w:t>
      </w:r>
      <w:proofErr w:type="spellEnd"/>
      <w:r w:rsidRPr="0081506F">
        <w:rPr>
          <w:shd w:val="clear" w:color="auto" w:fill="FFFFFF"/>
        </w:rPr>
        <w:t xml:space="preserve"> (2025). </w:t>
      </w:r>
      <w:hyperlink r:id="rId27" w:history="1">
        <w:r w:rsidRPr="0081506F">
          <w:rPr>
            <w:shd w:val="clear" w:color="auto" w:fill="FFFFFF"/>
          </w:rPr>
          <w:t>https://doi.org/10.1007/s10973-024-13970-3</w:t>
        </w:r>
      </w:hyperlink>
    </w:p>
    <w:p w14:paraId="38337505" w14:textId="77777777" w:rsidR="0081506F" w:rsidRPr="0081506F" w:rsidRDefault="0081506F" w:rsidP="0034081A">
      <w:pPr>
        <w:pStyle w:val="Reference"/>
        <w:rPr>
          <w:shd w:val="clear" w:color="auto" w:fill="FFFFFF"/>
        </w:rPr>
      </w:pPr>
      <w:r w:rsidRPr="0081506F">
        <w:rPr>
          <w:shd w:val="clear" w:color="auto" w:fill="FFFFFF"/>
        </w:rPr>
        <w:t xml:space="preserve">V. </w:t>
      </w:r>
      <w:proofErr w:type="spellStart"/>
      <w:r w:rsidRPr="0081506F">
        <w:rPr>
          <w:shd w:val="clear" w:color="auto" w:fill="FFFFFF"/>
        </w:rPr>
        <w:t>Mohanvel</w:t>
      </w:r>
      <w:proofErr w:type="spellEnd"/>
      <w:r w:rsidRPr="0081506F">
        <w:rPr>
          <w:shd w:val="clear" w:color="auto" w:fill="FFFFFF"/>
        </w:rPr>
        <w:t xml:space="preserve"> et al. Ferric oxide nanofluid on functional properties of parabolic trough solar collector under different flow rate, Applied Thermal Engineering (2025). Volume 265, 2025,125608, </w:t>
      </w:r>
      <w:hyperlink r:id="rId28" w:history="1">
        <w:r w:rsidRPr="0081506F">
          <w:rPr>
            <w:shd w:val="clear" w:color="auto" w:fill="FFFFFF"/>
          </w:rPr>
          <w:t>https://doi.org/10.1016/j.applthermaleng.2025.125608R</w:t>
        </w:r>
      </w:hyperlink>
    </w:p>
    <w:p w14:paraId="66F722C1" w14:textId="77777777" w:rsidR="0081506F" w:rsidRPr="0081506F" w:rsidRDefault="0081506F" w:rsidP="0034081A">
      <w:pPr>
        <w:pStyle w:val="Reference"/>
        <w:rPr>
          <w:shd w:val="clear" w:color="auto" w:fill="FFFFFF"/>
        </w:rPr>
      </w:pPr>
      <w:r w:rsidRPr="0081506F">
        <w:rPr>
          <w:shd w:val="clear" w:color="auto" w:fill="FFFFFF"/>
        </w:rPr>
        <w:t xml:space="preserve">R.K. Singh et al. Exposure of Cu on microstructural and functional performance of Cadmium telluride solar cell. Opt Quant Electron 57, 112 (2025). </w:t>
      </w:r>
      <w:hyperlink r:id="rId29" w:history="1">
        <w:r w:rsidRPr="0081506F">
          <w:rPr>
            <w:shd w:val="clear" w:color="auto" w:fill="FFFFFF"/>
          </w:rPr>
          <w:t>https://doi.org/10.1007/s11082-024-08027-6</w:t>
        </w:r>
      </w:hyperlink>
    </w:p>
    <w:p w14:paraId="31FD280C" w14:textId="77777777" w:rsidR="0081506F" w:rsidRPr="0081506F" w:rsidRDefault="0081506F" w:rsidP="0034081A">
      <w:pPr>
        <w:pStyle w:val="Reference"/>
        <w:rPr>
          <w:shd w:val="clear" w:color="auto" w:fill="FFFFFF"/>
        </w:rPr>
      </w:pPr>
      <w:r w:rsidRPr="0081506F">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30" w:history="1">
        <w:r w:rsidRPr="0081506F">
          <w:rPr>
            <w:shd w:val="clear" w:color="auto" w:fill="FFFFFF"/>
          </w:rPr>
          <w:t>https://doi.org/10.1080/13640461.2024.2447101</w:t>
        </w:r>
      </w:hyperlink>
    </w:p>
    <w:p w14:paraId="57F61758" w14:textId="77777777" w:rsidR="0081506F" w:rsidRPr="0081506F" w:rsidRDefault="0081506F" w:rsidP="0034081A">
      <w:pPr>
        <w:pStyle w:val="Reference"/>
        <w:rPr>
          <w:shd w:val="clear" w:color="auto" w:fill="FFFFFF"/>
        </w:rPr>
      </w:pPr>
      <w:r w:rsidRPr="0081506F">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1" w:history="1">
        <w:r w:rsidRPr="0081506F">
          <w:rPr>
            <w:shd w:val="clear" w:color="auto" w:fill="FFFFFF"/>
          </w:rPr>
          <w:t>https://doi.org/10.1007/s10854-024-14135-6</w:t>
        </w:r>
      </w:hyperlink>
    </w:p>
    <w:p w14:paraId="7B0BFDD3" w14:textId="77777777" w:rsidR="0081506F" w:rsidRPr="0081506F" w:rsidRDefault="0081506F" w:rsidP="0034081A">
      <w:pPr>
        <w:pStyle w:val="Reference"/>
        <w:rPr>
          <w:shd w:val="clear" w:color="auto" w:fill="FFFFFF"/>
        </w:rPr>
      </w:pPr>
      <w:r w:rsidRPr="0081506F">
        <w:rPr>
          <w:shd w:val="clear" w:color="auto" w:fill="FFFFFF"/>
        </w:rPr>
        <w:t xml:space="preserve">Melvin Victor De </w:t>
      </w:r>
      <w:proofErr w:type="spellStart"/>
      <w:r w:rsidRPr="0081506F">
        <w:rPr>
          <w:shd w:val="clear" w:color="auto" w:fill="FFFFFF"/>
        </w:rPr>
        <w:t>Poures</w:t>
      </w:r>
      <w:proofErr w:type="spellEnd"/>
      <w:r w:rsidRPr="0081506F">
        <w:rPr>
          <w:shd w:val="clear" w:color="auto" w:fill="FFFFFF"/>
        </w:rPr>
        <w:t xml:space="preserve"> et al., Processing and Characteristics Study of Hydrogen from Sewage and Waste Municipal Water via Gasification Process" SAE Technical Paper 2024-01-5257, 2024, </w:t>
      </w:r>
      <w:hyperlink r:id="rId32" w:history="1">
        <w:r w:rsidRPr="0081506F">
          <w:rPr>
            <w:shd w:val="clear" w:color="auto" w:fill="FFFFFF"/>
          </w:rPr>
          <w:t>https://doi.org/10.4271/2024-01-5257</w:t>
        </w:r>
      </w:hyperlink>
    </w:p>
    <w:p w14:paraId="16158E9A" w14:textId="77777777" w:rsidR="0081506F" w:rsidRPr="0081506F" w:rsidRDefault="0081506F" w:rsidP="0034081A">
      <w:pPr>
        <w:pStyle w:val="Reference"/>
        <w:rPr>
          <w:shd w:val="clear" w:color="auto" w:fill="FFFFFF"/>
        </w:rPr>
      </w:pPr>
      <w:r w:rsidRPr="0081506F">
        <w:rPr>
          <w:shd w:val="clear" w:color="auto" w:fill="FFFFFF"/>
        </w:rPr>
        <w:t xml:space="preserve">Neelakandan </w:t>
      </w:r>
      <w:proofErr w:type="spellStart"/>
      <w:r w:rsidRPr="0081506F">
        <w:rPr>
          <w:shd w:val="clear" w:color="auto" w:fill="FFFFFF"/>
        </w:rPr>
        <w:t>Aagashram</w:t>
      </w:r>
      <w:proofErr w:type="spellEnd"/>
      <w:r w:rsidRPr="0081506F">
        <w:rPr>
          <w:shd w:val="clear" w:color="auto" w:fill="FFFFFF"/>
        </w:rPr>
        <w:t xml:space="preserve"> et al., Computational design exploration of rocket nozzle using deep reinforcement learning. Results in Engineering 25 (2025): 104439.</w:t>
      </w:r>
    </w:p>
    <w:p w14:paraId="5E9625DB" w14:textId="77777777" w:rsidR="002612F0" w:rsidRPr="0034081A" w:rsidRDefault="002612F0" w:rsidP="0034081A">
      <w:pPr>
        <w:pStyle w:val="Reference"/>
        <w:numPr>
          <w:ilvl w:val="0"/>
          <w:numId w:val="0"/>
        </w:numPr>
        <w:ind w:left="426"/>
      </w:pPr>
    </w:p>
    <w:p w14:paraId="2C037F98" w14:textId="77777777" w:rsidR="00927A06" w:rsidRPr="00927A06" w:rsidRDefault="00927A06" w:rsidP="00965ADE">
      <w:pPr>
        <w:spacing w:line="360" w:lineRule="auto"/>
        <w:jc w:val="both"/>
        <w:rPr>
          <w:szCs w:val="24"/>
        </w:rPr>
      </w:pPr>
    </w:p>
    <w:sectPr w:rsidR="00927A06" w:rsidRPr="00927A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3407EC9"/>
    <w:multiLevelType w:val="hybridMultilevel"/>
    <w:tmpl w:val="F52EA240"/>
    <w:lvl w:ilvl="0" w:tplc="F7A03858">
      <w:start w:val="1"/>
      <w:numFmt w:val="decimal"/>
      <w:lvlText w:val="%1."/>
      <w:lvlJc w:val="left"/>
      <w:pPr>
        <w:ind w:left="720" w:hanging="360"/>
      </w:pPr>
      <w:rPr>
        <w:rFonts w:ascii="Times New Roman" w:hAnsi="Times New Roman" w:cs="Times New Roman" w:hint="default"/>
        <w:b w:val="0"/>
        <w:bCs w:val="0"/>
        <w:color w:val="auto"/>
        <w:sz w:val="24"/>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7C574F"/>
    <w:multiLevelType w:val="hybridMultilevel"/>
    <w:tmpl w:val="5F222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47100778">
    <w:abstractNumId w:val="4"/>
  </w:num>
  <w:num w:numId="2" w16cid:durableId="1047995136">
    <w:abstractNumId w:val="12"/>
  </w:num>
  <w:num w:numId="3" w16cid:durableId="1640306769">
    <w:abstractNumId w:val="7"/>
  </w:num>
  <w:num w:numId="4" w16cid:durableId="1925844975">
    <w:abstractNumId w:val="18"/>
  </w:num>
  <w:num w:numId="5" w16cid:durableId="1623537524">
    <w:abstractNumId w:val="3"/>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45E"/>
    <w:rsid w:val="00026966"/>
    <w:rsid w:val="000923BB"/>
    <w:rsid w:val="000C0CDA"/>
    <w:rsid w:val="00132AA5"/>
    <w:rsid w:val="00164209"/>
    <w:rsid w:val="002612F0"/>
    <w:rsid w:val="002622D3"/>
    <w:rsid w:val="002A7AF7"/>
    <w:rsid w:val="00311852"/>
    <w:rsid w:val="0034081A"/>
    <w:rsid w:val="003A0255"/>
    <w:rsid w:val="003E0D98"/>
    <w:rsid w:val="00505F7F"/>
    <w:rsid w:val="005D490C"/>
    <w:rsid w:val="005E5D50"/>
    <w:rsid w:val="005E6427"/>
    <w:rsid w:val="0060490A"/>
    <w:rsid w:val="00724DB2"/>
    <w:rsid w:val="007709A2"/>
    <w:rsid w:val="0078445E"/>
    <w:rsid w:val="00794605"/>
    <w:rsid w:val="0081506F"/>
    <w:rsid w:val="0083760B"/>
    <w:rsid w:val="008544DB"/>
    <w:rsid w:val="00887589"/>
    <w:rsid w:val="008D12E4"/>
    <w:rsid w:val="00927A06"/>
    <w:rsid w:val="00965ADE"/>
    <w:rsid w:val="00A2680A"/>
    <w:rsid w:val="00A44959"/>
    <w:rsid w:val="00A87706"/>
    <w:rsid w:val="00A95CE2"/>
    <w:rsid w:val="00B63BC6"/>
    <w:rsid w:val="00B75C4B"/>
    <w:rsid w:val="00CB6551"/>
    <w:rsid w:val="00D16B2E"/>
    <w:rsid w:val="00D70797"/>
    <w:rsid w:val="00DA7B64"/>
    <w:rsid w:val="00E213B5"/>
    <w:rsid w:val="00E76E2B"/>
    <w:rsid w:val="00EC47FB"/>
    <w:rsid w:val="00F220F8"/>
    <w:rsid w:val="00FA2D73"/>
    <w:rsid w:val="00FE5CC0"/>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C4566"/>
  <w15:docId w15:val="{E2EE4A7A-5E27-420A-B8C7-6C4EE8AA3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081A"/>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34081A"/>
    <w:pPr>
      <w:keepNext/>
      <w:spacing w:before="240" w:after="240"/>
      <w:jc w:val="center"/>
      <w:outlineLvl w:val="0"/>
    </w:pPr>
    <w:rPr>
      <w:b/>
      <w:caps/>
    </w:rPr>
  </w:style>
  <w:style w:type="paragraph" w:styleId="Heading2">
    <w:name w:val="heading 2"/>
    <w:basedOn w:val="Normal"/>
    <w:next w:val="Paragraph"/>
    <w:link w:val="Heading2Char"/>
    <w:qFormat/>
    <w:rsid w:val="0034081A"/>
    <w:pPr>
      <w:keepNext/>
      <w:spacing w:before="240" w:after="240"/>
      <w:jc w:val="center"/>
      <w:outlineLvl w:val="1"/>
    </w:pPr>
    <w:rPr>
      <w:b/>
    </w:rPr>
  </w:style>
  <w:style w:type="paragraph" w:styleId="Heading3">
    <w:name w:val="heading 3"/>
    <w:basedOn w:val="Normal"/>
    <w:next w:val="Normal"/>
    <w:link w:val="Heading3Char"/>
    <w:qFormat/>
    <w:rsid w:val="0034081A"/>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3408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81A"/>
  </w:style>
  <w:style w:type="paragraph" w:styleId="ListParagraph">
    <w:name w:val="List Paragraph"/>
    <w:basedOn w:val="Normal"/>
    <w:uiPriority w:val="34"/>
    <w:rsid w:val="0034081A"/>
    <w:pPr>
      <w:ind w:left="720"/>
      <w:contextualSpacing/>
    </w:pPr>
  </w:style>
  <w:style w:type="character" w:styleId="Hyperlink">
    <w:name w:val="Hyperlink"/>
    <w:rsid w:val="0034081A"/>
    <w:rPr>
      <w:color w:val="0000FF"/>
      <w:u w:val="single"/>
    </w:rPr>
  </w:style>
  <w:style w:type="character" w:customStyle="1" w:styleId="apple-converted-space">
    <w:name w:val="apple-converted-space"/>
    <w:basedOn w:val="DefaultParagraphFont"/>
    <w:rsid w:val="002612F0"/>
  </w:style>
  <w:style w:type="character" w:customStyle="1" w:styleId="anchor-text">
    <w:name w:val="anchor-text"/>
    <w:basedOn w:val="DefaultParagraphFont"/>
    <w:rsid w:val="002612F0"/>
  </w:style>
  <w:style w:type="paragraph" w:customStyle="1" w:styleId="2Authors">
    <w:name w:val="2 Authors"/>
    <w:rsid w:val="00505F7F"/>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34081A"/>
    <w:pPr>
      <w:ind w:firstLine="284"/>
      <w:jc w:val="both"/>
    </w:pPr>
    <w:rPr>
      <w:sz w:val="20"/>
    </w:rPr>
  </w:style>
  <w:style w:type="character" w:customStyle="1" w:styleId="Heading1Char">
    <w:name w:val="Heading 1 Char"/>
    <w:basedOn w:val="DefaultParagraphFont"/>
    <w:link w:val="Heading1"/>
    <w:rsid w:val="00164209"/>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164209"/>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164209"/>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34081A"/>
    <w:rPr>
      <w:sz w:val="16"/>
    </w:rPr>
  </w:style>
  <w:style w:type="character" w:customStyle="1" w:styleId="FootnoteTextChar">
    <w:name w:val="Footnote Text Char"/>
    <w:basedOn w:val="DefaultParagraphFont"/>
    <w:link w:val="FootnoteText"/>
    <w:semiHidden/>
    <w:rsid w:val="00164209"/>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34081A"/>
    <w:pPr>
      <w:spacing w:before="1200"/>
      <w:jc w:val="center"/>
    </w:pPr>
    <w:rPr>
      <w:b/>
      <w:sz w:val="36"/>
    </w:rPr>
  </w:style>
  <w:style w:type="paragraph" w:customStyle="1" w:styleId="AuthorName">
    <w:name w:val="Author Name"/>
    <w:basedOn w:val="Normal"/>
    <w:next w:val="AuthorAffiliation"/>
    <w:rsid w:val="0034081A"/>
    <w:pPr>
      <w:spacing w:before="360" w:after="360"/>
      <w:jc w:val="center"/>
    </w:pPr>
    <w:rPr>
      <w:sz w:val="28"/>
    </w:rPr>
  </w:style>
  <w:style w:type="paragraph" w:customStyle="1" w:styleId="AuthorAffiliation">
    <w:name w:val="Author Affiliation"/>
    <w:basedOn w:val="Normal"/>
    <w:rsid w:val="0034081A"/>
    <w:pPr>
      <w:jc w:val="center"/>
    </w:pPr>
    <w:rPr>
      <w:i/>
      <w:sz w:val="20"/>
    </w:rPr>
  </w:style>
  <w:style w:type="paragraph" w:customStyle="1" w:styleId="Abstract">
    <w:name w:val="Abstract"/>
    <w:basedOn w:val="Normal"/>
    <w:next w:val="Heading1"/>
    <w:rsid w:val="0034081A"/>
    <w:pPr>
      <w:spacing w:before="360" w:after="360"/>
      <w:ind w:left="289" w:right="289"/>
      <w:jc w:val="both"/>
    </w:pPr>
    <w:rPr>
      <w:sz w:val="18"/>
    </w:rPr>
  </w:style>
  <w:style w:type="character" w:styleId="FootnoteReference">
    <w:name w:val="footnote reference"/>
    <w:semiHidden/>
    <w:rsid w:val="0034081A"/>
    <w:rPr>
      <w:vertAlign w:val="superscript"/>
    </w:rPr>
  </w:style>
  <w:style w:type="paragraph" w:customStyle="1" w:styleId="Reference">
    <w:name w:val="Reference"/>
    <w:basedOn w:val="Paragraph"/>
    <w:rsid w:val="0034081A"/>
    <w:pPr>
      <w:numPr>
        <w:numId w:val="17"/>
      </w:numPr>
      <w:ind w:left="426" w:hanging="426"/>
    </w:pPr>
  </w:style>
  <w:style w:type="paragraph" w:customStyle="1" w:styleId="FigureCaption">
    <w:name w:val="Figure Caption"/>
    <w:next w:val="Paragraph"/>
    <w:rsid w:val="0034081A"/>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34081A"/>
    <w:pPr>
      <w:keepNext/>
      <w:ind w:firstLine="0"/>
      <w:jc w:val="center"/>
    </w:pPr>
  </w:style>
  <w:style w:type="paragraph" w:customStyle="1" w:styleId="Equation">
    <w:name w:val="Equation"/>
    <w:basedOn w:val="Paragraph"/>
    <w:rsid w:val="0034081A"/>
    <w:pPr>
      <w:tabs>
        <w:tab w:val="center" w:pos="4320"/>
        <w:tab w:val="right" w:pos="9242"/>
      </w:tabs>
      <w:ind w:firstLine="0"/>
      <w:jc w:val="center"/>
    </w:pPr>
  </w:style>
  <w:style w:type="paragraph" w:styleId="BalloonText">
    <w:name w:val="Balloon Text"/>
    <w:basedOn w:val="Normal"/>
    <w:link w:val="BalloonTextChar"/>
    <w:rsid w:val="0034081A"/>
    <w:rPr>
      <w:rFonts w:ascii="Tahoma" w:hAnsi="Tahoma" w:cs="Tahoma"/>
      <w:sz w:val="16"/>
      <w:szCs w:val="16"/>
    </w:rPr>
  </w:style>
  <w:style w:type="character" w:customStyle="1" w:styleId="BalloonTextChar">
    <w:name w:val="Balloon Text Char"/>
    <w:basedOn w:val="DefaultParagraphFont"/>
    <w:link w:val="BalloonText"/>
    <w:rsid w:val="0034081A"/>
    <w:rPr>
      <w:rFonts w:ascii="Tahoma" w:eastAsia="Times New Roman" w:hAnsi="Tahoma" w:cs="Tahoma"/>
      <w:kern w:val="0"/>
      <w:sz w:val="16"/>
      <w:szCs w:val="16"/>
      <w:lang w:val="en-US"/>
      <w14:ligatures w14:val="none"/>
    </w:rPr>
  </w:style>
  <w:style w:type="table" w:styleId="TableGrid">
    <w:name w:val="Table Grid"/>
    <w:basedOn w:val="TableNormal"/>
    <w:rsid w:val="0034081A"/>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4081A"/>
    <w:pPr>
      <w:numPr>
        <w:numId w:val="16"/>
      </w:numPr>
      <w:ind w:left="641" w:hanging="357"/>
    </w:pPr>
  </w:style>
  <w:style w:type="paragraph" w:customStyle="1" w:styleId="AuthorEmail">
    <w:name w:val="Author Email"/>
    <w:basedOn w:val="Normal"/>
    <w:qFormat/>
    <w:rsid w:val="0034081A"/>
    <w:pPr>
      <w:jc w:val="center"/>
    </w:pPr>
    <w:rPr>
      <w:sz w:val="20"/>
    </w:rPr>
  </w:style>
  <w:style w:type="paragraph" w:styleId="NormalWeb">
    <w:name w:val="Normal (Web)"/>
    <w:basedOn w:val="Normal"/>
    <w:uiPriority w:val="99"/>
    <w:unhideWhenUsed/>
    <w:rsid w:val="0034081A"/>
    <w:pPr>
      <w:spacing w:before="100" w:beforeAutospacing="1" w:after="100" w:afterAutospacing="1"/>
    </w:pPr>
    <w:rPr>
      <w:szCs w:val="24"/>
      <w:lang w:val="en-GB" w:eastAsia="en-GB"/>
    </w:rPr>
  </w:style>
  <w:style w:type="character" w:styleId="Strong">
    <w:name w:val="Strong"/>
    <w:basedOn w:val="DefaultParagraphFont"/>
    <w:uiPriority w:val="22"/>
    <w:qFormat/>
    <w:rsid w:val="0034081A"/>
    <w:rPr>
      <w:b/>
      <w:bCs/>
    </w:rPr>
  </w:style>
  <w:style w:type="character" w:styleId="Emphasis">
    <w:name w:val="Emphasis"/>
    <w:basedOn w:val="DefaultParagraphFont"/>
    <w:uiPriority w:val="20"/>
    <w:qFormat/>
    <w:rsid w:val="0034081A"/>
    <w:rPr>
      <w:i/>
      <w:iCs/>
    </w:rPr>
  </w:style>
  <w:style w:type="paragraph" w:customStyle="1" w:styleId="TableCaption">
    <w:name w:val="Table Caption"/>
    <w:basedOn w:val="FigureCaption"/>
    <w:qFormat/>
    <w:rsid w:val="0034081A"/>
    <w:rPr>
      <w:szCs w:val="18"/>
    </w:rPr>
  </w:style>
  <w:style w:type="paragraph" w:customStyle="1" w:styleId="Paragraphnumbered">
    <w:name w:val="Paragraph (numbered)"/>
    <w:rsid w:val="0034081A"/>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34081A"/>
    <w:rPr>
      <w:color w:val="808080"/>
      <w:shd w:val="clear" w:color="auto" w:fill="E6E6E6"/>
    </w:rPr>
  </w:style>
  <w:style w:type="character" w:styleId="CommentReference">
    <w:name w:val="annotation reference"/>
    <w:basedOn w:val="DefaultParagraphFont"/>
    <w:semiHidden/>
    <w:unhideWhenUsed/>
    <w:rsid w:val="0034081A"/>
    <w:rPr>
      <w:sz w:val="16"/>
      <w:szCs w:val="16"/>
    </w:rPr>
  </w:style>
  <w:style w:type="paragraph" w:styleId="CommentText">
    <w:name w:val="annotation text"/>
    <w:basedOn w:val="Normal"/>
    <w:link w:val="CommentTextChar"/>
    <w:semiHidden/>
    <w:unhideWhenUsed/>
    <w:rsid w:val="0034081A"/>
    <w:rPr>
      <w:sz w:val="20"/>
    </w:rPr>
  </w:style>
  <w:style w:type="character" w:customStyle="1" w:styleId="CommentTextChar">
    <w:name w:val="Comment Text Char"/>
    <w:basedOn w:val="DefaultParagraphFont"/>
    <w:link w:val="CommentText"/>
    <w:semiHidden/>
    <w:rsid w:val="0034081A"/>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34081A"/>
    <w:rPr>
      <w:b/>
      <w:bCs/>
    </w:rPr>
  </w:style>
  <w:style w:type="character" w:customStyle="1" w:styleId="CommentSubjectChar">
    <w:name w:val="Comment Subject Char"/>
    <w:basedOn w:val="CommentTextChar"/>
    <w:link w:val="CommentSubject"/>
    <w:semiHidden/>
    <w:rsid w:val="0034081A"/>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78546">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470289706">
      <w:bodyDiv w:val="1"/>
      <w:marLeft w:val="0"/>
      <w:marRight w:val="0"/>
      <w:marTop w:val="0"/>
      <w:marBottom w:val="0"/>
      <w:divBdr>
        <w:top w:val="none" w:sz="0" w:space="0" w:color="auto"/>
        <w:left w:val="none" w:sz="0" w:space="0" w:color="auto"/>
        <w:bottom w:val="none" w:sz="0" w:space="0" w:color="auto"/>
        <w:right w:val="none" w:sz="0" w:space="0" w:color="auto"/>
      </w:divBdr>
    </w:div>
    <w:div w:id="526218303">
      <w:bodyDiv w:val="1"/>
      <w:marLeft w:val="0"/>
      <w:marRight w:val="0"/>
      <w:marTop w:val="0"/>
      <w:marBottom w:val="0"/>
      <w:divBdr>
        <w:top w:val="none" w:sz="0" w:space="0" w:color="auto"/>
        <w:left w:val="none" w:sz="0" w:space="0" w:color="auto"/>
        <w:bottom w:val="none" w:sz="0" w:space="0" w:color="auto"/>
        <w:right w:val="none" w:sz="0" w:space="0" w:color="auto"/>
      </w:divBdr>
    </w:div>
    <w:div w:id="540022428">
      <w:bodyDiv w:val="1"/>
      <w:marLeft w:val="0"/>
      <w:marRight w:val="0"/>
      <w:marTop w:val="0"/>
      <w:marBottom w:val="0"/>
      <w:divBdr>
        <w:top w:val="none" w:sz="0" w:space="0" w:color="auto"/>
        <w:left w:val="none" w:sz="0" w:space="0" w:color="auto"/>
        <w:bottom w:val="none" w:sz="0" w:space="0" w:color="auto"/>
        <w:right w:val="none" w:sz="0" w:space="0" w:color="auto"/>
      </w:divBdr>
    </w:div>
    <w:div w:id="650332557">
      <w:bodyDiv w:val="1"/>
      <w:marLeft w:val="0"/>
      <w:marRight w:val="0"/>
      <w:marTop w:val="0"/>
      <w:marBottom w:val="0"/>
      <w:divBdr>
        <w:top w:val="none" w:sz="0" w:space="0" w:color="auto"/>
        <w:left w:val="none" w:sz="0" w:space="0" w:color="auto"/>
        <w:bottom w:val="none" w:sz="0" w:space="0" w:color="auto"/>
        <w:right w:val="none" w:sz="0" w:space="0" w:color="auto"/>
      </w:divBdr>
    </w:div>
    <w:div w:id="1409494643">
      <w:bodyDiv w:val="1"/>
      <w:marLeft w:val="0"/>
      <w:marRight w:val="0"/>
      <w:marTop w:val="0"/>
      <w:marBottom w:val="0"/>
      <w:divBdr>
        <w:top w:val="none" w:sz="0" w:space="0" w:color="auto"/>
        <w:left w:val="none" w:sz="0" w:space="0" w:color="auto"/>
        <w:bottom w:val="none" w:sz="0" w:space="0" w:color="auto"/>
        <w:right w:val="none" w:sz="0" w:space="0" w:color="auto"/>
      </w:divBdr>
    </w:div>
    <w:div w:id="1782187776">
      <w:bodyDiv w:val="1"/>
      <w:marLeft w:val="0"/>
      <w:marRight w:val="0"/>
      <w:marTop w:val="0"/>
      <w:marBottom w:val="0"/>
      <w:divBdr>
        <w:top w:val="none" w:sz="0" w:space="0" w:color="auto"/>
        <w:left w:val="none" w:sz="0" w:space="0" w:color="auto"/>
        <w:bottom w:val="none" w:sz="0" w:space="0" w:color="auto"/>
        <w:right w:val="none" w:sz="0" w:space="0" w:color="auto"/>
      </w:divBdr>
    </w:div>
    <w:div w:id="1821775011">
      <w:bodyDiv w:val="1"/>
      <w:marLeft w:val="0"/>
      <w:marRight w:val="0"/>
      <w:marTop w:val="0"/>
      <w:marBottom w:val="0"/>
      <w:divBdr>
        <w:top w:val="none" w:sz="0" w:space="0" w:color="auto"/>
        <w:left w:val="none" w:sz="0" w:space="0" w:color="auto"/>
        <w:bottom w:val="none" w:sz="0" w:space="0" w:color="auto"/>
        <w:right w:val="none" w:sz="0" w:space="0" w:color="auto"/>
      </w:divBdr>
    </w:div>
    <w:div w:id="187704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973-024-13973-0" TargetMode="External"/><Relationship Id="rId18" Type="http://schemas.openxmlformats.org/officeDocument/2006/relationships/hyperlink" Target="https://doi.org/10.4271/05-18-03-0017" TargetMode="External"/><Relationship Id="rId26" Type="http://schemas.openxmlformats.org/officeDocument/2006/relationships/hyperlink" Target="https://doi.org/10.1115/1.4067631" TargetMode="External"/><Relationship Id="rId3" Type="http://schemas.openxmlformats.org/officeDocument/2006/relationships/settings" Target="settings.xml"/><Relationship Id="rId21" Type="http://schemas.openxmlformats.org/officeDocument/2006/relationships/hyperlink" Target="https://doi.org/10.1109/ICESC60852.2024.10689771" TargetMode="External"/><Relationship Id="rId34"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https://doi.org/10.1007/s11664-024-11669-7" TargetMode="External"/><Relationship Id="rId17" Type="http://schemas.openxmlformats.org/officeDocument/2006/relationships/hyperlink" Target="https://doi.org/10.1016/j.prp.2024.155120" TargetMode="External"/><Relationship Id="rId25" Type="http://schemas.openxmlformats.org/officeDocument/2006/relationships/hyperlink" Target="http://dx.doi.org/10.29228/ijastech..152828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4271/05-18-02-0015" TargetMode="External"/><Relationship Id="rId20" Type="http://schemas.openxmlformats.org/officeDocument/2006/relationships/hyperlink" Target="https://doi.org/10.1117/12.3030837" TargetMode="External"/><Relationship Id="rId29" Type="http://schemas.openxmlformats.org/officeDocument/2006/relationships/hyperlink" Target="https://doi.org/10.1007/s11082-024-08027-6"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16/j.jobe.2023.108232" TargetMode="External"/><Relationship Id="rId24" Type="http://schemas.openxmlformats.org/officeDocument/2006/relationships/hyperlink" Target="https://doi.org/10.1007/s12206-024-1219-1" TargetMode="External"/><Relationship Id="rId32" Type="http://schemas.openxmlformats.org/officeDocument/2006/relationships/hyperlink" Target="https://doi.org/10.4271/2024-01-5257" TargetMode="External"/><Relationship Id="rId5" Type="http://schemas.openxmlformats.org/officeDocument/2006/relationships/hyperlink" Target="mailto:srini.kal_lpu@yahoo.com" TargetMode="External"/><Relationship Id="rId15" Type="http://schemas.openxmlformats.org/officeDocument/2006/relationships/hyperlink" Target="https://doi.org/10.1007/s12206-024-1216-4" TargetMode="External"/><Relationship Id="rId23" Type="http://schemas.openxmlformats.org/officeDocument/2006/relationships/hyperlink" Target="https://doi.org/10.1007/s11029-025-10305-7" TargetMode="External"/><Relationship Id="rId28" Type="http://schemas.openxmlformats.org/officeDocument/2006/relationships/hyperlink" Target="https://doi.org/10.1016/j.applthermaleng.2025.125608R" TargetMode="External"/><Relationship Id="rId10" Type="http://schemas.openxmlformats.org/officeDocument/2006/relationships/hyperlink" Target="https://doi.org/10.1016/j.prp.2024.155120" TargetMode="External"/><Relationship Id="rId19" Type="http://schemas.openxmlformats.org/officeDocument/2006/relationships/hyperlink" Target="https://doi.org/10.4271/2024-01-5256" TargetMode="External"/><Relationship Id="rId31" Type="http://schemas.openxmlformats.org/officeDocument/2006/relationships/hyperlink" Target="https://doi.org/10.1007/s10854-024-14135-6"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4271/2024-01-5260" TargetMode="External"/><Relationship Id="rId22" Type="http://schemas.openxmlformats.org/officeDocument/2006/relationships/hyperlink" Target="https://doi.org/10.1115/1.4067588" TargetMode="External"/><Relationship Id="rId27" Type="http://schemas.openxmlformats.org/officeDocument/2006/relationships/hyperlink" Target="https://doi.org/10.1007/s10973-024-13970-3" TargetMode="External"/><Relationship Id="rId30" Type="http://schemas.openxmlformats.org/officeDocument/2006/relationships/hyperlink" Target="https://doi.org/10.1080/13640461.2024.2447101" TargetMode="External"/><Relationship Id="rId8"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53</TotalTime>
  <Pages>7</Pages>
  <Words>4379</Words>
  <Characters>24961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20</cp:revision>
  <dcterms:created xsi:type="dcterms:W3CDTF">2025-07-22T07:16:00Z</dcterms:created>
  <dcterms:modified xsi:type="dcterms:W3CDTF">2025-09-14T12:34:00Z</dcterms:modified>
</cp:coreProperties>
</file>