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84B9F" w14:textId="4DE1C982" w:rsidR="0050675B" w:rsidRDefault="0050675B" w:rsidP="00CF455D">
      <w:pPr>
        <w:pStyle w:val="PaperTitle"/>
      </w:pPr>
      <w:r w:rsidRPr="0050675B">
        <w:t xml:space="preserve">A </w:t>
      </w:r>
      <w:r w:rsidR="006305E9" w:rsidRPr="0050675B">
        <w:t xml:space="preserve">Novel Electromagnetic Atmospheric Management System </w:t>
      </w:r>
      <w:proofErr w:type="gramStart"/>
      <w:r w:rsidR="006305E9" w:rsidRPr="0050675B">
        <w:t>With</w:t>
      </w:r>
      <w:proofErr w:type="gramEnd"/>
      <w:r w:rsidR="006305E9" w:rsidRPr="0050675B">
        <w:t xml:space="preserve"> </w:t>
      </w:r>
      <w:r w:rsidR="006305E9">
        <w:t>a</w:t>
      </w:r>
      <w:r w:rsidR="006305E9" w:rsidRPr="0050675B">
        <w:t xml:space="preserve">n Energy Recovering Turbine: </w:t>
      </w:r>
      <w:proofErr w:type="gramStart"/>
      <w:r w:rsidR="006A1A3F">
        <w:t>a</w:t>
      </w:r>
      <w:proofErr w:type="gramEnd"/>
      <w:r w:rsidR="006305E9" w:rsidRPr="0050675B">
        <w:t xml:space="preserve"> Study </w:t>
      </w:r>
      <w:r w:rsidR="006305E9">
        <w:t>o</w:t>
      </w:r>
      <w:r w:rsidR="006305E9" w:rsidRPr="0050675B">
        <w:t>f Thermodynamics</w:t>
      </w:r>
    </w:p>
    <w:p w14:paraId="0A8B5873" w14:textId="0747DDEF" w:rsidR="00FA6944" w:rsidRPr="008D09C7" w:rsidRDefault="00FA6944" w:rsidP="00CF455D">
      <w:pPr>
        <w:pStyle w:val="AuthorName"/>
      </w:pPr>
      <w:r w:rsidRPr="008D09C7">
        <w:t>NMG Kumar</w:t>
      </w:r>
      <w:r w:rsidRPr="008D09C7">
        <w:rPr>
          <w:vertAlign w:val="superscript"/>
        </w:rPr>
        <w:t>1</w:t>
      </w:r>
      <w:r w:rsidRPr="008D09C7">
        <w:t>, S Kaliappan</w:t>
      </w:r>
      <w:proofErr w:type="gramStart"/>
      <w:r w:rsidRPr="008D09C7">
        <w:rPr>
          <w:vertAlign w:val="superscript"/>
        </w:rPr>
        <w:t>2</w:t>
      </w:r>
      <w:r w:rsidR="00CF455D">
        <w:rPr>
          <w:vertAlign w:val="superscript"/>
        </w:rPr>
        <w:t>,a</w:t>
      </w:r>
      <w:proofErr w:type="gramEnd"/>
      <w:r w:rsidR="00CF455D">
        <w:rPr>
          <w:vertAlign w:val="superscript"/>
        </w:rPr>
        <w:t>)</w:t>
      </w:r>
    </w:p>
    <w:p w14:paraId="218BAC2B" w14:textId="5D2DE6B6" w:rsidR="00FA6944" w:rsidRPr="00FA6944" w:rsidRDefault="00FA6944" w:rsidP="00CF455D">
      <w:pPr>
        <w:pStyle w:val="AuthorAffiliation"/>
      </w:pPr>
      <w:r w:rsidRPr="00FA6944">
        <w:rPr>
          <w:vertAlign w:val="superscript"/>
        </w:rPr>
        <w:t xml:space="preserve">1 </w:t>
      </w:r>
      <w:r w:rsidRPr="00FA6944">
        <w:t xml:space="preserve">Department of EEE, </w:t>
      </w:r>
      <w:r w:rsidR="00A56B70" w:rsidRPr="008A387E">
        <w:t>Mohan Babu University, Tirupati, Andhra Pradesh - 517102, India.</w:t>
      </w:r>
    </w:p>
    <w:p w14:paraId="37CC29F8" w14:textId="02848BB0" w:rsidR="005032E0" w:rsidRPr="00BE6C21" w:rsidRDefault="005032E0" w:rsidP="00CF455D">
      <w:pPr>
        <w:pStyle w:val="AuthorAffiliation"/>
      </w:pPr>
      <w:r>
        <w:rPr>
          <w:vertAlign w:val="superscript"/>
        </w:rPr>
        <w:t xml:space="preserve">2 </w:t>
      </w:r>
      <w:r w:rsidRPr="008A387E">
        <w:t xml:space="preserve">Division of Research and Development, Lovely Professional University, Jalandhar - Delhi </w:t>
      </w:r>
      <w:proofErr w:type="spellStart"/>
      <w:r w:rsidRPr="008A387E">
        <w:t>G.</w:t>
      </w:r>
      <w:proofErr w:type="gramStart"/>
      <w:r w:rsidRPr="008A387E">
        <w:t>T.Road</w:t>
      </w:r>
      <w:proofErr w:type="spellEnd"/>
      <w:proofErr w:type="gramEnd"/>
      <w:r w:rsidRPr="008A387E">
        <w:t>, Phagwara, Punjab (India) – 144411.</w:t>
      </w:r>
      <w:r>
        <w:t xml:space="preserve"> </w:t>
      </w:r>
    </w:p>
    <w:p w14:paraId="2E72E018" w14:textId="2A6228EC" w:rsidR="005032E0" w:rsidRPr="00CF455D" w:rsidRDefault="005032E0" w:rsidP="00CF455D">
      <w:pPr>
        <w:pStyle w:val="AuthorEmail"/>
      </w:pPr>
      <w:r w:rsidRPr="00CF455D">
        <w:t xml:space="preserve">Corresponding author: </w:t>
      </w:r>
      <w:r w:rsidR="00CF455D">
        <w:rPr>
          <w:vertAlign w:val="superscript"/>
        </w:rPr>
        <w:t>a)</w:t>
      </w:r>
      <w:hyperlink r:id="rId5" w:history="1">
        <w:r w:rsidR="00CF455D" w:rsidRPr="000B6783">
          <w:rPr>
            <w:rStyle w:val="Hyperlink"/>
          </w:rPr>
          <w:t>srini.kal_lpu@yahoo.com</w:t>
        </w:r>
      </w:hyperlink>
    </w:p>
    <w:p w14:paraId="1E33741F" w14:textId="77777777" w:rsidR="00CF455D" w:rsidRDefault="00AF0BF9" w:rsidP="00CF455D">
      <w:pPr>
        <w:pStyle w:val="Abstract"/>
      </w:pPr>
      <w:r>
        <w:rPr>
          <w:b/>
          <w:bCs/>
        </w:rPr>
        <w:t>Abstract</w:t>
      </w:r>
      <w:r w:rsidR="00CF455D">
        <w:rPr>
          <w:b/>
          <w:bCs/>
        </w:rPr>
        <w:t xml:space="preserve">: </w:t>
      </w:r>
      <w:r w:rsidR="0050675B" w:rsidRPr="0050675B">
        <w:t xml:space="preserve">In an effort to encourage the electrically powered construction of </w:t>
      </w:r>
      <w:proofErr w:type="spellStart"/>
      <w:r w:rsidR="0050675B" w:rsidRPr="0050675B">
        <w:t>aeroplanes</w:t>
      </w:r>
      <w:proofErr w:type="spellEnd"/>
      <w:r w:rsidR="0050675B" w:rsidRPr="0050675B">
        <w:t xml:space="preserve">, a novel electrical environmental management system is being researched, with an emphasis on recuperating energy through exhaust fumes. With this technology, the released power from the dome's exhaust may be recovered and sent outside by placing a recuperation generator beneath the passenger compartment. We carry out a thermodynamic cycle evaluation, taking into account compressor speed and ratios of pressure as variables to compute the temperatures, stress, and energy at every location in the process. A T-s graph suitable for pressure ratio conditions for operation, a power recovery rate (ϵ), the coefficient of efficiency (COP), and warmth transfer in heat exchange devices are obtained from the process calculation findings. In comparison to the writings, whereby ϵ </w:t>
      </w:r>
      <w:r w:rsidR="0050675B" w:rsidRPr="0050675B">
        <w:rPr>
          <w:rFonts w:ascii="Cambria Math" w:hAnsi="Cambria Math" w:cs="Cambria Math"/>
        </w:rPr>
        <w:t>∼</w:t>
      </w:r>
      <w:r w:rsidR="0050675B" w:rsidRPr="0050675B">
        <w:t xml:space="preserve"> 90% and COP </w:t>
      </w:r>
      <w:r w:rsidR="0050675B" w:rsidRPr="0050675B">
        <w:rPr>
          <w:rFonts w:ascii="Cambria Math" w:hAnsi="Cambria Math" w:cs="Cambria Math"/>
        </w:rPr>
        <w:t>∼</w:t>
      </w:r>
      <w:r w:rsidR="0050675B" w:rsidRPr="0050675B">
        <w:t xml:space="preserve"> 0.875, it is discovered that ϵ and COP in our setup have maximums at the highest point situation, wherein the tension ratios γ23 of the air cycling machines compression approaches harmony and exhibits superior efficiency. Furthermore, it is discovered that in this situation, the battery recuperation rate rises as temperature decreases.</w:t>
      </w:r>
      <w:r w:rsidR="00CF455D">
        <w:t xml:space="preserve"> </w:t>
      </w:r>
    </w:p>
    <w:p w14:paraId="002B0AC0" w14:textId="2B09489D" w:rsidR="00AF0BF9" w:rsidRDefault="00AF0BF9" w:rsidP="00CF455D">
      <w:pPr>
        <w:pStyle w:val="Abstract"/>
        <w:rPr>
          <w:b/>
          <w:bCs/>
        </w:rPr>
      </w:pPr>
      <w:r w:rsidRPr="00AF0BF9">
        <w:rPr>
          <w:b/>
          <w:bCs/>
        </w:rPr>
        <w:t xml:space="preserve">Keywords: </w:t>
      </w:r>
      <w:r w:rsidRPr="00AF0BF9">
        <w:t>Thermal analysis; Electric environment; Control system; Energy recovery; Heat transfer.</w:t>
      </w:r>
      <w:r>
        <w:rPr>
          <w:b/>
          <w:bCs/>
        </w:rPr>
        <w:t xml:space="preserve"> </w:t>
      </w:r>
    </w:p>
    <w:p w14:paraId="22E97A7A" w14:textId="2436AFB7" w:rsidR="00AF0BF9" w:rsidRDefault="00AF0BF9" w:rsidP="00CF455D">
      <w:pPr>
        <w:pStyle w:val="Heading1"/>
      </w:pPr>
      <w:r>
        <w:t>Introduction</w:t>
      </w:r>
    </w:p>
    <w:p w14:paraId="0F1CEA01" w14:textId="196F01E3" w:rsidR="00AF0BF9" w:rsidRPr="00AF0BF9" w:rsidRDefault="00970667" w:rsidP="00CF455D">
      <w:pPr>
        <w:pStyle w:val="Paragraph"/>
      </w:pPr>
      <w:r w:rsidRPr="00970667">
        <w:t xml:space="preserve">The COVID-19 pandemic caused significant harm to the aviation sector, although in the past few weeks, market and profitability have mainly improved. Before the pandemic, there was a need for additional sustainable, economical planes due to the growing requirements of corporations and tourists for air travel, as well as the industry's adverse ecological impacts. In addition to having a smaller environmental impact, efficient </w:t>
      </w:r>
      <w:proofErr w:type="spellStart"/>
      <w:r w:rsidRPr="00970667">
        <w:t>aeroplanes</w:t>
      </w:r>
      <w:proofErr w:type="spellEnd"/>
      <w:r w:rsidRPr="00970667">
        <w:t xml:space="preserve"> use less petroleum throughout each flight</w:t>
      </w:r>
      <w:r w:rsidR="004E5B2C">
        <w:t xml:space="preserve"> [1]</w:t>
      </w:r>
      <w:r w:rsidRPr="00970667">
        <w:t xml:space="preserve">. An </w:t>
      </w:r>
      <w:proofErr w:type="spellStart"/>
      <w:r w:rsidRPr="00970667">
        <w:t>aeroplane</w:t>
      </w:r>
      <w:proofErr w:type="spellEnd"/>
      <w:r w:rsidRPr="00970667">
        <w:t xml:space="preserve"> is typically made up of a frame, motors, and additional electronics. Pneumatic systems, hydraulics, and electrical power suppliers are all potential internal sources of power. Major sources of power include mechanical and pneumatic; electrical energy is little yet expanding. Nonetheless, a demand for environmentally friendly planes is driving the development of electricity, which saves electricity for </w:t>
      </w:r>
      <w:proofErr w:type="spellStart"/>
      <w:r w:rsidRPr="00970667">
        <w:t>aeroplanes</w:t>
      </w:r>
      <w:proofErr w:type="spellEnd"/>
      <w:r w:rsidRPr="00970667">
        <w:t>. Furthermore, electrically powered aircraft do not need the complicated mechanical components that use hydraulics, which simplifies design and maintenance</w:t>
      </w:r>
      <w:r w:rsidR="004E5B2C">
        <w:t xml:space="preserve"> [2]</w:t>
      </w:r>
      <w:r w:rsidRPr="00970667">
        <w:t xml:space="preserve">. An </w:t>
      </w:r>
      <w:proofErr w:type="spellStart"/>
      <w:r w:rsidRPr="00970667">
        <w:t>aeroplane</w:t>
      </w:r>
      <w:proofErr w:type="spellEnd"/>
      <w:r w:rsidRPr="00970667">
        <w:t xml:space="preserve"> is equipped with a variety of systems, the most crucial of which is the environmental control system (ECS). The Engine Control System (ECS) Report Phrase keeps everyone aboard comfortable and safe, even if outside circumstances at the cruising height of contemporary </w:t>
      </w:r>
      <w:proofErr w:type="spellStart"/>
      <w:r w:rsidRPr="00970667">
        <w:t>aeroplanes</w:t>
      </w:r>
      <w:proofErr w:type="spellEnd"/>
      <w:r w:rsidRPr="00970667">
        <w:t xml:space="preserve"> are hazardous to human beings because of extreme pressure and temperature variations. The general temperature may drop from 40◦D to -60◦D, and the associated pressure may rise from 0.1 MPa to 0.02 MPa during the flight and upon landing</w:t>
      </w:r>
      <w:r w:rsidR="004E5B2C">
        <w:t xml:space="preserve"> [3]</w:t>
      </w:r>
      <w:r w:rsidRPr="00970667">
        <w:t xml:space="preserve">. The ECS maintains safe cabin air by regulating temperature, </w:t>
      </w:r>
      <w:proofErr w:type="spellStart"/>
      <w:r w:rsidRPr="00970667">
        <w:t>pressurisation</w:t>
      </w:r>
      <w:proofErr w:type="spellEnd"/>
      <w:r w:rsidRPr="00970667">
        <w:t xml:space="preserve">, and air even in the event of a rapid shift in the outside environment. There are two major components to the ECS. Another is Air Cycle Machinery (ACM), a temperature-controlling device made up of an air compressor and fan. </w:t>
      </w:r>
      <w:proofErr w:type="spellStart"/>
      <w:r w:rsidRPr="00970667">
        <w:t>Pressurisation</w:t>
      </w:r>
      <w:proofErr w:type="spellEnd"/>
      <w:r w:rsidRPr="00970667">
        <w:t xml:space="preserve"> is a component of the other. The extremely high-pressure air that bleeds from engine compartments is often used as the primary power source for an aircraft ECS. Regrettably, propulsion energy and the petroleum economy suffer as a result. </w:t>
      </w:r>
      <w:proofErr w:type="spellStart"/>
      <w:r w:rsidRPr="00970667">
        <w:t>Pressurised</w:t>
      </w:r>
      <w:proofErr w:type="spellEnd"/>
      <w:r w:rsidRPr="00970667">
        <w:t xml:space="preserve"> air is now produced by electrically powered turbines rather than bleed air. For instance, a battery-powered fan was used in the Boeing 787</w:t>
      </w:r>
      <w:r w:rsidR="004E5B2C">
        <w:t xml:space="preserve"> [4]</w:t>
      </w:r>
      <w:r w:rsidRPr="00970667">
        <w:t xml:space="preserve">. Fuel usage was noticeably lower as a result of this. Advanced electric </w:t>
      </w:r>
      <w:proofErr w:type="spellStart"/>
      <w:r w:rsidRPr="00970667">
        <w:t>aeroplanes</w:t>
      </w:r>
      <w:proofErr w:type="spellEnd"/>
      <w:r w:rsidRPr="00970667">
        <w:t xml:space="preserve"> (MEA) are those in which electrical wiring replaces normal machinery. Previous studies </w:t>
      </w:r>
      <w:r w:rsidRPr="00970667">
        <w:lastRenderedPageBreak/>
        <w:t xml:space="preserve">have been conducted on ACM and ECS. An examination of the thermodynamics of ACM in </w:t>
      </w:r>
      <w:proofErr w:type="spellStart"/>
      <w:r w:rsidRPr="00970667">
        <w:t>aeroplanes</w:t>
      </w:r>
      <w:proofErr w:type="spellEnd"/>
      <w:r w:rsidRPr="00970667">
        <w:t xml:space="preserve"> has been carried out by Santos et al. By using engine bleed air to generate cruising settings and passenger exterior settings for an average system, they were able to obtain amounts of condition for a T-s graph and system coefficients of effectiveness. They additionally looked at how temperatures were affected by the cruise height and Mach numbers. By concentrating on a flow heat exchange mechanism and </w:t>
      </w:r>
      <w:proofErr w:type="spellStart"/>
      <w:r w:rsidRPr="00970667">
        <w:t>optimising</w:t>
      </w:r>
      <w:proofErr w:type="spellEnd"/>
      <w:r w:rsidRPr="00970667">
        <w:t xml:space="preserve"> its geometric layout, Perez and Bejan have used a thermodynamic </w:t>
      </w:r>
      <w:proofErr w:type="spellStart"/>
      <w:r w:rsidRPr="00970667">
        <w:t>optimisation</w:t>
      </w:r>
      <w:proofErr w:type="spellEnd"/>
      <w:r w:rsidRPr="00970667">
        <w:t xml:space="preserve"> of aircraft ECS. A business aircraft's ECS was also </w:t>
      </w:r>
      <w:proofErr w:type="spellStart"/>
      <w:r w:rsidRPr="00970667">
        <w:t>optimised</w:t>
      </w:r>
      <w:proofErr w:type="spellEnd"/>
      <w:r w:rsidRPr="00970667">
        <w:t xml:space="preserve"> by Perez-Grande and Leo </w:t>
      </w:r>
      <w:proofErr w:type="spellStart"/>
      <w:r w:rsidRPr="00970667">
        <w:t>utilising</w:t>
      </w:r>
      <w:proofErr w:type="spellEnd"/>
      <w:r w:rsidRPr="00970667">
        <w:t xml:space="preserve"> a cross-flow method to specify two </w:t>
      </w:r>
      <w:proofErr w:type="spellStart"/>
      <w:r w:rsidRPr="00970667">
        <w:t>optimisation</w:t>
      </w:r>
      <w:proofErr w:type="spellEnd"/>
      <w:r w:rsidRPr="00970667">
        <w:t xml:space="preserve"> criteria: minimal pounds and lowest produced entropy</w:t>
      </w:r>
      <w:r w:rsidR="004E5B2C">
        <w:t xml:space="preserve"> [5]</w:t>
      </w:r>
      <w:r w:rsidRPr="00970667">
        <w:t>.</w:t>
      </w:r>
    </w:p>
    <w:p w14:paraId="36E3C617" w14:textId="06AA4BDF" w:rsidR="00AF0BF9" w:rsidRDefault="00970667" w:rsidP="00CF455D">
      <w:pPr>
        <w:pStyle w:val="Paragraph"/>
      </w:pPr>
      <w:r w:rsidRPr="00970667">
        <w:t xml:space="preserve">Making efficient use of electrical power is critical to advancing </w:t>
      </w:r>
      <w:proofErr w:type="spellStart"/>
      <w:r w:rsidRPr="00970667">
        <w:t>aeroplane</w:t>
      </w:r>
      <w:proofErr w:type="spellEnd"/>
      <w:r w:rsidRPr="00970667">
        <w:t xml:space="preserve"> electric power. The fluid used in the cockpit consumes a lot of energy because pressurization and temperature control require a lot of electricity. Despite having heat potential, the current devices constantly release interior air. If such potential power were to be extracted via the released air, it would be helpful. Yang et al. investigated MEA ECS devices that replace engine air bleeds with an electrically powered compressor, as well as a thermal study of Boeing 787 systems. They put out two energy strategies for recovery. In order to lower the ECS power needs, one solution employed was a turbocharger to pre-supercharge new air and transfer mechanical power into the air released from the cabin. In the alternative plan, the ambient air's temperatures and pressures were raised by supplementing some of the air from the exhaust. Adachi et al. have also suggested an additional power-recovery device that uses the released cabin air and an energy-recovery generator located outside the passenger compartment. On the other hand, there is an opportunity to continue saving energy research and opportunities for thermal performance improvements in ECS systems that use electrical blowers. To improve MEA even more, it is preferable to investigate an unusual system and mathematically analyze it</w:t>
      </w:r>
      <w:r w:rsidR="004E5B2C">
        <w:t xml:space="preserve"> [6</w:t>
      </w:r>
      <w:r w:rsidR="00AA791B">
        <w:t>-10</w:t>
      </w:r>
      <w:r w:rsidR="004E5B2C">
        <w:t>]</w:t>
      </w:r>
      <w:r w:rsidRPr="00970667">
        <w:t>.</w:t>
      </w:r>
    </w:p>
    <w:p w14:paraId="149290DB" w14:textId="5C8DEEA0" w:rsidR="00AF0BF9" w:rsidRDefault="00970667" w:rsidP="00CF455D">
      <w:pPr>
        <w:pStyle w:val="Paragraph"/>
      </w:pPr>
      <w:r w:rsidRPr="00970667">
        <w:t>In this work, we examine a novel Electronic Climate System for Control (EECS), concentrating on the temperature differential that exists between the aircraft's interior and outside at constant velocity and elevation. We investigate a potential recuperation device that would collect the released heat using a recovery turbine located beneath the passenger compartment. In current systems, passenger air is frequently released, despite having heat potential. This research will focus on the recovery proportion of energy from exhaust fumes to the power required by the electrical compressors in the EECS system. In real airplanes, passengers' comfort is likely maintained by interior pressure and temperature levels.</w:t>
      </w:r>
    </w:p>
    <w:p w14:paraId="7152D9C4" w14:textId="49F82DFC" w:rsidR="00AF0BF9" w:rsidRPr="00AF0BF9" w:rsidRDefault="00AF0BF9" w:rsidP="00CF455D">
      <w:pPr>
        <w:pStyle w:val="Heading1"/>
      </w:pPr>
      <w:r w:rsidRPr="00AF0BF9">
        <w:t xml:space="preserve">Thermodynamic analysis </w:t>
      </w:r>
    </w:p>
    <w:p w14:paraId="557420FB" w14:textId="12F5A9D3" w:rsidR="00AF0BF9" w:rsidRDefault="00970667" w:rsidP="00CF455D">
      <w:pPr>
        <w:pStyle w:val="Paragraph"/>
      </w:pPr>
      <w:r w:rsidRPr="00970667">
        <w:t>We examine an Electrical Environment Controller (EECS) for a bootstrapping period, depicted. It is composed of two air conditioners, two turbines, and two heat transfer devices. The air that is used as the fluid that operates is drawn in from outside via the inlet (process 0-1) and squeezed into an electrical compressor, which then provides the EECS with driving force</w:t>
      </w:r>
      <w:r w:rsidR="00AA791B">
        <w:t xml:space="preserve"> [11-16]</w:t>
      </w:r>
      <w:r w:rsidRPr="00970667">
        <w:t xml:space="preserve">. An air circulation cycle generator (ACM) receives the air. After being squeezed once more in an ACM compressor, air passes through the initial heat exchange device for chilling using exterior ram air before going through the additional heat exchanger for heating. It then expanded via an ACM generator to reach the interior at the right degree and volume. It must be mentioned that the work of the </w:t>
      </w:r>
      <w:proofErr w:type="spellStart"/>
      <w:r w:rsidRPr="00970667">
        <w:t>Scm</w:t>
      </w:r>
      <w:proofErr w:type="spellEnd"/>
      <w:r w:rsidRPr="00970667">
        <w:t xml:space="preserve"> expander and turbines is equal. Following its exit from the cabin, the air goes through a recuperation generator (process 5-6) to gather latent heat before being released outdoors via an exhaust valve</w:t>
      </w:r>
      <w:r w:rsidR="00FA327B">
        <w:t xml:space="preserve">. </w:t>
      </w:r>
      <w:r w:rsidRPr="00970667">
        <w:t>As the control variable in our thermodynamics study, we create two pressure proportions: γ12 = P2/P1 for the electrical converter and γ23 = P3/P2 for the air conditioning converter</w:t>
      </w:r>
      <w:r w:rsidR="00AA791B">
        <w:t xml:space="preserve"> [17-20]</w:t>
      </w:r>
      <w:r w:rsidRPr="00970667">
        <w:t>. These values are placed in front of and behind the two crushers. Ideally, ACM handles the exchange of heat, air enlargement, oxygen elimination, and dehumidifying; however, these impacts are not addressed in this research. Additionally, because the surrounding air is thought to be a large enough heat sink, we believe that heat transmission via the heat exchanger occurs with a single loss</w:t>
      </w:r>
      <w:r w:rsidR="00AA791B">
        <w:t xml:space="preserve"> [21-25]</w:t>
      </w:r>
      <w:r w:rsidRPr="00970667">
        <w:t xml:space="preserve">. Additionally, we do thermodynamic calculations under the assumption that the thermal exchange has no restrictions on its heat-exchanging capability that can manage the necessary quantity of heat transfer. We develop precise equations for the temperature, chaos, and humidity at each place using the symbols. Remember that the cabin's pressure and temperatures (P4, T4) are presented as the </w:t>
      </w:r>
      <w:proofErr w:type="spellStart"/>
      <w:r w:rsidRPr="00970667">
        <w:t>pressurised</w:t>
      </w:r>
      <w:proofErr w:type="spellEnd"/>
      <w:r w:rsidRPr="00970667">
        <w:t xml:space="preserve"> comparable elevation circumstances, but the surrounding humidity, temperature, and sensitivity (P0, T0, s0) are supplied as starting values at location 0. Consequently, we shall determine the amounts of state at every location on the T-s graph. Since an aircraft's velocity approaches the rate of noise, kinetic power can't be disregarded. Via the intake hole, the sluggish outside air raises temperatures</w:t>
      </w:r>
      <w:r w:rsidR="00AA791B">
        <w:t xml:space="preserve"> [26-30]</w:t>
      </w:r>
      <w:r w:rsidRPr="00970667">
        <w:t>.</w:t>
      </w:r>
      <w:r w:rsidR="00AF0BF9" w:rsidRPr="00AF0BF9">
        <w:t xml:space="preserve"> </w:t>
      </w:r>
    </w:p>
    <w:p w14:paraId="1A65BF3A" w14:textId="6785ED9F" w:rsidR="00AF0BF9" w:rsidRDefault="00AF0BF9" w:rsidP="00CF455D">
      <w:pPr>
        <w:pStyle w:val="Heading1"/>
      </w:pPr>
      <w:r w:rsidRPr="00AF0BF9">
        <w:lastRenderedPageBreak/>
        <w:t>Result and discussion</w:t>
      </w:r>
    </w:p>
    <w:p w14:paraId="2C0388C7" w14:textId="5684FB65" w:rsidR="00AF0BF9" w:rsidRDefault="00AF0BF9" w:rsidP="00CF455D">
      <w:pPr>
        <w:pStyle w:val="Heading2"/>
      </w:pPr>
      <w:r w:rsidRPr="00970667">
        <w:t>Thermodynamic conditions</w:t>
      </w:r>
      <w:r>
        <w:t xml:space="preserve">, </w:t>
      </w:r>
    </w:p>
    <w:p w14:paraId="4FC7A0D1" w14:textId="21ABC1ED" w:rsidR="00AF0BF9" w:rsidRDefault="00201477" w:rsidP="00CF455D">
      <w:pPr>
        <w:pStyle w:val="Paragraph"/>
      </w:pPr>
      <w:r w:rsidRPr="00201477">
        <w:t xml:space="preserve">The requirements to preserve an acceptable temperature and pressure in the passenger compartment in the cruising elevation and accelerate the atmosphere shown in Table 1—in which the travelling height and acceleration are 35,000 feet and Mach's architecture 0.8, with the </w:t>
      </w:r>
      <w:proofErr w:type="spellStart"/>
      <w:r w:rsidRPr="00201477">
        <w:t>pressurised</w:t>
      </w:r>
      <w:proofErr w:type="spellEnd"/>
      <w:r w:rsidRPr="00201477">
        <w:t xml:space="preserve"> comparable height being 6000 feet (P4 = 81.20 kPa)—have been satisfied by our thermodynamics evaluation. Conventional environmental principles are used to compute the pressure outside and temperatures at a given height</w:t>
      </w:r>
      <w:r w:rsidR="00795960">
        <w:t xml:space="preserve"> [31-35]</w:t>
      </w:r>
      <w:r w:rsidRPr="00201477">
        <w:t xml:space="preserve">. For perfect air, the gas stable, the specific heat, the particular heat proportion, and the steady pressure are all equal. There will be 200 people in addition to the staff. According to regulatory criteria, everyone needs an average mass flow rate of 0.2655 kg/min for the fluid used for work, which is air. A sum of mc = 0.8327 kg/s yields the total mass transfer rate for 20 people. The </w:t>
      </w:r>
      <w:proofErr w:type="spellStart"/>
      <w:r w:rsidRPr="00201477">
        <w:t>aeroplane</w:t>
      </w:r>
      <w:proofErr w:type="spellEnd"/>
      <w:r w:rsidRPr="00201477">
        <w:t xml:space="preserve"> electronics elements generate heat at an average rate of </w:t>
      </w:r>
      <w:proofErr w:type="spellStart"/>
      <w:r w:rsidRPr="00201477">
        <w:t>Qa</w:t>
      </w:r>
      <w:proofErr w:type="spellEnd"/>
      <w:r w:rsidRPr="00201477">
        <w:t xml:space="preserve"> = 18 kW, which is higher than the figure </w:t>
      </w:r>
      <w:r w:rsidR="00FA327B">
        <w:t xml:space="preserve">1 </w:t>
      </w:r>
      <w:r w:rsidRPr="00201477">
        <w:t>for a traditional system via bleed air from the engine since it involves a cooling demand for the power electronics needed for running the electrical compressors. The total amount of thermal energy emitted from the interior of the aircraft is calculated at Qc = 15 kW based on medical information. The temperature of the cabin intake (the ACM turbine outflow) is adjusted at T4 = 276.3 K</w:t>
      </w:r>
      <w:r w:rsidR="004E5B2C">
        <w:t xml:space="preserve"> [7</w:t>
      </w:r>
      <w:r w:rsidR="00795960">
        <w:t>, 36-40</w:t>
      </w:r>
      <w:r w:rsidR="004E5B2C">
        <w:t>]</w:t>
      </w:r>
      <w:r w:rsidRPr="00201477">
        <w:t xml:space="preserve">. It is advised that air entering the interior of an </w:t>
      </w:r>
      <w:proofErr w:type="spellStart"/>
      <w:r w:rsidRPr="00201477">
        <w:t>aeroplane</w:t>
      </w:r>
      <w:proofErr w:type="spellEnd"/>
      <w:r w:rsidRPr="00201477">
        <w:t xml:space="preserve"> used for business ought not to be any colder than 273 K or any warmer than 344 K throughout regular flight operations. In our example, the air collects Qc and </w:t>
      </w:r>
      <w:proofErr w:type="spellStart"/>
      <w:r w:rsidRPr="00201477">
        <w:t>Qa</w:t>
      </w:r>
      <w:proofErr w:type="spellEnd"/>
      <w:r w:rsidRPr="00201477">
        <w:t xml:space="preserve"> across the interior of the cabin, resulting in a temperature at the house's outlet of T5 = 317 K using Eq. (18), whereas the cabin's midway is 298 K. As a result, our calculation's temperature falls inside the acceptable range. We determine temperatures, stress, and energy by successively substituting the physical parameters for the outside and interior during cruising circumstances into the formulas in the second section. Keep in mind that PROPATH, a </w:t>
      </w:r>
      <w:proofErr w:type="spellStart"/>
      <w:r w:rsidRPr="00201477">
        <w:t>programme</w:t>
      </w:r>
      <w:proofErr w:type="spellEnd"/>
      <w:r w:rsidRPr="00201477">
        <w:t xml:space="preserve"> for determining the thermophysical parameters of fluids, is used to calculate the outside probability (position 0). 4496 J/</w:t>
      </w:r>
      <w:proofErr w:type="spellStart"/>
      <w:r w:rsidRPr="00201477">
        <w:t>kgK</w:t>
      </w:r>
      <w:proofErr w:type="spellEnd"/>
      <w:r w:rsidRPr="00201477">
        <w:t xml:space="preserve"> is the normal quantity for flexibility for the conventional state below the surface of the sea, as determined</w:t>
      </w:r>
      <w:r w:rsidR="00795960">
        <w:t xml:space="preserve"> [41-50]</w:t>
      </w:r>
      <w:r w:rsidRPr="00201477">
        <w:t>.</w:t>
      </w:r>
      <w:r w:rsidR="00AF0BF9" w:rsidRPr="00AF0BF9">
        <w:t xml:space="preserve"> </w:t>
      </w:r>
    </w:p>
    <w:p w14:paraId="7CBEA4B1" w14:textId="31BD67FF" w:rsidR="00AC0D89" w:rsidRDefault="0082072B" w:rsidP="00AC0D89">
      <w:pPr>
        <w:spacing w:line="360" w:lineRule="auto"/>
        <w:jc w:val="center"/>
      </w:pPr>
      <w:r>
        <w:rPr>
          <w:noProof/>
        </w:rPr>
        <w:object w:dxaOrig="7957" w:dyaOrig="5612" w14:anchorId="0698DF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8pt;height:282pt;mso-width-percent:0;mso-height-percent:0;mso-width-percent:0;mso-height-percent:0" o:ole="">
            <v:imagedata r:id="rId6" o:title=""/>
          </v:shape>
          <o:OLEObject Type="Embed" ProgID="Origin50.Graph" ShapeID="_x0000_i1025" DrawAspect="Content" ObjectID="_1819378661" r:id="rId7"/>
        </w:object>
      </w:r>
    </w:p>
    <w:p w14:paraId="25C6D5BD" w14:textId="165F8414" w:rsidR="00AC0D89" w:rsidRPr="00AC0D89" w:rsidRDefault="00AC0D89" w:rsidP="00CF455D">
      <w:pPr>
        <w:pStyle w:val="FigureCaption"/>
        <w:rPr>
          <w:sz w:val="28"/>
          <w:szCs w:val="28"/>
        </w:rPr>
      </w:pPr>
      <w:r w:rsidRPr="00AC0D89">
        <w:rPr>
          <w:b/>
          <w:bCs/>
        </w:rPr>
        <w:t>Figure 1.</w:t>
      </w:r>
      <w:r w:rsidRPr="00AC0D89">
        <w:t xml:space="preserve"> Energy recovery ratio based on heat transfer efficiency</w:t>
      </w:r>
    </w:p>
    <w:p w14:paraId="12F66762" w14:textId="67AF3F2B" w:rsidR="00AF0BF9" w:rsidRPr="00AF0BF9" w:rsidRDefault="00AF0BF9" w:rsidP="00CF455D">
      <w:pPr>
        <w:pStyle w:val="Heading2"/>
      </w:pPr>
      <w:r w:rsidRPr="00AF0BF9">
        <w:t>Energy recovery ratio and coefficient of performance</w:t>
      </w:r>
    </w:p>
    <w:p w14:paraId="4BE6D356" w14:textId="7C30F11A" w:rsidR="00AC0D89" w:rsidRDefault="00201477" w:rsidP="00CF455D">
      <w:pPr>
        <w:pStyle w:val="Paragraph"/>
      </w:pPr>
      <w:r w:rsidRPr="00201477">
        <w:t xml:space="preserve">The outcomes of COP are contrasted with those of Santos and Yang et al., who used bleed air to study the ACM. Researchers </w:t>
      </w:r>
      <w:proofErr w:type="spellStart"/>
      <w:r w:rsidRPr="00201477">
        <w:t>utilised</w:t>
      </w:r>
      <w:proofErr w:type="spellEnd"/>
      <w:r w:rsidRPr="00201477">
        <w:t xml:space="preserve"> similar parameters, such as 0.8 Mach, which is 30 kPa and 253 K outside temperatures, as well as 297 K cabin temperatures, 37,000 feet of cruising elevation, 8,200 feet of </w:t>
      </w:r>
      <w:proofErr w:type="spellStart"/>
      <w:r w:rsidRPr="00201477">
        <w:t>pressurised</w:t>
      </w:r>
      <w:proofErr w:type="spellEnd"/>
      <w:r w:rsidRPr="00201477">
        <w:t xml:space="preserve"> similar height, and η approximately 0.8, in their computations</w:t>
      </w:r>
      <w:r w:rsidR="004E5B2C">
        <w:t xml:space="preserve"> [8</w:t>
      </w:r>
      <w:r w:rsidR="00651ACA">
        <w:t>,9</w:t>
      </w:r>
      <w:r w:rsidR="004E5B2C">
        <w:t>]</w:t>
      </w:r>
      <w:r w:rsidRPr="00201477">
        <w:t xml:space="preserve">. Their COP number was slightly lower than </w:t>
      </w:r>
      <w:r w:rsidRPr="00201477">
        <w:lastRenderedPageBreak/>
        <w:t>ours, at around 0.4. Conversely, Yang et al. investigated MEA ECS using an electrically powered compressor in place of bleed airflow</w:t>
      </w:r>
      <w:r w:rsidR="00651ACA">
        <w:t xml:space="preserve"> [10]</w:t>
      </w:r>
      <w:r w:rsidRPr="00201477">
        <w:t xml:space="preserve">. Their estimates employed parameters that are similar to ours: 26.4 kPa, 222 K external report Word temperature and pressure, 283.8 K interior temperatures, 6020 feet </w:t>
      </w:r>
      <w:proofErr w:type="spellStart"/>
      <w:r w:rsidRPr="00201477">
        <w:t>pressurised</w:t>
      </w:r>
      <w:proofErr w:type="spellEnd"/>
      <w:r w:rsidRPr="00201477">
        <w:t xml:space="preserve"> comparable height, 0.86 Mach, and 26.4 kPa. That result's COP figure</w:t>
      </w:r>
      <w:r w:rsidR="00FA327B">
        <w:t xml:space="preserve"> 2</w:t>
      </w:r>
      <w:r w:rsidRPr="00201477">
        <w:t xml:space="preserve"> is 0.955, a little less than our figure of 0.985</w:t>
      </w:r>
      <w:r w:rsidR="00651ACA">
        <w:t xml:space="preserve"> [11]</w:t>
      </w:r>
      <w:r w:rsidRPr="00201477">
        <w:t>. Furthermore, in order to pre-supercharge the clean air and so lower the amount of horsepower needed by ECS; they employed a device called a turbocharger to transform mechanical energy from the air released from the passenger compartment</w:t>
      </w:r>
      <w:r w:rsidR="00651ACA">
        <w:t xml:space="preserve"> [12</w:t>
      </w:r>
      <w:r w:rsidR="00795960">
        <w:t>. 51</w:t>
      </w:r>
      <w:r w:rsidR="00651ACA">
        <w:t>]</w:t>
      </w:r>
      <w:r w:rsidRPr="00201477">
        <w:t>. As a result, our electricity recovery ratios may be compared. Yang et al.'s recovery of energy percentage is 0.662, but our best estimate is 0.882</w:t>
      </w:r>
      <w:r w:rsidR="00651ACA">
        <w:t xml:space="preserve"> [13]</w:t>
      </w:r>
      <w:r w:rsidRPr="00201477">
        <w:t>. Compared to Yang et al., our system has a greater recovery rate</w:t>
      </w:r>
      <w:r w:rsidR="00651ACA">
        <w:t xml:space="preserve"> [14]</w:t>
      </w:r>
      <w:r w:rsidRPr="00201477">
        <w:t>. This happens primarily due to the use of an established volume state that reflects the B7A7 working state, but in our setup, the proportion of pressure to volume η12 may be varied freely by altering the power to the crusher</w:t>
      </w:r>
      <w:r w:rsidR="004E5B2C">
        <w:t xml:space="preserve"> [</w:t>
      </w:r>
      <w:r w:rsidR="00651ACA">
        <w:t>15</w:t>
      </w:r>
      <w:r w:rsidR="00795960">
        <w:t>, 52</w:t>
      </w:r>
      <w:r w:rsidR="004E5B2C">
        <w:t>]</w:t>
      </w:r>
      <w:r w:rsidRPr="00201477">
        <w:t>.</w:t>
      </w:r>
    </w:p>
    <w:p w14:paraId="309EE5C8" w14:textId="5CB0393E" w:rsidR="00AC0D89" w:rsidRDefault="0082072B" w:rsidP="00AC0D89">
      <w:pPr>
        <w:spacing w:line="360" w:lineRule="auto"/>
        <w:jc w:val="center"/>
      </w:pPr>
      <w:r>
        <w:rPr>
          <w:noProof/>
        </w:rPr>
        <w:object w:dxaOrig="7957" w:dyaOrig="5612" w14:anchorId="528BEA81">
          <v:shape id="_x0000_i1026" type="#_x0000_t75" alt="" style="width:397.8pt;height:282pt;mso-width-percent:0;mso-height-percent:0;mso-width-percent:0;mso-height-percent:0" o:ole="">
            <v:imagedata r:id="rId8" o:title=""/>
          </v:shape>
          <o:OLEObject Type="Embed" ProgID="Origin50.Graph" ShapeID="_x0000_i1026" DrawAspect="Content" ObjectID="_1819378662" r:id="rId9"/>
        </w:object>
      </w:r>
    </w:p>
    <w:p w14:paraId="47CB42DF" w14:textId="677C965A" w:rsidR="00AC0D89" w:rsidRPr="00AC0D89" w:rsidRDefault="00AC0D89" w:rsidP="00CF455D">
      <w:pPr>
        <w:pStyle w:val="FigureCaption"/>
        <w:rPr>
          <w:sz w:val="28"/>
          <w:szCs w:val="28"/>
        </w:rPr>
      </w:pPr>
      <w:r w:rsidRPr="00AC0D89">
        <w:rPr>
          <w:b/>
          <w:bCs/>
        </w:rPr>
        <w:t xml:space="preserve">Figure </w:t>
      </w:r>
      <w:r>
        <w:rPr>
          <w:b/>
          <w:bCs/>
        </w:rPr>
        <w:t>2</w:t>
      </w:r>
      <w:r w:rsidRPr="00AC0D89">
        <w:rPr>
          <w:b/>
          <w:bCs/>
        </w:rPr>
        <w:t>.</w:t>
      </w:r>
      <w:r w:rsidRPr="00AC0D89">
        <w:t xml:space="preserve"> </w:t>
      </w:r>
      <w:r>
        <w:t>Heat flow rate depends on the ration of operating pressure</w:t>
      </w:r>
    </w:p>
    <w:p w14:paraId="6453C95A" w14:textId="1DBC7449" w:rsidR="00AF0BF9" w:rsidRPr="00AF0BF9" w:rsidRDefault="00AF0BF9" w:rsidP="00CF455D">
      <w:pPr>
        <w:pStyle w:val="Heading1"/>
      </w:pPr>
      <w:r w:rsidRPr="00AF0BF9">
        <w:t>Conclusion</w:t>
      </w:r>
    </w:p>
    <w:p w14:paraId="45CD8D20" w14:textId="0A1C54F0" w:rsidR="00AF0BF9" w:rsidRPr="00AF0BF9" w:rsidRDefault="00201477" w:rsidP="00CF455D">
      <w:pPr>
        <w:pStyle w:val="Paragraph"/>
      </w:pPr>
      <w:r w:rsidRPr="00201477">
        <w:t>A thorough thermodynamics cycle study of a recently developed energy recovery turbine-equipped Electrical Environment Control System (EECS) has been carried out by us. At every stage, the precise expressions for pressure, temperature, and entropy are derived based on the compressor's compression percentages, γ12 and γ23. a variety of the compressor's pressure percentages, our team primarily assessed the power recuperation ratio and coefficients for the effectiveness of the EECS. The optimal working conditions for two pressure proportions have been demonstrated, and the leading points of γ12 and η23 are where the power recuperation ratio and COP reach their greatest levels. The results show that the power recovery ratio and COP drop inversely with the ratio of pressure (γ12). Under the tip-tip circumstance, the greatest values are provided as γ13=P4/P1 and γ24 → 1. When juxtaposed with comparable systems that use air from the engine bleed or a battery-operated compressor, our innovative approach demonstrated excellent results for the power recovery rate and COP. This system's main feature is the electrical compressor's ability to be adjusted to vary the pressure ratio to η12 at will. Considering the project's computation parameters, this results in an enhanced energy recapture percentage of 0.88 and a coefficient of performance (COP) of 0.96. </w:t>
      </w:r>
      <w:r w:rsidR="00AF0BF9" w:rsidRPr="00AF0BF9">
        <w:t xml:space="preserve"> </w:t>
      </w:r>
    </w:p>
    <w:p w14:paraId="2F5DE211" w14:textId="6221A3A7" w:rsidR="00AF0BF9" w:rsidRDefault="00FA327B" w:rsidP="00CF455D">
      <w:pPr>
        <w:pStyle w:val="Heading1"/>
      </w:pPr>
      <w:r w:rsidRPr="00FA327B">
        <w:t>References</w:t>
      </w:r>
    </w:p>
    <w:p w14:paraId="1EEF948C" w14:textId="77777777" w:rsidR="004E5B2C" w:rsidRPr="00651ACA" w:rsidRDefault="004E5B2C" w:rsidP="00CF455D">
      <w:pPr>
        <w:pStyle w:val="Reference"/>
      </w:pPr>
      <w:r w:rsidRPr="00651ACA">
        <w:rPr>
          <w:shd w:val="clear" w:color="auto" w:fill="FFFFFF"/>
        </w:rPr>
        <w:t xml:space="preserve">Ji, Wei, Yuan Zhou, Yu Sun, Wu Zhang, </w:t>
      </w:r>
      <w:proofErr w:type="spellStart"/>
      <w:r w:rsidRPr="00651ACA">
        <w:rPr>
          <w:shd w:val="clear" w:color="auto" w:fill="FFFFFF"/>
        </w:rPr>
        <w:t>Baolin</w:t>
      </w:r>
      <w:proofErr w:type="spellEnd"/>
      <w:r w:rsidRPr="00651ACA">
        <w:rPr>
          <w:shd w:val="clear" w:color="auto" w:fill="FFFFFF"/>
        </w:rPr>
        <w:t xml:space="preserve"> An, and Junjie Wang. "Thermodynamic analysis of a novel hybrid wind-solar-compressed air energy storage system." </w:t>
      </w:r>
      <w:r w:rsidRPr="00651ACA">
        <w:rPr>
          <w:i/>
          <w:iCs/>
          <w:shd w:val="clear" w:color="auto" w:fill="FFFFFF"/>
        </w:rPr>
        <w:t>Energy Conversion and Management</w:t>
      </w:r>
      <w:r w:rsidRPr="00651ACA">
        <w:rPr>
          <w:shd w:val="clear" w:color="auto" w:fill="FFFFFF"/>
        </w:rPr>
        <w:t> 142 (2017): 176-187.</w:t>
      </w:r>
    </w:p>
    <w:p w14:paraId="29BE8602" w14:textId="3C549E05" w:rsidR="00651ACA" w:rsidRPr="00651ACA" w:rsidRDefault="00651ACA" w:rsidP="00CF455D">
      <w:pPr>
        <w:pStyle w:val="Reference"/>
      </w:pPr>
      <w:r w:rsidRPr="00651ACA">
        <w:lastRenderedPageBreak/>
        <w:t xml:space="preserve">Chennai Viswanathan, </w:t>
      </w:r>
      <w:proofErr w:type="spellStart"/>
      <w:r w:rsidRPr="00651ACA">
        <w:t>Prasshanth</w:t>
      </w:r>
      <w:proofErr w:type="spellEnd"/>
      <w:r w:rsidRPr="00651ACA">
        <w:t xml:space="preserve">, et al. "Deep learning for enhanced fault diagnosis of </w:t>
      </w:r>
      <w:proofErr w:type="spellStart"/>
      <w:r w:rsidRPr="00651ACA">
        <w:t>monoblock</w:t>
      </w:r>
      <w:proofErr w:type="spellEnd"/>
      <w:r w:rsidRPr="00651ACA">
        <w:t xml:space="preserve"> centrifugal pumps: Spectrogram-based analysis." Machines 11.9 (2023): 874.</w:t>
      </w:r>
    </w:p>
    <w:p w14:paraId="6822722F" w14:textId="77777777" w:rsidR="004E5B2C" w:rsidRPr="00651ACA" w:rsidRDefault="004E5B2C" w:rsidP="00CF455D">
      <w:pPr>
        <w:pStyle w:val="Reference"/>
      </w:pPr>
      <w:r w:rsidRPr="00651ACA">
        <w:rPr>
          <w:shd w:val="clear" w:color="auto" w:fill="FFFFFF"/>
        </w:rPr>
        <w:t xml:space="preserve">Liu, Zhan, </w:t>
      </w:r>
      <w:proofErr w:type="spellStart"/>
      <w:r w:rsidRPr="00651ACA">
        <w:rPr>
          <w:shd w:val="clear" w:color="auto" w:fill="FFFFFF"/>
        </w:rPr>
        <w:t>Xuqing</w:t>
      </w:r>
      <w:proofErr w:type="spellEnd"/>
      <w:r w:rsidRPr="00651ACA">
        <w:rPr>
          <w:shd w:val="clear" w:color="auto" w:fill="FFFFFF"/>
        </w:rPr>
        <w:t xml:space="preserve"> Yang, Xu Liu, Wenbin Wang, and </w:t>
      </w:r>
      <w:proofErr w:type="spellStart"/>
      <w:r w:rsidRPr="00651ACA">
        <w:rPr>
          <w:shd w:val="clear" w:color="auto" w:fill="FFFFFF"/>
        </w:rPr>
        <w:t>Xiaohu</w:t>
      </w:r>
      <w:proofErr w:type="spellEnd"/>
      <w:r w:rsidRPr="00651ACA">
        <w:rPr>
          <w:shd w:val="clear" w:color="auto" w:fill="FFFFFF"/>
        </w:rPr>
        <w:t xml:space="preserve"> Yang. "Evaluation of a trigeneration system based on adiabatic compressed air energy storage and absorption heat pump: Thermodynamic analysis." </w:t>
      </w:r>
      <w:r w:rsidRPr="00651ACA">
        <w:rPr>
          <w:i/>
          <w:iCs/>
          <w:shd w:val="clear" w:color="auto" w:fill="FFFFFF"/>
        </w:rPr>
        <w:t>Applied Energy</w:t>
      </w:r>
      <w:r w:rsidRPr="00651ACA">
        <w:rPr>
          <w:shd w:val="clear" w:color="auto" w:fill="FFFFFF"/>
        </w:rPr>
        <w:t> 300 (2021): 117356.</w:t>
      </w:r>
    </w:p>
    <w:p w14:paraId="4A82B009" w14:textId="77777777" w:rsidR="00651ACA" w:rsidRPr="00651ACA" w:rsidRDefault="00651ACA" w:rsidP="00CF455D">
      <w:pPr>
        <w:pStyle w:val="Reference"/>
      </w:pPr>
      <w:proofErr w:type="spellStart"/>
      <w:r w:rsidRPr="00651ACA">
        <w:t>Josphineleela</w:t>
      </w:r>
      <w:proofErr w:type="spellEnd"/>
      <w:r w:rsidRPr="00651ACA">
        <w:t>, R., Kaliappan, S., &amp; Bhatt, U. M. (2023, February). Intelligent Virtual Laboratory Development and Implementation using the RASA Framework. In 2023 7th International Conference on Computing Methodologies and Communication (ICCMC) (pp. 1172-1176). IEEE.</w:t>
      </w:r>
    </w:p>
    <w:p w14:paraId="0C835F2D" w14:textId="77777777" w:rsidR="004E5B2C" w:rsidRPr="00651ACA" w:rsidRDefault="004E5B2C" w:rsidP="00CF455D">
      <w:pPr>
        <w:pStyle w:val="Reference"/>
      </w:pPr>
      <w:r w:rsidRPr="00651ACA">
        <w:rPr>
          <w:shd w:val="clear" w:color="auto" w:fill="FFFFFF"/>
        </w:rPr>
        <w:t>Zhang, Yuan, Ke Yang, Hui Hong, Xiaohui Zhong, and Jianzhong Xu. "Thermodynamic analysis of a novel energy storage system with carbon dioxide as working fluid." </w:t>
      </w:r>
      <w:r w:rsidRPr="00651ACA">
        <w:rPr>
          <w:i/>
          <w:iCs/>
          <w:shd w:val="clear" w:color="auto" w:fill="FFFFFF"/>
        </w:rPr>
        <w:t>Renewable energy</w:t>
      </w:r>
      <w:r w:rsidRPr="00651ACA">
        <w:rPr>
          <w:shd w:val="clear" w:color="auto" w:fill="FFFFFF"/>
        </w:rPr>
        <w:t> 99 (2016): 682-697.</w:t>
      </w:r>
    </w:p>
    <w:p w14:paraId="7F532130" w14:textId="77777777" w:rsidR="00651ACA" w:rsidRPr="00651ACA" w:rsidRDefault="00651ACA" w:rsidP="00CF455D">
      <w:pPr>
        <w:pStyle w:val="Reference"/>
      </w:pPr>
      <w:r w:rsidRPr="00651ACA">
        <w:t>Kaliappan, S., &amp; Rajput, A. (2023, September). Sentiment Analysis of News Headlines Based on Sentiment Lexicon and Deep Learning. In 2023 4th International Conference on Smart Electronics and Communication (ICOSEC) (pp. 1044-1047). IEEE.</w:t>
      </w:r>
    </w:p>
    <w:p w14:paraId="26E6FC9E" w14:textId="77777777" w:rsidR="004E5B2C" w:rsidRPr="00651ACA" w:rsidRDefault="004E5B2C" w:rsidP="00CF455D">
      <w:pPr>
        <w:pStyle w:val="Reference"/>
      </w:pPr>
      <w:r w:rsidRPr="00651ACA">
        <w:rPr>
          <w:shd w:val="clear" w:color="auto" w:fill="FFFFFF"/>
        </w:rPr>
        <w:t xml:space="preserve">Razmi, Amir Reza, M. Soltani, Armin Ardehali, Kobra </w:t>
      </w:r>
      <w:proofErr w:type="spellStart"/>
      <w:r w:rsidRPr="00651ACA">
        <w:rPr>
          <w:shd w:val="clear" w:color="auto" w:fill="FFFFFF"/>
        </w:rPr>
        <w:t>Gharali</w:t>
      </w:r>
      <w:proofErr w:type="spellEnd"/>
      <w:r w:rsidRPr="00651ACA">
        <w:rPr>
          <w:shd w:val="clear" w:color="auto" w:fill="FFFFFF"/>
        </w:rPr>
        <w:t xml:space="preserve">, M. B. Dusseault, and Jatin Nathwani. "Design, thermodynamic, and wind assessments of a compressed air energy storage (CAES) integrated with two adjacent wind farms: A case study at Abhar and </w:t>
      </w:r>
      <w:proofErr w:type="spellStart"/>
      <w:r w:rsidRPr="00651ACA">
        <w:rPr>
          <w:shd w:val="clear" w:color="auto" w:fill="FFFFFF"/>
        </w:rPr>
        <w:t>Kahak</w:t>
      </w:r>
      <w:proofErr w:type="spellEnd"/>
      <w:r w:rsidRPr="00651ACA">
        <w:rPr>
          <w:shd w:val="clear" w:color="auto" w:fill="FFFFFF"/>
        </w:rPr>
        <w:t xml:space="preserve"> sites, Iran." </w:t>
      </w:r>
      <w:r w:rsidRPr="00651ACA">
        <w:rPr>
          <w:i/>
          <w:iCs/>
          <w:shd w:val="clear" w:color="auto" w:fill="FFFFFF"/>
        </w:rPr>
        <w:t>Energy</w:t>
      </w:r>
      <w:r w:rsidRPr="00651ACA">
        <w:rPr>
          <w:shd w:val="clear" w:color="auto" w:fill="FFFFFF"/>
        </w:rPr>
        <w:t> 221 (2021): 119902.</w:t>
      </w:r>
    </w:p>
    <w:p w14:paraId="1A8D0314" w14:textId="77777777" w:rsidR="00651ACA" w:rsidRPr="00651ACA" w:rsidRDefault="00651ACA" w:rsidP="00CF455D">
      <w:pPr>
        <w:pStyle w:val="Reference"/>
      </w:pPr>
      <w:r w:rsidRPr="00651ACA">
        <w:t>Suman, T., Kaliappan, S., &amp; Dobhal, D. C. (2023, March). IoT based Social Device Network with Cloud Computing Architecture. In 2023 Second International Conference on Electronics and Renewable Systems (ICEARS) (pp. 502-505). IEEE.</w:t>
      </w:r>
    </w:p>
    <w:p w14:paraId="067606E1" w14:textId="77777777" w:rsidR="004E5B2C" w:rsidRPr="00651ACA" w:rsidRDefault="004E5B2C" w:rsidP="00CF455D">
      <w:pPr>
        <w:pStyle w:val="Reference"/>
      </w:pPr>
      <w:r w:rsidRPr="00651ACA">
        <w:rPr>
          <w:shd w:val="clear" w:color="auto" w:fill="FFFFFF"/>
        </w:rPr>
        <w:t>Peng, Weike, Heng Chen, Jun Liu, Xinyue Zhao, and Gang Xu. "Techno-economic assessment of a conceptual waste-to-energy CHP system combining plasma gasification, SOFC, gas turbine and supercritical CO2 cycle." </w:t>
      </w:r>
      <w:r w:rsidRPr="00651ACA">
        <w:rPr>
          <w:i/>
          <w:iCs/>
          <w:shd w:val="clear" w:color="auto" w:fill="FFFFFF"/>
        </w:rPr>
        <w:t>Energy Conversion and Management</w:t>
      </w:r>
      <w:r w:rsidRPr="00651ACA">
        <w:rPr>
          <w:shd w:val="clear" w:color="auto" w:fill="FFFFFF"/>
        </w:rPr>
        <w:t> 245 (2021): 114622.</w:t>
      </w:r>
    </w:p>
    <w:p w14:paraId="78F2922B" w14:textId="77777777" w:rsidR="004E5B2C" w:rsidRPr="00651ACA" w:rsidRDefault="004E5B2C" w:rsidP="00CF455D">
      <w:pPr>
        <w:pStyle w:val="Reference"/>
      </w:pPr>
      <w:r w:rsidRPr="00651ACA">
        <w:rPr>
          <w:shd w:val="clear" w:color="auto" w:fill="FFFFFF"/>
        </w:rPr>
        <w:t xml:space="preserve">Lu, </w:t>
      </w:r>
      <w:proofErr w:type="spellStart"/>
      <w:r w:rsidRPr="00651ACA">
        <w:rPr>
          <w:shd w:val="clear" w:color="auto" w:fill="FFFFFF"/>
        </w:rPr>
        <w:t>Fulu</w:t>
      </w:r>
      <w:proofErr w:type="spellEnd"/>
      <w:r w:rsidRPr="00651ACA">
        <w:rPr>
          <w:shd w:val="clear" w:color="auto" w:fill="FFFFFF"/>
        </w:rPr>
        <w:t xml:space="preserve">, Yan Zhu, </w:t>
      </w:r>
      <w:proofErr w:type="spellStart"/>
      <w:r w:rsidRPr="00651ACA">
        <w:rPr>
          <w:shd w:val="clear" w:color="auto" w:fill="FFFFFF"/>
        </w:rPr>
        <w:t>Mingzhang</w:t>
      </w:r>
      <w:proofErr w:type="spellEnd"/>
      <w:r w:rsidRPr="00651ACA">
        <w:rPr>
          <w:shd w:val="clear" w:color="auto" w:fill="FFFFFF"/>
        </w:rPr>
        <w:t xml:space="preserve"> Pan, Chao Li, </w:t>
      </w:r>
      <w:proofErr w:type="spellStart"/>
      <w:r w:rsidRPr="00651ACA">
        <w:rPr>
          <w:shd w:val="clear" w:color="auto" w:fill="FFFFFF"/>
        </w:rPr>
        <w:t>Jiwen</w:t>
      </w:r>
      <w:proofErr w:type="spellEnd"/>
      <w:r w:rsidRPr="00651ACA">
        <w:rPr>
          <w:shd w:val="clear" w:color="auto" w:fill="FFFFFF"/>
        </w:rPr>
        <w:t xml:space="preserve"> Yin, and </w:t>
      </w:r>
      <w:proofErr w:type="spellStart"/>
      <w:r w:rsidRPr="00651ACA">
        <w:rPr>
          <w:shd w:val="clear" w:color="auto" w:fill="FFFFFF"/>
        </w:rPr>
        <w:t>Fuchuan</w:t>
      </w:r>
      <w:proofErr w:type="spellEnd"/>
      <w:r w:rsidRPr="00651ACA">
        <w:rPr>
          <w:shd w:val="clear" w:color="auto" w:fill="FFFFFF"/>
        </w:rPr>
        <w:t xml:space="preserve"> Huang. "Thermodynamic, economic, and environmental analysis of new combined power and space cooling system for waste heat recovery in waste-to-energy plant." </w:t>
      </w:r>
      <w:r w:rsidRPr="00651ACA">
        <w:rPr>
          <w:i/>
          <w:iCs/>
          <w:shd w:val="clear" w:color="auto" w:fill="FFFFFF"/>
        </w:rPr>
        <w:t>Energy conversion and management</w:t>
      </w:r>
      <w:r w:rsidRPr="00651ACA">
        <w:rPr>
          <w:shd w:val="clear" w:color="auto" w:fill="FFFFFF"/>
        </w:rPr>
        <w:t> 226 (2020): 113511.</w:t>
      </w:r>
    </w:p>
    <w:p w14:paraId="7C89A147" w14:textId="77777777" w:rsidR="00651ACA" w:rsidRPr="00651ACA" w:rsidRDefault="00651ACA" w:rsidP="00CF455D">
      <w:pPr>
        <w:pStyle w:val="Reference"/>
      </w:pPr>
      <w:r w:rsidRPr="00651ACA">
        <w:t>Kaliappan, S., et al. "Mechanical, DMA, and fatigue behavior of Vitis vinifera stalk cellulose Bambusa vulgaris fiber epoxy composites." Polymer Composites 44.4 (2023): 2115-2121.</w:t>
      </w:r>
    </w:p>
    <w:p w14:paraId="0CDE70D0" w14:textId="77777777" w:rsidR="004E5B2C" w:rsidRPr="00AD10F7" w:rsidRDefault="004E5B2C" w:rsidP="00CF455D">
      <w:pPr>
        <w:pStyle w:val="Reference"/>
        <w:rPr>
          <w:shd w:val="clear" w:color="auto" w:fill="FFFFFF"/>
        </w:rPr>
      </w:pPr>
      <w:r w:rsidRPr="00651ACA">
        <w:rPr>
          <w:shd w:val="clear" w:color="auto" w:fill="FFFFFF"/>
        </w:rPr>
        <w:t xml:space="preserve">Tian, </w:t>
      </w:r>
      <w:proofErr w:type="spellStart"/>
      <w:r w:rsidRPr="00651ACA">
        <w:rPr>
          <w:shd w:val="clear" w:color="auto" w:fill="FFFFFF"/>
        </w:rPr>
        <w:t>Yaming</w:t>
      </w:r>
      <w:proofErr w:type="spellEnd"/>
      <w:r w:rsidRPr="00651ACA">
        <w:rPr>
          <w:shd w:val="clear" w:color="auto" w:fill="FFFFFF"/>
        </w:rPr>
        <w:t xml:space="preserve">, </w:t>
      </w:r>
      <w:proofErr w:type="spellStart"/>
      <w:r w:rsidRPr="00651ACA">
        <w:rPr>
          <w:shd w:val="clear" w:color="auto" w:fill="FFFFFF"/>
        </w:rPr>
        <w:t>Hongguang</w:t>
      </w:r>
      <w:proofErr w:type="spellEnd"/>
      <w:r w:rsidRPr="00651ACA">
        <w:rPr>
          <w:shd w:val="clear" w:color="auto" w:fill="FFFFFF"/>
        </w:rPr>
        <w:t xml:space="preserve"> Zhang, Gaosheng Li, </w:t>
      </w:r>
      <w:proofErr w:type="spellStart"/>
      <w:r w:rsidRPr="00651ACA">
        <w:rPr>
          <w:shd w:val="clear" w:color="auto" w:fill="FFFFFF"/>
        </w:rPr>
        <w:t>Xiaochen</w:t>
      </w:r>
      <w:proofErr w:type="spellEnd"/>
      <w:r w:rsidRPr="00651ACA">
        <w:rPr>
          <w:shd w:val="clear" w:color="auto" w:fill="FFFFFF"/>
        </w:rPr>
        <w:t xml:space="preserve"> Hou, Fei Yu, </w:t>
      </w:r>
      <w:proofErr w:type="spellStart"/>
      <w:r w:rsidRPr="00651ACA">
        <w:rPr>
          <w:shd w:val="clear" w:color="auto" w:fill="FFFFFF"/>
        </w:rPr>
        <w:t>Fubin</w:t>
      </w:r>
      <w:proofErr w:type="spellEnd"/>
      <w:r w:rsidRPr="00651ACA">
        <w:rPr>
          <w:shd w:val="clear" w:color="auto" w:fill="FFFFFF"/>
        </w:rPr>
        <w:t xml:space="preserve"> Yang, Yuxin Yang, and Yi Liu. "Experimental study on free piston linear generator (FPLG) used for waste heat recovery of vehicle engine." </w:t>
      </w:r>
      <w:r w:rsidRPr="00AD10F7">
        <w:rPr>
          <w:shd w:val="clear" w:color="auto" w:fill="FFFFFF"/>
        </w:rPr>
        <w:t>Applied thermal engineering</w:t>
      </w:r>
      <w:r w:rsidRPr="00651ACA">
        <w:rPr>
          <w:shd w:val="clear" w:color="auto" w:fill="FFFFFF"/>
        </w:rPr>
        <w:t> 127 (2017): 184-193.</w:t>
      </w:r>
    </w:p>
    <w:p w14:paraId="54F033DC" w14:textId="77777777" w:rsidR="00BE2749" w:rsidRPr="00CF455D" w:rsidRDefault="00BE2749" w:rsidP="00CF455D">
      <w:pPr>
        <w:pStyle w:val="Reference"/>
        <w:rPr>
          <w:rFonts w:eastAsiaTheme="minorHAnsi"/>
        </w:rPr>
      </w:pPr>
      <w:r w:rsidRPr="00CF455D">
        <w:rPr>
          <w:rFonts w:eastAsiaTheme="minorHAnsi"/>
        </w:rPr>
        <w:t>Prasad et al., (2024). Deep Learning based Channel Assignment with Load Balancing in MANET for Improved Performance. In 2024 International Conference on Inventive Computation Technologies (ICICT) (pp. 1172-1177). IEEE. https://doi.org/10.1109/ICICT60155.2024.10544447</w:t>
      </w:r>
    </w:p>
    <w:p w14:paraId="1E026115" w14:textId="77777777" w:rsidR="00BE2749" w:rsidRPr="00CF455D" w:rsidRDefault="00BE2749" w:rsidP="00CF455D">
      <w:pPr>
        <w:pStyle w:val="Reference"/>
        <w:rPr>
          <w:rFonts w:eastAsiaTheme="minorHAnsi"/>
        </w:rPr>
      </w:pPr>
      <w:r w:rsidRPr="00CF455D">
        <w:rPr>
          <w:rFonts w:eastAsiaTheme="minorHAnsi"/>
        </w:rPr>
        <w:t>Mohan et al., (2024). Image Quality Enhancement using Deep Convolutional Network. In 2024 International Conference on Inventive Computation Technologies (ICICT) (pp. 1272-1277). IEEE. https://doi.org/10.1109/ICICT60155.2024.10544980</w:t>
      </w:r>
    </w:p>
    <w:p w14:paraId="3AB75A0F" w14:textId="77777777" w:rsidR="00BE2749" w:rsidRPr="00CF455D" w:rsidRDefault="00BE2749" w:rsidP="00CF455D">
      <w:pPr>
        <w:pStyle w:val="Reference"/>
        <w:rPr>
          <w:rFonts w:eastAsiaTheme="minorHAnsi"/>
        </w:rPr>
      </w:pPr>
      <w:r w:rsidRPr="00CF455D">
        <w:rPr>
          <w:rFonts w:eastAsiaTheme="minorHAnsi"/>
        </w:rPr>
        <w:t>Chaudhary et al.</w:t>
      </w:r>
      <w:proofErr w:type="gramStart"/>
      <w:r w:rsidRPr="00CF455D">
        <w:rPr>
          <w:rFonts w:eastAsiaTheme="minorHAnsi"/>
        </w:rPr>
        <w:t>,  (</w:t>
      </w:r>
      <w:proofErr w:type="gramEnd"/>
      <w:r w:rsidRPr="00CF455D">
        <w:rPr>
          <w:rFonts w:eastAsiaTheme="minorHAnsi"/>
        </w:rPr>
        <w:t>2024). AI-Driven Digital Mirror Technology for Securing IoT-Enabled Smart Infrastructures. In 2024 International Conference on Integrated Intelligence and Communication Systems (ICIICS) (pp. 01-08). IEEE. https://doi.org/10.1109/ICIICS63763.2024.10859436</w:t>
      </w:r>
    </w:p>
    <w:p w14:paraId="2706BE7A" w14:textId="77777777" w:rsidR="00BE2749" w:rsidRPr="00CF455D" w:rsidRDefault="00BE2749" w:rsidP="00CF455D">
      <w:pPr>
        <w:pStyle w:val="Reference"/>
        <w:rPr>
          <w:rFonts w:eastAsiaTheme="minorHAnsi"/>
        </w:rPr>
      </w:pPr>
      <w:proofErr w:type="spellStart"/>
      <w:r w:rsidRPr="00CF455D">
        <w:rPr>
          <w:rFonts w:eastAsiaTheme="minorHAnsi"/>
        </w:rPr>
        <w:t>Nikalje</w:t>
      </w:r>
      <w:proofErr w:type="spellEnd"/>
      <w:r w:rsidRPr="00CF455D">
        <w:rPr>
          <w:rFonts w:eastAsiaTheme="minorHAnsi"/>
        </w:rPr>
        <w:t xml:space="preserve"> et al., (2024). Detecting Cancer through Analysis of Histopathological Images. In 2024 International Conference on Expert Clouds and Applications (ICOECA) (pp. 579-585). IEEE. https://doi.org/10.1109/ICOECA62351.2024.00107</w:t>
      </w:r>
    </w:p>
    <w:p w14:paraId="4766356B" w14:textId="77777777" w:rsidR="00BE2749" w:rsidRPr="00CF455D" w:rsidRDefault="00BE2749" w:rsidP="00CF455D">
      <w:pPr>
        <w:pStyle w:val="Reference"/>
        <w:rPr>
          <w:rFonts w:eastAsiaTheme="minorHAnsi"/>
        </w:rPr>
      </w:pPr>
      <w:r w:rsidRPr="00CF455D">
        <w:rPr>
          <w:rFonts w:eastAsiaTheme="minorHAnsi"/>
        </w:rPr>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371C364B" w14:textId="77777777" w:rsidR="00BE2749" w:rsidRPr="00CF455D" w:rsidRDefault="00BE2749" w:rsidP="00CF455D">
      <w:pPr>
        <w:pStyle w:val="Reference"/>
        <w:rPr>
          <w:rFonts w:eastAsiaTheme="minorHAnsi"/>
        </w:rPr>
      </w:pPr>
      <w:r w:rsidRPr="00CF455D">
        <w:rPr>
          <w:rFonts w:eastAsiaTheme="minorHAnsi"/>
        </w:rPr>
        <w:t xml:space="preserve">Selvi et al., (2024). Transfer Learning Approaches for Improved Thyroid Detection. In 2024 5th International Conference on Electronics and Sustainable Communication Systems (ICESC) (pp. 1311-1317). IEEE. </w:t>
      </w:r>
      <w:hyperlink r:id="rId10" w:history="1">
        <w:r w:rsidRPr="00CF455D">
          <w:rPr>
            <w:rFonts w:eastAsiaTheme="minorHAnsi"/>
          </w:rPr>
          <w:t>https://doi.org/10.1109/ICESC60852.2024.10689771</w:t>
        </w:r>
      </w:hyperlink>
    </w:p>
    <w:p w14:paraId="74E1EC01" w14:textId="77777777" w:rsidR="00BE2749" w:rsidRPr="00CF455D" w:rsidRDefault="00BE2749" w:rsidP="00CF455D">
      <w:pPr>
        <w:pStyle w:val="Reference"/>
        <w:rPr>
          <w:rFonts w:eastAsiaTheme="minorHAnsi"/>
        </w:rPr>
      </w:pPr>
      <w:r w:rsidRPr="00CF455D">
        <w:rPr>
          <w:rFonts w:eastAsiaTheme="minorHAnsi"/>
        </w:rPr>
        <w:t>R. Venkatesh Effects of ramie fiber/boron nitride exposure on the mechanical characteristics of injection-</w:t>
      </w:r>
      <w:proofErr w:type="spellStart"/>
      <w:r w:rsidRPr="00CF455D">
        <w:rPr>
          <w:rFonts w:eastAsiaTheme="minorHAnsi"/>
        </w:rPr>
        <w:t>moulded</w:t>
      </w:r>
      <w:proofErr w:type="spellEnd"/>
      <w:r w:rsidRPr="00CF455D">
        <w:rPr>
          <w:rFonts w:eastAsiaTheme="minorHAnsi"/>
        </w:rPr>
        <w:t xml:space="preserve"> polypropylene composites for automated structural applications. International Journal of Automotive Science and Technology. 2024; 8 (4): 451-456. </w:t>
      </w:r>
      <w:hyperlink r:id="rId11" w:history="1">
        <w:r w:rsidRPr="00CF455D">
          <w:rPr>
            <w:rFonts w:eastAsiaTheme="minorHAnsi"/>
          </w:rPr>
          <w:t>http://dx.doi.org/10.29228/ijastech..1528281</w:t>
        </w:r>
      </w:hyperlink>
    </w:p>
    <w:p w14:paraId="1A27E557" w14:textId="77777777" w:rsidR="00BE2749" w:rsidRPr="00CF455D" w:rsidRDefault="00BE2749" w:rsidP="00CF455D">
      <w:pPr>
        <w:pStyle w:val="Reference"/>
        <w:rPr>
          <w:rFonts w:eastAsiaTheme="minorHAnsi"/>
        </w:rPr>
      </w:pPr>
      <w:proofErr w:type="spellStart"/>
      <w:r w:rsidRPr="00CF455D">
        <w:rPr>
          <w:rFonts w:eastAsiaTheme="minorHAnsi"/>
        </w:rPr>
        <w:t>Umamaheswari</w:t>
      </w:r>
      <w:proofErr w:type="spellEnd"/>
      <w:r w:rsidRPr="00CF455D">
        <w:rPr>
          <w:rFonts w:eastAsiaTheme="minorHAnsi"/>
        </w:rPr>
        <w:t xml:space="preserve">, D. et al. Featuring of Fiber-Ceramic Combination on Behavior Studies of </w:t>
      </w:r>
      <w:proofErr w:type="gramStart"/>
      <w:r w:rsidRPr="00CF455D">
        <w:rPr>
          <w:rFonts w:eastAsiaTheme="minorHAnsi"/>
        </w:rPr>
        <w:t>High Density</w:t>
      </w:r>
      <w:proofErr w:type="gramEnd"/>
      <w:r w:rsidRPr="00CF455D">
        <w:rPr>
          <w:rFonts w:eastAsiaTheme="minorHAnsi"/>
        </w:rPr>
        <w:t xml:space="preserve"> Polyethylene Composite: Hot Compression </w:t>
      </w:r>
      <w:proofErr w:type="spellStart"/>
      <w:r w:rsidRPr="00CF455D">
        <w:rPr>
          <w:rFonts w:eastAsiaTheme="minorHAnsi"/>
        </w:rPr>
        <w:t>Mould</w:t>
      </w:r>
      <w:proofErr w:type="spellEnd"/>
      <w:r w:rsidRPr="00CF455D">
        <w:rPr>
          <w:rFonts w:eastAsiaTheme="minorHAnsi"/>
        </w:rPr>
        <w:t xml:space="preserve">. Mech Compos Mater (2025). </w:t>
      </w:r>
      <w:hyperlink r:id="rId12" w:history="1">
        <w:r w:rsidRPr="00CF455D">
          <w:rPr>
            <w:rFonts w:eastAsiaTheme="minorHAnsi"/>
          </w:rPr>
          <w:t>https://doi.org/10.1007/s11029-025-10305-7</w:t>
        </w:r>
      </w:hyperlink>
    </w:p>
    <w:p w14:paraId="79BE460B" w14:textId="77777777" w:rsidR="00BE2749" w:rsidRPr="00CF455D" w:rsidRDefault="00BE2749" w:rsidP="00CF455D">
      <w:pPr>
        <w:pStyle w:val="Reference"/>
        <w:rPr>
          <w:rFonts w:eastAsiaTheme="minorHAnsi"/>
        </w:rPr>
      </w:pPr>
      <w:r w:rsidRPr="00CF455D">
        <w:rPr>
          <w:rFonts w:eastAsiaTheme="minorHAnsi"/>
        </w:rPr>
        <w:t xml:space="preserve">Neelakandan </w:t>
      </w:r>
      <w:proofErr w:type="spellStart"/>
      <w:r w:rsidRPr="00CF455D">
        <w:rPr>
          <w:rFonts w:eastAsiaTheme="minorHAnsi"/>
        </w:rPr>
        <w:t>Aagashram</w:t>
      </w:r>
      <w:proofErr w:type="spellEnd"/>
      <w:r w:rsidRPr="00CF455D">
        <w:rPr>
          <w:rFonts w:eastAsiaTheme="minorHAnsi"/>
        </w:rPr>
        <w:t xml:space="preserve"> et al., Computational design exploration of rocket nozzle using deep reinforcement learning. Results in Engineering 25 (2025): 104439.</w:t>
      </w:r>
    </w:p>
    <w:p w14:paraId="139211E1" w14:textId="77777777" w:rsidR="00BE2749" w:rsidRPr="00CF455D" w:rsidRDefault="00BE2749" w:rsidP="00CF455D">
      <w:pPr>
        <w:pStyle w:val="Reference"/>
        <w:rPr>
          <w:rFonts w:eastAsiaTheme="minorHAnsi"/>
        </w:rPr>
      </w:pPr>
      <w:r w:rsidRPr="00CF455D">
        <w:rPr>
          <w:rFonts w:eastAsiaTheme="minorHAnsi"/>
        </w:rPr>
        <w:t>Jain, Akshay, et al. Conversion of water hyacinth biomass to biofuel with TiO2 nanoparticle blending: Exergy and statistical analysis. Case Studies in Thermal Engineering 67 (2025): 105771.</w:t>
      </w:r>
    </w:p>
    <w:p w14:paraId="65C49E35" w14:textId="77777777" w:rsidR="00BE2749" w:rsidRPr="00CF455D" w:rsidRDefault="00BE2749" w:rsidP="00CF455D">
      <w:pPr>
        <w:pStyle w:val="Reference"/>
        <w:rPr>
          <w:rFonts w:eastAsiaTheme="minorHAnsi"/>
        </w:rPr>
      </w:pPr>
      <w:r w:rsidRPr="00CF455D">
        <w:rPr>
          <w:rFonts w:eastAsiaTheme="minorHAnsi"/>
        </w:rPr>
        <w:t xml:space="preserve">Logesh, K., Vinayagam, M., Kumar, A., Chaturvedi, R., Prabagaran, S., Soudagar, M. E. M., Salmen, S. H., and Al Obaid, S. (2025). "Solar collector featured dryer performance enriched by the adaptations of </w:t>
      </w:r>
      <w:r w:rsidRPr="00CF455D">
        <w:rPr>
          <w:rFonts w:eastAsiaTheme="minorHAnsi"/>
        </w:rPr>
        <w:lastRenderedPageBreak/>
        <w:t xml:space="preserve">phase change material embedded with fin collector absorber." ASME. J. Thermal Sci. Eng. Appl. </w:t>
      </w:r>
      <w:proofErr w:type="spellStart"/>
      <w:r w:rsidRPr="00CF455D">
        <w:rPr>
          <w:rFonts w:eastAsiaTheme="minorHAnsi"/>
        </w:rPr>
        <w:t>doi</w:t>
      </w:r>
      <w:proofErr w:type="spellEnd"/>
      <w:r w:rsidRPr="00CF455D">
        <w:rPr>
          <w:rFonts w:eastAsiaTheme="minorHAnsi"/>
        </w:rPr>
        <w:t xml:space="preserve">: </w:t>
      </w:r>
      <w:hyperlink r:id="rId13" w:history="1">
        <w:r w:rsidRPr="00CF455D">
          <w:rPr>
            <w:rFonts w:eastAsiaTheme="minorHAnsi"/>
          </w:rPr>
          <w:t>https://doi.org/10.1115/1.4067631</w:t>
        </w:r>
      </w:hyperlink>
    </w:p>
    <w:p w14:paraId="24971EEA" w14:textId="77777777" w:rsidR="00BE2749" w:rsidRPr="00CF455D" w:rsidRDefault="00BE2749" w:rsidP="00CF455D">
      <w:pPr>
        <w:pStyle w:val="Reference"/>
        <w:rPr>
          <w:rFonts w:eastAsiaTheme="minorHAnsi"/>
        </w:rPr>
      </w:pPr>
      <w:r w:rsidRPr="00CF455D">
        <w:rPr>
          <w:rFonts w:eastAsiaTheme="minorHAnsi"/>
        </w:rPr>
        <w:t xml:space="preserve">Melvin Victor De </w:t>
      </w:r>
      <w:proofErr w:type="spellStart"/>
      <w:r w:rsidRPr="00CF455D">
        <w:rPr>
          <w:rFonts w:eastAsiaTheme="minorHAnsi"/>
        </w:rPr>
        <w:t>Poures</w:t>
      </w:r>
      <w:proofErr w:type="spellEnd"/>
      <w:r w:rsidRPr="00CF455D">
        <w:rPr>
          <w:rFonts w:eastAsiaTheme="minorHAnsi"/>
        </w:rPr>
        <w:t xml:space="preserve"> et al. Effect of Gasification Temperature on Biohydrogen Derived from Waste </w:t>
      </w:r>
      <w:proofErr w:type="spellStart"/>
      <w:r w:rsidRPr="00CF455D">
        <w:rPr>
          <w:rFonts w:eastAsiaTheme="minorHAnsi"/>
        </w:rPr>
        <w:t>Agro</w:t>
      </w:r>
      <w:proofErr w:type="spellEnd"/>
      <w:r w:rsidRPr="00CF455D">
        <w:rPr>
          <w:rFonts w:eastAsiaTheme="minorHAnsi"/>
        </w:rPr>
        <w:t xml:space="preserve"> Products for Alternative Fuel Application " SAE Technical Paper 2024-01-5260, 2024, </w:t>
      </w:r>
      <w:hyperlink r:id="rId14" w:history="1">
        <w:r w:rsidRPr="00CF455D">
          <w:rPr>
            <w:rFonts w:eastAsiaTheme="minorHAnsi"/>
          </w:rPr>
          <w:t>https://doi.org/10.4271/2024-01-5260</w:t>
        </w:r>
      </w:hyperlink>
    </w:p>
    <w:p w14:paraId="5489CC6D" w14:textId="77777777" w:rsidR="00BE2749" w:rsidRPr="00CF455D" w:rsidRDefault="00BE2749" w:rsidP="00CF455D">
      <w:pPr>
        <w:pStyle w:val="Reference"/>
        <w:rPr>
          <w:rFonts w:eastAsiaTheme="minorHAnsi"/>
        </w:rPr>
      </w:pPr>
      <w:r w:rsidRPr="00CF455D">
        <w:rPr>
          <w:rFonts w:eastAsiaTheme="minorHAnsi"/>
        </w:rPr>
        <w:t>Udhayakumar et al.</w:t>
      </w:r>
      <w:proofErr w:type="gramStart"/>
      <w:r w:rsidRPr="00CF455D">
        <w:rPr>
          <w:rFonts w:eastAsiaTheme="minorHAnsi"/>
        </w:rPr>
        <w:t>,  (</w:t>
      </w:r>
      <w:proofErr w:type="gramEnd"/>
      <w:r w:rsidRPr="00CF455D">
        <w:rPr>
          <w:rFonts w:eastAsiaTheme="minorHAnsi"/>
        </w:rPr>
        <w:t>2025). Multi-functional natural fiber composites using flaxseed and cotton: tailoring acoustic, mechanical, and thermal properties for eco-friendly applications. Discover Applied Sciences, 7(8), 906.</w:t>
      </w:r>
    </w:p>
    <w:p w14:paraId="780B42D8" w14:textId="77777777" w:rsidR="00BE2749" w:rsidRPr="00CF455D" w:rsidRDefault="00BE2749" w:rsidP="00CF455D">
      <w:pPr>
        <w:pStyle w:val="Reference"/>
        <w:rPr>
          <w:rFonts w:eastAsiaTheme="minorHAnsi"/>
        </w:rPr>
      </w:pPr>
      <w:r w:rsidRPr="00CF455D">
        <w:rPr>
          <w:rFonts w:eastAsiaTheme="minorHAnsi"/>
        </w:rPr>
        <w:t xml:space="preserve">Singh et al. Natural fiber-ceramic filler configured polypropylene hybrid composite made via hot compression technique: Characteristics evaluation. J Mech Sci Technol. 39(1), 2025. </w:t>
      </w:r>
      <w:hyperlink r:id="rId15" w:history="1">
        <w:r w:rsidRPr="00CF455D">
          <w:rPr>
            <w:rFonts w:eastAsiaTheme="minorHAnsi"/>
          </w:rPr>
          <w:t>https://doi.org/10.1007/s12206-024-1216-4</w:t>
        </w:r>
      </w:hyperlink>
    </w:p>
    <w:p w14:paraId="631052FA" w14:textId="77777777" w:rsidR="00BE2749" w:rsidRPr="00CF455D" w:rsidRDefault="00BE2749" w:rsidP="00CF455D">
      <w:pPr>
        <w:pStyle w:val="Reference"/>
        <w:rPr>
          <w:rFonts w:eastAsiaTheme="minorHAnsi"/>
        </w:rPr>
      </w:pPr>
      <w:r w:rsidRPr="00CF455D">
        <w:rPr>
          <w:rFonts w:eastAsiaTheme="minorHAnsi"/>
        </w:rPr>
        <w:t xml:space="preserve">R. Venkatesh Fabrication and Functional Behavior Studies of Polypropylene Composite Containing Hybrid Reinforcements, SAE Int. J. Mater. Manf. 18(2), 2025, </w:t>
      </w:r>
      <w:hyperlink r:id="rId16" w:history="1">
        <w:r w:rsidRPr="00CF455D">
          <w:rPr>
            <w:rFonts w:eastAsiaTheme="minorHAnsi"/>
          </w:rPr>
          <w:t>https://doi.org/10.4271/05-18-02-0015</w:t>
        </w:r>
      </w:hyperlink>
    </w:p>
    <w:p w14:paraId="13BD040A" w14:textId="77777777" w:rsidR="00BE2749" w:rsidRPr="00CF455D" w:rsidRDefault="00BE2749" w:rsidP="00CF455D">
      <w:pPr>
        <w:pStyle w:val="Reference"/>
        <w:rPr>
          <w:rFonts w:eastAsiaTheme="minorHAnsi"/>
        </w:rPr>
      </w:pPr>
      <w:r w:rsidRPr="00CF455D">
        <w:rPr>
          <w:rFonts w:eastAsiaTheme="minorHAnsi"/>
        </w:rPr>
        <w:t xml:space="preserve">R. Venkatasubramanian et al. Thermal characteristics and dryer performance analysis of double pass solar collector powered by copper and iron oxide. J. Thermal Sci. Eng. Appl. (2025) 1-20.  https://doi.org/10.1115/1.4067258 </w:t>
      </w:r>
    </w:p>
    <w:p w14:paraId="5550B0C6" w14:textId="77777777" w:rsidR="00BE2749" w:rsidRPr="00CF455D" w:rsidRDefault="00BE2749" w:rsidP="00CF455D">
      <w:pPr>
        <w:pStyle w:val="Reference"/>
        <w:rPr>
          <w:rFonts w:eastAsiaTheme="minorHAnsi"/>
        </w:rPr>
      </w:pPr>
      <w:r w:rsidRPr="00CF455D">
        <w:rPr>
          <w:rFonts w:eastAsiaTheme="minorHAnsi"/>
        </w:rPr>
        <w:t xml:space="preserve">R.P. Singh et al. Influence of a Copper Layer on the Functional </w:t>
      </w:r>
      <w:proofErr w:type="spellStart"/>
      <w:r w:rsidRPr="00CF455D">
        <w:rPr>
          <w:rFonts w:eastAsiaTheme="minorHAnsi"/>
        </w:rPr>
        <w:t>Behaviour</w:t>
      </w:r>
      <w:proofErr w:type="spellEnd"/>
      <w:r w:rsidRPr="00CF455D">
        <w:rPr>
          <w:rFonts w:eastAsiaTheme="minorHAnsi"/>
        </w:rPr>
        <w:t xml:space="preserve"> of a Cadmium Telluride Solar Cell Processed via Thermal Evaporation. J. Electron. Mater. (2024). </w:t>
      </w:r>
      <w:hyperlink r:id="rId17" w:history="1">
        <w:r w:rsidRPr="00CF455D">
          <w:rPr>
            <w:rFonts w:eastAsiaTheme="minorHAnsi"/>
          </w:rPr>
          <w:t>https://doi.org/10.1007/s11664-024-11669-7</w:t>
        </w:r>
      </w:hyperlink>
    </w:p>
    <w:p w14:paraId="139A7E2A" w14:textId="77777777" w:rsidR="00BE2749" w:rsidRPr="00CF455D" w:rsidRDefault="00BE2749" w:rsidP="00CF455D">
      <w:pPr>
        <w:pStyle w:val="Reference"/>
        <w:rPr>
          <w:rFonts w:eastAsiaTheme="minorHAnsi"/>
        </w:rPr>
      </w:pPr>
      <w:r w:rsidRPr="00CF455D">
        <w:rPr>
          <w:rFonts w:eastAsiaTheme="minorHAnsi"/>
        </w:rPr>
        <w:t xml:space="preserve">V. </w:t>
      </w:r>
      <w:proofErr w:type="spellStart"/>
      <w:r w:rsidRPr="00CF455D">
        <w:rPr>
          <w:rFonts w:eastAsiaTheme="minorHAnsi"/>
        </w:rPr>
        <w:t>Mohanavel</w:t>
      </w:r>
      <w:proofErr w:type="spellEnd"/>
      <w:r w:rsidRPr="00CF455D">
        <w:rPr>
          <w:rFonts w:eastAsiaTheme="minorHAnsi"/>
        </w:rPr>
        <w:t xml:space="preserve"> et al. Investigation of Al/Mg composite </w:t>
      </w:r>
      <w:proofErr w:type="spellStart"/>
      <w:r w:rsidRPr="00CF455D">
        <w:rPr>
          <w:rFonts w:eastAsiaTheme="minorHAnsi"/>
        </w:rPr>
        <w:t>behaviour</w:t>
      </w:r>
      <w:proofErr w:type="spellEnd"/>
      <w:r w:rsidRPr="00CF455D">
        <w:rPr>
          <w:rFonts w:eastAsiaTheme="minorHAnsi"/>
        </w:rPr>
        <w:t xml:space="preserve"> by the adaptation of </w:t>
      </w:r>
      <w:proofErr w:type="spellStart"/>
      <w:r w:rsidRPr="00CF455D">
        <w:rPr>
          <w:rFonts w:eastAsiaTheme="minorHAnsi"/>
        </w:rPr>
        <w:t>SiC</w:t>
      </w:r>
      <w:proofErr w:type="spellEnd"/>
      <w:r w:rsidRPr="00CF455D">
        <w:rPr>
          <w:rFonts w:eastAsiaTheme="minorHAnsi"/>
        </w:rPr>
        <w:t xml:space="preserve"> and Al2O3 nanoparticle via electromagnetic stir cast route. Materials Science and Technology. 2025;0(0). doi:10.1177/02670836241306686</w:t>
      </w:r>
    </w:p>
    <w:p w14:paraId="1DD87EC8" w14:textId="77777777" w:rsidR="00BE2749" w:rsidRPr="00CF455D" w:rsidRDefault="00BE2749" w:rsidP="00CF455D">
      <w:pPr>
        <w:pStyle w:val="Reference"/>
        <w:rPr>
          <w:rFonts w:eastAsiaTheme="minorHAnsi"/>
        </w:rPr>
      </w:pPr>
      <w:proofErr w:type="spellStart"/>
      <w:r w:rsidRPr="00CF455D">
        <w:rPr>
          <w:rFonts w:eastAsiaTheme="minorHAnsi"/>
        </w:rPr>
        <w:t>Saadh</w:t>
      </w:r>
      <w:proofErr w:type="spellEnd"/>
      <w:r w:rsidRPr="00CF455D">
        <w:rPr>
          <w:rFonts w:eastAsiaTheme="minorHAnsi"/>
        </w:rPr>
        <w:t xml:space="preserve"> et al., (2024). Natural killer cell-mediated immune surveillance in cancer: Role of tumor microenvironment. Pathology-Research and Practice, 254, 155120. </w:t>
      </w:r>
      <w:hyperlink r:id="rId18" w:tgtFrame="_blank" w:tooltip="Persistent link using digital object identifier" w:history="1">
        <w:r w:rsidRPr="00CF455D">
          <w:rPr>
            <w:rFonts w:eastAsiaTheme="minorHAnsi"/>
          </w:rPr>
          <w:t>https://doi.org/10.1016/j.prp.2024.155120</w:t>
        </w:r>
      </w:hyperlink>
    </w:p>
    <w:p w14:paraId="158487A4" w14:textId="77777777" w:rsidR="00BE2749" w:rsidRPr="00CF455D" w:rsidRDefault="00BE2749" w:rsidP="00CF455D">
      <w:pPr>
        <w:pStyle w:val="Reference"/>
        <w:rPr>
          <w:rFonts w:eastAsiaTheme="minorHAnsi"/>
        </w:rPr>
      </w:pPr>
      <w:r w:rsidRPr="00CF455D">
        <w:rPr>
          <w:rFonts w:eastAsiaTheme="minorHAnsi"/>
        </w:rPr>
        <w:t xml:space="preserve">Venkatesh, R., "Synthesis and Machining Characteristics Evaluation of Silicon Nitride Made Magnesium Alloy Composites," SAE Int. J. Mater. Manf. 18(3), 2025, </w:t>
      </w:r>
      <w:hyperlink r:id="rId19" w:history="1">
        <w:r w:rsidRPr="00CF455D">
          <w:rPr>
            <w:rFonts w:eastAsiaTheme="minorHAnsi"/>
          </w:rPr>
          <w:t>https://doi.org/10.4271/05-18-03-0017</w:t>
        </w:r>
      </w:hyperlink>
      <w:r w:rsidRPr="00CF455D">
        <w:rPr>
          <w:rFonts w:eastAsiaTheme="minorHAnsi"/>
        </w:rPr>
        <w:t>.</w:t>
      </w:r>
    </w:p>
    <w:p w14:paraId="18544EE9" w14:textId="77777777" w:rsidR="00BE2749" w:rsidRPr="00CF455D" w:rsidRDefault="00BE2749" w:rsidP="00CF455D">
      <w:pPr>
        <w:pStyle w:val="Reference"/>
        <w:rPr>
          <w:rFonts w:eastAsiaTheme="minorHAnsi"/>
        </w:rPr>
      </w:pPr>
      <w:r w:rsidRPr="00CF455D">
        <w:rPr>
          <w:rFonts w:eastAsiaTheme="minorHAnsi"/>
        </w:rPr>
        <w:t xml:space="preserve">Melvin Victor De </w:t>
      </w:r>
      <w:proofErr w:type="spellStart"/>
      <w:r w:rsidRPr="00CF455D">
        <w:rPr>
          <w:rFonts w:eastAsiaTheme="minorHAnsi"/>
        </w:rPr>
        <w:t>Poures</w:t>
      </w:r>
      <w:proofErr w:type="spellEnd"/>
      <w:r w:rsidRPr="00CF455D">
        <w:rPr>
          <w:rFonts w:eastAsiaTheme="minorHAnsi"/>
        </w:rPr>
        <w:t xml:space="preserve"> et al. Influences of Zinc Oxide Doping on Functional Characteristics Study of Thin Film Solar Cell for Hybrid Solar Electric Vehicle Utilization" SAE Technical Paper 2024-01-5256, 2024, </w:t>
      </w:r>
      <w:hyperlink r:id="rId20" w:history="1">
        <w:r w:rsidRPr="00CF455D">
          <w:rPr>
            <w:rFonts w:eastAsiaTheme="minorHAnsi"/>
          </w:rPr>
          <w:t>https://doi.org/10.4271/2024-01-5256</w:t>
        </w:r>
      </w:hyperlink>
    </w:p>
    <w:p w14:paraId="6A9094CC" w14:textId="77777777" w:rsidR="00BE2749" w:rsidRPr="00CF455D" w:rsidRDefault="00BE2749" w:rsidP="00CF455D">
      <w:pPr>
        <w:pStyle w:val="Reference"/>
        <w:rPr>
          <w:rFonts w:eastAsiaTheme="minorHAnsi"/>
        </w:rPr>
      </w:pPr>
      <w:proofErr w:type="spellStart"/>
      <w:r w:rsidRPr="00CF455D">
        <w:rPr>
          <w:rFonts w:eastAsiaTheme="minorHAnsi"/>
        </w:rPr>
        <w:t>Munirathnam</w:t>
      </w:r>
      <w:proofErr w:type="spellEnd"/>
      <w:r w:rsidRPr="00CF455D">
        <w:rPr>
          <w:rFonts w:eastAsiaTheme="minorHAnsi"/>
        </w:rPr>
        <w:t>,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47A956B0" w14:textId="77777777" w:rsidR="00BE2749" w:rsidRPr="00CF455D" w:rsidRDefault="00BE2749" w:rsidP="00CF455D">
      <w:pPr>
        <w:pStyle w:val="Reference"/>
        <w:rPr>
          <w:rFonts w:eastAsiaTheme="minorHAnsi"/>
        </w:rPr>
      </w:pPr>
      <w:proofErr w:type="spellStart"/>
      <w:r w:rsidRPr="00CF455D">
        <w:rPr>
          <w:rFonts w:eastAsiaTheme="minorHAnsi"/>
        </w:rPr>
        <w:t>Lakshmaiya</w:t>
      </w:r>
      <w:proofErr w:type="spellEnd"/>
      <w:r w:rsidRPr="00CF455D">
        <w:rPr>
          <w:rFonts w:eastAsiaTheme="minorHAnsi"/>
        </w:rPr>
        <w:t>, N. (2024). Short review of partial flow dilution systems for very low PM mass measurements. In International Conference on Medical Imaging, Electronic Imaging, Information Technologies, and Sensors (MIEITS 2024) (Vol. 13188, pp. 359-367). SPIE. https://doi.org/10.1117/12.3030836</w:t>
      </w:r>
    </w:p>
    <w:p w14:paraId="466F6C16" w14:textId="77777777" w:rsidR="00BE2749" w:rsidRPr="00CF455D" w:rsidRDefault="00BE2749" w:rsidP="00CF455D">
      <w:pPr>
        <w:pStyle w:val="Reference"/>
        <w:rPr>
          <w:rFonts w:eastAsiaTheme="minorHAnsi"/>
        </w:rPr>
      </w:pPr>
      <w:r w:rsidRPr="00CF455D">
        <w:rPr>
          <w:rFonts w:eastAsiaTheme="minorHAnsi"/>
        </w:rPr>
        <w:t>Alamanda et al., (2024). Machine Learning-Based Fault Diagnosis for Rotating Machinery in Industrial Settings. In 2024 Ninth International Conference on Science Technology Engineering and Mathematics (ICONSTEM) (pp. 1-5). IEEE. https://doi.org/10.1109/ICONSTEM60960.2024.10568891</w:t>
      </w:r>
    </w:p>
    <w:p w14:paraId="66D10365" w14:textId="77777777" w:rsidR="00BE2749" w:rsidRPr="00CF455D" w:rsidRDefault="00BE2749" w:rsidP="00CF455D">
      <w:pPr>
        <w:pStyle w:val="Reference"/>
        <w:rPr>
          <w:rFonts w:eastAsiaTheme="minorHAnsi"/>
        </w:rPr>
      </w:pPr>
      <w:r w:rsidRPr="00CF455D">
        <w:rPr>
          <w:rFonts w:eastAsiaTheme="minorHAnsi"/>
        </w:rPr>
        <w:t>Kumar et al., (2024). Cognitive Digital Twin Systems for Predictive Security in AI-Enhanced IoT Environments. In 2024 First International Conference on Software, Systems and Information Technology (SSITCON) (pp. 1-6). IEEE. https://doi.org/10.1109/SSITCON62437.2024.10796449</w:t>
      </w:r>
    </w:p>
    <w:p w14:paraId="7B7C365E" w14:textId="77777777" w:rsidR="00BE2749" w:rsidRPr="00CF455D" w:rsidRDefault="00BE2749" w:rsidP="00CF455D">
      <w:pPr>
        <w:pStyle w:val="Reference"/>
        <w:rPr>
          <w:rFonts w:eastAsiaTheme="minorHAnsi"/>
        </w:rPr>
      </w:pPr>
      <w:r w:rsidRPr="00CF455D">
        <w:rPr>
          <w:rFonts w:eastAsiaTheme="minorHAnsi"/>
        </w:rPr>
        <w:t xml:space="preserve">Vinodh et al., (2024). Experimental analysis on surface hardness of AA5083 with </w:t>
      </w:r>
      <w:proofErr w:type="spellStart"/>
      <w:r w:rsidRPr="00CF455D">
        <w:rPr>
          <w:rFonts w:eastAsiaTheme="minorHAnsi"/>
        </w:rPr>
        <w:t>SiC</w:t>
      </w:r>
      <w:proofErr w:type="spellEnd"/>
      <w:r w:rsidRPr="00CF455D">
        <w:rPr>
          <w:rFonts w:eastAsiaTheme="minorHAnsi"/>
        </w:rPr>
        <w:t>/eggshell powder reinforced novel metal matrix composite. In International Conference on Medical Imaging, Electronic Imaging, Information Technologies, and Sensors (MIEITS 2024) (Vol. 13188, pp. 368-377). SPIE. https://doi.org/10.1117/12.3030842</w:t>
      </w:r>
    </w:p>
    <w:p w14:paraId="673EBDF1" w14:textId="77777777" w:rsidR="00BE2749" w:rsidRPr="00CF455D" w:rsidRDefault="00BE2749" w:rsidP="00CF455D">
      <w:pPr>
        <w:pStyle w:val="Reference"/>
        <w:rPr>
          <w:rFonts w:eastAsiaTheme="minorHAnsi"/>
        </w:rPr>
      </w:pPr>
      <w:r w:rsidRPr="00CF455D">
        <w:rPr>
          <w:rFonts w:eastAsiaTheme="minorHAnsi"/>
        </w:rPr>
        <w:t xml:space="preserve">Supriya et al., (2024). Securing </w:t>
      </w:r>
      <w:proofErr w:type="spellStart"/>
      <w:r w:rsidRPr="00CF455D">
        <w:rPr>
          <w:rFonts w:eastAsiaTheme="minorHAnsi"/>
        </w:rPr>
        <w:t>loT</w:t>
      </w:r>
      <w:proofErr w:type="spellEnd"/>
      <w:r w:rsidRPr="00CF455D">
        <w:rPr>
          <w:rFonts w:eastAsiaTheme="minorHAnsi"/>
        </w:rPr>
        <w:t xml:space="preserve"> Systems with AI-Infused Software and Virtual Replica Models. In 2024 International Conference on Integrated Intelligence and Communication Systems (ICIICS) (pp. 1-6). IEEE. https://doi.org/10.1109/ICIICS63763.2024.10860178</w:t>
      </w:r>
    </w:p>
    <w:p w14:paraId="0384442F" w14:textId="77777777" w:rsidR="00BE2749" w:rsidRPr="00CF455D" w:rsidRDefault="00BE2749" w:rsidP="00CF455D">
      <w:pPr>
        <w:pStyle w:val="Reference"/>
        <w:rPr>
          <w:rFonts w:eastAsiaTheme="minorHAnsi"/>
        </w:rPr>
      </w:pPr>
      <w:r w:rsidRPr="00CF455D">
        <w:rPr>
          <w:rFonts w:eastAsiaTheme="minorHAnsi"/>
        </w:rPr>
        <w:t>Meshram et al., (2024). Investigation of Mechanical and Thermal Properties of Bamboo Fiber Reinforced with Epoxidized Soybean Oil for Automotive Seat Bases (No. 2024-01-5009). SAE Technical Paper. https://doi.org/10.4271/2024-01-5009</w:t>
      </w:r>
    </w:p>
    <w:p w14:paraId="108FA39B" w14:textId="77777777" w:rsidR="00BE2749" w:rsidRPr="00CF455D" w:rsidRDefault="00BE2749" w:rsidP="00CF455D">
      <w:pPr>
        <w:pStyle w:val="Reference"/>
        <w:rPr>
          <w:rFonts w:eastAsiaTheme="minorHAnsi"/>
        </w:rPr>
      </w:pPr>
      <w:proofErr w:type="spellStart"/>
      <w:r w:rsidRPr="00CF455D">
        <w:rPr>
          <w:rFonts w:eastAsiaTheme="minorHAnsi"/>
        </w:rPr>
        <w:t>Lakshmaiya</w:t>
      </w:r>
      <w:proofErr w:type="spellEnd"/>
      <w:r w:rsidRPr="00CF455D">
        <w:rPr>
          <w:rFonts w:eastAsiaTheme="minorHAnsi"/>
        </w:rPr>
        <w:t xml:space="preserve">, N. (2024). Perovskite photovoltaic cells with freezone zone carbon-based instruments: state of review. In International Conference on Medical Imaging, Electronic Imaging, Information Technologies, and Sensors (MIEITS 2024) (Vol. 13188, pp. 351-358). SPIE. </w:t>
      </w:r>
      <w:hyperlink r:id="rId21" w:history="1">
        <w:r w:rsidRPr="00CF455D">
          <w:rPr>
            <w:rFonts w:eastAsiaTheme="minorHAnsi"/>
          </w:rPr>
          <w:t>https://doi.org/10.1117/12.3030837</w:t>
        </w:r>
      </w:hyperlink>
    </w:p>
    <w:p w14:paraId="71841D37" w14:textId="77777777" w:rsidR="00BE2749" w:rsidRPr="00CF455D" w:rsidRDefault="00BE2749" w:rsidP="00CF455D">
      <w:pPr>
        <w:pStyle w:val="Reference"/>
        <w:rPr>
          <w:rFonts w:eastAsiaTheme="minorHAnsi"/>
        </w:rPr>
      </w:pPr>
      <w:proofErr w:type="spellStart"/>
      <w:r w:rsidRPr="00CF455D">
        <w:rPr>
          <w:rFonts w:eastAsiaTheme="minorHAnsi"/>
        </w:rPr>
        <w:lastRenderedPageBreak/>
        <w:t>Almatrafi</w:t>
      </w:r>
      <w:proofErr w:type="spellEnd"/>
      <w:r w:rsidRPr="00CF455D">
        <w:rPr>
          <w:rFonts w:eastAsiaTheme="minorHAnsi"/>
        </w:rPr>
        <w:t xml:space="preserve"> et al., (2024). Reducing metastasis ability of gastric cancer cell line by targeting MMP16 using miR-193a-5p and 5-FU. Advances in Medical Sciences, 69(2), 463-473. https://doi.org/10.1016/j.advms.2024.09.008</w:t>
      </w:r>
    </w:p>
    <w:p w14:paraId="1E4B63E2" w14:textId="77777777" w:rsidR="00BE2749" w:rsidRPr="00CF455D" w:rsidRDefault="00BE2749" w:rsidP="00CF455D">
      <w:pPr>
        <w:pStyle w:val="Reference"/>
        <w:rPr>
          <w:rFonts w:eastAsiaTheme="minorHAnsi"/>
        </w:rPr>
      </w:pPr>
      <w:r w:rsidRPr="00CF455D">
        <w:rPr>
          <w:rFonts w:eastAsiaTheme="minorHAnsi"/>
        </w:rPr>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01FE980E" w14:textId="77777777" w:rsidR="00BE2749" w:rsidRPr="00CF455D" w:rsidRDefault="00BE2749" w:rsidP="00CF455D">
      <w:pPr>
        <w:pStyle w:val="Reference"/>
        <w:rPr>
          <w:rFonts w:eastAsiaTheme="minorHAnsi"/>
        </w:rPr>
      </w:pPr>
      <w:r w:rsidRPr="00CF455D">
        <w:rPr>
          <w:rFonts w:eastAsiaTheme="minorHAnsi"/>
        </w:rPr>
        <w:t xml:space="preserve">Ravindra Pratap Singh et al. Enhancement and thermal performance evaluation of parabolic trough solar collector with the integration of innovative snail porous material. ASME. J. Thermal Sci. Eng. Appl. (2025) 1-23.  </w:t>
      </w:r>
      <w:hyperlink r:id="rId22" w:history="1">
        <w:r w:rsidRPr="00CF455D">
          <w:rPr>
            <w:rFonts w:eastAsiaTheme="minorHAnsi"/>
          </w:rPr>
          <w:t>https://doi.org/10.1115/1.4067588</w:t>
        </w:r>
      </w:hyperlink>
    </w:p>
    <w:p w14:paraId="1F1C11D4" w14:textId="77777777" w:rsidR="00BE2749" w:rsidRPr="00CF455D" w:rsidRDefault="00BE2749" w:rsidP="00CF455D">
      <w:pPr>
        <w:pStyle w:val="Reference"/>
        <w:rPr>
          <w:rFonts w:eastAsiaTheme="minorHAnsi"/>
        </w:rPr>
      </w:pPr>
      <w:r w:rsidRPr="00CF455D">
        <w:rPr>
          <w:rFonts w:eastAsiaTheme="minorHAnsi"/>
        </w:rPr>
        <w:t xml:space="preserve">K.  Logesh et al. Injection </w:t>
      </w:r>
      <w:proofErr w:type="spellStart"/>
      <w:r w:rsidRPr="00CF455D">
        <w:rPr>
          <w:rFonts w:eastAsiaTheme="minorHAnsi"/>
        </w:rPr>
        <w:t>mould</w:t>
      </w:r>
      <w:proofErr w:type="spellEnd"/>
      <w:r w:rsidRPr="00CF455D">
        <w:rPr>
          <w:rFonts w:eastAsiaTheme="minorHAnsi"/>
        </w:rPr>
        <w:t xml:space="preserve"> processing and characteristics measures of hybrid epoxy composites with jute fiber/boron nitride. J Mech Sci Technol. 39(1), 2025. </w:t>
      </w:r>
      <w:hyperlink r:id="rId23" w:history="1">
        <w:r w:rsidRPr="00CF455D">
          <w:rPr>
            <w:rFonts w:eastAsiaTheme="minorHAnsi"/>
          </w:rPr>
          <w:t>https://doi.org/10.1007/s12206-024-1219-1</w:t>
        </w:r>
      </w:hyperlink>
    </w:p>
    <w:p w14:paraId="147CDB59" w14:textId="77777777" w:rsidR="00BE2749" w:rsidRPr="00CF455D" w:rsidRDefault="00BE2749" w:rsidP="00CF455D">
      <w:pPr>
        <w:pStyle w:val="Reference"/>
        <w:rPr>
          <w:rFonts w:eastAsiaTheme="minorHAnsi"/>
        </w:rPr>
      </w:pPr>
      <w:r w:rsidRPr="00CF455D">
        <w:rPr>
          <w:rFonts w:eastAsiaTheme="minorHAnsi"/>
        </w:rPr>
        <w:t xml:space="preserve">V. </w:t>
      </w:r>
      <w:proofErr w:type="spellStart"/>
      <w:r w:rsidRPr="00CF455D">
        <w:rPr>
          <w:rFonts w:eastAsiaTheme="minorHAnsi"/>
        </w:rPr>
        <w:t>Mohanvel</w:t>
      </w:r>
      <w:proofErr w:type="spellEnd"/>
      <w:r w:rsidRPr="00CF455D">
        <w:rPr>
          <w:rFonts w:eastAsiaTheme="minorHAnsi"/>
        </w:rPr>
        <w:t xml:space="preserve"> et al. Ferric oxide nanofluid on functional properties of parabolic trough solar collector under different flow rate, Applied Thermal Engineering (2025). Volume 265, 2025,125608, </w:t>
      </w:r>
      <w:hyperlink r:id="rId24" w:history="1">
        <w:r w:rsidRPr="00CF455D">
          <w:rPr>
            <w:rFonts w:eastAsiaTheme="minorHAnsi"/>
          </w:rPr>
          <w:t>https://doi.org/10.1016/j.applthermaleng.2025.125608R</w:t>
        </w:r>
      </w:hyperlink>
    </w:p>
    <w:p w14:paraId="14F7AB2B" w14:textId="77777777" w:rsidR="00BE2749" w:rsidRPr="00CF455D" w:rsidRDefault="00BE2749" w:rsidP="00CF455D">
      <w:pPr>
        <w:pStyle w:val="Reference"/>
        <w:rPr>
          <w:rFonts w:eastAsiaTheme="minorHAnsi"/>
        </w:rPr>
      </w:pPr>
      <w:r w:rsidRPr="00CF455D">
        <w:rPr>
          <w:rFonts w:eastAsiaTheme="minorHAnsi"/>
        </w:rPr>
        <w:t xml:space="preserve">Melvin Victor De </w:t>
      </w:r>
      <w:proofErr w:type="spellStart"/>
      <w:r w:rsidRPr="00CF455D">
        <w:rPr>
          <w:rFonts w:eastAsiaTheme="minorHAnsi"/>
        </w:rPr>
        <w:t>Poures</w:t>
      </w:r>
      <w:proofErr w:type="spellEnd"/>
      <w:r w:rsidRPr="00CF455D">
        <w:rPr>
          <w:rFonts w:eastAsiaTheme="minorHAnsi"/>
        </w:rPr>
        <w:t xml:space="preserve"> et al., Processing and Characteristics Study of Hydrogen from Sewage and Waste Municipal Water via Gasification Process" SAE Technical Paper 2024-01-5257, 2024, </w:t>
      </w:r>
      <w:hyperlink r:id="rId25" w:history="1">
        <w:r w:rsidRPr="00CF455D">
          <w:rPr>
            <w:rFonts w:eastAsiaTheme="minorHAnsi"/>
          </w:rPr>
          <w:t>https://doi.org/10.4271/2024-01-5257</w:t>
        </w:r>
      </w:hyperlink>
    </w:p>
    <w:p w14:paraId="3449A33F" w14:textId="77777777" w:rsidR="00BE2749" w:rsidRPr="00CF455D" w:rsidRDefault="00BE2749" w:rsidP="00CF455D">
      <w:pPr>
        <w:pStyle w:val="Reference"/>
        <w:rPr>
          <w:rFonts w:eastAsiaTheme="minorHAnsi"/>
        </w:rPr>
      </w:pPr>
      <w:r w:rsidRPr="00CF455D">
        <w:rPr>
          <w:rFonts w:eastAsiaTheme="minorHAnsi"/>
        </w:rPr>
        <w:t xml:space="preserve">M.E.M. Soudagar et al. Integration and heat performance evaluation of NaNO3–KNO3 PCM and hybrid nanofluid configured solar thermal heat exchanger. J </w:t>
      </w:r>
      <w:proofErr w:type="spellStart"/>
      <w:r w:rsidRPr="00CF455D">
        <w:rPr>
          <w:rFonts w:eastAsiaTheme="minorHAnsi"/>
        </w:rPr>
        <w:t>Therm</w:t>
      </w:r>
      <w:proofErr w:type="spellEnd"/>
      <w:r w:rsidRPr="00CF455D">
        <w:rPr>
          <w:rFonts w:eastAsiaTheme="minorHAnsi"/>
        </w:rPr>
        <w:t xml:space="preserve"> Anal </w:t>
      </w:r>
      <w:proofErr w:type="spellStart"/>
      <w:r w:rsidRPr="00CF455D">
        <w:rPr>
          <w:rFonts w:eastAsiaTheme="minorHAnsi"/>
        </w:rPr>
        <w:t>Calorim</w:t>
      </w:r>
      <w:proofErr w:type="spellEnd"/>
      <w:r w:rsidRPr="00CF455D">
        <w:rPr>
          <w:rFonts w:eastAsiaTheme="minorHAnsi"/>
        </w:rPr>
        <w:t xml:space="preserve"> (2025). </w:t>
      </w:r>
      <w:hyperlink r:id="rId26" w:history="1">
        <w:r w:rsidRPr="00CF455D">
          <w:rPr>
            <w:rFonts w:eastAsiaTheme="minorHAnsi"/>
          </w:rPr>
          <w:t>https://doi.org/10.1007/s10973-024-13970-3</w:t>
        </w:r>
      </w:hyperlink>
    </w:p>
    <w:p w14:paraId="08086901" w14:textId="77777777" w:rsidR="00BE2749" w:rsidRPr="00CF455D" w:rsidRDefault="00BE2749" w:rsidP="00CF455D">
      <w:pPr>
        <w:pStyle w:val="Reference"/>
        <w:rPr>
          <w:rFonts w:eastAsiaTheme="minorHAnsi"/>
        </w:rPr>
      </w:pPr>
      <w:r w:rsidRPr="00CF455D">
        <w:rPr>
          <w:rFonts w:eastAsiaTheme="minorHAnsi"/>
        </w:rPr>
        <w:t xml:space="preserve">R.P. Singh et al. Alumina-silicon dioxide hybrid nanofluid action on functional characteristics of photovoltaic thermal collector featured with spiral coil. J </w:t>
      </w:r>
      <w:proofErr w:type="spellStart"/>
      <w:r w:rsidRPr="00CF455D">
        <w:rPr>
          <w:rFonts w:eastAsiaTheme="minorHAnsi"/>
        </w:rPr>
        <w:t>Therm</w:t>
      </w:r>
      <w:proofErr w:type="spellEnd"/>
      <w:r w:rsidRPr="00CF455D">
        <w:rPr>
          <w:rFonts w:eastAsiaTheme="minorHAnsi"/>
        </w:rPr>
        <w:t xml:space="preserve"> Anal </w:t>
      </w:r>
      <w:proofErr w:type="spellStart"/>
      <w:r w:rsidRPr="00CF455D">
        <w:rPr>
          <w:rFonts w:eastAsiaTheme="minorHAnsi"/>
        </w:rPr>
        <w:t>Calorim</w:t>
      </w:r>
      <w:proofErr w:type="spellEnd"/>
      <w:r w:rsidRPr="00CF455D">
        <w:rPr>
          <w:rFonts w:eastAsiaTheme="minorHAnsi"/>
        </w:rPr>
        <w:t xml:space="preserve"> (2025). </w:t>
      </w:r>
      <w:hyperlink r:id="rId27" w:history="1">
        <w:r w:rsidRPr="00CF455D">
          <w:rPr>
            <w:rFonts w:eastAsiaTheme="minorHAnsi"/>
          </w:rPr>
          <w:t>https://doi.org/10.1007/s10973-024-13973-0</w:t>
        </w:r>
      </w:hyperlink>
    </w:p>
    <w:p w14:paraId="3019880D" w14:textId="77777777" w:rsidR="00BE2749" w:rsidRPr="00CF455D" w:rsidRDefault="00BE2749" w:rsidP="00CF455D">
      <w:pPr>
        <w:pStyle w:val="Reference"/>
        <w:rPr>
          <w:rFonts w:eastAsiaTheme="minorHAnsi"/>
        </w:rPr>
      </w:pPr>
      <w:r w:rsidRPr="00CF455D">
        <w:rPr>
          <w:rFonts w:eastAsiaTheme="minorHAnsi"/>
        </w:rPr>
        <w:t xml:space="preserve">R.K. Singh et al. Exposure of Cu on microstructural and functional performance of Cadmium telluride solar cell. </w:t>
      </w:r>
      <w:proofErr w:type="spellStart"/>
      <w:r w:rsidRPr="00CF455D">
        <w:rPr>
          <w:rFonts w:eastAsiaTheme="minorHAnsi"/>
        </w:rPr>
        <w:t>Opt</w:t>
      </w:r>
      <w:proofErr w:type="spellEnd"/>
      <w:r w:rsidRPr="00CF455D">
        <w:rPr>
          <w:rFonts w:eastAsiaTheme="minorHAnsi"/>
        </w:rPr>
        <w:t xml:space="preserve"> Quant Electron 57, 112 (2025). </w:t>
      </w:r>
      <w:hyperlink r:id="rId28" w:history="1">
        <w:r w:rsidRPr="00CF455D">
          <w:rPr>
            <w:rFonts w:eastAsiaTheme="minorHAnsi"/>
          </w:rPr>
          <w:t>https://doi.org/10.1007/s11082-024-08027-6</w:t>
        </w:r>
      </w:hyperlink>
    </w:p>
    <w:p w14:paraId="5E852B6B" w14:textId="77777777" w:rsidR="00BE2749" w:rsidRPr="00CF455D" w:rsidRDefault="00BE2749" w:rsidP="00CF455D">
      <w:pPr>
        <w:pStyle w:val="Reference"/>
        <w:rPr>
          <w:rFonts w:eastAsiaTheme="minorHAnsi"/>
        </w:rPr>
      </w:pPr>
      <w:r w:rsidRPr="00CF455D">
        <w:rPr>
          <w:rFonts w:eastAsiaTheme="minorHAnsi"/>
        </w:rPr>
        <w:t xml:space="preserve">G. Deepana et al. (2025). Synthesis and machining characteristics study of </w:t>
      </w:r>
      <w:proofErr w:type="spellStart"/>
      <w:r w:rsidRPr="00CF455D">
        <w:rPr>
          <w:rFonts w:eastAsiaTheme="minorHAnsi"/>
        </w:rPr>
        <w:t>agro</w:t>
      </w:r>
      <w:proofErr w:type="spellEnd"/>
      <w:r w:rsidRPr="00CF455D">
        <w:rPr>
          <w:rFonts w:eastAsiaTheme="minorHAnsi"/>
        </w:rPr>
        <w:t xml:space="preserve">-waste coconut shell powder incorporated </w:t>
      </w:r>
      <w:proofErr w:type="spellStart"/>
      <w:r w:rsidRPr="00CF455D">
        <w:rPr>
          <w:rFonts w:eastAsiaTheme="minorHAnsi"/>
        </w:rPr>
        <w:t>aluminium</w:t>
      </w:r>
      <w:proofErr w:type="spellEnd"/>
      <w:r w:rsidRPr="00CF455D">
        <w:rPr>
          <w:rFonts w:eastAsiaTheme="minorHAnsi"/>
        </w:rPr>
        <w:t xml:space="preserve"> alloy composite via the squeeze cast technique. International Journal of Cast Metals Research, 1–11. </w:t>
      </w:r>
      <w:hyperlink r:id="rId29" w:history="1">
        <w:r w:rsidRPr="00CF455D">
          <w:rPr>
            <w:rFonts w:eastAsiaTheme="minorHAnsi"/>
          </w:rPr>
          <w:t>https://doi.org/10.1080/13640461.2024.2447101</w:t>
        </w:r>
      </w:hyperlink>
    </w:p>
    <w:p w14:paraId="35DF99C3" w14:textId="77777777" w:rsidR="00BE2749" w:rsidRPr="00CF455D" w:rsidRDefault="00BE2749" w:rsidP="00CF455D">
      <w:pPr>
        <w:pStyle w:val="Reference"/>
        <w:rPr>
          <w:rFonts w:eastAsiaTheme="minorHAnsi"/>
        </w:rPr>
      </w:pPr>
      <w:r w:rsidRPr="00CF455D">
        <w:rPr>
          <w:rFonts w:eastAsiaTheme="minorHAnsi"/>
        </w:rPr>
        <w:t xml:space="preserve">S. Prabagaran et al. Texturing of silicon nitride passivation layers on functional </w:t>
      </w:r>
      <w:proofErr w:type="spellStart"/>
      <w:r w:rsidRPr="00CF455D">
        <w:rPr>
          <w:rFonts w:eastAsiaTheme="minorHAnsi"/>
        </w:rPr>
        <w:t>behaviour</w:t>
      </w:r>
      <w:proofErr w:type="spellEnd"/>
      <w:r w:rsidRPr="00CF455D">
        <w:rPr>
          <w:rFonts w:eastAsiaTheme="minorHAnsi"/>
        </w:rPr>
        <w:t xml:space="preserve"> study of polycrystalline silicon (p-Si) made with plasma enhanced chemical </w:t>
      </w:r>
      <w:proofErr w:type="spellStart"/>
      <w:r w:rsidRPr="00CF455D">
        <w:rPr>
          <w:rFonts w:eastAsiaTheme="minorHAnsi"/>
        </w:rPr>
        <w:t>vapour</w:t>
      </w:r>
      <w:proofErr w:type="spellEnd"/>
      <w:r w:rsidRPr="00CF455D">
        <w:rPr>
          <w:rFonts w:eastAsiaTheme="minorHAnsi"/>
        </w:rPr>
        <w:t xml:space="preserve"> deposition. J Mater Sci: Mater Electron 36, 73 (2025). </w:t>
      </w:r>
      <w:hyperlink r:id="rId30" w:history="1">
        <w:r w:rsidRPr="00CF455D">
          <w:rPr>
            <w:rFonts w:eastAsiaTheme="minorHAnsi"/>
          </w:rPr>
          <w:t>https://doi.org/10.1007/s10854-024-14135-6</w:t>
        </w:r>
      </w:hyperlink>
    </w:p>
    <w:p w14:paraId="17F0B03C" w14:textId="77777777" w:rsidR="00FA327B" w:rsidRPr="00AD10F7" w:rsidRDefault="00FA327B" w:rsidP="00AF0BF9">
      <w:pPr>
        <w:spacing w:line="360" w:lineRule="auto"/>
        <w:jc w:val="both"/>
        <w:rPr>
          <w:color w:val="222222"/>
          <w:szCs w:val="24"/>
          <w:shd w:val="clear" w:color="auto" w:fill="FFFFFF"/>
        </w:rPr>
      </w:pPr>
    </w:p>
    <w:sectPr w:rsidR="00FA327B" w:rsidRPr="00AD10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2041B70"/>
    <w:multiLevelType w:val="hybridMultilevel"/>
    <w:tmpl w:val="F22E969A"/>
    <w:lvl w:ilvl="0" w:tplc="40009230">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17467966">
    <w:abstractNumId w:val="4"/>
  </w:num>
  <w:num w:numId="2" w16cid:durableId="1449004333">
    <w:abstractNumId w:val="7"/>
  </w:num>
  <w:num w:numId="3" w16cid:durableId="1925844975">
    <w:abstractNumId w:val="17"/>
  </w:num>
  <w:num w:numId="4" w16cid:durableId="1623537524">
    <w:abstractNumId w:val="3"/>
  </w:num>
  <w:num w:numId="5" w16cid:durableId="333149680">
    <w:abstractNumId w:val="14"/>
  </w:num>
  <w:num w:numId="6" w16cid:durableId="1958750756">
    <w:abstractNumId w:val="9"/>
  </w:num>
  <w:num w:numId="7" w16cid:durableId="1466237890">
    <w:abstractNumId w:val="13"/>
  </w:num>
  <w:num w:numId="8" w16cid:durableId="846751398">
    <w:abstractNumId w:val="5"/>
  </w:num>
  <w:num w:numId="9" w16cid:durableId="982584711">
    <w:abstractNumId w:val="8"/>
  </w:num>
  <w:num w:numId="10" w16cid:durableId="247734440">
    <w:abstractNumId w:val="1"/>
  </w:num>
  <w:num w:numId="11" w16cid:durableId="1514879319">
    <w:abstractNumId w:val="16"/>
  </w:num>
  <w:num w:numId="12" w16cid:durableId="1383210328">
    <w:abstractNumId w:val="11"/>
  </w:num>
  <w:num w:numId="13" w16cid:durableId="1513061117">
    <w:abstractNumId w:val="15"/>
  </w:num>
  <w:num w:numId="14" w16cid:durableId="958226418">
    <w:abstractNumId w:val="12"/>
  </w:num>
  <w:num w:numId="15" w16cid:durableId="771170886">
    <w:abstractNumId w:val="6"/>
  </w:num>
  <w:num w:numId="16" w16cid:durableId="1726029251">
    <w:abstractNumId w:val="10"/>
  </w:num>
  <w:num w:numId="17" w16cid:durableId="1939214429">
    <w:abstractNumId w:val="13"/>
    <w:lvlOverride w:ilvl="0">
      <w:startOverride w:val="1"/>
    </w:lvlOverride>
  </w:num>
  <w:num w:numId="18" w16cid:durableId="957906086">
    <w:abstractNumId w:val="13"/>
    <w:lvlOverride w:ilvl="0">
      <w:startOverride w:val="1"/>
    </w:lvlOverride>
  </w:num>
  <w:num w:numId="19" w16cid:durableId="1087652185">
    <w:abstractNumId w:val="13"/>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1707"/>
    <w:rsid w:val="00122024"/>
    <w:rsid w:val="00201477"/>
    <w:rsid w:val="00211D0E"/>
    <w:rsid w:val="002A7AF7"/>
    <w:rsid w:val="00416F78"/>
    <w:rsid w:val="0046474A"/>
    <w:rsid w:val="004E5B2C"/>
    <w:rsid w:val="005032E0"/>
    <w:rsid w:val="0050675B"/>
    <w:rsid w:val="005D490C"/>
    <w:rsid w:val="005E6427"/>
    <w:rsid w:val="0060490A"/>
    <w:rsid w:val="006305E9"/>
    <w:rsid w:val="00651ACA"/>
    <w:rsid w:val="006A1A3F"/>
    <w:rsid w:val="006E0C85"/>
    <w:rsid w:val="006F0092"/>
    <w:rsid w:val="00724DB2"/>
    <w:rsid w:val="00773F67"/>
    <w:rsid w:val="00795960"/>
    <w:rsid w:val="0082072B"/>
    <w:rsid w:val="0083760B"/>
    <w:rsid w:val="00887589"/>
    <w:rsid w:val="008D09C7"/>
    <w:rsid w:val="008D12E4"/>
    <w:rsid w:val="00910CDB"/>
    <w:rsid w:val="00970667"/>
    <w:rsid w:val="00A56B70"/>
    <w:rsid w:val="00AA791B"/>
    <w:rsid w:val="00AC0D89"/>
    <w:rsid w:val="00AD10F7"/>
    <w:rsid w:val="00AF0BF9"/>
    <w:rsid w:val="00B63BC6"/>
    <w:rsid w:val="00BE2749"/>
    <w:rsid w:val="00CC1707"/>
    <w:rsid w:val="00CF455D"/>
    <w:rsid w:val="00D76586"/>
    <w:rsid w:val="00FA2D73"/>
    <w:rsid w:val="00FA327B"/>
    <w:rsid w:val="00FA694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38BB8"/>
  <w15:docId w15:val="{F4BE262E-147D-4966-874F-3653D956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F455D"/>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CF455D"/>
    <w:pPr>
      <w:keepNext/>
      <w:spacing w:before="240" w:after="240"/>
      <w:jc w:val="center"/>
      <w:outlineLvl w:val="0"/>
    </w:pPr>
    <w:rPr>
      <w:b/>
      <w:caps/>
    </w:rPr>
  </w:style>
  <w:style w:type="paragraph" w:styleId="Heading2">
    <w:name w:val="heading 2"/>
    <w:basedOn w:val="Normal"/>
    <w:next w:val="Paragraph"/>
    <w:link w:val="Heading2Char"/>
    <w:qFormat/>
    <w:rsid w:val="00CF455D"/>
    <w:pPr>
      <w:keepNext/>
      <w:spacing w:before="240" w:after="240"/>
      <w:jc w:val="center"/>
      <w:outlineLvl w:val="1"/>
    </w:pPr>
    <w:rPr>
      <w:b/>
    </w:rPr>
  </w:style>
  <w:style w:type="paragraph" w:styleId="Heading3">
    <w:name w:val="heading 3"/>
    <w:basedOn w:val="Normal"/>
    <w:next w:val="Normal"/>
    <w:link w:val="Heading3Char"/>
    <w:qFormat/>
    <w:rsid w:val="00CF455D"/>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CF45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455D"/>
  </w:style>
  <w:style w:type="paragraph" w:styleId="ListParagraph">
    <w:name w:val="List Paragraph"/>
    <w:basedOn w:val="Normal"/>
    <w:uiPriority w:val="34"/>
    <w:rsid w:val="00CF455D"/>
    <w:pPr>
      <w:ind w:left="720"/>
      <w:contextualSpacing/>
    </w:pPr>
  </w:style>
  <w:style w:type="character" w:styleId="Hyperlink">
    <w:name w:val="Hyperlink"/>
    <w:rsid w:val="00CF455D"/>
    <w:rPr>
      <w:color w:val="0000FF"/>
      <w:u w:val="single"/>
    </w:rPr>
  </w:style>
  <w:style w:type="paragraph" w:styleId="BalloonText">
    <w:name w:val="Balloon Text"/>
    <w:basedOn w:val="Normal"/>
    <w:link w:val="BalloonTextChar"/>
    <w:rsid w:val="00CF455D"/>
    <w:rPr>
      <w:rFonts w:ascii="Tahoma" w:hAnsi="Tahoma" w:cs="Tahoma"/>
      <w:sz w:val="16"/>
      <w:szCs w:val="16"/>
    </w:rPr>
  </w:style>
  <w:style w:type="character" w:customStyle="1" w:styleId="BalloonTextChar">
    <w:name w:val="Balloon Text Char"/>
    <w:basedOn w:val="DefaultParagraphFont"/>
    <w:link w:val="BalloonText"/>
    <w:rsid w:val="00CF455D"/>
    <w:rPr>
      <w:rFonts w:ascii="Tahoma" w:eastAsia="Times New Roman" w:hAnsi="Tahoma" w:cs="Tahoma"/>
      <w:kern w:val="0"/>
      <w:sz w:val="16"/>
      <w:szCs w:val="16"/>
      <w:lang w:val="en-US"/>
      <w14:ligatures w14:val="none"/>
    </w:rPr>
  </w:style>
  <w:style w:type="paragraph" w:customStyle="1" w:styleId="2Authors">
    <w:name w:val="2 Authors"/>
    <w:rsid w:val="006F0092"/>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CF455D"/>
    <w:pPr>
      <w:ind w:firstLine="284"/>
      <w:jc w:val="both"/>
    </w:pPr>
    <w:rPr>
      <w:sz w:val="20"/>
    </w:rPr>
  </w:style>
  <w:style w:type="character" w:customStyle="1" w:styleId="Heading1Char">
    <w:name w:val="Heading 1 Char"/>
    <w:basedOn w:val="DefaultParagraphFont"/>
    <w:link w:val="Heading1"/>
    <w:rsid w:val="0046474A"/>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46474A"/>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46474A"/>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CF455D"/>
    <w:rPr>
      <w:sz w:val="16"/>
    </w:rPr>
  </w:style>
  <w:style w:type="character" w:customStyle="1" w:styleId="FootnoteTextChar">
    <w:name w:val="Footnote Text Char"/>
    <w:basedOn w:val="DefaultParagraphFont"/>
    <w:link w:val="FootnoteText"/>
    <w:semiHidden/>
    <w:rsid w:val="0046474A"/>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CF455D"/>
    <w:pPr>
      <w:spacing w:before="1200"/>
      <w:jc w:val="center"/>
    </w:pPr>
    <w:rPr>
      <w:b/>
      <w:sz w:val="36"/>
    </w:rPr>
  </w:style>
  <w:style w:type="paragraph" w:customStyle="1" w:styleId="AuthorName">
    <w:name w:val="Author Name"/>
    <w:basedOn w:val="Normal"/>
    <w:next w:val="AuthorAffiliation"/>
    <w:rsid w:val="00CF455D"/>
    <w:pPr>
      <w:spacing w:before="360" w:after="360"/>
      <w:jc w:val="center"/>
    </w:pPr>
    <w:rPr>
      <w:sz w:val="28"/>
    </w:rPr>
  </w:style>
  <w:style w:type="paragraph" w:customStyle="1" w:styleId="AuthorAffiliation">
    <w:name w:val="Author Affiliation"/>
    <w:basedOn w:val="Normal"/>
    <w:rsid w:val="00CF455D"/>
    <w:pPr>
      <w:jc w:val="center"/>
    </w:pPr>
    <w:rPr>
      <w:i/>
      <w:sz w:val="20"/>
    </w:rPr>
  </w:style>
  <w:style w:type="paragraph" w:customStyle="1" w:styleId="Abstract">
    <w:name w:val="Abstract"/>
    <w:basedOn w:val="Normal"/>
    <w:next w:val="Heading1"/>
    <w:rsid w:val="00CF455D"/>
    <w:pPr>
      <w:spacing w:before="360" w:after="360"/>
      <w:ind w:left="289" w:right="289"/>
      <w:jc w:val="both"/>
    </w:pPr>
    <w:rPr>
      <w:sz w:val="18"/>
    </w:rPr>
  </w:style>
  <w:style w:type="character" w:styleId="FootnoteReference">
    <w:name w:val="footnote reference"/>
    <w:semiHidden/>
    <w:rsid w:val="00CF455D"/>
    <w:rPr>
      <w:vertAlign w:val="superscript"/>
    </w:rPr>
  </w:style>
  <w:style w:type="paragraph" w:customStyle="1" w:styleId="Reference">
    <w:name w:val="Reference"/>
    <w:basedOn w:val="Paragraph"/>
    <w:rsid w:val="00CF455D"/>
    <w:pPr>
      <w:numPr>
        <w:numId w:val="16"/>
      </w:numPr>
      <w:ind w:left="426" w:hanging="426"/>
    </w:pPr>
  </w:style>
  <w:style w:type="paragraph" w:customStyle="1" w:styleId="FigureCaption">
    <w:name w:val="Figure Caption"/>
    <w:next w:val="Paragraph"/>
    <w:rsid w:val="00CF455D"/>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CF455D"/>
    <w:pPr>
      <w:keepNext/>
      <w:ind w:firstLine="0"/>
      <w:jc w:val="center"/>
    </w:pPr>
  </w:style>
  <w:style w:type="paragraph" w:customStyle="1" w:styleId="Equation">
    <w:name w:val="Equation"/>
    <w:basedOn w:val="Paragraph"/>
    <w:rsid w:val="00CF455D"/>
    <w:pPr>
      <w:tabs>
        <w:tab w:val="center" w:pos="4320"/>
        <w:tab w:val="right" w:pos="9242"/>
      </w:tabs>
      <w:ind w:firstLine="0"/>
      <w:jc w:val="center"/>
    </w:pPr>
  </w:style>
  <w:style w:type="table" w:styleId="TableGrid">
    <w:name w:val="Table Grid"/>
    <w:basedOn w:val="TableNormal"/>
    <w:rsid w:val="00CF455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F455D"/>
    <w:pPr>
      <w:numPr>
        <w:numId w:val="15"/>
      </w:numPr>
      <w:ind w:left="641" w:hanging="357"/>
    </w:pPr>
  </w:style>
  <w:style w:type="paragraph" w:customStyle="1" w:styleId="AuthorEmail">
    <w:name w:val="Author Email"/>
    <w:basedOn w:val="Normal"/>
    <w:qFormat/>
    <w:rsid w:val="00CF455D"/>
    <w:pPr>
      <w:jc w:val="center"/>
    </w:pPr>
    <w:rPr>
      <w:sz w:val="20"/>
    </w:rPr>
  </w:style>
  <w:style w:type="paragraph" w:styleId="NormalWeb">
    <w:name w:val="Normal (Web)"/>
    <w:basedOn w:val="Normal"/>
    <w:uiPriority w:val="99"/>
    <w:unhideWhenUsed/>
    <w:rsid w:val="00CF455D"/>
    <w:pPr>
      <w:spacing w:before="100" w:beforeAutospacing="1" w:after="100" w:afterAutospacing="1"/>
    </w:pPr>
    <w:rPr>
      <w:szCs w:val="24"/>
      <w:lang w:val="en-GB" w:eastAsia="en-GB"/>
    </w:rPr>
  </w:style>
  <w:style w:type="character" w:styleId="Strong">
    <w:name w:val="Strong"/>
    <w:basedOn w:val="DefaultParagraphFont"/>
    <w:uiPriority w:val="22"/>
    <w:qFormat/>
    <w:rsid w:val="00CF455D"/>
    <w:rPr>
      <w:b/>
      <w:bCs/>
    </w:rPr>
  </w:style>
  <w:style w:type="character" w:styleId="Emphasis">
    <w:name w:val="Emphasis"/>
    <w:basedOn w:val="DefaultParagraphFont"/>
    <w:uiPriority w:val="20"/>
    <w:qFormat/>
    <w:rsid w:val="00CF455D"/>
    <w:rPr>
      <w:i/>
      <w:iCs/>
    </w:rPr>
  </w:style>
  <w:style w:type="paragraph" w:customStyle="1" w:styleId="TableCaption">
    <w:name w:val="Table Caption"/>
    <w:basedOn w:val="FigureCaption"/>
    <w:qFormat/>
    <w:rsid w:val="00CF455D"/>
    <w:rPr>
      <w:szCs w:val="18"/>
    </w:rPr>
  </w:style>
  <w:style w:type="paragraph" w:customStyle="1" w:styleId="Paragraphnumbered">
    <w:name w:val="Paragraph (numbered)"/>
    <w:rsid w:val="00CF455D"/>
    <w:pPr>
      <w:numPr>
        <w:numId w:val="5"/>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CF455D"/>
    <w:rPr>
      <w:color w:val="808080"/>
      <w:shd w:val="clear" w:color="auto" w:fill="E6E6E6"/>
    </w:rPr>
  </w:style>
  <w:style w:type="character" w:styleId="CommentReference">
    <w:name w:val="annotation reference"/>
    <w:basedOn w:val="DefaultParagraphFont"/>
    <w:semiHidden/>
    <w:unhideWhenUsed/>
    <w:rsid w:val="00CF455D"/>
    <w:rPr>
      <w:sz w:val="16"/>
      <w:szCs w:val="16"/>
    </w:rPr>
  </w:style>
  <w:style w:type="paragraph" w:styleId="CommentText">
    <w:name w:val="annotation text"/>
    <w:basedOn w:val="Normal"/>
    <w:link w:val="CommentTextChar"/>
    <w:semiHidden/>
    <w:unhideWhenUsed/>
    <w:rsid w:val="00CF455D"/>
    <w:rPr>
      <w:sz w:val="20"/>
    </w:rPr>
  </w:style>
  <w:style w:type="character" w:customStyle="1" w:styleId="CommentTextChar">
    <w:name w:val="Comment Text Char"/>
    <w:basedOn w:val="DefaultParagraphFont"/>
    <w:link w:val="CommentText"/>
    <w:semiHidden/>
    <w:rsid w:val="00CF455D"/>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CF455D"/>
    <w:rPr>
      <w:b/>
      <w:bCs/>
    </w:rPr>
  </w:style>
  <w:style w:type="character" w:customStyle="1" w:styleId="CommentSubjectChar">
    <w:name w:val="Comment Subject Char"/>
    <w:basedOn w:val="CommentTextChar"/>
    <w:link w:val="CommentSubject"/>
    <w:semiHidden/>
    <w:rsid w:val="00CF455D"/>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072130">
      <w:bodyDiv w:val="1"/>
      <w:marLeft w:val="0"/>
      <w:marRight w:val="0"/>
      <w:marTop w:val="0"/>
      <w:marBottom w:val="0"/>
      <w:divBdr>
        <w:top w:val="none" w:sz="0" w:space="0" w:color="auto"/>
        <w:left w:val="none" w:sz="0" w:space="0" w:color="auto"/>
        <w:bottom w:val="none" w:sz="0" w:space="0" w:color="auto"/>
        <w:right w:val="none" w:sz="0" w:space="0" w:color="auto"/>
      </w:divBdr>
    </w:div>
    <w:div w:id="463933744">
      <w:bodyDiv w:val="1"/>
      <w:marLeft w:val="0"/>
      <w:marRight w:val="0"/>
      <w:marTop w:val="0"/>
      <w:marBottom w:val="0"/>
      <w:divBdr>
        <w:top w:val="none" w:sz="0" w:space="0" w:color="auto"/>
        <w:left w:val="none" w:sz="0" w:space="0" w:color="auto"/>
        <w:bottom w:val="none" w:sz="0" w:space="0" w:color="auto"/>
        <w:right w:val="none" w:sz="0" w:space="0" w:color="auto"/>
      </w:divBdr>
    </w:div>
    <w:div w:id="720401798">
      <w:bodyDiv w:val="1"/>
      <w:marLeft w:val="0"/>
      <w:marRight w:val="0"/>
      <w:marTop w:val="0"/>
      <w:marBottom w:val="0"/>
      <w:divBdr>
        <w:top w:val="none" w:sz="0" w:space="0" w:color="auto"/>
        <w:left w:val="none" w:sz="0" w:space="0" w:color="auto"/>
        <w:bottom w:val="none" w:sz="0" w:space="0" w:color="auto"/>
        <w:right w:val="none" w:sz="0" w:space="0" w:color="auto"/>
      </w:divBdr>
    </w:div>
    <w:div w:id="751123467">
      <w:bodyDiv w:val="1"/>
      <w:marLeft w:val="0"/>
      <w:marRight w:val="0"/>
      <w:marTop w:val="0"/>
      <w:marBottom w:val="0"/>
      <w:divBdr>
        <w:top w:val="none" w:sz="0" w:space="0" w:color="auto"/>
        <w:left w:val="none" w:sz="0" w:space="0" w:color="auto"/>
        <w:bottom w:val="none" w:sz="0" w:space="0" w:color="auto"/>
        <w:right w:val="none" w:sz="0" w:space="0" w:color="auto"/>
      </w:divBdr>
    </w:div>
    <w:div w:id="847645707">
      <w:bodyDiv w:val="1"/>
      <w:marLeft w:val="0"/>
      <w:marRight w:val="0"/>
      <w:marTop w:val="0"/>
      <w:marBottom w:val="0"/>
      <w:divBdr>
        <w:top w:val="none" w:sz="0" w:space="0" w:color="auto"/>
        <w:left w:val="none" w:sz="0" w:space="0" w:color="auto"/>
        <w:bottom w:val="none" w:sz="0" w:space="0" w:color="auto"/>
        <w:right w:val="none" w:sz="0" w:space="0" w:color="auto"/>
      </w:divBdr>
      <w:divsChild>
        <w:div w:id="1260026866">
          <w:marLeft w:val="0"/>
          <w:marRight w:val="0"/>
          <w:marTop w:val="0"/>
          <w:marBottom w:val="0"/>
          <w:divBdr>
            <w:top w:val="none" w:sz="0" w:space="0" w:color="auto"/>
            <w:left w:val="none" w:sz="0" w:space="0" w:color="auto"/>
            <w:bottom w:val="none" w:sz="0" w:space="0" w:color="auto"/>
            <w:right w:val="none" w:sz="0" w:space="0" w:color="auto"/>
          </w:divBdr>
          <w:divsChild>
            <w:div w:id="597253896">
              <w:marLeft w:val="0"/>
              <w:marRight w:val="0"/>
              <w:marTop w:val="0"/>
              <w:marBottom w:val="0"/>
              <w:divBdr>
                <w:top w:val="none" w:sz="0" w:space="0" w:color="auto"/>
                <w:left w:val="none" w:sz="0" w:space="0" w:color="auto"/>
                <w:bottom w:val="none" w:sz="0" w:space="0" w:color="auto"/>
                <w:right w:val="none" w:sz="0" w:space="0" w:color="auto"/>
              </w:divBdr>
              <w:divsChild>
                <w:div w:id="661658580">
                  <w:marLeft w:val="0"/>
                  <w:marRight w:val="0"/>
                  <w:marTop w:val="0"/>
                  <w:marBottom w:val="0"/>
                  <w:divBdr>
                    <w:top w:val="none" w:sz="0" w:space="0" w:color="auto"/>
                    <w:left w:val="none" w:sz="0" w:space="0" w:color="auto"/>
                    <w:bottom w:val="none" w:sz="0" w:space="0" w:color="auto"/>
                    <w:right w:val="none" w:sz="0" w:space="0" w:color="auto"/>
                  </w:divBdr>
                  <w:divsChild>
                    <w:div w:id="1227914900">
                      <w:marLeft w:val="0"/>
                      <w:marRight w:val="0"/>
                      <w:marTop w:val="120"/>
                      <w:marBottom w:val="0"/>
                      <w:divBdr>
                        <w:top w:val="none" w:sz="0" w:space="0" w:color="auto"/>
                        <w:left w:val="none" w:sz="0" w:space="0" w:color="auto"/>
                        <w:bottom w:val="none" w:sz="0" w:space="0" w:color="auto"/>
                        <w:right w:val="none" w:sz="0" w:space="0" w:color="auto"/>
                      </w:divBdr>
                      <w:divsChild>
                        <w:div w:id="474493070">
                          <w:marLeft w:val="0"/>
                          <w:marRight w:val="0"/>
                          <w:marTop w:val="0"/>
                          <w:marBottom w:val="0"/>
                          <w:divBdr>
                            <w:top w:val="none" w:sz="0" w:space="0" w:color="auto"/>
                            <w:left w:val="none" w:sz="0" w:space="0" w:color="auto"/>
                            <w:bottom w:val="none" w:sz="0" w:space="0" w:color="auto"/>
                            <w:right w:val="none" w:sz="0" w:space="0" w:color="auto"/>
                          </w:divBdr>
                          <w:divsChild>
                            <w:div w:id="290868503">
                              <w:marLeft w:val="0"/>
                              <w:marRight w:val="0"/>
                              <w:marTop w:val="0"/>
                              <w:marBottom w:val="0"/>
                              <w:divBdr>
                                <w:top w:val="none" w:sz="0" w:space="0" w:color="auto"/>
                                <w:left w:val="none" w:sz="0" w:space="0" w:color="auto"/>
                                <w:bottom w:val="none" w:sz="0" w:space="0" w:color="auto"/>
                                <w:right w:val="none" w:sz="0" w:space="0" w:color="auto"/>
                              </w:divBdr>
                              <w:divsChild>
                                <w:div w:id="1470518003">
                                  <w:marLeft w:val="0"/>
                                  <w:marRight w:val="0"/>
                                  <w:marTop w:val="0"/>
                                  <w:marBottom w:val="0"/>
                                  <w:divBdr>
                                    <w:top w:val="none" w:sz="0" w:space="0" w:color="auto"/>
                                    <w:left w:val="none" w:sz="0" w:space="0" w:color="auto"/>
                                    <w:bottom w:val="none" w:sz="0" w:space="0" w:color="auto"/>
                                    <w:right w:val="none" w:sz="0" w:space="0" w:color="auto"/>
                                  </w:divBdr>
                                </w:div>
                                <w:div w:id="1354066169">
                                  <w:marLeft w:val="0"/>
                                  <w:marRight w:val="0"/>
                                  <w:marTop w:val="0"/>
                                  <w:marBottom w:val="0"/>
                                  <w:divBdr>
                                    <w:top w:val="none" w:sz="0" w:space="0" w:color="auto"/>
                                    <w:left w:val="none" w:sz="0" w:space="0" w:color="auto"/>
                                    <w:bottom w:val="none" w:sz="0" w:space="0" w:color="auto"/>
                                    <w:right w:val="none" w:sz="0" w:space="0" w:color="auto"/>
                                  </w:divBdr>
                                </w:div>
                                <w:div w:id="850795256">
                                  <w:marLeft w:val="0"/>
                                  <w:marRight w:val="0"/>
                                  <w:marTop w:val="0"/>
                                  <w:marBottom w:val="0"/>
                                  <w:divBdr>
                                    <w:top w:val="none" w:sz="0" w:space="0" w:color="auto"/>
                                    <w:left w:val="none" w:sz="0" w:space="0" w:color="auto"/>
                                    <w:bottom w:val="none" w:sz="0" w:space="0" w:color="auto"/>
                                    <w:right w:val="none" w:sz="0" w:space="0" w:color="auto"/>
                                  </w:divBdr>
                                </w:div>
                                <w:div w:id="767504532">
                                  <w:marLeft w:val="0"/>
                                  <w:marRight w:val="0"/>
                                  <w:marTop w:val="0"/>
                                  <w:marBottom w:val="0"/>
                                  <w:divBdr>
                                    <w:top w:val="none" w:sz="0" w:space="0" w:color="auto"/>
                                    <w:left w:val="none" w:sz="0" w:space="0" w:color="auto"/>
                                    <w:bottom w:val="none" w:sz="0" w:space="0" w:color="auto"/>
                                    <w:right w:val="none" w:sz="0" w:space="0" w:color="auto"/>
                                  </w:divBdr>
                                </w:div>
                                <w:div w:id="661392416">
                                  <w:marLeft w:val="0"/>
                                  <w:marRight w:val="0"/>
                                  <w:marTop w:val="0"/>
                                  <w:marBottom w:val="0"/>
                                  <w:divBdr>
                                    <w:top w:val="none" w:sz="0" w:space="0" w:color="auto"/>
                                    <w:left w:val="none" w:sz="0" w:space="0" w:color="auto"/>
                                    <w:bottom w:val="none" w:sz="0" w:space="0" w:color="auto"/>
                                    <w:right w:val="none" w:sz="0" w:space="0" w:color="auto"/>
                                  </w:divBdr>
                                </w:div>
                                <w:div w:id="920679819">
                                  <w:marLeft w:val="0"/>
                                  <w:marRight w:val="0"/>
                                  <w:marTop w:val="0"/>
                                  <w:marBottom w:val="0"/>
                                  <w:divBdr>
                                    <w:top w:val="none" w:sz="0" w:space="0" w:color="auto"/>
                                    <w:left w:val="none" w:sz="0" w:space="0" w:color="auto"/>
                                    <w:bottom w:val="none" w:sz="0" w:space="0" w:color="auto"/>
                                    <w:right w:val="none" w:sz="0" w:space="0" w:color="auto"/>
                                  </w:divBdr>
                                </w:div>
                                <w:div w:id="322979082">
                                  <w:marLeft w:val="0"/>
                                  <w:marRight w:val="0"/>
                                  <w:marTop w:val="0"/>
                                  <w:marBottom w:val="0"/>
                                  <w:divBdr>
                                    <w:top w:val="none" w:sz="0" w:space="0" w:color="auto"/>
                                    <w:left w:val="none" w:sz="0" w:space="0" w:color="auto"/>
                                    <w:bottom w:val="none" w:sz="0" w:space="0" w:color="auto"/>
                                    <w:right w:val="none" w:sz="0" w:space="0" w:color="auto"/>
                                  </w:divBdr>
                                </w:div>
                                <w:div w:id="509562994">
                                  <w:marLeft w:val="0"/>
                                  <w:marRight w:val="0"/>
                                  <w:marTop w:val="0"/>
                                  <w:marBottom w:val="0"/>
                                  <w:divBdr>
                                    <w:top w:val="none" w:sz="0" w:space="0" w:color="auto"/>
                                    <w:left w:val="none" w:sz="0" w:space="0" w:color="auto"/>
                                    <w:bottom w:val="none" w:sz="0" w:space="0" w:color="auto"/>
                                    <w:right w:val="none" w:sz="0" w:space="0" w:color="auto"/>
                                  </w:divBdr>
                                </w:div>
                                <w:div w:id="97229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599517">
          <w:marLeft w:val="0"/>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810946655">
                  <w:marLeft w:val="0"/>
                  <w:marRight w:val="0"/>
                  <w:marTop w:val="0"/>
                  <w:marBottom w:val="0"/>
                  <w:divBdr>
                    <w:top w:val="none" w:sz="0" w:space="0" w:color="auto"/>
                    <w:left w:val="none" w:sz="0" w:space="0" w:color="auto"/>
                    <w:bottom w:val="none" w:sz="0" w:space="0" w:color="auto"/>
                    <w:right w:val="none" w:sz="0" w:space="0" w:color="auto"/>
                  </w:divBdr>
                  <w:divsChild>
                    <w:div w:id="202462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410428">
      <w:bodyDiv w:val="1"/>
      <w:marLeft w:val="0"/>
      <w:marRight w:val="0"/>
      <w:marTop w:val="0"/>
      <w:marBottom w:val="0"/>
      <w:divBdr>
        <w:top w:val="none" w:sz="0" w:space="0" w:color="auto"/>
        <w:left w:val="none" w:sz="0" w:space="0" w:color="auto"/>
        <w:bottom w:val="none" w:sz="0" w:space="0" w:color="auto"/>
        <w:right w:val="none" w:sz="0" w:space="0" w:color="auto"/>
      </w:divBdr>
    </w:div>
    <w:div w:id="1265847845">
      <w:bodyDiv w:val="1"/>
      <w:marLeft w:val="0"/>
      <w:marRight w:val="0"/>
      <w:marTop w:val="0"/>
      <w:marBottom w:val="0"/>
      <w:divBdr>
        <w:top w:val="none" w:sz="0" w:space="0" w:color="auto"/>
        <w:left w:val="none" w:sz="0" w:space="0" w:color="auto"/>
        <w:bottom w:val="none" w:sz="0" w:space="0" w:color="auto"/>
        <w:right w:val="none" w:sz="0" w:space="0" w:color="auto"/>
      </w:divBdr>
    </w:div>
    <w:div w:id="1339238894">
      <w:bodyDiv w:val="1"/>
      <w:marLeft w:val="0"/>
      <w:marRight w:val="0"/>
      <w:marTop w:val="0"/>
      <w:marBottom w:val="0"/>
      <w:divBdr>
        <w:top w:val="none" w:sz="0" w:space="0" w:color="auto"/>
        <w:left w:val="none" w:sz="0" w:space="0" w:color="auto"/>
        <w:bottom w:val="none" w:sz="0" w:space="0" w:color="auto"/>
        <w:right w:val="none" w:sz="0" w:space="0" w:color="auto"/>
      </w:divBdr>
    </w:div>
    <w:div w:id="1897084575">
      <w:bodyDiv w:val="1"/>
      <w:marLeft w:val="0"/>
      <w:marRight w:val="0"/>
      <w:marTop w:val="0"/>
      <w:marBottom w:val="0"/>
      <w:divBdr>
        <w:top w:val="none" w:sz="0" w:space="0" w:color="auto"/>
        <w:left w:val="none" w:sz="0" w:space="0" w:color="auto"/>
        <w:bottom w:val="none" w:sz="0" w:space="0" w:color="auto"/>
        <w:right w:val="none" w:sz="0" w:space="0" w:color="auto"/>
      </w:divBdr>
    </w:div>
    <w:div w:id="210969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doi.org/10.1115/1.4067631" TargetMode="External"/><Relationship Id="rId18" Type="http://schemas.openxmlformats.org/officeDocument/2006/relationships/hyperlink" Target="https://doi.org/10.1016/j.prp.2024.155120" TargetMode="External"/><Relationship Id="rId26" Type="http://schemas.openxmlformats.org/officeDocument/2006/relationships/hyperlink" Target="https://doi.org/10.1007/s10973-024-13970-3" TargetMode="External"/><Relationship Id="rId3" Type="http://schemas.openxmlformats.org/officeDocument/2006/relationships/settings" Target="settings.xml"/><Relationship Id="rId21" Type="http://schemas.openxmlformats.org/officeDocument/2006/relationships/hyperlink" Target="https://doi.org/10.1117/12.3030837" TargetMode="External"/><Relationship Id="rId7" Type="http://schemas.openxmlformats.org/officeDocument/2006/relationships/oleObject" Target="embeddings/oleObject1.bin"/><Relationship Id="rId12" Type="http://schemas.openxmlformats.org/officeDocument/2006/relationships/hyperlink" Target="https://doi.org/10.1007/s11029-025-10305-7" TargetMode="External"/><Relationship Id="rId17" Type="http://schemas.openxmlformats.org/officeDocument/2006/relationships/hyperlink" Target="https://doi.org/10.1007/s11664-024-11669-7" TargetMode="External"/><Relationship Id="rId25" Type="http://schemas.openxmlformats.org/officeDocument/2006/relationships/hyperlink" Target="https://doi.org/10.4271/2024-01-5257" TargetMode="External"/><Relationship Id="rId2" Type="http://schemas.openxmlformats.org/officeDocument/2006/relationships/styles" Target="styles.xml"/><Relationship Id="rId16" Type="http://schemas.openxmlformats.org/officeDocument/2006/relationships/hyperlink" Target="https://doi.org/10.4271/05-18-02-0015" TargetMode="External"/><Relationship Id="rId20" Type="http://schemas.openxmlformats.org/officeDocument/2006/relationships/hyperlink" Target="https://doi.org/10.4271/2024-01-5256" TargetMode="External"/><Relationship Id="rId29" Type="http://schemas.openxmlformats.org/officeDocument/2006/relationships/hyperlink" Target="https://doi.org/10.1080/13640461.2024.2447101"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dx.doi.org/10.29228/ijastech..1528281" TargetMode="External"/><Relationship Id="rId24" Type="http://schemas.openxmlformats.org/officeDocument/2006/relationships/hyperlink" Target="https://doi.org/10.1016/j.applthermaleng.2025.125608R" TargetMode="External"/><Relationship Id="rId32" Type="http://schemas.openxmlformats.org/officeDocument/2006/relationships/theme" Target="theme/theme1.xml"/><Relationship Id="rId5" Type="http://schemas.openxmlformats.org/officeDocument/2006/relationships/hyperlink" Target="mailto:srini.kal_lpu@yahoo.com" TargetMode="External"/><Relationship Id="rId15" Type="http://schemas.openxmlformats.org/officeDocument/2006/relationships/hyperlink" Target="https://doi.org/10.1007/s12206-024-1216-4" TargetMode="External"/><Relationship Id="rId23" Type="http://schemas.openxmlformats.org/officeDocument/2006/relationships/hyperlink" Target="https://doi.org/10.1007/s12206-024-1219-1" TargetMode="External"/><Relationship Id="rId28" Type="http://schemas.openxmlformats.org/officeDocument/2006/relationships/hyperlink" Target="https://doi.org/10.1007/s11082-024-08027-6" TargetMode="External"/><Relationship Id="rId10" Type="http://schemas.openxmlformats.org/officeDocument/2006/relationships/hyperlink" Target="https://doi.org/10.1109/ICESC60852.2024.10689771" TargetMode="External"/><Relationship Id="rId19" Type="http://schemas.openxmlformats.org/officeDocument/2006/relationships/hyperlink" Target="https://doi.org/10.4271/05-18-03-0017"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4271/2024-01-5260" TargetMode="External"/><Relationship Id="rId22" Type="http://schemas.openxmlformats.org/officeDocument/2006/relationships/hyperlink" Target="https://doi.org/10.1115/1.4067588" TargetMode="External"/><Relationship Id="rId27" Type="http://schemas.openxmlformats.org/officeDocument/2006/relationships/hyperlink" Target="https://doi.org/10.1007/s10973-024-13973-0" TargetMode="External"/><Relationship Id="rId30" Type="http://schemas.openxmlformats.org/officeDocument/2006/relationships/hyperlink" Target="https://doi.org/10.1007/s10854-024-1413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7</Pages>
  <Words>4350</Words>
  <Characters>24795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20</cp:revision>
  <dcterms:created xsi:type="dcterms:W3CDTF">2025-07-25T08:53:00Z</dcterms:created>
  <dcterms:modified xsi:type="dcterms:W3CDTF">2025-09-14T12:41:00Z</dcterms:modified>
</cp:coreProperties>
</file>