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2DCBB9" w14:textId="49566F2F" w:rsidR="008B7F57" w:rsidRPr="009969F1" w:rsidRDefault="00987764" w:rsidP="00D26E8E">
      <w:pPr>
        <w:pStyle w:val="PaperTitle"/>
      </w:pPr>
      <w:r w:rsidRPr="009969F1">
        <w:t xml:space="preserve">Investigations of Structural Integrity Enhancement </w:t>
      </w:r>
      <w:r w:rsidR="00CE1786">
        <w:t>T</w:t>
      </w:r>
      <w:r w:rsidRPr="009969F1">
        <w:t xml:space="preserve">hrough Multi-Walled Carbon Nanotubes in Carbon Fiber Reinforced Polymers </w:t>
      </w:r>
      <w:r w:rsidR="00CE1786">
        <w:t>U</w:t>
      </w:r>
      <w:r w:rsidRPr="009969F1">
        <w:t>nder Tensile Loading Conditions</w:t>
      </w:r>
    </w:p>
    <w:p w14:paraId="6B921C7D" w14:textId="5F20F559" w:rsidR="00571D35" w:rsidRPr="009969F1" w:rsidRDefault="00571D35" w:rsidP="00571D35">
      <w:pPr>
        <w:pStyle w:val="AuthorName"/>
        <w:rPr>
          <w:sz w:val="20"/>
          <w:lang w:val="en-GB" w:eastAsia="en-GB"/>
        </w:rPr>
      </w:pPr>
      <w:r>
        <w:t xml:space="preserve"> </w:t>
      </w:r>
      <w:r w:rsidRPr="009969F1">
        <w:t>Manikandan Arumugam</w:t>
      </w:r>
      <w:r w:rsidRPr="009969F1">
        <w:rPr>
          <w:vertAlign w:val="superscript"/>
        </w:rPr>
        <w:t>1</w:t>
      </w:r>
      <w:r w:rsidRPr="009969F1">
        <w:t>, Ramesh Mageswaran</w:t>
      </w:r>
      <w:r w:rsidRPr="009969F1">
        <w:rPr>
          <w:vertAlign w:val="superscript"/>
        </w:rPr>
        <w:t>2</w:t>
      </w:r>
      <w:r w:rsidRPr="009969F1">
        <w:t>, Arun Bhuvendran</w:t>
      </w:r>
      <w:r w:rsidRPr="009969F1">
        <w:rPr>
          <w:vertAlign w:val="superscript"/>
        </w:rPr>
        <w:t>3</w:t>
      </w:r>
      <w:r w:rsidRPr="009969F1">
        <w:t>, Balaji Ganesan</w:t>
      </w:r>
      <w:r w:rsidRPr="009969F1">
        <w:rPr>
          <w:vertAlign w:val="superscript"/>
        </w:rPr>
        <w:t>4</w:t>
      </w:r>
      <w:r w:rsidRPr="009969F1">
        <w:t xml:space="preserve">, </w:t>
      </w:r>
      <w:r w:rsidRPr="00CB3AB8">
        <w:t>Subhav Singh</w:t>
      </w:r>
      <w:r w:rsidRPr="00CB3AB8">
        <w:rPr>
          <w:vertAlign w:val="superscript"/>
        </w:rPr>
        <w:t>5,6</w:t>
      </w:r>
      <w:r>
        <w:rPr>
          <w:vertAlign w:val="superscript"/>
        </w:rPr>
        <w:t>,7</w:t>
      </w:r>
      <w:r w:rsidRPr="00CB3AB8">
        <w:t>, Deekshant Varshney</w:t>
      </w:r>
      <w:r>
        <w:rPr>
          <w:vertAlign w:val="superscript"/>
        </w:rPr>
        <w:t>8</w:t>
      </w:r>
      <w:r w:rsidRPr="00CB3AB8">
        <w:rPr>
          <w:vertAlign w:val="superscript"/>
        </w:rPr>
        <w:t>,</w:t>
      </w:r>
      <w:r>
        <w:rPr>
          <w:vertAlign w:val="superscript"/>
        </w:rPr>
        <w:t>9</w:t>
      </w:r>
      <w:r w:rsidRPr="00CB3AB8">
        <w:t xml:space="preserve">, </w:t>
      </w:r>
      <w:r w:rsidRPr="009969F1">
        <w:t>Vijayanandh Raja</w:t>
      </w:r>
      <w:r w:rsidRPr="009969F1">
        <w:rPr>
          <w:vertAlign w:val="superscript"/>
        </w:rPr>
        <w:t>1, a)</w:t>
      </w:r>
    </w:p>
    <w:p w14:paraId="5F5BC944" w14:textId="77777777" w:rsidR="00571D35" w:rsidRPr="009969F1" w:rsidRDefault="00571D35" w:rsidP="00571D35">
      <w:pPr>
        <w:pStyle w:val="AuthorAffiliation"/>
      </w:pPr>
      <w:r w:rsidRPr="009969F1">
        <w:rPr>
          <w:i w:val="0"/>
          <w:iCs/>
          <w:vertAlign w:val="superscript"/>
        </w:rPr>
        <w:t>1</w:t>
      </w:r>
      <w:r w:rsidRPr="009969F1">
        <w:t xml:space="preserve">Department of Aeronautical Engineering, Kumaraguru College of Technology, Coimbatore-641049, Tamil Nadu, India </w:t>
      </w:r>
    </w:p>
    <w:p w14:paraId="5F451815" w14:textId="77777777" w:rsidR="00571D35" w:rsidRPr="009969F1" w:rsidRDefault="00571D35" w:rsidP="00571D35">
      <w:pPr>
        <w:pStyle w:val="AuthorAffiliation"/>
      </w:pPr>
      <w:r w:rsidRPr="009969F1">
        <w:rPr>
          <w:i w:val="0"/>
          <w:iCs/>
          <w:vertAlign w:val="superscript"/>
        </w:rPr>
        <w:t>2</w:t>
      </w:r>
      <w:r w:rsidRPr="009969F1">
        <w:t xml:space="preserve">Department of Aerospace Engineering, SNS College of Technology, </w:t>
      </w:r>
      <w:r w:rsidRPr="00BA00B8">
        <w:t xml:space="preserve">Coimbatore-641035, </w:t>
      </w:r>
      <w:r w:rsidRPr="00CB3AB8">
        <w:t>Tamil Nadu, India</w:t>
      </w:r>
    </w:p>
    <w:p w14:paraId="78B9CA6C" w14:textId="77777777" w:rsidR="00571D35" w:rsidRPr="009969F1" w:rsidRDefault="00571D35" w:rsidP="00571D35">
      <w:pPr>
        <w:pStyle w:val="AuthorAffiliation"/>
      </w:pPr>
      <w:r w:rsidRPr="009969F1">
        <w:rPr>
          <w:i w:val="0"/>
          <w:iCs/>
          <w:vertAlign w:val="superscript"/>
        </w:rPr>
        <w:t>3</w:t>
      </w:r>
      <w:r w:rsidRPr="009969F1">
        <w:t>Department of Automobile Engineering, Kumaraguru College of Technology, Coimbatore-641049, Tamil Nadu, India</w:t>
      </w:r>
    </w:p>
    <w:p w14:paraId="0A97878D" w14:textId="77777777" w:rsidR="00571D35" w:rsidRPr="009969F1" w:rsidRDefault="00571D35" w:rsidP="00571D35">
      <w:pPr>
        <w:pStyle w:val="AuthorAffiliation"/>
      </w:pPr>
      <w:r w:rsidRPr="009969F1">
        <w:rPr>
          <w:i w:val="0"/>
          <w:iCs/>
          <w:vertAlign w:val="superscript"/>
        </w:rPr>
        <w:t>4</w:t>
      </w:r>
      <w:r w:rsidRPr="009969F1">
        <w:t xml:space="preserve">Department of Aerospace Engineering, Hindustan Institute of Technology and Science, </w:t>
      </w:r>
      <w:r w:rsidRPr="00CB3AB8">
        <w:t>Chennai</w:t>
      </w:r>
      <w:r>
        <w:t>-</w:t>
      </w:r>
      <w:r w:rsidRPr="00CB3AB8">
        <w:t>603103, Tamil Nadu, India</w:t>
      </w:r>
    </w:p>
    <w:p w14:paraId="7237D881" w14:textId="77777777" w:rsidR="00571D35" w:rsidRPr="00405211" w:rsidRDefault="00571D35" w:rsidP="00571D35">
      <w:pPr>
        <w:pStyle w:val="AuthorAffiliation"/>
      </w:pPr>
      <w:r w:rsidRPr="00405211">
        <w:rPr>
          <w:vertAlign w:val="superscript"/>
        </w:rPr>
        <w:t>5</w:t>
      </w:r>
      <w:r w:rsidRPr="00405211">
        <w:t>Centre for Promotion of Research, Graphic Era (Deemed to be University), Uttarakhand, Dehradun, India</w:t>
      </w:r>
    </w:p>
    <w:p w14:paraId="6379B41D" w14:textId="77777777" w:rsidR="00571D35" w:rsidRPr="00405211" w:rsidRDefault="00571D35" w:rsidP="00571D35">
      <w:pPr>
        <w:pStyle w:val="AuthorAffiliation"/>
      </w:pPr>
      <w:r w:rsidRPr="00405211">
        <w:rPr>
          <w:vertAlign w:val="superscript"/>
        </w:rPr>
        <w:t>6</w:t>
      </w:r>
      <w:r w:rsidRPr="00405211">
        <w:t>Division of research and development, Lovely Professional University, Phagwara, Punjab, India</w:t>
      </w:r>
    </w:p>
    <w:p w14:paraId="4EFFA1EA" w14:textId="77777777" w:rsidR="00571D35" w:rsidRPr="00405211" w:rsidRDefault="00571D35" w:rsidP="00571D35">
      <w:pPr>
        <w:pStyle w:val="AuthorAffiliation"/>
      </w:pPr>
      <w:r w:rsidRPr="00405211">
        <w:rPr>
          <w:vertAlign w:val="superscript"/>
        </w:rPr>
        <w:t>7</w:t>
      </w:r>
      <w:r w:rsidRPr="00405211">
        <w:t>Chitkara Centre for Research and Development, Chitkara University, Himachal Pradesh-174103, India</w:t>
      </w:r>
    </w:p>
    <w:p w14:paraId="3FF35EA2" w14:textId="77777777" w:rsidR="00571D35" w:rsidRPr="00405211" w:rsidRDefault="00571D35" w:rsidP="00571D35">
      <w:pPr>
        <w:pStyle w:val="AuthorAffiliation"/>
      </w:pPr>
      <w:r w:rsidRPr="00405211">
        <w:rPr>
          <w:vertAlign w:val="superscript"/>
        </w:rPr>
        <w:t>8</w:t>
      </w:r>
      <w:r w:rsidRPr="00405211">
        <w:t>Division of Research &amp; innovation, Uttaranchal University, Dehradun, Uttarakhand, India</w:t>
      </w:r>
    </w:p>
    <w:p w14:paraId="76823168" w14:textId="77777777" w:rsidR="00571D35" w:rsidRPr="009969F1" w:rsidRDefault="00571D35" w:rsidP="00571D35">
      <w:pPr>
        <w:pStyle w:val="AuthorAffiliation"/>
      </w:pPr>
      <w:r w:rsidRPr="00405211">
        <w:rPr>
          <w:vertAlign w:val="superscript"/>
        </w:rPr>
        <w:t>9</w:t>
      </w:r>
      <w:r w:rsidRPr="00405211">
        <w:t>Centre of Research Impact and Outcome, Chitkara University, Rajpura-140417, Punjab, India</w:t>
      </w:r>
    </w:p>
    <w:p w14:paraId="7BAE6AB3" w14:textId="6EA13B89" w:rsidR="00571D35" w:rsidRPr="009969F1" w:rsidRDefault="00571D35" w:rsidP="00D26E8E">
      <w:pPr>
        <w:pStyle w:val="AuthorEmail"/>
      </w:pPr>
      <w:r w:rsidRPr="009969F1">
        <w:t xml:space="preserve">Corresponding author: </w:t>
      </w:r>
      <w:r w:rsidR="00D26E8E" w:rsidRPr="009969F1">
        <w:rPr>
          <w:szCs w:val="28"/>
          <w:vertAlign w:val="superscript"/>
        </w:rPr>
        <w:t>a)</w:t>
      </w:r>
      <w:r w:rsidRPr="009969F1">
        <w:t>vijayanandh.raja@gmail.com</w:t>
      </w:r>
    </w:p>
    <w:p w14:paraId="03D18CD2" w14:textId="7D32449A" w:rsidR="00942C87" w:rsidRPr="009969F1" w:rsidRDefault="00F75602" w:rsidP="009E6ED5">
      <w:pPr>
        <w:spacing w:before="240"/>
        <w:jc w:val="both"/>
        <w:rPr>
          <w:sz w:val="18"/>
        </w:rPr>
      </w:pPr>
      <w:r w:rsidRPr="009969F1">
        <w:rPr>
          <w:b/>
          <w:bCs/>
          <w:sz w:val="18"/>
          <w:szCs w:val="18"/>
        </w:rPr>
        <w:t>Abstract.</w:t>
      </w:r>
      <w:r w:rsidRPr="009969F1">
        <w:t xml:space="preserve"> </w:t>
      </w:r>
      <w:r w:rsidR="00942C87" w:rsidRPr="009969F1">
        <w:rPr>
          <w:sz w:val="18"/>
        </w:rPr>
        <w:t xml:space="preserve">Due to their intricate designs and limited aerodynamic resilience, drone components are particularly vulnerable to structural damage. Minimizing the risk of fractures is crucial to improving the reliability and performance of these components in real-time applications. This study adopts an integrated experimental and computational approach to develop advanced nanocomposites for the fabrication of high-strength, complex drone structures. Emphasis is placed on the structural behavior of composite materials enhanced with multi-walled carbon nanotubes (MWCNTs) and reinforced with six distinct carbon fiber types: </w:t>
      </w:r>
      <w:r w:rsidR="00D24C43" w:rsidRPr="009969F1">
        <w:rPr>
          <w:sz w:val="18"/>
        </w:rPr>
        <w:t>carbon fiber reinforced polymer (</w:t>
      </w:r>
      <w:r w:rsidR="00942C87" w:rsidRPr="009969F1">
        <w:rPr>
          <w:sz w:val="18"/>
        </w:rPr>
        <w:t>CFRP</w:t>
      </w:r>
      <w:r w:rsidR="00D24C43" w:rsidRPr="009969F1">
        <w:rPr>
          <w:sz w:val="18"/>
        </w:rPr>
        <w:t>)</w:t>
      </w:r>
      <w:r w:rsidR="00942C87" w:rsidRPr="009969F1">
        <w:rPr>
          <w:sz w:val="18"/>
        </w:rPr>
        <w:t xml:space="preserve">-UD 230-P, CFRP-UD 230-W, CFRP-UD O, CFRP-Wn Fabric O, CFRP-Wn 230-P, and CFRP-Wn 230-W. Test specimens </w:t>
      </w:r>
      <w:r w:rsidR="00975B94" w:rsidRPr="009969F1">
        <w:rPr>
          <w:sz w:val="18"/>
        </w:rPr>
        <w:t>a</w:t>
      </w:r>
      <w:r w:rsidR="00942C87" w:rsidRPr="009969F1">
        <w:rPr>
          <w:sz w:val="18"/>
        </w:rPr>
        <w:t xml:space="preserve">re designed in compliance with ASTM D3039 standards and modeled using ANSYS </w:t>
      </w:r>
      <w:r w:rsidR="00975B94" w:rsidRPr="009969F1">
        <w:rPr>
          <w:sz w:val="18"/>
        </w:rPr>
        <w:t>Workbench</w:t>
      </w:r>
      <w:r w:rsidR="00942C87" w:rsidRPr="009969F1">
        <w:rPr>
          <w:sz w:val="18"/>
        </w:rPr>
        <w:t xml:space="preserve">. ANSYS Mesh Tool and ANSYS ACP </w:t>
      </w:r>
      <w:r w:rsidR="00975B94" w:rsidRPr="009969F1">
        <w:rPr>
          <w:sz w:val="18"/>
        </w:rPr>
        <w:t>a</w:t>
      </w:r>
      <w:r w:rsidR="00942C87" w:rsidRPr="009969F1">
        <w:rPr>
          <w:sz w:val="18"/>
        </w:rPr>
        <w:t xml:space="preserve">re employed for discretization and composite lamination. Structural performance </w:t>
      </w:r>
      <w:r w:rsidR="00975B94" w:rsidRPr="009969F1">
        <w:rPr>
          <w:sz w:val="18"/>
        </w:rPr>
        <w:t>i</w:t>
      </w:r>
      <w:r w:rsidR="00942C87" w:rsidRPr="009969F1">
        <w:rPr>
          <w:sz w:val="18"/>
        </w:rPr>
        <w:t>s validated through a combination of experimental tests, theoretical modeling, and computational simulations. Results clearly indicate that the incorporation of MWCNTs significantly improves the mechanical strength and durability of the carbon fiber composites, making them highly suitable for critical drone applications.</w:t>
      </w:r>
    </w:p>
    <w:p w14:paraId="408C2449" w14:textId="77777777" w:rsidR="009E6ED5" w:rsidRPr="009969F1" w:rsidRDefault="009E6ED5" w:rsidP="009E6ED5">
      <w:pPr>
        <w:pStyle w:val="Heading1"/>
        <w:rPr>
          <w:rFonts w:asciiTheme="majorBidi" w:hAnsiTheme="majorBidi" w:cstheme="majorBidi"/>
        </w:rPr>
      </w:pPr>
      <w:r w:rsidRPr="009969F1">
        <w:rPr>
          <w:rFonts w:asciiTheme="majorBidi" w:hAnsiTheme="majorBidi" w:cstheme="majorBidi"/>
        </w:rPr>
        <w:t>Introduction</w:t>
      </w:r>
    </w:p>
    <w:p w14:paraId="5270106C" w14:textId="77777777" w:rsidR="00DA2937" w:rsidRPr="00DA2937" w:rsidRDefault="00DA2937" w:rsidP="00DA2937">
      <w:pPr>
        <w:ind w:firstLine="288"/>
        <w:jc w:val="both"/>
        <w:rPr>
          <w:sz w:val="20"/>
        </w:rPr>
      </w:pPr>
      <w:r w:rsidRPr="00DA2937">
        <w:rPr>
          <w:sz w:val="20"/>
        </w:rPr>
        <w:t>Carbon nanotubes (CNTs) are nanometer-scale cylindrical structures that exhibit remarkable mechanical and physical properties. In this study, Multi-Walled Carbon Nanotubes (MWCNTs) are incorporated into carbon fiber-reinforced polymer (CFRP) composites to enhance their experimental performance. A mixture of epoxy resin and 5% MWCNTs is prepared according to standard specimen preparation procedures. The specimens conform to ASTM D3039 dimensions, measuring 230 × 25 × 5 mm. In the composite formulation, carbon nanotubes are integrated into the matrix, while the reinforcement consists of 60% carbon fiber (263 g) and 40% epoxy resin with a hardener.</w:t>
      </w:r>
    </w:p>
    <w:p w14:paraId="3032D2DC" w14:textId="77777777" w:rsidR="00DA2937" w:rsidRPr="00DA2937" w:rsidRDefault="00DA2937" w:rsidP="00DA2937">
      <w:pPr>
        <w:ind w:firstLine="288"/>
        <w:jc w:val="both"/>
        <w:rPr>
          <w:sz w:val="20"/>
        </w:rPr>
      </w:pPr>
      <w:r w:rsidRPr="00DA2937">
        <w:rPr>
          <w:sz w:val="20"/>
        </w:rPr>
        <w:t xml:space="preserve">Tensile testing—one of the most fundamental and widely used mechanical evaluations—is employed to determine key material properties such as Young’s modulus, ultimate tensile strength, yield strength, percent elongation, and reduction in area. Enhancements to composite materials are achieved through optimization of their constituents. Improvements to the matrix focus on reducing delamination, integrating fillers, and refining material </w:t>
      </w:r>
      <w:r w:rsidRPr="00DA2937">
        <w:rPr>
          <w:sz w:val="20"/>
        </w:rPr>
        <w:lastRenderedPageBreak/>
        <w:t>characteristics. Accurate estimation of composite properties heavily depends on the composition and quality of the core components.</w:t>
      </w:r>
    </w:p>
    <w:p w14:paraId="28D00150" w14:textId="77777777" w:rsidR="00DA2937" w:rsidRPr="00DA2937" w:rsidRDefault="00DA2937" w:rsidP="00DA2937">
      <w:pPr>
        <w:ind w:firstLine="288"/>
        <w:jc w:val="both"/>
        <w:rPr>
          <w:sz w:val="20"/>
        </w:rPr>
      </w:pPr>
      <w:r w:rsidRPr="00DA2937">
        <w:rPr>
          <w:sz w:val="20"/>
        </w:rPr>
        <w:t>This research employs finite element analysis (FEA) to numerically assess the tensile behavior of nanocomposites. The structural model is developed using epoxy as the matrix and carbon fiber as the primary reinforcement, with MWCNTs added to facilitate a comparative analysis based on variations in mixing ratios. CFRP composites, owing to their superior strength-to-weight ratio, are widely used in aerospace applications such as flight control systems, empennage, and structural surfaces.</w:t>
      </w:r>
    </w:p>
    <w:p w14:paraId="4ECF272A" w14:textId="77777777" w:rsidR="00DA2937" w:rsidRPr="00DA2937" w:rsidRDefault="00DA2937" w:rsidP="00DA2937">
      <w:pPr>
        <w:ind w:firstLine="288"/>
        <w:jc w:val="both"/>
        <w:rPr>
          <w:sz w:val="20"/>
        </w:rPr>
      </w:pPr>
      <w:r w:rsidRPr="00DA2937">
        <w:rPr>
          <w:sz w:val="20"/>
        </w:rPr>
        <w:t>To validate the numerical simulations, experimental tests are performed. Strain energy values are then calculated and analyzed to optimize the performance of the nanocomposite structures. In this study, the mechanical response of MWCNTs is evaluated at eight different reinforcement levels.</w:t>
      </w:r>
    </w:p>
    <w:p w14:paraId="7C1E4C92" w14:textId="77777777" w:rsidR="00DA2937" w:rsidRPr="00DA2937" w:rsidRDefault="00DA2937" w:rsidP="00DA2937">
      <w:pPr>
        <w:ind w:firstLine="288"/>
        <w:jc w:val="both"/>
        <w:rPr>
          <w:sz w:val="20"/>
        </w:rPr>
      </w:pPr>
      <w:r w:rsidRPr="00DA2937">
        <w:rPr>
          <w:sz w:val="20"/>
        </w:rPr>
        <w:t>The load-bearing ability of composite materials is primarily influenced by the fiber content. The high stiffness-to-weight ratio in composite laminates is attributed to the stiffness imparted by the fibers [1,2]. Therefore, accurate determination of fiber orientation—whether unidirectional, bidirectional, or multidirectional—is critical. Fibers used in composites may be made from materials like carbon, glass, or boron, and the performance and durability of laminates are closely tied to the quality of the fiber base. Chemical interactions between fibers and matrix materials enhance thermal, electrical, and mechanical performance [3,4].</w:t>
      </w:r>
    </w:p>
    <w:p w14:paraId="0FC83E5C" w14:textId="4E707F71" w:rsidR="00DA2937" w:rsidRPr="009969F1" w:rsidRDefault="00DA2937" w:rsidP="00DA2937">
      <w:pPr>
        <w:ind w:firstLine="288"/>
        <w:jc w:val="both"/>
        <w:rPr>
          <w:sz w:val="20"/>
        </w:rPr>
      </w:pPr>
      <w:r w:rsidRPr="00DA2937">
        <w:rPr>
          <w:sz w:val="20"/>
        </w:rPr>
        <w:t>Adding secondary strengthening elements can further boost composite efficiency. One of the key roles of the matrix is to prevent delamination, and the structural integrity of laminates is achieved through effective chemical bonding between matrix and fiber. Among various matrix materials, epoxy resin is widely preferred due to its excellent bonding capability and compatibility with a range of fibers, making it the ideal primary matrix in advanced composites [5,6].</w:t>
      </w:r>
    </w:p>
    <w:p w14:paraId="58959407" w14:textId="77777777" w:rsidR="00B107FF" w:rsidRPr="009969F1" w:rsidRDefault="00B107FF" w:rsidP="00B107FF">
      <w:pPr>
        <w:pStyle w:val="Heading1"/>
        <w:rPr>
          <w:smallCaps/>
          <w:noProof/>
        </w:rPr>
      </w:pPr>
      <w:r w:rsidRPr="009969F1">
        <w:rPr>
          <w:rFonts w:asciiTheme="majorBidi" w:hAnsiTheme="majorBidi" w:cstheme="majorBidi"/>
        </w:rPr>
        <w:t>Methodology</w:t>
      </w:r>
    </w:p>
    <w:p w14:paraId="27C2F663" w14:textId="451EC9BD" w:rsidR="001D2114" w:rsidRPr="001D2114" w:rsidRDefault="001D2114" w:rsidP="001D2114">
      <w:pPr>
        <w:ind w:firstLine="288"/>
        <w:jc w:val="both"/>
        <w:rPr>
          <w:sz w:val="20"/>
        </w:rPr>
      </w:pPr>
      <w:r w:rsidRPr="001D2114">
        <w:rPr>
          <w:sz w:val="20"/>
        </w:rPr>
        <w:t>The nanocomposite is developed and analyzed using ANSYS ACP, a specialized tool for advanced composite modeling. Prior research has established key material properties of carbon nanotubes, including density, Poisson's ratio, and Young’s modulus [7]. This comprehensive structural analysis encompasses conceptual design, finite element modeling, application of boundary conditions, control strategies, governing equations of Finite Element Analysis (FEA), and grid convergence studies</w:t>
      </w:r>
      <w:r w:rsidR="00872543">
        <w:rPr>
          <w:sz w:val="20"/>
        </w:rPr>
        <w:t xml:space="preserve"> [30-38]</w:t>
      </w:r>
      <w:r w:rsidRPr="001D2114">
        <w:rPr>
          <w:sz w:val="20"/>
        </w:rPr>
        <w:t>.</w:t>
      </w:r>
    </w:p>
    <w:p w14:paraId="335D2DA4" w14:textId="17810788" w:rsidR="001D2114" w:rsidRPr="009969F1" w:rsidRDefault="001D2114" w:rsidP="001D2114">
      <w:pPr>
        <w:ind w:firstLine="288"/>
        <w:jc w:val="both"/>
        <w:rPr>
          <w:sz w:val="20"/>
        </w:rPr>
      </w:pPr>
      <w:r w:rsidRPr="001D2114">
        <w:rPr>
          <w:sz w:val="20"/>
        </w:rPr>
        <w:t>Achieving accurate and reliable results requires adherence to validated simulation methodologies, even when using advanced computational tools. Throughout the analysis, the nanocomposites are systematically evaluated under tensile loading conditions. By exploring various reinforcement combinations and configurations, the mechanical performance can be further optimized</w:t>
      </w:r>
      <w:r w:rsidR="00872543">
        <w:rPr>
          <w:sz w:val="20"/>
        </w:rPr>
        <w:t xml:space="preserve"> [39-44]</w:t>
      </w:r>
      <w:r w:rsidRPr="001D2114">
        <w:rPr>
          <w:sz w:val="20"/>
        </w:rPr>
        <w:t>.</w:t>
      </w:r>
    </w:p>
    <w:p w14:paraId="1D89C784" w14:textId="03FAE7F0" w:rsidR="00B107FF" w:rsidRPr="009969F1" w:rsidRDefault="00B107FF" w:rsidP="00571168">
      <w:pPr>
        <w:pStyle w:val="Paragraph"/>
        <w:spacing w:before="240" w:after="240"/>
        <w:jc w:val="center"/>
        <w:rPr>
          <w:b/>
          <w:sz w:val="24"/>
        </w:rPr>
      </w:pPr>
      <w:r w:rsidRPr="009969F1">
        <w:rPr>
          <w:b/>
          <w:sz w:val="24"/>
        </w:rPr>
        <w:t>Computational model</w:t>
      </w:r>
    </w:p>
    <w:p w14:paraId="11EB6CFE" w14:textId="5D2AB32B" w:rsidR="00B5103B" w:rsidRPr="00B5103B" w:rsidRDefault="00B5103B" w:rsidP="00B5103B">
      <w:pPr>
        <w:ind w:firstLine="288"/>
        <w:jc w:val="both"/>
        <w:rPr>
          <w:sz w:val="20"/>
        </w:rPr>
      </w:pPr>
      <w:r w:rsidRPr="00B5103B">
        <w:rPr>
          <w:sz w:val="20"/>
        </w:rPr>
        <w:t>In this numerical simulation study, the composition of material mixtures plays a crucial role in determining the overall performance of the system. The analysis focuses on comparing composite laminates with and without the inclusion of MWCNTs using ANSYS software [8]. Exploring various material combinations enables the optimization of composite properties, particularly when considering specimen thickness, which significantly influences simulation outcomes</w:t>
      </w:r>
      <w:r w:rsidR="00D86129">
        <w:rPr>
          <w:sz w:val="20"/>
        </w:rPr>
        <w:t xml:space="preserve"> [45-50]</w:t>
      </w:r>
      <w:r w:rsidRPr="00B5103B">
        <w:rPr>
          <w:sz w:val="20"/>
        </w:rPr>
        <w:t>.</w:t>
      </w:r>
    </w:p>
    <w:p w14:paraId="0FC118A1" w14:textId="77777777" w:rsidR="00B5103B" w:rsidRPr="00B5103B" w:rsidRDefault="00B5103B" w:rsidP="00B5103B">
      <w:pPr>
        <w:ind w:firstLine="288"/>
        <w:jc w:val="both"/>
        <w:rPr>
          <w:sz w:val="20"/>
        </w:rPr>
      </w:pPr>
      <w:r w:rsidRPr="00B5103B">
        <w:rPr>
          <w:sz w:val="20"/>
        </w:rPr>
        <w:t>While thickness may vary depending on the test type and material used, nanocomposites generally exhibit superior mechanical properties within specific dimensional ranges. Key characteristics such as Poisson’s ratio, Young’s modulus, and thermal expansion coefficient are used to define CNTs in numerical modeling [9,10]. Leveraging prior research, MWCNT properties are integrated into the simulation environment through ANSYS’s customizable material property input features [11].</w:t>
      </w:r>
    </w:p>
    <w:p w14:paraId="73AB5B95" w14:textId="13B929E0" w:rsidR="00B5103B" w:rsidRPr="009969F1" w:rsidRDefault="00B5103B" w:rsidP="00B5103B">
      <w:pPr>
        <w:ind w:firstLine="288"/>
        <w:jc w:val="both"/>
        <w:rPr>
          <w:sz w:val="20"/>
        </w:rPr>
      </w:pPr>
      <w:r w:rsidRPr="00B5103B">
        <w:rPr>
          <w:sz w:val="20"/>
        </w:rPr>
        <w:t>The conceptual design is translated into a three-dimensional test specimen through a systematic data definition and model-building process. For simulation accuracy, the physical test specimen must closely match the computational model. Structural modeling in ANSYS involves both the creation of a computational framework and thorough preprocessing steps to ensure simulation reliability [12,13]. In this study, the specimen is modeled in accordance with the ASTM D3039 standard, utilizing a dog-bone geometry for tensile testing. The finalized 3D model used for the simulation is shown in Figure 1.</w:t>
      </w:r>
    </w:p>
    <w:p w14:paraId="2DF8D0F5" w14:textId="77777777" w:rsidR="00B107FF" w:rsidRPr="009969F1" w:rsidRDefault="00B107FF" w:rsidP="00B107FF">
      <w:pPr>
        <w:jc w:val="center"/>
      </w:pPr>
      <w:r w:rsidRPr="009969F1">
        <w:rPr>
          <w:noProof/>
        </w:rPr>
        <w:lastRenderedPageBreak/>
        <w:drawing>
          <wp:inline distT="0" distB="0" distL="0" distR="0" wp14:anchorId="4ED36EA9" wp14:editId="43670AF1">
            <wp:extent cx="5954492" cy="2616200"/>
            <wp:effectExtent l="0" t="0" r="8255" b="0"/>
            <wp:docPr id="11" name="Picture 1" descr="E:\ten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E:\ten 1.pn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72217" cy="2667924"/>
                    </a:xfrm>
                    <a:prstGeom prst="rect">
                      <a:avLst/>
                    </a:prstGeom>
                    <a:noFill/>
                    <a:ln>
                      <a:noFill/>
                    </a:ln>
                  </pic:spPr>
                </pic:pic>
              </a:graphicData>
            </a:graphic>
          </wp:inline>
        </w:drawing>
      </w:r>
    </w:p>
    <w:p w14:paraId="3D750F29" w14:textId="3CFC3360" w:rsidR="00B107FF" w:rsidRPr="009969F1" w:rsidRDefault="00B107FF">
      <w:pPr>
        <w:pStyle w:val="Paragraph"/>
        <w:numPr>
          <w:ilvl w:val="0"/>
          <w:numId w:val="7"/>
        </w:numPr>
        <w:spacing w:before="120"/>
        <w:ind w:left="0" w:firstLine="0"/>
        <w:jc w:val="center"/>
        <w:rPr>
          <w:sz w:val="18"/>
          <w:szCs w:val="18"/>
        </w:rPr>
      </w:pPr>
      <w:r w:rsidRPr="009969F1">
        <w:rPr>
          <w:sz w:val="18"/>
          <w:szCs w:val="18"/>
        </w:rPr>
        <w:t xml:space="preserve">Computational model of </w:t>
      </w:r>
      <w:r w:rsidR="00571168" w:rsidRPr="009969F1">
        <w:rPr>
          <w:sz w:val="18"/>
          <w:szCs w:val="18"/>
        </w:rPr>
        <w:t>Tensile</w:t>
      </w:r>
      <w:r w:rsidRPr="009969F1">
        <w:rPr>
          <w:sz w:val="18"/>
          <w:szCs w:val="18"/>
        </w:rPr>
        <w:t xml:space="preserve"> test specimen</w:t>
      </w:r>
    </w:p>
    <w:p w14:paraId="72304B76" w14:textId="25960709" w:rsidR="00B107FF" w:rsidRPr="009969F1" w:rsidRDefault="00B107FF" w:rsidP="00571168">
      <w:pPr>
        <w:pStyle w:val="Paragraph"/>
        <w:spacing w:before="240" w:after="240"/>
        <w:jc w:val="center"/>
        <w:rPr>
          <w:b/>
          <w:sz w:val="24"/>
        </w:rPr>
      </w:pPr>
      <w:bookmarkStart w:id="0" w:name="_Hlk189757294"/>
      <w:r w:rsidRPr="009969F1">
        <w:rPr>
          <w:b/>
          <w:sz w:val="24"/>
        </w:rPr>
        <w:t>Discretization</w:t>
      </w:r>
    </w:p>
    <w:p w14:paraId="41CBED78" w14:textId="73C0DED4" w:rsidR="00B107FF" w:rsidRPr="009969F1" w:rsidRDefault="00B107FF" w:rsidP="00B107FF">
      <w:pPr>
        <w:ind w:firstLine="288"/>
        <w:jc w:val="both"/>
        <w:rPr>
          <w:sz w:val="20"/>
        </w:rPr>
      </w:pPr>
      <w:r w:rsidRPr="009969F1">
        <w:rPr>
          <w:sz w:val="20"/>
        </w:rPr>
        <w:t>Discretizing a test model creates a finite element model. This strategy is best with organized grid formations because it shows results faster. Intermediate-level specs generate nodes and elements. This study generates structured meshes from a dog bone-shaped test model using ANSYS mesh. Figure 2 depicts a discrete model. FEA methods using ANSYS may provide high-quality structured meshes for test models</w:t>
      </w:r>
      <w:r w:rsidR="009B466B">
        <w:rPr>
          <w:sz w:val="20"/>
        </w:rPr>
        <w:t xml:space="preserve"> [51-60]</w:t>
      </w:r>
      <w:r w:rsidRPr="009969F1">
        <w:rPr>
          <w:sz w:val="20"/>
        </w:rPr>
        <w:t>. This analysis shows 0.9 mesh quality potential for future discoveries. Due to the availability of external stress conditions, this work used stiffness-based grid convergence to reduce mesh flaws</w:t>
      </w:r>
      <w:r w:rsidR="00B5433A" w:rsidRPr="009969F1">
        <w:rPr>
          <w:sz w:val="20"/>
        </w:rPr>
        <w:t xml:space="preserve"> [</w:t>
      </w:r>
      <w:r w:rsidR="00137A82">
        <w:rPr>
          <w:sz w:val="20"/>
        </w:rPr>
        <w:t>14-16</w:t>
      </w:r>
      <w:r w:rsidR="00B5433A" w:rsidRPr="009969F1">
        <w:rPr>
          <w:sz w:val="20"/>
        </w:rPr>
        <w:t>]</w:t>
      </w:r>
      <w:r w:rsidRPr="009969F1">
        <w:rPr>
          <w:sz w:val="20"/>
        </w:rPr>
        <w:t xml:space="preserve">. </w:t>
      </w:r>
    </w:p>
    <w:bookmarkEnd w:id="0"/>
    <w:p w14:paraId="4761FB52" w14:textId="77777777" w:rsidR="00B107FF" w:rsidRPr="009969F1" w:rsidRDefault="00B107FF" w:rsidP="00B107FF">
      <w:pPr>
        <w:jc w:val="center"/>
        <w:rPr>
          <w:rStyle w:val="FigureNumberingCar"/>
          <w:rFonts w:eastAsia="SimSun"/>
          <w:lang w:val="en-IN"/>
        </w:rPr>
      </w:pPr>
      <w:r w:rsidRPr="009969F1">
        <w:rPr>
          <w:noProof/>
        </w:rPr>
        <w:drawing>
          <wp:inline distT="0" distB="0" distL="0" distR="0" wp14:anchorId="55E0DA38" wp14:editId="53BB41AF">
            <wp:extent cx="5662930" cy="2349500"/>
            <wp:effectExtent l="0" t="0" r="0" b="0"/>
            <wp:docPr id="38" name="Picture 1" descr="E:\D AND BOUNDARY\D AND BOUNDARY\TENSILE D\D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E:\D AND BOUNDARY\D AND BOUNDARY\TENSILE D\D 4.png"/>
                    <pic:cNvPicPr>
                      <a:picLocks noChangeAspect="1"/>
                    </pic:cNvPicPr>
                  </pic:nvPicPr>
                  <pic:blipFill rotWithShape="1">
                    <a:blip r:embed="rId12" cstate="print">
                      <a:extLst>
                        <a:ext uri="{28A0092B-C50C-407E-A947-70E740481C1C}">
                          <a14:useLocalDpi xmlns:a14="http://schemas.microsoft.com/office/drawing/2010/main" val="0"/>
                        </a:ext>
                      </a:extLst>
                    </a:blip>
                    <a:srcRect l="13403" t="2214" r="1563"/>
                    <a:stretch/>
                  </pic:blipFill>
                  <pic:spPr bwMode="auto">
                    <a:xfrm>
                      <a:off x="0" y="0"/>
                      <a:ext cx="5734040" cy="2379003"/>
                    </a:xfrm>
                    <a:prstGeom prst="rect">
                      <a:avLst/>
                    </a:prstGeom>
                    <a:noFill/>
                    <a:ln>
                      <a:noFill/>
                    </a:ln>
                    <a:extLst>
                      <a:ext uri="{53640926-AAD7-44D8-BBD7-CCE9431645EC}">
                        <a14:shadowObscured xmlns:a14="http://schemas.microsoft.com/office/drawing/2010/main"/>
                      </a:ext>
                    </a:extLst>
                  </pic:spPr>
                </pic:pic>
              </a:graphicData>
            </a:graphic>
          </wp:inline>
        </w:drawing>
      </w:r>
    </w:p>
    <w:p w14:paraId="14F353C1" w14:textId="77777777" w:rsidR="00B107FF" w:rsidRPr="009969F1" w:rsidRDefault="00B107FF">
      <w:pPr>
        <w:pStyle w:val="Paragraph"/>
        <w:numPr>
          <w:ilvl w:val="0"/>
          <w:numId w:val="7"/>
        </w:numPr>
        <w:spacing w:before="120"/>
        <w:ind w:left="0" w:firstLine="0"/>
        <w:jc w:val="center"/>
        <w:rPr>
          <w:sz w:val="18"/>
          <w:szCs w:val="18"/>
        </w:rPr>
      </w:pPr>
      <w:r w:rsidRPr="009969F1">
        <w:rPr>
          <w:sz w:val="18"/>
          <w:szCs w:val="18"/>
        </w:rPr>
        <w:t>The typical meshed structure of test specimen</w:t>
      </w:r>
    </w:p>
    <w:p w14:paraId="16B3F017" w14:textId="72A00458" w:rsidR="00B107FF" w:rsidRPr="009969F1" w:rsidRDefault="00B107FF" w:rsidP="00571168">
      <w:pPr>
        <w:pStyle w:val="Paragraph"/>
        <w:spacing w:before="240" w:after="240"/>
        <w:jc w:val="center"/>
      </w:pPr>
      <w:r w:rsidRPr="009969F1">
        <w:rPr>
          <w:b/>
          <w:sz w:val="24"/>
        </w:rPr>
        <w:t>Boundary conditions</w:t>
      </w:r>
    </w:p>
    <w:p w14:paraId="3C50F2B2" w14:textId="07637489" w:rsidR="00987764" w:rsidRPr="009969F1" w:rsidRDefault="00B107FF" w:rsidP="00717D9A">
      <w:pPr>
        <w:ind w:firstLine="288"/>
        <w:jc w:val="both"/>
        <w:rPr>
          <w:sz w:val="20"/>
        </w:rPr>
      </w:pPr>
      <w:r w:rsidRPr="009969F1">
        <w:rPr>
          <w:sz w:val="20"/>
        </w:rPr>
        <w:t>Adding boundary conditions to numerical simulations causes deformations and stress. Mechanical properties including density, Poisson's ratio, Young's modulus, thermal conductivity, and three-dimensional geometric attributes are initial inputs</w:t>
      </w:r>
      <w:r w:rsidR="009C1757" w:rsidRPr="009969F1">
        <w:rPr>
          <w:sz w:val="20"/>
        </w:rPr>
        <w:t>. For</w:t>
      </w:r>
      <w:r w:rsidRPr="009969F1">
        <w:rPr>
          <w:sz w:val="20"/>
        </w:rPr>
        <w:t xml:space="preserve"> boundary values, the test model needs forces, support, cross-sectional areas, and connections. As shown in this work, external tensile stress, orientation, support type, and nanocomposites' mechanical characteristics affect results</w:t>
      </w:r>
      <w:r w:rsidR="00EE1036">
        <w:rPr>
          <w:sz w:val="20"/>
        </w:rPr>
        <w:t xml:space="preserve"> [61-69]</w:t>
      </w:r>
      <w:r w:rsidRPr="009969F1">
        <w:rPr>
          <w:sz w:val="20"/>
        </w:rPr>
        <w:t>. A tensile force of 21465 N is applied to the test specimen for analysis for all the cases. A fixed support replicates testing loading circumstances opposite the test model's cross-</w:t>
      </w:r>
      <w:r w:rsidRPr="009969F1">
        <w:rPr>
          <w:sz w:val="20"/>
        </w:rPr>
        <w:lastRenderedPageBreak/>
        <w:t>section</w:t>
      </w:r>
      <w:r w:rsidR="008636BF" w:rsidRPr="009969F1">
        <w:rPr>
          <w:sz w:val="20"/>
        </w:rPr>
        <w:t xml:space="preserve"> [</w:t>
      </w:r>
      <w:r w:rsidR="00137A82">
        <w:rPr>
          <w:sz w:val="20"/>
        </w:rPr>
        <w:t>17-19</w:t>
      </w:r>
      <w:r w:rsidR="008636BF" w:rsidRPr="009969F1">
        <w:rPr>
          <w:sz w:val="20"/>
        </w:rPr>
        <w:t>]</w:t>
      </w:r>
      <w:r w:rsidRPr="009969F1">
        <w:rPr>
          <w:sz w:val="20"/>
        </w:rPr>
        <w:t xml:space="preserve">. Figure 3 shows the investigation's boundary conditions: steady support and a tensile load at one </w:t>
      </w:r>
      <w:r w:rsidR="00FC039A" w:rsidRPr="009969F1">
        <w:rPr>
          <w:sz w:val="20"/>
        </w:rPr>
        <w:t>extremity</w:t>
      </w:r>
      <w:r w:rsidR="002C3AA9" w:rsidRPr="009969F1">
        <w:rPr>
          <w:sz w:val="20"/>
        </w:rPr>
        <w:t>.</w:t>
      </w:r>
    </w:p>
    <w:p w14:paraId="100E5622" w14:textId="4C177E31" w:rsidR="00B107FF" w:rsidRPr="009969F1" w:rsidRDefault="00B107FF" w:rsidP="00571168">
      <w:pPr>
        <w:tabs>
          <w:tab w:val="left" w:pos="5954"/>
        </w:tabs>
        <w:jc w:val="center"/>
        <w:rPr>
          <w:rStyle w:val="FigureNumberingCar"/>
          <w:rFonts w:eastAsia="SimSun"/>
          <w:lang w:val="en-IN"/>
        </w:rPr>
      </w:pPr>
      <w:r w:rsidRPr="009969F1">
        <w:rPr>
          <w:noProof/>
        </w:rPr>
        <w:t xml:space="preserve"> </w:t>
      </w:r>
      <w:r w:rsidRPr="009969F1">
        <w:rPr>
          <w:noProof/>
        </w:rPr>
        <w:drawing>
          <wp:inline distT="0" distB="0" distL="0" distR="0" wp14:anchorId="7278D9AC" wp14:editId="6744A92B">
            <wp:extent cx="5880100" cy="2634615"/>
            <wp:effectExtent l="0" t="0" r="6350" b="0"/>
            <wp:docPr id="37" name="Picture 1" descr="E:\D AND BOUNDARY\D AND BOUNDARY\TENSILE B\B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descr="E:\D AND BOUNDARY\D AND BOUNDARY\TENSILE B\B 1.png"/>
                    <pic:cNvPicPr>
                      <a:picLocks noChangeAspect="1"/>
                    </pic:cNvPicPr>
                  </pic:nvPicPr>
                  <pic:blipFill rotWithShape="1">
                    <a:blip r:embed="rId13" cstate="print">
                      <a:extLst>
                        <a:ext uri="{28A0092B-C50C-407E-A947-70E740481C1C}">
                          <a14:useLocalDpi xmlns:a14="http://schemas.microsoft.com/office/drawing/2010/main" val="0"/>
                        </a:ext>
                      </a:extLst>
                    </a:blip>
                    <a:srcRect l="766" r="815"/>
                    <a:stretch/>
                  </pic:blipFill>
                  <pic:spPr bwMode="auto">
                    <a:xfrm>
                      <a:off x="0" y="0"/>
                      <a:ext cx="5935970" cy="2659648"/>
                    </a:xfrm>
                    <a:prstGeom prst="rect">
                      <a:avLst/>
                    </a:prstGeom>
                    <a:noFill/>
                    <a:ln>
                      <a:noFill/>
                    </a:ln>
                    <a:extLst>
                      <a:ext uri="{53640926-AAD7-44D8-BBD7-CCE9431645EC}">
                        <a14:shadowObscured xmlns:a14="http://schemas.microsoft.com/office/drawing/2010/main"/>
                      </a:ext>
                    </a:extLst>
                  </pic:spPr>
                </pic:pic>
              </a:graphicData>
            </a:graphic>
          </wp:inline>
        </w:drawing>
      </w:r>
    </w:p>
    <w:p w14:paraId="016FC3DC" w14:textId="5273DD25" w:rsidR="00987764" w:rsidRPr="009969F1" w:rsidRDefault="00B107FF">
      <w:pPr>
        <w:pStyle w:val="Paragraph"/>
        <w:numPr>
          <w:ilvl w:val="0"/>
          <w:numId w:val="7"/>
        </w:numPr>
        <w:spacing w:before="120"/>
        <w:ind w:left="0" w:firstLine="0"/>
        <w:jc w:val="center"/>
        <w:rPr>
          <w:sz w:val="18"/>
          <w:szCs w:val="18"/>
        </w:rPr>
      </w:pPr>
      <w:r w:rsidRPr="009969F1">
        <w:rPr>
          <w:sz w:val="18"/>
          <w:szCs w:val="18"/>
        </w:rPr>
        <w:t>Boundary condition of impact test</w:t>
      </w:r>
    </w:p>
    <w:p w14:paraId="39FF0FB1" w14:textId="564DCDAA" w:rsidR="00987764" w:rsidRPr="009969F1" w:rsidRDefault="00987764" w:rsidP="00571168">
      <w:pPr>
        <w:pStyle w:val="Heading1"/>
        <w:rPr>
          <w:rFonts w:asciiTheme="majorBidi" w:hAnsiTheme="majorBidi" w:cstheme="majorBidi"/>
        </w:rPr>
      </w:pPr>
      <w:r w:rsidRPr="009969F1">
        <w:rPr>
          <w:rFonts w:asciiTheme="majorBidi" w:hAnsiTheme="majorBidi" w:cstheme="majorBidi"/>
        </w:rPr>
        <w:t>Validation study – Tensile load</w:t>
      </w:r>
    </w:p>
    <w:p w14:paraId="7206EE63" w14:textId="0C3B3A76" w:rsidR="000D2D8D" w:rsidRPr="000D2D8D" w:rsidRDefault="000D2D8D" w:rsidP="000D2D8D">
      <w:pPr>
        <w:ind w:firstLine="288"/>
        <w:jc w:val="both"/>
        <w:rPr>
          <w:sz w:val="20"/>
        </w:rPr>
      </w:pPr>
      <w:r w:rsidRPr="000D2D8D">
        <w:rPr>
          <w:sz w:val="20"/>
        </w:rPr>
        <w:t>Carbon fiber is widely employed as a load-bearing reinforcement material due to its excellent mechanical properties. Graphene serves as a foundational element in the production of carbon fibers, which are typically available in two forms: dry fabric and prepreg. Naturally dark grey or black in appearance, carbon fibers are highly compatible with epoxy resins, which are thermosetting polymers known for their transition from liquid to solid during curing</w:t>
      </w:r>
      <w:r w:rsidRPr="009969F1">
        <w:rPr>
          <w:sz w:val="20"/>
        </w:rPr>
        <w:t xml:space="preserve"> [</w:t>
      </w:r>
      <w:r w:rsidR="00137A82">
        <w:rPr>
          <w:sz w:val="20"/>
        </w:rPr>
        <w:t>20-22</w:t>
      </w:r>
      <w:r w:rsidRPr="009969F1">
        <w:rPr>
          <w:sz w:val="20"/>
        </w:rPr>
        <w:t>]</w:t>
      </w:r>
      <w:r w:rsidRPr="000D2D8D">
        <w:rPr>
          <w:sz w:val="20"/>
        </w:rPr>
        <w:t>.</w:t>
      </w:r>
    </w:p>
    <w:p w14:paraId="18F74F70" w14:textId="26EC1BB9" w:rsidR="000D2D8D" w:rsidRPr="009969F1" w:rsidRDefault="000D2D8D" w:rsidP="000D2D8D">
      <w:pPr>
        <w:ind w:firstLine="288"/>
        <w:jc w:val="both"/>
        <w:rPr>
          <w:sz w:val="20"/>
        </w:rPr>
      </w:pPr>
      <w:r w:rsidRPr="000D2D8D">
        <w:rPr>
          <w:sz w:val="20"/>
        </w:rPr>
        <w:t>To further enhance the structural performance of carbon fiber reinforced polymers (CFRPs), multi-walled carbon nanotubes (MWCNTs) are incorporated into the matrix. These nanotubes, with diameters in the nanometer range, significantly boost the mechanical strength and durability of the composite. In this study, epoxy resin is blended with 5% MWCNTs prior to fabrication</w:t>
      </w:r>
      <w:r w:rsidR="003E358A">
        <w:rPr>
          <w:sz w:val="20"/>
        </w:rPr>
        <w:t xml:space="preserve"> [23-24]</w:t>
      </w:r>
      <w:r w:rsidRPr="000D2D8D">
        <w:rPr>
          <w:sz w:val="20"/>
        </w:rPr>
        <w:t>.</w:t>
      </w:r>
      <w:r w:rsidR="00BC61A0" w:rsidRPr="009969F1">
        <w:rPr>
          <w:sz w:val="20"/>
        </w:rPr>
        <w:t xml:space="preserve"> </w:t>
      </w:r>
      <w:r w:rsidRPr="000D2D8D">
        <w:rPr>
          <w:sz w:val="20"/>
        </w:rPr>
        <w:t>Tensile test specimens are designed according to ASTM D3039 standards, with dimensions of 230 mm × 25 mm × 5 mm, ensuring consistency and reliability of the test results. The final nanocomposite comprises 60% carbon fiber (263 g), 40% epoxy resin (including hardener), and 5% MWCNTs by weight. Upon finalizing the material composition, fabrication is carried out using the compression molding technique.</w:t>
      </w:r>
      <w:r w:rsidR="00BC61A0" w:rsidRPr="009969F1">
        <w:rPr>
          <w:sz w:val="20"/>
        </w:rPr>
        <w:t xml:space="preserve"> </w:t>
      </w:r>
      <w:r w:rsidRPr="000D2D8D">
        <w:rPr>
          <w:sz w:val="20"/>
        </w:rPr>
        <w:t>Compression molding is chosen for its simplicity and ability to produce consistent, high-quality composites. The process is executed under a pressure of 3 psi, following standardized procedures to ensure reliable performance of the resulting nanocomposite material</w:t>
      </w:r>
      <w:r w:rsidRPr="009969F1">
        <w:rPr>
          <w:sz w:val="20"/>
        </w:rPr>
        <w:t xml:space="preserve"> [</w:t>
      </w:r>
      <w:r w:rsidR="003E358A">
        <w:rPr>
          <w:sz w:val="20"/>
        </w:rPr>
        <w:t>25-29</w:t>
      </w:r>
      <w:r w:rsidRPr="009969F1">
        <w:rPr>
          <w:sz w:val="20"/>
        </w:rPr>
        <w:t>]</w:t>
      </w:r>
      <w:r w:rsidRPr="000D2D8D">
        <w:rPr>
          <w:sz w:val="20"/>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6"/>
        <w:gridCol w:w="4716"/>
      </w:tblGrid>
      <w:tr w:rsidR="006A2448" w:rsidRPr="009969F1" w14:paraId="5322B4E1" w14:textId="77777777" w:rsidTr="00571168">
        <w:tc>
          <w:tcPr>
            <w:tcW w:w="4675" w:type="dxa"/>
            <w:vAlign w:val="center"/>
          </w:tcPr>
          <w:p w14:paraId="6C15DE25" w14:textId="4A6A09F5" w:rsidR="006A2448" w:rsidRPr="009969F1" w:rsidRDefault="006A2448" w:rsidP="006A2448">
            <w:pPr>
              <w:pStyle w:val="Paragraph"/>
              <w:spacing w:line="276" w:lineRule="auto"/>
              <w:ind w:firstLine="0"/>
              <w:jc w:val="center"/>
            </w:pPr>
            <w:r w:rsidRPr="009969F1">
              <w:rPr>
                <w:noProof/>
              </w:rPr>
              <w:drawing>
                <wp:inline distT="0" distB="0" distL="0" distR="0" wp14:anchorId="610CDBD6" wp14:editId="47790BDD">
                  <wp:extent cx="2832100" cy="2148840"/>
                  <wp:effectExtent l="0" t="0" r="6350" b="3810"/>
                  <wp:docPr id="1851214293" name="Picture 4" descr="F:\Vj-Research Work\Paper-Full-Details\FULL PAPERS\SCI and SCIE - FULL PAPERS\Papers based on Materials\13-Base-Multi-Objective Analyses of NANOCOMPOSITES\KARTHIKAI RAJAN\5\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Vj-Research Work\Paper-Full-Details\FULL PAPERS\SCI and SCIE - FULL PAPERS\Papers based on Materials\13-Base-Multi-Objective Analyses of NANOCOMPOSITES\KARTHIKAI RAJAN\5\5.5.jpg"/>
                          <pic:cNvPicPr>
                            <a:picLocks noChangeAspect="1" noChangeArrowheads="1"/>
                          </pic:cNvPicPr>
                        </pic:nvPicPr>
                        <pic:blipFill>
                          <a:blip r:embed="rId14" cstate="print"/>
                          <a:srcRect t="19549" b="22556"/>
                          <a:stretch>
                            <a:fillRect/>
                          </a:stretch>
                        </pic:blipFill>
                        <pic:spPr bwMode="auto">
                          <a:xfrm>
                            <a:off x="0" y="0"/>
                            <a:ext cx="2832100" cy="2148840"/>
                          </a:xfrm>
                          <a:prstGeom prst="rect">
                            <a:avLst/>
                          </a:prstGeom>
                          <a:noFill/>
                          <a:ln w="9525">
                            <a:noFill/>
                            <a:miter lim="800000"/>
                            <a:headEnd/>
                            <a:tailEnd/>
                          </a:ln>
                        </pic:spPr>
                      </pic:pic>
                    </a:graphicData>
                  </a:graphic>
                </wp:inline>
              </w:drawing>
            </w:r>
          </w:p>
        </w:tc>
        <w:tc>
          <w:tcPr>
            <w:tcW w:w="4675" w:type="dxa"/>
            <w:vAlign w:val="center"/>
          </w:tcPr>
          <w:p w14:paraId="1DF82150" w14:textId="4D21179C" w:rsidR="006A2448" w:rsidRPr="009969F1" w:rsidRDefault="006A2448" w:rsidP="006A2448">
            <w:pPr>
              <w:pStyle w:val="Paragraph"/>
              <w:spacing w:line="276" w:lineRule="auto"/>
              <w:ind w:firstLine="0"/>
              <w:jc w:val="center"/>
            </w:pPr>
            <w:r w:rsidRPr="009969F1">
              <w:rPr>
                <w:noProof/>
              </w:rPr>
              <w:drawing>
                <wp:inline distT="0" distB="0" distL="0" distR="0" wp14:anchorId="09938EEC" wp14:editId="2186D319">
                  <wp:extent cx="2857500" cy="2179320"/>
                  <wp:effectExtent l="0" t="0" r="0" b="0"/>
                  <wp:docPr id="56" name="Picture 30" descr="C:\Users\vaio\AppData\Local\Microsoft\Windows\INetCache\Content.Word\IMG-20160416-WA0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Users\vaio\AppData\Local\Microsoft\Windows\INetCache\Content.Word\IMG-20160416-WA0006.jpg"/>
                          <pic:cNvPicPr>
                            <a:picLocks noChangeAspect="1" noChangeArrowheads="1"/>
                          </pic:cNvPicPr>
                        </pic:nvPicPr>
                        <pic:blipFill>
                          <a:blip r:embed="rId15"/>
                          <a:srcRect/>
                          <a:stretch>
                            <a:fillRect/>
                          </a:stretch>
                        </pic:blipFill>
                        <pic:spPr bwMode="auto">
                          <a:xfrm>
                            <a:off x="0" y="0"/>
                            <a:ext cx="2952736" cy="2251953"/>
                          </a:xfrm>
                          <a:prstGeom prst="rect">
                            <a:avLst/>
                          </a:prstGeom>
                          <a:noFill/>
                          <a:ln w="9525">
                            <a:noFill/>
                            <a:miter lim="800000"/>
                            <a:headEnd/>
                            <a:tailEnd/>
                          </a:ln>
                        </pic:spPr>
                      </pic:pic>
                    </a:graphicData>
                  </a:graphic>
                </wp:inline>
              </w:drawing>
            </w:r>
          </w:p>
        </w:tc>
      </w:tr>
      <w:tr w:rsidR="006A2448" w:rsidRPr="009969F1" w14:paraId="5163233E" w14:textId="77777777" w:rsidTr="00571168">
        <w:tc>
          <w:tcPr>
            <w:tcW w:w="4675" w:type="dxa"/>
            <w:vAlign w:val="center"/>
          </w:tcPr>
          <w:p w14:paraId="75820C21" w14:textId="722DA58E" w:rsidR="006A2448" w:rsidRPr="009969F1" w:rsidRDefault="006A2448">
            <w:pPr>
              <w:pStyle w:val="Paragraph"/>
              <w:numPr>
                <w:ilvl w:val="0"/>
                <w:numId w:val="7"/>
              </w:numPr>
              <w:spacing w:before="120"/>
              <w:ind w:left="0" w:firstLine="0"/>
              <w:jc w:val="center"/>
              <w:rPr>
                <w:sz w:val="18"/>
                <w:szCs w:val="18"/>
              </w:rPr>
            </w:pPr>
            <w:r w:rsidRPr="009969F1">
              <w:rPr>
                <w:sz w:val="18"/>
                <w:szCs w:val="18"/>
              </w:rPr>
              <w:t>A typical view of tensile test specimen</w:t>
            </w:r>
          </w:p>
        </w:tc>
        <w:tc>
          <w:tcPr>
            <w:tcW w:w="4675" w:type="dxa"/>
            <w:vAlign w:val="center"/>
          </w:tcPr>
          <w:p w14:paraId="19183983" w14:textId="4A1820EC" w:rsidR="006A2448" w:rsidRPr="009969F1" w:rsidRDefault="006A2448">
            <w:pPr>
              <w:pStyle w:val="Paragraph"/>
              <w:numPr>
                <w:ilvl w:val="0"/>
                <w:numId w:val="7"/>
              </w:numPr>
              <w:spacing w:before="120"/>
              <w:ind w:left="0" w:firstLine="0"/>
              <w:jc w:val="center"/>
              <w:rPr>
                <w:sz w:val="18"/>
                <w:szCs w:val="18"/>
              </w:rPr>
            </w:pPr>
            <w:r w:rsidRPr="009969F1">
              <w:rPr>
                <w:sz w:val="18"/>
                <w:szCs w:val="18"/>
              </w:rPr>
              <w:t>Test Specimens – prototype</w:t>
            </w:r>
          </w:p>
        </w:tc>
      </w:tr>
    </w:tbl>
    <w:p w14:paraId="08A51548" w14:textId="5FD3487E" w:rsidR="00BC61A0" w:rsidRPr="009969F1" w:rsidRDefault="00BC61A0" w:rsidP="00BC61A0">
      <w:pPr>
        <w:ind w:firstLine="288"/>
        <w:jc w:val="both"/>
        <w:rPr>
          <w:sz w:val="20"/>
        </w:rPr>
      </w:pPr>
      <w:r w:rsidRPr="00BC61A0">
        <w:rPr>
          <w:sz w:val="20"/>
        </w:rPr>
        <w:lastRenderedPageBreak/>
        <w:t>Figure 4 illustrates the dimensional layout of the tensile test specimen, while Figure 5 displays the fabricated sample prepared for experimental analysis within the testing setup. Mechanical testing is employed to evaluate the structural behavior of materials and to develop problem-solving competencies in material characterization. Among the various structural evaluation methods, tensile, bending, and impact tests are the most commonly utilized, with tensile testing being the most prevalent due to its ability to reveal critical material properties.</w:t>
      </w:r>
      <w:r w:rsidRPr="009969F1">
        <w:rPr>
          <w:sz w:val="20"/>
        </w:rPr>
        <w:t xml:space="preserve"> </w:t>
      </w:r>
      <w:r w:rsidRPr="00BC61A0">
        <w:rPr>
          <w:sz w:val="20"/>
        </w:rPr>
        <w:t>Key mechanical parameters assessed during the tensile test include elastic modulus, yield strength, ultimate tensile strength, elongation, and percentage reduction in area. In the tensile testing procedure, one end of the specimen is subjected to an axial load, while the opposite end is secured to the grips of the UTM. Using the gauge length and cross-sectional area of the specimen, stress and strain values are computed, enabling accurate analysis of the material’s structural performance under load.</w:t>
      </w:r>
    </w:p>
    <w:p w14:paraId="5F2B8712" w14:textId="77777777" w:rsidR="00987764" w:rsidRPr="009969F1" w:rsidRDefault="00987764" w:rsidP="00987764">
      <w:pPr>
        <w:pStyle w:val="Paragraph"/>
        <w:spacing w:line="276" w:lineRule="auto"/>
        <w:ind w:firstLine="0"/>
        <w:jc w:val="center"/>
      </w:pPr>
      <w:r w:rsidRPr="009969F1">
        <w:rPr>
          <w:noProof/>
        </w:rPr>
        <w:drawing>
          <wp:inline distT="0" distB="0" distL="0" distR="0" wp14:anchorId="04EA14FB" wp14:editId="63274A92">
            <wp:extent cx="5646420" cy="2651663"/>
            <wp:effectExtent l="0" t="0" r="0" b="0"/>
            <wp:docPr id="58"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rotWithShape="1">
                    <a:blip r:embed="rId16"/>
                    <a:srcRect l="2208" t="3033" r="2201" b="3644"/>
                    <a:stretch>
                      <a:fillRect/>
                    </a:stretch>
                  </pic:blipFill>
                  <pic:spPr bwMode="auto">
                    <a:xfrm>
                      <a:off x="0" y="0"/>
                      <a:ext cx="5745795" cy="2698331"/>
                    </a:xfrm>
                    <a:prstGeom prst="rect">
                      <a:avLst/>
                    </a:prstGeom>
                    <a:noFill/>
                    <a:ln>
                      <a:noFill/>
                    </a:ln>
                    <a:extLst>
                      <a:ext uri="{53640926-AAD7-44D8-BBD7-CCE9431645EC}">
                        <a14:shadowObscured xmlns:a14="http://schemas.microsoft.com/office/drawing/2010/main"/>
                      </a:ext>
                    </a:extLst>
                  </pic:spPr>
                </pic:pic>
              </a:graphicData>
            </a:graphic>
          </wp:inline>
        </w:drawing>
      </w:r>
    </w:p>
    <w:p w14:paraId="23E9B607" w14:textId="77777777" w:rsidR="00987764" w:rsidRPr="009969F1" w:rsidRDefault="00987764">
      <w:pPr>
        <w:pStyle w:val="Paragraph"/>
        <w:numPr>
          <w:ilvl w:val="0"/>
          <w:numId w:val="7"/>
        </w:numPr>
        <w:spacing w:before="120"/>
        <w:ind w:left="0" w:firstLine="0"/>
        <w:jc w:val="center"/>
        <w:rPr>
          <w:sz w:val="18"/>
          <w:szCs w:val="18"/>
        </w:rPr>
      </w:pPr>
      <w:r w:rsidRPr="009969F1">
        <w:rPr>
          <w:sz w:val="18"/>
          <w:szCs w:val="18"/>
        </w:rPr>
        <w:t xml:space="preserve">Load Vs Elongation graph </w:t>
      </w:r>
    </w:p>
    <w:p w14:paraId="4AF78AE8" w14:textId="6479FAAE" w:rsidR="00116EB2" w:rsidRPr="009969F1" w:rsidRDefault="00116EB2" w:rsidP="00717D9A">
      <w:pPr>
        <w:ind w:firstLine="288"/>
        <w:jc w:val="both"/>
        <w:rPr>
          <w:sz w:val="20"/>
        </w:rPr>
      </w:pPr>
      <w:r w:rsidRPr="00116EB2">
        <w:rPr>
          <w:sz w:val="20"/>
        </w:rPr>
        <w:t xml:space="preserve">Figure 6 presents the graphical illustration of the material's behavior under tensile loading, based on experimental analysis conducted at room temperature. Table 1 outlines the input </w:t>
      </w:r>
      <w:r w:rsidR="00727EF4" w:rsidRPr="00116EB2">
        <w:rPr>
          <w:sz w:val="20"/>
        </w:rPr>
        <w:t>parameters</w:t>
      </w:r>
      <w:r w:rsidR="00727EF4">
        <w:rPr>
          <w:sz w:val="20"/>
        </w:rPr>
        <w:t xml:space="preserve"> </w:t>
      </w:r>
      <w:r w:rsidR="00727EF4" w:rsidRPr="00116EB2">
        <w:rPr>
          <w:sz w:val="20"/>
        </w:rPr>
        <w:t>including</w:t>
      </w:r>
      <w:r w:rsidRPr="00116EB2">
        <w:rPr>
          <w:sz w:val="20"/>
        </w:rPr>
        <w:t xml:space="preserve"> specimen geometry, material type, and dimensions</w:t>
      </w:r>
      <w:r w:rsidR="0001750D">
        <w:rPr>
          <w:sz w:val="20"/>
        </w:rPr>
        <w:t xml:space="preserve"> </w:t>
      </w:r>
      <w:r w:rsidRPr="00116EB2">
        <w:rPr>
          <w:sz w:val="20"/>
        </w:rPr>
        <w:t>along with the corresponding output data obtained from testing.</w:t>
      </w:r>
    </w:p>
    <w:p w14:paraId="01DD3252" w14:textId="77777777" w:rsidR="00987764" w:rsidRPr="009969F1" w:rsidRDefault="00987764">
      <w:pPr>
        <w:numPr>
          <w:ilvl w:val="0"/>
          <w:numId w:val="9"/>
        </w:numPr>
        <w:spacing w:before="120"/>
        <w:jc w:val="center"/>
        <w:rPr>
          <w:sz w:val="18"/>
          <w:szCs w:val="18"/>
        </w:rPr>
      </w:pPr>
      <w:r w:rsidRPr="009969F1">
        <w:rPr>
          <w:sz w:val="18"/>
          <w:szCs w:val="18"/>
        </w:rPr>
        <w:t>Tensile Test report</w:t>
      </w:r>
    </w:p>
    <w:tbl>
      <w:tblPr>
        <w:tblW w:w="9471" w:type="dxa"/>
        <w:jc w:val="center"/>
        <w:tblBorders>
          <w:top w:val="single" w:sz="4" w:space="0" w:color="000000"/>
          <w:bottom w:val="single" w:sz="4" w:space="0" w:color="000000"/>
          <w:insideV w:val="single" w:sz="4" w:space="0" w:color="000000"/>
        </w:tblBorders>
        <w:tblLook w:val="04A0" w:firstRow="1" w:lastRow="0" w:firstColumn="1" w:lastColumn="0" w:noHBand="0" w:noVBand="1"/>
      </w:tblPr>
      <w:tblGrid>
        <w:gridCol w:w="6149"/>
        <w:gridCol w:w="3322"/>
      </w:tblGrid>
      <w:tr w:rsidR="00987764" w:rsidRPr="009969F1" w14:paraId="5817518B" w14:textId="77777777" w:rsidTr="00B44290">
        <w:trPr>
          <w:trHeight w:val="70"/>
          <w:jc w:val="center"/>
        </w:trPr>
        <w:tc>
          <w:tcPr>
            <w:tcW w:w="6149" w:type="dxa"/>
            <w:tcBorders>
              <w:top w:val="single" w:sz="4" w:space="0" w:color="000000"/>
              <w:bottom w:val="single" w:sz="4" w:space="0" w:color="000000"/>
              <w:right w:val="nil"/>
            </w:tcBorders>
            <w:vAlign w:val="center"/>
          </w:tcPr>
          <w:p w14:paraId="1DE01B6E" w14:textId="77777777" w:rsidR="00987764" w:rsidRPr="009969F1" w:rsidRDefault="00987764" w:rsidP="00733757">
            <w:pPr>
              <w:spacing w:line="276" w:lineRule="auto"/>
              <w:jc w:val="center"/>
              <w:rPr>
                <w:b/>
                <w:bCs/>
                <w:sz w:val="18"/>
                <w:szCs w:val="18"/>
              </w:rPr>
            </w:pPr>
            <w:r w:rsidRPr="009969F1">
              <w:rPr>
                <w:b/>
                <w:bCs/>
                <w:sz w:val="18"/>
                <w:szCs w:val="18"/>
              </w:rPr>
              <w:t>Input Data</w:t>
            </w:r>
          </w:p>
        </w:tc>
        <w:tc>
          <w:tcPr>
            <w:tcW w:w="3322" w:type="dxa"/>
            <w:tcBorders>
              <w:top w:val="single" w:sz="4" w:space="0" w:color="000000"/>
              <w:left w:val="nil"/>
              <w:bottom w:val="single" w:sz="4" w:space="0" w:color="000000"/>
            </w:tcBorders>
            <w:vAlign w:val="center"/>
          </w:tcPr>
          <w:p w14:paraId="398901D0" w14:textId="77777777" w:rsidR="00987764" w:rsidRPr="009969F1" w:rsidRDefault="00987764" w:rsidP="00733757">
            <w:pPr>
              <w:spacing w:line="276" w:lineRule="auto"/>
              <w:jc w:val="center"/>
              <w:rPr>
                <w:b/>
                <w:bCs/>
                <w:sz w:val="18"/>
                <w:szCs w:val="18"/>
              </w:rPr>
            </w:pPr>
            <w:r w:rsidRPr="009969F1">
              <w:rPr>
                <w:b/>
                <w:bCs/>
                <w:sz w:val="18"/>
                <w:szCs w:val="18"/>
              </w:rPr>
              <w:t>Output Data</w:t>
            </w:r>
          </w:p>
        </w:tc>
      </w:tr>
      <w:tr w:rsidR="00987764" w:rsidRPr="009969F1" w14:paraId="5C5521FD" w14:textId="77777777" w:rsidTr="00B44290">
        <w:trPr>
          <w:trHeight w:val="70"/>
          <w:jc w:val="center"/>
        </w:trPr>
        <w:tc>
          <w:tcPr>
            <w:tcW w:w="6149" w:type="dxa"/>
            <w:tcBorders>
              <w:top w:val="single" w:sz="4" w:space="0" w:color="000000"/>
              <w:bottom w:val="nil"/>
              <w:right w:val="nil"/>
            </w:tcBorders>
            <w:vAlign w:val="center"/>
          </w:tcPr>
          <w:p w14:paraId="11A01831" w14:textId="77777777" w:rsidR="00987764" w:rsidRPr="009969F1" w:rsidRDefault="00987764" w:rsidP="00733757">
            <w:pPr>
              <w:spacing w:line="276" w:lineRule="auto"/>
              <w:jc w:val="center"/>
              <w:rPr>
                <w:sz w:val="20"/>
              </w:rPr>
            </w:pPr>
            <w:r w:rsidRPr="009969F1">
              <w:rPr>
                <w:sz w:val="20"/>
              </w:rPr>
              <w:t>Specimen Shape: Dog-Bone Shape</w:t>
            </w:r>
          </w:p>
        </w:tc>
        <w:tc>
          <w:tcPr>
            <w:tcW w:w="3322" w:type="dxa"/>
            <w:tcBorders>
              <w:top w:val="single" w:sz="4" w:space="0" w:color="000000"/>
              <w:left w:val="nil"/>
              <w:bottom w:val="nil"/>
            </w:tcBorders>
            <w:vAlign w:val="center"/>
          </w:tcPr>
          <w:p w14:paraId="45CCC958" w14:textId="77777777" w:rsidR="00987764" w:rsidRPr="009969F1" w:rsidRDefault="00987764" w:rsidP="00733757">
            <w:pPr>
              <w:spacing w:line="276" w:lineRule="auto"/>
              <w:jc w:val="center"/>
              <w:rPr>
                <w:sz w:val="20"/>
              </w:rPr>
            </w:pPr>
            <w:r w:rsidRPr="009969F1">
              <w:rPr>
                <w:sz w:val="20"/>
              </w:rPr>
              <w:t>Load At Yield: 91.10 kN</w:t>
            </w:r>
          </w:p>
        </w:tc>
      </w:tr>
      <w:tr w:rsidR="00987764" w:rsidRPr="009969F1" w14:paraId="4C55718D" w14:textId="77777777" w:rsidTr="00B44290">
        <w:trPr>
          <w:trHeight w:val="80"/>
          <w:jc w:val="center"/>
        </w:trPr>
        <w:tc>
          <w:tcPr>
            <w:tcW w:w="6149" w:type="dxa"/>
            <w:tcBorders>
              <w:top w:val="nil"/>
              <w:right w:val="nil"/>
            </w:tcBorders>
            <w:vAlign w:val="center"/>
          </w:tcPr>
          <w:p w14:paraId="4905CBC3" w14:textId="77777777" w:rsidR="00987764" w:rsidRPr="009969F1" w:rsidRDefault="00987764" w:rsidP="00733757">
            <w:pPr>
              <w:spacing w:line="276" w:lineRule="auto"/>
              <w:jc w:val="center"/>
              <w:rPr>
                <w:sz w:val="20"/>
              </w:rPr>
            </w:pPr>
            <w:r w:rsidRPr="009969F1">
              <w:rPr>
                <w:sz w:val="20"/>
              </w:rPr>
              <w:t>Specimen Type: Nanocomposite</w:t>
            </w:r>
          </w:p>
        </w:tc>
        <w:tc>
          <w:tcPr>
            <w:tcW w:w="3322" w:type="dxa"/>
            <w:tcBorders>
              <w:top w:val="nil"/>
              <w:left w:val="nil"/>
            </w:tcBorders>
            <w:vAlign w:val="center"/>
          </w:tcPr>
          <w:p w14:paraId="7E66E468" w14:textId="77777777" w:rsidR="00987764" w:rsidRPr="009969F1" w:rsidRDefault="00987764" w:rsidP="00733757">
            <w:pPr>
              <w:spacing w:line="276" w:lineRule="auto"/>
              <w:jc w:val="center"/>
              <w:rPr>
                <w:sz w:val="20"/>
              </w:rPr>
            </w:pPr>
            <w:r w:rsidRPr="009969F1">
              <w:rPr>
                <w:sz w:val="20"/>
              </w:rPr>
              <w:t>Elongation At Yield: 1.5300 mm</w:t>
            </w:r>
          </w:p>
        </w:tc>
      </w:tr>
      <w:tr w:rsidR="00987764" w:rsidRPr="009969F1" w14:paraId="0674D201" w14:textId="77777777" w:rsidTr="00B44290">
        <w:trPr>
          <w:trHeight w:val="80"/>
          <w:jc w:val="center"/>
        </w:trPr>
        <w:tc>
          <w:tcPr>
            <w:tcW w:w="6149" w:type="dxa"/>
            <w:tcBorders>
              <w:right w:val="nil"/>
            </w:tcBorders>
            <w:vAlign w:val="center"/>
          </w:tcPr>
          <w:p w14:paraId="04F20D29" w14:textId="77777777" w:rsidR="00987764" w:rsidRPr="009969F1" w:rsidRDefault="00987764" w:rsidP="00733757">
            <w:pPr>
              <w:spacing w:line="276" w:lineRule="auto"/>
              <w:jc w:val="center"/>
              <w:rPr>
                <w:sz w:val="20"/>
              </w:rPr>
            </w:pPr>
            <w:r w:rsidRPr="009969F1">
              <w:rPr>
                <w:sz w:val="20"/>
              </w:rPr>
              <w:t>Specimen Description: Carbon fiber+ MWCNTs</w:t>
            </w:r>
          </w:p>
        </w:tc>
        <w:tc>
          <w:tcPr>
            <w:tcW w:w="3322" w:type="dxa"/>
            <w:tcBorders>
              <w:left w:val="nil"/>
            </w:tcBorders>
            <w:vAlign w:val="center"/>
          </w:tcPr>
          <w:p w14:paraId="54EF96B0" w14:textId="77777777" w:rsidR="00987764" w:rsidRPr="009969F1" w:rsidRDefault="00987764" w:rsidP="00733757">
            <w:pPr>
              <w:spacing w:line="276" w:lineRule="auto"/>
              <w:jc w:val="center"/>
              <w:rPr>
                <w:sz w:val="20"/>
              </w:rPr>
            </w:pPr>
            <w:r w:rsidRPr="009969F1">
              <w:rPr>
                <w:sz w:val="20"/>
              </w:rPr>
              <w:t>Yield Stress: 581.600 N/mm</w:t>
            </w:r>
            <w:r w:rsidRPr="009969F1">
              <w:rPr>
                <w:sz w:val="20"/>
                <w:vertAlign w:val="superscript"/>
              </w:rPr>
              <w:t>2</w:t>
            </w:r>
          </w:p>
        </w:tc>
      </w:tr>
      <w:tr w:rsidR="00987764" w:rsidRPr="009969F1" w14:paraId="7562F174" w14:textId="77777777" w:rsidTr="00B44290">
        <w:trPr>
          <w:trHeight w:val="80"/>
          <w:jc w:val="center"/>
        </w:trPr>
        <w:tc>
          <w:tcPr>
            <w:tcW w:w="6149" w:type="dxa"/>
            <w:tcBorders>
              <w:bottom w:val="single" w:sz="4" w:space="0" w:color="000000"/>
              <w:right w:val="nil"/>
            </w:tcBorders>
            <w:vAlign w:val="center"/>
          </w:tcPr>
          <w:p w14:paraId="4AA931B3" w14:textId="77777777" w:rsidR="00987764" w:rsidRPr="009969F1" w:rsidRDefault="00987764" w:rsidP="00733757">
            <w:pPr>
              <w:spacing w:line="276" w:lineRule="auto"/>
              <w:jc w:val="center"/>
              <w:rPr>
                <w:sz w:val="20"/>
              </w:rPr>
            </w:pPr>
            <w:r w:rsidRPr="009969F1">
              <w:rPr>
                <w:sz w:val="20"/>
              </w:rPr>
              <w:t>Specimen Width, Thickens, Length:</w:t>
            </w:r>
          </w:p>
        </w:tc>
        <w:tc>
          <w:tcPr>
            <w:tcW w:w="3322" w:type="dxa"/>
            <w:tcBorders>
              <w:left w:val="nil"/>
              <w:bottom w:val="single" w:sz="4" w:space="0" w:color="000000"/>
            </w:tcBorders>
            <w:vAlign w:val="center"/>
          </w:tcPr>
          <w:p w14:paraId="57E488DA" w14:textId="77777777" w:rsidR="00987764" w:rsidRPr="009969F1" w:rsidRDefault="00987764" w:rsidP="00733757">
            <w:pPr>
              <w:spacing w:line="276" w:lineRule="auto"/>
              <w:jc w:val="center"/>
              <w:rPr>
                <w:sz w:val="20"/>
              </w:rPr>
            </w:pPr>
            <w:r w:rsidRPr="009969F1">
              <w:rPr>
                <w:sz w:val="20"/>
              </w:rPr>
              <w:t>25mm, 10 mm, 175 mm</w:t>
            </w:r>
          </w:p>
        </w:tc>
      </w:tr>
    </w:tbl>
    <w:p w14:paraId="50DCF660" w14:textId="187C8D9A" w:rsidR="00116EB2" w:rsidRPr="00116EB2" w:rsidRDefault="00116EB2" w:rsidP="00116EB2">
      <w:pPr>
        <w:ind w:firstLine="288"/>
        <w:jc w:val="both"/>
        <w:rPr>
          <w:sz w:val="20"/>
        </w:rPr>
      </w:pPr>
      <w:r w:rsidRPr="00116EB2">
        <w:rPr>
          <w:sz w:val="20"/>
        </w:rPr>
        <w:t>The experimental results clearly indicate that the test specimens reinforced with MWCNTs exhibit excellent load-bearing capacity, withstanding the applied forces without experiencing significant deformation. This confirms the enhanced structural integrity of the developed nanocomposite.</w:t>
      </w:r>
    </w:p>
    <w:p w14:paraId="77AB860D" w14:textId="032167E8" w:rsidR="00987764" w:rsidRPr="009969F1" w:rsidRDefault="00987764" w:rsidP="00987764">
      <w:pPr>
        <w:pStyle w:val="Heading1"/>
        <w:rPr>
          <w:rFonts w:asciiTheme="majorBidi" w:hAnsiTheme="majorBidi" w:cstheme="majorBidi"/>
        </w:rPr>
      </w:pPr>
      <w:r w:rsidRPr="009969F1">
        <w:rPr>
          <w:rFonts w:asciiTheme="majorBidi" w:hAnsiTheme="majorBidi" w:cstheme="majorBidi"/>
        </w:rPr>
        <w:t>RESULTS AND DISCUSSION</w:t>
      </w:r>
      <w:r w:rsidR="00270EB5" w:rsidRPr="009969F1">
        <w:rPr>
          <w:rFonts w:asciiTheme="majorBidi" w:hAnsiTheme="majorBidi" w:cstheme="majorBidi"/>
        </w:rPr>
        <w:t>S</w:t>
      </w:r>
    </w:p>
    <w:p w14:paraId="4417BD15" w14:textId="25B2EB7E" w:rsidR="00C97739" w:rsidRPr="009969F1" w:rsidRDefault="00987764" w:rsidP="00717D9A">
      <w:pPr>
        <w:ind w:firstLine="288"/>
        <w:jc w:val="both"/>
        <w:rPr>
          <w:sz w:val="20"/>
        </w:rPr>
      </w:pPr>
      <w:r w:rsidRPr="009969F1">
        <w:rPr>
          <w:sz w:val="20"/>
        </w:rPr>
        <w:t xml:space="preserve">The designed test specimen is computationally </w:t>
      </w:r>
      <w:r w:rsidR="00D6067A" w:rsidRPr="009969F1">
        <w:rPr>
          <w:sz w:val="20"/>
        </w:rPr>
        <w:t>analyzed</w:t>
      </w:r>
      <w:r w:rsidRPr="009969F1">
        <w:rPr>
          <w:sz w:val="20"/>
        </w:rPr>
        <w:t xml:space="preserve"> with different types of CFRP </w:t>
      </w:r>
      <w:r w:rsidR="00571168" w:rsidRPr="009969F1">
        <w:rPr>
          <w:sz w:val="20"/>
        </w:rPr>
        <w:t>materials,</w:t>
      </w:r>
      <w:r w:rsidRPr="009969F1">
        <w:rPr>
          <w:sz w:val="20"/>
        </w:rPr>
        <w:t xml:space="preserve"> and their respective results are obtained.</w:t>
      </w:r>
      <w:r w:rsidR="00C97739" w:rsidRPr="009969F1">
        <w:rPr>
          <w:sz w:val="20"/>
        </w:rPr>
        <w:t xml:space="preserve"> Figures 7-9 represents the total deformation, Equivalent stress, Equivalent elastic strain of CFRP UD – O base material.</w:t>
      </w:r>
    </w:p>
    <w:p w14:paraId="66A7F77A" w14:textId="77777777" w:rsidR="00987764" w:rsidRPr="009969F1" w:rsidRDefault="00987764" w:rsidP="00987764">
      <w:pPr>
        <w:pStyle w:val="Paragraphfirst"/>
        <w:jc w:val="center"/>
        <w:rPr>
          <w:rFonts w:ascii="Times New Roman" w:eastAsia="SimSun" w:hAnsi="Times New Roman"/>
          <w:szCs w:val="20"/>
          <w:lang w:val="en-US" w:bidi="ar-SA"/>
        </w:rPr>
      </w:pPr>
      <w:r w:rsidRPr="009969F1">
        <w:rPr>
          <w:rFonts w:ascii="Times New Roman" w:eastAsia="SimSun" w:hAnsi="Times New Roman"/>
          <w:noProof/>
          <w:szCs w:val="20"/>
          <w:lang w:val="en-US" w:bidi="ar-SA"/>
        </w:rPr>
        <w:lastRenderedPageBreak/>
        <w:drawing>
          <wp:inline distT="0" distB="0" distL="0" distR="0" wp14:anchorId="461677BB" wp14:editId="2088E75E">
            <wp:extent cx="5911850" cy="2416629"/>
            <wp:effectExtent l="0" t="0" r="0" b="3175"/>
            <wp:docPr id="1052956201" name="Picture 1" descr="A colorful rectangular object with a sca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2956201" name="Picture 1" descr="A colorful rectangular object with a scale&#10;&#10;Description automatically generated with medium confidenc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026465" cy="2463481"/>
                    </a:xfrm>
                    <a:prstGeom prst="rect">
                      <a:avLst/>
                    </a:prstGeom>
                    <a:noFill/>
                    <a:ln>
                      <a:noFill/>
                    </a:ln>
                  </pic:spPr>
                </pic:pic>
              </a:graphicData>
            </a:graphic>
          </wp:inline>
        </w:drawing>
      </w:r>
    </w:p>
    <w:p w14:paraId="54CDEDDE" w14:textId="77777777" w:rsidR="00987764" w:rsidRPr="009969F1" w:rsidRDefault="00987764">
      <w:pPr>
        <w:pStyle w:val="Paragraph"/>
        <w:numPr>
          <w:ilvl w:val="0"/>
          <w:numId w:val="7"/>
        </w:numPr>
        <w:spacing w:before="120"/>
        <w:ind w:left="0" w:firstLine="0"/>
        <w:jc w:val="center"/>
        <w:rPr>
          <w:sz w:val="18"/>
          <w:szCs w:val="18"/>
        </w:rPr>
      </w:pPr>
      <w:r w:rsidRPr="009969F1">
        <w:rPr>
          <w:sz w:val="18"/>
          <w:szCs w:val="18"/>
        </w:rPr>
        <w:t>Total deformation of CFRP UD-O base material</w:t>
      </w:r>
    </w:p>
    <w:p w14:paraId="7B2B42B9" w14:textId="77777777" w:rsidR="00987764" w:rsidRPr="009969F1" w:rsidRDefault="00987764" w:rsidP="00571168">
      <w:pPr>
        <w:pStyle w:val="Paragraph"/>
        <w:ind w:firstLine="0"/>
        <w:jc w:val="center"/>
        <w:rPr>
          <w:rFonts w:eastAsia="SimSun"/>
        </w:rPr>
      </w:pPr>
      <w:r w:rsidRPr="009969F1">
        <w:rPr>
          <w:rFonts w:eastAsia="SimSun"/>
          <w:noProof/>
        </w:rPr>
        <w:drawing>
          <wp:inline distT="0" distB="0" distL="0" distR="0" wp14:anchorId="6FD2B8A7" wp14:editId="6C5EA3DB">
            <wp:extent cx="5857875" cy="2449286"/>
            <wp:effectExtent l="0" t="0" r="0" b="8255"/>
            <wp:docPr id="1463972860" name="Picture 4" descr="A blue and green rectangular ob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3972860" name="Picture 4" descr="A blue and green rectangular object&#10;&#10;Description automatically generated"/>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882524" cy="2459592"/>
                    </a:xfrm>
                    <a:prstGeom prst="rect">
                      <a:avLst/>
                    </a:prstGeom>
                    <a:noFill/>
                    <a:ln>
                      <a:noFill/>
                    </a:ln>
                  </pic:spPr>
                </pic:pic>
              </a:graphicData>
            </a:graphic>
          </wp:inline>
        </w:drawing>
      </w:r>
    </w:p>
    <w:p w14:paraId="45ABB4AF" w14:textId="77777777" w:rsidR="00987764" w:rsidRPr="009969F1" w:rsidRDefault="00987764">
      <w:pPr>
        <w:pStyle w:val="Paragraph"/>
        <w:numPr>
          <w:ilvl w:val="0"/>
          <w:numId w:val="7"/>
        </w:numPr>
        <w:spacing w:before="120"/>
        <w:ind w:left="0" w:firstLine="0"/>
        <w:jc w:val="center"/>
      </w:pPr>
      <w:r w:rsidRPr="009969F1">
        <w:rPr>
          <w:sz w:val="18"/>
          <w:szCs w:val="18"/>
        </w:rPr>
        <w:t>Equivalent Elastic Strain of CFRP UD-O base material</w:t>
      </w:r>
    </w:p>
    <w:p w14:paraId="673F729E" w14:textId="77777777" w:rsidR="00987764" w:rsidRPr="009969F1" w:rsidRDefault="00987764" w:rsidP="00571168">
      <w:pPr>
        <w:pStyle w:val="Paragraph"/>
        <w:ind w:firstLine="0"/>
        <w:jc w:val="center"/>
        <w:rPr>
          <w:rFonts w:eastAsia="SimSun"/>
        </w:rPr>
      </w:pPr>
      <w:r w:rsidRPr="009969F1">
        <w:rPr>
          <w:rFonts w:eastAsia="SimSun"/>
          <w:noProof/>
        </w:rPr>
        <w:drawing>
          <wp:inline distT="0" distB="0" distL="0" distR="0" wp14:anchorId="40588359" wp14:editId="58368435">
            <wp:extent cx="5768340" cy="2423160"/>
            <wp:effectExtent l="0" t="0" r="3810" b="0"/>
            <wp:docPr id="1216646788" name="Picture 2" descr="A long rectangular object with blue and yellow squar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6646788" name="Picture 2" descr="A long rectangular object with blue and yellow squares&#10;&#10;Description automatically generated with medium confidenc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846023" cy="2455793"/>
                    </a:xfrm>
                    <a:prstGeom prst="rect">
                      <a:avLst/>
                    </a:prstGeom>
                    <a:noFill/>
                    <a:ln>
                      <a:noFill/>
                    </a:ln>
                  </pic:spPr>
                </pic:pic>
              </a:graphicData>
            </a:graphic>
          </wp:inline>
        </w:drawing>
      </w:r>
    </w:p>
    <w:p w14:paraId="081CF776" w14:textId="77777777" w:rsidR="00987764" w:rsidRPr="009969F1" w:rsidRDefault="00987764">
      <w:pPr>
        <w:pStyle w:val="Paragraph"/>
        <w:numPr>
          <w:ilvl w:val="0"/>
          <w:numId w:val="7"/>
        </w:numPr>
        <w:spacing w:before="120"/>
        <w:ind w:left="0" w:firstLine="0"/>
        <w:jc w:val="center"/>
        <w:rPr>
          <w:sz w:val="18"/>
          <w:szCs w:val="18"/>
        </w:rPr>
      </w:pPr>
      <w:r w:rsidRPr="009969F1">
        <w:rPr>
          <w:sz w:val="18"/>
          <w:szCs w:val="18"/>
        </w:rPr>
        <w:t>Equivalent Stress of CFRP UD-O base material</w:t>
      </w:r>
    </w:p>
    <w:p w14:paraId="0E1BC8CA" w14:textId="77777777" w:rsidR="00C97739" w:rsidRPr="009969F1" w:rsidRDefault="00C97739" w:rsidP="00B4784D">
      <w:pPr>
        <w:pStyle w:val="figurecaption"/>
        <w:numPr>
          <w:ilvl w:val="0"/>
          <w:numId w:val="0"/>
        </w:numPr>
        <w:spacing w:after="0"/>
        <w:ind w:firstLine="284"/>
        <w:rPr>
          <w:noProof w:val="0"/>
          <w:sz w:val="20"/>
          <w:szCs w:val="20"/>
        </w:rPr>
      </w:pPr>
      <w:r w:rsidRPr="009969F1">
        <w:rPr>
          <w:noProof w:val="0"/>
          <w:sz w:val="20"/>
          <w:szCs w:val="20"/>
        </w:rPr>
        <w:lastRenderedPageBreak/>
        <w:t>Figures 10-12 represents the total deformation, Equivalent stress, Equivalent elastic strain of CFRP UD – O material with MWCNTs,</w:t>
      </w:r>
    </w:p>
    <w:p w14:paraId="00FF53B3" w14:textId="77777777" w:rsidR="00987764" w:rsidRPr="009969F1" w:rsidRDefault="00987764" w:rsidP="00987764">
      <w:pPr>
        <w:pStyle w:val="Paragraph"/>
        <w:ind w:firstLine="0"/>
        <w:jc w:val="center"/>
        <w:rPr>
          <w:rFonts w:eastAsia="SimSun"/>
        </w:rPr>
      </w:pPr>
      <w:r w:rsidRPr="009969F1">
        <w:rPr>
          <w:rFonts w:eastAsia="SimSun"/>
          <w:noProof/>
        </w:rPr>
        <w:drawing>
          <wp:inline distT="0" distB="0" distL="0" distR="0" wp14:anchorId="734E5BC0" wp14:editId="569ACFF5">
            <wp:extent cx="5882640" cy="2400300"/>
            <wp:effectExtent l="0" t="0" r="3810" b="0"/>
            <wp:docPr id="1406186821" name="Picture 6" descr="A rainbow colored rectangular ob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6186821" name="Picture 6" descr="A rainbow colored rectangular object&#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883912" cy="2400819"/>
                    </a:xfrm>
                    <a:prstGeom prst="rect">
                      <a:avLst/>
                    </a:prstGeom>
                    <a:noFill/>
                    <a:ln>
                      <a:noFill/>
                    </a:ln>
                  </pic:spPr>
                </pic:pic>
              </a:graphicData>
            </a:graphic>
          </wp:inline>
        </w:drawing>
      </w:r>
    </w:p>
    <w:p w14:paraId="5E3A9A9F" w14:textId="77777777" w:rsidR="00987764" w:rsidRPr="009969F1" w:rsidRDefault="00987764">
      <w:pPr>
        <w:pStyle w:val="Paragraph"/>
        <w:numPr>
          <w:ilvl w:val="0"/>
          <w:numId w:val="7"/>
        </w:numPr>
        <w:spacing w:before="120"/>
        <w:ind w:left="0" w:firstLine="0"/>
        <w:jc w:val="center"/>
        <w:rPr>
          <w:sz w:val="18"/>
          <w:szCs w:val="18"/>
        </w:rPr>
      </w:pPr>
      <w:r w:rsidRPr="009969F1">
        <w:rPr>
          <w:sz w:val="18"/>
          <w:szCs w:val="18"/>
        </w:rPr>
        <w:t>Total Deformation of CFRP UD-O material with MWCNTs</w:t>
      </w:r>
    </w:p>
    <w:p w14:paraId="094AA021" w14:textId="77777777" w:rsidR="00987764" w:rsidRPr="009969F1" w:rsidRDefault="00987764" w:rsidP="00987764">
      <w:pPr>
        <w:pStyle w:val="Paragraph"/>
        <w:ind w:firstLine="0"/>
        <w:jc w:val="center"/>
        <w:rPr>
          <w:rFonts w:eastAsia="SimSun"/>
        </w:rPr>
      </w:pPr>
      <w:r w:rsidRPr="009969F1">
        <w:rPr>
          <w:rFonts w:eastAsia="SimSun"/>
          <w:noProof/>
        </w:rPr>
        <w:drawing>
          <wp:inline distT="0" distB="0" distL="0" distR="0" wp14:anchorId="70AA04E8" wp14:editId="367E6C70">
            <wp:extent cx="5867400" cy="2419350"/>
            <wp:effectExtent l="0" t="0" r="0" b="0"/>
            <wp:docPr id="1382348866" name="Picture 7" descr="A blue and green rectangular ob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2348866" name="Picture 7" descr="A blue and green rectangular object&#10;&#10;Description automatically generated"/>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03587" cy="2434271"/>
                    </a:xfrm>
                    <a:prstGeom prst="rect">
                      <a:avLst/>
                    </a:prstGeom>
                    <a:noFill/>
                    <a:ln>
                      <a:noFill/>
                    </a:ln>
                  </pic:spPr>
                </pic:pic>
              </a:graphicData>
            </a:graphic>
          </wp:inline>
        </w:drawing>
      </w:r>
    </w:p>
    <w:p w14:paraId="0EEDD32E" w14:textId="77777777" w:rsidR="00987764" w:rsidRPr="009969F1" w:rsidRDefault="00987764">
      <w:pPr>
        <w:pStyle w:val="Paragraph"/>
        <w:numPr>
          <w:ilvl w:val="0"/>
          <w:numId w:val="7"/>
        </w:numPr>
        <w:spacing w:before="120"/>
        <w:ind w:left="0" w:firstLine="0"/>
        <w:jc w:val="center"/>
        <w:rPr>
          <w:sz w:val="18"/>
          <w:szCs w:val="18"/>
        </w:rPr>
      </w:pPr>
      <w:r w:rsidRPr="009969F1">
        <w:rPr>
          <w:sz w:val="18"/>
          <w:szCs w:val="18"/>
        </w:rPr>
        <w:t>Equivalent Elastic Strain of CFRP UD-O material with MWCNTs</w:t>
      </w:r>
    </w:p>
    <w:p w14:paraId="54CB403C" w14:textId="77777777" w:rsidR="00987764" w:rsidRPr="009969F1" w:rsidRDefault="00987764" w:rsidP="00987764">
      <w:pPr>
        <w:pStyle w:val="Paragraph"/>
        <w:ind w:firstLine="0"/>
        <w:jc w:val="center"/>
        <w:rPr>
          <w:rFonts w:eastAsia="SimSun"/>
        </w:rPr>
      </w:pPr>
      <w:r w:rsidRPr="009969F1">
        <w:rPr>
          <w:rFonts w:eastAsia="SimSun"/>
          <w:noProof/>
        </w:rPr>
        <w:drawing>
          <wp:inline distT="0" distB="0" distL="0" distR="0" wp14:anchorId="06427E8F" wp14:editId="460F5E20">
            <wp:extent cx="5800725" cy="2460171"/>
            <wp:effectExtent l="0" t="0" r="0" b="0"/>
            <wp:docPr id="1287397346" name="Picture 5" descr="A blue and green rectangular ob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397346" name="Picture 5" descr="A blue and green rectangular object&#10;&#10;Description automatically generated"/>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883364" cy="2495220"/>
                    </a:xfrm>
                    <a:prstGeom prst="rect">
                      <a:avLst/>
                    </a:prstGeom>
                    <a:noFill/>
                    <a:ln>
                      <a:noFill/>
                    </a:ln>
                  </pic:spPr>
                </pic:pic>
              </a:graphicData>
            </a:graphic>
          </wp:inline>
        </w:drawing>
      </w:r>
    </w:p>
    <w:p w14:paraId="146C244D" w14:textId="77777777" w:rsidR="00987764" w:rsidRPr="009969F1" w:rsidRDefault="00987764">
      <w:pPr>
        <w:pStyle w:val="Paragraph"/>
        <w:numPr>
          <w:ilvl w:val="0"/>
          <w:numId w:val="7"/>
        </w:numPr>
        <w:spacing w:before="120"/>
        <w:ind w:left="0" w:firstLine="0"/>
        <w:jc w:val="center"/>
        <w:rPr>
          <w:sz w:val="18"/>
          <w:szCs w:val="18"/>
        </w:rPr>
      </w:pPr>
      <w:r w:rsidRPr="009969F1">
        <w:rPr>
          <w:sz w:val="18"/>
          <w:szCs w:val="18"/>
        </w:rPr>
        <w:t xml:space="preserve">Equivalent Stress of CFRP UD-O material with MWCNTs </w:t>
      </w:r>
    </w:p>
    <w:p w14:paraId="0346BF06" w14:textId="2B12E3A0" w:rsidR="00733757" w:rsidRPr="009969F1" w:rsidRDefault="00C97739" w:rsidP="00B4784D">
      <w:pPr>
        <w:adjustRightInd w:val="0"/>
        <w:ind w:firstLine="284"/>
        <w:jc w:val="both"/>
        <w:rPr>
          <w:rFonts w:eastAsia="SimSun"/>
          <w:sz w:val="20"/>
        </w:rPr>
      </w:pPr>
      <w:r w:rsidRPr="009969F1">
        <w:rPr>
          <w:rFonts w:eastAsia="SimSun"/>
          <w:sz w:val="20"/>
        </w:rPr>
        <w:lastRenderedPageBreak/>
        <w:t>From Figures 13-15 represents the comparative data of the various CFRP base composites with CFRP material with MWCNT materials.</w:t>
      </w:r>
    </w:p>
    <w:p w14:paraId="7B7AFC0C" w14:textId="77777777" w:rsidR="00987764" w:rsidRPr="009969F1" w:rsidRDefault="00987764" w:rsidP="00987764">
      <w:pPr>
        <w:pStyle w:val="Paragraphfirst"/>
        <w:spacing w:line="276" w:lineRule="auto"/>
        <w:jc w:val="center"/>
        <w:rPr>
          <w:rFonts w:ascii="Times New Roman" w:eastAsia="SimSun" w:hAnsi="Times New Roman"/>
          <w:szCs w:val="20"/>
          <w:lang w:val="en-US" w:bidi="ar-SA"/>
        </w:rPr>
      </w:pPr>
      <w:r w:rsidRPr="009969F1">
        <w:rPr>
          <w:rFonts w:ascii="Times New Roman" w:eastAsia="SimSun" w:hAnsi="Times New Roman"/>
          <w:noProof/>
          <w:szCs w:val="20"/>
          <w:lang w:val="en-US" w:bidi="ar-SA"/>
        </w:rPr>
        <w:drawing>
          <wp:inline distT="0" distB="0" distL="0" distR="0" wp14:anchorId="08BE4821" wp14:editId="555386A4">
            <wp:extent cx="5987143" cy="3744095"/>
            <wp:effectExtent l="0" t="0" r="0" b="8890"/>
            <wp:docPr id="95208625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084480" cy="3804965"/>
                    </a:xfrm>
                    <a:prstGeom prst="rect">
                      <a:avLst/>
                    </a:prstGeom>
                    <a:noFill/>
                  </pic:spPr>
                </pic:pic>
              </a:graphicData>
            </a:graphic>
          </wp:inline>
        </w:drawing>
      </w:r>
    </w:p>
    <w:p w14:paraId="38245D22" w14:textId="77777777" w:rsidR="00987764" w:rsidRPr="009969F1" w:rsidRDefault="00987764">
      <w:pPr>
        <w:pStyle w:val="Paragraph"/>
        <w:numPr>
          <w:ilvl w:val="0"/>
          <w:numId w:val="7"/>
        </w:numPr>
        <w:spacing w:before="120"/>
        <w:ind w:left="0" w:firstLine="0"/>
        <w:jc w:val="center"/>
        <w:rPr>
          <w:sz w:val="18"/>
          <w:szCs w:val="18"/>
        </w:rPr>
      </w:pPr>
      <w:r w:rsidRPr="009969F1">
        <w:rPr>
          <w:sz w:val="18"/>
          <w:szCs w:val="18"/>
        </w:rPr>
        <w:t>Comprehensive report of Total deformation of various CFRP composites</w:t>
      </w:r>
    </w:p>
    <w:p w14:paraId="6615B618" w14:textId="77777777" w:rsidR="00987764" w:rsidRPr="009969F1" w:rsidRDefault="00987764" w:rsidP="00987764">
      <w:pPr>
        <w:pStyle w:val="Paragraphfirst"/>
        <w:spacing w:line="276" w:lineRule="auto"/>
        <w:jc w:val="center"/>
        <w:rPr>
          <w:rFonts w:ascii="Times New Roman" w:eastAsia="SimSun" w:hAnsi="Times New Roman"/>
          <w:szCs w:val="20"/>
          <w:lang w:val="en-US" w:bidi="ar-SA"/>
        </w:rPr>
      </w:pPr>
      <w:r w:rsidRPr="009969F1">
        <w:rPr>
          <w:rFonts w:ascii="Times New Roman" w:eastAsia="SimSun" w:hAnsi="Times New Roman"/>
          <w:noProof/>
          <w:szCs w:val="20"/>
          <w:lang w:val="en-US" w:bidi="ar-SA"/>
        </w:rPr>
        <w:drawing>
          <wp:inline distT="0" distB="0" distL="0" distR="0" wp14:anchorId="2065F677" wp14:editId="175FC53D">
            <wp:extent cx="5964475" cy="3668486"/>
            <wp:effectExtent l="0" t="0" r="0" b="8255"/>
            <wp:docPr id="214421480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058818" cy="3726512"/>
                    </a:xfrm>
                    <a:prstGeom prst="rect">
                      <a:avLst/>
                    </a:prstGeom>
                    <a:noFill/>
                  </pic:spPr>
                </pic:pic>
              </a:graphicData>
            </a:graphic>
          </wp:inline>
        </w:drawing>
      </w:r>
    </w:p>
    <w:p w14:paraId="69F7A144" w14:textId="77777777" w:rsidR="00987764" w:rsidRPr="009969F1" w:rsidRDefault="00987764">
      <w:pPr>
        <w:pStyle w:val="Paragraph"/>
        <w:numPr>
          <w:ilvl w:val="0"/>
          <w:numId w:val="7"/>
        </w:numPr>
        <w:spacing w:before="120"/>
        <w:ind w:left="0" w:firstLine="0"/>
        <w:jc w:val="center"/>
        <w:rPr>
          <w:sz w:val="18"/>
          <w:szCs w:val="18"/>
        </w:rPr>
      </w:pPr>
      <w:r w:rsidRPr="009969F1">
        <w:rPr>
          <w:sz w:val="18"/>
          <w:szCs w:val="18"/>
        </w:rPr>
        <w:t>Comprehensive report of Equivalent Elastic strain of various CFRP composites</w:t>
      </w:r>
    </w:p>
    <w:p w14:paraId="5BF292C8" w14:textId="77777777" w:rsidR="00987764" w:rsidRPr="009969F1" w:rsidRDefault="00987764" w:rsidP="00987764">
      <w:pPr>
        <w:pStyle w:val="Paragraphfirst"/>
        <w:spacing w:line="276" w:lineRule="auto"/>
        <w:jc w:val="center"/>
        <w:rPr>
          <w:rFonts w:ascii="Times New Roman" w:eastAsia="SimSun" w:hAnsi="Times New Roman"/>
          <w:szCs w:val="20"/>
          <w:lang w:val="en-US" w:bidi="ar-SA"/>
        </w:rPr>
      </w:pPr>
      <w:r w:rsidRPr="009969F1">
        <w:rPr>
          <w:rFonts w:ascii="Times New Roman" w:eastAsia="SimSun" w:hAnsi="Times New Roman"/>
          <w:noProof/>
          <w:szCs w:val="20"/>
          <w:lang w:val="en-US" w:bidi="ar-SA"/>
        </w:rPr>
        <w:lastRenderedPageBreak/>
        <w:drawing>
          <wp:inline distT="0" distB="0" distL="0" distR="0" wp14:anchorId="3EF315BA" wp14:editId="57A55565">
            <wp:extent cx="5980766" cy="3657600"/>
            <wp:effectExtent l="0" t="0" r="1270" b="0"/>
            <wp:docPr id="7870417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020904" cy="3682147"/>
                    </a:xfrm>
                    <a:prstGeom prst="rect">
                      <a:avLst/>
                    </a:prstGeom>
                    <a:noFill/>
                  </pic:spPr>
                </pic:pic>
              </a:graphicData>
            </a:graphic>
          </wp:inline>
        </w:drawing>
      </w:r>
    </w:p>
    <w:p w14:paraId="03F5DDC6" w14:textId="77777777" w:rsidR="00987764" w:rsidRPr="009969F1" w:rsidRDefault="00987764">
      <w:pPr>
        <w:pStyle w:val="Paragraph"/>
        <w:numPr>
          <w:ilvl w:val="0"/>
          <w:numId w:val="7"/>
        </w:numPr>
        <w:spacing w:before="120"/>
        <w:ind w:left="0" w:firstLine="0"/>
        <w:jc w:val="center"/>
        <w:rPr>
          <w:sz w:val="18"/>
          <w:szCs w:val="18"/>
        </w:rPr>
      </w:pPr>
      <w:r w:rsidRPr="009969F1">
        <w:rPr>
          <w:sz w:val="18"/>
          <w:szCs w:val="18"/>
        </w:rPr>
        <w:t>Comprehensive report of Equivalent stress of various CFRP composites</w:t>
      </w:r>
    </w:p>
    <w:p w14:paraId="36AA087A" w14:textId="7B74ACA0" w:rsidR="00987764" w:rsidRPr="009969F1" w:rsidRDefault="00987764" w:rsidP="00987764">
      <w:pPr>
        <w:pStyle w:val="Heading1"/>
        <w:rPr>
          <w:rFonts w:asciiTheme="majorBidi" w:hAnsiTheme="majorBidi" w:cstheme="majorBidi"/>
        </w:rPr>
      </w:pPr>
      <w:r w:rsidRPr="009969F1">
        <w:rPr>
          <w:rFonts w:asciiTheme="majorBidi" w:hAnsiTheme="majorBidi" w:cstheme="majorBidi"/>
        </w:rPr>
        <w:t>CONCLUSION</w:t>
      </w:r>
    </w:p>
    <w:p w14:paraId="38FCE86D" w14:textId="11B0CD6C" w:rsidR="00987764" w:rsidRPr="009969F1" w:rsidRDefault="00987764" w:rsidP="00717D9A">
      <w:pPr>
        <w:ind w:firstLine="288"/>
        <w:jc w:val="both"/>
        <w:rPr>
          <w:sz w:val="20"/>
        </w:rPr>
      </w:pPr>
      <w:r w:rsidRPr="009969F1">
        <w:rPr>
          <w:sz w:val="20"/>
        </w:rPr>
        <w:t xml:space="preserve">This study employed literature to get main and secondary nanocomposite elements, mechanical properties, boundary conditions, and three-dimensional information. Initial simulation processing </w:t>
      </w:r>
      <w:r w:rsidR="00975B94" w:rsidRPr="009969F1">
        <w:rPr>
          <w:sz w:val="20"/>
        </w:rPr>
        <w:t>i</w:t>
      </w:r>
      <w:r w:rsidRPr="009969F1">
        <w:rPr>
          <w:sz w:val="20"/>
        </w:rPr>
        <w:t xml:space="preserve">s done in ANSYS Design Modeler, Mesh Tool, and ACP. Results like total deformation and strain energy guided the stiffness-based selection and solution procedure in the ANSYS Structural tool during the solutions phase. After comparative testing on nanocomposites with different compositions, numerical results for a 5% MWCNT nanocomposite </w:t>
      </w:r>
      <w:r w:rsidR="00975B94" w:rsidRPr="009969F1">
        <w:rPr>
          <w:sz w:val="20"/>
        </w:rPr>
        <w:t>a</w:t>
      </w:r>
      <w:r w:rsidRPr="009969F1">
        <w:rPr>
          <w:sz w:val="20"/>
        </w:rPr>
        <w:t xml:space="preserve">re validated using regular experimental testing. Validation showed that this study's advanced one-way coupled methodology </w:t>
      </w:r>
      <w:r w:rsidR="00975B94" w:rsidRPr="009969F1">
        <w:rPr>
          <w:sz w:val="20"/>
        </w:rPr>
        <w:t>i</w:t>
      </w:r>
      <w:r w:rsidRPr="009969F1">
        <w:rPr>
          <w:sz w:val="20"/>
        </w:rPr>
        <w:t>s best for solving composite problems. Research on nanocomposites shows that MWCNTs perform well under tensile tension. MWCNT materials outperform other carbon nanotube materials tested and loaded similarly. Performance-wise, these MWCNT materials show negligible deformation and strain despite high stress. The proposed CFRP 230 W provides 66% less deformation and 14% less elastic strain than the base CFRP 230 W material and it is due to the addition of MWCNTs, similarly other proposed material also had a better performance.  The CFRP 230 W composite material outperformed the other six materials, followed by CFRP UD O having the best structural performance. This study found that MWCNT-based CFRP materials outperform basic CFRP.</w:t>
      </w:r>
    </w:p>
    <w:p w14:paraId="560D2DF2" w14:textId="77777777" w:rsidR="00987764" w:rsidRPr="009969F1" w:rsidRDefault="00987764" w:rsidP="00987764">
      <w:pPr>
        <w:pStyle w:val="Heading1"/>
        <w:rPr>
          <w:rFonts w:asciiTheme="majorBidi" w:hAnsiTheme="majorBidi" w:cstheme="majorBidi"/>
        </w:rPr>
      </w:pPr>
      <w:r w:rsidRPr="009969F1">
        <w:rPr>
          <w:rFonts w:asciiTheme="majorBidi" w:hAnsiTheme="majorBidi" w:cstheme="majorBidi"/>
        </w:rPr>
        <w:t xml:space="preserve">References </w:t>
      </w:r>
    </w:p>
    <w:p w14:paraId="308DFECA" w14:textId="77777777" w:rsidR="003E358A" w:rsidRPr="00E8662E" w:rsidRDefault="003E358A" w:rsidP="00E8662E">
      <w:pPr>
        <w:pStyle w:val="Reference"/>
        <w:numPr>
          <w:ilvl w:val="0"/>
          <w:numId w:val="13"/>
        </w:numPr>
        <w:spacing w:line="276" w:lineRule="auto"/>
        <w:ind w:left="426"/>
      </w:pPr>
      <w:r w:rsidRPr="00E8662E">
        <w:t xml:space="preserve">Chaudhary </w:t>
      </w:r>
      <w:r w:rsidRPr="00E8662E">
        <w:rPr>
          <w:color w:val="222222"/>
          <w:shd w:val="clear" w:color="auto" w:fill="FFFFFF"/>
        </w:rPr>
        <w:t xml:space="preserve">et al., </w:t>
      </w:r>
      <w:r w:rsidRPr="00E8662E">
        <w:t xml:space="preserve"> (2024). AI-Driven Digital Mirror Technology for Securing IoT-Enabled Smart Infrastructures. In 2024 International Conference on Integrated Intelligence and Communication Systems (ICIICS) (pp. 01-08). IEEE. </w:t>
      </w:r>
      <w:r w:rsidRPr="00E8662E">
        <w:rPr>
          <w:color w:val="222222"/>
          <w:shd w:val="clear" w:color="auto" w:fill="FFFFFF"/>
        </w:rPr>
        <w:t>https://doi.org/</w:t>
      </w:r>
      <w:r w:rsidRPr="00E8662E">
        <w:t>10.1109/ICIICS63763.2024.10859436</w:t>
      </w:r>
    </w:p>
    <w:p w14:paraId="70E79587" w14:textId="65DA715D" w:rsidR="00251F41" w:rsidRPr="00E8662E" w:rsidRDefault="00251F41" w:rsidP="00E8662E">
      <w:pPr>
        <w:pStyle w:val="Reference"/>
        <w:numPr>
          <w:ilvl w:val="0"/>
          <w:numId w:val="13"/>
        </w:numPr>
        <w:spacing w:line="276" w:lineRule="auto"/>
        <w:ind w:left="426"/>
      </w:pPr>
      <w:r w:rsidRPr="00E8662E">
        <w:t>M. Malavika, Benin B. Oliver, A. Hariharan, U. Vineethkrishna, G. Raj Kumar, S. Balasubramanian, "Experimental and computational structural cum fatigue data investigations on various lightweight materials under tensile load", AIP Conference Proceedings 2446, 180048 (2022) https://doi.org/10.1063/5.0108365</w:t>
      </w:r>
    </w:p>
    <w:p w14:paraId="2CF44435" w14:textId="082FDBDB" w:rsidR="00E067AF" w:rsidRPr="00E8662E" w:rsidRDefault="00E067AF" w:rsidP="00E8662E">
      <w:pPr>
        <w:pStyle w:val="Reference"/>
        <w:numPr>
          <w:ilvl w:val="0"/>
          <w:numId w:val="13"/>
        </w:numPr>
        <w:spacing w:line="276" w:lineRule="auto"/>
        <w:ind w:left="426"/>
      </w:pPr>
      <w:r w:rsidRPr="00E8662E">
        <w:lastRenderedPageBreak/>
        <w:t xml:space="preserve">Venkatesan K, Ramesh M, Raj Kumar G, Senthil Kumar M, Optimization of Orientation </w:t>
      </w:r>
      <w:r w:rsidR="00A867A6" w:rsidRPr="00E8662E">
        <w:t>of</w:t>
      </w:r>
      <w:r w:rsidRPr="00E8662E">
        <w:t xml:space="preserve"> Carbon Fiber Reinforced Polymer Based on Structural Analysis, International Journal of Scientific &amp; Technology Research, ISSN 2277-8616, Volume 8 - Issue 11, 3020 – 3029, November 2019. </w:t>
      </w:r>
    </w:p>
    <w:p w14:paraId="4B69D028" w14:textId="77777777" w:rsidR="003E358A" w:rsidRPr="00E8662E" w:rsidRDefault="003E358A" w:rsidP="00E8662E">
      <w:pPr>
        <w:pStyle w:val="Reference"/>
        <w:numPr>
          <w:ilvl w:val="0"/>
          <w:numId w:val="13"/>
        </w:numPr>
        <w:spacing w:line="276" w:lineRule="auto"/>
        <w:ind w:left="426"/>
      </w:pPr>
      <w:r w:rsidRPr="00E8662E">
        <w:t xml:space="preserve">Aslam </w:t>
      </w:r>
      <w:r w:rsidRPr="00E8662E">
        <w:rPr>
          <w:color w:val="222222"/>
          <w:shd w:val="clear" w:color="auto" w:fill="FFFFFF"/>
        </w:rPr>
        <w:t xml:space="preserve">et al., </w:t>
      </w:r>
      <w:r w:rsidRPr="00E8662E">
        <w:t xml:space="preserve">(2024). Smart Multiphase Power Converter in the Fault-Tolerant Machine Development for Aerospace Applications. In 2024 Ninth International Conference on Science Technology Engineering and Mathematics (ICONSTEM) (pp. 1-5). IEEE. </w:t>
      </w:r>
      <w:r w:rsidRPr="00E8662E">
        <w:rPr>
          <w:color w:val="222222"/>
          <w:shd w:val="clear" w:color="auto" w:fill="FFFFFF"/>
        </w:rPr>
        <w:t>https://doi.org/</w:t>
      </w:r>
      <w:r w:rsidRPr="00E8662E">
        <w:t>10.1109/ICONSTEM60960.2024.10568598</w:t>
      </w:r>
    </w:p>
    <w:p w14:paraId="115D408B" w14:textId="76A31739" w:rsidR="00A867A6" w:rsidRPr="00E8662E" w:rsidRDefault="00A867A6" w:rsidP="00E8662E">
      <w:pPr>
        <w:pStyle w:val="Reference"/>
        <w:numPr>
          <w:ilvl w:val="0"/>
          <w:numId w:val="13"/>
        </w:numPr>
        <w:spacing w:line="276" w:lineRule="auto"/>
        <w:ind w:left="426"/>
      </w:pPr>
      <w:r w:rsidRPr="00E8662E">
        <w:t xml:space="preserve">Raj Kumar G, P. Jagadeeshwaran, Vijayakumar Mathaiyan, Ramesh M, and Dong Won Jung, Comparative Numerical Analyses of Different Carbon Nanotubes Added with Carbon Fiber–Reinforced Polymer Composite, Nanomaterials and Nanocomposites: Characterization, Processing, and Applications, Chapter – 9, pp. 139 – 165, ISBN 9780367483890, DOI: 10.1201/9781003160946-12, 2021. </w:t>
      </w:r>
    </w:p>
    <w:p w14:paraId="19255FBD" w14:textId="20DD04CD" w:rsidR="00C20B30" w:rsidRPr="00E8662E" w:rsidRDefault="00C20B30" w:rsidP="00E8662E">
      <w:pPr>
        <w:pStyle w:val="Reference"/>
        <w:numPr>
          <w:ilvl w:val="0"/>
          <w:numId w:val="13"/>
        </w:numPr>
        <w:spacing w:line="276" w:lineRule="auto"/>
        <w:ind w:left="426"/>
      </w:pPr>
      <w:r w:rsidRPr="00E8662E">
        <w:t>G Raj Kumar, et al., Comparative Investigations on the Main Elements of Carbon Fiber Based Composites Using Computational Structural Simulations, Journal of Physics: Conference Series, 1504 012003, pp. 1 - 11, 2020, https://iopscience.iop.org/article/10.1088/1742-6596/1504/1/012003.</w:t>
      </w:r>
    </w:p>
    <w:p w14:paraId="3ACAC0FE" w14:textId="0BE404C5" w:rsidR="003E358A" w:rsidRPr="00E8662E" w:rsidRDefault="003E358A" w:rsidP="00E8662E">
      <w:pPr>
        <w:pStyle w:val="Reference"/>
        <w:numPr>
          <w:ilvl w:val="0"/>
          <w:numId w:val="13"/>
        </w:numPr>
        <w:spacing w:line="276" w:lineRule="auto"/>
        <w:ind w:left="426"/>
      </w:pPr>
      <w:r w:rsidRPr="00E8662E">
        <w:rPr>
          <w:shd w:val="clear" w:color="auto" w:fill="FFFFFF"/>
        </w:rPr>
        <w:t>Mehta et al., (2024). Twisted tape inserts in parabolic trough solar collectors: Assessment of Energy, Exergy, and Environmental impacts.</w:t>
      </w:r>
      <w:r w:rsidRPr="00E8662E">
        <w:rPr>
          <w:rStyle w:val="apple-converted-space"/>
          <w:color w:val="222222"/>
          <w:shd w:val="clear" w:color="auto" w:fill="FFFFFF"/>
        </w:rPr>
        <w:t> </w:t>
      </w:r>
      <w:r w:rsidRPr="00E8662E">
        <w:rPr>
          <w:i/>
          <w:iCs/>
        </w:rPr>
        <w:t>Applied Thermal Engineering</w:t>
      </w:r>
      <w:r w:rsidRPr="00E8662E">
        <w:rPr>
          <w:shd w:val="clear" w:color="auto" w:fill="FFFFFF"/>
        </w:rPr>
        <w:t>,</w:t>
      </w:r>
      <w:r w:rsidRPr="00E8662E">
        <w:rPr>
          <w:rStyle w:val="apple-converted-space"/>
          <w:color w:val="222222"/>
          <w:shd w:val="clear" w:color="auto" w:fill="FFFFFF"/>
        </w:rPr>
        <w:t> </w:t>
      </w:r>
      <w:r w:rsidRPr="00E8662E">
        <w:rPr>
          <w:i/>
          <w:iCs/>
        </w:rPr>
        <w:t>250</w:t>
      </w:r>
      <w:r w:rsidRPr="00E8662E">
        <w:rPr>
          <w:shd w:val="clear" w:color="auto" w:fill="FFFFFF"/>
        </w:rPr>
        <w:t xml:space="preserve">, 123566.  </w:t>
      </w:r>
      <w:hyperlink r:id="rId26" w:history="1"/>
      <w:r w:rsidR="00C57903">
        <w:rPr>
          <w:rStyle w:val="Hyperlink"/>
          <w:rFonts w:eastAsia="Trebuchet MS"/>
        </w:rPr>
        <w:t xml:space="preserve"> </w:t>
      </w:r>
    </w:p>
    <w:p w14:paraId="358A3D5F" w14:textId="53753D56" w:rsidR="00D86B77" w:rsidRPr="00E8662E" w:rsidRDefault="00D86B77" w:rsidP="00E8662E">
      <w:pPr>
        <w:pStyle w:val="Reference"/>
        <w:numPr>
          <w:ilvl w:val="0"/>
          <w:numId w:val="13"/>
        </w:numPr>
        <w:spacing w:line="276" w:lineRule="auto"/>
        <w:ind w:left="426"/>
      </w:pPr>
      <w:r w:rsidRPr="00E8662E">
        <w:t>K. Venkatesan, S. Geetha, G. Raj Kumar, P. Jagadeeshwaran, R. Raj Kumar; Advanced structural analysis of various composite materials with carbon nano-tubes for property enhancement. AIP Conf. Proc. 2 November 2020; 2270 (1): 030005. https://doi.org/10.1063/5.0019367</w:t>
      </w:r>
    </w:p>
    <w:p w14:paraId="2C84BB12" w14:textId="75B3474F" w:rsidR="00D05C22" w:rsidRPr="00E8662E" w:rsidRDefault="00D05C22" w:rsidP="00E8662E">
      <w:pPr>
        <w:pStyle w:val="Reference"/>
        <w:numPr>
          <w:ilvl w:val="0"/>
          <w:numId w:val="13"/>
        </w:numPr>
        <w:spacing w:line="276" w:lineRule="auto"/>
        <w:ind w:left="426"/>
      </w:pPr>
      <w:r w:rsidRPr="00E8662E">
        <w:t xml:space="preserve">G Raj Kumar, M Senthil Kumar, S Sathish Kumar, 2nd International Conference on Condensed Matter and Applied Physics (ICC 2017), Experimental testing and numerical simulation on natural composite for aerospace applications, AIP Conf. Proc. 1953, 090045-1–090045-5; https://doi.org/10.1063/1.5032892, 978-0-7354-1648-2. </w:t>
      </w:r>
    </w:p>
    <w:p w14:paraId="0613C01C" w14:textId="06C0BBD7" w:rsidR="00D05C22" w:rsidRPr="00E8662E" w:rsidRDefault="00D05C22" w:rsidP="00E8662E">
      <w:pPr>
        <w:pStyle w:val="Reference"/>
        <w:numPr>
          <w:ilvl w:val="0"/>
          <w:numId w:val="13"/>
        </w:numPr>
        <w:spacing w:line="276" w:lineRule="auto"/>
        <w:ind w:left="426"/>
      </w:pPr>
      <w:r w:rsidRPr="00E8662E">
        <w:t>M. Sivaguru, R. Sudharsan, S. Indira Prasanth, K. Kesavan, P. Kiran, G. Raj Kumar, "Structural optimization of advanced carbon fiber reinforced polymers under flexural load through finite element analysis", AIP Conference Proceedings 2446, 030003 (2022) https://doi.org/10.1063/5.0108159</w:t>
      </w:r>
    </w:p>
    <w:p w14:paraId="771FEFD2" w14:textId="77777777" w:rsidR="00282F82" w:rsidRPr="00E8662E" w:rsidRDefault="00282F82" w:rsidP="00E8662E">
      <w:pPr>
        <w:pStyle w:val="Reference"/>
        <w:numPr>
          <w:ilvl w:val="0"/>
          <w:numId w:val="13"/>
        </w:numPr>
        <w:spacing w:line="276" w:lineRule="auto"/>
        <w:ind w:left="426"/>
      </w:pPr>
      <w:r w:rsidRPr="00E8662E">
        <w:t>F. Gojny, M. Wichmann, B. Fiedler, and K. Schulte, “Influence of different carbon nanotubes on the mechanical properties of epoxy matrix composites – A comparative study,” Composites Science and Technology 65(15–16), 2300–2313 (2005).</w:t>
      </w:r>
    </w:p>
    <w:p w14:paraId="50356689" w14:textId="77777777" w:rsidR="003E358A" w:rsidRPr="00E8662E" w:rsidRDefault="003E358A" w:rsidP="00E8662E">
      <w:pPr>
        <w:pStyle w:val="Reference"/>
        <w:numPr>
          <w:ilvl w:val="0"/>
          <w:numId w:val="13"/>
        </w:numPr>
        <w:spacing w:line="276" w:lineRule="auto"/>
        <w:ind w:left="426"/>
      </w:pPr>
      <w:r w:rsidRPr="00E8662E">
        <w:t xml:space="preserve">Vinodh </w:t>
      </w:r>
      <w:r w:rsidRPr="00E8662E">
        <w:rPr>
          <w:color w:val="222222"/>
          <w:shd w:val="clear" w:color="auto" w:fill="FFFFFF"/>
        </w:rPr>
        <w:t xml:space="preserve">et al., </w:t>
      </w:r>
      <w:r w:rsidRPr="00E8662E">
        <w:t>(2024). Experimental analysis on surface hardness of AA5083 with SiC/eggshell powder reinforced novel metal matrix composite. In International Conference on Medical Imaging, Electronic Imaging, Information Technologies, and Sensors (MIEITS 2024) (Vol. 13188, pp. 368-377). SPIE. https://doi.org/10.1117/12.3030842</w:t>
      </w:r>
    </w:p>
    <w:p w14:paraId="45764F6C" w14:textId="77777777" w:rsidR="00282F82" w:rsidRPr="00E8662E" w:rsidRDefault="00282F82" w:rsidP="00E8662E">
      <w:pPr>
        <w:pStyle w:val="Reference"/>
        <w:numPr>
          <w:ilvl w:val="0"/>
          <w:numId w:val="13"/>
        </w:numPr>
        <w:spacing w:line="276" w:lineRule="auto"/>
        <w:ind w:left="426"/>
      </w:pPr>
      <w:r w:rsidRPr="00E8662E">
        <w:t>S.I. Yengejeh, S.A. Kazemi, and A. Öchsner, “Carbon nanotubes as reinforcement in composites: A review of the analytical, numerical and experimental approaches,” Computational Materials Science 136, 85–101 (2017).</w:t>
      </w:r>
    </w:p>
    <w:p w14:paraId="15A24095" w14:textId="77777777" w:rsidR="00282F82" w:rsidRPr="00E8662E" w:rsidRDefault="00282F82" w:rsidP="00E8662E">
      <w:pPr>
        <w:pStyle w:val="Reference"/>
        <w:numPr>
          <w:ilvl w:val="0"/>
          <w:numId w:val="13"/>
        </w:numPr>
        <w:spacing w:line="276" w:lineRule="auto"/>
        <w:ind w:left="426"/>
      </w:pPr>
      <w:r w:rsidRPr="00E8662E">
        <w:t>M.J. Aubad, B.A. Abass, and S.N. Shareef, “Investigation of the effect of multi wall carbon nano tubes on the dynamic characteristics of woven kevlar/carbon fibers-polyester composites,” Materials Research Express 7(1), 015054 (2019).</w:t>
      </w:r>
    </w:p>
    <w:p w14:paraId="70C458E4" w14:textId="01942565" w:rsidR="009E6ED5" w:rsidRPr="00E8662E" w:rsidRDefault="00987764" w:rsidP="00E8662E">
      <w:pPr>
        <w:pStyle w:val="Reference"/>
        <w:numPr>
          <w:ilvl w:val="0"/>
          <w:numId w:val="13"/>
        </w:numPr>
        <w:spacing w:line="276" w:lineRule="auto"/>
        <w:ind w:left="426"/>
      </w:pPr>
      <w:r w:rsidRPr="00E8662E">
        <w:t>J</w:t>
      </w:r>
      <w:r w:rsidR="00282F82" w:rsidRPr="00E8662E">
        <w:t>. Du, J. Bai, and H. Cheng, “The present status and key problems of carbon nanotube based polymer composites,” eXPRESS Polymer Letters 1(5), 253–273 (2007).</w:t>
      </w:r>
    </w:p>
    <w:p w14:paraId="5CC16731" w14:textId="25CF9035" w:rsidR="00F10EA8" w:rsidRPr="00E8662E" w:rsidRDefault="004A2C2C" w:rsidP="00E8662E">
      <w:pPr>
        <w:pStyle w:val="Reference"/>
        <w:numPr>
          <w:ilvl w:val="0"/>
          <w:numId w:val="13"/>
        </w:numPr>
        <w:spacing w:line="276" w:lineRule="auto"/>
        <w:ind w:left="426"/>
      </w:pPr>
      <w:bookmarkStart w:id="1" w:name="_Hlk202201949"/>
      <w:r w:rsidRPr="00E8662E">
        <w:t>AL-bonsrulah HAZ, Gnanasekaran RK, Eldin SM, Rajendran P, Baskaran B and Sakthivel P (2023), Design and advanced computational approaches based comprehensive structural parametric investigations of rotary-wing UAV imposed with conventional and hybrid computational composite materials: A validated investigation. Front. Mater. 10:1096839. doi: 10.3389/fmats.2023.1096839.</w:t>
      </w:r>
    </w:p>
    <w:p w14:paraId="1FCAD5E1" w14:textId="77777777" w:rsidR="004A2C2C" w:rsidRPr="00E8662E" w:rsidRDefault="004A2C2C" w:rsidP="00E8662E">
      <w:pPr>
        <w:pStyle w:val="Reference"/>
        <w:numPr>
          <w:ilvl w:val="0"/>
          <w:numId w:val="13"/>
        </w:numPr>
        <w:spacing w:line="276" w:lineRule="auto"/>
        <w:ind w:left="426"/>
      </w:pPr>
      <w:r w:rsidRPr="00E8662E">
        <w:t>Raja, Vijayanandh, et al. Structural Optimizations of Different Load-Carrying Members Based on Low Structural Performance through Computational Structural Analysis: Structural Optimizations of Sandwich Composite through FEA Approach. Handbook of Research on Advancements in the Processing, Characterization, and Application of Lightweight Materials, edited by Kaushik Kumar, et al., IGI Global, 2022, pp. 262-286. http://doi:10.4018/978-1-7998-7864-3.ch012.</w:t>
      </w:r>
    </w:p>
    <w:p w14:paraId="0F84597E" w14:textId="77777777" w:rsidR="003E358A" w:rsidRPr="00E8662E" w:rsidRDefault="003E358A" w:rsidP="00E8662E">
      <w:pPr>
        <w:pStyle w:val="Reference"/>
        <w:numPr>
          <w:ilvl w:val="0"/>
          <w:numId w:val="13"/>
        </w:numPr>
        <w:spacing w:line="276" w:lineRule="auto"/>
        <w:ind w:left="426"/>
      </w:pPr>
      <w:r w:rsidRPr="00E8662E">
        <w:lastRenderedPageBreak/>
        <w:t xml:space="preserve">Vala </w:t>
      </w:r>
      <w:r w:rsidRPr="00E8662E">
        <w:rPr>
          <w:color w:val="222222"/>
          <w:shd w:val="clear" w:color="auto" w:fill="FFFFFF"/>
        </w:rPr>
        <w:t xml:space="preserve">et al., </w:t>
      </w:r>
      <w:r w:rsidRPr="00E8662E">
        <w:t>(2024). Investigation of varying tip clearance gap and operating conditions on the fulfilment of low-speed axial flow fan. International Journal of Turbo &amp; Jet-Engines, (0). https://doi.org/10.1515/tjj-2024-0067</w:t>
      </w:r>
    </w:p>
    <w:p w14:paraId="5DC2D25F" w14:textId="384F5683" w:rsidR="004A2C2C" w:rsidRPr="00E8662E" w:rsidRDefault="004A2C2C" w:rsidP="00E8662E">
      <w:pPr>
        <w:pStyle w:val="Reference"/>
        <w:numPr>
          <w:ilvl w:val="0"/>
          <w:numId w:val="13"/>
        </w:numPr>
        <w:spacing w:line="276" w:lineRule="auto"/>
        <w:ind w:left="426"/>
      </w:pPr>
      <w:r w:rsidRPr="00E8662E">
        <w:t xml:space="preserve">Raj Kumar, G., Arul Prakash, R., Senthil Kumar, M., Indira Prasanth, S., Kesavan, K. and Balasubramanian, S. 2022. Optimizations on various lightweight composite materials under complex load using advanced computational simulation. In: Kumar, K. and Babu, B. ed. Hybrid Composites: Processing, Characterization, and Applications. Berlin, Boston: De Gruyter, pp. 81-102. https://doi.org/10.1515/9783110724684-005. </w:t>
      </w:r>
    </w:p>
    <w:p w14:paraId="02A0B4D9" w14:textId="2F2B70F2" w:rsidR="00F10EA8" w:rsidRPr="00E8662E" w:rsidRDefault="00F10EA8" w:rsidP="00E8662E">
      <w:pPr>
        <w:pStyle w:val="Reference"/>
        <w:numPr>
          <w:ilvl w:val="0"/>
          <w:numId w:val="13"/>
        </w:numPr>
        <w:spacing w:line="276" w:lineRule="auto"/>
        <w:ind w:left="426"/>
      </w:pPr>
      <w:r w:rsidRPr="00E8662E">
        <w:t>S. Bhagavathiyappan, M. Balamurugan, M. Rajamanickam, G. Raj Kumar, M. Senthil Kumar; Comparative computational impact analysis of multi-layer composite materials. AIP Conf. Proc. 2 November 2020; 2270 (1): 040007. https://doi.org/10.1063/5.0019380</w:t>
      </w:r>
    </w:p>
    <w:p w14:paraId="000E2361" w14:textId="273ECC6D" w:rsidR="004A2C2C" w:rsidRPr="00E8662E" w:rsidRDefault="004A2C2C" w:rsidP="00E8662E">
      <w:pPr>
        <w:pStyle w:val="Reference"/>
        <w:numPr>
          <w:ilvl w:val="0"/>
          <w:numId w:val="13"/>
        </w:numPr>
        <w:spacing w:line="276" w:lineRule="auto"/>
        <w:ind w:left="426"/>
      </w:pPr>
      <w:r w:rsidRPr="00E8662E">
        <w:t xml:space="preserve">Kumar, M. S., Krishnan, A. S., </w:t>
      </w:r>
      <w:r w:rsidR="007823DD" w:rsidRPr="00E8662E">
        <w:t xml:space="preserve">et al., </w:t>
      </w:r>
      <w:r w:rsidRPr="00E8662E">
        <w:t>(2021). Computational, Experimental and Surface Characterisation of Glass Fibre Reinforced Plastic Composite for Wind Turbine Blade Application, Journal of Environmental Protection and Ecology, Vol. 22, Issue 2, pp. 602–616.</w:t>
      </w:r>
    </w:p>
    <w:p w14:paraId="3986EF82" w14:textId="77777777" w:rsidR="00C57903" w:rsidRPr="00E8662E" w:rsidRDefault="00C57903" w:rsidP="00C57903">
      <w:pPr>
        <w:pStyle w:val="Reference"/>
        <w:numPr>
          <w:ilvl w:val="0"/>
          <w:numId w:val="13"/>
        </w:numPr>
        <w:spacing w:line="276" w:lineRule="auto"/>
        <w:ind w:left="426"/>
      </w:pPr>
      <w:r w:rsidRPr="00E8662E">
        <w:t xml:space="preserve">Raj Kumar. G, Senthil Kumar. M, K. Raja Sekar, Mohamed Bak. K &amp;Varun. S, The Mechanical Characterization of Carbon Fiber Reinforced Epoxy with Carbon Nanotubes, International Journal of Mechanical and Production Engineering Research and Development, ISSN(E): 2249-8001 Vol. 9, Special Issue 1, 243-255, Jan 2019. </w:t>
      </w:r>
    </w:p>
    <w:p w14:paraId="68258780" w14:textId="1439AC3A" w:rsidR="00F10EA8" w:rsidRPr="00E8662E" w:rsidRDefault="00F10EA8" w:rsidP="00E8662E">
      <w:pPr>
        <w:pStyle w:val="Reference"/>
        <w:numPr>
          <w:ilvl w:val="0"/>
          <w:numId w:val="13"/>
        </w:numPr>
        <w:spacing w:line="276" w:lineRule="auto"/>
        <w:ind w:left="426"/>
      </w:pPr>
      <w:r w:rsidRPr="00E8662E">
        <w:t>R. Manivel, R. Arul Prakash, G. Raj Kumar, R. Raffik, Parvathy Rajendran, Harinadh Vemanaboina; Comparative computational analyses on various aerospace materials under lower thermal loads by using advanced coupled engineering approach. AIP Conf. Proc. 27 October 2023; 2869 (1): 040029. https://doi.org/10.1063/5.0168307</w:t>
      </w:r>
    </w:p>
    <w:p w14:paraId="3723E104" w14:textId="77777777" w:rsidR="004A2C2C" w:rsidRPr="00E8662E" w:rsidRDefault="004A2C2C" w:rsidP="00E8662E">
      <w:pPr>
        <w:pStyle w:val="Reference"/>
        <w:numPr>
          <w:ilvl w:val="0"/>
          <w:numId w:val="13"/>
        </w:numPr>
        <w:spacing w:line="276" w:lineRule="auto"/>
        <w:ind w:left="426"/>
      </w:pPr>
      <w:r w:rsidRPr="00E8662E">
        <w:t>Baskar, S., Vinayagam, G., Pisharam, A.A., Gnanasekaran, R.K. et al., “Material Augmentation for Coaxial Propellers of Titan’s Unmanned Airship: Implementation of Advanced Composites for the Propulsive System under Unconventional Loading Conditions with Incorporation of Structural Integrity Examinations,” SAE Technical Paper 2025-28-0167, 2025, doi:10.4271/2025-28-0167.</w:t>
      </w:r>
    </w:p>
    <w:p w14:paraId="02CC3117" w14:textId="7389FEF5" w:rsidR="00F10EA8" w:rsidRPr="00E8662E" w:rsidRDefault="00F10EA8" w:rsidP="00E8662E">
      <w:pPr>
        <w:pStyle w:val="Reference"/>
        <w:numPr>
          <w:ilvl w:val="0"/>
          <w:numId w:val="13"/>
        </w:numPr>
        <w:spacing w:line="276" w:lineRule="auto"/>
        <w:ind w:left="426"/>
      </w:pPr>
      <w:r w:rsidRPr="00E8662E">
        <w:t>R. Manivel, R. Arul Prakash, R. Raffik, G. Raj Kumar, J. Darshan Kumar, Harinadh Vemanaboina; Comprehensive thermal characteristic investigations on various lightweight materials under higher thermal load through fluid-thermal interaction analysis. AIP Conf. Proc. 27 October 2023; 2869 (1): 040030. https://doi.org/10.1063/5.0168308</w:t>
      </w:r>
    </w:p>
    <w:p w14:paraId="56722DC7" w14:textId="6833AABB" w:rsidR="00F10EA8" w:rsidRPr="00E8662E" w:rsidRDefault="00F10EA8" w:rsidP="00E8662E">
      <w:pPr>
        <w:pStyle w:val="Reference"/>
        <w:numPr>
          <w:ilvl w:val="0"/>
          <w:numId w:val="13"/>
        </w:numPr>
        <w:spacing w:line="276" w:lineRule="auto"/>
        <w:ind w:left="426"/>
      </w:pPr>
      <w:r w:rsidRPr="00E8662E">
        <w:t>S. Sekar, L. Subramaniyan, R. Muthukumar, R. K. Gnanasekaran, S. Singh</w:t>
      </w:r>
      <w:r w:rsidR="00FF232F" w:rsidRPr="00E8662E">
        <w:t xml:space="preserve">, </w:t>
      </w:r>
      <w:r w:rsidRPr="00E8662E">
        <w:t>"Investigation Of Synergistic Hybrid Composite for Aerospace Applications: PALF-Glass Chopped fiber Hybrid Revolution," 2025 3rd International Conference on Advancements in Electrical, Electronics, Communication, Computing and Automation (ICAECA), Coimbatore, India, 2025, pp. 1-8, doi: 10.1109/ICAECA63854.2025.11012348.</w:t>
      </w:r>
    </w:p>
    <w:p w14:paraId="4AF57D63" w14:textId="541B0F9F" w:rsidR="00F10EA8" w:rsidRPr="00E8662E" w:rsidRDefault="00F10EA8" w:rsidP="00E8662E">
      <w:pPr>
        <w:pStyle w:val="Reference"/>
        <w:numPr>
          <w:ilvl w:val="0"/>
          <w:numId w:val="13"/>
        </w:numPr>
        <w:spacing w:line="276" w:lineRule="auto"/>
        <w:ind w:left="426"/>
      </w:pPr>
      <w:r w:rsidRPr="00E8662E">
        <w:t>Raj Kumar Gnanasekaran, Arunkumar Karuppasamy, Srivathshan Manoharan, Madhan Sasikumar, Beena Stanislaus Arputharaj, Mohankumar Subramanian, Parvathy Rajendran, Experimental Studies on Mechanical Characterizations of Carbon Fiber and Glass Fiber-Reinforced Polymer and Natural Matrices Based Composites, Composites: Mechanics, Computations, Applications: An International Journal 16(4):1–25 (2025). DOI: 10.1615/CompMechComputApplIntJ.2024050469</w:t>
      </w:r>
    </w:p>
    <w:p w14:paraId="46D81C53" w14:textId="30C0F45F" w:rsidR="00F10EA8" w:rsidRPr="00E8662E" w:rsidRDefault="00F10EA8" w:rsidP="00E8662E">
      <w:pPr>
        <w:pStyle w:val="Reference"/>
        <w:numPr>
          <w:ilvl w:val="0"/>
          <w:numId w:val="13"/>
        </w:numPr>
        <w:spacing w:line="276" w:lineRule="auto"/>
        <w:ind w:left="426"/>
      </w:pPr>
      <w:r w:rsidRPr="00E8662E">
        <w:t>Raj Kumar Gnanasekaran, Balasubramanian Shanmugam, Sakthipandi Kathiresan, Multi-disciplinary Optimizations on Flexural Behavioural Effects on Various Advanced Aerospace Materials: A Validated Investigation, Materiale Plastice, 59 (1), 2022, 214-233, https://doi.org/10.37358/Mat.Plast.1964.</w:t>
      </w:r>
    </w:p>
    <w:p w14:paraId="49D2C85E" w14:textId="77777777" w:rsidR="00F10EA8" w:rsidRDefault="00F10EA8" w:rsidP="00E8662E">
      <w:pPr>
        <w:pStyle w:val="Reference"/>
        <w:numPr>
          <w:ilvl w:val="0"/>
          <w:numId w:val="13"/>
        </w:numPr>
        <w:spacing w:line="276" w:lineRule="auto"/>
        <w:ind w:left="426"/>
      </w:pPr>
      <w:r w:rsidRPr="00E8662E">
        <w:t>Veeraperumal Senthil Nathan, J.P., Rajendran, M., Arumugam, M., Raji, A.P. et al., “Computational Evaluations of Structural Integrity in Unmanned Aquatic Vehicles Utilizing Various Conventional and Hybrid Composites Using Hydro-Structural Analyses,” SAE Technical Paper 2025-28-0056, 2025, doi:10.4271/2025-28-0056.</w:t>
      </w:r>
      <w:bookmarkEnd w:id="1"/>
    </w:p>
    <w:p w14:paraId="18A2B4CB" w14:textId="77777777" w:rsidR="00872543" w:rsidRPr="004A39AB" w:rsidRDefault="00872543" w:rsidP="00872543">
      <w:pPr>
        <w:pStyle w:val="Reference"/>
        <w:numPr>
          <w:ilvl w:val="0"/>
          <w:numId w:val="13"/>
        </w:numPr>
        <w:rPr>
          <w:shd w:val="clear" w:color="auto" w:fill="FFFFFF"/>
        </w:rPr>
      </w:pPr>
      <w:r w:rsidRPr="004A39AB">
        <w:rPr>
          <w:shd w:val="clear" w:color="auto" w:fill="FFFFFF"/>
        </w:rPr>
        <w:t xml:space="preserve">A. Sharma et al. Hybrid Reinforcement Actions on Microstructural, Physical and Mechanical Properties of Magnesium Alloy Composite by Two-Step Stir Casting Process. Inter Metalcast (2025). </w:t>
      </w:r>
      <w:hyperlink r:id="rId27" w:history="1">
        <w:r w:rsidRPr="004A39AB">
          <w:rPr>
            <w:rStyle w:val="Hyperlink"/>
            <w:color w:val="auto"/>
            <w:u w:val="none"/>
            <w:shd w:val="clear" w:color="auto" w:fill="FFFFFF"/>
          </w:rPr>
          <w:t>https://doi.org/10.1007/s40962-024-01537-9</w:t>
        </w:r>
      </w:hyperlink>
    </w:p>
    <w:p w14:paraId="34FE925C" w14:textId="77777777" w:rsidR="00872543" w:rsidRPr="004A39AB" w:rsidRDefault="00872543" w:rsidP="00872543">
      <w:pPr>
        <w:pStyle w:val="Reference"/>
        <w:numPr>
          <w:ilvl w:val="0"/>
          <w:numId w:val="13"/>
        </w:numPr>
      </w:pPr>
      <w:r w:rsidRPr="004A39AB">
        <w:rPr>
          <w:lang w:eastAsia="en-GB"/>
        </w:rPr>
        <w:lastRenderedPageBreak/>
        <w:t xml:space="preserve">Babu </w:t>
      </w:r>
      <w:r w:rsidRPr="004A39AB">
        <w:rPr>
          <w:shd w:val="clear" w:color="auto" w:fill="FFFFFF"/>
        </w:rPr>
        <w:t xml:space="preserve">et al., </w:t>
      </w:r>
      <w:r w:rsidRPr="004A39AB">
        <w:rPr>
          <w:lang w:eastAsia="en-GB"/>
        </w:rPr>
        <w:t xml:space="preserve">(2024). Enhancing Security with Machine Learning-based Finger-Vein Biometric Authentication System. In 2024 5th International Conference on Mobile Computing and Sustainable Informatics (ICMCSI)(pp. 797-802). IEEE. </w:t>
      </w:r>
      <w:r w:rsidRPr="004A39AB">
        <w:rPr>
          <w:shd w:val="clear" w:color="auto" w:fill="FFFFFF"/>
        </w:rPr>
        <w:t>https://doi.org/</w:t>
      </w:r>
      <w:hyperlink r:id="rId28" w:tgtFrame="_blank" w:history="1">
        <w:r w:rsidRPr="004A39AB">
          <w:rPr>
            <w:rStyle w:val="Hyperlink"/>
            <w:color w:val="auto"/>
            <w:u w:val="none"/>
          </w:rPr>
          <w:t>10.1109/ICMCSI61536.2024.00123</w:t>
        </w:r>
      </w:hyperlink>
    </w:p>
    <w:p w14:paraId="0F63968C" w14:textId="77777777" w:rsidR="00872543" w:rsidRPr="004A39AB" w:rsidRDefault="00872543" w:rsidP="00872543">
      <w:pPr>
        <w:pStyle w:val="Reference"/>
        <w:numPr>
          <w:ilvl w:val="0"/>
          <w:numId w:val="13"/>
        </w:numPr>
        <w:rPr>
          <w:shd w:val="clear" w:color="auto" w:fill="FFFFFF"/>
        </w:rPr>
      </w:pPr>
      <w:r w:rsidRPr="004A39AB">
        <w:rPr>
          <w:shd w:val="clear" w:color="auto" w:fill="FFFFFF"/>
        </w:rPr>
        <w:t xml:space="preserve">V.V. Upadhyay et al. Trapezoidal fin featured heat exchanger performance enriched by using alumina/GNP hybrid nanofluid: thermal characteristics study. J Therm Anal Calorim (2025). </w:t>
      </w:r>
      <w:hyperlink r:id="rId29" w:history="1">
        <w:r w:rsidRPr="004A39AB">
          <w:rPr>
            <w:rStyle w:val="Hyperlink"/>
            <w:color w:val="auto"/>
            <w:u w:val="none"/>
            <w:shd w:val="clear" w:color="auto" w:fill="FFFFFF"/>
          </w:rPr>
          <w:t>https://doi.org/10.1007/s10973-025-13997-0</w:t>
        </w:r>
      </w:hyperlink>
    </w:p>
    <w:p w14:paraId="7A9338D8" w14:textId="77777777" w:rsidR="00872543" w:rsidRPr="004A39AB" w:rsidRDefault="00872543" w:rsidP="00872543">
      <w:pPr>
        <w:pStyle w:val="Reference"/>
        <w:numPr>
          <w:ilvl w:val="0"/>
          <w:numId w:val="13"/>
        </w:numPr>
        <w:rPr>
          <w:shd w:val="clear" w:color="auto" w:fill="FFFFFF"/>
        </w:rPr>
      </w:pPr>
      <w:r w:rsidRPr="004A39AB">
        <w:rPr>
          <w:shd w:val="clear" w:color="auto" w:fill="FFFFFF"/>
        </w:rPr>
        <w:t xml:space="preserve">N. Nagarajan. et al. Thermal performance assessment of dish collector-integrated cooking application using TiO2/SiO2 hybrid nano-enhanced coated receiver. J Braz. Soc. Mech. Sci. Eng. 47, 148 (2025). </w:t>
      </w:r>
      <w:hyperlink r:id="rId30" w:history="1">
        <w:r w:rsidRPr="004A39AB">
          <w:rPr>
            <w:rStyle w:val="Hyperlink"/>
            <w:color w:val="auto"/>
            <w:u w:val="none"/>
            <w:shd w:val="clear" w:color="auto" w:fill="FFFFFF"/>
          </w:rPr>
          <w:t>https://doi.org/10.1007/s40430-025-05454-8</w:t>
        </w:r>
      </w:hyperlink>
    </w:p>
    <w:p w14:paraId="7CF8BB50" w14:textId="77777777" w:rsidR="00872543" w:rsidRPr="004A39AB" w:rsidRDefault="00872543" w:rsidP="00872543">
      <w:pPr>
        <w:pStyle w:val="Reference"/>
        <w:numPr>
          <w:ilvl w:val="0"/>
          <w:numId w:val="13"/>
        </w:numPr>
        <w:rPr>
          <w:shd w:val="clear" w:color="auto" w:fill="FFFFFF"/>
        </w:rPr>
      </w:pPr>
      <w:r w:rsidRPr="004A39AB">
        <w:rPr>
          <w:shd w:val="clear" w:color="auto" w:fill="FFFFFF"/>
        </w:rPr>
        <w:t xml:space="preserve">P. P. Singh et al. Hybrid Thin Film Coating Performance and Functional Characteristics of Silicon Nitride (SiNx) Layer for Solar Cell Application. J. Electron. Mater. (2025). </w:t>
      </w:r>
      <w:hyperlink r:id="rId31" w:history="1">
        <w:r w:rsidRPr="004A39AB">
          <w:rPr>
            <w:rStyle w:val="Hyperlink"/>
            <w:color w:val="auto"/>
            <w:u w:val="none"/>
            <w:shd w:val="clear" w:color="auto" w:fill="FFFFFF"/>
          </w:rPr>
          <w:t>https://doi.org/10.1007/s11664-025-11888-6</w:t>
        </w:r>
      </w:hyperlink>
    </w:p>
    <w:p w14:paraId="20DBA55E" w14:textId="77777777" w:rsidR="00872543" w:rsidRPr="004A39AB" w:rsidRDefault="00872543" w:rsidP="00872543">
      <w:pPr>
        <w:pStyle w:val="Reference"/>
        <w:numPr>
          <w:ilvl w:val="0"/>
          <w:numId w:val="13"/>
        </w:numPr>
        <w:rPr>
          <w:shd w:val="clear" w:color="auto" w:fill="FFFFFF"/>
        </w:rPr>
      </w:pPr>
      <w:r w:rsidRPr="004A39AB">
        <w:rPr>
          <w:shd w:val="clear" w:color="auto" w:fill="FFFFFF"/>
        </w:rPr>
        <w:t xml:space="preserve">Manzoore Elahi M. Soudagar et al. Higher performance solar air dryer functioned with palmitic acid phase change material and hybrid nanofluid: Thermal performance evaluation, Applied Thermal Engineering (2025). Volume 272, 2025,126413, </w:t>
      </w:r>
      <w:hyperlink r:id="rId32" w:history="1">
        <w:r w:rsidRPr="004A39AB">
          <w:rPr>
            <w:rStyle w:val="Hyperlink"/>
            <w:color w:val="auto"/>
            <w:u w:val="none"/>
            <w:shd w:val="clear" w:color="auto" w:fill="FFFFFF"/>
          </w:rPr>
          <w:t>https://doi.org/10.1016/j.applthermaleng.2025.126413</w:t>
        </w:r>
      </w:hyperlink>
    </w:p>
    <w:p w14:paraId="2563B801" w14:textId="77777777" w:rsidR="00872543" w:rsidRPr="004A39AB" w:rsidRDefault="00872543" w:rsidP="00872543">
      <w:pPr>
        <w:pStyle w:val="Reference"/>
        <w:numPr>
          <w:ilvl w:val="0"/>
          <w:numId w:val="13"/>
        </w:numPr>
        <w:rPr>
          <w:shd w:val="clear" w:color="auto" w:fill="FFFFFF"/>
        </w:rPr>
      </w:pPr>
      <w:r w:rsidRPr="004A39AB">
        <w:rPr>
          <w:shd w:val="clear" w:color="auto" w:fill="FFFFFF"/>
        </w:rPr>
        <w:t xml:space="preserve">P. K. Singh et al. Enhancement of silicon nitride layer performance by Gallium–Copper–Zinc tri-layer thin films structure via plasma featured chemical vapour deposition route. J Mater Sci: Mater Electron 36, 243 (2025). </w:t>
      </w:r>
      <w:hyperlink r:id="rId33" w:history="1">
        <w:r w:rsidRPr="004A39AB">
          <w:rPr>
            <w:rStyle w:val="Hyperlink"/>
            <w:color w:val="auto"/>
            <w:u w:val="none"/>
            <w:shd w:val="clear" w:color="auto" w:fill="FFFFFF"/>
          </w:rPr>
          <w:t>https://doi.org/10.1007/s10854-025-14326-9</w:t>
        </w:r>
      </w:hyperlink>
    </w:p>
    <w:p w14:paraId="7D96C252" w14:textId="77777777" w:rsidR="00872543" w:rsidRPr="004A39AB" w:rsidRDefault="00872543" w:rsidP="00872543">
      <w:pPr>
        <w:pStyle w:val="Reference"/>
        <w:numPr>
          <w:ilvl w:val="0"/>
          <w:numId w:val="13"/>
        </w:numPr>
        <w:rPr>
          <w:shd w:val="clear" w:color="auto" w:fill="FFFFFF"/>
        </w:rPr>
      </w:pPr>
      <w:r w:rsidRPr="004A39AB">
        <w:rPr>
          <w:shd w:val="clear" w:color="auto" w:fill="FFFFFF"/>
        </w:rPr>
        <w:t xml:space="preserve">R, Rajarajan et al. (2025). Improving Tribological Performance and Structural Analysis of Aluminium Hybrid Nanocomposites with Nano ZrO2/SiC Reinforcement via Stir Casting Assisted with Ultrasonic Vibration. International Journal of Cast Metals Research, February, 1–14. </w:t>
      </w:r>
      <w:hyperlink r:id="rId34" w:history="1">
        <w:r w:rsidRPr="004A39AB">
          <w:rPr>
            <w:rStyle w:val="Hyperlink"/>
            <w:color w:val="auto"/>
            <w:u w:val="none"/>
            <w:shd w:val="clear" w:color="auto" w:fill="FFFFFF"/>
          </w:rPr>
          <w:t>https://doi.org/10.1080/13640461.2025.2467611</w:t>
        </w:r>
      </w:hyperlink>
    </w:p>
    <w:p w14:paraId="22EB21E0" w14:textId="77777777" w:rsidR="00872543" w:rsidRPr="004A39AB" w:rsidRDefault="00872543" w:rsidP="00872543">
      <w:pPr>
        <w:pStyle w:val="Reference"/>
        <w:numPr>
          <w:ilvl w:val="0"/>
          <w:numId w:val="13"/>
        </w:numPr>
      </w:pPr>
      <w:r w:rsidRPr="004A39AB">
        <w:t xml:space="preserve">Agrawal </w:t>
      </w:r>
      <w:r w:rsidRPr="004A39AB">
        <w:rPr>
          <w:shd w:val="clear" w:color="auto" w:fill="FFFFFF"/>
        </w:rPr>
        <w:t xml:space="preserve">et al., </w:t>
      </w:r>
      <w:r w:rsidRPr="004A39AB">
        <w:t xml:space="preserve">(2024). Deep Learning Methods for Detecting ImageBased Defects in Manufacturing Processes. In 2024 Ninth International Conference on Science Technology Engineering and Mathematics (ICONSTEM) (pp. 1-5). IEEE. </w:t>
      </w:r>
      <w:r w:rsidRPr="004A39AB">
        <w:rPr>
          <w:shd w:val="clear" w:color="auto" w:fill="FFFFFF"/>
        </w:rPr>
        <w:t>https://doi.org/</w:t>
      </w:r>
      <w:r w:rsidRPr="004A39AB">
        <w:t>10.1109/ICONSTEM60960.2024.10568644</w:t>
      </w:r>
    </w:p>
    <w:p w14:paraId="317F454C" w14:textId="77777777" w:rsidR="00872543" w:rsidRPr="004A39AB" w:rsidRDefault="00872543" w:rsidP="00872543">
      <w:pPr>
        <w:pStyle w:val="Reference"/>
        <w:numPr>
          <w:ilvl w:val="0"/>
          <w:numId w:val="13"/>
        </w:numPr>
      </w:pPr>
      <w:r w:rsidRPr="004A39AB">
        <w:t>Vinodh, D et al.,  (2024). Experimental investigation on tensile strength of novel metal matrix composite of aluminium alloy 5083 with SiC and eggshell powder reinforcement. In International Conference on Medical Imaging, Electronic Imaging, Information Technologies, and Sensors (MIEITS 2024) (Vol. 13188, pp. 297-306). SPIE.  https://doi.org/10.1117/12.3030843</w:t>
      </w:r>
    </w:p>
    <w:p w14:paraId="7A9253EA" w14:textId="77777777" w:rsidR="00872543" w:rsidRPr="004A39AB" w:rsidRDefault="00872543" w:rsidP="00872543">
      <w:pPr>
        <w:pStyle w:val="Reference"/>
        <w:numPr>
          <w:ilvl w:val="0"/>
          <w:numId w:val="13"/>
        </w:numPr>
        <w:rPr>
          <w:shd w:val="clear" w:color="auto" w:fill="FFFFFF"/>
        </w:rPr>
      </w:pPr>
      <w:r w:rsidRPr="004A39AB">
        <w:rPr>
          <w:shd w:val="clear" w:color="auto" w:fill="FFFFFF"/>
        </w:rPr>
        <w:t xml:space="preserve">P. Sharma et al. Effect of paraffin with salt hydrates PCM and hybrid Al2O3/Tio2 nanofluid on thermal and energy storage characteristics of solar thermal heat exchanger. J Therm Anal Calorim (2025). </w:t>
      </w:r>
      <w:hyperlink r:id="rId35" w:history="1">
        <w:r w:rsidRPr="004A39AB">
          <w:rPr>
            <w:rStyle w:val="Hyperlink"/>
            <w:color w:val="auto"/>
            <w:u w:val="none"/>
            <w:shd w:val="clear" w:color="auto" w:fill="FFFFFF"/>
          </w:rPr>
          <w:t>https://doi.org/10.1007/s10973-025-14224-6</w:t>
        </w:r>
      </w:hyperlink>
    </w:p>
    <w:p w14:paraId="120E71F1" w14:textId="77777777" w:rsidR="00872543" w:rsidRPr="004A39AB" w:rsidRDefault="00872543" w:rsidP="00872543">
      <w:pPr>
        <w:pStyle w:val="Reference"/>
        <w:numPr>
          <w:ilvl w:val="0"/>
          <w:numId w:val="13"/>
        </w:numPr>
      </w:pPr>
      <w:r w:rsidRPr="004A39AB">
        <w:rPr>
          <w:shd w:val="clear" w:color="auto" w:fill="FFFFFF"/>
        </w:rPr>
        <w:t>Saadh M J et al., (2024). Recent progress and the emerging role of lncRNAs in cancer drug resistance; focusing on signaling pathways.</w:t>
      </w:r>
      <w:r w:rsidRPr="004A39AB">
        <w:rPr>
          <w:rStyle w:val="apple-converted-space"/>
          <w:shd w:val="clear" w:color="auto" w:fill="FFFFFF"/>
        </w:rPr>
        <w:t> </w:t>
      </w:r>
      <w:r w:rsidRPr="004A39AB">
        <w:t>Pathology-Research and Practice</w:t>
      </w:r>
      <w:r w:rsidRPr="004A39AB">
        <w:rPr>
          <w:shd w:val="clear" w:color="auto" w:fill="FFFFFF"/>
        </w:rPr>
        <w:t>,</w:t>
      </w:r>
      <w:r w:rsidRPr="004A39AB">
        <w:rPr>
          <w:rStyle w:val="apple-converted-space"/>
          <w:shd w:val="clear" w:color="auto" w:fill="FFFFFF"/>
        </w:rPr>
        <w:t> </w:t>
      </w:r>
      <w:r w:rsidRPr="004A39AB">
        <w:t>253</w:t>
      </w:r>
      <w:r w:rsidRPr="004A39AB">
        <w:rPr>
          <w:shd w:val="clear" w:color="auto" w:fill="FFFFFF"/>
        </w:rPr>
        <w:t xml:space="preserve">, 154999. </w:t>
      </w:r>
      <w:hyperlink r:id="rId36" w:tgtFrame="_blank" w:tooltip="Persistent link using digital object identifier" w:history="1">
        <w:r w:rsidRPr="004A39AB">
          <w:rPr>
            <w:rStyle w:val="anchor-text"/>
          </w:rPr>
          <w:t>https://doi.org/10.1016/j.prp.2023.154999</w:t>
        </w:r>
      </w:hyperlink>
    </w:p>
    <w:p w14:paraId="4F35E1EC" w14:textId="77777777" w:rsidR="00872543" w:rsidRPr="004A39AB" w:rsidRDefault="00872543" w:rsidP="00872543">
      <w:pPr>
        <w:pStyle w:val="Reference"/>
        <w:numPr>
          <w:ilvl w:val="0"/>
          <w:numId w:val="13"/>
        </w:numPr>
      </w:pPr>
      <w:r w:rsidRPr="004A39AB">
        <w:rPr>
          <w:shd w:val="clear" w:color="auto" w:fill="FFFFFF"/>
        </w:rPr>
        <w:t>Socrates, S., Bharathi, G. B., &amp; Aluvala, S. (2024). A Framework for Automated Diagnosis and Management of Autoimmune Disorders with Neural Networks. In</w:t>
      </w:r>
      <w:r w:rsidRPr="004A39AB">
        <w:rPr>
          <w:rStyle w:val="apple-converted-space"/>
          <w:shd w:val="clear" w:color="auto" w:fill="FFFFFF"/>
        </w:rPr>
        <w:t> </w:t>
      </w:r>
      <w:r w:rsidRPr="004A39AB">
        <w:t>2024 International Conference on Advancements in Smart, Secure and Intelligent Computing (ASSIC)</w:t>
      </w:r>
      <w:r w:rsidRPr="004A39AB">
        <w:rPr>
          <w:rStyle w:val="apple-converted-space"/>
          <w:shd w:val="clear" w:color="auto" w:fill="FFFFFF"/>
        </w:rPr>
        <w:t> </w:t>
      </w:r>
      <w:r w:rsidRPr="004A39AB">
        <w:rPr>
          <w:shd w:val="clear" w:color="auto" w:fill="FFFFFF"/>
        </w:rPr>
        <w:t>(pp. 1-6). IEEE. https://doi.org/</w:t>
      </w:r>
      <w:hyperlink r:id="rId37" w:tgtFrame="_blank" w:history="1">
        <w:r w:rsidRPr="004A39AB">
          <w:rPr>
            <w:rStyle w:val="Hyperlink"/>
            <w:color w:val="auto"/>
            <w:u w:val="none"/>
          </w:rPr>
          <w:t>10.1109/ASSIC60049.2024.10507903</w:t>
        </w:r>
      </w:hyperlink>
    </w:p>
    <w:p w14:paraId="6128FD7D" w14:textId="77777777" w:rsidR="00872543" w:rsidRPr="004A39AB" w:rsidRDefault="00872543" w:rsidP="00872543">
      <w:pPr>
        <w:pStyle w:val="Reference"/>
        <w:numPr>
          <w:ilvl w:val="0"/>
          <w:numId w:val="13"/>
        </w:numPr>
      </w:pPr>
      <w:r w:rsidRPr="004A39AB">
        <w:t>Kalam, S. A., Sheela, S., Paramasivam, P., &amp; Shanmugam, K. (2024). Bio-synthesis of nano-zero-valent iron using barberry leaf extract: classification and utilization in the processing of methylene blue-polluted water. Discover Applied Sciences, 6(12), 1-15. https://doi.org/10.1007/s42452-024-06327-w</w:t>
      </w:r>
    </w:p>
    <w:p w14:paraId="6CF568EE" w14:textId="77777777" w:rsidR="00872543" w:rsidRPr="004A39AB" w:rsidRDefault="00872543" w:rsidP="00872543">
      <w:pPr>
        <w:pStyle w:val="Reference"/>
        <w:numPr>
          <w:ilvl w:val="0"/>
          <w:numId w:val="13"/>
        </w:numPr>
      </w:pPr>
      <w:r w:rsidRPr="004A39AB">
        <w:t xml:space="preserve">Chakrapani </w:t>
      </w:r>
      <w:r w:rsidRPr="004A39AB">
        <w:rPr>
          <w:shd w:val="clear" w:color="auto" w:fill="FFFFFF"/>
        </w:rPr>
        <w:t xml:space="preserve">et al., </w:t>
      </w:r>
      <w:r w:rsidRPr="004A39AB">
        <w:t xml:space="preserve"> (2024). Optimizing sample length for fault diagnosis of clutch systems using deep learning and vibration analysis. Proceedings of the Institution of Mechanical Engineers, Part E: Journal of Process Mechanical Engineering, 09544089241272791. https://doi.org/10.1177/095440892412727</w:t>
      </w:r>
    </w:p>
    <w:p w14:paraId="1DC77716" w14:textId="77777777" w:rsidR="00872543" w:rsidRPr="004A39AB" w:rsidRDefault="00872543" w:rsidP="00872543">
      <w:pPr>
        <w:pStyle w:val="Reference"/>
        <w:numPr>
          <w:ilvl w:val="0"/>
          <w:numId w:val="13"/>
        </w:numPr>
      </w:pPr>
      <w:r w:rsidRPr="004A39AB">
        <w:t>Ali, H. M., Mothilal, T., &amp; Reddy, V. (2024). Evaluation of Lightweight Cotton Textiles for Durable and Comfortable Automotive Interior Applications (No. 2024-01-5015). SAE Technical Paper. DOI: https://doi.org/10.4271/2024-01-5015</w:t>
      </w:r>
    </w:p>
    <w:p w14:paraId="08304DCE" w14:textId="77777777" w:rsidR="00872543" w:rsidRPr="004A39AB" w:rsidRDefault="00872543" w:rsidP="00872543">
      <w:pPr>
        <w:pStyle w:val="Reference"/>
        <w:numPr>
          <w:ilvl w:val="0"/>
          <w:numId w:val="13"/>
        </w:numPr>
      </w:pPr>
      <w:r w:rsidRPr="004A39AB">
        <w:t xml:space="preserve">Selvan </w:t>
      </w:r>
      <w:r w:rsidRPr="004A39AB">
        <w:rPr>
          <w:shd w:val="clear" w:color="auto" w:fill="FFFFFF"/>
        </w:rPr>
        <w:t xml:space="preserve">et al., </w:t>
      </w:r>
      <w:r w:rsidRPr="004A39AB">
        <w:t xml:space="preserve">(2024). Investigation of the Use of Renewable Energy in Microgrid Applications. In 2024 Ninth International Conference on Science Technology Engineering and Mathematics (ICONSTEM) (pp. 1-5). IEEE . </w:t>
      </w:r>
      <w:r w:rsidRPr="004A39AB">
        <w:rPr>
          <w:shd w:val="clear" w:color="auto" w:fill="FFFFFF"/>
        </w:rPr>
        <w:t>https://doi.org/</w:t>
      </w:r>
      <w:r w:rsidRPr="004A39AB">
        <w:t>10.1109/ICONSTEM60960.2024.10568631</w:t>
      </w:r>
    </w:p>
    <w:p w14:paraId="40257DE6" w14:textId="77777777" w:rsidR="00872543" w:rsidRPr="004A39AB" w:rsidRDefault="00872543" w:rsidP="00872543">
      <w:pPr>
        <w:pStyle w:val="Reference"/>
        <w:numPr>
          <w:ilvl w:val="0"/>
          <w:numId w:val="13"/>
        </w:numPr>
      </w:pPr>
      <w:r w:rsidRPr="004A39AB">
        <w:t xml:space="preserve">Deepthi </w:t>
      </w:r>
      <w:r w:rsidRPr="004A39AB">
        <w:rPr>
          <w:shd w:val="clear" w:color="auto" w:fill="FFFFFF"/>
        </w:rPr>
        <w:t xml:space="preserve">et al., </w:t>
      </w:r>
      <w:r w:rsidRPr="004A39AB">
        <w:t xml:space="preserve"> (2024). Deep Learning-Enabled Human Resource Analytics in Predicting Employee Performance. In 2024 Ninth International Conference on Science Technology Engineering and Mathematics (ICONSTEM) (pp. 1-5). EEE.</w:t>
      </w:r>
      <w:r w:rsidRPr="004A39AB">
        <w:rPr>
          <w:shd w:val="clear" w:color="auto" w:fill="FFFFFF"/>
        </w:rPr>
        <w:t xml:space="preserve"> https://doi.org/</w:t>
      </w:r>
      <w:r w:rsidRPr="004A39AB">
        <w:t>10.1109/ICONSTEM60960.2024.10568716</w:t>
      </w:r>
    </w:p>
    <w:p w14:paraId="5311F5A4" w14:textId="77777777" w:rsidR="00872543" w:rsidRPr="004A39AB" w:rsidRDefault="00872543" w:rsidP="00872543">
      <w:pPr>
        <w:pStyle w:val="Reference"/>
        <w:numPr>
          <w:ilvl w:val="0"/>
          <w:numId w:val="13"/>
        </w:numPr>
      </w:pPr>
      <w:r w:rsidRPr="004A39AB">
        <w:rPr>
          <w:shd w:val="clear" w:color="auto" w:fill="FFFFFF"/>
        </w:rPr>
        <w:t>Lakshmaiya, N. (2024). High ionic permeability of Piper ION membrane boosts efficiency in CO2 electrolysis cells. In</w:t>
      </w:r>
      <w:r w:rsidRPr="004A39AB">
        <w:rPr>
          <w:rStyle w:val="apple-converted-space"/>
          <w:shd w:val="clear" w:color="auto" w:fill="FFFFFF"/>
        </w:rPr>
        <w:t> </w:t>
      </w:r>
      <w:r w:rsidRPr="004A39AB">
        <w:t xml:space="preserve">International Conference on Medical Imaging, Electronic Imaging, Information </w:t>
      </w:r>
      <w:r w:rsidRPr="004A39AB">
        <w:lastRenderedPageBreak/>
        <w:t>Technologies, and Sensors (MIEITS 2024)</w:t>
      </w:r>
      <w:r w:rsidRPr="004A39AB">
        <w:rPr>
          <w:rStyle w:val="apple-converted-space"/>
          <w:shd w:val="clear" w:color="auto" w:fill="FFFFFF"/>
        </w:rPr>
        <w:t> </w:t>
      </w:r>
      <w:r w:rsidRPr="004A39AB">
        <w:rPr>
          <w:shd w:val="clear" w:color="auto" w:fill="FFFFFF"/>
        </w:rPr>
        <w:t xml:space="preserve">(Vol. 13188, pp. 172-180). SPIE. </w:t>
      </w:r>
      <w:hyperlink r:id="rId38" w:history="1">
        <w:r w:rsidRPr="004A39AB">
          <w:rPr>
            <w:rStyle w:val="Hyperlink"/>
            <w:color w:val="auto"/>
            <w:u w:val="none"/>
          </w:rPr>
          <w:t>https://doi.org/10.1117/12.3030841</w:t>
        </w:r>
      </w:hyperlink>
    </w:p>
    <w:p w14:paraId="73096F3D" w14:textId="77777777" w:rsidR="00872543" w:rsidRPr="004A39AB" w:rsidRDefault="00872543" w:rsidP="00872543">
      <w:pPr>
        <w:pStyle w:val="Reference"/>
        <w:numPr>
          <w:ilvl w:val="0"/>
          <w:numId w:val="13"/>
        </w:numPr>
        <w:rPr>
          <w:rStyle w:val="Hyperlink"/>
          <w:color w:val="auto"/>
          <w:u w:val="none"/>
        </w:rPr>
      </w:pPr>
      <w:r w:rsidRPr="004A39AB">
        <w:rPr>
          <w:shd w:val="clear" w:color="auto" w:fill="FFFFFF"/>
        </w:rPr>
        <w:t>Kaushal et al., (2024). Evaluation of Deep Learning Approaches for Air Quality Analysis using an Image Dataset. In</w:t>
      </w:r>
      <w:r w:rsidRPr="004A39AB">
        <w:rPr>
          <w:rStyle w:val="apple-converted-space"/>
          <w:shd w:val="clear" w:color="auto" w:fill="FFFFFF"/>
        </w:rPr>
        <w:t> </w:t>
      </w:r>
      <w:r w:rsidRPr="004A39AB">
        <w:t>2024 Second International Conference on Intelligent Cyber Physical Systems and Internet of Things (ICoICI)</w:t>
      </w:r>
      <w:r w:rsidRPr="004A39AB">
        <w:rPr>
          <w:rStyle w:val="apple-converted-space"/>
          <w:shd w:val="clear" w:color="auto" w:fill="FFFFFF"/>
        </w:rPr>
        <w:t> </w:t>
      </w:r>
      <w:r w:rsidRPr="004A39AB">
        <w:rPr>
          <w:shd w:val="clear" w:color="auto" w:fill="FFFFFF"/>
        </w:rPr>
        <w:t>(pp. 1378-1383). IEEE. https://doi.org/</w:t>
      </w:r>
      <w:hyperlink r:id="rId39" w:tgtFrame="_blank" w:history="1">
        <w:r w:rsidRPr="004A39AB">
          <w:rPr>
            <w:rStyle w:val="Hyperlink"/>
            <w:color w:val="auto"/>
            <w:u w:val="none"/>
          </w:rPr>
          <w:t>10.1109/ICoICI62503.2024.10696429</w:t>
        </w:r>
      </w:hyperlink>
    </w:p>
    <w:p w14:paraId="13E0723A" w14:textId="77777777" w:rsidR="00872543" w:rsidRPr="004A39AB" w:rsidRDefault="00872543" w:rsidP="00872543">
      <w:pPr>
        <w:pStyle w:val="Reference"/>
        <w:numPr>
          <w:ilvl w:val="0"/>
          <w:numId w:val="13"/>
        </w:numPr>
        <w:rPr>
          <w:shd w:val="clear" w:color="auto" w:fill="FFFFFF"/>
        </w:rPr>
      </w:pPr>
      <w:r w:rsidRPr="004A39AB">
        <w:rPr>
          <w:shd w:val="clear" w:color="auto" w:fill="FFFFFF"/>
        </w:rPr>
        <w:t xml:space="preserve">M. Aruna et al. Integration of Magnesium Fluoride and Nano Alumina–Silicon Carbide Actions on Properties of AZ91 Alloy Hybrid Nanocomposites. Inter Metalcast (2025). </w:t>
      </w:r>
      <w:hyperlink r:id="rId40" w:history="1">
        <w:r w:rsidRPr="004A39AB">
          <w:rPr>
            <w:rStyle w:val="Hyperlink"/>
            <w:color w:val="auto"/>
            <w:u w:val="none"/>
            <w:shd w:val="clear" w:color="auto" w:fill="FFFFFF"/>
          </w:rPr>
          <w:t>https://doi.org/10.1007/s40962-025-01617-4</w:t>
        </w:r>
      </w:hyperlink>
    </w:p>
    <w:p w14:paraId="248AE5ED" w14:textId="77777777" w:rsidR="00872543" w:rsidRPr="004A39AB" w:rsidRDefault="00872543" w:rsidP="00872543">
      <w:pPr>
        <w:pStyle w:val="Reference"/>
        <w:numPr>
          <w:ilvl w:val="0"/>
          <w:numId w:val="13"/>
        </w:numPr>
        <w:rPr>
          <w:shd w:val="clear" w:color="auto" w:fill="FFFFFF"/>
        </w:rPr>
      </w:pPr>
      <w:r w:rsidRPr="004A39AB">
        <w:rPr>
          <w:shd w:val="clear" w:color="auto" w:fill="FFFFFF"/>
        </w:rPr>
        <w:t xml:space="preserve">N. Nagarajan et al. Hybrid Stir Cast Featured with Wettability Agent and Ultrasonic Action of Magnesium Alloy Composite Composed with Nanofiller: Study Characteristics. Inter Metalcast (2025). </w:t>
      </w:r>
      <w:hyperlink r:id="rId41" w:history="1">
        <w:r w:rsidRPr="004A39AB">
          <w:rPr>
            <w:rStyle w:val="Hyperlink"/>
            <w:color w:val="auto"/>
            <w:u w:val="none"/>
            <w:shd w:val="clear" w:color="auto" w:fill="FFFFFF"/>
          </w:rPr>
          <w:t>https://doi.org/10.1007/s40962-025-01603-w</w:t>
        </w:r>
      </w:hyperlink>
    </w:p>
    <w:p w14:paraId="7FA37A2E" w14:textId="77777777" w:rsidR="00872543" w:rsidRPr="004A39AB" w:rsidRDefault="00872543" w:rsidP="00872543">
      <w:pPr>
        <w:pStyle w:val="Reference"/>
        <w:numPr>
          <w:ilvl w:val="0"/>
          <w:numId w:val="13"/>
        </w:numPr>
        <w:rPr>
          <w:shd w:val="clear" w:color="auto" w:fill="FFFFFF"/>
        </w:rPr>
      </w:pPr>
      <w:r w:rsidRPr="004A39AB">
        <w:rPr>
          <w:shd w:val="clear" w:color="auto" w:fill="FFFFFF"/>
        </w:rPr>
        <w:t xml:space="preserve">A. Sharma et al. Structural Modification and Enhancement of Optoelectronic Behaviour of ZnO Nanofilms Featuring Cu and Ti Particles. J. Electron. Mater. (2025). </w:t>
      </w:r>
      <w:hyperlink r:id="rId42" w:history="1">
        <w:r w:rsidRPr="004A39AB">
          <w:rPr>
            <w:rStyle w:val="Hyperlink"/>
            <w:color w:val="auto"/>
            <w:u w:val="none"/>
            <w:shd w:val="clear" w:color="auto" w:fill="FFFFFF"/>
          </w:rPr>
          <w:t>https://doi.org/10.1007/s11664-025-11951-2</w:t>
        </w:r>
      </w:hyperlink>
    </w:p>
    <w:p w14:paraId="3D9322AF" w14:textId="77777777" w:rsidR="00872543" w:rsidRPr="004A39AB" w:rsidRDefault="00872543" w:rsidP="00872543">
      <w:pPr>
        <w:pStyle w:val="Reference"/>
        <w:numPr>
          <w:ilvl w:val="0"/>
          <w:numId w:val="13"/>
        </w:numPr>
        <w:rPr>
          <w:shd w:val="clear" w:color="auto" w:fill="FFFFFF"/>
        </w:rPr>
      </w:pPr>
      <w:r w:rsidRPr="004A39AB">
        <w:rPr>
          <w:shd w:val="clear" w:color="auto" w:fill="FFFFFF"/>
        </w:rPr>
        <w:t>V. Mohanavel et al. Tribological characteristics and optimization of ZrB</w:t>
      </w:r>
      <w:r w:rsidRPr="004A39AB">
        <w:rPr>
          <w:shd w:val="clear" w:color="auto" w:fill="FFFFFF"/>
          <w:vertAlign w:val="subscript"/>
        </w:rPr>
        <w:t>2</w:t>
      </w:r>
      <w:r w:rsidRPr="004A39AB">
        <w:rPr>
          <w:shd w:val="clear" w:color="auto" w:fill="FFFFFF"/>
        </w:rPr>
        <w:t xml:space="preserve"> configured magnesium alloy composite via squeeze casting technique. J Mech Sci Technol. 39(5), 2025. </w:t>
      </w:r>
      <w:hyperlink r:id="rId43" w:history="1">
        <w:r w:rsidRPr="004A39AB">
          <w:rPr>
            <w:rStyle w:val="Hyperlink"/>
            <w:color w:val="auto"/>
            <w:u w:val="none"/>
            <w:shd w:val="clear" w:color="auto" w:fill="FFFFFF"/>
          </w:rPr>
          <w:t>https://doi.org/10.1007/s12206-025-0425-9</w:t>
        </w:r>
      </w:hyperlink>
    </w:p>
    <w:p w14:paraId="5EAFFEAB" w14:textId="77777777" w:rsidR="00872543" w:rsidRPr="004A39AB" w:rsidRDefault="00872543" w:rsidP="00872543">
      <w:pPr>
        <w:pStyle w:val="Reference"/>
        <w:numPr>
          <w:ilvl w:val="0"/>
          <w:numId w:val="13"/>
        </w:numPr>
      </w:pPr>
      <w:r w:rsidRPr="004A39AB">
        <w:t xml:space="preserve">Padhy </w:t>
      </w:r>
      <w:r w:rsidRPr="004A39AB">
        <w:rPr>
          <w:shd w:val="clear" w:color="auto" w:fill="FFFFFF"/>
        </w:rPr>
        <w:t>et al., (</w:t>
      </w:r>
      <w:r w:rsidRPr="004A39AB">
        <w:t>2024). Enhancing IoT-Enabled Healthcare with Genetic-based Encryption and Authentication for Secure and Efficient wireless Data Transmission. In 2024 International Conference on Inventive Computation Technologies (ICICT) (pp. 1873-1878). IEEE. https://doi.org/10.1109/ICICT60155.2024.10544722</w:t>
      </w:r>
    </w:p>
    <w:p w14:paraId="20C9D65E" w14:textId="77777777" w:rsidR="00872543" w:rsidRPr="004A39AB" w:rsidRDefault="00872543" w:rsidP="00872543">
      <w:pPr>
        <w:pStyle w:val="Reference"/>
        <w:numPr>
          <w:ilvl w:val="0"/>
          <w:numId w:val="13"/>
        </w:numPr>
      </w:pPr>
      <w:r w:rsidRPr="004A39AB">
        <w:t xml:space="preserve">Rafi </w:t>
      </w:r>
      <w:r w:rsidRPr="004A39AB">
        <w:rPr>
          <w:shd w:val="clear" w:color="auto" w:fill="FFFFFF"/>
        </w:rPr>
        <w:t xml:space="preserve">et al., </w:t>
      </w:r>
      <w:r w:rsidRPr="004A39AB">
        <w:t xml:space="preserve">(2024). Improving Prostate Cancer Diagnosis with Weakly Supervised Learning and Radiology-Confirmed Negative MRI Data. In 2024 International Conference on Inventive Computation Technologies (ICICT) (pp. 1183-1188). IEEE. </w:t>
      </w:r>
      <w:r w:rsidRPr="004A39AB">
        <w:rPr>
          <w:shd w:val="clear" w:color="auto" w:fill="FFFFFF"/>
        </w:rPr>
        <w:t>https://doi.org/</w:t>
      </w:r>
      <w:r w:rsidRPr="004A39AB">
        <w:t>10.1109/ICICT60155.2024.10544551</w:t>
      </w:r>
    </w:p>
    <w:p w14:paraId="7A318B5E" w14:textId="77777777" w:rsidR="00872543" w:rsidRPr="004A39AB" w:rsidRDefault="00872543" w:rsidP="00872543">
      <w:pPr>
        <w:pStyle w:val="Reference"/>
        <w:numPr>
          <w:ilvl w:val="0"/>
          <w:numId w:val="13"/>
        </w:numPr>
      </w:pPr>
      <w:r w:rsidRPr="004A39AB">
        <w:t xml:space="preserve">Kelagadi </w:t>
      </w:r>
      <w:r w:rsidRPr="004A39AB">
        <w:rPr>
          <w:shd w:val="clear" w:color="auto" w:fill="FFFFFF"/>
        </w:rPr>
        <w:t xml:space="preserve">et al., </w:t>
      </w:r>
      <w:r w:rsidRPr="004A39AB">
        <w:t xml:space="preserve">(2024). An Analysis on the Integration of Machine Learning and Advanced Imaging Technologies for Predicting the Liver Cancer. In 2024 4th International Conference on Pervasive Computing and Social Networking (ICPCSN) (pp. 1082-1086). IEEE. </w:t>
      </w:r>
      <w:hyperlink r:id="rId44" w:history="1">
        <w:r w:rsidRPr="004A39AB">
          <w:rPr>
            <w:rStyle w:val="Hyperlink"/>
            <w:color w:val="auto"/>
            <w:u w:val="none"/>
            <w:shd w:val="clear" w:color="auto" w:fill="FFFFFF"/>
          </w:rPr>
          <w:t>https://doi.org/</w:t>
        </w:r>
        <w:r w:rsidRPr="004A39AB">
          <w:rPr>
            <w:rStyle w:val="Hyperlink"/>
            <w:color w:val="auto"/>
            <w:u w:val="none"/>
          </w:rPr>
          <w:t>10.1109/ICPCSN62568.2024.00180</w:t>
        </w:r>
      </w:hyperlink>
    </w:p>
    <w:p w14:paraId="59BC9054" w14:textId="77777777" w:rsidR="00872543" w:rsidRPr="004A39AB" w:rsidRDefault="00872543" w:rsidP="00872543">
      <w:pPr>
        <w:pStyle w:val="Reference"/>
        <w:numPr>
          <w:ilvl w:val="0"/>
          <w:numId w:val="13"/>
        </w:numPr>
      </w:pPr>
      <w:r w:rsidRPr="004A39AB">
        <w:t xml:space="preserve">Singh </w:t>
      </w:r>
      <w:r w:rsidRPr="004A39AB">
        <w:rPr>
          <w:shd w:val="clear" w:color="auto" w:fill="FFFFFF"/>
        </w:rPr>
        <w:t xml:space="preserve">et al., </w:t>
      </w:r>
      <w:r w:rsidRPr="004A39AB">
        <w:t xml:space="preserve">(2024). Enhancing Mobile Robot Speed Control: PID Controller Optimization with Bio-Inspired Algorithms. In 2024 International Conference on Expert Clouds and Applications (ICOECA) (pp. 365-370). IEEE. </w:t>
      </w:r>
      <w:r w:rsidRPr="004A39AB">
        <w:rPr>
          <w:shd w:val="clear" w:color="auto" w:fill="FFFFFF"/>
        </w:rPr>
        <w:t>https://doi.org/</w:t>
      </w:r>
      <w:r w:rsidRPr="004A39AB">
        <w:t>10.1109/ICOECA62351.2024.00071</w:t>
      </w:r>
    </w:p>
    <w:p w14:paraId="6FA435BD" w14:textId="77777777" w:rsidR="00872543" w:rsidRPr="004A39AB" w:rsidRDefault="00872543" w:rsidP="00872543">
      <w:pPr>
        <w:pStyle w:val="Reference"/>
        <w:numPr>
          <w:ilvl w:val="0"/>
          <w:numId w:val="13"/>
        </w:numPr>
        <w:rPr>
          <w:shd w:val="clear" w:color="auto" w:fill="FFFFFF"/>
        </w:rPr>
      </w:pPr>
      <w:r w:rsidRPr="004A39AB">
        <w:rPr>
          <w:shd w:val="clear" w:color="auto" w:fill="FFFFFF"/>
        </w:rPr>
        <w:t xml:space="preserve">Jothi Arunachalam et al. Integration of nanographene and action of fiber sequences on functional behaviour of composite laminates" International Polymer Processing, 2025. </w:t>
      </w:r>
      <w:hyperlink r:id="rId45" w:history="1">
        <w:r w:rsidRPr="004A39AB">
          <w:rPr>
            <w:rStyle w:val="Hyperlink"/>
            <w:color w:val="auto"/>
            <w:u w:val="none"/>
            <w:shd w:val="clear" w:color="auto" w:fill="FFFFFF"/>
          </w:rPr>
          <w:t>https://doi.org/10.1515/ipp-2024-0149</w:t>
        </w:r>
      </w:hyperlink>
    </w:p>
    <w:p w14:paraId="09AE96CA" w14:textId="77777777" w:rsidR="00872543" w:rsidRPr="004A39AB" w:rsidRDefault="00872543" w:rsidP="00872543">
      <w:pPr>
        <w:pStyle w:val="Reference"/>
        <w:numPr>
          <w:ilvl w:val="0"/>
          <w:numId w:val="13"/>
        </w:numPr>
        <w:rPr>
          <w:shd w:val="clear" w:color="auto" w:fill="FFFFFF"/>
        </w:rPr>
      </w:pPr>
      <w:r w:rsidRPr="004A39AB">
        <w:rPr>
          <w:shd w:val="clear" w:color="auto" w:fill="FFFFFF"/>
        </w:rPr>
        <w:t xml:space="preserve">Manzoore Elahi M. Soudagar, et al. Enrichment of Solar Heat Exchanger Thermal Performance by the Integration of Beeswax and Hybrid Nanofluid (ZnO/MgO). ASME. J. Thermal Sci. Eng. Appl. (2025) </w:t>
      </w:r>
      <w:hyperlink r:id="rId46" w:history="1">
        <w:r w:rsidRPr="004A39AB">
          <w:rPr>
            <w:rStyle w:val="Hyperlink"/>
            <w:color w:val="auto"/>
            <w:u w:val="none"/>
            <w:shd w:val="clear" w:color="auto" w:fill="FFFFFF"/>
          </w:rPr>
          <w:t>https://doi.org/10.1115/1.4067929</w:t>
        </w:r>
      </w:hyperlink>
    </w:p>
    <w:p w14:paraId="09DB71EB" w14:textId="77777777" w:rsidR="00872543" w:rsidRPr="004A39AB" w:rsidRDefault="00872543" w:rsidP="00872543">
      <w:pPr>
        <w:pStyle w:val="Reference"/>
        <w:numPr>
          <w:ilvl w:val="0"/>
          <w:numId w:val="13"/>
        </w:numPr>
        <w:rPr>
          <w:shd w:val="clear" w:color="auto" w:fill="FFFFFF"/>
        </w:rPr>
      </w:pPr>
      <w:r w:rsidRPr="004A39AB">
        <w:rPr>
          <w:shd w:val="clear" w:color="auto" w:fill="FFFFFF"/>
        </w:rPr>
        <w:t xml:space="preserve">N. Nagabhooshanam et al. Influences of Potassium Fluoride and Ultrasonic Vibration on Functional Performance of AZ91 Alloy Hybrid Nanocomposite with Nano-SiC/TiO2. Inter Metalcast (2025). </w:t>
      </w:r>
      <w:hyperlink r:id="rId47" w:history="1">
        <w:r w:rsidRPr="004A39AB">
          <w:rPr>
            <w:rStyle w:val="Hyperlink"/>
            <w:color w:val="auto"/>
            <w:u w:val="none"/>
            <w:shd w:val="clear" w:color="auto" w:fill="FFFFFF"/>
          </w:rPr>
          <w:t>https://doi.org/10.1007/s40962-025-01552-4</w:t>
        </w:r>
      </w:hyperlink>
    </w:p>
    <w:p w14:paraId="42ADF021" w14:textId="77777777" w:rsidR="00872543" w:rsidRPr="004A39AB" w:rsidRDefault="00872543" w:rsidP="00872543">
      <w:pPr>
        <w:pStyle w:val="Reference"/>
        <w:numPr>
          <w:ilvl w:val="0"/>
          <w:numId w:val="13"/>
        </w:numPr>
        <w:rPr>
          <w:shd w:val="clear" w:color="auto" w:fill="FFFFFF"/>
        </w:rPr>
      </w:pPr>
      <w:r w:rsidRPr="004A39AB">
        <w:rPr>
          <w:shd w:val="clear" w:color="auto" w:fill="FFFFFF"/>
        </w:rPr>
        <w:t xml:space="preserve">M. Aruna et al. Vacuum Die Casting Process and Microstructure/Mechanical Characteristics Study of Magnesium Alloy Composite Hybridize with Zirconium Dioxide and Silicon Nitride. Inter Metalcast (2025). </w:t>
      </w:r>
      <w:hyperlink r:id="rId48" w:history="1">
        <w:r w:rsidRPr="004A39AB">
          <w:rPr>
            <w:rStyle w:val="Hyperlink"/>
            <w:color w:val="auto"/>
            <w:u w:val="none"/>
            <w:shd w:val="clear" w:color="auto" w:fill="FFFFFF"/>
          </w:rPr>
          <w:t>https://doi.org/10.1007/s40962-025-01550-6</w:t>
        </w:r>
      </w:hyperlink>
    </w:p>
    <w:p w14:paraId="25E1FED4" w14:textId="77777777" w:rsidR="00872543" w:rsidRPr="004A39AB" w:rsidRDefault="00872543" w:rsidP="00872543">
      <w:pPr>
        <w:pStyle w:val="Reference"/>
        <w:numPr>
          <w:ilvl w:val="0"/>
          <w:numId w:val="13"/>
        </w:numPr>
        <w:rPr>
          <w:shd w:val="clear" w:color="auto" w:fill="FFFFFF"/>
        </w:rPr>
      </w:pPr>
      <w:r w:rsidRPr="004A39AB">
        <w:rPr>
          <w:shd w:val="clear" w:color="auto" w:fill="FFFFFF"/>
        </w:rPr>
        <w:t xml:space="preserve">Soudagar, M. Manzoore Elahi et al. Effect of electron transport layer thickness and characteristics behaviour of hybrid copper indium gallium selenide thin film solar cells, Journal of Power Sources (2025). Volume 639, 2025,236657, </w:t>
      </w:r>
      <w:hyperlink r:id="rId49" w:history="1">
        <w:r w:rsidRPr="004A39AB">
          <w:rPr>
            <w:rStyle w:val="Hyperlink"/>
            <w:color w:val="auto"/>
            <w:u w:val="none"/>
            <w:shd w:val="clear" w:color="auto" w:fill="FFFFFF"/>
          </w:rPr>
          <w:t>https://doi.org/10.1016/j.jpowsour.2025.236657</w:t>
        </w:r>
      </w:hyperlink>
    </w:p>
    <w:p w14:paraId="67BD1F0F" w14:textId="77777777" w:rsidR="00872543" w:rsidRPr="004A39AB" w:rsidRDefault="00872543" w:rsidP="00872543">
      <w:pPr>
        <w:pStyle w:val="Reference"/>
        <w:numPr>
          <w:ilvl w:val="0"/>
          <w:numId w:val="13"/>
        </w:numPr>
        <w:rPr>
          <w:shd w:val="clear" w:color="auto" w:fill="FFFFFF"/>
        </w:rPr>
      </w:pPr>
      <w:r w:rsidRPr="004A39AB">
        <w:rPr>
          <w:shd w:val="clear" w:color="auto" w:fill="FFFFFF"/>
        </w:rPr>
        <w:t xml:space="preserve">P. K. Singh et al. Integration of phase change material for enriching the solar collector featured with dryer configuration enhanced via alumina/titanium dioxide nanoparticle: performance study. J Therm Anal Calorim (2025). </w:t>
      </w:r>
      <w:hyperlink r:id="rId50" w:history="1">
        <w:r w:rsidRPr="004A39AB">
          <w:rPr>
            <w:rStyle w:val="Hyperlink"/>
            <w:color w:val="auto"/>
            <w:u w:val="none"/>
            <w:shd w:val="clear" w:color="auto" w:fill="FFFFFF"/>
          </w:rPr>
          <w:t>https://doi.org/10.1007/s10973-025-14302-9</w:t>
        </w:r>
      </w:hyperlink>
    </w:p>
    <w:p w14:paraId="5D5D6BF2" w14:textId="77777777" w:rsidR="00872543" w:rsidRPr="004A39AB" w:rsidRDefault="00872543" w:rsidP="00872543">
      <w:pPr>
        <w:pStyle w:val="Reference"/>
        <w:numPr>
          <w:ilvl w:val="0"/>
          <w:numId w:val="13"/>
        </w:numPr>
        <w:rPr>
          <w:shd w:val="clear" w:color="auto" w:fill="FFFFFF"/>
        </w:rPr>
      </w:pPr>
      <w:r w:rsidRPr="004A39AB">
        <w:rPr>
          <w:shd w:val="clear" w:color="auto" w:fill="FFFFFF"/>
        </w:rPr>
        <w:t xml:space="preserve">Manzoore Elahi M. Soudagar, Ravindra Pratap Singh, Nagabhooshanam Nagarajan. et al. Featuring of in-situ carbon capturing and functional performance study of hydrogen from aquaculture wastewater algae biomass via supercritical steam gasification route, Chemical Engineering Science 313 (2025) 121704. </w:t>
      </w:r>
      <w:hyperlink r:id="rId51" w:history="1">
        <w:r w:rsidRPr="004A39AB">
          <w:rPr>
            <w:rStyle w:val="Hyperlink"/>
            <w:color w:val="auto"/>
            <w:u w:val="none"/>
            <w:shd w:val="clear" w:color="auto" w:fill="FFFFFF"/>
          </w:rPr>
          <w:t>https://doi.org/10.1016/j.ces.2025.121704</w:t>
        </w:r>
      </w:hyperlink>
    </w:p>
    <w:p w14:paraId="30E69B24" w14:textId="77777777" w:rsidR="00872543" w:rsidRPr="004A39AB" w:rsidRDefault="00872543" w:rsidP="00872543">
      <w:pPr>
        <w:pStyle w:val="Reference"/>
        <w:numPr>
          <w:ilvl w:val="0"/>
          <w:numId w:val="13"/>
        </w:numPr>
      </w:pPr>
      <w:r w:rsidRPr="004A39AB">
        <w:t>Anitha, Cuddapah, Naveena Kumar RR, Swapnil Uttamrao Deokar, Harshal Shah, and Praful V. Nandankar. Optimal Scheduling of Microgrid with Electric Vehicle Integration in Smart Grid using Progressive Graph Convolutional Network. In 2025 5th International Conference on Trends in Material Science and Inventive Materials (ICTMIM), pp. 375-380. IEEE, 2025.</w:t>
      </w:r>
    </w:p>
    <w:p w14:paraId="19DA82E8" w14:textId="77777777" w:rsidR="00872543" w:rsidRPr="004A39AB" w:rsidRDefault="00872543" w:rsidP="00872543">
      <w:pPr>
        <w:pStyle w:val="Reference"/>
        <w:numPr>
          <w:ilvl w:val="0"/>
          <w:numId w:val="13"/>
        </w:numPr>
      </w:pPr>
      <w:r w:rsidRPr="004A39AB">
        <w:rPr>
          <w:shd w:val="clear" w:color="auto" w:fill="FFFFFF"/>
        </w:rPr>
        <w:lastRenderedPageBreak/>
        <w:t>Lakshmaiya, N. (2024). Detection and impact of stochastic anomalies in investigations of urban pollution. In</w:t>
      </w:r>
      <w:r w:rsidRPr="004A39AB">
        <w:rPr>
          <w:rStyle w:val="apple-converted-space"/>
          <w:shd w:val="clear" w:color="auto" w:fill="FFFFFF"/>
        </w:rPr>
        <w:t> </w:t>
      </w:r>
      <w:r w:rsidRPr="004A39AB">
        <w:t>International Conference on Medical Imaging, Electronic Imaging, Information Technologies, and Sensors (MIEITS 2024)</w:t>
      </w:r>
      <w:r w:rsidRPr="004A39AB">
        <w:rPr>
          <w:rStyle w:val="apple-converted-space"/>
          <w:shd w:val="clear" w:color="auto" w:fill="FFFFFF"/>
        </w:rPr>
        <w:t> </w:t>
      </w:r>
      <w:r w:rsidRPr="004A39AB">
        <w:rPr>
          <w:shd w:val="clear" w:color="auto" w:fill="FFFFFF"/>
        </w:rPr>
        <w:t xml:space="preserve">(Vol. 13188, pp. 269-277). SPIE. </w:t>
      </w:r>
      <w:hyperlink r:id="rId52" w:history="1">
        <w:r w:rsidRPr="004A39AB">
          <w:rPr>
            <w:rStyle w:val="Hyperlink"/>
            <w:color w:val="auto"/>
            <w:u w:val="none"/>
          </w:rPr>
          <w:t>https://doi.org/10.1117/12.3030839</w:t>
        </w:r>
      </w:hyperlink>
    </w:p>
    <w:p w14:paraId="6EDCB50D" w14:textId="77777777" w:rsidR="00872543" w:rsidRPr="004A39AB" w:rsidRDefault="00872543" w:rsidP="00872543">
      <w:pPr>
        <w:pStyle w:val="Reference"/>
        <w:numPr>
          <w:ilvl w:val="0"/>
          <w:numId w:val="13"/>
        </w:numPr>
      </w:pPr>
      <w:r w:rsidRPr="004A39AB">
        <w:t>Lakshmaiya, N. (2024). Influence of small non-capillary washing activity on flow boiling essential heat transfer. In International Conference on Medical Imaging, Electronic Imaging, Information Technologies, and Sensors (MIEITS 2024) (Vol. 13188, pp. 224-231). SPIE.  https://doi.org/10.1117/12.3030838</w:t>
      </w:r>
    </w:p>
    <w:p w14:paraId="27A889DA" w14:textId="77777777" w:rsidR="00872543" w:rsidRPr="004A39AB" w:rsidRDefault="00872543" w:rsidP="00872543">
      <w:pPr>
        <w:pStyle w:val="Reference"/>
        <w:numPr>
          <w:ilvl w:val="0"/>
          <w:numId w:val="13"/>
        </w:numPr>
        <w:rPr>
          <w:shd w:val="clear" w:color="auto" w:fill="FFFFFF"/>
        </w:rPr>
      </w:pPr>
      <w:r w:rsidRPr="004A39AB">
        <w:rPr>
          <w:shd w:val="clear" w:color="auto" w:fill="FFFFFF"/>
        </w:rPr>
        <w:t xml:space="preserve">I.  Hossain et al. (2025). Enriching performance of Al-Mg composites by incorporating nano-alumina and SiC via semi-solid stir processing. International Journal of Cast Metals Research, 1–11. </w:t>
      </w:r>
      <w:hyperlink r:id="rId53" w:history="1">
        <w:r w:rsidRPr="004A39AB">
          <w:rPr>
            <w:rStyle w:val="Hyperlink"/>
            <w:color w:val="auto"/>
            <w:u w:val="none"/>
            <w:shd w:val="clear" w:color="auto" w:fill="FFFFFF"/>
          </w:rPr>
          <w:t>https://doi.org/10.1080/13640461.2025.2476826</w:t>
        </w:r>
      </w:hyperlink>
    </w:p>
    <w:p w14:paraId="07BD4385" w14:textId="77777777" w:rsidR="00872543" w:rsidRPr="004A39AB" w:rsidRDefault="00872543" w:rsidP="00872543">
      <w:pPr>
        <w:pStyle w:val="Reference"/>
        <w:numPr>
          <w:ilvl w:val="0"/>
          <w:numId w:val="13"/>
        </w:numPr>
      </w:pPr>
      <w:r w:rsidRPr="004A39AB">
        <w:rPr>
          <w:shd w:val="clear" w:color="auto" w:fill="FFFFFF"/>
        </w:rPr>
        <w:t>Ahmad et al., (2024). IoT-Enabled Smart E-Healthcare System with Predictive Prescription Algorithm for Automatic Patient Monitoring and Treatment. In</w:t>
      </w:r>
      <w:r w:rsidRPr="004A39AB">
        <w:rPr>
          <w:rStyle w:val="apple-converted-space"/>
          <w:shd w:val="clear" w:color="auto" w:fill="FFFFFF"/>
        </w:rPr>
        <w:t> </w:t>
      </w:r>
      <w:r w:rsidRPr="004A39AB">
        <w:t>2024 4th International Conference on Pervasive Computing and Social Networking (ICPCSN)</w:t>
      </w:r>
      <w:r w:rsidRPr="004A39AB">
        <w:rPr>
          <w:rStyle w:val="apple-converted-space"/>
          <w:shd w:val="clear" w:color="auto" w:fill="FFFFFF"/>
        </w:rPr>
        <w:t> </w:t>
      </w:r>
      <w:r w:rsidRPr="004A39AB">
        <w:rPr>
          <w:shd w:val="clear" w:color="auto" w:fill="FFFFFF"/>
        </w:rPr>
        <w:t>(pp. 1076-1081). IEEE. https://doi.org/</w:t>
      </w:r>
      <w:hyperlink r:id="rId54" w:tgtFrame="_blank" w:history="1">
        <w:r w:rsidRPr="004A39AB">
          <w:rPr>
            <w:rStyle w:val="Hyperlink"/>
            <w:color w:val="auto"/>
            <w:u w:val="none"/>
          </w:rPr>
          <w:t>10.1109/ICPCSN62568.2024.00179</w:t>
        </w:r>
      </w:hyperlink>
    </w:p>
    <w:p w14:paraId="6CA364A7" w14:textId="77777777" w:rsidR="00872543" w:rsidRPr="00E8662E" w:rsidRDefault="00872543" w:rsidP="00872543">
      <w:pPr>
        <w:pStyle w:val="Reference"/>
        <w:numPr>
          <w:ilvl w:val="0"/>
          <w:numId w:val="0"/>
        </w:numPr>
        <w:spacing w:line="276" w:lineRule="auto"/>
        <w:ind w:left="426"/>
      </w:pPr>
    </w:p>
    <w:sectPr w:rsidR="00872543" w:rsidRPr="00E8662E" w:rsidSect="00D26E8E">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94A0B5" w14:textId="77777777" w:rsidR="00091B8C" w:rsidRDefault="00091B8C" w:rsidP="00C61723">
      <w:r>
        <w:separator/>
      </w:r>
    </w:p>
  </w:endnote>
  <w:endnote w:type="continuationSeparator" w:id="0">
    <w:p w14:paraId="7D3FD016" w14:textId="77777777" w:rsidR="00091B8C" w:rsidRDefault="00091B8C" w:rsidP="00C61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altName w:val="Sylfaen"/>
    <w:panose1 w:val="02020603050405020304"/>
    <w:charset w:val="00"/>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9D6B07" w14:textId="77777777" w:rsidR="00091B8C" w:rsidRDefault="00091B8C" w:rsidP="00C61723">
      <w:r>
        <w:separator/>
      </w:r>
    </w:p>
  </w:footnote>
  <w:footnote w:type="continuationSeparator" w:id="0">
    <w:p w14:paraId="5A5DFD69" w14:textId="77777777" w:rsidR="00091B8C" w:rsidRDefault="00091B8C" w:rsidP="00C617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B5CA7376"/>
    <w:lvl w:ilvl="0">
      <w:start w:val="1"/>
      <w:numFmt w:val="decimal"/>
      <w:pStyle w:val="ReferencesBody"/>
      <w:lvlText w:val="%1."/>
      <w:lvlJc w:val="left"/>
      <w:pPr>
        <w:ind w:left="360" w:hanging="360"/>
      </w:pPr>
      <w:rPr>
        <w:rFonts w:hint="default"/>
        <w:sz w:val="20"/>
        <w:szCs w:val="20"/>
      </w:rPr>
    </w:lvl>
  </w:abstractNum>
  <w:abstractNum w:abstractNumId="1"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2EAF392E"/>
    <w:multiLevelType w:val="hybridMultilevel"/>
    <w:tmpl w:val="9AAA12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085D10"/>
    <w:multiLevelType w:val="hybridMultilevel"/>
    <w:tmpl w:val="A4500F82"/>
    <w:lvl w:ilvl="0" w:tplc="4DE4A246">
      <w:start w:val="1"/>
      <w:numFmt w:val="decimal"/>
      <w:lvlText w:val="FIGURE %1."/>
      <w:lvlJc w:val="left"/>
      <w:pPr>
        <w:ind w:left="1495" w:hanging="360"/>
      </w:pPr>
      <w:rPr>
        <w:rFonts w:hint="default"/>
        <w:b/>
        <w:i w:val="0"/>
        <w:sz w:val="18"/>
      </w:rPr>
    </w:lvl>
    <w:lvl w:ilvl="1" w:tplc="40090019" w:tentative="1">
      <w:start w:val="1"/>
      <w:numFmt w:val="lowerLetter"/>
      <w:lvlText w:val="%2."/>
      <w:lvlJc w:val="left"/>
      <w:pPr>
        <w:ind w:left="2215" w:hanging="360"/>
      </w:pPr>
    </w:lvl>
    <w:lvl w:ilvl="2" w:tplc="4009001B" w:tentative="1">
      <w:start w:val="1"/>
      <w:numFmt w:val="lowerRoman"/>
      <w:lvlText w:val="%3."/>
      <w:lvlJc w:val="right"/>
      <w:pPr>
        <w:ind w:left="2935" w:hanging="180"/>
      </w:pPr>
    </w:lvl>
    <w:lvl w:ilvl="3" w:tplc="4009000F" w:tentative="1">
      <w:start w:val="1"/>
      <w:numFmt w:val="decimal"/>
      <w:lvlText w:val="%4."/>
      <w:lvlJc w:val="left"/>
      <w:pPr>
        <w:ind w:left="3655" w:hanging="360"/>
      </w:pPr>
    </w:lvl>
    <w:lvl w:ilvl="4" w:tplc="40090019" w:tentative="1">
      <w:start w:val="1"/>
      <w:numFmt w:val="lowerLetter"/>
      <w:lvlText w:val="%5."/>
      <w:lvlJc w:val="left"/>
      <w:pPr>
        <w:ind w:left="4375" w:hanging="360"/>
      </w:pPr>
    </w:lvl>
    <w:lvl w:ilvl="5" w:tplc="4009001B" w:tentative="1">
      <w:start w:val="1"/>
      <w:numFmt w:val="lowerRoman"/>
      <w:lvlText w:val="%6."/>
      <w:lvlJc w:val="right"/>
      <w:pPr>
        <w:ind w:left="5095" w:hanging="180"/>
      </w:pPr>
    </w:lvl>
    <w:lvl w:ilvl="6" w:tplc="4009000F" w:tentative="1">
      <w:start w:val="1"/>
      <w:numFmt w:val="decimal"/>
      <w:lvlText w:val="%7."/>
      <w:lvlJc w:val="left"/>
      <w:pPr>
        <w:ind w:left="5815" w:hanging="360"/>
      </w:pPr>
    </w:lvl>
    <w:lvl w:ilvl="7" w:tplc="40090019" w:tentative="1">
      <w:start w:val="1"/>
      <w:numFmt w:val="lowerLetter"/>
      <w:lvlText w:val="%8."/>
      <w:lvlJc w:val="left"/>
      <w:pPr>
        <w:ind w:left="6535" w:hanging="360"/>
      </w:pPr>
    </w:lvl>
    <w:lvl w:ilvl="8" w:tplc="4009001B" w:tentative="1">
      <w:start w:val="1"/>
      <w:numFmt w:val="lowerRoman"/>
      <w:lvlText w:val="%9."/>
      <w:lvlJc w:val="right"/>
      <w:pPr>
        <w:ind w:left="7255" w:hanging="180"/>
      </w:pPr>
    </w:lvl>
  </w:abstractNum>
  <w:abstractNum w:abstractNumId="8"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37660336"/>
    <w:multiLevelType w:val="hybridMultilevel"/>
    <w:tmpl w:val="754EAC84"/>
    <w:lvl w:ilvl="0" w:tplc="C46877EA">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90F21BA"/>
    <w:multiLevelType w:val="multilevel"/>
    <w:tmpl w:val="D77AE1E6"/>
    <w:lvl w:ilvl="0">
      <w:start w:val="1"/>
      <w:numFmt w:val="decimal"/>
      <w:pStyle w:val="Section"/>
      <w:suff w:val="space"/>
      <w:lvlText w:val="%1"/>
      <w:lvlJc w:val="left"/>
      <w:pPr>
        <w:ind w:left="0" w:firstLine="0"/>
      </w:pPr>
      <w:rPr>
        <w:rFonts w:ascii="Arial" w:hAnsi="Arial" w:hint="default"/>
        <w:b/>
        <w:i w:val="0"/>
        <w:sz w:val="24"/>
      </w:rPr>
    </w:lvl>
    <w:lvl w:ilvl="1">
      <w:start w:val="1"/>
      <w:numFmt w:val="decimal"/>
      <w:pStyle w:val="Subsection"/>
      <w:isLgl/>
      <w:suff w:val="space"/>
      <w:lvlText w:val="%1.%2"/>
      <w:lvlJc w:val="left"/>
      <w:pPr>
        <w:ind w:left="0" w:firstLine="0"/>
      </w:pPr>
      <w:rPr>
        <w:rFonts w:ascii="Arial" w:hAnsi="Arial" w:hint="default"/>
        <w:b/>
        <w:i w:val="0"/>
        <w:sz w:val="20"/>
      </w:rPr>
    </w:lvl>
    <w:lvl w:ilvl="2">
      <w:start w:val="1"/>
      <w:numFmt w:val="decimal"/>
      <w:pStyle w:val="Subsubsection"/>
      <w:isLgl/>
      <w:suff w:val="space"/>
      <w:lvlText w:val="%1.%2.%3"/>
      <w:lvlJc w:val="left"/>
      <w:pPr>
        <w:ind w:left="0" w:firstLine="0"/>
      </w:pPr>
      <w:rPr>
        <w:rFonts w:ascii="Arial" w:hAnsi="Arial" w:hint="default"/>
        <w:b w:val="0"/>
        <w:i/>
        <w:sz w:val="20"/>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11"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8480BFE"/>
    <w:multiLevelType w:val="hybridMultilevel"/>
    <w:tmpl w:val="70EC85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8" w15:restartNumberingAfterBreak="0">
    <w:nsid w:val="6C402C58"/>
    <w:multiLevelType w:val="hybridMultilevel"/>
    <w:tmpl w:val="9A1CA078"/>
    <w:lvl w:ilvl="0" w:tplc="C8D6570A">
      <w:start w:val="1"/>
      <w:numFmt w:val="decimal"/>
      <w:pStyle w:val="figurecaption"/>
      <w:lvlText w:val="Fig. %1."/>
      <w:lvlJc w:val="left"/>
      <w:pPr>
        <w:ind w:left="360" w:hanging="360"/>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9" w15:restartNumberingAfterBreak="0">
    <w:nsid w:val="6CD32DA8"/>
    <w:multiLevelType w:val="singleLevel"/>
    <w:tmpl w:val="984622D6"/>
    <w:lvl w:ilvl="0">
      <w:start w:val="1"/>
      <w:numFmt w:val="upperRoman"/>
      <w:pStyle w:val="tablehead"/>
      <w:lvlText w:val="TABLE %1. "/>
      <w:lvlJc w:val="left"/>
      <w:pPr>
        <w:tabs>
          <w:tab w:val="num" w:pos="1080"/>
        </w:tabs>
      </w:pPr>
      <w:rPr>
        <w:rFonts w:ascii="Times New Roman" w:hAnsi="Times New Roman" w:cs="Times New Roman" w:hint="default"/>
        <w:b/>
        <w:bCs/>
        <w:i w:val="0"/>
        <w:iCs w:val="0"/>
        <w:sz w:val="18"/>
        <w:szCs w:val="18"/>
      </w:rPr>
    </w:lvl>
  </w:abstractNum>
  <w:abstractNum w:abstractNumId="20"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21"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047682134">
    <w:abstractNumId w:val="13"/>
  </w:num>
  <w:num w:numId="2" w16cid:durableId="996805972">
    <w:abstractNumId w:val="8"/>
  </w:num>
  <w:num w:numId="3" w16cid:durableId="1922250746">
    <w:abstractNumId w:val="20"/>
  </w:num>
  <w:num w:numId="4" w16cid:durableId="2101413986">
    <w:abstractNumId w:val="10"/>
  </w:num>
  <w:num w:numId="5" w16cid:durableId="1337881323">
    <w:abstractNumId w:val="9"/>
  </w:num>
  <w:num w:numId="6" w16cid:durableId="367296346">
    <w:abstractNumId w:val="18"/>
  </w:num>
  <w:num w:numId="7" w16cid:durableId="1956449653">
    <w:abstractNumId w:val="7"/>
  </w:num>
  <w:num w:numId="8" w16cid:durableId="1927302611">
    <w:abstractNumId w:val="19"/>
  </w:num>
  <w:num w:numId="9" w16cid:durableId="221407262">
    <w:abstractNumId w:val="19"/>
    <w:lvlOverride w:ilvl="0">
      <w:startOverride w:val="1"/>
    </w:lvlOverride>
  </w:num>
  <w:num w:numId="10" w16cid:durableId="129445870">
    <w:abstractNumId w:val="0"/>
  </w:num>
  <w:num w:numId="11" w16cid:durableId="1921786988">
    <w:abstractNumId w:val="13"/>
  </w:num>
  <w:num w:numId="12" w16cid:durableId="1047488110">
    <w:abstractNumId w:val="16"/>
  </w:num>
  <w:num w:numId="13" w16cid:durableId="1423720641">
    <w:abstractNumId w:val="6"/>
  </w:num>
  <w:num w:numId="14" w16cid:durableId="1925844975">
    <w:abstractNumId w:val="23"/>
  </w:num>
  <w:num w:numId="15" w16cid:durableId="1623537524">
    <w:abstractNumId w:val="4"/>
  </w:num>
  <w:num w:numId="16" w16cid:durableId="1958750756">
    <w:abstractNumId w:val="12"/>
  </w:num>
  <w:num w:numId="17" w16cid:durableId="1466237890">
    <w:abstractNumId w:val="17"/>
  </w:num>
  <w:num w:numId="18" w16cid:durableId="846751398">
    <w:abstractNumId w:val="5"/>
  </w:num>
  <w:num w:numId="19" w16cid:durableId="982584711">
    <w:abstractNumId w:val="11"/>
  </w:num>
  <w:num w:numId="20" w16cid:durableId="247734440">
    <w:abstractNumId w:val="2"/>
  </w:num>
  <w:num w:numId="21" w16cid:durableId="1514879319">
    <w:abstractNumId w:val="22"/>
  </w:num>
  <w:num w:numId="22" w16cid:durableId="1383210328">
    <w:abstractNumId w:val="14"/>
  </w:num>
  <w:num w:numId="23" w16cid:durableId="1513061117">
    <w:abstractNumId w:val="21"/>
  </w:num>
  <w:num w:numId="24" w16cid:durableId="958226418">
    <w:abstractNumId w:val="15"/>
  </w:num>
  <w:num w:numId="25" w16cid:durableId="1939214429">
    <w:abstractNumId w:val="17"/>
    <w:lvlOverride w:ilvl="0">
      <w:startOverride w:val="1"/>
    </w:lvlOverride>
  </w:num>
  <w:num w:numId="26" w16cid:durableId="957906086">
    <w:abstractNumId w:val="17"/>
    <w:lvlOverride w:ilvl="0">
      <w:startOverride w:val="1"/>
    </w:lvlOverride>
  </w:num>
  <w:num w:numId="27" w16cid:durableId="1087652185">
    <w:abstractNumId w:val="17"/>
    <w:lvlOverride w:ilvl="0">
      <w:startOverride w:val="1"/>
    </w:lvlOverride>
  </w:num>
  <w:num w:numId="28" w16cid:durableId="1054889863">
    <w:abstractNumId w:val="20"/>
    <w:lvlOverride w:ilvl="0">
      <w:startOverride w:val="1"/>
    </w:lvlOverride>
  </w:num>
  <w:num w:numId="29" w16cid:durableId="1903178079">
    <w:abstractNumId w:val="20"/>
    <w:lvlOverride w:ilvl="0">
      <w:startOverride w:val="1"/>
    </w:lvlOverride>
  </w:num>
  <w:num w:numId="30" w16cid:durableId="874267395">
    <w:abstractNumId w:val="20"/>
    <w:lvlOverride w:ilvl="0">
      <w:startOverride w:val="1"/>
    </w:lvlOverride>
  </w:num>
  <w:num w:numId="31" w16cid:durableId="1368025285">
    <w:abstractNumId w:val="20"/>
    <w:lvlOverride w:ilvl="0">
      <w:startOverride w:val="1"/>
    </w:lvlOverride>
  </w:num>
  <w:num w:numId="32" w16cid:durableId="944078796">
    <w:abstractNumId w:val="20"/>
    <w:lvlOverride w:ilvl="0">
      <w:startOverride w:val="1"/>
    </w:lvlOverride>
  </w:num>
  <w:num w:numId="33" w16cid:durableId="1653829719">
    <w:abstractNumId w:val="3"/>
  </w:num>
  <w:num w:numId="34" w16cid:durableId="1775442011">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4B14"/>
    <w:rsid w:val="00003D7C"/>
    <w:rsid w:val="00014140"/>
    <w:rsid w:val="0001750D"/>
    <w:rsid w:val="00022B68"/>
    <w:rsid w:val="00027428"/>
    <w:rsid w:val="00031EC9"/>
    <w:rsid w:val="000603F6"/>
    <w:rsid w:val="00066FED"/>
    <w:rsid w:val="00075EA6"/>
    <w:rsid w:val="0007709F"/>
    <w:rsid w:val="00086F62"/>
    <w:rsid w:val="00090674"/>
    <w:rsid w:val="00091B8C"/>
    <w:rsid w:val="0009320B"/>
    <w:rsid w:val="00096AE0"/>
    <w:rsid w:val="000A113B"/>
    <w:rsid w:val="000B1B74"/>
    <w:rsid w:val="000B3A2D"/>
    <w:rsid w:val="000B49C0"/>
    <w:rsid w:val="000B5424"/>
    <w:rsid w:val="000C0946"/>
    <w:rsid w:val="000D2D8D"/>
    <w:rsid w:val="000E1BD4"/>
    <w:rsid w:val="000E2625"/>
    <w:rsid w:val="000E382F"/>
    <w:rsid w:val="000E75CD"/>
    <w:rsid w:val="001036BA"/>
    <w:rsid w:val="001146DC"/>
    <w:rsid w:val="00114AB1"/>
    <w:rsid w:val="00116EB2"/>
    <w:rsid w:val="001230FF"/>
    <w:rsid w:val="00130BD7"/>
    <w:rsid w:val="00137A82"/>
    <w:rsid w:val="00147005"/>
    <w:rsid w:val="00155B67"/>
    <w:rsid w:val="001562AF"/>
    <w:rsid w:val="00161A5B"/>
    <w:rsid w:val="0016385D"/>
    <w:rsid w:val="001644C1"/>
    <w:rsid w:val="0016782F"/>
    <w:rsid w:val="001937E9"/>
    <w:rsid w:val="001964E5"/>
    <w:rsid w:val="001B263B"/>
    <w:rsid w:val="001B3A51"/>
    <w:rsid w:val="001B476A"/>
    <w:rsid w:val="001C764F"/>
    <w:rsid w:val="001C7BB3"/>
    <w:rsid w:val="001D2114"/>
    <w:rsid w:val="001D469C"/>
    <w:rsid w:val="0021306D"/>
    <w:rsid w:val="0021619E"/>
    <w:rsid w:val="0023171B"/>
    <w:rsid w:val="00236BFC"/>
    <w:rsid w:val="00237437"/>
    <w:rsid w:val="002502FD"/>
    <w:rsid w:val="00251F41"/>
    <w:rsid w:val="00270EB5"/>
    <w:rsid w:val="00274622"/>
    <w:rsid w:val="00277059"/>
    <w:rsid w:val="00280548"/>
    <w:rsid w:val="00282F82"/>
    <w:rsid w:val="00285D24"/>
    <w:rsid w:val="00290390"/>
    <w:rsid w:val="002915D3"/>
    <w:rsid w:val="002924DB"/>
    <w:rsid w:val="002941DA"/>
    <w:rsid w:val="00295B41"/>
    <w:rsid w:val="002B5648"/>
    <w:rsid w:val="002C3AA9"/>
    <w:rsid w:val="002D04F2"/>
    <w:rsid w:val="002E24D4"/>
    <w:rsid w:val="002E3C35"/>
    <w:rsid w:val="002E581D"/>
    <w:rsid w:val="002F00A8"/>
    <w:rsid w:val="002F5298"/>
    <w:rsid w:val="00326AE0"/>
    <w:rsid w:val="00337E4F"/>
    <w:rsid w:val="00340672"/>
    <w:rsid w:val="00340C36"/>
    <w:rsid w:val="00341311"/>
    <w:rsid w:val="00341C7F"/>
    <w:rsid w:val="00346A9D"/>
    <w:rsid w:val="00391D67"/>
    <w:rsid w:val="0039376F"/>
    <w:rsid w:val="003A287B"/>
    <w:rsid w:val="003A5C85"/>
    <w:rsid w:val="003A61B1"/>
    <w:rsid w:val="003A71C2"/>
    <w:rsid w:val="003B0050"/>
    <w:rsid w:val="003C352B"/>
    <w:rsid w:val="003D6312"/>
    <w:rsid w:val="003E358A"/>
    <w:rsid w:val="003E6E77"/>
    <w:rsid w:val="003E7C74"/>
    <w:rsid w:val="003F31C6"/>
    <w:rsid w:val="0040225B"/>
    <w:rsid w:val="00402DA2"/>
    <w:rsid w:val="00425AC2"/>
    <w:rsid w:val="00440674"/>
    <w:rsid w:val="0044771F"/>
    <w:rsid w:val="004535C0"/>
    <w:rsid w:val="004561CF"/>
    <w:rsid w:val="00471AB3"/>
    <w:rsid w:val="00474545"/>
    <w:rsid w:val="0049064C"/>
    <w:rsid w:val="004A2C2C"/>
    <w:rsid w:val="004A4B14"/>
    <w:rsid w:val="004B151D"/>
    <w:rsid w:val="004C7243"/>
    <w:rsid w:val="004E1BBE"/>
    <w:rsid w:val="004E21DE"/>
    <w:rsid w:val="004E2578"/>
    <w:rsid w:val="004E3C57"/>
    <w:rsid w:val="004E3CB2"/>
    <w:rsid w:val="004F11DC"/>
    <w:rsid w:val="00505398"/>
    <w:rsid w:val="0051238F"/>
    <w:rsid w:val="005246E5"/>
    <w:rsid w:val="00525813"/>
    <w:rsid w:val="0053513F"/>
    <w:rsid w:val="00566980"/>
    <w:rsid w:val="00571168"/>
    <w:rsid w:val="00571D35"/>
    <w:rsid w:val="00574405"/>
    <w:rsid w:val="005854B0"/>
    <w:rsid w:val="005A0E21"/>
    <w:rsid w:val="005B2961"/>
    <w:rsid w:val="005B3A34"/>
    <w:rsid w:val="005D49AF"/>
    <w:rsid w:val="005D5AA3"/>
    <w:rsid w:val="005E4142"/>
    <w:rsid w:val="005E415C"/>
    <w:rsid w:val="005E71ED"/>
    <w:rsid w:val="005E7946"/>
    <w:rsid w:val="005F1837"/>
    <w:rsid w:val="005F7475"/>
    <w:rsid w:val="00611299"/>
    <w:rsid w:val="00613B4D"/>
    <w:rsid w:val="00616365"/>
    <w:rsid w:val="00616F3B"/>
    <w:rsid w:val="0062321D"/>
    <w:rsid w:val="006249A7"/>
    <w:rsid w:val="00636FC7"/>
    <w:rsid w:val="0064225B"/>
    <w:rsid w:val="00655404"/>
    <w:rsid w:val="006763F9"/>
    <w:rsid w:val="006949BC"/>
    <w:rsid w:val="006A2448"/>
    <w:rsid w:val="006A4E98"/>
    <w:rsid w:val="006A585D"/>
    <w:rsid w:val="006D1229"/>
    <w:rsid w:val="006D372F"/>
    <w:rsid w:val="006D7A18"/>
    <w:rsid w:val="006E4154"/>
    <w:rsid w:val="006E4474"/>
    <w:rsid w:val="00701388"/>
    <w:rsid w:val="00717D9A"/>
    <w:rsid w:val="00723B7F"/>
    <w:rsid w:val="00725861"/>
    <w:rsid w:val="00727EF4"/>
    <w:rsid w:val="00733757"/>
    <w:rsid w:val="0073393A"/>
    <w:rsid w:val="0073539D"/>
    <w:rsid w:val="00767B8A"/>
    <w:rsid w:val="00775481"/>
    <w:rsid w:val="007756A5"/>
    <w:rsid w:val="007823DD"/>
    <w:rsid w:val="00783E8E"/>
    <w:rsid w:val="00785634"/>
    <w:rsid w:val="007957AE"/>
    <w:rsid w:val="007A233B"/>
    <w:rsid w:val="007B0EF1"/>
    <w:rsid w:val="007B4863"/>
    <w:rsid w:val="007C20BB"/>
    <w:rsid w:val="007C65E6"/>
    <w:rsid w:val="007C6B08"/>
    <w:rsid w:val="007D39CF"/>
    <w:rsid w:val="007D406B"/>
    <w:rsid w:val="007D4407"/>
    <w:rsid w:val="007E1CA3"/>
    <w:rsid w:val="00812D62"/>
    <w:rsid w:val="00812F29"/>
    <w:rsid w:val="00820F89"/>
    <w:rsid w:val="00821713"/>
    <w:rsid w:val="00827050"/>
    <w:rsid w:val="0083278B"/>
    <w:rsid w:val="00834538"/>
    <w:rsid w:val="00850E89"/>
    <w:rsid w:val="008636BF"/>
    <w:rsid w:val="008664E0"/>
    <w:rsid w:val="00872543"/>
    <w:rsid w:val="00874A35"/>
    <w:rsid w:val="00875738"/>
    <w:rsid w:val="008930E4"/>
    <w:rsid w:val="00893821"/>
    <w:rsid w:val="008A7B9C"/>
    <w:rsid w:val="008B39FA"/>
    <w:rsid w:val="008B4754"/>
    <w:rsid w:val="008B7F57"/>
    <w:rsid w:val="008C43DA"/>
    <w:rsid w:val="008E6A7A"/>
    <w:rsid w:val="008E7BCF"/>
    <w:rsid w:val="008F1038"/>
    <w:rsid w:val="008F7046"/>
    <w:rsid w:val="009005FC"/>
    <w:rsid w:val="00922E5A"/>
    <w:rsid w:val="00942C87"/>
    <w:rsid w:val="00943315"/>
    <w:rsid w:val="00946C27"/>
    <w:rsid w:val="00972B04"/>
    <w:rsid w:val="00975B94"/>
    <w:rsid w:val="00981F8E"/>
    <w:rsid w:val="00987764"/>
    <w:rsid w:val="0099318E"/>
    <w:rsid w:val="009969F1"/>
    <w:rsid w:val="009A4F3D"/>
    <w:rsid w:val="009B3474"/>
    <w:rsid w:val="009B466B"/>
    <w:rsid w:val="009B696B"/>
    <w:rsid w:val="009B7671"/>
    <w:rsid w:val="009C1757"/>
    <w:rsid w:val="009D6808"/>
    <w:rsid w:val="009E5BA1"/>
    <w:rsid w:val="009E6ED5"/>
    <w:rsid w:val="009F056E"/>
    <w:rsid w:val="00A218E4"/>
    <w:rsid w:val="00A24F3D"/>
    <w:rsid w:val="00A26DCD"/>
    <w:rsid w:val="00A314BB"/>
    <w:rsid w:val="00A32B7D"/>
    <w:rsid w:val="00A51EF0"/>
    <w:rsid w:val="00A5596B"/>
    <w:rsid w:val="00A646B3"/>
    <w:rsid w:val="00A6739B"/>
    <w:rsid w:val="00A766E4"/>
    <w:rsid w:val="00A867A6"/>
    <w:rsid w:val="00A90413"/>
    <w:rsid w:val="00A9336A"/>
    <w:rsid w:val="00AA728C"/>
    <w:rsid w:val="00AB0A9C"/>
    <w:rsid w:val="00AB7119"/>
    <w:rsid w:val="00AC0A2C"/>
    <w:rsid w:val="00AD5855"/>
    <w:rsid w:val="00AD5A00"/>
    <w:rsid w:val="00AE0CCB"/>
    <w:rsid w:val="00AE7500"/>
    <w:rsid w:val="00AE7F87"/>
    <w:rsid w:val="00AF3542"/>
    <w:rsid w:val="00AF5ABE"/>
    <w:rsid w:val="00B00415"/>
    <w:rsid w:val="00B03C2A"/>
    <w:rsid w:val="00B1000D"/>
    <w:rsid w:val="00B10134"/>
    <w:rsid w:val="00B107FF"/>
    <w:rsid w:val="00B16BFE"/>
    <w:rsid w:val="00B35A38"/>
    <w:rsid w:val="00B44290"/>
    <w:rsid w:val="00B4784D"/>
    <w:rsid w:val="00B500E5"/>
    <w:rsid w:val="00B5103B"/>
    <w:rsid w:val="00B5433A"/>
    <w:rsid w:val="00B70D60"/>
    <w:rsid w:val="00B710E8"/>
    <w:rsid w:val="00BA39BB"/>
    <w:rsid w:val="00BA3B3D"/>
    <w:rsid w:val="00BB7EEA"/>
    <w:rsid w:val="00BC61A0"/>
    <w:rsid w:val="00BD1909"/>
    <w:rsid w:val="00BE5E16"/>
    <w:rsid w:val="00BE5FD1"/>
    <w:rsid w:val="00BF5895"/>
    <w:rsid w:val="00BF75C8"/>
    <w:rsid w:val="00C056B6"/>
    <w:rsid w:val="00C06E05"/>
    <w:rsid w:val="00C14B14"/>
    <w:rsid w:val="00C17370"/>
    <w:rsid w:val="00C2054D"/>
    <w:rsid w:val="00C20B30"/>
    <w:rsid w:val="00C229EF"/>
    <w:rsid w:val="00C252EB"/>
    <w:rsid w:val="00C26EC0"/>
    <w:rsid w:val="00C31639"/>
    <w:rsid w:val="00C31788"/>
    <w:rsid w:val="00C44C7D"/>
    <w:rsid w:val="00C56C77"/>
    <w:rsid w:val="00C57903"/>
    <w:rsid w:val="00C6142B"/>
    <w:rsid w:val="00C61723"/>
    <w:rsid w:val="00C66352"/>
    <w:rsid w:val="00C7592D"/>
    <w:rsid w:val="00C84923"/>
    <w:rsid w:val="00C852CF"/>
    <w:rsid w:val="00C95F26"/>
    <w:rsid w:val="00C97739"/>
    <w:rsid w:val="00CA18E5"/>
    <w:rsid w:val="00CB7B3E"/>
    <w:rsid w:val="00CC3201"/>
    <w:rsid w:val="00CC739D"/>
    <w:rsid w:val="00CE1786"/>
    <w:rsid w:val="00CF00D6"/>
    <w:rsid w:val="00D01BE5"/>
    <w:rsid w:val="00D04468"/>
    <w:rsid w:val="00D05C22"/>
    <w:rsid w:val="00D24C43"/>
    <w:rsid w:val="00D26E8E"/>
    <w:rsid w:val="00D30640"/>
    <w:rsid w:val="00D36257"/>
    <w:rsid w:val="00D36AB8"/>
    <w:rsid w:val="00D41999"/>
    <w:rsid w:val="00D4687E"/>
    <w:rsid w:val="00D46B7E"/>
    <w:rsid w:val="00D53A12"/>
    <w:rsid w:val="00D6067A"/>
    <w:rsid w:val="00D6410E"/>
    <w:rsid w:val="00D86129"/>
    <w:rsid w:val="00D86B77"/>
    <w:rsid w:val="00D87E2A"/>
    <w:rsid w:val="00D944DF"/>
    <w:rsid w:val="00DA2937"/>
    <w:rsid w:val="00DB0C43"/>
    <w:rsid w:val="00DB1975"/>
    <w:rsid w:val="00DB6FD4"/>
    <w:rsid w:val="00DC0D2E"/>
    <w:rsid w:val="00DE3354"/>
    <w:rsid w:val="00DE6A81"/>
    <w:rsid w:val="00DF7DCD"/>
    <w:rsid w:val="00E067AF"/>
    <w:rsid w:val="00E166DE"/>
    <w:rsid w:val="00E21614"/>
    <w:rsid w:val="00E2581D"/>
    <w:rsid w:val="00E26AF3"/>
    <w:rsid w:val="00E33577"/>
    <w:rsid w:val="00E50B7D"/>
    <w:rsid w:val="00E8662E"/>
    <w:rsid w:val="00E904A1"/>
    <w:rsid w:val="00EB7D28"/>
    <w:rsid w:val="00EC0D0C"/>
    <w:rsid w:val="00ED3347"/>
    <w:rsid w:val="00ED4A2C"/>
    <w:rsid w:val="00EE1036"/>
    <w:rsid w:val="00EF6940"/>
    <w:rsid w:val="00F10EA8"/>
    <w:rsid w:val="00F2044A"/>
    <w:rsid w:val="00F20BFC"/>
    <w:rsid w:val="00F24D5F"/>
    <w:rsid w:val="00F412AB"/>
    <w:rsid w:val="00F4532F"/>
    <w:rsid w:val="00F726C3"/>
    <w:rsid w:val="00F75602"/>
    <w:rsid w:val="00F820CA"/>
    <w:rsid w:val="00F8554C"/>
    <w:rsid w:val="00F95F82"/>
    <w:rsid w:val="00F97A90"/>
    <w:rsid w:val="00FB5D8A"/>
    <w:rsid w:val="00FC039A"/>
    <w:rsid w:val="00FC2F35"/>
    <w:rsid w:val="00FC3FD7"/>
    <w:rsid w:val="00FC466A"/>
    <w:rsid w:val="00FD1FC6"/>
    <w:rsid w:val="00FD63E8"/>
    <w:rsid w:val="00FE5869"/>
    <w:rsid w:val="00FF232F"/>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BB20C497-91B4-1346-82D2-206D17F56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D26E8E"/>
    <w:rPr>
      <w:sz w:val="24"/>
      <w:lang w:val="en-US" w:eastAsia="en-US"/>
    </w:rPr>
  </w:style>
  <w:style w:type="paragraph" w:styleId="Heading1">
    <w:name w:val="heading 1"/>
    <w:basedOn w:val="Normal"/>
    <w:next w:val="Paragraph"/>
    <w:qFormat/>
    <w:rsid w:val="00D26E8E"/>
    <w:pPr>
      <w:keepNext/>
      <w:spacing w:before="240" w:after="240"/>
      <w:jc w:val="center"/>
      <w:outlineLvl w:val="0"/>
    </w:pPr>
    <w:rPr>
      <w:b/>
      <w:caps/>
    </w:rPr>
  </w:style>
  <w:style w:type="paragraph" w:styleId="Heading2">
    <w:name w:val="heading 2"/>
    <w:basedOn w:val="Normal"/>
    <w:next w:val="Paragraph"/>
    <w:qFormat/>
    <w:rsid w:val="00D26E8E"/>
    <w:pPr>
      <w:keepNext/>
      <w:spacing w:before="240" w:after="240"/>
      <w:jc w:val="center"/>
      <w:outlineLvl w:val="1"/>
    </w:pPr>
    <w:rPr>
      <w:b/>
    </w:rPr>
  </w:style>
  <w:style w:type="paragraph" w:styleId="Heading3">
    <w:name w:val="heading 3"/>
    <w:basedOn w:val="Normal"/>
    <w:next w:val="Normal"/>
    <w:qFormat/>
    <w:rsid w:val="00D26E8E"/>
    <w:pPr>
      <w:keepNext/>
      <w:spacing w:before="240" w:after="240"/>
      <w:jc w:val="center"/>
      <w:outlineLvl w:val="2"/>
    </w:pPr>
    <w:rPr>
      <w:i/>
      <w:iCs/>
      <w:sz w:val="20"/>
      <w:lang w:val="en-GB" w:eastAsia="en-GB"/>
    </w:rPr>
  </w:style>
  <w:style w:type="paragraph" w:styleId="Heading4">
    <w:name w:val="heading 4"/>
    <w:basedOn w:val="Normal"/>
    <w:next w:val="Normal"/>
    <w:link w:val="Heading4Char"/>
    <w:qFormat/>
    <w:rsid w:val="00B107FF"/>
    <w:pPr>
      <w:tabs>
        <w:tab w:val="num" w:pos="630"/>
        <w:tab w:val="left" w:pos="720"/>
      </w:tabs>
      <w:spacing w:before="40" w:after="40"/>
      <w:ind w:firstLine="360"/>
      <w:jc w:val="both"/>
      <w:outlineLvl w:val="3"/>
    </w:pPr>
    <w:rPr>
      <w:rFonts w:eastAsia="SimSun"/>
      <w:i/>
      <w:iCs/>
      <w:noProof/>
      <w:sz w:val="20"/>
    </w:rPr>
  </w:style>
  <w:style w:type="character" w:default="1" w:styleId="DefaultParagraphFont">
    <w:name w:val="Default Paragraph Font"/>
    <w:uiPriority w:val="1"/>
    <w:semiHidden/>
    <w:unhideWhenUsed/>
    <w:rsid w:val="00D26E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6E8E"/>
  </w:style>
  <w:style w:type="paragraph" w:styleId="FootnoteText">
    <w:name w:val="footnote text"/>
    <w:basedOn w:val="Normal"/>
    <w:semiHidden/>
    <w:rsid w:val="00D26E8E"/>
    <w:rPr>
      <w:sz w:val="16"/>
    </w:rPr>
  </w:style>
  <w:style w:type="paragraph" w:customStyle="1" w:styleId="PaperTitle">
    <w:name w:val="Paper Title"/>
    <w:basedOn w:val="Normal"/>
    <w:next w:val="AuthorName"/>
    <w:rsid w:val="00D26E8E"/>
    <w:pPr>
      <w:spacing w:before="1200"/>
      <w:jc w:val="center"/>
    </w:pPr>
    <w:rPr>
      <w:b/>
      <w:sz w:val="36"/>
    </w:rPr>
  </w:style>
  <w:style w:type="paragraph" w:customStyle="1" w:styleId="AuthorName">
    <w:name w:val="Author Name"/>
    <w:basedOn w:val="Normal"/>
    <w:next w:val="AuthorAffiliation"/>
    <w:rsid w:val="00D26E8E"/>
    <w:pPr>
      <w:spacing w:before="360" w:after="360"/>
      <w:jc w:val="center"/>
    </w:pPr>
    <w:rPr>
      <w:sz w:val="28"/>
    </w:rPr>
  </w:style>
  <w:style w:type="paragraph" w:customStyle="1" w:styleId="AuthorAffiliation">
    <w:name w:val="Author Affiliation"/>
    <w:basedOn w:val="Normal"/>
    <w:rsid w:val="00D26E8E"/>
    <w:pPr>
      <w:jc w:val="center"/>
    </w:pPr>
    <w:rPr>
      <w:i/>
      <w:sz w:val="20"/>
    </w:rPr>
  </w:style>
  <w:style w:type="paragraph" w:customStyle="1" w:styleId="Abstract">
    <w:name w:val="Abstract"/>
    <w:basedOn w:val="Normal"/>
    <w:next w:val="Heading1"/>
    <w:rsid w:val="00D26E8E"/>
    <w:pPr>
      <w:spacing w:before="360" w:after="360"/>
      <w:ind w:left="289" w:right="289"/>
      <w:jc w:val="both"/>
    </w:pPr>
    <w:rPr>
      <w:sz w:val="18"/>
    </w:rPr>
  </w:style>
  <w:style w:type="paragraph" w:customStyle="1" w:styleId="Paragraph">
    <w:name w:val="Paragraph"/>
    <w:basedOn w:val="Normal"/>
    <w:rsid w:val="00D26E8E"/>
    <w:pPr>
      <w:ind w:firstLine="284"/>
      <w:jc w:val="both"/>
    </w:pPr>
    <w:rPr>
      <w:sz w:val="20"/>
    </w:rPr>
  </w:style>
  <w:style w:type="character" w:styleId="FootnoteReference">
    <w:name w:val="footnote reference"/>
    <w:semiHidden/>
    <w:rsid w:val="00D26E8E"/>
    <w:rPr>
      <w:vertAlign w:val="superscript"/>
    </w:rPr>
  </w:style>
  <w:style w:type="paragraph" w:customStyle="1" w:styleId="Reference">
    <w:name w:val="Reference"/>
    <w:basedOn w:val="Paragraph"/>
    <w:rsid w:val="00D26E8E"/>
    <w:pPr>
      <w:numPr>
        <w:numId w:val="1"/>
      </w:numPr>
      <w:ind w:left="426" w:hanging="426"/>
    </w:pPr>
  </w:style>
  <w:style w:type="paragraph" w:customStyle="1" w:styleId="FigureCaption0">
    <w:name w:val="Figure Caption"/>
    <w:next w:val="Paragraph"/>
    <w:rsid w:val="00D26E8E"/>
    <w:pPr>
      <w:spacing w:before="120"/>
      <w:jc w:val="center"/>
    </w:pPr>
    <w:rPr>
      <w:sz w:val="18"/>
      <w:lang w:val="en-US" w:eastAsia="en-US"/>
    </w:rPr>
  </w:style>
  <w:style w:type="paragraph" w:customStyle="1" w:styleId="Figure">
    <w:name w:val="Figure"/>
    <w:basedOn w:val="Paragraph"/>
    <w:rsid w:val="00D26E8E"/>
    <w:pPr>
      <w:keepNext/>
      <w:ind w:firstLine="0"/>
      <w:jc w:val="center"/>
    </w:pPr>
  </w:style>
  <w:style w:type="paragraph" w:customStyle="1" w:styleId="Equation">
    <w:name w:val="Equation"/>
    <w:basedOn w:val="Paragraph"/>
    <w:rsid w:val="00D26E8E"/>
    <w:pPr>
      <w:tabs>
        <w:tab w:val="center" w:pos="4320"/>
        <w:tab w:val="right" w:pos="9242"/>
      </w:tabs>
      <w:ind w:firstLine="0"/>
      <w:jc w:val="center"/>
    </w:pPr>
  </w:style>
  <w:style w:type="paragraph" w:styleId="BalloonText">
    <w:name w:val="Balloon Text"/>
    <w:basedOn w:val="Normal"/>
    <w:link w:val="BalloonTextChar"/>
    <w:rsid w:val="00D26E8E"/>
    <w:rPr>
      <w:rFonts w:ascii="Tahoma" w:hAnsi="Tahoma" w:cs="Tahoma"/>
      <w:sz w:val="16"/>
      <w:szCs w:val="16"/>
    </w:rPr>
  </w:style>
  <w:style w:type="character" w:customStyle="1" w:styleId="BalloonTextChar">
    <w:name w:val="Balloon Text Char"/>
    <w:basedOn w:val="DefaultParagraphFont"/>
    <w:link w:val="BalloonText"/>
    <w:rsid w:val="00D26E8E"/>
    <w:rPr>
      <w:rFonts w:ascii="Tahoma" w:hAnsi="Tahoma" w:cs="Tahoma"/>
      <w:sz w:val="16"/>
      <w:szCs w:val="16"/>
      <w:lang w:val="en-US" w:eastAsia="en-US"/>
    </w:rPr>
  </w:style>
  <w:style w:type="character" w:styleId="Hyperlink">
    <w:name w:val="Hyperlink"/>
    <w:rsid w:val="00D26E8E"/>
    <w:rPr>
      <w:color w:val="0000FF"/>
      <w:u w:val="single"/>
    </w:rPr>
  </w:style>
  <w:style w:type="table" w:styleId="TableGrid">
    <w:name w:val="Table Grid"/>
    <w:basedOn w:val="TableNormal"/>
    <w:rsid w:val="00D26E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D26E8E"/>
    <w:pPr>
      <w:numPr>
        <w:numId w:val="2"/>
      </w:numPr>
      <w:ind w:left="641" w:hanging="357"/>
    </w:pPr>
  </w:style>
  <w:style w:type="paragraph" w:customStyle="1" w:styleId="AuthorEmail">
    <w:name w:val="Author Email"/>
    <w:basedOn w:val="Normal"/>
    <w:qFormat/>
    <w:rsid w:val="00D26E8E"/>
    <w:pPr>
      <w:jc w:val="center"/>
    </w:pPr>
    <w:rPr>
      <w:sz w:val="20"/>
    </w:rPr>
  </w:style>
  <w:style w:type="paragraph" w:styleId="NormalWeb">
    <w:name w:val="Normal (Web)"/>
    <w:basedOn w:val="Normal"/>
    <w:uiPriority w:val="99"/>
    <w:unhideWhenUsed/>
    <w:rsid w:val="00D26E8E"/>
    <w:pPr>
      <w:spacing w:before="100" w:beforeAutospacing="1" w:after="100" w:afterAutospacing="1"/>
    </w:pPr>
    <w:rPr>
      <w:szCs w:val="24"/>
      <w:lang w:val="en-GB" w:eastAsia="en-GB"/>
    </w:rPr>
  </w:style>
  <w:style w:type="character" w:styleId="Strong">
    <w:name w:val="Strong"/>
    <w:basedOn w:val="DefaultParagraphFont"/>
    <w:uiPriority w:val="22"/>
    <w:qFormat/>
    <w:rsid w:val="00D26E8E"/>
    <w:rPr>
      <w:b/>
      <w:bCs/>
    </w:rPr>
  </w:style>
  <w:style w:type="character" w:styleId="Emphasis">
    <w:name w:val="Emphasis"/>
    <w:basedOn w:val="DefaultParagraphFont"/>
    <w:uiPriority w:val="20"/>
    <w:qFormat/>
    <w:rsid w:val="00D26E8E"/>
    <w:rPr>
      <w:i/>
      <w:iCs/>
    </w:rPr>
  </w:style>
  <w:style w:type="paragraph" w:customStyle="1" w:styleId="TableCaption">
    <w:name w:val="Table Caption"/>
    <w:basedOn w:val="FigureCaption0"/>
    <w:qFormat/>
    <w:rsid w:val="00D26E8E"/>
    <w:rPr>
      <w:szCs w:val="18"/>
    </w:rPr>
  </w:style>
  <w:style w:type="paragraph" w:customStyle="1" w:styleId="Paragraphnumbered">
    <w:name w:val="Paragraph (numbered)"/>
    <w:rsid w:val="00D26E8E"/>
    <w:pPr>
      <w:numPr>
        <w:numId w:val="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D26E8E"/>
    <w:pPr>
      <w:ind w:left="720"/>
      <w:contextualSpacing/>
    </w:pPr>
  </w:style>
  <w:style w:type="character" w:styleId="CommentReference">
    <w:name w:val="annotation reference"/>
    <w:basedOn w:val="DefaultParagraphFont"/>
    <w:semiHidden/>
    <w:unhideWhenUsed/>
    <w:rsid w:val="00D26E8E"/>
    <w:rPr>
      <w:sz w:val="16"/>
      <w:szCs w:val="16"/>
    </w:rPr>
  </w:style>
  <w:style w:type="paragraph" w:styleId="CommentText">
    <w:name w:val="annotation text"/>
    <w:basedOn w:val="Normal"/>
    <w:link w:val="CommentTextChar"/>
    <w:semiHidden/>
    <w:unhideWhenUsed/>
    <w:rsid w:val="00D26E8E"/>
    <w:rPr>
      <w:sz w:val="20"/>
    </w:rPr>
  </w:style>
  <w:style w:type="character" w:customStyle="1" w:styleId="CommentTextChar">
    <w:name w:val="Comment Text Char"/>
    <w:basedOn w:val="DefaultParagraphFont"/>
    <w:link w:val="CommentText"/>
    <w:semiHidden/>
    <w:rsid w:val="00D26E8E"/>
    <w:rPr>
      <w:lang w:val="en-US" w:eastAsia="en-US"/>
    </w:rPr>
  </w:style>
  <w:style w:type="paragraph" w:styleId="CommentSubject">
    <w:name w:val="annotation subject"/>
    <w:basedOn w:val="CommentText"/>
    <w:next w:val="CommentText"/>
    <w:link w:val="CommentSubjectChar"/>
    <w:semiHidden/>
    <w:unhideWhenUsed/>
    <w:rsid w:val="00D26E8E"/>
    <w:rPr>
      <w:b/>
      <w:bCs/>
    </w:rPr>
  </w:style>
  <w:style w:type="character" w:customStyle="1" w:styleId="CommentSubjectChar">
    <w:name w:val="Comment Subject Char"/>
    <w:basedOn w:val="CommentTextChar"/>
    <w:link w:val="CommentSubject"/>
    <w:semiHidden/>
    <w:rsid w:val="00D26E8E"/>
    <w:rPr>
      <w:b/>
      <w:bCs/>
      <w:lang w:val="en-US" w:eastAsia="en-US"/>
    </w:rPr>
  </w:style>
  <w:style w:type="paragraph" w:styleId="Title">
    <w:name w:val="Title"/>
    <w:basedOn w:val="Normal"/>
    <w:next w:val="Normal"/>
    <w:link w:val="TitleChar"/>
    <w:qFormat/>
    <w:rsid w:val="008B7F57"/>
    <w:pPr>
      <w:suppressAutoHyphens/>
      <w:spacing w:before="1247" w:after="340"/>
      <w:jc w:val="both"/>
    </w:pPr>
    <w:rPr>
      <w:rFonts w:ascii="Arial" w:hAnsi="Arial" w:cs="Arial"/>
      <w:b/>
      <w:sz w:val="32"/>
      <w:szCs w:val="32"/>
      <w:lang w:val="en-GB" w:eastAsia="ar-SA"/>
    </w:rPr>
  </w:style>
  <w:style w:type="character" w:customStyle="1" w:styleId="TitleChar">
    <w:name w:val="Title Char"/>
    <w:basedOn w:val="DefaultParagraphFont"/>
    <w:link w:val="Title"/>
    <w:rsid w:val="008B7F57"/>
    <w:rPr>
      <w:rFonts w:ascii="Arial" w:hAnsi="Arial" w:cs="Arial"/>
      <w:b/>
      <w:sz w:val="32"/>
      <w:szCs w:val="32"/>
      <w:lang w:eastAsia="ar-SA"/>
    </w:rPr>
  </w:style>
  <w:style w:type="paragraph" w:customStyle="1" w:styleId="Section">
    <w:name w:val="Section"/>
    <w:basedOn w:val="Heading1"/>
    <w:next w:val="Normal"/>
    <w:qFormat/>
    <w:rsid w:val="007D39CF"/>
    <w:pPr>
      <w:keepNext w:val="0"/>
      <w:numPr>
        <w:numId w:val="4"/>
      </w:numPr>
      <w:suppressAutoHyphens/>
      <w:spacing w:before="340" w:after="170"/>
      <w:jc w:val="both"/>
    </w:pPr>
    <w:rPr>
      <w:rFonts w:ascii="Arial" w:hAnsi="Arial" w:cs="Arial"/>
      <w:caps w:val="0"/>
      <w:szCs w:val="24"/>
      <w:lang w:val="en-GB" w:eastAsia="ar-SA"/>
    </w:rPr>
  </w:style>
  <w:style w:type="paragraph" w:customStyle="1" w:styleId="Subsection">
    <w:name w:val="Subsection"/>
    <w:basedOn w:val="Heading2"/>
    <w:next w:val="Normal"/>
    <w:qFormat/>
    <w:rsid w:val="007D39CF"/>
    <w:pPr>
      <w:numPr>
        <w:ilvl w:val="1"/>
        <w:numId w:val="4"/>
      </w:numPr>
      <w:tabs>
        <w:tab w:val="left" w:pos="340"/>
      </w:tabs>
      <w:suppressAutoHyphens/>
      <w:spacing w:before="340" w:after="170"/>
      <w:jc w:val="both"/>
    </w:pPr>
    <w:rPr>
      <w:rFonts w:ascii="Arial" w:hAnsi="Arial" w:cs="Arial"/>
      <w:bCs/>
      <w:iCs/>
      <w:sz w:val="20"/>
      <w:szCs w:val="28"/>
      <w:lang w:val="en-GB" w:eastAsia="ar-SA"/>
    </w:rPr>
  </w:style>
  <w:style w:type="paragraph" w:customStyle="1" w:styleId="Subsubsection">
    <w:name w:val="Subsubsection"/>
    <w:basedOn w:val="Heading3"/>
    <w:next w:val="Normal"/>
    <w:qFormat/>
    <w:rsid w:val="007D39CF"/>
    <w:pPr>
      <w:numPr>
        <w:ilvl w:val="2"/>
        <w:numId w:val="4"/>
      </w:numPr>
      <w:suppressAutoHyphens/>
      <w:spacing w:before="340" w:after="170"/>
      <w:jc w:val="left"/>
    </w:pPr>
    <w:rPr>
      <w:rFonts w:ascii="Arial" w:hAnsi="Arial"/>
      <w:bCs/>
      <w:iCs w:val="0"/>
      <w:szCs w:val="26"/>
      <w:lang w:val="en-IN" w:eastAsia="ar-SA"/>
    </w:rPr>
  </w:style>
  <w:style w:type="paragraph" w:customStyle="1" w:styleId="bulletlist">
    <w:name w:val="bullet list"/>
    <w:basedOn w:val="BodyText"/>
    <w:rsid w:val="002F00A8"/>
    <w:pPr>
      <w:numPr>
        <w:numId w:val="5"/>
      </w:numPr>
      <w:tabs>
        <w:tab w:val="clear" w:pos="648"/>
        <w:tab w:val="left" w:pos="288"/>
        <w:tab w:val="num" w:pos="360"/>
      </w:tabs>
      <w:spacing w:line="228" w:lineRule="auto"/>
      <w:ind w:left="576" w:hanging="288"/>
      <w:jc w:val="both"/>
    </w:pPr>
    <w:rPr>
      <w:rFonts w:eastAsia="SimSun"/>
      <w:spacing w:val="-1"/>
      <w:sz w:val="20"/>
    </w:rPr>
  </w:style>
  <w:style w:type="paragraph" w:styleId="BodyText">
    <w:name w:val="Body Text"/>
    <w:basedOn w:val="Normal"/>
    <w:link w:val="BodyTextChar"/>
    <w:semiHidden/>
    <w:unhideWhenUsed/>
    <w:rsid w:val="002F00A8"/>
    <w:pPr>
      <w:spacing w:after="120"/>
    </w:pPr>
  </w:style>
  <w:style w:type="character" w:customStyle="1" w:styleId="BodyTextChar">
    <w:name w:val="Body Text Char"/>
    <w:basedOn w:val="DefaultParagraphFont"/>
    <w:link w:val="BodyText"/>
    <w:semiHidden/>
    <w:rsid w:val="002F00A8"/>
    <w:rPr>
      <w:sz w:val="24"/>
      <w:lang w:val="en-US" w:eastAsia="en-US"/>
    </w:rPr>
  </w:style>
  <w:style w:type="paragraph" w:customStyle="1" w:styleId="figurecaption">
    <w:name w:val="figure caption"/>
    <w:rsid w:val="00981F8E"/>
    <w:pPr>
      <w:numPr>
        <w:numId w:val="6"/>
      </w:numPr>
      <w:tabs>
        <w:tab w:val="left" w:pos="533"/>
      </w:tabs>
      <w:spacing w:before="80" w:after="200"/>
      <w:jc w:val="both"/>
    </w:pPr>
    <w:rPr>
      <w:rFonts w:eastAsia="SimSun"/>
      <w:noProof/>
      <w:sz w:val="16"/>
      <w:szCs w:val="16"/>
      <w:lang w:val="en-US" w:eastAsia="en-US"/>
    </w:rPr>
  </w:style>
  <w:style w:type="paragraph" w:customStyle="1" w:styleId="Paragraphfirst">
    <w:name w:val="Paragraph_first"/>
    <w:basedOn w:val="Normal"/>
    <w:next w:val="Normal"/>
    <w:qFormat/>
    <w:rsid w:val="00981F8E"/>
    <w:pPr>
      <w:tabs>
        <w:tab w:val="left" w:pos="340"/>
      </w:tabs>
      <w:jc w:val="both"/>
    </w:pPr>
    <w:rPr>
      <w:rFonts w:ascii="Times" w:hAnsi="Times"/>
      <w:sz w:val="20"/>
      <w:szCs w:val="24"/>
      <w:lang w:val="en-GB" w:bidi="ta-IN"/>
    </w:rPr>
  </w:style>
  <w:style w:type="paragraph" w:customStyle="1" w:styleId="FigureNumbering">
    <w:name w:val="Figure Numbering"/>
    <w:basedOn w:val="Normal"/>
    <w:next w:val="Normal"/>
    <w:link w:val="FigureNumberingCar"/>
    <w:rsid w:val="00981F8E"/>
    <w:pPr>
      <w:tabs>
        <w:tab w:val="left" w:pos="4536"/>
      </w:tabs>
      <w:spacing w:before="120" w:after="120"/>
    </w:pPr>
    <w:rPr>
      <w:b/>
      <w:bCs/>
      <w:sz w:val="18"/>
      <w:szCs w:val="18"/>
      <w:lang w:val="en-GB" w:bidi="ta-IN"/>
    </w:rPr>
  </w:style>
  <w:style w:type="character" w:customStyle="1" w:styleId="FigureNumberingCar">
    <w:name w:val="Figure Numbering Car"/>
    <w:link w:val="FigureNumbering"/>
    <w:rsid w:val="00981F8E"/>
    <w:rPr>
      <w:b/>
      <w:bCs/>
      <w:sz w:val="18"/>
      <w:szCs w:val="18"/>
      <w:lang w:eastAsia="en-US" w:bidi="ta-IN"/>
    </w:rPr>
  </w:style>
  <w:style w:type="paragraph" w:customStyle="1" w:styleId="StyleFigureCaption">
    <w:name w:val="Style Figure Caption"/>
    <w:basedOn w:val="FigureNumbering"/>
    <w:rsid w:val="00981F8E"/>
    <w:rPr>
      <w:rFonts w:ascii="Times" w:hAnsi="Times"/>
      <w:b w:val="0"/>
      <w:bCs w:val="0"/>
    </w:rPr>
  </w:style>
  <w:style w:type="paragraph" w:styleId="Header">
    <w:name w:val="header"/>
    <w:basedOn w:val="Normal"/>
    <w:link w:val="HeaderChar"/>
    <w:unhideWhenUsed/>
    <w:rsid w:val="00C61723"/>
    <w:pPr>
      <w:tabs>
        <w:tab w:val="center" w:pos="4513"/>
        <w:tab w:val="right" w:pos="9026"/>
      </w:tabs>
    </w:pPr>
  </w:style>
  <w:style w:type="character" w:customStyle="1" w:styleId="HeaderChar">
    <w:name w:val="Header Char"/>
    <w:basedOn w:val="DefaultParagraphFont"/>
    <w:link w:val="Header"/>
    <w:rsid w:val="00C61723"/>
    <w:rPr>
      <w:sz w:val="24"/>
      <w:lang w:val="en-US" w:eastAsia="en-US"/>
    </w:rPr>
  </w:style>
  <w:style w:type="paragraph" w:styleId="Footer">
    <w:name w:val="footer"/>
    <w:basedOn w:val="Normal"/>
    <w:link w:val="FooterChar"/>
    <w:unhideWhenUsed/>
    <w:rsid w:val="00C61723"/>
    <w:pPr>
      <w:tabs>
        <w:tab w:val="center" w:pos="4513"/>
        <w:tab w:val="right" w:pos="9026"/>
      </w:tabs>
    </w:pPr>
  </w:style>
  <w:style w:type="character" w:customStyle="1" w:styleId="FooterChar">
    <w:name w:val="Footer Char"/>
    <w:basedOn w:val="DefaultParagraphFont"/>
    <w:link w:val="Footer"/>
    <w:rsid w:val="00C61723"/>
    <w:rPr>
      <w:sz w:val="24"/>
      <w:lang w:val="en-US" w:eastAsia="en-US"/>
    </w:rPr>
  </w:style>
  <w:style w:type="paragraph" w:customStyle="1" w:styleId="Keywords">
    <w:name w:val="Keywords"/>
    <w:basedOn w:val="Abstract"/>
    <w:qFormat/>
    <w:rsid w:val="009E6ED5"/>
    <w:pPr>
      <w:spacing w:before="0" w:after="120"/>
      <w:ind w:left="0" w:right="0" w:firstLine="274"/>
    </w:pPr>
    <w:rPr>
      <w:rFonts w:eastAsia="SimSun"/>
      <w:b/>
      <w:bCs/>
      <w:i/>
      <w:szCs w:val="18"/>
    </w:rPr>
  </w:style>
  <w:style w:type="character" w:customStyle="1" w:styleId="Heading4Char">
    <w:name w:val="Heading 4 Char"/>
    <w:basedOn w:val="DefaultParagraphFont"/>
    <w:link w:val="Heading4"/>
    <w:rsid w:val="00B107FF"/>
    <w:rPr>
      <w:rFonts w:eastAsia="SimSun"/>
      <w:i/>
      <w:iCs/>
      <w:noProof/>
      <w:lang w:val="en-US" w:eastAsia="en-US"/>
    </w:rPr>
  </w:style>
  <w:style w:type="paragraph" w:customStyle="1" w:styleId="tablehead">
    <w:name w:val="table head"/>
    <w:rsid w:val="00987764"/>
    <w:pPr>
      <w:numPr>
        <w:numId w:val="8"/>
      </w:numPr>
      <w:spacing w:before="240" w:after="120" w:line="216" w:lineRule="auto"/>
      <w:jc w:val="center"/>
    </w:pPr>
    <w:rPr>
      <w:rFonts w:eastAsia="SimSun"/>
      <w:smallCaps/>
      <w:noProof/>
      <w:sz w:val="16"/>
      <w:szCs w:val="16"/>
      <w:lang w:val="en-US" w:eastAsia="en-US"/>
    </w:rPr>
  </w:style>
  <w:style w:type="paragraph" w:customStyle="1" w:styleId="ReferencesBody">
    <w:name w:val="References Body"/>
    <w:basedOn w:val="Normal"/>
    <w:qFormat/>
    <w:rsid w:val="00F10EA8"/>
    <w:pPr>
      <w:numPr>
        <w:numId w:val="10"/>
      </w:numPr>
      <w:suppressAutoHyphens/>
      <w:spacing w:before="60"/>
    </w:pPr>
    <w:rPr>
      <w:rFonts w:cs="New York"/>
      <w:sz w:val="20"/>
      <w:lang w:val="en-GB" w:eastAsia="ar-SA"/>
    </w:rPr>
  </w:style>
  <w:style w:type="character" w:customStyle="1" w:styleId="apple-converted-space">
    <w:name w:val="apple-converted-space"/>
    <w:basedOn w:val="DefaultParagraphFont"/>
    <w:rsid w:val="003E358A"/>
  </w:style>
  <w:style w:type="character" w:customStyle="1" w:styleId="anchor-text">
    <w:name w:val="anchor-text"/>
    <w:basedOn w:val="DefaultParagraphFont"/>
    <w:rsid w:val="00872543"/>
  </w:style>
  <w:style w:type="character" w:styleId="UnresolvedMention">
    <w:name w:val="Unresolved Mention"/>
    <w:basedOn w:val="DefaultParagraphFont"/>
    <w:uiPriority w:val="99"/>
    <w:semiHidden/>
    <w:unhideWhenUsed/>
    <w:rsid w:val="00D26E8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3737144">
      <w:bodyDiv w:val="1"/>
      <w:marLeft w:val="0"/>
      <w:marRight w:val="0"/>
      <w:marTop w:val="0"/>
      <w:marBottom w:val="0"/>
      <w:divBdr>
        <w:top w:val="none" w:sz="0" w:space="0" w:color="auto"/>
        <w:left w:val="none" w:sz="0" w:space="0" w:color="auto"/>
        <w:bottom w:val="none" w:sz="0" w:space="0" w:color="auto"/>
        <w:right w:val="none" w:sz="0" w:space="0" w:color="auto"/>
      </w:divBdr>
    </w:div>
    <w:div w:id="307977419">
      <w:bodyDiv w:val="1"/>
      <w:marLeft w:val="0"/>
      <w:marRight w:val="0"/>
      <w:marTop w:val="0"/>
      <w:marBottom w:val="0"/>
      <w:divBdr>
        <w:top w:val="none" w:sz="0" w:space="0" w:color="auto"/>
        <w:left w:val="none" w:sz="0" w:space="0" w:color="auto"/>
        <w:bottom w:val="none" w:sz="0" w:space="0" w:color="auto"/>
        <w:right w:val="none" w:sz="0" w:space="0" w:color="auto"/>
      </w:divBdr>
    </w:div>
    <w:div w:id="378020813">
      <w:bodyDiv w:val="1"/>
      <w:marLeft w:val="0"/>
      <w:marRight w:val="0"/>
      <w:marTop w:val="0"/>
      <w:marBottom w:val="0"/>
      <w:divBdr>
        <w:top w:val="none" w:sz="0" w:space="0" w:color="auto"/>
        <w:left w:val="none" w:sz="0" w:space="0" w:color="auto"/>
        <w:bottom w:val="none" w:sz="0" w:space="0" w:color="auto"/>
        <w:right w:val="none" w:sz="0" w:space="0" w:color="auto"/>
      </w:divBdr>
    </w:div>
    <w:div w:id="438791652">
      <w:bodyDiv w:val="1"/>
      <w:marLeft w:val="0"/>
      <w:marRight w:val="0"/>
      <w:marTop w:val="0"/>
      <w:marBottom w:val="0"/>
      <w:divBdr>
        <w:top w:val="none" w:sz="0" w:space="0" w:color="auto"/>
        <w:left w:val="none" w:sz="0" w:space="0" w:color="auto"/>
        <w:bottom w:val="none" w:sz="0" w:space="0" w:color="auto"/>
        <w:right w:val="none" w:sz="0" w:space="0" w:color="auto"/>
      </w:divBdr>
    </w:div>
    <w:div w:id="702638212">
      <w:bodyDiv w:val="1"/>
      <w:marLeft w:val="0"/>
      <w:marRight w:val="0"/>
      <w:marTop w:val="0"/>
      <w:marBottom w:val="0"/>
      <w:divBdr>
        <w:top w:val="none" w:sz="0" w:space="0" w:color="auto"/>
        <w:left w:val="none" w:sz="0" w:space="0" w:color="auto"/>
        <w:bottom w:val="none" w:sz="0" w:space="0" w:color="auto"/>
        <w:right w:val="none" w:sz="0" w:space="0" w:color="auto"/>
      </w:divBdr>
      <w:divsChild>
        <w:div w:id="278727135">
          <w:marLeft w:val="-720"/>
          <w:marRight w:val="0"/>
          <w:marTop w:val="0"/>
          <w:marBottom w:val="0"/>
          <w:divBdr>
            <w:top w:val="none" w:sz="0" w:space="0" w:color="auto"/>
            <w:left w:val="none" w:sz="0" w:space="0" w:color="auto"/>
            <w:bottom w:val="none" w:sz="0" w:space="0" w:color="auto"/>
            <w:right w:val="none" w:sz="0" w:space="0" w:color="auto"/>
          </w:divBdr>
        </w:div>
      </w:divsChild>
    </w:div>
    <w:div w:id="758989427">
      <w:bodyDiv w:val="1"/>
      <w:marLeft w:val="0"/>
      <w:marRight w:val="0"/>
      <w:marTop w:val="0"/>
      <w:marBottom w:val="0"/>
      <w:divBdr>
        <w:top w:val="none" w:sz="0" w:space="0" w:color="auto"/>
        <w:left w:val="none" w:sz="0" w:space="0" w:color="auto"/>
        <w:bottom w:val="none" w:sz="0" w:space="0" w:color="auto"/>
        <w:right w:val="none" w:sz="0" w:space="0" w:color="auto"/>
      </w:divBdr>
    </w:div>
    <w:div w:id="1070301003">
      <w:bodyDiv w:val="1"/>
      <w:marLeft w:val="0"/>
      <w:marRight w:val="0"/>
      <w:marTop w:val="0"/>
      <w:marBottom w:val="0"/>
      <w:divBdr>
        <w:top w:val="none" w:sz="0" w:space="0" w:color="auto"/>
        <w:left w:val="none" w:sz="0" w:space="0" w:color="auto"/>
        <w:bottom w:val="none" w:sz="0" w:space="0" w:color="auto"/>
        <w:right w:val="none" w:sz="0" w:space="0" w:color="auto"/>
      </w:divBdr>
    </w:div>
    <w:div w:id="1134449908">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70629160">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29749317">
      <w:bodyDiv w:val="1"/>
      <w:marLeft w:val="0"/>
      <w:marRight w:val="0"/>
      <w:marTop w:val="0"/>
      <w:marBottom w:val="0"/>
      <w:divBdr>
        <w:top w:val="none" w:sz="0" w:space="0" w:color="auto"/>
        <w:left w:val="none" w:sz="0" w:space="0" w:color="auto"/>
        <w:bottom w:val="none" w:sz="0" w:space="0" w:color="auto"/>
        <w:right w:val="none" w:sz="0" w:space="0" w:color="auto"/>
      </w:divBdr>
    </w:div>
    <w:div w:id="1340817755">
      <w:bodyDiv w:val="1"/>
      <w:marLeft w:val="0"/>
      <w:marRight w:val="0"/>
      <w:marTop w:val="0"/>
      <w:marBottom w:val="0"/>
      <w:divBdr>
        <w:top w:val="none" w:sz="0" w:space="0" w:color="auto"/>
        <w:left w:val="none" w:sz="0" w:space="0" w:color="auto"/>
        <w:bottom w:val="none" w:sz="0" w:space="0" w:color="auto"/>
        <w:right w:val="none" w:sz="0" w:space="0" w:color="auto"/>
      </w:divBdr>
    </w:div>
    <w:div w:id="1358964855">
      <w:bodyDiv w:val="1"/>
      <w:marLeft w:val="0"/>
      <w:marRight w:val="0"/>
      <w:marTop w:val="0"/>
      <w:marBottom w:val="0"/>
      <w:divBdr>
        <w:top w:val="none" w:sz="0" w:space="0" w:color="auto"/>
        <w:left w:val="none" w:sz="0" w:space="0" w:color="auto"/>
        <w:bottom w:val="none" w:sz="0" w:space="0" w:color="auto"/>
        <w:right w:val="none" w:sz="0" w:space="0" w:color="auto"/>
      </w:divBdr>
    </w:div>
    <w:div w:id="1714429817">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901944669">
      <w:bodyDiv w:val="1"/>
      <w:marLeft w:val="0"/>
      <w:marRight w:val="0"/>
      <w:marTop w:val="0"/>
      <w:marBottom w:val="0"/>
      <w:divBdr>
        <w:top w:val="none" w:sz="0" w:space="0" w:color="auto"/>
        <w:left w:val="none" w:sz="0" w:space="0" w:color="auto"/>
        <w:bottom w:val="none" w:sz="0" w:space="0" w:color="auto"/>
        <w:right w:val="none" w:sz="0" w:space="0" w:color="auto"/>
      </w:divBdr>
      <w:divsChild>
        <w:div w:id="1876117148">
          <w:marLeft w:val="-720"/>
          <w:marRight w:val="0"/>
          <w:marTop w:val="0"/>
          <w:marBottom w:val="0"/>
          <w:divBdr>
            <w:top w:val="none" w:sz="0" w:space="0" w:color="auto"/>
            <w:left w:val="none" w:sz="0" w:space="0" w:color="auto"/>
            <w:bottom w:val="none" w:sz="0" w:space="0" w:color="auto"/>
            <w:right w:val="none" w:sz="0" w:space="0" w:color="auto"/>
          </w:divBdr>
        </w:div>
      </w:divsChild>
    </w:div>
    <w:div w:id="1916014369">
      <w:bodyDiv w:val="1"/>
      <w:marLeft w:val="0"/>
      <w:marRight w:val="0"/>
      <w:marTop w:val="0"/>
      <w:marBottom w:val="0"/>
      <w:divBdr>
        <w:top w:val="none" w:sz="0" w:space="0" w:color="auto"/>
        <w:left w:val="none" w:sz="0" w:space="0" w:color="auto"/>
        <w:bottom w:val="none" w:sz="0" w:space="0" w:color="auto"/>
        <w:right w:val="none" w:sz="0" w:space="0" w:color="auto"/>
      </w:divBdr>
    </w:div>
    <w:div w:id="206197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yperlink" Target="https://doi.org/10.1016/j.applthermaleng.2024.123566" TargetMode="External"/><Relationship Id="rId39" Type="http://schemas.openxmlformats.org/officeDocument/2006/relationships/hyperlink" Target="https://doi.org/10.1109/ICoICI62503.2024.10696429" TargetMode="External"/><Relationship Id="rId21" Type="http://schemas.openxmlformats.org/officeDocument/2006/relationships/image" Target="media/image11.png"/><Relationship Id="rId34" Type="http://schemas.openxmlformats.org/officeDocument/2006/relationships/hyperlink" Target="https://doi.org/10.1080/13640461.2025.2467611" TargetMode="External"/><Relationship Id="rId42" Type="http://schemas.openxmlformats.org/officeDocument/2006/relationships/hyperlink" Target="https://doi.org/10.1007/s11664-025-11951-2" TargetMode="External"/><Relationship Id="rId47" Type="http://schemas.openxmlformats.org/officeDocument/2006/relationships/hyperlink" Target="https://doi.org/10.1007/s40962-025-01552-4" TargetMode="External"/><Relationship Id="rId50" Type="http://schemas.openxmlformats.org/officeDocument/2006/relationships/hyperlink" Target="https://doi.org/10.1007/s10973-025-14302-9" TargetMode="External"/><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png"/><Relationship Id="rId29" Type="http://schemas.openxmlformats.org/officeDocument/2006/relationships/hyperlink" Target="https://doi.org/10.1007/s10973-025-13997-0" TargetMode="External"/><Relationship Id="rId11" Type="http://schemas.openxmlformats.org/officeDocument/2006/relationships/image" Target="media/image1.png"/><Relationship Id="rId24" Type="http://schemas.openxmlformats.org/officeDocument/2006/relationships/image" Target="media/image14.png"/><Relationship Id="rId32" Type="http://schemas.openxmlformats.org/officeDocument/2006/relationships/hyperlink" Target="https://doi.org/10.1016/j.applthermaleng.2025.126413" TargetMode="External"/><Relationship Id="rId37" Type="http://schemas.openxmlformats.org/officeDocument/2006/relationships/hyperlink" Target="https://doi.org/10.1109/ASSIC60049.2024.10507903" TargetMode="External"/><Relationship Id="rId40" Type="http://schemas.openxmlformats.org/officeDocument/2006/relationships/hyperlink" Target="https://doi.org/10.1007/s40962-025-01617-4" TargetMode="External"/><Relationship Id="rId45" Type="http://schemas.openxmlformats.org/officeDocument/2006/relationships/hyperlink" Target="https://doi.org/10.1515/ipp-2024-0149" TargetMode="External"/><Relationship Id="rId53" Type="http://schemas.openxmlformats.org/officeDocument/2006/relationships/hyperlink" Target="https://doi.org/10.1080/13640461.2025.2476826" TargetMode="Externa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hyperlink" Target="https://doi.org/10.1007/s11664-025-11888-6" TargetMode="External"/><Relationship Id="rId44" Type="http://schemas.openxmlformats.org/officeDocument/2006/relationships/hyperlink" Target="https://doi.org/10.1109/ICPCSN62568.2024.00180" TargetMode="External"/><Relationship Id="rId52" Type="http://schemas.openxmlformats.org/officeDocument/2006/relationships/hyperlink" Target="https://doi.org/10.1117/12.3030839"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image" Target="media/image12.png"/><Relationship Id="rId27" Type="http://schemas.openxmlformats.org/officeDocument/2006/relationships/hyperlink" Target="https://doi.org/10.1007/s40962-024-01537-9" TargetMode="External"/><Relationship Id="rId30" Type="http://schemas.openxmlformats.org/officeDocument/2006/relationships/hyperlink" Target="https://doi.org/10.1007/s40430-025-05454-8" TargetMode="External"/><Relationship Id="rId35" Type="http://schemas.openxmlformats.org/officeDocument/2006/relationships/hyperlink" Target="https://doi.org/10.1007/s10973-025-14224-6" TargetMode="External"/><Relationship Id="rId43" Type="http://schemas.openxmlformats.org/officeDocument/2006/relationships/hyperlink" Target="https://doi.org/10.1007/s12206-025-0425-9" TargetMode="External"/><Relationship Id="rId48" Type="http://schemas.openxmlformats.org/officeDocument/2006/relationships/hyperlink" Target="https://doi.org/10.1007/s40962-025-01550-6"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doi.org/10.1016/j.ces.2025.121704" TargetMode="Externa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hyperlink" Target="https://doi.org/10.1007/s10854-025-14326-9" TargetMode="External"/><Relationship Id="rId38" Type="http://schemas.openxmlformats.org/officeDocument/2006/relationships/hyperlink" Target="https://doi.org/10.1117/12.3030841" TargetMode="External"/><Relationship Id="rId46" Type="http://schemas.openxmlformats.org/officeDocument/2006/relationships/hyperlink" Target="https://doi.org/10.1115/1.4067929" TargetMode="External"/><Relationship Id="rId20" Type="http://schemas.openxmlformats.org/officeDocument/2006/relationships/image" Target="media/image10.png"/><Relationship Id="rId41" Type="http://schemas.openxmlformats.org/officeDocument/2006/relationships/hyperlink" Target="https://doi.org/10.1007/s40962-025-01603-w" TargetMode="External"/><Relationship Id="rId54" Type="http://schemas.openxmlformats.org/officeDocument/2006/relationships/hyperlink" Target="https://doi.org/10.1109/ICPCSN62568.2024.00179"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5.jpeg"/><Relationship Id="rId23" Type="http://schemas.openxmlformats.org/officeDocument/2006/relationships/image" Target="media/image13.png"/><Relationship Id="rId28" Type="http://schemas.openxmlformats.org/officeDocument/2006/relationships/hyperlink" Target="https://doi.org/10.1109/ICMCSI61536.2024.00123" TargetMode="External"/><Relationship Id="rId36" Type="http://schemas.openxmlformats.org/officeDocument/2006/relationships/hyperlink" Target="https://doi.org/10.1016/j.prp.2023.154999" TargetMode="External"/><Relationship Id="rId49" Type="http://schemas.openxmlformats.org/officeDocument/2006/relationships/hyperlink" Target="https://doi.org/10.1016/j.jpowsour.2025.23665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B224D2B-C9F1-4048-B4B9-A836D882A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AIPCP Article Template_Sept1_2023</Template>
  <TotalTime>88</TotalTime>
  <Pages>14</Pages>
  <Words>5555</Words>
  <Characters>31667</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37148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90</cp:revision>
  <cp:lastPrinted>2011-03-03T08:29:00Z</cp:lastPrinted>
  <dcterms:created xsi:type="dcterms:W3CDTF">2025-04-07T08:55:00Z</dcterms:created>
  <dcterms:modified xsi:type="dcterms:W3CDTF">2025-09-14T23:55:00Z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