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A1443" w14:textId="26A9E91E" w:rsidR="001177A9" w:rsidRPr="000229C0" w:rsidRDefault="001177A9" w:rsidP="00F162B0">
      <w:pPr>
        <w:pStyle w:val="PaperTitle"/>
      </w:pPr>
      <w:r w:rsidRPr="000229C0">
        <w:t xml:space="preserve">Multi-Domain Assessment of Boron Fiber–Carbon Nanotube Nanocomposites for </w:t>
      </w:r>
      <w:r w:rsidR="0073690A">
        <w:t xml:space="preserve">Drone </w:t>
      </w:r>
      <w:r w:rsidRPr="000229C0">
        <w:t>Engineering Applications</w:t>
      </w:r>
    </w:p>
    <w:p w14:paraId="70C3DCAA" w14:textId="57453B07" w:rsidR="00B53C4E" w:rsidRPr="000229C0" w:rsidRDefault="00B53C4E" w:rsidP="00B53C4E">
      <w:pPr>
        <w:pStyle w:val="AuthorName"/>
        <w:rPr>
          <w:sz w:val="20"/>
          <w:lang w:val="en-GB" w:eastAsia="en-GB"/>
        </w:rPr>
      </w:pPr>
      <w:r>
        <w:t xml:space="preserve"> </w:t>
      </w:r>
      <w:r w:rsidRPr="000229C0">
        <w:t>Laxana Sourirajan</w:t>
      </w:r>
      <w:r w:rsidRPr="000229C0">
        <w:rPr>
          <w:vertAlign w:val="superscript"/>
        </w:rPr>
        <w:t>1</w:t>
      </w:r>
      <w:r w:rsidRPr="000229C0">
        <w:t>, Rajkumar Rajapandi</w:t>
      </w:r>
      <w:r w:rsidRPr="000229C0">
        <w:rPr>
          <w:vertAlign w:val="superscript"/>
        </w:rPr>
        <w:t>2</w:t>
      </w:r>
      <w:r w:rsidRPr="000229C0">
        <w:t>, Arul Prakash Raji</w:t>
      </w:r>
      <w:r w:rsidRPr="000229C0">
        <w:rPr>
          <w:vertAlign w:val="superscript"/>
        </w:rPr>
        <w:t>1</w:t>
      </w:r>
      <w:r w:rsidRPr="000229C0">
        <w:t>, Balaji Ganesan</w:t>
      </w:r>
      <w:r w:rsidRPr="000229C0">
        <w:rPr>
          <w:vertAlign w:val="superscript"/>
        </w:rPr>
        <w:t>3</w:t>
      </w:r>
      <w:r w:rsidRPr="000229C0">
        <w:t xml:space="preserve">, </w:t>
      </w:r>
      <w:r w:rsidRPr="00CB3AB8">
        <w:t>Subhav Singh</w:t>
      </w:r>
      <w:r>
        <w:rPr>
          <w:vertAlign w:val="superscript"/>
        </w:rPr>
        <w:t>4</w:t>
      </w:r>
      <w:r w:rsidRPr="00CB3AB8">
        <w:rPr>
          <w:vertAlign w:val="superscript"/>
        </w:rPr>
        <w:t>,</w:t>
      </w:r>
      <w:r>
        <w:rPr>
          <w:vertAlign w:val="superscript"/>
        </w:rPr>
        <w:t>5,6</w:t>
      </w:r>
      <w:r w:rsidRPr="00CB3AB8">
        <w:t>, Deekshant Varshney</w:t>
      </w:r>
      <w:r>
        <w:rPr>
          <w:vertAlign w:val="superscript"/>
        </w:rPr>
        <w:t>7</w:t>
      </w:r>
      <w:r w:rsidRPr="00CB3AB8">
        <w:rPr>
          <w:vertAlign w:val="superscript"/>
        </w:rPr>
        <w:t>,</w:t>
      </w:r>
      <w:r>
        <w:rPr>
          <w:vertAlign w:val="superscript"/>
        </w:rPr>
        <w:t>8</w:t>
      </w:r>
      <w:r w:rsidRPr="00CB3AB8">
        <w:t xml:space="preserve">, </w:t>
      </w:r>
      <w:r w:rsidRPr="000229C0">
        <w:t>Vijayanandh Raja</w:t>
      </w:r>
      <w:r w:rsidRPr="000229C0">
        <w:rPr>
          <w:vertAlign w:val="superscript"/>
        </w:rPr>
        <w:t>1, a)</w:t>
      </w:r>
    </w:p>
    <w:p w14:paraId="24F55C39" w14:textId="77777777" w:rsidR="00B53C4E" w:rsidRPr="000229C0" w:rsidRDefault="00B53C4E" w:rsidP="00B53C4E">
      <w:pPr>
        <w:pStyle w:val="AuthorAffiliation"/>
      </w:pPr>
      <w:r w:rsidRPr="000229C0">
        <w:rPr>
          <w:i w:val="0"/>
          <w:iCs/>
          <w:vertAlign w:val="superscript"/>
        </w:rPr>
        <w:t>1</w:t>
      </w:r>
      <w:r w:rsidRPr="000229C0">
        <w:t xml:space="preserve">Department of Aeronautical Engineering, Kumaraguru College of Technology, Coimbatore-641049, Tamil Nadu, India </w:t>
      </w:r>
    </w:p>
    <w:p w14:paraId="73DFB0EC" w14:textId="77777777" w:rsidR="00B53C4E" w:rsidRPr="000229C0" w:rsidRDefault="00B53C4E" w:rsidP="00B53C4E">
      <w:pPr>
        <w:pStyle w:val="AuthorAffiliation"/>
      </w:pPr>
      <w:r w:rsidRPr="000229C0">
        <w:rPr>
          <w:i w:val="0"/>
          <w:iCs/>
          <w:vertAlign w:val="superscript"/>
        </w:rPr>
        <w:t>2</w:t>
      </w:r>
      <w:r w:rsidRPr="000229C0">
        <w:t>Department of Mathematics, Kumaraguru College of Technology, Coimbatore-641049, Tamil Nadu, India</w:t>
      </w:r>
    </w:p>
    <w:p w14:paraId="6793531B" w14:textId="77777777" w:rsidR="00B53C4E" w:rsidRPr="000229C0" w:rsidRDefault="00B53C4E" w:rsidP="00B53C4E">
      <w:pPr>
        <w:pStyle w:val="AuthorAffiliation"/>
      </w:pPr>
      <w:r w:rsidRPr="000229C0">
        <w:rPr>
          <w:i w:val="0"/>
          <w:iCs/>
          <w:vertAlign w:val="superscript"/>
        </w:rPr>
        <w:t>3</w:t>
      </w:r>
      <w:r w:rsidRPr="000229C0">
        <w:t xml:space="preserve">Department of Aerospace Engineering, Hindustan Institute of Technology and Science, </w:t>
      </w:r>
      <w:r w:rsidRPr="00CB3AB8">
        <w:t>Chennai</w:t>
      </w:r>
      <w:r>
        <w:t>-</w:t>
      </w:r>
      <w:r w:rsidRPr="00CB3AB8">
        <w:t>603103, Tamil Nadu, India</w:t>
      </w:r>
    </w:p>
    <w:p w14:paraId="19E818F0" w14:textId="77777777" w:rsidR="00B53C4E" w:rsidRPr="00405211" w:rsidRDefault="00B53C4E" w:rsidP="00B53C4E">
      <w:pPr>
        <w:pStyle w:val="AuthorAffiliation"/>
      </w:pPr>
      <w:r>
        <w:rPr>
          <w:vertAlign w:val="superscript"/>
        </w:rPr>
        <w:t>4</w:t>
      </w:r>
      <w:r w:rsidRPr="00405211">
        <w:t>Centre for Promotion of Research, Graphic Era (Deemed to be University), Uttarakhand, Dehradun, India</w:t>
      </w:r>
    </w:p>
    <w:p w14:paraId="781178C4" w14:textId="77777777" w:rsidR="00B53C4E" w:rsidRPr="00405211" w:rsidRDefault="00B53C4E" w:rsidP="00B53C4E">
      <w:pPr>
        <w:pStyle w:val="AuthorAffiliation"/>
      </w:pPr>
      <w:r>
        <w:rPr>
          <w:vertAlign w:val="superscript"/>
        </w:rPr>
        <w:t>5</w:t>
      </w:r>
      <w:r w:rsidRPr="00405211">
        <w:t>Division of research and development, Lovely Professional University, Phagwara, Punjab, India</w:t>
      </w:r>
    </w:p>
    <w:p w14:paraId="5152DF47" w14:textId="77777777" w:rsidR="00B53C4E" w:rsidRPr="00405211" w:rsidRDefault="00B53C4E" w:rsidP="00B53C4E">
      <w:pPr>
        <w:pStyle w:val="AuthorAffiliation"/>
      </w:pPr>
      <w:r>
        <w:rPr>
          <w:vertAlign w:val="superscript"/>
        </w:rPr>
        <w:t>6</w:t>
      </w:r>
      <w:r w:rsidRPr="00405211">
        <w:t>Chitkara Centre for Research and Development, Chitkara University, Himachal Pradesh-174103, India</w:t>
      </w:r>
    </w:p>
    <w:p w14:paraId="734C8C2B" w14:textId="77777777" w:rsidR="00B53C4E" w:rsidRPr="00405211" w:rsidRDefault="00B53C4E" w:rsidP="00B53C4E">
      <w:pPr>
        <w:pStyle w:val="AuthorAffiliation"/>
      </w:pPr>
      <w:r>
        <w:rPr>
          <w:vertAlign w:val="superscript"/>
        </w:rPr>
        <w:t>7</w:t>
      </w:r>
      <w:r w:rsidRPr="00405211">
        <w:t>Division of Research &amp; innovation, Uttaranchal University, Dehradun, Uttarakhand, India</w:t>
      </w:r>
    </w:p>
    <w:p w14:paraId="5AAA449B" w14:textId="77777777" w:rsidR="00B53C4E" w:rsidRPr="000229C0" w:rsidRDefault="00B53C4E" w:rsidP="00B53C4E">
      <w:pPr>
        <w:pStyle w:val="AuthorAffiliation"/>
      </w:pPr>
      <w:r>
        <w:rPr>
          <w:vertAlign w:val="superscript"/>
        </w:rPr>
        <w:t>8</w:t>
      </w:r>
      <w:r w:rsidRPr="00405211">
        <w:t>Centre of Research Impact and Outcome, Chitkara University, Rajpura-140417, Punjab, India</w:t>
      </w:r>
    </w:p>
    <w:p w14:paraId="5116D93B" w14:textId="227AF1C0" w:rsidR="00B53C4E" w:rsidRPr="000229C0" w:rsidRDefault="00B53C4E" w:rsidP="00F162B0">
      <w:pPr>
        <w:pStyle w:val="AuthorEmail"/>
      </w:pPr>
      <w:r w:rsidRPr="000229C0">
        <w:t xml:space="preserve">Corresponding author: </w:t>
      </w:r>
      <w:r w:rsidR="00F162B0" w:rsidRPr="000229C0">
        <w:rPr>
          <w:szCs w:val="28"/>
          <w:vertAlign w:val="superscript"/>
        </w:rPr>
        <w:t>a)</w:t>
      </w:r>
      <w:hyperlink r:id="rId11" w:history="1">
        <w:r w:rsidR="00F162B0" w:rsidRPr="004278C3">
          <w:rPr>
            <w:rStyle w:val="Hyperlink"/>
          </w:rPr>
          <w:t>vijayanandh.raja@gmail.com</w:t>
        </w:r>
      </w:hyperlink>
      <w:r w:rsidR="00F162B0">
        <w:t xml:space="preserve"> </w:t>
      </w:r>
    </w:p>
    <w:p w14:paraId="2EF36DDB" w14:textId="3900EA94" w:rsidR="00610F33" w:rsidRPr="000229C0" w:rsidRDefault="0016385D" w:rsidP="00610F33">
      <w:pPr>
        <w:pStyle w:val="Abstract"/>
        <w:spacing w:line="276" w:lineRule="auto"/>
        <w:ind w:left="113" w:right="113"/>
      </w:pPr>
      <w:r w:rsidRPr="000229C0">
        <w:rPr>
          <w:b/>
          <w:bCs/>
        </w:rPr>
        <w:t>Abstract.</w:t>
      </w:r>
      <w:r w:rsidRPr="000229C0">
        <w:t xml:space="preserve"> </w:t>
      </w:r>
      <w:r w:rsidR="00610F33" w:rsidRPr="000229C0">
        <w:t xml:space="preserve">Landing gear plays a vital role in ensuring </w:t>
      </w:r>
      <w:r w:rsidR="00F4768D" w:rsidRPr="000229C0">
        <w:t>stability</w:t>
      </w:r>
      <w:r w:rsidR="00610F33" w:rsidRPr="000229C0">
        <w:t>, ground support, and impact absorption capabilities of unmanned aerial vehicles (UAVs), particularly during takeoff and landing phases. It must offer high structural integrity while remaining lightweight to enhance overall UAV performance. In addition to supporting the airframe, it provides critical protection for sensors and structural components</w:t>
      </w:r>
      <w:r w:rsidR="00A62A6E">
        <w:t xml:space="preserve"> </w:t>
      </w:r>
      <w:r w:rsidR="00610F33" w:rsidRPr="000229C0">
        <w:t>especially in demanding environments encountered by small UAVs. This study focuses on the design and analysis of lightweight, high-performance landing gear using advanced nanocomposites and modern computational tools, including 3D EXPERIENCE platforms. Boron-epoxy composites, known for their excellent stiffness-to-weight ratio and compressive strength, serve as the base material. These composites are formed by embedding boron fibers into an epoxy resin matrix, offering superior thermal and mechanical stability compared to conventional materials. To further enhance performance, carbon nanotubes—both single-walled (SWCNTs) and multi-walled (MWCNTs)</w:t>
      </w:r>
      <w:r w:rsidR="00C33C5A">
        <w:t xml:space="preserve"> </w:t>
      </w:r>
      <w:r w:rsidR="007A5360" w:rsidRPr="000229C0">
        <w:t>a</w:t>
      </w:r>
      <w:r w:rsidR="00610F33" w:rsidRPr="000229C0">
        <w:t>re incorporated into the boron-epoxy matrix. Structural simulations and analyses reveal that while both CNT types significantly improve mechanical properties, SWCNT-reinforced boron-epoxy composites demonstrate superior efficiency under applied load conditions. These findings highlight the potential of SWCNT-enhanced boron composites for high-stress UAV components such as landing gear.</w:t>
      </w:r>
    </w:p>
    <w:p w14:paraId="5240E3FB" w14:textId="4C403239" w:rsidR="003A287B" w:rsidRPr="000229C0" w:rsidRDefault="003670AF" w:rsidP="00003D7C">
      <w:pPr>
        <w:pStyle w:val="Heading1"/>
        <w:rPr>
          <w:b w:val="0"/>
          <w:caps w:val="0"/>
          <w:sz w:val="20"/>
        </w:rPr>
      </w:pPr>
      <w:r w:rsidRPr="000229C0">
        <w:t>INTRODUCTION</w:t>
      </w:r>
    </w:p>
    <w:p w14:paraId="4AD1B18B" w14:textId="6C4AFCD6" w:rsidR="00883016" w:rsidRPr="00883016" w:rsidRDefault="00704D10" w:rsidP="00883016">
      <w:pPr>
        <w:pStyle w:val="Paragraph"/>
        <w:ind w:firstLine="113"/>
      </w:pPr>
      <w:r w:rsidRPr="000229C0">
        <w:t xml:space="preserve">Nanotubes made of carbon with diameters on the scale are called carbon nanotubes. Prioritizing low-cost, high-strength, and lightweight materials is crucial when selecting engineering components. Complicated structures may experience structural issues as a result of rotor placement, unexpected loads, and environmental influences. Structural integrity and lifetime can be increased by using advanced materials including sandwich composites, metal matrix composites, and composites based on Single-walled carbon nanotubes (SWCNTs) and multi-walled carbon nanotubes (MWCNTs). The ideal material for the project will be determined with the use of computational and experimental testing. Boron-epoxy composites are used in applications where stiffness is a crucial design factor. These composites are created by combining boron fibers with an epoxy resin matrix, resulting in a structure that can withstand high compressive forces. The addition of boron improves the thermal stability of the epoxy composites. </w:t>
      </w:r>
      <w:r w:rsidRPr="000229C0">
        <w:lastRenderedPageBreak/>
        <w:t>Due to their high specific tensile strength, high specific modulus, and excellent fatigue strength, boron-epoxy composites are commonly employed in the construction of aircraft landing gear. These composites offer significant advantages and serve as an alternative to conventional materials</w:t>
      </w:r>
      <w:r w:rsidR="00B64010" w:rsidRPr="000229C0">
        <w:t xml:space="preserve"> [1-6]</w:t>
      </w:r>
      <w:r w:rsidR="003670AF" w:rsidRPr="000229C0">
        <w:t>.</w:t>
      </w:r>
      <w:r w:rsidR="00B036BE" w:rsidRPr="000229C0">
        <w:t xml:space="preserve"> </w:t>
      </w:r>
      <w:r w:rsidR="00883016" w:rsidRPr="00883016">
        <w:t>Florian H. Gojny (2005) conducted a comparative study on the fracture behavior of nanocomposites reinforced with various types of carbon nanotubes (CNTs). His findings served as a key reference for the current work, particularly in evaluating the tensile performance of SWCNT- and MWCNT-reinforced composites [1]. Robiul Islam Rubel (2019) explored the effects of CNT agglomeration in reinforced composites, providing valuable insights into the detrimental influence of poor dispersion on both the reinforcement and matrix properties [2].</w:t>
      </w:r>
    </w:p>
    <w:p w14:paraId="6994FFAE" w14:textId="77777777" w:rsidR="00883016" w:rsidRPr="00883016" w:rsidRDefault="00883016" w:rsidP="00883016">
      <w:pPr>
        <w:pStyle w:val="Paragraph"/>
        <w:ind w:firstLine="113"/>
      </w:pPr>
      <w:r w:rsidRPr="00883016">
        <w:t>A. K. Gupta (2014) performed finite element analysis (FEA) on polymer composites containing CNTs, offering foundational support for the current study’s modeling strategies, material property inputs, mesh configurations, and element selection [3]. Similarly, Kulmani Mehar (2017) focused on the bending behavior of nanocomposites, contributing essential theoretical knowledge, mechanical property data, and computational tools. While early applications of ANSYS posed challenges, its reliability has since made it a preferred platform. This work utilizes ANSYS Workbench 17.2 to analyze the tensile response of nanocomposites [4].</w:t>
      </w:r>
    </w:p>
    <w:p w14:paraId="14219C6B" w14:textId="77777777" w:rsidR="00883016" w:rsidRPr="00883016" w:rsidRDefault="00883016" w:rsidP="00883016">
      <w:pPr>
        <w:pStyle w:val="Paragraph"/>
        <w:ind w:firstLine="113"/>
      </w:pPr>
      <w:r w:rsidRPr="00883016">
        <w:t>Mohammed Jawad Aubad (2020) investigated hybrid laminate composites composed of MWCNTs, epoxy resin, carbon fiber, and Kevlar fiber. His combined use of FEA and experimental validation provided valuable procedural and material insights relevant to the current study, particularly regarding the fabrication process, MWCNT characteristics, and FEA simulation techniques [5].</w:t>
      </w:r>
    </w:p>
    <w:p w14:paraId="0A63B67B" w14:textId="3BA585DD" w:rsidR="00883016" w:rsidRPr="000229C0" w:rsidRDefault="00883016" w:rsidP="00883016">
      <w:pPr>
        <w:pStyle w:val="Paragraph"/>
        <w:ind w:firstLine="113"/>
      </w:pPr>
      <w:r w:rsidRPr="00883016">
        <w:t>J.-H. Du (2007) delivered a comprehensive review on the growing significance of CNT-based polymer composites, highlighting their cross-disciplinary benefits such as superior thermal and electrical conductivity, enhanced tensile strength, and a high strength-to-weight ratio. His work addressed applications in thermal interface materials, optical and electronic devices, and electromagnetic shielding. Additionally, Du examined reinforcement mechanisms, processing challenges, and optimization parameters such as filler content, matrix selection, manufacturing methods, and environmental considerations</w:t>
      </w:r>
      <w:r w:rsidR="00825B38">
        <w:t xml:space="preserve"> </w:t>
      </w:r>
      <w:r w:rsidRPr="00883016">
        <w:t>offering a rich source of data for advanced nanocomposite development [6].</w:t>
      </w:r>
    </w:p>
    <w:p w14:paraId="20249B17" w14:textId="3A029495" w:rsidR="00FE3A53" w:rsidRPr="000229C0" w:rsidRDefault="005D4081" w:rsidP="00FE3A53">
      <w:pPr>
        <w:pStyle w:val="Heading1"/>
      </w:pPr>
      <w:r w:rsidRPr="000229C0">
        <w:t xml:space="preserve">IMPOSED </w:t>
      </w:r>
      <w:r w:rsidR="00FE3A53" w:rsidRPr="000229C0">
        <w:t>METHODOLOG</w:t>
      </w:r>
      <w:r w:rsidRPr="000229C0">
        <w:t xml:space="preserve">Y </w:t>
      </w:r>
      <w:r w:rsidR="00FE3A53" w:rsidRPr="000229C0">
        <w:t xml:space="preserve">– </w:t>
      </w:r>
      <w:r w:rsidR="00674587" w:rsidRPr="000229C0">
        <w:t xml:space="preserve">integrateD </w:t>
      </w:r>
      <w:r w:rsidR="00FE3A53" w:rsidRPr="000229C0">
        <w:t>COMPUTATIONAL APPROAC</w:t>
      </w:r>
      <w:r w:rsidRPr="000229C0">
        <w:t>H</w:t>
      </w:r>
    </w:p>
    <w:p w14:paraId="77CFBF08" w14:textId="131E370B" w:rsidR="00E11436" w:rsidRPr="000229C0" w:rsidRDefault="00704D10" w:rsidP="00704D10">
      <w:pPr>
        <w:pStyle w:val="Paragraph"/>
        <w:jc w:val="center"/>
      </w:pPr>
      <w:r w:rsidRPr="000229C0">
        <w:rPr>
          <w:noProof/>
        </w:rPr>
        <w:drawing>
          <wp:inline distT="0" distB="0" distL="0" distR="0" wp14:anchorId="0932675C" wp14:editId="6349E36B">
            <wp:extent cx="4495800" cy="3870960"/>
            <wp:effectExtent l="0" t="0" r="0" b="0"/>
            <wp:docPr id="145003217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0032179" name="Picture 1450032179"/>
                    <pic:cNvPicPr/>
                  </pic:nvPicPr>
                  <pic:blipFill>
                    <a:blip r:embed="rId12">
                      <a:extLst>
                        <a:ext uri="{28A0092B-C50C-407E-A947-70E740481C1C}">
                          <a14:useLocalDpi xmlns:a14="http://schemas.microsoft.com/office/drawing/2010/main" val="0"/>
                        </a:ext>
                      </a:extLst>
                    </a:blip>
                    <a:stretch>
                      <a:fillRect/>
                    </a:stretch>
                  </pic:blipFill>
                  <pic:spPr>
                    <a:xfrm>
                      <a:off x="0" y="0"/>
                      <a:ext cx="4534330" cy="3904135"/>
                    </a:xfrm>
                    <a:prstGeom prst="rect">
                      <a:avLst/>
                    </a:prstGeom>
                  </pic:spPr>
                </pic:pic>
              </a:graphicData>
            </a:graphic>
          </wp:inline>
        </w:drawing>
      </w:r>
    </w:p>
    <w:p w14:paraId="7A293166" w14:textId="77777777" w:rsidR="00704D10" w:rsidRPr="000229C0" w:rsidRDefault="00704D10">
      <w:pPr>
        <w:pStyle w:val="Paragraph"/>
        <w:numPr>
          <w:ilvl w:val="0"/>
          <w:numId w:val="5"/>
        </w:numPr>
        <w:spacing w:before="120"/>
        <w:ind w:left="0" w:firstLine="0"/>
        <w:jc w:val="center"/>
      </w:pPr>
      <w:r w:rsidRPr="000229C0">
        <w:t>Methodology followed in this study</w:t>
      </w:r>
    </w:p>
    <w:p w14:paraId="40BE9300" w14:textId="77777777" w:rsidR="00F162B0" w:rsidRPr="000229C0" w:rsidRDefault="00F162B0" w:rsidP="00F162B0">
      <w:pPr>
        <w:pStyle w:val="Paragraph"/>
      </w:pPr>
      <w:r w:rsidRPr="000229C0">
        <w:lastRenderedPageBreak/>
        <w:t>Computational structural analyses are carried out using FEA, a method that utilizes preloaded numerical codes. Depending on the type of test and the material's characteristics, ASTM standards offer common design parameters for researching fundamental features that make it simpler to create a numerical model [7-11]. This article analyses the flexural properties of composite materials from many fields [12-15]. In this study, the design criteria specified by ASTM D7264</w:t>
      </w:r>
      <w:r>
        <w:t xml:space="preserve">  such as </w:t>
      </w:r>
      <w:r w:rsidRPr="000229C0">
        <w:t>100 m span, 20 mm width, and 7 mm thickness</w:t>
      </w:r>
      <w:r>
        <w:t xml:space="preserve"> </w:t>
      </w:r>
      <w:r w:rsidRPr="000229C0">
        <w:t>are applied. Research on multidimensional composite fibers is allowed with up to ten layers [16-</w:t>
      </w:r>
      <w:r>
        <w:t>18</w:t>
      </w:r>
      <w:r w:rsidRPr="000229C0">
        <w:t>]. To accurately mimic the original physical model, fine discretization is crucial [</w:t>
      </w:r>
      <w:r>
        <w:t>19-21</w:t>
      </w:r>
      <w:r w:rsidRPr="000229C0">
        <w:t>]. Figure 1 delivers the steps followed in the methodology used in this study.</w:t>
      </w:r>
    </w:p>
    <w:p w14:paraId="6C39A2D8" w14:textId="77777777" w:rsidR="00704D10" w:rsidRPr="000229C0" w:rsidRDefault="00704D10" w:rsidP="00704D10">
      <w:pPr>
        <w:pStyle w:val="Paragraph"/>
        <w:jc w:val="center"/>
      </w:pPr>
    </w:p>
    <w:p w14:paraId="7A0EAE67" w14:textId="1EFE174C" w:rsidR="00E11436" w:rsidRPr="000229C0" w:rsidRDefault="00E11436" w:rsidP="00500F48">
      <w:pPr>
        <w:pStyle w:val="Heading1"/>
        <w:spacing w:before="0"/>
      </w:pPr>
      <w:r w:rsidRPr="000229C0">
        <w:t>Results And Discussions</w:t>
      </w:r>
    </w:p>
    <w:p w14:paraId="41C6F319" w14:textId="23B6434D" w:rsidR="00A420CA" w:rsidRPr="000229C0" w:rsidRDefault="00704D10" w:rsidP="00704D10">
      <w:pPr>
        <w:pStyle w:val="Paragraph"/>
      </w:pPr>
      <w:r w:rsidRPr="000229C0">
        <w:t>In this discussion, the conventional Boron epoxy is tested under compression with the SWCNTs and MWCNTs</w:t>
      </w:r>
      <w:r w:rsidR="00845CF1" w:rsidRPr="000229C0">
        <w:t>.</w:t>
      </w:r>
    </w:p>
    <w:p w14:paraId="5A9817ED" w14:textId="5B4290B4" w:rsidR="00CA78C2" w:rsidRPr="000229C0" w:rsidRDefault="00CA78C2" w:rsidP="00CA78C2">
      <w:pPr>
        <w:pStyle w:val="Heading2"/>
      </w:pPr>
      <w:r w:rsidRPr="000229C0">
        <w:t xml:space="preserve">Computational analysis of </w:t>
      </w:r>
      <w:r w:rsidR="00704D10" w:rsidRPr="000229C0">
        <w:t>Boron</w:t>
      </w:r>
      <w:r w:rsidR="009241FF" w:rsidRPr="000229C0">
        <w:t xml:space="preserve"> Epoxy composite</w:t>
      </w:r>
      <w:r w:rsidRPr="000229C0">
        <w:t xml:space="preserve"> associated with SWCNTs under compression test</w:t>
      </w:r>
    </w:p>
    <w:p w14:paraId="17DABB56" w14:textId="220CA267" w:rsidR="00CA78C2" w:rsidRPr="000229C0" w:rsidRDefault="00BB187D" w:rsidP="00D504E6">
      <w:pPr>
        <w:pStyle w:val="Paragraph"/>
        <w:ind w:firstLine="113"/>
      </w:pPr>
      <w:r w:rsidRPr="000229C0">
        <w:t>Figure</w:t>
      </w:r>
      <w:r w:rsidR="00D92CF2" w:rsidRPr="000229C0">
        <w:t>s</w:t>
      </w:r>
      <w:r w:rsidRPr="000229C0">
        <w:t xml:space="preserve"> 2 to 7 presents the comprehensive structural analysis of Boron Epoxy associated with MWCNTs for a compression load. These figures allow one to understand about the distribution of load, concentration of </w:t>
      </w:r>
      <w:r w:rsidR="00D504E6" w:rsidRPr="000229C0">
        <w:t>stress</w:t>
      </w:r>
      <w:r w:rsidRPr="000229C0">
        <w:t xml:space="preserve"> and energy obtained through the strain</w:t>
      </w:r>
      <w:r w:rsidR="005B6561">
        <w:t xml:space="preserve"> [32-49]</w:t>
      </w:r>
      <w:r w:rsidR="00B028CC" w:rsidRPr="000229C0">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8"/>
        <w:gridCol w:w="4568"/>
      </w:tblGrid>
      <w:tr w:rsidR="00916A84" w:rsidRPr="000229C0" w14:paraId="53259AE4" w14:textId="77777777" w:rsidTr="00DC295D">
        <w:tc>
          <w:tcPr>
            <w:tcW w:w="4675" w:type="dxa"/>
          </w:tcPr>
          <w:p w14:paraId="0BE9448F" w14:textId="54B2716E" w:rsidR="00916A84" w:rsidRPr="000229C0" w:rsidRDefault="00BB187D" w:rsidP="00BB187D">
            <w:pPr>
              <w:pStyle w:val="figurecaption"/>
              <w:numPr>
                <w:ilvl w:val="0"/>
                <w:numId w:val="0"/>
              </w:numPr>
              <w:spacing w:after="0"/>
              <w:ind w:hanging="108"/>
            </w:pPr>
            <w:r w:rsidRPr="000229C0">
              <w:drawing>
                <wp:inline distT="0" distB="0" distL="0" distR="0" wp14:anchorId="5CB665CC" wp14:editId="3FB1479A">
                  <wp:extent cx="3064510" cy="1981200"/>
                  <wp:effectExtent l="0" t="0" r="2540" b="0"/>
                  <wp:docPr id="116517276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10229" cy="2010757"/>
                          </a:xfrm>
                          <a:prstGeom prst="rect">
                            <a:avLst/>
                          </a:prstGeom>
                          <a:noFill/>
                          <a:ln>
                            <a:noFill/>
                          </a:ln>
                        </pic:spPr>
                      </pic:pic>
                    </a:graphicData>
                  </a:graphic>
                </wp:inline>
              </w:drawing>
            </w:r>
          </w:p>
        </w:tc>
        <w:tc>
          <w:tcPr>
            <w:tcW w:w="4675" w:type="dxa"/>
          </w:tcPr>
          <w:p w14:paraId="0EF7CAA3" w14:textId="6742893F" w:rsidR="00916A84" w:rsidRPr="000229C0" w:rsidRDefault="00BB187D" w:rsidP="008D0D82">
            <w:pPr>
              <w:pStyle w:val="figurecaption"/>
              <w:numPr>
                <w:ilvl w:val="0"/>
                <w:numId w:val="0"/>
              </w:numPr>
              <w:spacing w:after="0"/>
            </w:pPr>
            <w:r w:rsidRPr="000229C0">
              <w:drawing>
                <wp:inline distT="0" distB="0" distL="0" distR="0" wp14:anchorId="7E981CE9" wp14:editId="74997F30">
                  <wp:extent cx="2777067" cy="1938020"/>
                  <wp:effectExtent l="0" t="0" r="4445" b="5080"/>
                  <wp:docPr id="107634649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98338" cy="1952864"/>
                          </a:xfrm>
                          <a:prstGeom prst="rect">
                            <a:avLst/>
                          </a:prstGeom>
                          <a:noFill/>
                          <a:ln>
                            <a:noFill/>
                          </a:ln>
                        </pic:spPr>
                      </pic:pic>
                    </a:graphicData>
                  </a:graphic>
                </wp:inline>
              </w:drawing>
            </w:r>
          </w:p>
        </w:tc>
      </w:tr>
      <w:tr w:rsidR="00916A84" w:rsidRPr="000229C0" w14:paraId="712F428C" w14:textId="77777777" w:rsidTr="00DC295D">
        <w:tc>
          <w:tcPr>
            <w:tcW w:w="4675" w:type="dxa"/>
          </w:tcPr>
          <w:p w14:paraId="64B40833" w14:textId="267E01B2" w:rsidR="00916A84" w:rsidRPr="000229C0" w:rsidRDefault="00916A84">
            <w:pPr>
              <w:pStyle w:val="Paragraph"/>
              <w:numPr>
                <w:ilvl w:val="0"/>
                <w:numId w:val="5"/>
              </w:numPr>
              <w:spacing w:before="120"/>
              <w:ind w:left="0" w:firstLine="0"/>
              <w:jc w:val="center"/>
            </w:pPr>
            <w:r w:rsidRPr="000229C0">
              <w:t>Total Deformation of</w:t>
            </w:r>
            <w:r w:rsidR="00D504E6" w:rsidRPr="000229C0">
              <w:t xml:space="preserve"> landing gear with </w:t>
            </w:r>
            <w:r w:rsidR="00B028CC" w:rsidRPr="000229C0">
              <w:t>SWCNT material</w:t>
            </w:r>
          </w:p>
        </w:tc>
        <w:tc>
          <w:tcPr>
            <w:tcW w:w="4675" w:type="dxa"/>
          </w:tcPr>
          <w:p w14:paraId="69AB7187" w14:textId="22F3D680" w:rsidR="00916A84" w:rsidRPr="000229C0" w:rsidRDefault="00916A84">
            <w:pPr>
              <w:pStyle w:val="Paragraph"/>
              <w:numPr>
                <w:ilvl w:val="0"/>
                <w:numId w:val="5"/>
              </w:numPr>
              <w:spacing w:before="120"/>
              <w:ind w:left="0" w:firstLine="0"/>
              <w:jc w:val="center"/>
            </w:pPr>
            <w:r w:rsidRPr="000229C0">
              <w:t xml:space="preserve">Equivalent stress of </w:t>
            </w:r>
            <w:r w:rsidR="00D504E6" w:rsidRPr="000229C0">
              <w:t xml:space="preserve">landing gear with </w:t>
            </w:r>
            <w:r w:rsidR="00B028CC" w:rsidRPr="000229C0">
              <w:t>SWCNT material</w:t>
            </w:r>
          </w:p>
        </w:tc>
      </w:tr>
      <w:tr w:rsidR="00916A84" w:rsidRPr="000229C0" w14:paraId="01D5CD2A" w14:textId="77777777" w:rsidTr="00DC295D">
        <w:tc>
          <w:tcPr>
            <w:tcW w:w="4675" w:type="dxa"/>
          </w:tcPr>
          <w:p w14:paraId="3D18F463" w14:textId="7F295EA7" w:rsidR="00916A84" w:rsidRPr="000229C0" w:rsidRDefault="00BB187D" w:rsidP="001A49C0">
            <w:pPr>
              <w:pStyle w:val="Paragraph"/>
              <w:ind w:firstLine="0"/>
            </w:pPr>
            <w:r w:rsidRPr="000229C0">
              <w:rPr>
                <w:noProof/>
              </w:rPr>
              <w:drawing>
                <wp:inline distT="0" distB="0" distL="0" distR="0" wp14:anchorId="71213329" wp14:editId="32CCC475">
                  <wp:extent cx="2904792" cy="1913466"/>
                  <wp:effectExtent l="0" t="0" r="0" b="0"/>
                  <wp:docPr id="18220146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24482" cy="1926436"/>
                          </a:xfrm>
                          <a:prstGeom prst="rect">
                            <a:avLst/>
                          </a:prstGeom>
                          <a:noFill/>
                          <a:ln>
                            <a:noFill/>
                          </a:ln>
                        </pic:spPr>
                      </pic:pic>
                    </a:graphicData>
                  </a:graphic>
                </wp:inline>
              </w:drawing>
            </w:r>
          </w:p>
        </w:tc>
        <w:tc>
          <w:tcPr>
            <w:tcW w:w="4675" w:type="dxa"/>
          </w:tcPr>
          <w:p w14:paraId="016459CD" w14:textId="62938328" w:rsidR="00916A84" w:rsidRPr="000229C0" w:rsidRDefault="00BB187D" w:rsidP="001A49C0">
            <w:pPr>
              <w:pStyle w:val="Paragraph"/>
              <w:ind w:firstLine="0"/>
            </w:pPr>
            <w:r w:rsidRPr="000229C0">
              <w:rPr>
                <w:noProof/>
              </w:rPr>
              <w:drawing>
                <wp:inline distT="0" distB="0" distL="0" distR="0" wp14:anchorId="501B92BC" wp14:editId="5E4FB482">
                  <wp:extent cx="2751667" cy="1887855"/>
                  <wp:effectExtent l="0" t="0" r="0" b="0"/>
                  <wp:docPr id="127218819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60100" cy="1893640"/>
                          </a:xfrm>
                          <a:prstGeom prst="rect">
                            <a:avLst/>
                          </a:prstGeom>
                          <a:noFill/>
                          <a:ln>
                            <a:noFill/>
                          </a:ln>
                        </pic:spPr>
                      </pic:pic>
                    </a:graphicData>
                  </a:graphic>
                </wp:inline>
              </w:drawing>
            </w:r>
          </w:p>
        </w:tc>
      </w:tr>
      <w:tr w:rsidR="00916A84" w:rsidRPr="000229C0" w14:paraId="65B10E8D" w14:textId="77777777" w:rsidTr="00DC295D">
        <w:tc>
          <w:tcPr>
            <w:tcW w:w="4675" w:type="dxa"/>
          </w:tcPr>
          <w:p w14:paraId="022C86E0" w14:textId="6D382F78" w:rsidR="00916A84" w:rsidRPr="000229C0" w:rsidRDefault="00916A84">
            <w:pPr>
              <w:pStyle w:val="Paragraph"/>
              <w:numPr>
                <w:ilvl w:val="0"/>
                <w:numId w:val="5"/>
              </w:numPr>
              <w:spacing w:before="120"/>
              <w:ind w:left="0" w:firstLine="0"/>
              <w:jc w:val="center"/>
            </w:pPr>
            <w:r w:rsidRPr="000229C0">
              <w:t xml:space="preserve">Equivalent elastic strain of </w:t>
            </w:r>
            <w:r w:rsidR="00D504E6" w:rsidRPr="000229C0">
              <w:t xml:space="preserve">landing gear with </w:t>
            </w:r>
            <w:r w:rsidR="00B028CC" w:rsidRPr="000229C0">
              <w:t>SWCNT material</w:t>
            </w:r>
          </w:p>
        </w:tc>
        <w:tc>
          <w:tcPr>
            <w:tcW w:w="4675" w:type="dxa"/>
          </w:tcPr>
          <w:p w14:paraId="013EEA59" w14:textId="2CCF6D8B" w:rsidR="00916A84" w:rsidRPr="000229C0" w:rsidRDefault="00916A84">
            <w:pPr>
              <w:pStyle w:val="Paragraph"/>
              <w:numPr>
                <w:ilvl w:val="0"/>
                <w:numId w:val="5"/>
              </w:numPr>
              <w:spacing w:before="120"/>
              <w:ind w:left="0" w:firstLine="0"/>
              <w:jc w:val="center"/>
            </w:pPr>
            <w:r w:rsidRPr="000229C0">
              <w:t xml:space="preserve">Strain energy of </w:t>
            </w:r>
            <w:r w:rsidR="00D504E6" w:rsidRPr="000229C0">
              <w:t xml:space="preserve">landing gear with </w:t>
            </w:r>
            <w:r w:rsidR="00B028CC" w:rsidRPr="000229C0">
              <w:t>SWCNT material</w:t>
            </w:r>
          </w:p>
        </w:tc>
      </w:tr>
      <w:tr w:rsidR="00BB187D" w:rsidRPr="000229C0" w14:paraId="1BEC779C" w14:textId="77777777" w:rsidTr="00DC295D">
        <w:tc>
          <w:tcPr>
            <w:tcW w:w="4675" w:type="dxa"/>
          </w:tcPr>
          <w:p w14:paraId="5668E280" w14:textId="51F4E311" w:rsidR="00BB187D" w:rsidRPr="000229C0" w:rsidRDefault="00BB187D" w:rsidP="001A49C0">
            <w:pPr>
              <w:pStyle w:val="Paragraph"/>
              <w:ind w:firstLine="0"/>
            </w:pPr>
            <w:r w:rsidRPr="000229C0">
              <w:rPr>
                <w:noProof/>
              </w:rPr>
              <w:lastRenderedPageBreak/>
              <w:drawing>
                <wp:inline distT="0" distB="0" distL="0" distR="0" wp14:anchorId="3AB7F5D1" wp14:editId="10CE884D">
                  <wp:extent cx="3081742" cy="2011680"/>
                  <wp:effectExtent l="0" t="0" r="4445" b="7620"/>
                  <wp:docPr id="13609168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97842" cy="2022190"/>
                          </a:xfrm>
                          <a:prstGeom prst="rect">
                            <a:avLst/>
                          </a:prstGeom>
                          <a:noFill/>
                          <a:ln>
                            <a:noFill/>
                          </a:ln>
                        </pic:spPr>
                      </pic:pic>
                    </a:graphicData>
                  </a:graphic>
                </wp:inline>
              </w:drawing>
            </w:r>
          </w:p>
        </w:tc>
        <w:tc>
          <w:tcPr>
            <w:tcW w:w="4675" w:type="dxa"/>
          </w:tcPr>
          <w:p w14:paraId="10C620FE" w14:textId="7DDA08D7" w:rsidR="00BB187D" w:rsidRPr="000229C0" w:rsidRDefault="00BB187D" w:rsidP="00BB187D">
            <w:pPr>
              <w:pStyle w:val="Paragraph"/>
              <w:ind w:firstLine="0"/>
            </w:pPr>
            <w:r w:rsidRPr="000229C0">
              <w:rPr>
                <w:noProof/>
              </w:rPr>
              <w:drawing>
                <wp:inline distT="0" distB="0" distL="0" distR="0" wp14:anchorId="3092173E" wp14:editId="3E95B85C">
                  <wp:extent cx="2802467" cy="1938020"/>
                  <wp:effectExtent l="0" t="0" r="0" b="5080"/>
                  <wp:docPr id="182820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20793" cy="1950693"/>
                          </a:xfrm>
                          <a:prstGeom prst="rect">
                            <a:avLst/>
                          </a:prstGeom>
                          <a:noFill/>
                          <a:ln>
                            <a:noFill/>
                          </a:ln>
                        </pic:spPr>
                      </pic:pic>
                    </a:graphicData>
                  </a:graphic>
                </wp:inline>
              </w:drawing>
            </w:r>
          </w:p>
        </w:tc>
      </w:tr>
      <w:tr w:rsidR="00BB187D" w:rsidRPr="000229C0" w14:paraId="4ED08FF6" w14:textId="77777777" w:rsidTr="00DC295D">
        <w:tc>
          <w:tcPr>
            <w:tcW w:w="4675" w:type="dxa"/>
          </w:tcPr>
          <w:p w14:paraId="30F83416" w14:textId="7B679749" w:rsidR="00BB187D" w:rsidRPr="000229C0" w:rsidRDefault="00BB187D">
            <w:pPr>
              <w:pStyle w:val="Paragraph"/>
              <w:numPr>
                <w:ilvl w:val="0"/>
                <w:numId w:val="5"/>
              </w:numPr>
              <w:spacing w:before="120"/>
              <w:ind w:left="0" w:firstLine="0"/>
              <w:jc w:val="center"/>
            </w:pPr>
            <w:r w:rsidRPr="000229C0">
              <w:t xml:space="preserve">Normal stress </w:t>
            </w:r>
            <w:r w:rsidR="00D504E6" w:rsidRPr="000229C0">
              <w:t>of landing gear with SWCNT material</w:t>
            </w:r>
          </w:p>
        </w:tc>
        <w:tc>
          <w:tcPr>
            <w:tcW w:w="4675" w:type="dxa"/>
          </w:tcPr>
          <w:p w14:paraId="3CF2EF3B" w14:textId="5023D683" w:rsidR="00BB187D" w:rsidRPr="000229C0" w:rsidRDefault="00D504E6">
            <w:pPr>
              <w:pStyle w:val="Paragraph"/>
              <w:numPr>
                <w:ilvl w:val="0"/>
                <w:numId w:val="5"/>
              </w:numPr>
              <w:spacing w:before="120"/>
              <w:ind w:left="0" w:firstLine="0"/>
              <w:jc w:val="center"/>
            </w:pPr>
            <w:r w:rsidRPr="000229C0">
              <w:t>Shear stress of landing gear with SWCNT material</w:t>
            </w:r>
          </w:p>
        </w:tc>
      </w:tr>
    </w:tbl>
    <w:p w14:paraId="4388333A" w14:textId="33A5B313" w:rsidR="00D6523A" w:rsidRPr="000229C0" w:rsidRDefault="00B028CC" w:rsidP="00B028CC">
      <w:pPr>
        <w:pStyle w:val="Heading2"/>
      </w:pPr>
      <w:r w:rsidRPr="000229C0">
        <w:t xml:space="preserve">Computational analysis of </w:t>
      </w:r>
      <w:r w:rsidR="00D504E6" w:rsidRPr="000229C0">
        <w:t>Boron</w:t>
      </w:r>
      <w:r w:rsidRPr="000229C0">
        <w:t xml:space="preserve"> Epoxy associated with MWCNTs under compression test</w:t>
      </w:r>
    </w:p>
    <w:p w14:paraId="5B220CF6" w14:textId="57C462D5" w:rsidR="00D6523A" w:rsidRPr="000229C0" w:rsidRDefault="00D504E6" w:rsidP="00D504E6">
      <w:pPr>
        <w:pStyle w:val="Paragraph"/>
        <w:ind w:firstLine="113"/>
      </w:pPr>
      <w:r w:rsidRPr="000229C0">
        <w:t>Figure 8 to 13 presents the comprehensive structural analysis of Boron Epoxy associated with MWCNTs for a compression load</w:t>
      </w:r>
      <w:r w:rsidR="005F5037" w:rsidRPr="000229C0">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6"/>
        <w:gridCol w:w="4870"/>
      </w:tblGrid>
      <w:tr w:rsidR="00D6523A" w:rsidRPr="000229C0" w14:paraId="579FA313" w14:textId="77777777" w:rsidTr="00500F48">
        <w:tc>
          <w:tcPr>
            <w:tcW w:w="4675" w:type="dxa"/>
          </w:tcPr>
          <w:p w14:paraId="475B3747" w14:textId="59B9F4A6" w:rsidR="00D6523A" w:rsidRPr="000229C0" w:rsidRDefault="00D504E6" w:rsidP="008D0D82">
            <w:pPr>
              <w:pStyle w:val="figurecaption"/>
              <w:numPr>
                <w:ilvl w:val="0"/>
                <w:numId w:val="0"/>
              </w:numPr>
              <w:spacing w:after="0"/>
            </w:pPr>
            <w:r w:rsidRPr="000229C0">
              <w:drawing>
                <wp:inline distT="0" distB="0" distL="0" distR="0" wp14:anchorId="4DEB5E4B" wp14:editId="3B581E78">
                  <wp:extent cx="2885651" cy="2024743"/>
                  <wp:effectExtent l="0" t="0" r="0" b="0"/>
                  <wp:docPr id="53019659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06880" cy="2039639"/>
                          </a:xfrm>
                          <a:prstGeom prst="rect">
                            <a:avLst/>
                          </a:prstGeom>
                          <a:noFill/>
                          <a:ln>
                            <a:noFill/>
                          </a:ln>
                        </pic:spPr>
                      </pic:pic>
                    </a:graphicData>
                  </a:graphic>
                </wp:inline>
              </w:drawing>
            </w:r>
          </w:p>
        </w:tc>
        <w:tc>
          <w:tcPr>
            <w:tcW w:w="4675" w:type="dxa"/>
          </w:tcPr>
          <w:p w14:paraId="1164806D" w14:textId="468EC5C6" w:rsidR="00D6523A" w:rsidRPr="000229C0" w:rsidRDefault="00D504E6" w:rsidP="008D0D82">
            <w:pPr>
              <w:pStyle w:val="figurecaption"/>
              <w:numPr>
                <w:ilvl w:val="0"/>
                <w:numId w:val="0"/>
              </w:numPr>
              <w:spacing w:after="0"/>
            </w:pPr>
            <w:r w:rsidRPr="000229C0">
              <w:drawing>
                <wp:inline distT="0" distB="0" distL="0" distR="0" wp14:anchorId="6E4608FB" wp14:editId="3DECAA90">
                  <wp:extent cx="2982685" cy="2111375"/>
                  <wp:effectExtent l="0" t="0" r="8255" b="3175"/>
                  <wp:docPr id="92790323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993495" cy="2119027"/>
                          </a:xfrm>
                          <a:prstGeom prst="rect">
                            <a:avLst/>
                          </a:prstGeom>
                          <a:noFill/>
                          <a:ln>
                            <a:noFill/>
                          </a:ln>
                        </pic:spPr>
                      </pic:pic>
                    </a:graphicData>
                  </a:graphic>
                </wp:inline>
              </w:drawing>
            </w:r>
          </w:p>
        </w:tc>
      </w:tr>
      <w:tr w:rsidR="00D6523A" w:rsidRPr="000229C0" w14:paraId="067B7756" w14:textId="77777777" w:rsidTr="00500F48">
        <w:tc>
          <w:tcPr>
            <w:tcW w:w="4675" w:type="dxa"/>
          </w:tcPr>
          <w:p w14:paraId="223FE2B3" w14:textId="1B3D8912" w:rsidR="00D6523A" w:rsidRPr="000229C0" w:rsidRDefault="00D6523A">
            <w:pPr>
              <w:pStyle w:val="Paragraph"/>
              <w:numPr>
                <w:ilvl w:val="0"/>
                <w:numId w:val="5"/>
              </w:numPr>
              <w:spacing w:before="120"/>
              <w:ind w:left="0" w:firstLine="0"/>
              <w:jc w:val="center"/>
            </w:pPr>
            <w:r w:rsidRPr="000229C0">
              <w:t xml:space="preserve">Total deformation of </w:t>
            </w:r>
            <w:r w:rsidR="00D504E6" w:rsidRPr="000229C0">
              <w:t xml:space="preserve">landing gear with </w:t>
            </w:r>
            <w:r w:rsidR="005F5037" w:rsidRPr="000229C0">
              <w:t>MWCNT material</w:t>
            </w:r>
          </w:p>
        </w:tc>
        <w:tc>
          <w:tcPr>
            <w:tcW w:w="4675" w:type="dxa"/>
          </w:tcPr>
          <w:p w14:paraId="07E8BBDB" w14:textId="6B092A40" w:rsidR="00D6523A" w:rsidRPr="000229C0" w:rsidRDefault="00D6523A">
            <w:pPr>
              <w:pStyle w:val="Paragraph"/>
              <w:numPr>
                <w:ilvl w:val="0"/>
                <w:numId w:val="5"/>
              </w:numPr>
              <w:spacing w:before="120"/>
              <w:ind w:left="0" w:firstLine="0"/>
              <w:jc w:val="center"/>
            </w:pPr>
            <w:r w:rsidRPr="000229C0">
              <w:t xml:space="preserve">Equivalent stress of </w:t>
            </w:r>
            <w:r w:rsidR="00D504E6" w:rsidRPr="000229C0">
              <w:t xml:space="preserve">landing gear with </w:t>
            </w:r>
            <w:r w:rsidR="005F5037" w:rsidRPr="000229C0">
              <w:t>MWCNT material</w:t>
            </w:r>
          </w:p>
        </w:tc>
      </w:tr>
      <w:tr w:rsidR="00D6523A" w:rsidRPr="000229C0" w14:paraId="09C650B4" w14:textId="77777777" w:rsidTr="00500F48">
        <w:tc>
          <w:tcPr>
            <w:tcW w:w="4675" w:type="dxa"/>
          </w:tcPr>
          <w:p w14:paraId="499DC940" w14:textId="4CE5A0FA" w:rsidR="00D6523A" w:rsidRPr="000229C0" w:rsidRDefault="00D504E6" w:rsidP="008D0D82">
            <w:pPr>
              <w:pStyle w:val="figurecaption"/>
              <w:numPr>
                <w:ilvl w:val="0"/>
                <w:numId w:val="0"/>
              </w:numPr>
              <w:spacing w:after="0"/>
            </w:pPr>
            <w:r w:rsidRPr="000229C0">
              <w:drawing>
                <wp:inline distT="0" distB="0" distL="0" distR="0" wp14:anchorId="205D7C93" wp14:editId="7002FE8F">
                  <wp:extent cx="2852684" cy="2046514"/>
                  <wp:effectExtent l="0" t="0" r="5080" b="0"/>
                  <wp:docPr id="32376658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68739" cy="2058032"/>
                          </a:xfrm>
                          <a:prstGeom prst="rect">
                            <a:avLst/>
                          </a:prstGeom>
                          <a:noFill/>
                          <a:ln>
                            <a:noFill/>
                          </a:ln>
                        </pic:spPr>
                      </pic:pic>
                    </a:graphicData>
                  </a:graphic>
                </wp:inline>
              </w:drawing>
            </w:r>
          </w:p>
        </w:tc>
        <w:tc>
          <w:tcPr>
            <w:tcW w:w="4675" w:type="dxa"/>
          </w:tcPr>
          <w:p w14:paraId="453E8021" w14:textId="5EEEC86D" w:rsidR="00D6523A" w:rsidRPr="000229C0" w:rsidRDefault="00D504E6" w:rsidP="008D0D82">
            <w:pPr>
              <w:pStyle w:val="figurecaption"/>
              <w:numPr>
                <w:ilvl w:val="0"/>
                <w:numId w:val="0"/>
              </w:numPr>
              <w:spacing w:after="0"/>
            </w:pPr>
            <w:r w:rsidRPr="000229C0">
              <w:drawing>
                <wp:inline distT="0" distB="0" distL="0" distR="0" wp14:anchorId="098BEB85" wp14:editId="72C0F850">
                  <wp:extent cx="2903111" cy="2068286"/>
                  <wp:effectExtent l="0" t="0" r="0" b="8255"/>
                  <wp:docPr id="203618521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24912" cy="2083818"/>
                          </a:xfrm>
                          <a:prstGeom prst="rect">
                            <a:avLst/>
                          </a:prstGeom>
                          <a:noFill/>
                          <a:ln>
                            <a:noFill/>
                          </a:ln>
                        </pic:spPr>
                      </pic:pic>
                    </a:graphicData>
                  </a:graphic>
                </wp:inline>
              </w:drawing>
            </w:r>
          </w:p>
        </w:tc>
      </w:tr>
      <w:tr w:rsidR="00D6523A" w:rsidRPr="000229C0" w14:paraId="3866B3EC" w14:textId="77777777" w:rsidTr="00500F48">
        <w:tc>
          <w:tcPr>
            <w:tcW w:w="4675" w:type="dxa"/>
          </w:tcPr>
          <w:p w14:paraId="1812AD49" w14:textId="13A1E3D5" w:rsidR="00D6523A" w:rsidRPr="000229C0" w:rsidRDefault="00D6523A">
            <w:pPr>
              <w:pStyle w:val="Paragraph"/>
              <w:numPr>
                <w:ilvl w:val="0"/>
                <w:numId w:val="5"/>
              </w:numPr>
              <w:spacing w:before="120"/>
              <w:ind w:left="0" w:firstLine="0"/>
              <w:jc w:val="center"/>
            </w:pPr>
            <w:r w:rsidRPr="000229C0">
              <w:t xml:space="preserve">Equivalent elastic strain of </w:t>
            </w:r>
            <w:r w:rsidR="00D504E6" w:rsidRPr="000229C0">
              <w:t xml:space="preserve">landing gear with </w:t>
            </w:r>
            <w:r w:rsidR="005F5037" w:rsidRPr="000229C0">
              <w:t>MWCNT material</w:t>
            </w:r>
          </w:p>
        </w:tc>
        <w:tc>
          <w:tcPr>
            <w:tcW w:w="4675" w:type="dxa"/>
          </w:tcPr>
          <w:p w14:paraId="1F8E7D39" w14:textId="644DF1F9" w:rsidR="00D6523A" w:rsidRPr="000229C0" w:rsidRDefault="00D6523A">
            <w:pPr>
              <w:pStyle w:val="Paragraph"/>
              <w:numPr>
                <w:ilvl w:val="0"/>
                <w:numId w:val="5"/>
              </w:numPr>
              <w:spacing w:before="120"/>
              <w:ind w:left="0" w:firstLine="0"/>
              <w:jc w:val="center"/>
            </w:pPr>
            <w:r w:rsidRPr="000229C0">
              <w:t xml:space="preserve">Strain energy of </w:t>
            </w:r>
            <w:r w:rsidR="00D504E6" w:rsidRPr="000229C0">
              <w:t xml:space="preserve">landing gear with </w:t>
            </w:r>
            <w:r w:rsidR="005F5037" w:rsidRPr="000229C0">
              <w:t>MWCNT material</w:t>
            </w:r>
          </w:p>
        </w:tc>
      </w:tr>
      <w:tr w:rsidR="00D504E6" w:rsidRPr="000229C0" w14:paraId="6168D0D3" w14:textId="77777777" w:rsidTr="00500F48">
        <w:tc>
          <w:tcPr>
            <w:tcW w:w="4675" w:type="dxa"/>
          </w:tcPr>
          <w:p w14:paraId="51652B7F" w14:textId="7DFDD2C6" w:rsidR="00D504E6" w:rsidRPr="000229C0" w:rsidRDefault="00D504E6" w:rsidP="00D504E6">
            <w:pPr>
              <w:pStyle w:val="Paragraph"/>
              <w:ind w:firstLine="0"/>
            </w:pPr>
            <w:r w:rsidRPr="000229C0">
              <w:rPr>
                <w:noProof/>
              </w:rPr>
              <w:lastRenderedPageBreak/>
              <w:drawing>
                <wp:inline distT="0" distB="0" distL="0" distR="0" wp14:anchorId="0D8C01D3" wp14:editId="1F21E7A9">
                  <wp:extent cx="2785110" cy="2116667"/>
                  <wp:effectExtent l="0" t="0" r="0" b="0"/>
                  <wp:docPr id="81345851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04487" cy="2131393"/>
                          </a:xfrm>
                          <a:prstGeom prst="rect">
                            <a:avLst/>
                          </a:prstGeom>
                          <a:noFill/>
                          <a:ln>
                            <a:noFill/>
                          </a:ln>
                        </pic:spPr>
                      </pic:pic>
                    </a:graphicData>
                  </a:graphic>
                </wp:inline>
              </w:drawing>
            </w:r>
          </w:p>
        </w:tc>
        <w:tc>
          <w:tcPr>
            <w:tcW w:w="4675" w:type="dxa"/>
          </w:tcPr>
          <w:p w14:paraId="31428EB0" w14:textId="6D653F01" w:rsidR="00D504E6" w:rsidRPr="000229C0" w:rsidRDefault="00D504E6" w:rsidP="00D504E6">
            <w:pPr>
              <w:pStyle w:val="Paragraph"/>
              <w:ind w:firstLine="0"/>
            </w:pPr>
            <w:r w:rsidRPr="000229C0">
              <w:rPr>
                <w:noProof/>
              </w:rPr>
              <w:drawing>
                <wp:inline distT="0" distB="0" distL="0" distR="0" wp14:anchorId="602EF82E" wp14:editId="45B72C0E">
                  <wp:extent cx="2956410" cy="2157730"/>
                  <wp:effectExtent l="0" t="0" r="0" b="0"/>
                  <wp:docPr id="61942527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68419" cy="2166495"/>
                          </a:xfrm>
                          <a:prstGeom prst="rect">
                            <a:avLst/>
                          </a:prstGeom>
                          <a:noFill/>
                          <a:ln>
                            <a:noFill/>
                          </a:ln>
                        </pic:spPr>
                      </pic:pic>
                    </a:graphicData>
                  </a:graphic>
                </wp:inline>
              </w:drawing>
            </w:r>
          </w:p>
        </w:tc>
      </w:tr>
      <w:tr w:rsidR="00D504E6" w:rsidRPr="000229C0" w14:paraId="39D41CED" w14:textId="77777777" w:rsidTr="00500F48">
        <w:tc>
          <w:tcPr>
            <w:tcW w:w="4675" w:type="dxa"/>
          </w:tcPr>
          <w:p w14:paraId="62BE2553" w14:textId="6A8850FA" w:rsidR="00D504E6" w:rsidRPr="000229C0" w:rsidRDefault="00D504E6">
            <w:pPr>
              <w:pStyle w:val="Paragraph"/>
              <w:numPr>
                <w:ilvl w:val="0"/>
                <w:numId w:val="5"/>
              </w:numPr>
              <w:spacing w:before="120"/>
              <w:ind w:left="0" w:firstLine="0"/>
              <w:jc w:val="center"/>
            </w:pPr>
            <w:r w:rsidRPr="000229C0">
              <w:t>Normal stress of landing gear with MWCNT material</w:t>
            </w:r>
          </w:p>
        </w:tc>
        <w:tc>
          <w:tcPr>
            <w:tcW w:w="4675" w:type="dxa"/>
          </w:tcPr>
          <w:p w14:paraId="33AAC854" w14:textId="40962D6F" w:rsidR="00D504E6" w:rsidRPr="000229C0" w:rsidRDefault="00D504E6">
            <w:pPr>
              <w:pStyle w:val="Paragraph"/>
              <w:numPr>
                <w:ilvl w:val="0"/>
                <w:numId w:val="5"/>
              </w:numPr>
              <w:spacing w:before="120"/>
              <w:ind w:left="0" w:firstLine="0"/>
              <w:jc w:val="center"/>
            </w:pPr>
            <w:r w:rsidRPr="000229C0">
              <w:t>Shear stress of landing gear with MWCNT material</w:t>
            </w:r>
          </w:p>
        </w:tc>
      </w:tr>
    </w:tbl>
    <w:p w14:paraId="4F3DB096" w14:textId="1BDB263C" w:rsidR="005F5037" w:rsidRPr="000229C0" w:rsidRDefault="009E4523" w:rsidP="005F5037">
      <w:pPr>
        <w:pStyle w:val="Heading2"/>
      </w:pPr>
      <w:r>
        <w:t>Discussions</w:t>
      </w:r>
    </w:p>
    <w:p w14:paraId="29E46FE2" w14:textId="00FCED7D" w:rsidR="00280F4A" w:rsidRPr="00280F4A" w:rsidRDefault="00280F4A" w:rsidP="00280F4A">
      <w:pPr>
        <w:pStyle w:val="Paragraph"/>
        <w:ind w:firstLine="113"/>
      </w:pPr>
      <w:r w:rsidRPr="00280F4A">
        <w:t>Figures 14 to 19 illustrate the graphical analysis of key structural parameters</w:t>
      </w:r>
      <w:r w:rsidR="00825B38">
        <w:t xml:space="preserve"> such as </w:t>
      </w:r>
      <w:r w:rsidRPr="00280F4A">
        <w:t>equivalent stress, total deformation, equivalent elastic strain, normal stress, strain energy, and shear stress</w:t>
      </w:r>
      <w:r w:rsidR="00825B38">
        <w:t xml:space="preserve"> </w:t>
      </w:r>
      <w:r w:rsidRPr="00280F4A">
        <w:t>for Boron Epoxy composites reinforced with SWCNTs and MWCNTs</w:t>
      </w:r>
      <w:r w:rsidR="00706792">
        <w:t xml:space="preserve"> [22-26]</w:t>
      </w:r>
      <w:r w:rsidRPr="00280F4A">
        <w:t>. Understanding these structural characteristics is essential to ensuring the safety, durability, and performance efficiency of aircraft landing gear systems</w:t>
      </w:r>
      <w:r w:rsidR="005B6561">
        <w:t xml:space="preserve"> [50-60]</w:t>
      </w:r>
      <w:r w:rsidRPr="00280F4A">
        <w:t>.</w:t>
      </w:r>
      <w:r>
        <w:t xml:space="preserve"> </w:t>
      </w:r>
      <w:r w:rsidRPr="00280F4A">
        <w:t>Total deformation analysis, in particular, plays a vital role by revealing how much the landing gear displaces under operational loads, such as impact during landing or stress encountered during taxiing. This insight helps engineers prevent excessive bending or buckling that could compromise structural integrity or disrupt associated systems like retraction mechanisms. Evaluating stress and strain behavior also allows for optimized material selection and structural design, contributing to more reliable and resilient aerospace components</w:t>
      </w:r>
      <w:r w:rsidR="00B95BC5">
        <w:t xml:space="preserve"> [</w:t>
      </w:r>
      <w:r w:rsidR="00706792">
        <w:t>27-31</w:t>
      </w:r>
      <w:r w:rsidR="00C10897">
        <w:t>, 61-70</w:t>
      </w:r>
      <w:r w:rsidR="00B95BC5">
        <w:t>]</w:t>
      </w:r>
      <w:r w:rsidRPr="00280F4A">
        <w:t>.</w:t>
      </w:r>
    </w:p>
    <w:p w14:paraId="4BAEB630" w14:textId="04E93929" w:rsidR="005F5037" w:rsidRPr="000229C0" w:rsidRDefault="00D504E6" w:rsidP="00190A2F">
      <w:pPr>
        <w:pStyle w:val="BodyText"/>
        <w:spacing w:after="0"/>
        <w:ind w:firstLine="0"/>
      </w:pPr>
      <w:r w:rsidRPr="000229C0">
        <w:rPr>
          <w:noProof/>
          <w:sz w:val="14"/>
          <w:szCs w:val="14"/>
        </w:rPr>
        <w:drawing>
          <wp:inline distT="0" distB="0" distL="0" distR="0" wp14:anchorId="02428488" wp14:editId="1EE650E2">
            <wp:extent cx="5858510" cy="2327910"/>
            <wp:effectExtent l="19050" t="19050" r="27940" b="15240"/>
            <wp:docPr id="1217643003" name="Chart 1">
              <a:extLst xmlns:a="http://schemas.openxmlformats.org/drawingml/2006/main">
                <a:ext uri="{FF2B5EF4-FFF2-40B4-BE49-F238E27FC236}">
                  <a16:creationId xmlns:a16="http://schemas.microsoft.com/office/drawing/2014/main" id="{70460AD2-827C-4A1A-9501-F406C4C12D0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50DB5CF2" w14:textId="3F4AAE6C" w:rsidR="005F5037" w:rsidRPr="000229C0" w:rsidRDefault="005F5037">
      <w:pPr>
        <w:pStyle w:val="Paragraph"/>
        <w:numPr>
          <w:ilvl w:val="0"/>
          <w:numId w:val="5"/>
        </w:numPr>
        <w:spacing w:before="120"/>
        <w:ind w:left="0" w:firstLine="0"/>
        <w:jc w:val="center"/>
      </w:pPr>
      <w:r w:rsidRPr="000229C0">
        <w:t xml:space="preserve">Total deformation of </w:t>
      </w:r>
      <w:r w:rsidR="00A12E45" w:rsidRPr="000229C0">
        <w:t>Boron</w:t>
      </w:r>
      <w:r w:rsidRPr="000229C0">
        <w:t xml:space="preserve"> Epoxy with CNTs</w:t>
      </w:r>
    </w:p>
    <w:p w14:paraId="2B83F670" w14:textId="7CE28CFA" w:rsidR="00A12E45" w:rsidRPr="000229C0" w:rsidRDefault="00A12E45" w:rsidP="00A12E45">
      <w:pPr>
        <w:pStyle w:val="Paragraph"/>
        <w:ind w:firstLine="0"/>
      </w:pPr>
      <w:r w:rsidRPr="000229C0">
        <w:rPr>
          <w:noProof/>
        </w:rPr>
        <w:lastRenderedPageBreak/>
        <w:drawing>
          <wp:inline distT="0" distB="0" distL="0" distR="0" wp14:anchorId="2136DC04" wp14:editId="1862B4FE">
            <wp:extent cx="5877560" cy="2466975"/>
            <wp:effectExtent l="19050" t="19050" r="27940" b="9525"/>
            <wp:docPr id="1551599242" name="Chart 1">
              <a:extLst xmlns:a="http://schemas.openxmlformats.org/drawingml/2006/main">
                <a:ext uri="{FF2B5EF4-FFF2-40B4-BE49-F238E27FC236}">
                  <a16:creationId xmlns:a16="http://schemas.microsoft.com/office/drawing/2014/main" id="{BCC3F1CE-1CF8-40B1-B60F-81A9D0347A8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78618340" w14:textId="77777777" w:rsidR="00A12E45" w:rsidRPr="000229C0" w:rsidRDefault="00A12E45">
      <w:pPr>
        <w:pStyle w:val="Paragraph"/>
        <w:numPr>
          <w:ilvl w:val="0"/>
          <w:numId w:val="5"/>
        </w:numPr>
        <w:spacing w:before="120"/>
        <w:ind w:left="0" w:firstLine="0"/>
        <w:jc w:val="center"/>
      </w:pPr>
      <w:r w:rsidRPr="000229C0">
        <w:t>Equivalent Stress of Boron epoxy with CNTs</w:t>
      </w:r>
    </w:p>
    <w:p w14:paraId="61AA9A4E" w14:textId="68EE9CFE" w:rsidR="00A12E45" w:rsidRPr="000229C0" w:rsidRDefault="00A12E45" w:rsidP="00DC295D">
      <w:pPr>
        <w:pStyle w:val="figurecaption"/>
        <w:numPr>
          <w:ilvl w:val="0"/>
          <w:numId w:val="0"/>
        </w:numPr>
        <w:spacing w:after="0"/>
      </w:pPr>
      <w:r w:rsidRPr="000229C0">
        <w:rPr>
          <w:sz w:val="18"/>
        </w:rPr>
        <w:drawing>
          <wp:inline distT="0" distB="0" distL="0" distR="0" wp14:anchorId="2509A360" wp14:editId="4499FB7E">
            <wp:extent cx="5877560" cy="2332265"/>
            <wp:effectExtent l="19050" t="19050" r="27940" b="11430"/>
            <wp:docPr id="148465721" name="Chart 1">
              <a:extLst xmlns:a="http://schemas.openxmlformats.org/drawingml/2006/main">
                <a:ext uri="{FF2B5EF4-FFF2-40B4-BE49-F238E27FC236}">
                  <a16:creationId xmlns:a16="http://schemas.microsoft.com/office/drawing/2014/main" id="{4590CADA-6D9D-4167-8499-78F2C6A5EBA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785655E3" w14:textId="77777777" w:rsidR="00A12E45" w:rsidRPr="000229C0" w:rsidRDefault="00A12E45">
      <w:pPr>
        <w:pStyle w:val="Paragraph"/>
        <w:numPr>
          <w:ilvl w:val="0"/>
          <w:numId w:val="5"/>
        </w:numPr>
        <w:spacing w:before="120"/>
        <w:ind w:left="0" w:firstLine="0"/>
        <w:jc w:val="center"/>
      </w:pPr>
      <w:r w:rsidRPr="000229C0">
        <w:t>Equivalent Elastic Strain of Boron epoxy with CNTs</w:t>
      </w:r>
    </w:p>
    <w:p w14:paraId="0BC98EE6" w14:textId="37252409" w:rsidR="00A12E45" w:rsidRPr="000229C0" w:rsidRDefault="00A12E45" w:rsidP="00DC295D">
      <w:pPr>
        <w:pStyle w:val="figurecaption"/>
        <w:numPr>
          <w:ilvl w:val="0"/>
          <w:numId w:val="0"/>
        </w:numPr>
        <w:spacing w:after="0"/>
      </w:pPr>
      <w:r w:rsidRPr="000229C0">
        <w:rPr>
          <w:sz w:val="22"/>
          <w:szCs w:val="22"/>
        </w:rPr>
        <w:drawing>
          <wp:inline distT="0" distB="0" distL="0" distR="0" wp14:anchorId="26E4489C" wp14:editId="5E92B0BA">
            <wp:extent cx="5877560" cy="2549978"/>
            <wp:effectExtent l="19050" t="19050" r="27940" b="22225"/>
            <wp:docPr id="76895595" name="Chart 1">
              <a:extLst xmlns:a="http://schemas.openxmlformats.org/drawingml/2006/main">
                <a:ext uri="{FF2B5EF4-FFF2-40B4-BE49-F238E27FC236}">
                  <a16:creationId xmlns:a16="http://schemas.microsoft.com/office/drawing/2014/main" id="{FF53551F-3370-4148-A0F5-861BA79637D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00FE03E2" w14:textId="77777777" w:rsidR="00A12E45" w:rsidRPr="000229C0" w:rsidRDefault="00A12E45">
      <w:pPr>
        <w:pStyle w:val="Paragraph"/>
        <w:numPr>
          <w:ilvl w:val="0"/>
          <w:numId w:val="5"/>
        </w:numPr>
        <w:spacing w:before="120"/>
        <w:ind w:left="0" w:firstLine="0"/>
        <w:jc w:val="center"/>
      </w:pPr>
      <w:r w:rsidRPr="000229C0">
        <w:t>Normal stress of Boron epoxy with SWCNTs and MWCNTs</w:t>
      </w:r>
    </w:p>
    <w:p w14:paraId="78B2D4AC" w14:textId="7B8A8165" w:rsidR="00A12E45" w:rsidRPr="000229C0" w:rsidRDefault="00A12E45" w:rsidP="00A12E45">
      <w:pPr>
        <w:pStyle w:val="Paragraph"/>
        <w:ind w:firstLine="0"/>
      </w:pPr>
      <w:r w:rsidRPr="000229C0">
        <w:rPr>
          <w:noProof/>
        </w:rPr>
        <w:lastRenderedPageBreak/>
        <w:drawing>
          <wp:inline distT="0" distB="0" distL="0" distR="0" wp14:anchorId="0B93066A" wp14:editId="5CFE5306">
            <wp:extent cx="5877560" cy="2343150"/>
            <wp:effectExtent l="19050" t="19050" r="27940" b="19050"/>
            <wp:docPr id="1917880722" name="Chart 1">
              <a:extLst xmlns:a="http://schemas.openxmlformats.org/drawingml/2006/main">
                <a:ext uri="{FF2B5EF4-FFF2-40B4-BE49-F238E27FC236}">
                  <a16:creationId xmlns:a16="http://schemas.microsoft.com/office/drawing/2014/main" id="{1469FCF2-EE5A-4831-B5C5-30F78E55D6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5AB7AF29" w14:textId="59B0A4D3" w:rsidR="00A12E45" w:rsidRPr="000229C0" w:rsidRDefault="00A12E45">
      <w:pPr>
        <w:pStyle w:val="Paragraph"/>
        <w:numPr>
          <w:ilvl w:val="0"/>
          <w:numId w:val="5"/>
        </w:numPr>
        <w:spacing w:before="120"/>
        <w:ind w:left="0" w:firstLine="0"/>
        <w:jc w:val="center"/>
      </w:pPr>
      <w:r w:rsidRPr="000229C0">
        <w:t>Shear stress of Boron epoxy with CNTs</w:t>
      </w:r>
    </w:p>
    <w:p w14:paraId="2DB8223C" w14:textId="1FF493FC" w:rsidR="00A12E45" w:rsidRPr="000229C0" w:rsidRDefault="00A12E45" w:rsidP="00A12E45">
      <w:pPr>
        <w:pStyle w:val="Paragraph"/>
        <w:ind w:firstLine="0"/>
      </w:pPr>
      <w:r w:rsidRPr="000229C0">
        <w:rPr>
          <w:noProof/>
        </w:rPr>
        <w:drawing>
          <wp:inline distT="0" distB="0" distL="0" distR="0" wp14:anchorId="04DDEC56" wp14:editId="300817DF">
            <wp:extent cx="5877560" cy="2495550"/>
            <wp:effectExtent l="19050" t="19050" r="27940" b="19050"/>
            <wp:docPr id="489732900" name="Chart 1">
              <a:extLst xmlns:a="http://schemas.openxmlformats.org/drawingml/2006/main">
                <a:ext uri="{FF2B5EF4-FFF2-40B4-BE49-F238E27FC236}">
                  <a16:creationId xmlns:a16="http://schemas.microsoft.com/office/drawing/2014/main" id="{C77E4ACC-4281-4AEE-A59F-D3F9A22C11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2B6C0FDA" w14:textId="77777777" w:rsidR="00A12E45" w:rsidRPr="000229C0" w:rsidRDefault="00A12E45">
      <w:pPr>
        <w:pStyle w:val="Paragraph"/>
        <w:numPr>
          <w:ilvl w:val="0"/>
          <w:numId w:val="5"/>
        </w:numPr>
        <w:spacing w:before="120"/>
        <w:ind w:left="0" w:firstLine="0"/>
        <w:jc w:val="center"/>
      </w:pPr>
      <w:r w:rsidRPr="000229C0">
        <w:t>Strain Energy of Boron epoxy with SWCNTs and MWCNTs</w:t>
      </w:r>
    </w:p>
    <w:p w14:paraId="718C38CD" w14:textId="6C95058A" w:rsidR="00A12E45" w:rsidRPr="000229C0" w:rsidRDefault="00A12E45" w:rsidP="00AD1A75">
      <w:pPr>
        <w:ind w:firstLine="288"/>
        <w:jc w:val="both"/>
        <w:rPr>
          <w:sz w:val="20"/>
        </w:rPr>
      </w:pPr>
      <w:r w:rsidRPr="000229C0">
        <w:rPr>
          <w:sz w:val="20"/>
        </w:rPr>
        <w:t xml:space="preserve">Throughout the discussions it can be seen </w:t>
      </w:r>
      <w:r w:rsidR="00DC295D" w:rsidRPr="000229C0">
        <w:rPr>
          <w:sz w:val="20"/>
        </w:rPr>
        <w:t>clearly</w:t>
      </w:r>
      <w:r w:rsidRPr="000229C0">
        <w:rPr>
          <w:sz w:val="20"/>
        </w:rPr>
        <w:t xml:space="preserve"> that depending on the applications, the materials can be changed. It is essential to research structural factors such as stresses and strains in UAV </w:t>
      </w:r>
      <w:r w:rsidR="006834BF" w:rsidRPr="000229C0">
        <w:rPr>
          <w:sz w:val="20"/>
        </w:rPr>
        <w:t xml:space="preserve">(unmanned aerial vehicle) </w:t>
      </w:r>
      <w:r w:rsidRPr="000229C0">
        <w:rPr>
          <w:sz w:val="20"/>
        </w:rPr>
        <w:t>landing gears to guarantee their dependability and security while in use. While strain analysis sheds light on the landing gear's deformation behavior under various loading scenarios, stress analysis assists in locating regions of high stress concentration that are vulnerable to failure under impact loads</w:t>
      </w:r>
      <w:r w:rsidR="0081479D">
        <w:rPr>
          <w:sz w:val="20"/>
        </w:rPr>
        <w:t xml:space="preserve"> [71]</w:t>
      </w:r>
      <w:r w:rsidR="00AD1A75" w:rsidRPr="000229C0">
        <w:rPr>
          <w:sz w:val="20"/>
        </w:rPr>
        <w:t xml:space="preserve">. </w:t>
      </w:r>
    </w:p>
    <w:p w14:paraId="12BF73F7" w14:textId="1B4874D7" w:rsidR="00D6523A" w:rsidRPr="000229C0" w:rsidRDefault="00D6523A" w:rsidP="00D6523A">
      <w:pPr>
        <w:pStyle w:val="Heading1"/>
      </w:pPr>
      <w:r w:rsidRPr="000229C0">
        <w:t>Conclusion</w:t>
      </w:r>
    </w:p>
    <w:p w14:paraId="3C6352D6" w14:textId="5737EFBE" w:rsidR="006D7A29" w:rsidRPr="006D7A29" w:rsidRDefault="006D7A29" w:rsidP="006D7A29">
      <w:pPr>
        <w:ind w:firstLine="288"/>
        <w:jc w:val="both"/>
        <w:rPr>
          <w:sz w:val="20"/>
          <w:szCs w:val="16"/>
        </w:rPr>
      </w:pPr>
      <w:r w:rsidRPr="006D7A29">
        <w:rPr>
          <w:sz w:val="20"/>
          <w:szCs w:val="16"/>
        </w:rPr>
        <w:t>The foundational data required for this study</w:t>
      </w:r>
      <w:r w:rsidR="00825B38">
        <w:rPr>
          <w:sz w:val="20"/>
          <w:szCs w:val="16"/>
        </w:rPr>
        <w:t xml:space="preserve"> </w:t>
      </w:r>
      <w:r w:rsidRPr="006D7A29">
        <w:rPr>
          <w:sz w:val="20"/>
          <w:szCs w:val="16"/>
        </w:rPr>
        <w:t>including three-dimensional geometry, material mechanical properties, boundary conditions, and the selection of primary and secondary constituents of the nanocomposite—</w:t>
      </w:r>
      <w:r w:rsidR="00B7038F" w:rsidRPr="000229C0">
        <w:rPr>
          <w:sz w:val="20"/>
          <w:szCs w:val="16"/>
        </w:rPr>
        <w:t>i</w:t>
      </w:r>
      <w:r w:rsidRPr="006D7A29">
        <w:rPr>
          <w:sz w:val="20"/>
          <w:szCs w:val="16"/>
        </w:rPr>
        <w:t>s obtained through a comprehensive literature review. This foundational knowledge facilitated the design of UAV landing gear systems capable of withstanding operational loads, absorbing impact energy, and ensuring safe landings by accurately analyzing stress and strain distributions.</w:t>
      </w:r>
    </w:p>
    <w:p w14:paraId="496DA360" w14:textId="7DB73F05" w:rsidR="006D7A29" w:rsidRPr="006D7A29" w:rsidRDefault="006D7A29" w:rsidP="006D7A29">
      <w:pPr>
        <w:ind w:firstLine="288"/>
        <w:jc w:val="both"/>
        <w:rPr>
          <w:sz w:val="20"/>
          <w:szCs w:val="16"/>
        </w:rPr>
      </w:pPr>
      <w:r w:rsidRPr="006D7A29">
        <w:rPr>
          <w:sz w:val="20"/>
          <w:szCs w:val="16"/>
        </w:rPr>
        <w:t xml:space="preserve">Comparative analyses </w:t>
      </w:r>
      <w:r w:rsidR="00B7038F" w:rsidRPr="000229C0">
        <w:rPr>
          <w:sz w:val="20"/>
          <w:szCs w:val="16"/>
        </w:rPr>
        <w:t>a</w:t>
      </w:r>
      <w:r w:rsidRPr="006D7A29">
        <w:rPr>
          <w:sz w:val="20"/>
          <w:szCs w:val="16"/>
        </w:rPr>
        <w:t xml:space="preserve">re conducted on Boron Epoxy composites reinforced with SWCNTs and MWCNTs. The results revealed that the SWCNT-reinforced boron epoxy composite exhibited the lowest values for total deformation, equivalent strain, shear stress, and normal stress. While other structural parameters </w:t>
      </w:r>
      <w:r w:rsidR="00B7038F" w:rsidRPr="000229C0">
        <w:rPr>
          <w:sz w:val="20"/>
          <w:szCs w:val="16"/>
        </w:rPr>
        <w:t>a</w:t>
      </w:r>
      <w:r w:rsidRPr="006D7A29">
        <w:rPr>
          <w:sz w:val="20"/>
          <w:szCs w:val="16"/>
        </w:rPr>
        <w:t>re slightly lower for the MWCNT-reinforced variant, the higher strain energy observed in MWCNT composites suggests potential long-term degradation under repeated loading.</w:t>
      </w:r>
    </w:p>
    <w:p w14:paraId="0E21663B" w14:textId="77777777" w:rsidR="006D7A29" w:rsidRPr="006D7A29" w:rsidRDefault="006D7A29" w:rsidP="006D7A29">
      <w:pPr>
        <w:ind w:firstLine="288"/>
        <w:jc w:val="both"/>
        <w:rPr>
          <w:sz w:val="20"/>
          <w:szCs w:val="16"/>
        </w:rPr>
      </w:pPr>
      <w:r w:rsidRPr="006D7A29">
        <w:rPr>
          <w:sz w:val="20"/>
          <w:szCs w:val="16"/>
        </w:rPr>
        <w:lastRenderedPageBreak/>
        <w:t>Despite this, MWCNT-infused composites still outperform conventional boron epoxy materials in several aspects, making them a viable alternative for structural applications where moderate performance and cost-efficiency are acceptable. Overall, SWCNT-reinforced boron epoxy emerged as the superior material for advanced UAV landing gear systems.</w:t>
      </w:r>
    </w:p>
    <w:p w14:paraId="7D7821A1" w14:textId="695521EB" w:rsidR="00F01374" w:rsidRPr="000229C0" w:rsidRDefault="0016385D" w:rsidP="00F01374">
      <w:pPr>
        <w:pStyle w:val="Heading1"/>
        <w:rPr>
          <w:rFonts w:asciiTheme="majorBidi" w:hAnsiTheme="majorBidi" w:cstheme="majorBidi"/>
        </w:rPr>
      </w:pPr>
      <w:r w:rsidRPr="000229C0">
        <w:rPr>
          <w:rFonts w:asciiTheme="majorBidi" w:hAnsiTheme="majorBidi" w:cstheme="majorBidi"/>
        </w:rPr>
        <w:t>References</w:t>
      </w:r>
    </w:p>
    <w:p w14:paraId="1CE74745" w14:textId="77777777" w:rsidR="00DC295D" w:rsidRPr="00706792" w:rsidRDefault="00DC295D" w:rsidP="00853651">
      <w:pPr>
        <w:pStyle w:val="Reference"/>
        <w:numPr>
          <w:ilvl w:val="0"/>
          <w:numId w:val="9"/>
        </w:numPr>
        <w:spacing w:line="276" w:lineRule="auto"/>
        <w:ind w:left="426"/>
      </w:pPr>
      <w:r w:rsidRPr="00706792">
        <w:t>F. Gojny, M. Wichmann, B. Fiedler, and K. Schulte, “Influence of different carbon nanotubes on the mechanical properties of epoxy matrix composites – A comparative study,” Composites Science and Technology </w:t>
      </w:r>
      <w:r w:rsidRPr="00706792">
        <w:rPr>
          <w:b/>
          <w:bCs/>
        </w:rPr>
        <w:t>65</w:t>
      </w:r>
      <w:r w:rsidRPr="00706792">
        <w:t>(15–16), 2300–2313 (2005).</w:t>
      </w:r>
    </w:p>
    <w:p w14:paraId="52D0F774" w14:textId="77777777" w:rsidR="00DC295D" w:rsidRPr="00706792" w:rsidRDefault="00DC295D" w:rsidP="00853651">
      <w:pPr>
        <w:pStyle w:val="Reference"/>
        <w:numPr>
          <w:ilvl w:val="0"/>
          <w:numId w:val="9"/>
        </w:numPr>
        <w:spacing w:line="276" w:lineRule="auto"/>
        <w:ind w:left="426"/>
      </w:pPr>
      <w:r w:rsidRPr="00706792">
        <w:t>R.I. Rubel, Md.H. Ali, Md.A. Jafor, and Md.M. Alam, “Carbon nanotubes agglomeration in reinforced composites: A review,” AIMS Materials Science </w:t>
      </w:r>
      <w:r w:rsidRPr="00706792">
        <w:rPr>
          <w:b/>
          <w:bCs/>
        </w:rPr>
        <w:t>6</w:t>
      </w:r>
      <w:r w:rsidRPr="00706792">
        <w:t>(5), 756–780 (2019).</w:t>
      </w:r>
    </w:p>
    <w:p w14:paraId="5D19F059" w14:textId="77777777" w:rsidR="00DC295D" w:rsidRPr="00706792" w:rsidRDefault="00DC295D" w:rsidP="00853651">
      <w:pPr>
        <w:pStyle w:val="Reference"/>
        <w:numPr>
          <w:ilvl w:val="0"/>
          <w:numId w:val="9"/>
        </w:numPr>
        <w:spacing w:line="276" w:lineRule="auto"/>
        <w:ind w:left="426"/>
      </w:pPr>
      <w:r w:rsidRPr="00706792">
        <w:t>A.K. Gupta, and S.P. Harsha, “Analysis of mechanical properties of carbon nanotube reinforced polymer composites using Continuum Mechanics approach,” Procedia Materials Science </w:t>
      </w:r>
      <w:r w:rsidRPr="00706792">
        <w:rPr>
          <w:b/>
          <w:bCs/>
        </w:rPr>
        <w:t>6</w:t>
      </w:r>
      <w:r w:rsidRPr="00706792">
        <w:t xml:space="preserve">, 18–25 (2014). </w:t>
      </w:r>
    </w:p>
    <w:p w14:paraId="28303032" w14:textId="77777777" w:rsidR="00DC295D" w:rsidRPr="00706792" w:rsidRDefault="00DC295D" w:rsidP="00853651">
      <w:pPr>
        <w:pStyle w:val="Reference"/>
        <w:numPr>
          <w:ilvl w:val="0"/>
          <w:numId w:val="9"/>
        </w:numPr>
        <w:spacing w:line="276" w:lineRule="auto"/>
        <w:ind w:left="426"/>
      </w:pPr>
      <w:r w:rsidRPr="00706792">
        <w:t>K. Mehar, and S.K. Panda, “Elastic bending and stress analysis of carbon nanotube‐reinforced composite plate: Experimental, numerical, and simulation,” Advances in Polymer Technology </w:t>
      </w:r>
      <w:r w:rsidRPr="00706792">
        <w:rPr>
          <w:b/>
          <w:bCs/>
        </w:rPr>
        <w:t>37</w:t>
      </w:r>
      <w:r w:rsidRPr="00706792">
        <w:t>(6), 1643–1657 (2017).</w:t>
      </w:r>
    </w:p>
    <w:p w14:paraId="388C61B5" w14:textId="77777777" w:rsidR="00DC295D" w:rsidRPr="00706792" w:rsidRDefault="00DC295D" w:rsidP="00853651">
      <w:pPr>
        <w:pStyle w:val="Reference"/>
        <w:numPr>
          <w:ilvl w:val="0"/>
          <w:numId w:val="9"/>
        </w:numPr>
        <w:spacing w:line="276" w:lineRule="auto"/>
        <w:ind w:left="426"/>
      </w:pPr>
      <w:r w:rsidRPr="00706792">
        <w:t>M.J. Aubad, B.A. Abass, and S.N. Shareef, “Investigation of the effect of multi wall carbon nano tubes on the dynamic characteristics of woven kevlar/carbon fibers-polyester composites,” Materials Research Express </w:t>
      </w:r>
      <w:r w:rsidRPr="00706792">
        <w:rPr>
          <w:b/>
          <w:bCs/>
        </w:rPr>
        <w:t>7</w:t>
      </w:r>
      <w:r w:rsidRPr="00706792">
        <w:t>(1), 015054 (2019).</w:t>
      </w:r>
    </w:p>
    <w:p w14:paraId="6C5B1E3E" w14:textId="5072D304" w:rsidR="00093FAC" w:rsidRPr="00706792" w:rsidRDefault="00DC295D" w:rsidP="00853651">
      <w:pPr>
        <w:pStyle w:val="Reference"/>
        <w:numPr>
          <w:ilvl w:val="0"/>
          <w:numId w:val="9"/>
        </w:numPr>
        <w:spacing w:line="276" w:lineRule="auto"/>
        <w:ind w:left="426"/>
      </w:pPr>
      <w:r w:rsidRPr="00706792">
        <w:t>J. Du, J. Bai, and H. Cheng, “The present status and key problems of carbon nanotube based polymer composites,” eXPRESS Polymer Letters </w:t>
      </w:r>
      <w:r w:rsidRPr="00706792">
        <w:rPr>
          <w:b/>
          <w:bCs/>
        </w:rPr>
        <w:t>1</w:t>
      </w:r>
      <w:r w:rsidRPr="00706792">
        <w:t>(5), 253–273 (2007).</w:t>
      </w:r>
    </w:p>
    <w:p w14:paraId="326796A9" w14:textId="7E5D68A6" w:rsidR="00E86867" w:rsidRPr="00706792" w:rsidRDefault="00E86867" w:rsidP="00853651">
      <w:pPr>
        <w:pStyle w:val="Reference"/>
        <w:numPr>
          <w:ilvl w:val="0"/>
          <w:numId w:val="9"/>
        </w:numPr>
        <w:spacing w:line="276" w:lineRule="auto"/>
        <w:ind w:left="426"/>
      </w:pPr>
      <w:bookmarkStart w:id="0" w:name="_Hlk202201949"/>
      <w:r w:rsidRPr="00706792">
        <w:t>S. Indira Prasanth, K. Kesavan, P. Kiran, M. Sivaguru, R. Sudharsan, Advanced structural analysis on e-glass fiber reinforced with polymer for enhancing the mechanical properties by optimizing the orientation of fiber. AIP Conf. Proc. 2 November 2020; 2270 (1): 040006. https://doi.org/10.1063/5.0019378</w:t>
      </w:r>
    </w:p>
    <w:p w14:paraId="4B0BAF94" w14:textId="6F08D538" w:rsidR="00E86867" w:rsidRPr="00706792" w:rsidRDefault="00E86867" w:rsidP="00853651">
      <w:pPr>
        <w:pStyle w:val="Reference"/>
        <w:numPr>
          <w:ilvl w:val="0"/>
          <w:numId w:val="9"/>
        </w:numPr>
        <w:spacing w:line="276" w:lineRule="auto"/>
        <w:ind w:left="426"/>
      </w:pPr>
      <w:r w:rsidRPr="00706792">
        <w:t>S. Bhagavathiyappan, M. Balamurugan, M. Rajamanickam, G. Raj Kumar, M. Senthil Kumar; Comparative computational impact analysis of multi-layer composite materials. AIP Conf. Proc. 2 November 2020; 2270 (1): 040007. https://doi.org/10.1063/5.0019380</w:t>
      </w:r>
    </w:p>
    <w:p w14:paraId="49C7054E" w14:textId="4CE1A462" w:rsidR="00E86867" w:rsidRPr="00706792" w:rsidRDefault="00E86867" w:rsidP="00853651">
      <w:pPr>
        <w:pStyle w:val="Reference"/>
        <w:numPr>
          <w:ilvl w:val="0"/>
          <w:numId w:val="9"/>
        </w:numPr>
        <w:spacing w:line="276" w:lineRule="auto"/>
        <w:ind w:left="426"/>
      </w:pPr>
      <w:r w:rsidRPr="00706792">
        <w:t>S. Sekar, L. Subramaniyan, R. Muthukumar, R. K. Gnanasekaran, S. Singh</w:t>
      </w:r>
      <w:r w:rsidR="00D83C29" w:rsidRPr="00706792">
        <w:t xml:space="preserve">, </w:t>
      </w:r>
      <w:r w:rsidRPr="00706792">
        <w:t>"Investigation Of Synergistic Hybrid Composite for Aerospace Applications: PALF-Glass Chopped fiber Hybrid Revolution," 2025 3rd International Conference on Advancements in Electrical, Electronics, Communication, Computing and Automation (ICAECA), Coimbatore, India, 2025, pp. 1-8, doi: 10.1109/ICAECA63854.2025.11012348.</w:t>
      </w:r>
    </w:p>
    <w:p w14:paraId="08CCA61B" w14:textId="326FB96E" w:rsidR="00E86867" w:rsidRPr="00706792" w:rsidRDefault="00E86867" w:rsidP="00853651">
      <w:pPr>
        <w:pStyle w:val="Reference"/>
        <w:numPr>
          <w:ilvl w:val="0"/>
          <w:numId w:val="9"/>
        </w:numPr>
        <w:spacing w:line="276" w:lineRule="auto"/>
        <w:ind w:left="426"/>
      </w:pPr>
      <w:r w:rsidRPr="00706792">
        <w:t>Raj Kumar Gnanasekaran, Balasubramanian Shanmugam, Sakthipandi Kathiresan, Multi-disciplinary Optimizations on Flexural Behavioural Effects on Various Advanced Aerospace Materials: A Validated Investigation, Materiale Plastice, 59 (1), 2022, 214-233, https://doi.org/10.37358/Mat.Plast.1964.</w:t>
      </w:r>
    </w:p>
    <w:p w14:paraId="199B4254" w14:textId="3DFB5EA0" w:rsidR="00F649C3" w:rsidRPr="00706792" w:rsidRDefault="00F649C3" w:rsidP="00853651">
      <w:pPr>
        <w:pStyle w:val="Reference"/>
        <w:numPr>
          <w:ilvl w:val="0"/>
          <w:numId w:val="9"/>
        </w:numPr>
        <w:spacing w:line="276" w:lineRule="auto"/>
        <w:ind w:left="426"/>
      </w:pPr>
      <w:r w:rsidRPr="00706792">
        <w:t>Gnanasekaran RK, Shanmugam B, Al-Bonsrulah HAZ, Rajendran P, Radhakrishnan J, Eldin SM and Narayanan V (2023), Comprehensive computational investigations on various aerospace materials under complicated loading conditions through conventional and advanced analyses: a verified examination. Front. Mater. 10:1147310. doi: 10.3389/fmats.2023.1147310.</w:t>
      </w:r>
    </w:p>
    <w:p w14:paraId="744C4D8B" w14:textId="7B00E3D6" w:rsidR="00F649C3" w:rsidRPr="00706792" w:rsidRDefault="00F649C3" w:rsidP="00853651">
      <w:pPr>
        <w:pStyle w:val="Reference"/>
        <w:numPr>
          <w:ilvl w:val="0"/>
          <w:numId w:val="9"/>
        </w:numPr>
        <w:spacing w:line="276" w:lineRule="auto"/>
        <w:ind w:left="426"/>
      </w:pPr>
      <w:r w:rsidRPr="00706792">
        <w:t xml:space="preserve">Vijayalakshmi, Selvaramanan, Sekar, Aravindha Vasan, Hassan, Ahmed Mohamed, </w:t>
      </w:r>
      <w:r w:rsidR="00D83C29" w:rsidRPr="00706792">
        <w:t xml:space="preserve">et al., </w:t>
      </w:r>
      <w:r w:rsidRPr="00706792">
        <w:t>"Multi-perspective structural integrity-based computational investigations on airframe of Gyrodyne-configured multi-rotor UAV through coupled CFD and FEA approaches for various lightweight sandwich composites and alloys" REVIEWS ON ADVANCED MATERIALS SCIENCE, vol. 62, no. 1, 2023, pp. 20230147. https://doi.org/10.1515/rams-2023-0147</w:t>
      </w:r>
    </w:p>
    <w:p w14:paraId="2E47B875" w14:textId="77777777" w:rsidR="00F649C3" w:rsidRPr="00706792" w:rsidRDefault="00F649C3" w:rsidP="00853651">
      <w:pPr>
        <w:pStyle w:val="Reference"/>
        <w:numPr>
          <w:ilvl w:val="0"/>
          <w:numId w:val="9"/>
        </w:numPr>
        <w:spacing w:line="276" w:lineRule="auto"/>
        <w:ind w:left="426"/>
      </w:pPr>
      <w:r w:rsidRPr="00706792">
        <w:t>Jayakumar, S.S., Subramaniam, I.P., Stanislaus Arputharaj, B. et al. Design, control, aerodynamic performances, and structural integrity investigations of compact ducted drone with co-axial propeller for high altitude surveillance. Sci Rep 14, 6330 (2024). https://doi.org/10.1038/s41598-024-54174-x</w:t>
      </w:r>
    </w:p>
    <w:p w14:paraId="331E1DF1" w14:textId="31501EF6" w:rsidR="00706792" w:rsidRPr="00706792" w:rsidRDefault="00706792" w:rsidP="00853651">
      <w:pPr>
        <w:pStyle w:val="Reference"/>
        <w:numPr>
          <w:ilvl w:val="0"/>
          <w:numId w:val="9"/>
        </w:numPr>
        <w:spacing w:line="276" w:lineRule="auto"/>
        <w:ind w:left="426"/>
      </w:pPr>
      <w:r w:rsidRPr="00706792">
        <w:t xml:space="preserve">Chakrapani </w:t>
      </w:r>
      <w:r w:rsidRPr="00706792">
        <w:rPr>
          <w:color w:val="222222"/>
          <w:shd w:val="clear" w:color="auto" w:fill="FFFFFF"/>
        </w:rPr>
        <w:t xml:space="preserve">et al., </w:t>
      </w:r>
      <w:r w:rsidRPr="00706792">
        <w:t xml:space="preserve"> (2024). Optimizing sample length for fault diagnosis of clutch systems using deep learning and vibration analysis. Proceedings of the Institution of Mechanical Engineers, Part E: Journal of Process Mechanical Engineering, 09544089241272791. </w:t>
      </w:r>
      <w:hyperlink r:id="rId31" w:history="1"/>
      <w:r w:rsidR="00853651">
        <w:rPr>
          <w:rStyle w:val="Hyperlink"/>
        </w:rPr>
        <w:t xml:space="preserve"> </w:t>
      </w:r>
      <w:r w:rsidRPr="00706792">
        <w:t xml:space="preserve"> </w:t>
      </w:r>
    </w:p>
    <w:p w14:paraId="0335EFA6" w14:textId="77777777" w:rsidR="00E86867" w:rsidRPr="00706792" w:rsidRDefault="00E86867" w:rsidP="00853651">
      <w:pPr>
        <w:pStyle w:val="Reference"/>
        <w:numPr>
          <w:ilvl w:val="0"/>
          <w:numId w:val="9"/>
        </w:numPr>
        <w:spacing w:line="276" w:lineRule="auto"/>
        <w:ind w:left="426"/>
      </w:pPr>
      <w:r w:rsidRPr="00706792">
        <w:lastRenderedPageBreak/>
        <w:t>Veeraperumal Senthil Nathan, J.P., Rajendran, M., Arumugam, M., Raji, A.P. et al., “Computational Evaluations of Structural Integrity in Unmanned Aquatic Vehicles Utilizing Various Conventional and Hybrid Composites Using Hydro-Structural Analyses,” SAE Technical Paper 2025-28-0056, 2025, doi:10.4271/2025-28-0056.</w:t>
      </w:r>
    </w:p>
    <w:p w14:paraId="4737638F" w14:textId="77777777" w:rsidR="00E86867" w:rsidRPr="00706792" w:rsidRDefault="00E86867" w:rsidP="00853651">
      <w:pPr>
        <w:pStyle w:val="Reference"/>
        <w:numPr>
          <w:ilvl w:val="0"/>
          <w:numId w:val="9"/>
        </w:numPr>
        <w:spacing w:line="276" w:lineRule="auto"/>
        <w:ind w:left="426"/>
      </w:pPr>
      <w:r w:rsidRPr="00706792">
        <w:t>Baskar, S., Vinayagam, G., Pisharam, A.A., Gnanasekaran, R.K. et al., “Material Augmentation for Coaxial Propellers of Titan’s Unmanned Airship: Implementation of Advanced Composites for the Propulsive System under Unconventional Loading Conditions with Incorporation of Structural Integrity Examinations,” SAE Technical Paper 2025-28-0167, 2025, doi:10.4271/2025-28-0167.</w:t>
      </w:r>
    </w:p>
    <w:p w14:paraId="69C897DB" w14:textId="46B43827" w:rsidR="00706792" w:rsidRPr="00706792" w:rsidRDefault="00706792" w:rsidP="00853651">
      <w:pPr>
        <w:pStyle w:val="Reference"/>
        <w:numPr>
          <w:ilvl w:val="0"/>
          <w:numId w:val="9"/>
        </w:numPr>
        <w:spacing w:line="276" w:lineRule="auto"/>
        <w:ind w:left="426"/>
      </w:pPr>
      <w:r w:rsidRPr="00706792">
        <w:t xml:space="preserve">Deepthi </w:t>
      </w:r>
      <w:r w:rsidRPr="00706792">
        <w:rPr>
          <w:color w:val="222222"/>
          <w:shd w:val="clear" w:color="auto" w:fill="FFFFFF"/>
        </w:rPr>
        <w:t xml:space="preserve">et al., </w:t>
      </w:r>
      <w:r w:rsidRPr="00706792">
        <w:t xml:space="preserve"> (2024). Deep Learning-Enabled Human Resource Analytics in Predicting Employee Performance. In 2024 Ninth International Conference on Science Technology Engineering and Mathematics (ICONSTEM) (pp. 1-5). EEE.</w:t>
      </w:r>
      <w:r w:rsidRPr="00706792">
        <w:rPr>
          <w:color w:val="222222"/>
          <w:shd w:val="clear" w:color="auto" w:fill="FFFFFF"/>
        </w:rPr>
        <w:t xml:space="preserve"> </w:t>
      </w:r>
      <w:hyperlink r:id="rId32" w:history="1"/>
      <w:r w:rsidR="00853651">
        <w:rPr>
          <w:rStyle w:val="Hyperlink"/>
        </w:rPr>
        <w:t xml:space="preserve"> </w:t>
      </w:r>
      <w:r w:rsidRPr="00706792">
        <w:t xml:space="preserve"> </w:t>
      </w:r>
    </w:p>
    <w:p w14:paraId="09A02B6F" w14:textId="60F5A090" w:rsidR="00F649C3" w:rsidRPr="00706792" w:rsidRDefault="00F649C3" w:rsidP="00853651">
      <w:pPr>
        <w:pStyle w:val="Reference"/>
        <w:numPr>
          <w:ilvl w:val="0"/>
          <w:numId w:val="9"/>
        </w:numPr>
        <w:spacing w:line="276" w:lineRule="auto"/>
        <w:ind w:left="426"/>
      </w:pPr>
      <w:r w:rsidRPr="00706792">
        <w:t>R. Arul Prakash, K. Naveen Kumar, G. Raj Kumar, R. Muralidharan, K. M. Dharshini, and G. Sangeetha, "Structural optimization for gravitational vortex hydropower’s rotor through hydro-structural interaction [HSI] analysis", AIP Conference Proceedings 2446, 180022 (2022) https://doi.org/10.1063/5.0108342</w:t>
      </w:r>
    </w:p>
    <w:p w14:paraId="60AEE464" w14:textId="4148EF67" w:rsidR="00F649C3" w:rsidRPr="00706792" w:rsidRDefault="00F649C3" w:rsidP="00853651">
      <w:pPr>
        <w:pStyle w:val="Reference"/>
        <w:numPr>
          <w:ilvl w:val="0"/>
          <w:numId w:val="9"/>
        </w:numPr>
        <w:spacing w:line="276" w:lineRule="auto"/>
        <w:ind w:left="426"/>
      </w:pPr>
      <w:r w:rsidRPr="00706792">
        <w:t>K. Naveen Kumar, G. Raj Kumar, R. Arul Prakash, M. Senthil Kumar, S. Indira Prasanth, and K. Kesavan, "Material optimization of a contra–Rotating propeller for a rotary wing unmanned aerial vehicle", AIP Conference Proceedings 2446, 050003 (2022) https://doi.org/10.1063/5.0108348</w:t>
      </w:r>
    </w:p>
    <w:p w14:paraId="7BA17C7F" w14:textId="71F2E073" w:rsidR="00706792" w:rsidRPr="00706792" w:rsidRDefault="00706792" w:rsidP="00853651">
      <w:pPr>
        <w:pStyle w:val="Reference"/>
        <w:numPr>
          <w:ilvl w:val="0"/>
          <w:numId w:val="9"/>
        </w:numPr>
        <w:spacing w:line="276" w:lineRule="auto"/>
        <w:ind w:left="426"/>
      </w:pPr>
      <w:r w:rsidRPr="00706792">
        <w:rPr>
          <w:shd w:val="clear" w:color="auto" w:fill="FFFFFF"/>
        </w:rPr>
        <w:t>Stalin et al., (2024). Innovative cinque rib-roughened stimulators on performance improvement in triangular channel solar air heater.</w:t>
      </w:r>
      <w:r w:rsidRPr="00706792">
        <w:rPr>
          <w:rStyle w:val="apple-converted-space"/>
          <w:color w:val="222222"/>
          <w:shd w:val="clear" w:color="auto" w:fill="FFFFFF"/>
        </w:rPr>
        <w:t> </w:t>
      </w:r>
      <w:r w:rsidRPr="00706792">
        <w:rPr>
          <w:i/>
          <w:iCs/>
        </w:rPr>
        <w:t>International Journal of Low-Carbon Technologies</w:t>
      </w:r>
      <w:r w:rsidRPr="00706792">
        <w:rPr>
          <w:shd w:val="clear" w:color="auto" w:fill="FFFFFF"/>
        </w:rPr>
        <w:t>,</w:t>
      </w:r>
      <w:r w:rsidRPr="00706792">
        <w:rPr>
          <w:rStyle w:val="apple-converted-space"/>
          <w:color w:val="222222"/>
          <w:shd w:val="clear" w:color="auto" w:fill="FFFFFF"/>
        </w:rPr>
        <w:t> </w:t>
      </w:r>
      <w:r w:rsidRPr="00706792">
        <w:rPr>
          <w:i/>
          <w:iCs/>
        </w:rPr>
        <w:t>19</w:t>
      </w:r>
      <w:r w:rsidRPr="00706792">
        <w:rPr>
          <w:shd w:val="clear" w:color="auto" w:fill="FFFFFF"/>
        </w:rPr>
        <w:t xml:space="preserve">, 227-235. </w:t>
      </w:r>
      <w:hyperlink r:id="rId33" w:history="1"/>
      <w:r w:rsidR="00853651">
        <w:rPr>
          <w:rStyle w:val="Hyperlink"/>
          <w:color w:val="006FB7"/>
        </w:rPr>
        <w:t xml:space="preserve"> </w:t>
      </w:r>
    </w:p>
    <w:p w14:paraId="4976CB7C" w14:textId="4EBC9FC3" w:rsidR="00E86867" w:rsidRPr="00706792" w:rsidRDefault="00E86867" w:rsidP="00853651">
      <w:pPr>
        <w:pStyle w:val="Reference"/>
        <w:numPr>
          <w:ilvl w:val="0"/>
          <w:numId w:val="9"/>
        </w:numPr>
        <w:spacing w:line="276" w:lineRule="auto"/>
        <w:ind w:left="426"/>
      </w:pPr>
      <w:r w:rsidRPr="00706792">
        <w:t xml:space="preserve">Stanislaus Arputharaj, Beena, Jayakumar, Shyam Sundar, Solaiappan, Senthil Kumar, </w:t>
      </w:r>
      <w:r w:rsidR="00D83C29" w:rsidRPr="00706792">
        <w:t xml:space="preserve">et al., </w:t>
      </w:r>
      <w:r w:rsidRPr="00706792">
        <w:t>Comprehensive and Validated Computational Investigations of Structural Integrity, Aerodynamic Behavior, and Its Turbulence Characteristics on Agricultural Drone with and without Payload Devices, Journal of Engineering, 2024, 1386709, 32 pages, 2024. https://doi.org/10.1155/2024/1386709</w:t>
      </w:r>
    </w:p>
    <w:p w14:paraId="6D691D53" w14:textId="63D7C13B" w:rsidR="00E86867" w:rsidRPr="00706792" w:rsidRDefault="00E86867" w:rsidP="00853651">
      <w:pPr>
        <w:pStyle w:val="Reference"/>
        <w:numPr>
          <w:ilvl w:val="0"/>
          <w:numId w:val="9"/>
        </w:numPr>
        <w:spacing w:line="276" w:lineRule="auto"/>
        <w:ind w:left="426"/>
      </w:pPr>
      <w:r w:rsidRPr="00706792">
        <w:t xml:space="preserve">Laxana Sourirajan, Balamurali Baskaran, Rajkumar Rajapandi, </w:t>
      </w:r>
      <w:r w:rsidR="00D83C29" w:rsidRPr="00706792">
        <w:t xml:space="preserve">et al., </w:t>
      </w:r>
      <w:r w:rsidRPr="00706792">
        <w:t>Design, Aerodynamic, and Structural Integrity Investigations of the Advanced Three Bladed Propeller for High Payload based Unmanned Aerial Vehicles, Results in Engineering, 2025, 104573, ISSN 2590-1230, https://doi.org/10.1016/j.rineng.2025.104573.</w:t>
      </w:r>
    </w:p>
    <w:p w14:paraId="2EFA2750" w14:textId="00F5DDE8" w:rsidR="00706792" w:rsidRPr="00706792" w:rsidRDefault="00706792" w:rsidP="00853651">
      <w:pPr>
        <w:pStyle w:val="Reference"/>
        <w:numPr>
          <w:ilvl w:val="0"/>
          <w:numId w:val="9"/>
        </w:numPr>
        <w:spacing w:line="276" w:lineRule="auto"/>
        <w:ind w:left="426"/>
      </w:pPr>
      <w:r w:rsidRPr="00706792">
        <w:t xml:space="preserve">Selvi </w:t>
      </w:r>
      <w:r w:rsidRPr="00706792">
        <w:rPr>
          <w:color w:val="222222"/>
          <w:shd w:val="clear" w:color="auto" w:fill="FFFFFF"/>
        </w:rPr>
        <w:t xml:space="preserve">et al., </w:t>
      </w:r>
      <w:r w:rsidRPr="00706792">
        <w:t xml:space="preserve">(2024). Transfer Learning Approaches for Improved Thyroid Detection. In 2024 5th International Conference on Electronics and Sustainable Communication Systems (ICESC) (pp. 1311-1317). IEEE. </w:t>
      </w:r>
      <w:hyperlink r:id="rId34" w:history="1"/>
      <w:r w:rsidR="00853651">
        <w:rPr>
          <w:rStyle w:val="Hyperlink"/>
        </w:rPr>
        <w:t xml:space="preserve"> </w:t>
      </w:r>
    </w:p>
    <w:p w14:paraId="7496EBB7" w14:textId="10625422" w:rsidR="00E86867" w:rsidRPr="00706792" w:rsidRDefault="00E86867" w:rsidP="00853651">
      <w:pPr>
        <w:pStyle w:val="Reference"/>
        <w:numPr>
          <w:ilvl w:val="0"/>
          <w:numId w:val="9"/>
        </w:numPr>
        <w:spacing w:line="276" w:lineRule="auto"/>
        <w:ind w:left="426"/>
      </w:pPr>
      <w:r w:rsidRPr="00706792">
        <w:t xml:space="preserve">Gopinath Vinayagam, Sundhar Baskar, Akhila Ajith Pisharam, </w:t>
      </w:r>
      <w:r w:rsidR="00D83C29" w:rsidRPr="00706792">
        <w:t xml:space="preserve">et al., </w:t>
      </w:r>
      <w:r w:rsidRPr="00706792">
        <w:t>Thermal and Structural Evaluations of Natural Fiber Composites for UAV Microjet Engine Nozzles, Results in Engineering, 2025, 104677, ISSN 2590-1230, https://doi.org/10.1016/j.rineng.2025.104677.</w:t>
      </w:r>
    </w:p>
    <w:p w14:paraId="5CDDC157" w14:textId="3F9AE403" w:rsidR="00E86867" w:rsidRPr="00706792" w:rsidRDefault="00E86867" w:rsidP="00853651">
      <w:pPr>
        <w:pStyle w:val="Reference"/>
        <w:numPr>
          <w:ilvl w:val="0"/>
          <w:numId w:val="9"/>
        </w:numPr>
        <w:spacing w:line="276" w:lineRule="auto"/>
        <w:ind w:left="426"/>
      </w:pPr>
      <w:r w:rsidRPr="00706792">
        <w:t xml:space="preserve">Avaesprabha Charlesantonyraj, Haridharan Kannan, Sundhar Baskar, </w:t>
      </w:r>
      <w:r w:rsidR="00D83C29" w:rsidRPr="00706792">
        <w:t xml:space="preserve">et al., </w:t>
      </w:r>
      <w:r w:rsidRPr="00706792">
        <w:t>Examinations of Power Extraction and Structural Integrity of a Nature Inspired Dual-Axis Wind Turbine under Diverse Operational Conditions, Results in Engineering, 2025, 105607, ISSN 2590-1230, https://doi.org/10.1016/j.rineng.2025.105607.</w:t>
      </w:r>
    </w:p>
    <w:p w14:paraId="424F1C2B" w14:textId="0F3A29C7" w:rsidR="00E86867" w:rsidRPr="00706792" w:rsidRDefault="00E86867" w:rsidP="00853651">
      <w:pPr>
        <w:pStyle w:val="Reference"/>
        <w:numPr>
          <w:ilvl w:val="0"/>
          <w:numId w:val="9"/>
        </w:numPr>
        <w:spacing w:line="276" w:lineRule="auto"/>
        <w:ind w:left="426"/>
      </w:pPr>
      <w:r w:rsidRPr="00706792">
        <w:t>Kumar, M. S., Krishnan, A. S., (2021). Computational, Experimental and Surface Characterisation of Glass Fibre Reinforced Plastic Composite for Wind Turbine Blade Application, Journal of Environmental Protection and Ecology, Vol. 22, Issue 2, pp. 602–616.</w:t>
      </w:r>
    </w:p>
    <w:p w14:paraId="1197F881" w14:textId="069A1E61" w:rsidR="00706792" w:rsidRPr="00706792" w:rsidRDefault="00706792" w:rsidP="00853651">
      <w:pPr>
        <w:pStyle w:val="Reference"/>
        <w:numPr>
          <w:ilvl w:val="0"/>
          <w:numId w:val="9"/>
        </w:numPr>
        <w:spacing w:line="276" w:lineRule="auto"/>
        <w:ind w:left="426"/>
      </w:pPr>
      <w:r w:rsidRPr="00706792">
        <w:t xml:space="preserve">Baruah </w:t>
      </w:r>
      <w:r w:rsidRPr="00706792">
        <w:rPr>
          <w:color w:val="222222"/>
          <w:shd w:val="clear" w:color="auto" w:fill="FFFFFF"/>
        </w:rPr>
        <w:t xml:space="preserve">et al., </w:t>
      </w:r>
      <w:r w:rsidRPr="00706792">
        <w:t>(2024). Artificial Intelligence Influence on Leadership Styles in Human Resource Management for Employee Engagement. In 2024 Ninth International Conference on Science Technology Engineering and Mathematics (ICONSTEM) (pp. 1-5). IEEE.</w:t>
      </w:r>
      <w:r w:rsidR="00853651" w:rsidRPr="00706792">
        <w:t xml:space="preserve"> </w:t>
      </w:r>
    </w:p>
    <w:p w14:paraId="2A031BEE" w14:textId="0E251D0C" w:rsidR="00E86867" w:rsidRPr="00706792" w:rsidRDefault="00E86867" w:rsidP="00853651">
      <w:pPr>
        <w:pStyle w:val="Reference"/>
        <w:numPr>
          <w:ilvl w:val="0"/>
          <w:numId w:val="9"/>
        </w:numPr>
        <w:spacing w:line="276" w:lineRule="auto"/>
        <w:ind w:left="426"/>
      </w:pPr>
      <w:r w:rsidRPr="00706792">
        <w:t xml:space="preserve">AL-bonsrulah HAZ, Gnanasekaran RK, Eldin SM, Rajendran P, Baskaran B and Sakthivel P (2023), Design and advanced computational approaches based comprehensive structural parametric investigations of rotary-wing UAV imposed with conventional and hybrid computational composite materials: A validated investigation. Front. Mater. 10:1096839. doi: 10.3389/fmats.2023.1096839. </w:t>
      </w:r>
    </w:p>
    <w:p w14:paraId="68034FF3" w14:textId="77777777" w:rsidR="00F649C3" w:rsidRPr="00706792" w:rsidRDefault="00F649C3" w:rsidP="00853651">
      <w:pPr>
        <w:pStyle w:val="Reference"/>
        <w:numPr>
          <w:ilvl w:val="0"/>
          <w:numId w:val="9"/>
        </w:numPr>
        <w:spacing w:line="276" w:lineRule="auto"/>
        <w:ind w:left="426"/>
      </w:pPr>
      <w:r w:rsidRPr="00706792">
        <w:t xml:space="preserve">Raja, Vijayanandh, et al. Structural Optimizations of Different Load-Carrying Members Based on Low Structural Performance through Computational Structural Analysis: Structural Optimizations of Sandwich Composite through FEA Approach. Handbook of Research on Advancements in the Processing, </w:t>
      </w:r>
      <w:r w:rsidRPr="00706792">
        <w:lastRenderedPageBreak/>
        <w:t>Characterization, and Application of Lightweight Materials, edited by Kaushik Kumar, et al., IGI Global, 2022, pp. 262-286. http://doi:10.4018/978-1-7998-7864-3.ch012.</w:t>
      </w:r>
    </w:p>
    <w:p w14:paraId="621F1443" w14:textId="6265F820" w:rsidR="00F649C3" w:rsidRPr="00706792" w:rsidRDefault="00F649C3" w:rsidP="00853651">
      <w:pPr>
        <w:pStyle w:val="Reference"/>
        <w:numPr>
          <w:ilvl w:val="0"/>
          <w:numId w:val="9"/>
        </w:numPr>
        <w:spacing w:line="276" w:lineRule="auto"/>
        <w:ind w:left="426"/>
      </w:pPr>
      <w:r w:rsidRPr="00706792">
        <w:t xml:space="preserve">Raj Kumar, G., Arul Prakash, R., Senthil Kumar, M., Indira Prasanth, S., Kesavan, K. and Balasubramanian, S. 2022. Optimizations on various lightweight composite materials under complex load using advanced computational simulation. In: Kumar, K. and Babu, B. ed. Hybrid Composites: Processing, Characterization, and Applications. Berlin, Boston: De Gruyter, pp. 81-102. https://doi.org/10.1515/9783110724684-005. </w:t>
      </w:r>
    </w:p>
    <w:p w14:paraId="090D00AB" w14:textId="7EF7C698" w:rsidR="00706792" w:rsidRDefault="00F649C3" w:rsidP="00853651">
      <w:pPr>
        <w:pStyle w:val="Reference"/>
        <w:numPr>
          <w:ilvl w:val="0"/>
          <w:numId w:val="9"/>
        </w:numPr>
        <w:spacing w:line="276" w:lineRule="auto"/>
        <w:ind w:left="426"/>
      </w:pPr>
      <w:r w:rsidRPr="00706792">
        <w:t xml:space="preserve">Raj Kumar Gnanasekaran, Arunkumar Karuppasamy, Srivathshan Manoharan, </w:t>
      </w:r>
      <w:r w:rsidR="00834439" w:rsidRPr="00706792">
        <w:t xml:space="preserve">et al., </w:t>
      </w:r>
      <w:r w:rsidRPr="00706792">
        <w:t>Experimental Studies on Mechanical Characterizations of Carbon Fiber and Glass Fiber-Reinforced Polymer and Natural Matrices Based Composites, Composites: Mechanics, Computations, Applications: An International Journal 16(4):1–25 (2025). DOI: 10.1615/CompMechComputApplIntJ.2024050469</w:t>
      </w:r>
      <w:bookmarkEnd w:id="0"/>
    </w:p>
    <w:p w14:paraId="26CDAA44" w14:textId="77777777" w:rsidR="005B6561" w:rsidRPr="008F050A" w:rsidRDefault="005B6561" w:rsidP="005B6561">
      <w:pPr>
        <w:pStyle w:val="Reference"/>
        <w:numPr>
          <w:ilvl w:val="0"/>
          <w:numId w:val="9"/>
        </w:numPr>
        <w:spacing w:line="276" w:lineRule="auto"/>
        <w:ind w:left="426"/>
      </w:pPr>
      <w:r w:rsidRPr="008F050A">
        <w:t xml:space="preserve">Nikalje </w:t>
      </w:r>
      <w:r w:rsidRPr="005B6561">
        <w:t xml:space="preserve">et al., </w:t>
      </w:r>
      <w:r w:rsidRPr="008F050A">
        <w:t xml:space="preserve">(2024). Detecting Cancer through Analysis of Histopathological Images. In 2024 International Conference on Expert Clouds and Applications (ICOECA) (pp. 579-585). IEEE. </w:t>
      </w:r>
      <w:r w:rsidRPr="005B6561">
        <w:t>https://doi.org/</w:t>
      </w:r>
      <w:r w:rsidRPr="008F050A">
        <w:t>10.1109/ICOECA62351.2024.00107</w:t>
      </w:r>
    </w:p>
    <w:p w14:paraId="3B09B311" w14:textId="77777777" w:rsidR="005B6561" w:rsidRPr="008F050A" w:rsidRDefault="005B6561" w:rsidP="005B6561">
      <w:pPr>
        <w:pStyle w:val="Reference"/>
        <w:numPr>
          <w:ilvl w:val="0"/>
          <w:numId w:val="9"/>
        </w:numPr>
        <w:spacing w:line="276" w:lineRule="auto"/>
        <w:ind w:left="426"/>
      </w:pPr>
      <w:r w:rsidRPr="008F050A">
        <w:t xml:space="preserve">Vinodh </w:t>
      </w:r>
      <w:r w:rsidRPr="005B6561">
        <w:t xml:space="preserve">et al., </w:t>
      </w:r>
      <w:r w:rsidRPr="008F050A">
        <w:t xml:space="preserve">(2024). Experimental analysis on surface hardness of AA5083 with SiC/eggshell powder reinforced novel metal matrix composite. In International Conference on Medical Imaging, Electronic Imaging, Information Technologies, and Sensors (MIEITS 2024) (Vol. 13188, pp. 368-377). SPIE. </w:t>
      </w:r>
      <w:hyperlink r:id="rId35" w:history="1">
        <w:r w:rsidRPr="005B6561">
          <w:t>https://doi.org/10.1117/12.3030842</w:t>
        </w:r>
      </w:hyperlink>
    </w:p>
    <w:p w14:paraId="7E276E23" w14:textId="77777777" w:rsidR="005B6561" w:rsidRPr="005B6561" w:rsidRDefault="005B6561" w:rsidP="005B6561">
      <w:pPr>
        <w:pStyle w:val="Reference"/>
        <w:numPr>
          <w:ilvl w:val="0"/>
          <w:numId w:val="9"/>
        </w:numPr>
        <w:spacing w:line="276" w:lineRule="auto"/>
        <w:ind w:left="426"/>
      </w:pPr>
      <w:r w:rsidRPr="005B6561">
        <w:t xml:space="preserve">M.E.M. Soudagar et al. Integration and heat performance evaluation of NaNO3–KNO3 PCM and hybrid nanofluid configured solar thermal heat exchanger. J Therm Anal Calorim (2025). </w:t>
      </w:r>
      <w:hyperlink r:id="rId36" w:history="1">
        <w:r w:rsidRPr="005B6561">
          <w:t>https://doi.org/10.1007/s10973-024-13970-3</w:t>
        </w:r>
      </w:hyperlink>
    </w:p>
    <w:p w14:paraId="3BDE479F" w14:textId="0C874541" w:rsidR="005B6561" w:rsidRDefault="005B6561" w:rsidP="005B6561">
      <w:pPr>
        <w:pStyle w:val="Reference"/>
        <w:numPr>
          <w:ilvl w:val="0"/>
          <w:numId w:val="9"/>
        </w:numPr>
        <w:spacing w:line="276" w:lineRule="auto"/>
        <w:ind w:left="426"/>
      </w:pPr>
      <w:r w:rsidRPr="008F050A">
        <w:t xml:space="preserve">Baruah </w:t>
      </w:r>
      <w:r w:rsidRPr="005B6561">
        <w:t xml:space="preserve">et al., </w:t>
      </w:r>
      <w:r w:rsidRPr="008F050A">
        <w:t xml:space="preserve">(2024). Artificial Intelligence Influence on Leadership Styles in Human Resource Management for Employee Engagement. In 2024 Ninth International Conference on Science Technology Engineering and Mathematics (ICONSTEM) (pp. 1-5). IEEE. </w:t>
      </w:r>
      <w:hyperlink r:id="rId37" w:history="1">
        <w:r w:rsidRPr="005B6561">
          <w:t>https://doi.org/10.1109/ICONSTEM60960.2024.10568819</w:t>
        </w:r>
      </w:hyperlink>
    </w:p>
    <w:p w14:paraId="3C788F5A" w14:textId="77777777" w:rsidR="005B6561" w:rsidRPr="005B6561" w:rsidRDefault="005B6561" w:rsidP="005B6561">
      <w:pPr>
        <w:pStyle w:val="Reference"/>
        <w:numPr>
          <w:ilvl w:val="0"/>
          <w:numId w:val="9"/>
        </w:numPr>
        <w:spacing w:line="276" w:lineRule="auto"/>
        <w:ind w:left="426"/>
      </w:pPr>
      <w:r w:rsidRPr="005B6561">
        <w:t>Neelakandan Aagashram et al., Computational design exploration of rocket nozzle using deep reinforcement learning. Results in Engineering 25 (2025): 104439.</w:t>
      </w:r>
    </w:p>
    <w:p w14:paraId="204E81AF" w14:textId="77777777" w:rsidR="005B6561" w:rsidRPr="005B6561" w:rsidRDefault="005B6561" w:rsidP="005B6561">
      <w:pPr>
        <w:pStyle w:val="Reference"/>
        <w:numPr>
          <w:ilvl w:val="0"/>
          <w:numId w:val="9"/>
        </w:numPr>
        <w:spacing w:line="276" w:lineRule="auto"/>
        <w:ind w:left="426"/>
      </w:pPr>
      <w:r w:rsidRPr="005B6561">
        <w:t xml:space="preserve">R.K. Singh et al. Exposure of Cu on microstructural and functional performance of Cadmium telluride solar cell. Opt Quant Electron 57, 112 (2025). </w:t>
      </w:r>
      <w:hyperlink r:id="rId38" w:history="1">
        <w:r w:rsidRPr="005B6561">
          <w:t>https://doi.org/10.1007/s11082-024-08027-6</w:t>
        </w:r>
      </w:hyperlink>
    </w:p>
    <w:p w14:paraId="7ED1DF1A" w14:textId="77777777" w:rsidR="005B6561" w:rsidRPr="008F050A" w:rsidRDefault="005B6561" w:rsidP="005B6561">
      <w:pPr>
        <w:pStyle w:val="Reference"/>
        <w:numPr>
          <w:ilvl w:val="0"/>
          <w:numId w:val="9"/>
        </w:numPr>
        <w:spacing w:line="276" w:lineRule="auto"/>
        <w:ind w:left="426"/>
      </w:pPr>
      <w:r w:rsidRPr="005B6561">
        <w:t>Lakshmaiya, N. (2024). Perovskite photovoltaic cells with freezone zone carbon-based instruments: state of review. In </w:t>
      </w:r>
      <w:r w:rsidRPr="008F050A">
        <w:t>International Conference on Medical Imaging, Electronic Imaging, Information Technologies, and Sensors (MIEITS 2024)</w:t>
      </w:r>
      <w:r w:rsidRPr="005B6561">
        <w:t xml:space="preserve"> (Vol. 13188, pp. 351-358). SPIE. </w:t>
      </w:r>
      <w:hyperlink r:id="rId39" w:history="1">
        <w:r w:rsidRPr="005B6561">
          <w:t>https://doi.org/10.1117/12.3030837</w:t>
        </w:r>
      </w:hyperlink>
    </w:p>
    <w:p w14:paraId="5468ED8E" w14:textId="77777777" w:rsidR="005B6561" w:rsidRPr="008F050A" w:rsidRDefault="005B6561" w:rsidP="005B6561">
      <w:pPr>
        <w:pStyle w:val="Reference"/>
        <w:numPr>
          <w:ilvl w:val="0"/>
          <w:numId w:val="9"/>
        </w:numPr>
        <w:spacing w:line="276" w:lineRule="auto"/>
        <w:ind w:left="426"/>
      </w:pPr>
      <w:r w:rsidRPr="008F050A">
        <w:t xml:space="preserve">Almatrafi </w:t>
      </w:r>
      <w:r w:rsidRPr="005B6561">
        <w:t xml:space="preserve">et al., </w:t>
      </w:r>
      <w:r w:rsidRPr="008F050A">
        <w:t xml:space="preserve">(2024). Reducing metastasis ability of gastric cancer cell line by targeting MMP16 using miR-193a-5p and 5-FU. Advances in Medical Sciences, 69(2), 463-473. </w:t>
      </w:r>
      <w:hyperlink r:id="rId40" w:history="1">
        <w:r w:rsidRPr="005B6561">
          <w:t>https://doi.org/10.1016/j.advms.2024.09.008</w:t>
        </w:r>
      </w:hyperlink>
    </w:p>
    <w:p w14:paraId="596E6591" w14:textId="77777777" w:rsidR="005B6561" w:rsidRPr="008F050A" w:rsidRDefault="005B6561" w:rsidP="005B6561">
      <w:pPr>
        <w:pStyle w:val="Reference"/>
        <w:numPr>
          <w:ilvl w:val="0"/>
          <w:numId w:val="9"/>
        </w:numPr>
        <w:spacing w:line="276" w:lineRule="auto"/>
        <w:ind w:left="426"/>
      </w:pPr>
      <w:r w:rsidRPr="008F050A">
        <w:t xml:space="preserve">Aslam </w:t>
      </w:r>
      <w:r w:rsidRPr="005B6561">
        <w:t xml:space="preserve">et al., </w:t>
      </w:r>
      <w:r w:rsidRPr="008F050A">
        <w:t xml:space="preserve">(2024). Smart Multiphase Power Converter in the Fault-Tolerant Machine Development for Aerospace Applications. In 2024 Ninth International Conference on Science Technology Engineering and Mathematics (ICONSTEM) (pp. 1-5). IEEE. </w:t>
      </w:r>
      <w:r w:rsidRPr="005B6561">
        <w:t>https://doi.org/</w:t>
      </w:r>
      <w:r w:rsidRPr="008F050A">
        <w:t>10.1109/ICONSTEM60960.2024.10568598</w:t>
      </w:r>
    </w:p>
    <w:p w14:paraId="7B3B5E76" w14:textId="77777777" w:rsidR="005B6561" w:rsidRPr="008F050A" w:rsidRDefault="005B6561" w:rsidP="005B6561">
      <w:pPr>
        <w:pStyle w:val="Reference"/>
        <w:numPr>
          <w:ilvl w:val="0"/>
          <w:numId w:val="9"/>
        </w:numPr>
        <w:spacing w:line="276" w:lineRule="auto"/>
        <w:ind w:left="426"/>
      </w:pPr>
      <w:r w:rsidRPr="008F050A">
        <w:t xml:space="preserve">Selvi </w:t>
      </w:r>
      <w:r w:rsidRPr="005B6561">
        <w:t xml:space="preserve">et al., </w:t>
      </w:r>
      <w:r w:rsidRPr="008F050A">
        <w:t xml:space="preserve">(2024). Transfer Learning Approaches for Improved Thyroid Detection. In 2024 5th International Conference on Electronics and Sustainable Communication Systems (ICESC) (pp. 1311-1317). IEEE. </w:t>
      </w:r>
      <w:hyperlink r:id="rId41" w:history="1">
        <w:r w:rsidRPr="005B6561">
          <w:t>https://doi.org/10.1109/ICESC60852.2024.10689771</w:t>
        </w:r>
      </w:hyperlink>
    </w:p>
    <w:p w14:paraId="2FA3DF90" w14:textId="77777777" w:rsidR="005B6561" w:rsidRPr="005B6561" w:rsidRDefault="005B6561" w:rsidP="005B6561">
      <w:pPr>
        <w:pStyle w:val="Reference"/>
        <w:numPr>
          <w:ilvl w:val="0"/>
          <w:numId w:val="9"/>
        </w:numPr>
        <w:spacing w:line="276" w:lineRule="auto"/>
        <w:ind w:left="426"/>
      </w:pPr>
      <w:r w:rsidRPr="005B6561">
        <w:t>Saadh et al., (2024). Natural killer cell-mediated immune surveillance in cancer: Role of tumor microenvironment. </w:t>
      </w:r>
      <w:r w:rsidRPr="008F050A">
        <w:t>Pathology-Research and Practice</w:t>
      </w:r>
      <w:r w:rsidRPr="005B6561">
        <w:t>, </w:t>
      </w:r>
      <w:r w:rsidRPr="008F050A">
        <w:t>254</w:t>
      </w:r>
      <w:r w:rsidRPr="005B6561">
        <w:t xml:space="preserve">, 155120. </w:t>
      </w:r>
      <w:hyperlink r:id="rId42" w:tgtFrame="_blank" w:tooltip="Persistent link using digital object identifier" w:history="1">
        <w:r w:rsidRPr="005B6561">
          <w:t>https://doi.org/10.1016/j.prp.2024.155120</w:t>
        </w:r>
      </w:hyperlink>
    </w:p>
    <w:p w14:paraId="3FF7B02E" w14:textId="77777777" w:rsidR="005B6561" w:rsidRPr="008F050A" w:rsidRDefault="005B6561" w:rsidP="005B6561">
      <w:pPr>
        <w:pStyle w:val="Reference"/>
        <w:numPr>
          <w:ilvl w:val="0"/>
          <w:numId w:val="9"/>
        </w:numPr>
        <w:spacing w:line="276" w:lineRule="auto"/>
        <w:ind w:left="426"/>
      </w:pPr>
      <w:r w:rsidRPr="008F050A">
        <w:t xml:space="preserve">Prasad </w:t>
      </w:r>
      <w:r w:rsidRPr="005B6561">
        <w:t xml:space="preserve">et al., </w:t>
      </w:r>
      <w:r w:rsidRPr="008F050A">
        <w:t xml:space="preserve">(2024). Deep Learning based Channel Assignment with Load Balancing in MANET for Improved Performance. In 2024 International Conference on Inventive Computation Technologies (ICICT) (pp. 1172-1177). IEEE. </w:t>
      </w:r>
      <w:r w:rsidRPr="005B6561">
        <w:t>https://doi.org/</w:t>
      </w:r>
      <w:r w:rsidRPr="008F050A">
        <w:t>10.1109/ICICT60155.2024.10544447</w:t>
      </w:r>
    </w:p>
    <w:p w14:paraId="1C2EB047" w14:textId="77777777" w:rsidR="005B6561" w:rsidRPr="008F050A" w:rsidRDefault="005B6561" w:rsidP="005B6561">
      <w:pPr>
        <w:pStyle w:val="Reference"/>
        <w:numPr>
          <w:ilvl w:val="0"/>
          <w:numId w:val="9"/>
        </w:numPr>
        <w:spacing w:line="276" w:lineRule="auto"/>
        <w:ind w:left="426"/>
      </w:pPr>
      <w:r w:rsidRPr="008F050A">
        <w:t xml:space="preserve">Meshram </w:t>
      </w:r>
      <w:r w:rsidRPr="005B6561">
        <w:t xml:space="preserve">et al., </w:t>
      </w:r>
      <w:r w:rsidRPr="008F050A">
        <w:t>(2024). Investigation of Mechanical and Thermal Properties of Bamboo Fiber Reinforced with Epoxidized Soybean Oil for Automotive Seat Bases (No. 2024-01-5009). SAE Technical Paper. https://doi.org/10.4271/2024-01-5009</w:t>
      </w:r>
    </w:p>
    <w:p w14:paraId="4371A535" w14:textId="77777777" w:rsidR="005B6561" w:rsidRPr="005B6561" w:rsidRDefault="005B6561" w:rsidP="005B6561">
      <w:pPr>
        <w:pStyle w:val="Reference"/>
        <w:numPr>
          <w:ilvl w:val="0"/>
          <w:numId w:val="9"/>
        </w:numPr>
        <w:spacing w:line="276" w:lineRule="auto"/>
        <w:ind w:left="426"/>
      </w:pPr>
      <w:r w:rsidRPr="005B6561">
        <w:t xml:space="preserve">Logesh, K., Vinayagam, M., Kumar, A., Chaturvedi, R., Prabagaran, S., Soudagar, M. E. M., Salmen, S. H., and Al Obaid, S. (2025). "Solar collector featured dryer performance enriched by the adaptations of phase </w:t>
      </w:r>
      <w:r w:rsidRPr="005B6561">
        <w:lastRenderedPageBreak/>
        <w:t xml:space="preserve">change material embedded with fin collector absorber." ASME. J. Thermal Sci. Eng. Appl. doi: </w:t>
      </w:r>
      <w:hyperlink r:id="rId43" w:history="1">
        <w:r w:rsidRPr="005B6561">
          <w:t>https://doi.org/10.1115/1.4067631</w:t>
        </w:r>
      </w:hyperlink>
    </w:p>
    <w:p w14:paraId="79DBC54E" w14:textId="77777777" w:rsidR="005B6561" w:rsidRPr="005B6561" w:rsidRDefault="005B6561" w:rsidP="005B6561">
      <w:pPr>
        <w:pStyle w:val="Reference"/>
        <w:numPr>
          <w:ilvl w:val="0"/>
          <w:numId w:val="9"/>
        </w:numPr>
        <w:spacing w:line="276" w:lineRule="auto"/>
        <w:ind w:left="426"/>
      </w:pPr>
      <w:r w:rsidRPr="005B6561">
        <w:t xml:space="preserve">Venkatesh, R., "Synthesis and Machining Characteristics Evaluation of Silicon Nitride Made Magnesium Alloy Composites," SAE Int. J. Mater. Manf. 18(3), 2025, </w:t>
      </w:r>
      <w:hyperlink r:id="rId44" w:history="1">
        <w:r w:rsidRPr="005B6561">
          <w:t>https://doi.org/10.4271/05-18-03-0017</w:t>
        </w:r>
      </w:hyperlink>
      <w:r w:rsidRPr="005B6561">
        <w:t>.</w:t>
      </w:r>
    </w:p>
    <w:p w14:paraId="7F2D467B" w14:textId="77777777" w:rsidR="005B6561" w:rsidRPr="005B6561" w:rsidRDefault="005B6561" w:rsidP="005B6561">
      <w:pPr>
        <w:pStyle w:val="Reference"/>
        <w:numPr>
          <w:ilvl w:val="0"/>
          <w:numId w:val="9"/>
        </w:numPr>
        <w:spacing w:line="276" w:lineRule="auto"/>
        <w:ind w:left="426"/>
      </w:pPr>
      <w:r w:rsidRPr="005B6561">
        <w:t xml:space="preserve">Melvin Victor De Poures et al., Processing and Characteristics Study of Hydrogen from Sewage and Waste Municipal Water via Gasification Process" SAE Technical Paper 2024-01-5257, 2024, </w:t>
      </w:r>
      <w:hyperlink r:id="rId45" w:history="1">
        <w:r w:rsidRPr="005B6561">
          <w:t>https://doi.org/10.4271/2024-01-5257</w:t>
        </w:r>
      </w:hyperlink>
    </w:p>
    <w:p w14:paraId="06F5D459" w14:textId="77777777" w:rsidR="005B6561" w:rsidRPr="005B6561" w:rsidRDefault="005B6561" w:rsidP="005B6561">
      <w:pPr>
        <w:pStyle w:val="Reference"/>
        <w:numPr>
          <w:ilvl w:val="0"/>
          <w:numId w:val="9"/>
        </w:numPr>
        <w:spacing w:line="276" w:lineRule="auto"/>
        <w:ind w:left="426"/>
      </w:pPr>
      <w:r w:rsidRPr="005B6561">
        <w:t xml:space="preserve">Melvin Victor De Poures et al. Influences of Zinc Oxide Doping on Functional Characteristics Study of Thin Film Solar Cell for Hybrid Solar Electric Vehicle Utilization" SAE Technical Paper 2024-01-5256, 2024, </w:t>
      </w:r>
      <w:hyperlink r:id="rId46" w:history="1">
        <w:r w:rsidRPr="005B6561">
          <w:t>https://doi.org/10.4271/2024-01-5256</w:t>
        </w:r>
      </w:hyperlink>
    </w:p>
    <w:p w14:paraId="271DA208" w14:textId="77777777" w:rsidR="005B6561" w:rsidRPr="005B6561" w:rsidRDefault="005B6561" w:rsidP="005B6561">
      <w:pPr>
        <w:pStyle w:val="Reference"/>
        <w:numPr>
          <w:ilvl w:val="0"/>
          <w:numId w:val="9"/>
        </w:numPr>
        <w:spacing w:line="276" w:lineRule="auto"/>
        <w:ind w:left="426"/>
      </w:pPr>
      <w:r w:rsidRPr="005B6561">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47" w:history="1">
        <w:r w:rsidRPr="005B6561">
          <w:t>http://dx.doi.org/10.29228/ijastech..1528281</w:t>
        </w:r>
      </w:hyperlink>
    </w:p>
    <w:p w14:paraId="36DDE5C6" w14:textId="77777777" w:rsidR="005B6561" w:rsidRPr="005B6561" w:rsidRDefault="005B6561" w:rsidP="005B6561">
      <w:pPr>
        <w:pStyle w:val="Reference"/>
        <w:numPr>
          <w:ilvl w:val="0"/>
          <w:numId w:val="9"/>
        </w:numPr>
        <w:spacing w:line="276" w:lineRule="auto"/>
        <w:ind w:left="426"/>
      </w:pPr>
      <w:r w:rsidRPr="005B6561">
        <w:t>V. Mohanavel et al. Investigation of Al/Mg composite behaviour by the adaptation of SiC and Al2O3 nanoparticle via electromagnetic stir cast route. Materials Science and Technology. 2025;0(0). doi:10.1177/02670836241306686</w:t>
      </w:r>
    </w:p>
    <w:p w14:paraId="79C4A0BD" w14:textId="77777777" w:rsidR="005B6561" w:rsidRPr="005B6561" w:rsidRDefault="005B6561" w:rsidP="005B6561">
      <w:pPr>
        <w:pStyle w:val="Reference"/>
        <w:numPr>
          <w:ilvl w:val="0"/>
          <w:numId w:val="9"/>
        </w:numPr>
        <w:spacing w:line="276" w:lineRule="auto"/>
        <w:ind w:left="426"/>
      </w:pPr>
      <w:r w:rsidRPr="005B6561">
        <w:t xml:space="preserve">G. Deepana et al. (2025). Synthesis and machining characteristics study of agro-waste coconut shell powder incorporated aluminium alloy composite via the squeeze cast technique. International Journal of Cast Metals Research, 1–11. </w:t>
      </w:r>
      <w:hyperlink r:id="rId48" w:history="1">
        <w:r w:rsidRPr="005B6561">
          <w:t>https://doi.org/10.1080/13640461.2024.2447101</w:t>
        </w:r>
      </w:hyperlink>
    </w:p>
    <w:p w14:paraId="0F3F0E45" w14:textId="77777777" w:rsidR="005B6561" w:rsidRPr="005B6561" w:rsidRDefault="005B6561" w:rsidP="005B6561">
      <w:pPr>
        <w:pStyle w:val="Reference"/>
        <w:numPr>
          <w:ilvl w:val="0"/>
          <w:numId w:val="9"/>
        </w:numPr>
        <w:spacing w:line="276" w:lineRule="auto"/>
        <w:ind w:left="426"/>
      </w:pPr>
      <w:r w:rsidRPr="005B6561">
        <w:t xml:space="preserve">V. Mohanvel et al. Ferric oxide nanofluid on functional properties of parabolic trough solar collector under different flow rate, Applied Thermal Engineering (2025). Volume 265, 2025,125608, </w:t>
      </w:r>
      <w:hyperlink r:id="rId49" w:history="1">
        <w:r w:rsidRPr="005B6561">
          <w:t>https://doi.org/10.1016/j.applthermaleng.2025.125608R</w:t>
        </w:r>
      </w:hyperlink>
      <w:r w:rsidRPr="005B6561">
        <w:t xml:space="preserve">. </w:t>
      </w:r>
    </w:p>
    <w:p w14:paraId="01131A8D" w14:textId="77777777" w:rsidR="005B6561" w:rsidRPr="005B6561" w:rsidRDefault="005B6561" w:rsidP="005B6561">
      <w:pPr>
        <w:pStyle w:val="Reference"/>
        <w:numPr>
          <w:ilvl w:val="0"/>
          <w:numId w:val="9"/>
        </w:numPr>
        <w:spacing w:line="276" w:lineRule="auto"/>
        <w:ind w:left="426"/>
      </w:pPr>
      <w:r w:rsidRPr="005B6561">
        <w:t xml:space="preserve">Ravindra Pratap Singh et al. Enhancement and thermal performance evaluation of parabolic trough solar collector with the integration of innovative snail porous material. ASME. J. Thermal Sci. Eng. Appl. (2025) 1-23.  </w:t>
      </w:r>
      <w:hyperlink r:id="rId50" w:history="1">
        <w:r w:rsidRPr="005B6561">
          <w:t>https://doi.org/10.1115/1.4067588</w:t>
        </w:r>
      </w:hyperlink>
    </w:p>
    <w:p w14:paraId="54EE5083" w14:textId="77777777" w:rsidR="005B6561" w:rsidRPr="008F050A" w:rsidRDefault="005B6561" w:rsidP="005B6561">
      <w:pPr>
        <w:pStyle w:val="Reference"/>
        <w:numPr>
          <w:ilvl w:val="0"/>
          <w:numId w:val="9"/>
        </w:numPr>
        <w:spacing w:line="276" w:lineRule="auto"/>
        <w:ind w:left="426"/>
      </w:pPr>
      <w:r w:rsidRPr="008F050A">
        <w:t xml:space="preserve">Mohan </w:t>
      </w:r>
      <w:r w:rsidRPr="005B6561">
        <w:t xml:space="preserve">et al., </w:t>
      </w:r>
      <w:r w:rsidRPr="008F050A">
        <w:t xml:space="preserve">(2024). Image Quality Enhancement using Deep Convolutional Network. In 2024 International Conference on Inventive Computation Technologies (ICICT) (pp. 1272-1277). IEEE. </w:t>
      </w:r>
      <w:r w:rsidRPr="005B6561">
        <w:t>https://doi.org/</w:t>
      </w:r>
      <w:r w:rsidRPr="008F050A">
        <w:t>10.1109/ICICT60155.2024.10544980</w:t>
      </w:r>
    </w:p>
    <w:p w14:paraId="56A12E6B" w14:textId="77777777" w:rsidR="005B6561" w:rsidRPr="005B6561" w:rsidRDefault="005B6561" w:rsidP="005B6561">
      <w:pPr>
        <w:pStyle w:val="Reference"/>
        <w:numPr>
          <w:ilvl w:val="0"/>
          <w:numId w:val="9"/>
        </w:numPr>
        <w:spacing w:line="276" w:lineRule="auto"/>
        <w:ind w:left="426"/>
      </w:pPr>
      <w:r w:rsidRPr="005B6561">
        <w:t xml:space="preserve">Melvin Victor De Poures et al. Effect of Gasification Temperature on Biohydrogen Derived from Waste Agro Products for Alternative Fuel Application " SAE Technical Paper 2024-01-5260, 2024, </w:t>
      </w:r>
      <w:hyperlink r:id="rId51" w:history="1">
        <w:r w:rsidRPr="005B6561">
          <w:t>https://doi.org/10.4271/2024-01-5260</w:t>
        </w:r>
      </w:hyperlink>
    </w:p>
    <w:p w14:paraId="007EAE12" w14:textId="77777777" w:rsidR="005B6561" w:rsidRPr="008F050A" w:rsidRDefault="005B6561" w:rsidP="005B6561">
      <w:pPr>
        <w:pStyle w:val="Reference"/>
        <w:numPr>
          <w:ilvl w:val="0"/>
          <w:numId w:val="9"/>
        </w:numPr>
        <w:spacing w:line="276" w:lineRule="auto"/>
        <w:ind w:left="426"/>
      </w:pPr>
      <w:r w:rsidRPr="008F050A">
        <w:t xml:space="preserve">Alamanda </w:t>
      </w:r>
      <w:r w:rsidRPr="005B6561">
        <w:t xml:space="preserve">et al., </w:t>
      </w:r>
      <w:r w:rsidRPr="008F050A">
        <w:t xml:space="preserve">(2024). Machine Learning-Based Fault Diagnosis for Rotating Machinery in Industrial Settings. In 2024 Ninth International Conference on Science Technology Engineering and Mathematics (ICONSTEM) (pp. 1-5). IEEE. </w:t>
      </w:r>
      <w:r w:rsidRPr="005B6561">
        <w:t>https://doi.org/</w:t>
      </w:r>
      <w:r w:rsidRPr="008F050A">
        <w:t>10.1109/ICONSTEM60960.2024.10568891</w:t>
      </w:r>
    </w:p>
    <w:p w14:paraId="16E8A1F0" w14:textId="77777777" w:rsidR="005B6561" w:rsidRPr="005B6561" w:rsidRDefault="005B6561" w:rsidP="005B6561">
      <w:pPr>
        <w:pStyle w:val="Reference"/>
        <w:numPr>
          <w:ilvl w:val="0"/>
          <w:numId w:val="9"/>
        </w:numPr>
        <w:spacing w:line="276" w:lineRule="auto"/>
        <w:ind w:left="426"/>
      </w:pPr>
      <w:r w:rsidRPr="005B6561">
        <w:t>Jain, Akshay, et al. Conversion of water hyacinth biomass to biofuel with TiO2 nanoparticle blending: Exergy and statistical analysis. Case Studies in Thermal Engineering 67 (2025): 105771.</w:t>
      </w:r>
    </w:p>
    <w:p w14:paraId="75992CE8" w14:textId="77777777" w:rsidR="005B6561" w:rsidRPr="008F050A" w:rsidRDefault="005B6561" w:rsidP="005B6561">
      <w:pPr>
        <w:pStyle w:val="Reference"/>
        <w:numPr>
          <w:ilvl w:val="0"/>
          <w:numId w:val="9"/>
        </w:numPr>
        <w:spacing w:line="276" w:lineRule="auto"/>
        <w:ind w:left="426"/>
      </w:pPr>
      <w:r w:rsidRPr="008F050A">
        <w:t xml:space="preserve">Chaudhary </w:t>
      </w:r>
      <w:r w:rsidRPr="005B6561">
        <w:t xml:space="preserve">et al., </w:t>
      </w:r>
      <w:r w:rsidRPr="008F050A">
        <w:t xml:space="preserve"> (2024). AI-Driven Digital Mirror Technology for Securing IoT-Enabled Smart Infrastructures. In 2024 International Conference on Integrated Intelligence and Communication Systems (ICIICS) (pp. 01-08). IEEE. </w:t>
      </w:r>
      <w:r w:rsidRPr="005B6561">
        <w:t>https://doi.org/</w:t>
      </w:r>
      <w:r w:rsidRPr="008F050A">
        <w:t>10.1109/ICIICS63763.2024.10859436</w:t>
      </w:r>
    </w:p>
    <w:p w14:paraId="2C6A6784" w14:textId="77777777" w:rsidR="005B6561" w:rsidRPr="008F050A" w:rsidRDefault="005B6561" w:rsidP="005B6561">
      <w:pPr>
        <w:pStyle w:val="Reference"/>
        <w:numPr>
          <w:ilvl w:val="0"/>
          <w:numId w:val="9"/>
        </w:numPr>
        <w:spacing w:line="276" w:lineRule="auto"/>
        <w:ind w:left="426"/>
      </w:pPr>
      <w:r w:rsidRPr="008F050A">
        <w:t xml:space="preserve">Kumar </w:t>
      </w:r>
      <w:r w:rsidRPr="005B6561">
        <w:t xml:space="preserve">et al., </w:t>
      </w:r>
      <w:r w:rsidRPr="008F050A">
        <w:t xml:space="preserve">(2024). Cognitive Digital Twin Systems for Predictive Security in AI-Enhanced IoT Environments. In 2024 First International Conference on Software, Systems and Information Technology (SSITCON) (pp. 1-6). IEEE. </w:t>
      </w:r>
      <w:r w:rsidRPr="005B6561">
        <w:t>https://doi.org/</w:t>
      </w:r>
      <w:r w:rsidRPr="008F050A">
        <w:t>10.1109/SSITCON62437.2024.10796449</w:t>
      </w:r>
    </w:p>
    <w:p w14:paraId="0911FCC3" w14:textId="77777777" w:rsidR="005B6561" w:rsidRPr="008F050A" w:rsidRDefault="005B6561" w:rsidP="005B6561">
      <w:pPr>
        <w:pStyle w:val="Reference"/>
        <w:numPr>
          <w:ilvl w:val="0"/>
          <w:numId w:val="9"/>
        </w:numPr>
        <w:spacing w:line="276" w:lineRule="auto"/>
        <w:ind w:left="426"/>
      </w:pPr>
      <w:r w:rsidRPr="008F050A">
        <w:t xml:space="preserve">Supriya </w:t>
      </w:r>
      <w:r w:rsidRPr="005B6561">
        <w:t xml:space="preserve">et al., </w:t>
      </w:r>
      <w:r w:rsidRPr="008F050A">
        <w:t xml:space="preserve">(2024). Securing loT Systems with AI-Infused Software and Virtual Replica Models. In 2024 International Conference on Integrated Intelligence and Communication Systems (ICIICS) (pp. 1-6). IEEE. </w:t>
      </w:r>
      <w:r w:rsidRPr="005B6561">
        <w:t>https://doi.org/</w:t>
      </w:r>
      <w:r w:rsidRPr="008F050A">
        <w:t>10.1109/ICIICS63763.2024.10860178</w:t>
      </w:r>
    </w:p>
    <w:p w14:paraId="121A7519" w14:textId="77777777" w:rsidR="005B6561" w:rsidRPr="008F050A" w:rsidRDefault="005B6561" w:rsidP="005B6561">
      <w:pPr>
        <w:pStyle w:val="Reference"/>
        <w:numPr>
          <w:ilvl w:val="0"/>
          <w:numId w:val="9"/>
        </w:numPr>
        <w:spacing w:line="276" w:lineRule="auto"/>
        <w:ind w:left="426"/>
      </w:pPr>
      <w:r w:rsidRPr="008F050A">
        <w:t>Munirathnam, Rajesh, Rohit P. Jadhav, Nilesh M. Mahajan, Amit Barve, and ME Shashi Kumar. Electric Vehicle Charging Demand Prediction using Multiresolution Sinusoidal Neural Network Optimized with Addax Optimization. In 2025 5th International Conference on Trends in Material Science and Inventive Materials (ICTMIM), pp. 604-609. IEEE, 2025.</w:t>
      </w:r>
    </w:p>
    <w:p w14:paraId="1C0AF2A9" w14:textId="77777777" w:rsidR="005B6561" w:rsidRPr="008F050A" w:rsidRDefault="005B6561" w:rsidP="005B6561">
      <w:pPr>
        <w:pStyle w:val="Reference"/>
        <w:numPr>
          <w:ilvl w:val="0"/>
          <w:numId w:val="9"/>
        </w:numPr>
        <w:spacing w:line="276" w:lineRule="auto"/>
        <w:ind w:left="426"/>
      </w:pPr>
      <w:r w:rsidRPr="008F050A">
        <w:lastRenderedPageBreak/>
        <w:t>Lakshmaiya, N. (2024). Short review of partial flow dilution systems for very low PM mass measurements. In International Conference on Medical Imaging, Electronic Imaging, Information Technologies, and Sensors (MIEITS 2024) (Vol. 13188, pp. 359-367). SPIE. https://doi.org/10.1117/12.3030836</w:t>
      </w:r>
    </w:p>
    <w:p w14:paraId="4929E592" w14:textId="77777777" w:rsidR="005B6561" w:rsidRPr="005B6561" w:rsidRDefault="005B6561" w:rsidP="005B6561">
      <w:pPr>
        <w:pStyle w:val="Reference"/>
        <w:numPr>
          <w:ilvl w:val="0"/>
          <w:numId w:val="9"/>
        </w:numPr>
        <w:spacing w:line="276" w:lineRule="auto"/>
        <w:ind w:left="426"/>
      </w:pPr>
      <w:r w:rsidRPr="005B6561">
        <w:t xml:space="preserve">R.P. Singh et al. Alumina-silicon dioxide hybrid nanofluid action on functional characteristics of photovoltaic thermal collector featured with spiral coil. J Therm Anal Calorim (2025). </w:t>
      </w:r>
      <w:hyperlink r:id="rId52" w:history="1">
        <w:r w:rsidRPr="005B6561">
          <w:t>https://doi.org/10.1007/s10973-024-13973-0</w:t>
        </w:r>
      </w:hyperlink>
    </w:p>
    <w:p w14:paraId="6758DAF1" w14:textId="77777777" w:rsidR="005B6561" w:rsidRPr="005B6561" w:rsidRDefault="005B6561" w:rsidP="005B6561">
      <w:pPr>
        <w:pStyle w:val="Reference"/>
        <w:numPr>
          <w:ilvl w:val="0"/>
          <w:numId w:val="9"/>
        </w:numPr>
        <w:spacing w:line="276" w:lineRule="auto"/>
        <w:ind w:left="426"/>
      </w:pPr>
      <w:r w:rsidRPr="005B6561">
        <w:t>Udhayakumar et al.,  (2025). Multi-functional natural fiber composites using flaxseed and cotton: tailoring acoustic, mechanical, and thermal properties for eco-friendly applications. Discover Applied Sciences, 7(8), 906.</w:t>
      </w:r>
    </w:p>
    <w:p w14:paraId="56D445A3" w14:textId="77777777" w:rsidR="005B6561" w:rsidRPr="005B6561" w:rsidRDefault="005B6561" w:rsidP="005B6561">
      <w:pPr>
        <w:pStyle w:val="Reference"/>
        <w:numPr>
          <w:ilvl w:val="0"/>
          <w:numId w:val="9"/>
        </w:numPr>
        <w:spacing w:line="276" w:lineRule="auto"/>
        <w:ind w:left="426"/>
      </w:pPr>
      <w:r w:rsidRPr="005B6561">
        <w:t xml:space="preserve">S. Prabagaran et al. Texturing of silicon nitride passivation layers on functional behaviour study of polycrystalline silicon (p-Si) made with plasma enhanced chemical vapour deposition. J Mater Sci: Mater Electron 36, 73 (2025). </w:t>
      </w:r>
      <w:hyperlink r:id="rId53" w:history="1">
        <w:r w:rsidRPr="005B6561">
          <w:t>https://doi.org/10.1007/s10854-024-14135-6</w:t>
        </w:r>
      </w:hyperlink>
    </w:p>
    <w:p w14:paraId="2880623F" w14:textId="77777777" w:rsidR="005B6561" w:rsidRPr="005B6561" w:rsidRDefault="005B6561" w:rsidP="005B6561">
      <w:pPr>
        <w:pStyle w:val="Reference"/>
        <w:numPr>
          <w:ilvl w:val="0"/>
          <w:numId w:val="9"/>
        </w:numPr>
        <w:spacing w:line="276" w:lineRule="auto"/>
        <w:ind w:left="426"/>
      </w:pPr>
      <w:r w:rsidRPr="005B6561">
        <w:t xml:space="preserve">R.P. Singh et al. Influence of a Copper Layer on the Functional Behaviour of a Cadmium Telluride Solar Cell Processed via Thermal Evaporation. J. Electron. Mater. (2024). </w:t>
      </w:r>
      <w:hyperlink r:id="rId54" w:history="1">
        <w:r w:rsidRPr="005B6561">
          <w:t>https://doi.org/10.1007/s11664-024-11669-7</w:t>
        </w:r>
      </w:hyperlink>
    </w:p>
    <w:p w14:paraId="0D848210" w14:textId="77777777" w:rsidR="005B6561" w:rsidRPr="005B6561" w:rsidRDefault="005B6561" w:rsidP="005B6561">
      <w:pPr>
        <w:pStyle w:val="Reference"/>
        <w:numPr>
          <w:ilvl w:val="0"/>
          <w:numId w:val="9"/>
        </w:numPr>
        <w:spacing w:line="276" w:lineRule="auto"/>
        <w:ind w:left="426"/>
      </w:pPr>
      <w:r w:rsidRPr="005B6561">
        <w:t xml:space="preserve">K.  Logesh et al. Injection mould processing and characteristics measures of hybrid epoxy composites with jute fiber/boron nitride. J Mech Sci Technol. 39(1), 2025. </w:t>
      </w:r>
      <w:hyperlink r:id="rId55" w:history="1">
        <w:r w:rsidRPr="005B6561">
          <w:t>https://doi.org/10.1007/s12206-024-1219-1</w:t>
        </w:r>
      </w:hyperlink>
    </w:p>
    <w:p w14:paraId="2F7E4BDF" w14:textId="77777777" w:rsidR="005B6561" w:rsidRPr="005B6561" w:rsidRDefault="005B6561" w:rsidP="005B6561">
      <w:pPr>
        <w:pStyle w:val="Reference"/>
        <w:numPr>
          <w:ilvl w:val="0"/>
          <w:numId w:val="9"/>
        </w:numPr>
        <w:spacing w:line="276" w:lineRule="auto"/>
        <w:ind w:left="426"/>
      </w:pPr>
      <w:r w:rsidRPr="005B6561">
        <w:t xml:space="preserve">Singh et al. Natural fiber-ceramic filler configured polypropylene hybrid composite made via hot compression technique: Characteristics evaluation. J Mech Sci Technol. 39(1), 2025. </w:t>
      </w:r>
      <w:hyperlink r:id="rId56" w:history="1">
        <w:r w:rsidRPr="005B6561">
          <w:t>https://doi.org/10.1007/s12206-024-1216-4</w:t>
        </w:r>
      </w:hyperlink>
    </w:p>
    <w:p w14:paraId="6190C37A" w14:textId="77777777" w:rsidR="005B6561" w:rsidRPr="005B6561" w:rsidRDefault="005B6561" w:rsidP="005B6561">
      <w:pPr>
        <w:pStyle w:val="Reference"/>
        <w:numPr>
          <w:ilvl w:val="0"/>
          <w:numId w:val="9"/>
        </w:numPr>
        <w:spacing w:line="276" w:lineRule="auto"/>
        <w:ind w:left="426"/>
      </w:pPr>
      <w:r w:rsidRPr="005B6561">
        <w:t xml:space="preserve">Venkatesh, R., Chaturvedi, R., Umamaheswari, D. et al. Featuring of Fiber-Ceramic Combination on Behavior Studies of High Density Polyethylene Composite: Hot Compression Mould. Mech Compos Mater (2025). </w:t>
      </w:r>
      <w:hyperlink r:id="rId57" w:history="1">
        <w:r w:rsidRPr="005B6561">
          <w:t>https://doi.org/10.1007/s11029-025-10305-7</w:t>
        </w:r>
      </w:hyperlink>
    </w:p>
    <w:p w14:paraId="3431D69A" w14:textId="77777777" w:rsidR="005B6561" w:rsidRPr="005B6561" w:rsidRDefault="005B6561" w:rsidP="005B6561">
      <w:pPr>
        <w:pStyle w:val="Reference"/>
        <w:numPr>
          <w:ilvl w:val="0"/>
          <w:numId w:val="9"/>
        </w:numPr>
        <w:spacing w:line="276" w:lineRule="auto"/>
        <w:ind w:left="426"/>
      </w:pPr>
      <w:r w:rsidRPr="005B6561">
        <w:t xml:space="preserve">R. Venkatesh Fabrication and Functional Behavior Studies of Polypropylene Composite Containing Hybrid Reinforcements, SAE Int. J. Mater. Manf. 18(2), 2025, </w:t>
      </w:r>
      <w:hyperlink r:id="rId58" w:history="1">
        <w:r w:rsidRPr="005B6561">
          <w:t>https://doi.org/10.4271/05-18-02-0015</w:t>
        </w:r>
      </w:hyperlink>
      <w:r w:rsidRPr="005B6561">
        <w:t>.</w:t>
      </w:r>
    </w:p>
    <w:p w14:paraId="77028FFC" w14:textId="77777777" w:rsidR="005B6561" w:rsidRPr="005B6561" w:rsidRDefault="005B6561" w:rsidP="005B6561">
      <w:pPr>
        <w:pStyle w:val="Reference"/>
        <w:numPr>
          <w:ilvl w:val="0"/>
          <w:numId w:val="9"/>
        </w:numPr>
        <w:spacing w:line="276" w:lineRule="auto"/>
        <w:ind w:left="426"/>
      </w:pPr>
      <w:r w:rsidRPr="005B6561">
        <w:t xml:space="preserve">R. Venkatasubramanian et al. Thermal characteristics and dryer performance analysis of double pass solar collector powered by copper and iron oxide. J. Thermal Sci. Eng. Appl. (2025) 1-20.  https://doi.org/10.1115/1.4067258 </w:t>
      </w:r>
    </w:p>
    <w:p w14:paraId="7F6A29AC" w14:textId="77777777" w:rsidR="005B6561" w:rsidRPr="00706792" w:rsidRDefault="005B6561" w:rsidP="005B6561">
      <w:pPr>
        <w:pStyle w:val="Reference"/>
        <w:numPr>
          <w:ilvl w:val="0"/>
          <w:numId w:val="0"/>
        </w:numPr>
        <w:spacing w:line="276" w:lineRule="auto"/>
        <w:ind w:left="426"/>
      </w:pPr>
    </w:p>
    <w:sectPr w:rsidR="005B6561" w:rsidRPr="00706792" w:rsidSect="00D30640">
      <w:footerReference w:type="default" r:id="rId59"/>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38C3E" w14:textId="77777777" w:rsidR="00220147" w:rsidRDefault="00220147" w:rsidP="00745D55">
      <w:r>
        <w:separator/>
      </w:r>
    </w:p>
  </w:endnote>
  <w:endnote w:type="continuationSeparator" w:id="0">
    <w:p w14:paraId="52EF03C9" w14:textId="77777777" w:rsidR="00220147" w:rsidRDefault="00220147" w:rsidP="00745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0BE38" w14:textId="431D8BD1" w:rsidR="00745D55" w:rsidRPr="00745D55" w:rsidRDefault="00745D55" w:rsidP="00745D55">
    <w:pPr>
      <w:pStyle w:val="Footer"/>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5C4FDA" w14:textId="77777777" w:rsidR="00220147" w:rsidRDefault="00220147" w:rsidP="00745D55">
      <w:r>
        <w:separator/>
      </w:r>
    </w:p>
  </w:footnote>
  <w:footnote w:type="continuationSeparator" w:id="0">
    <w:p w14:paraId="3B5F173D" w14:textId="77777777" w:rsidR="00220147" w:rsidRDefault="00220147" w:rsidP="00745D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B5CA7376"/>
    <w:lvl w:ilvl="0">
      <w:start w:val="1"/>
      <w:numFmt w:val="decimal"/>
      <w:pStyle w:val="ReferencesBody"/>
      <w:lvlText w:val="%1."/>
      <w:lvlJc w:val="left"/>
      <w:pPr>
        <w:ind w:left="360" w:hanging="360"/>
      </w:pPr>
      <w:rPr>
        <w:rFonts w:hint="default"/>
        <w:sz w:val="20"/>
        <w:szCs w:val="20"/>
      </w:rPr>
    </w:lvl>
  </w:abstractNum>
  <w:abstractNum w:abstractNumId="1"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2135DA"/>
    <w:multiLevelType w:val="hybridMultilevel"/>
    <w:tmpl w:val="5A5843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6C096C00"/>
    <w:multiLevelType w:val="hybridMultilevel"/>
    <w:tmpl w:val="F8A432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8BC11AE"/>
    <w:multiLevelType w:val="hybridMultilevel"/>
    <w:tmpl w:val="C892097A"/>
    <w:lvl w:ilvl="0" w:tplc="EFA8BE16">
      <w:start w:val="1"/>
      <w:numFmt w:val="decimal"/>
      <w:lvlText w:val="FIGURE %1."/>
      <w:lvlJc w:val="left"/>
      <w:pPr>
        <w:ind w:left="1004" w:hanging="360"/>
      </w:pPr>
      <w:rPr>
        <w:rFonts w:ascii="Times New Roman" w:hAnsi="Times New Roman" w:cs="Times New Roman" w:hint="default"/>
        <w:b/>
        <w:i w:val="0"/>
        <w:color w:val="auto"/>
        <w:sz w:val="18"/>
        <w:szCs w:val="18"/>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21"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142113839">
    <w:abstractNumId w:val="9"/>
  </w:num>
  <w:num w:numId="2" w16cid:durableId="1033578790">
    <w:abstractNumId w:val="6"/>
  </w:num>
  <w:num w:numId="3" w16cid:durableId="280839196">
    <w:abstractNumId w:val="17"/>
  </w:num>
  <w:num w:numId="4" w16cid:durableId="1016807805">
    <w:abstractNumId w:val="16"/>
  </w:num>
  <w:num w:numId="5" w16cid:durableId="1270234032">
    <w:abstractNumId w:val="20"/>
  </w:num>
  <w:num w:numId="6" w16cid:durableId="1332217386">
    <w:abstractNumId w:val="12"/>
  </w:num>
  <w:num w:numId="7" w16cid:durableId="1852447479">
    <w:abstractNumId w:val="0"/>
  </w:num>
  <w:num w:numId="8" w16cid:durableId="1488326854">
    <w:abstractNumId w:val="11"/>
  </w:num>
  <w:num w:numId="9" w16cid:durableId="1671058215">
    <w:abstractNumId w:val="15"/>
  </w:num>
  <w:num w:numId="10" w16cid:durableId="278802126">
    <w:abstractNumId w:val="9"/>
  </w:num>
  <w:num w:numId="11" w16cid:durableId="1925844975">
    <w:abstractNumId w:val="21"/>
  </w:num>
  <w:num w:numId="12" w16cid:durableId="1623537524">
    <w:abstractNumId w:val="4"/>
  </w:num>
  <w:num w:numId="13" w16cid:durableId="1958750756">
    <w:abstractNumId w:val="8"/>
  </w:num>
  <w:num w:numId="14" w16cid:durableId="1466237890">
    <w:abstractNumId w:val="14"/>
  </w:num>
  <w:num w:numId="15" w16cid:durableId="846751398">
    <w:abstractNumId w:val="5"/>
  </w:num>
  <w:num w:numId="16" w16cid:durableId="982584711">
    <w:abstractNumId w:val="7"/>
  </w:num>
  <w:num w:numId="17" w16cid:durableId="247734440">
    <w:abstractNumId w:val="2"/>
  </w:num>
  <w:num w:numId="18" w16cid:durableId="1514879319">
    <w:abstractNumId w:val="19"/>
  </w:num>
  <w:num w:numId="19" w16cid:durableId="1383210328">
    <w:abstractNumId w:val="10"/>
  </w:num>
  <w:num w:numId="20" w16cid:durableId="1513061117">
    <w:abstractNumId w:val="18"/>
  </w:num>
  <w:num w:numId="21" w16cid:durableId="958226418">
    <w:abstractNumId w:val="13"/>
  </w:num>
  <w:num w:numId="22" w16cid:durableId="1939214429">
    <w:abstractNumId w:val="14"/>
    <w:lvlOverride w:ilvl="0">
      <w:startOverride w:val="1"/>
    </w:lvlOverride>
  </w:num>
  <w:num w:numId="23" w16cid:durableId="957906086">
    <w:abstractNumId w:val="14"/>
    <w:lvlOverride w:ilvl="0">
      <w:startOverride w:val="1"/>
    </w:lvlOverride>
  </w:num>
  <w:num w:numId="24" w16cid:durableId="1087652185">
    <w:abstractNumId w:val="14"/>
    <w:lvlOverride w:ilvl="0">
      <w:startOverride w:val="1"/>
    </w:lvlOverride>
  </w:num>
  <w:num w:numId="25" w16cid:durableId="1054889863">
    <w:abstractNumId w:val="17"/>
    <w:lvlOverride w:ilvl="0">
      <w:startOverride w:val="1"/>
    </w:lvlOverride>
  </w:num>
  <w:num w:numId="26" w16cid:durableId="1903178079">
    <w:abstractNumId w:val="17"/>
    <w:lvlOverride w:ilvl="0">
      <w:startOverride w:val="1"/>
    </w:lvlOverride>
  </w:num>
  <w:num w:numId="27" w16cid:durableId="874267395">
    <w:abstractNumId w:val="17"/>
    <w:lvlOverride w:ilvl="0">
      <w:startOverride w:val="1"/>
    </w:lvlOverride>
  </w:num>
  <w:num w:numId="28" w16cid:durableId="1368025285">
    <w:abstractNumId w:val="17"/>
    <w:lvlOverride w:ilvl="0">
      <w:startOverride w:val="1"/>
    </w:lvlOverride>
  </w:num>
  <w:num w:numId="29" w16cid:durableId="944078796">
    <w:abstractNumId w:val="17"/>
    <w:lvlOverride w:ilvl="0">
      <w:startOverride w:val="1"/>
    </w:lvlOverride>
  </w:num>
  <w:num w:numId="30" w16cid:durableId="1653829719">
    <w:abstractNumId w:val="3"/>
  </w:num>
  <w:num w:numId="31" w16cid:durableId="1775442011">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4B14"/>
    <w:rsid w:val="00003D7C"/>
    <w:rsid w:val="00014140"/>
    <w:rsid w:val="000229C0"/>
    <w:rsid w:val="00027428"/>
    <w:rsid w:val="00031EC9"/>
    <w:rsid w:val="000334EC"/>
    <w:rsid w:val="00056B5D"/>
    <w:rsid w:val="00066FED"/>
    <w:rsid w:val="00075EA6"/>
    <w:rsid w:val="00076278"/>
    <w:rsid w:val="0007709F"/>
    <w:rsid w:val="00086CD2"/>
    <w:rsid w:val="00086F62"/>
    <w:rsid w:val="00090674"/>
    <w:rsid w:val="0009217F"/>
    <w:rsid w:val="0009320B"/>
    <w:rsid w:val="00093FAC"/>
    <w:rsid w:val="00096AE0"/>
    <w:rsid w:val="000B1B74"/>
    <w:rsid w:val="000B3A2D"/>
    <w:rsid w:val="000B49C0"/>
    <w:rsid w:val="000B6DD9"/>
    <w:rsid w:val="000E382F"/>
    <w:rsid w:val="000E75CD"/>
    <w:rsid w:val="001036BA"/>
    <w:rsid w:val="001146DC"/>
    <w:rsid w:val="00114AB1"/>
    <w:rsid w:val="001177A9"/>
    <w:rsid w:val="001230FF"/>
    <w:rsid w:val="00125ECA"/>
    <w:rsid w:val="00130BD7"/>
    <w:rsid w:val="0015541A"/>
    <w:rsid w:val="00155B67"/>
    <w:rsid w:val="001562AF"/>
    <w:rsid w:val="00161A5B"/>
    <w:rsid w:val="0016385D"/>
    <w:rsid w:val="0016782F"/>
    <w:rsid w:val="0017228F"/>
    <w:rsid w:val="00190A2F"/>
    <w:rsid w:val="001937E9"/>
    <w:rsid w:val="001964E5"/>
    <w:rsid w:val="001A49C0"/>
    <w:rsid w:val="001B1D90"/>
    <w:rsid w:val="001B263B"/>
    <w:rsid w:val="001B476A"/>
    <w:rsid w:val="001B7530"/>
    <w:rsid w:val="001C764F"/>
    <w:rsid w:val="001C7BB3"/>
    <w:rsid w:val="001D2242"/>
    <w:rsid w:val="001D469C"/>
    <w:rsid w:val="0021619E"/>
    <w:rsid w:val="00220147"/>
    <w:rsid w:val="0023171B"/>
    <w:rsid w:val="00236BFC"/>
    <w:rsid w:val="00237437"/>
    <w:rsid w:val="002502FD"/>
    <w:rsid w:val="00274622"/>
    <w:rsid w:val="002771BD"/>
    <w:rsid w:val="00280F4A"/>
    <w:rsid w:val="00285D24"/>
    <w:rsid w:val="00290390"/>
    <w:rsid w:val="002915D3"/>
    <w:rsid w:val="002924DB"/>
    <w:rsid w:val="002941DA"/>
    <w:rsid w:val="002A34F7"/>
    <w:rsid w:val="002B5648"/>
    <w:rsid w:val="002D362C"/>
    <w:rsid w:val="002E3C35"/>
    <w:rsid w:val="002F5298"/>
    <w:rsid w:val="00326AE0"/>
    <w:rsid w:val="00337E4F"/>
    <w:rsid w:val="00340C36"/>
    <w:rsid w:val="00346A9D"/>
    <w:rsid w:val="00350762"/>
    <w:rsid w:val="003547C6"/>
    <w:rsid w:val="00365167"/>
    <w:rsid w:val="003670AF"/>
    <w:rsid w:val="003842E2"/>
    <w:rsid w:val="0039376F"/>
    <w:rsid w:val="00393875"/>
    <w:rsid w:val="00397101"/>
    <w:rsid w:val="003A287B"/>
    <w:rsid w:val="003A5C85"/>
    <w:rsid w:val="003A61B1"/>
    <w:rsid w:val="003A72AC"/>
    <w:rsid w:val="003B0050"/>
    <w:rsid w:val="003B0941"/>
    <w:rsid w:val="003C42E1"/>
    <w:rsid w:val="003D6312"/>
    <w:rsid w:val="003E7C74"/>
    <w:rsid w:val="003F2E5E"/>
    <w:rsid w:val="003F31C6"/>
    <w:rsid w:val="0040225B"/>
    <w:rsid w:val="00402DA2"/>
    <w:rsid w:val="00412460"/>
    <w:rsid w:val="00425AC2"/>
    <w:rsid w:val="00427258"/>
    <w:rsid w:val="0044771F"/>
    <w:rsid w:val="004A651B"/>
    <w:rsid w:val="004B151D"/>
    <w:rsid w:val="004C7243"/>
    <w:rsid w:val="004D53B1"/>
    <w:rsid w:val="004D6968"/>
    <w:rsid w:val="004E21DE"/>
    <w:rsid w:val="004E3C57"/>
    <w:rsid w:val="004E3CB2"/>
    <w:rsid w:val="004F1A92"/>
    <w:rsid w:val="00500F48"/>
    <w:rsid w:val="00525813"/>
    <w:rsid w:val="0053513F"/>
    <w:rsid w:val="00550DA7"/>
    <w:rsid w:val="00574405"/>
    <w:rsid w:val="005854B0"/>
    <w:rsid w:val="00591378"/>
    <w:rsid w:val="005A0E21"/>
    <w:rsid w:val="005B17EC"/>
    <w:rsid w:val="005B3A34"/>
    <w:rsid w:val="005B6561"/>
    <w:rsid w:val="005D4081"/>
    <w:rsid w:val="005D49AF"/>
    <w:rsid w:val="005E415C"/>
    <w:rsid w:val="005E71ED"/>
    <w:rsid w:val="005E7946"/>
    <w:rsid w:val="005F5037"/>
    <w:rsid w:val="005F7475"/>
    <w:rsid w:val="00610F33"/>
    <w:rsid w:val="00611299"/>
    <w:rsid w:val="00613B4D"/>
    <w:rsid w:val="00616365"/>
    <w:rsid w:val="00616F3B"/>
    <w:rsid w:val="006249A7"/>
    <w:rsid w:val="0064225B"/>
    <w:rsid w:val="00644B5B"/>
    <w:rsid w:val="00674587"/>
    <w:rsid w:val="006763F9"/>
    <w:rsid w:val="006834BF"/>
    <w:rsid w:val="00687882"/>
    <w:rsid w:val="006949BC"/>
    <w:rsid w:val="006A2F10"/>
    <w:rsid w:val="006A5C01"/>
    <w:rsid w:val="006D1229"/>
    <w:rsid w:val="006D372F"/>
    <w:rsid w:val="006D7A18"/>
    <w:rsid w:val="006D7A29"/>
    <w:rsid w:val="006E4474"/>
    <w:rsid w:val="006F162F"/>
    <w:rsid w:val="006F17BA"/>
    <w:rsid w:val="00701388"/>
    <w:rsid w:val="00704D10"/>
    <w:rsid w:val="00706792"/>
    <w:rsid w:val="00723B7F"/>
    <w:rsid w:val="00725861"/>
    <w:rsid w:val="0073393A"/>
    <w:rsid w:val="0073539D"/>
    <w:rsid w:val="0073690A"/>
    <w:rsid w:val="00745D55"/>
    <w:rsid w:val="00747EF0"/>
    <w:rsid w:val="00767B8A"/>
    <w:rsid w:val="00775481"/>
    <w:rsid w:val="00796C29"/>
    <w:rsid w:val="007A233B"/>
    <w:rsid w:val="007A5360"/>
    <w:rsid w:val="007A5B23"/>
    <w:rsid w:val="007B4863"/>
    <w:rsid w:val="007C65E6"/>
    <w:rsid w:val="007D406B"/>
    <w:rsid w:val="007D4407"/>
    <w:rsid w:val="007E1CA3"/>
    <w:rsid w:val="007F3CB7"/>
    <w:rsid w:val="007F734D"/>
    <w:rsid w:val="00801FF9"/>
    <w:rsid w:val="00812D62"/>
    <w:rsid w:val="00812F29"/>
    <w:rsid w:val="0081479D"/>
    <w:rsid w:val="00821713"/>
    <w:rsid w:val="00825B38"/>
    <w:rsid w:val="00827050"/>
    <w:rsid w:val="0083278B"/>
    <w:rsid w:val="00834439"/>
    <w:rsid w:val="00834538"/>
    <w:rsid w:val="008367E1"/>
    <w:rsid w:val="00842DB1"/>
    <w:rsid w:val="00845CF1"/>
    <w:rsid w:val="00850E89"/>
    <w:rsid w:val="00853651"/>
    <w:rsid w:val="008628AA"/>
    <w:rsid w:val="00883016"/>
    <w:rsid w:val="008930E4"/>
    <w:rsid w:val="00893821"/>
    <w:rsid w:val="008A7B9C"/>
    <w:rsid w:val="008B39FA"/>
    <w:rsid w:val="008B4754"/>
    <w:rsid w:val="008D0D82"/>
    <w:rsid w:val="008E6A7A"/>
    <w:rsid w:val="008F1038"/>
    <w:rsid w:val="008F2C82"/>
    <w:rsid w:val="008F7046"/>
    <w:rsid w:val="009005FC"/>
    <w:rsid w:val="00916A84"/>
    <w:rsid w:val="00922E5A"/>
    <w:rsid w:val="009241FF"/>
    <w:rsid w:val="00943315"/>
    <w:rsid w:val="00946C27"/>
    <w:rsid w:val="009A0385"/>
    <w:rsid w:val="009A4F3D"/>
    <w:rsid w:val="009B696B"/>
    <w:rsid w:val="009B7671"/>
    <w:rsid w:val="009E4523"/>
    <w:rsid w:val="009E5BA1"/>
    <w:rsid w:val="009F056E"/>
    <w:rsid w:val="009F42E2"/>
    <w:rsid w:val="00A12E45"/>
    <w:rsid w:val="00A24F3D"/>
    <w:rsid w:val="00A26DCD"/>
    <w:rsid w:val="00A314BB"/>
    <w:rsid w:val="00A32B7D"/>
    <w:rsid w:val="00A420CA"/>
    <w:rsid w:val="00A5596B"/>
    <w:rsid w:val="00A62A6E"/>
    <w:rsid w:val="00A646B3"/>
    <w:rsid w:val="00A65869"/>
    <w:rsid w:val="00A67168"/>
    <w:rsid w:val="00A6739B"/>
    <w:rsid w:val="00A85EA8"/>
    <w:rsid w:val="00A90413"/>
    <w:rsid w:val="00AA37EF"/>
    <w:rsid w:val="00AA728C"/>
    <w:rsid w:val="00AB0A9C"/>
    <w:rsid w:val="00AB7119"/>
    <w:rsid w:val="00AC20DD"/>
    <w:rsid w:val="00AD1A75"/>
    <w:rsid w:val="00AD5855"/>
    <w:rsid w:val="00AD5A00"/>
    <w:rsid w:val="00AE0CCB"/>
    <w:rsid w:val="00AE7500"/>
    <w:rsid w:val="00AE7F87"/>
    <w:rsid w:val="00AF3542"/>
    <w:rsid w:val="00AF5ABE"/>
    <w:rsid w:val="00B00415"/>
    <w:rsid w:val="00B028CC"/>
    <w:rsid w:val="00B036BE"/>
    <w:rsid w:val="00B03C2A"/>
    <w:rsid w:val="00B1000D"/>
    <w:rsid w:val="00B10134"/>
    <w:rsid w:val="00B16BFE"/>
    <w:rsid w:val="00B500E5"/>
    <w:rsid w:val="00B529E3"/>
    <w:rsid w:val="00B53C4E"/>
    <w:rsid w:val="00B63880"/>
    <w:rsid w:val="00B64010"/>
    <w:rsid w:val="00B7038F"/>
    <w:rsid w:val="00B8586D"/>
    <w:rsid w:val="00B90E98"/>
    <w:rsid w:val="00B95BC5"/>
    <w:rsid w:val="00BA39BB"/>
    <w:rsid w:val="00BA3B3D"/>
    <w:rsid w:val="00BB187D"/>
    <w:rsid w:val="00BB19E9"/>
    <w:rsid w:val="00BB7EEA"/>
    <w:rsid w:val="00BD1909"/>
    <w:rsid w:val="00BE5E16"/>
    <w:rsid w:val="00BE5FD1"/>
    <w:rsid w:val="00C06C48"/>
    <w:rsid w:val="00C06E05"/>
    <w:rsid w:val="00C10897"/>
    <w:rsid w:val="00C14B14"/>
    <w:rsid w:val="00C17370"/>
    <w:rsid w:val="00C17B47"/>
    <w:rsid w:val="00C2054D"/>
    <w:rsid w:val="00C22188"/>
    <w:rsid w:val="00C252EB"/>
    <w:rsid w:val="00C26EC0"/>
    <w:rsid w:val="00C31788"/>
    <w:rsid w:val="00C327C0"/>
    <w:rsid w:val="00C33C5A"/>
    <w:rsid w:val="00C56C77"/>
    <w:rsid w:val="00C84923"/>
    <w:rsid w:val="00CA78C2"/>
    <w:rsid w:val="00CB7B3E"/>
    <w:rsid w:val="00CC739D"/>
    <w:rsid w:val="00CD4855"/>
    <w:rsid w:val="00CF7840"/>
    <w:rsid w:val="00D04468"/>
    <w:rsid w:val="00D30640"/>
    <w:rsid w:val="00D36257"/>
    <w:rsid w:val="00D4687E"/>
    <w:rsid w:val="00D504E6"/>
    <w:rsid w:val="00D53A12"/>
    <w:rsid w:val="00D6523A"/>
    <w:rsid w:val="00D83C29"/>
    <w:rsid w:val="00D87E2A"/>
    <w:rsid w:val="00D92CF2"/>
    <w:rsid w:val="00DB0C43"/>
    <w:rsid w:val="00DC295D"/>
    <w:rsid w:val="00DE3354"/>
    <w:rsid w:val="00DF7DCD"/>
    <w:rsid w:val="00E11436"/>
    <w:rsid w:val="00E50B7D"/>
    <w:rsid w:val="00E62092"/>
    <w:rsid w:val="00E812A7"/>
    <w:rsid w:val="00E86867"/>
    <w:rsid w:val="00E904A1"/>
    <w:rsid w:val="00EB7D28"/>
    <w:rsid w:val="00EC0D0C"/>
    <w:rsid w:val="00ED4A2C"/>
    <w:rsid w:val="00EE67E2"/>
    <w:rsid w:val="00EF6940"/>
    <w:rsid w:val="00F00591"/>
    <w:rsid w:val="00F01374"/>
    <w:rsid w:val="00F11CAD"/>
    <w:rsid w:val="00F162B0"/>
    <w:rsid w:val="00F2044A"/>
    <w:rsid w:val="00F20BFC"/>
    <w:rsid w:val="00F24D5F"/>
    <w:rsid w:val="00F44F7A"/>
    <w:rsid w:val="00F4768D"/>
    <w:rsid w:val="00F649C3"/>
    <w:rsid w:val="00F64C0F"/>
    <w:rsid w:val="00F726C3"/>
    <w:rsid w:val="00F820CA"/>
    <w:rsid w:val="00F8554C"/>
    <w:rsid w:val="00F95F82"/>
    <w:rsid w:val="00F97A90"/>
    <w:rsid w:val="00FB10D7"/>
    <w:rsid w:val="00FB3C04"/>
    <w:rsid w:val="00FC2F35"/>
    <w:rsid w:val="00FC3FD7"/>
    <w:rsid w:val="00FD1FC6"/>
    <w:rsid w:val="00FD4A6C"/>
    <w:rsid w:val="00FE3A53"/>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BB20C497-91B4-1346-82D2-206D17F5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162B0"/>
    <w:rPr>
      <w:sz w:val="24"/>
      <w:lang w:val="en-US" w:eastAsia="en-US"/>
    </w:rPr>
  </w:style>
  <w:style w:type="paragraph" w:styleId="Heading1">
    <w:name w:val="heading 1"/>
    <w:basedOn w:val="Normal"/>
    <w:next w:val="Paragraph"/>
    <w:qFormat/>
    <w:rsid w:val="00F162B0"/>
    <w:pPr>
      <w:keepNext/>
      <w:spacing w:before="240" w:after="240"/>
      <w:jc w:val="center"/>
      <w:outlineLvl w:val="0"/>
    </w:pPr>
    <w:rPr>
      <w:b/>
      <w:caps/>
    </w:rPr>
  </w:style>
  <w:style w:type="paragraph" w:styleId="Heading2">
    <w:name w:val="heading 2"/>
    <w:basedOn w:val="Normal"/>
    <w:next w:val="Paragraph"/>
    <w:qFormat/>
    <w:rsid w:val="00F162B0"/>
    <w:pPr>
      <w:keepNext/>
      <w:spacing w:before="240" w:after="240"/>
      <w:jc w:val="center"/>
      <w:outlineLvl w:val="1"/>
    </w:pPr>
    <w:rPr>
      <w:b/>
    </w:rPr>
  </w:style>
  <w:style w:type="paragraph" w:styleId="Heading3">
    <w:name w:val="heading 3"/>
    <w:basedOn w:val="Normal"/>
    <w:next w:val="Normal"/>
    <w:qFormat/>
    <w:rsid w:val="00F162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F162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62B0"/>
  </w:style>
  <w:style w:type="paragraph" w:styleId="FootnoteText">
    <w:name w:val="footnote text"/>
    <w:basedOn w:val="Normal"/>
    <w:semiHidden/>
    <w:rsid w:val="00F162B0"/>
    <w:rPr>
      <w:sz w:val="16"/>
    </w:rPr>
  </w:style>
  <w:style w:type="paragraph" w:customStyle="1" w:styleId="PaperTitle">
    <w:name w:val="Paper Title"/>
    <w:basedOn w:val="Normal"/>
    <w:next w:val="AuthorName"/>
    <w:rsid w:val="00F162B0"/>
    <w:pPr>
      <w:spacing w:before="1200"/>
      <w:jc w:val="center"/>
    </w:pPr>
    <w:rPr>
      <w:b/>
      <w:sz w:val="36"/>
    </w:rPr>
  </w:style>
  <w:style w:type="paragraph" w:customStyle="1" w:styleId="AuthorName">
    <w:name w:val="Author Name"/>
    <w:basedOn w:val="Normal"/>
    <w:next w:val="AuthorAffiliation"/>
    <w:rsid w:val="00F162B0"/>
    <w:pPr>
      <w:spacing w:before="360" w:after="360"/>
      <w:jc w:val="center"/>
    </w:pPr>
    <w:rPr>
      <w:sz w:val="28"/>
    </w:rPr>
  </w:style>
  <w:style w:type="paragraph" w:customStyle="1" w:styleId="AuthorAffiliation">
    <w:name w:val="Author Affiliation"/>
    <w:basedOn w:val="Normal"/>
    <w:rsid w:val="00F162B0"/>
    <w:pPr>
      <w:jc w:val="center"/>
    </w:pPr>
    <w:rPr>
      <w:i/>
      <w:sz w:val="20"/>
    </w:rPr>
  </w:style>
  <w:style w:type="paragraph" w:customStyle="1" w:styleId="Abstract">
    <w:name w:val="Abstract"/>
    <w:basedOn w:val="Normal"/>
    <w:next w:val="Heading1"/>
    <w:rsid w:val="00F162B0"/>
    <w:pPr>
      <w:spacing w:before="360" w:after="360"/>
      <w:ind w:left="289" w:right="289"/>
      <w:jc w:val="both"/>
    </w:pPr>
    <w:rPr>
      <w:sz w:val="18"/>
    </w:rPr>
  </w:style>
  <w:style w:type="paragraph" w:customStyle="1" w:styleId="Paragraph">
    <w:name w:val="Paragraph"/>
    <w:basedOn w:val="Normal"/>
    <w:rsid w:val="00F162B0"/>
    <w:pPr>
      <w:ind w:firstLine="284"/>
      <w:jc w:val="both"/>
    </w:pPr>
    <w:rPr>
      <w:sz w:val="20"/>
    </w:rPr>
  </w:style>
  <w:style w:type="character" w:styleId="FootnoteReference">
    <w:name w:val="footnote reference"/>
    <w:semiHidden/>
    <w:rsid w:val="00F162B0"/>
    <w:rPr>
      <w:vertAlign w:val="superscript"/>
    </w:rPr>
  </w:style>
  <w:style w:type="paragraph" w:customStyle="1" w:styleId="Reference">
    <w:name w:val="Reference"/>
    <w:basedOn w:val="Paragraph"/>
    <w:rsid w:val="00F162B0"/>
    <w:pPr>
      <w:numPr>
        <w:numId w:val="1"/>
      </w:numPr>
      <w:ind w:left="426" w:hanging="426"/>
    </w:pPr>
  </w:style>
  <w:style w:type="paragraph" w:customStyle="1" w:styleId="FigureCaption0">
    <w:name w:val="Figure Caption"/>
    <w:next w:val="Paragraph"/>
    <w:rsid w:val="00F162B0"/>
    <w:pPr>
      <w:spacing w:before="120"/>
      <w:jc w:val="center"/>
    </w:pPr>
    <w:rPr>
      <w:sz w:val="18"/>
      <w:lang w:val="en-US" w:eastAsia="en-US"/>
    </w:rPr>
  </w:style>
  <w:style w:type="paragraph" w:customStyle="1" w:styleId="Figure">
    <w:name w:val="Figure"/>
    <w:basedOn w:val="Paragraph"/>
    <w:rsid w:val="00F162B0"/>
    <w:pPr>
      <w:keepNext/>
      <w:ind w:firstLine="0"/>
      <w:jc w:val="center"/>
    </w:pPr>
  </w:style>
  <w:style w:type="paragraph" w:customStyle="1" w:styleId="Equation">
    <w:name w:val="Equation"/>
    <w:basedOn w:val="Paragraph"/>
    <w:rsid w:val="00F162B0"/>
    <w:pPr>
      <w:tabs>
        <w:tab w:val="center" w:pos="4320"/>
        <w:tab w:val="right" w:pos="9242"/>
      </w:tabs>
      <w:ind w:firstLine="0"/>
      <w:jc w:val="center"/>
    </w:pPr>
  </w:style>
  <w:style w:type="paragraph" w:styleId="BalloonText">
    <w:name w:val="Balloon Text"/>
    <w:basedOn w:val="Normal"/>
    <w:link w:val="BalloonTextChar"/>
    <w:rsid w:val="00F162B0"/>
    <w:rPr>
      <w:rFonts w:ascii="Tahoma" w:hAnsi="Tahoma" w:cs="Tahoma"/>
      <w:sz w:val="16"/>
      <w:szCs w:val="16"/>
    </w:rPr>
  </w:style>
  <w:style w:type="character" w:customStyle="1" w:styleId="BalloonTextChar">
    <w:name w:val="Balloon Text Char"/>
    <w:basedOn w:val="DefaultParagraphFont"/>
    <w:link w:val="BalloonText"/>
    <w:rsid w:val="00F162B0"/>
    <w:rPr>
      <w:rFonts w:ascii="Tahoma" w:hAnsi="Tahoma" w:cs="Tahoma"/>
      <w:sz w:val="16"/>
      <w:szCs w:val="16"/>
      <w:lang w:val="en-US" w:eastAsia="en-US"/>
    </w:rPr>
  </w:style>
  <w:style w:type="character" w:styleId="Hyperlink">
    <w:name w:val="Hyperlink"/>
    <w:rsid w:val="00F162B0"/>
    <w:rPr>
      <w:color w:val="0000FF"/>
      <w:u w:val="single"/>
    </w:rPr>
  </w:style>
  <w:style w:type="table" w:styleId="TableGrid">
    <w:name w:val="Table Grid"/>
    <w:basedOn w:val="TableNormal"/>
    <w:rsid w:val="00F16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F162B0"/>
    <w:pPr>
      <w:numPr>
        <w:numId w:val="2"/>
      </w:numPr>
      <w:ind w:left="641" w:hanging="357"/>
    </w:pPr>
  </w:style>
  <w:style w:type="paragraph" w:customStyle="1" w:styleId="AuthorEmail">
    <w:name w:val="Author Email"/>
    <w:basedOn w:val="Normal"/>
    <w:qFormat/>
    <w:rsid w:val="00F162B0"/>
    <w:pPr>
      <w:jc w:val="center"/>
    </w:pPr>
    <w:rPr>
      <w:sz w:val="20"/>
    </w:rPr>
  </w:style>
  <w:style w:type="paragraph" w:styleId="NormalWeb">
    <w:name w:val="Normal (Web)"/>
    <w:basedOn w:val="Normal"/>
    <w:uiPriority w:val="99"/>
    <w:unhideWhenUsed/>
    <w:rsid w:val="00F162B0"/>
    <w:pPr>
      <w:spacing w:before="100" w:beforeAutospacing="1" w:after="100" w:afterAutospacing="1"/>
    </w:pPr>
    <w:rPr>
      <w:szCs w:val="24"/>
      <w:lang w:val="en-GB" w:eastAsia="en-GB"/>
    </w:rPr>
  </w:style>
  <w:style w:type="character" w:styleId="Strong">
    <w:name w:val="Strong"/>
    <w:basedOn w:val="DefaultParagraphFont"/>
    <w:uiPriority w:val="22"/>
    <w:qFormat/>
    <w:rsid w:val="00F162B0"/>
    <w:rPr>
      <w:b/>
      <w:bCs/>
    </w:rPr>
  </w:style>
  <w:style w:type="character" w:styleId="Emphasis">
    <w:name w:val="Emphasis"/>
    <w:basedOn w:val="DefaultParagraphFont"/>
    <w:uiPriority w:val="20"/>
    <w:qFormat/>
    <w:rsid w:val="00F162B0"/>
    <w:rPr>
      <w:i/>
      <w:iCs/>
    </w:rPr>
  </w:style>
  <w:style w:type="paragraph" w:customStyle="1" w:styleId="TableCaption">
    <w:name w:val="Table Caption"/>
    <w:basedOn w:val="FigureCaption0"/>
    <w:qFormat/>
    <w:rsid w:val="00F162B0"/>
    <w:rPr>
      <w:szCs w:val="18"/>
    </w:rPr>
  </w:style>
  <w:style w:type="paragraph" w:customStyle="1" w:styleId="Paragraphnumbered">
    <w:name w:val="Paragraph (numbered)"/>
    <w:rsid w:val="00F162B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F162B0"/>
    <w:pPr>
      <w:ind w:left="720"/>
      <w:contextualSpacing/>
    </w:pPr>
  </w:style>
  <w:style w:type="character" w:styleId="CommentReference">
    <w:name w:val="annotation reference"/>
    <w:basedOn w:val="DefaultParagraphFont"/>
    <w:semiHidden/>
    <w:unhideWhenUsed/>
    <w:rsid w:val="00F162B0"/>
    <w:rPr>
      <w:sz w:val="16"/>
      <w:szCs w:val="16"/>
    </w:rPr>
  </w:style>
  <w:style w:type="paragraph" w:styleId="CommentText">
    <w:name w:val="annotation text"/>
    <w:basedOn w:val="Normal"/>
    <w:link w:val="CommentTextChar"/>
    <w:semiHidden/>
    <w:unhideWhenUsed/>
    <w:rsid w:val="00F162B0"/>
    <w:rPr>
      <w:sz w:val="20"/>
    </w:rPr>
  </w:style>
  <w:style w:type="character" w:customStyle="1" w:styleId="CommentTextChar">
    <w:name w:val="Comment Text Char"/>
    <w:basedOn w:val="DefaultParagraphFont"/>
    <w:link w:val="CommentText"/>
    <w:semiHidden/>
    <w:rsid w:val="00F162B0"/>
    <w:rPr>
      <w:lang w:val="en-US" w:eastAsia="en-US"/>
    </w:rPr>
  </w:style>
  <w:style w:type="paragraph" w:styleId="CommentSubject">
    <w:name w:val="annotation subject"/>
    <w:basedOn w:val="CommentText"/>
    <w:next w:val="CommentText"/>
    <w:link w:val="CommentSubjectChar"/>
    <w:semiHidden/>
    <w:unhideWhenUsed/>
    <w:rsid w:val="00F162B0"/>
    <w:rPr>
      <w:b/>
      <w:bCs/>
    </w:rPr>
  </w:style>
  <w:style w:type="character" w:customStyle="1" w:styleId="CommentSubjectChar">
    <w:name w:val="Comment Subject Char"/>
    <w:basedOn w:val="CommentTextChar"/>
    <w:link w:val="CommentSubject"/>
    <w:semiHidden/>
    <w:rsid w:val="00F162B0"/>
    <w:rPr>
      <w:b/>
      <w:bCs/>
      <w:lang w:val="en-US" w:eastAsia="en-US"/>
    </w:rPr>
  </w:style>
  <w:style w:type="paragraph" w:customStyle="1" w:styleId="figurecaption">
    <w:name w:val="figure caption"/>
    <w:rsid w:val="00A420CA"/>
    <w:pPr>
      <w:numPr>
        <w:numId w:val="4"/>
      </w:numPr>
      <w:tabs>
        <w:tab w:val="left" w:pos="533"/>
      </w:tabs>
      <w:spacing w:before="80" w:after="200"/>
      <w:jc w:val="both"/>
    </w:pPr>
    <w:rPr>
      <w:rFonts w:eastAsia="SimSun"/>
      <w:noProof/>
      <w:sz w:val="16"/>
      <w:szCs w:val="16"/>
      <w:lang w:val="en-US" w:eastAsia="en-US"/>
    </w:rPr>
  </w:style>
  <w:style w:type="paragraph" w:styleId="BodyText">
    <w:name w:val="Body Text"/>
    <w:basedOn w:val="Normal"/>
    <w:link w:val="BodyTextChar"/>
    <w:rsid w:val="00D6523A"/>
    <w:pPr>
      <w:tabs>
        <w:tab w:val="left" w:pos="288"/>
      </w:tabs>
      <w:spacing w:after="120" w:line="228" w:lineRule="auto"/>
      <w:ind w:firstLine="288"/>
      <w:jc w:val="both"/>
    </w:pPr>
    <w:rPr>
      <w:rFonts w:eastAsia="SimSun"/>
      <w:spacing w:val="-1"/>
      <w:sz w:val="20"/>
    </w:rPr>
  </w:style>
  <w:style w:type="character" w:customStyle="1" w:styleId="BodyTextChar">
    <w:name w:val="Body Text Char"/>
    <w:basedOn w:val="DefaultParagraphFont"/>
    <w:link w:val="BodyText"/>
    <w:rsid w:val="00D6523A"/>
    <w:rPr>
      <w:rFonts w:eastAsia="SimSun"/>
      <w:spacing w:val="-1"/>
    </w:rPr>
  </w:style>
  <w:style w:type="paragraph" w:customStyle="1" w:styleId="references">
    <w:name w:val="references"/>
    <w:rsid w:val="007F734D"/>
    <w:pPr>
      <w:numPr>
        <w:numId w:val="6"/>
      </w:numPr>
      <w:spacing w:after="50" w:line="180" w:lineRule="exact"/>
      <w:jc w:val="both"/>
    </w:pPr>
    <w:rPr>
      <w:rFonts w:eastAsia="MS Mincho"/>
      <w:noProof/>
      <w:sz w:val="16"/>
      <w:szCs w:val="16"/>
      <w:lang w:val="en-US" w:eastAsia="en-US"/>
    </w:rPr>
  </w:style>
  <w:style w:type="paragraph" w:customStyle="1" w:styleId="ReferencesBody">
    <w:name w:val="References Body"/>
    <w:basedOn w:val="Normal"/>
    <w:qFormat/>
    <w:rsid w:val="00093FAC"/>
    <w:pPr>
      <w:numPr>
        <w:numId w:val="7"/>
      </w:numPr>
      <w:suppressAutoHyphens/>
      <w:spacing w:before="60"/>
    </w:pPr>
    <w:rPr>
      <w:rFonts w:cs="New York"/>
      <w:sz w:val="20"/>
      <w:lang w:val="en-GB" w:eastAsia="ar-SA"/>
    </w:rPr>
  </w:style>
  <w:style w:type="paragraph" w:customStyle="1" w:styleId="FigureNumbering">
    <w:name w:val="Figure Numbering"/>
    <w:basedOn w:val="Normal"/>
    <w:next w:val="Normal"/>
    <w:link w:val="FigureNumberingCar"/>
    <w:rsid w:val="00A12E45"/>
    <w:pPr>
      <w:tabs>
        <w:tab w:val="left" w:pos="4536"/>
      </w:tabs>
      <w:suppressAutoHyphens/>
      <w:spacing w:before="120" w:after="120"/>
    </w:pPr>
    <w:rPr>
      <w:rFonts w:cs="New York"/>
      <w:b/>
      <w:bCs/>
      <w:sz w:val="18"/>
      <w:szCs w:val="18"/>
      <w:lang w:val="en-GB" w:eastAsia="ar-SA"/>
    </w:rPr>
  </w:style>
  <w:style w:type="character" w:customStyle="1" w:styleId="FigureNumberingCar">
    <w:name w:val="Figure Numbering Car"/>
    <w:link w:val="FigureNumbering"/>
    <w:rsid w:val="00A12E45"/>
    <w:rPr>
      <w:rFonts w:cs="New York"/>
      <w:b/>
      <w:bCs/>
      <w:sz w:val="18"/>
      <w:szCs w:val="18"/>
      <w:lang w:eastAsia="ar-SA"/>
    </w:rPr>
  </w:style>
  <w:style w:type="paragraph" w:styleId="Header">
    <w:name w:val="header"/>
    <w:basedOn w:val="Normal"/>
    <w:link w:val="HeaderChar"/>
    <w:unhideWhenUsed/>
    <w:rsid w:val="00745D55"/>
    <w:pPr>
      <w:tabs>
        <w:tab w:val="center" w:pos="4680"/>
        <w:tab w:val="right" w:pos="9360"/>
      </w:tabs>
    </w:pPr>
  </w:style>
  <w:style w:type="character" w:customStyle="1" w:styleId="HeaderChar">
    <w:name w:val="Header Char"/>
    <w:basedOn w:val="DefaultParagraphFont"/>
    <w:link w:val="Header"/>
    <w:rsid w:val="00745D55"/>
    <w:rPr>
      <w:sz w:val="24"/>
      <w:lang w:val="en-US" w:eastAsia="en-US"/>
    </w:rPr>
  </w:style>
  <w:style w:type="paragraph" w:styleId="Footer">
    <w:name w:val="footer"/>
    <w:basedOn w:val="Normal"/>
    <w:link w:val="FooterChar"/>
    <w:unhideWhenUsed/>
    <w:rsid w:val="00745D55"/>
    <w:pPr>
      <w:tabs>
        <w:tab w:val="center" w:pos="4680"/>
        <w:tab w:val="right" w:pos="9360"/>
      </w:tabs>
    </w:pPr>
  </w:style>
  <w:style w:type="character" w:customStyle="1" w:styleId="FooterChar">
    <w:name w:val="Footer Char"/>
    <w:basedOn w:val="DefaultParagraphFont"/>
    <w:link w:val="Footer"/>
    <w:rsid w:val="00745D55"/>
    <w:rPr>
      <w:sz w:val="24"/>
      <w:lang w:val="en-US" w:eastAsia="en-US"/>
    </w:rPr>
  </w:style>
  <w:style w:type="character" w:customStyle="1" w:styleId="apple-converted-space">
    <w:name w:val="apple-converted-space"/>
    <w:basedOn w:val="DefaultParagraphFont"/>
    <w:rsid w:val="00706792"/>
  </w:style>
  <w:style w:type="character" w:customStyle="1" w:styleId="anchor-text">
    <w:name w:val="anchor-text"/>
    <w:basedOn w:val="DefaultParagraphFont"/>
    <w:rsid w:val="005B6561"/>
  </w:style>
  <w:style w:type="character" w:styleId="UnresolvedMention">
    <w:name w:val="Unresolved Mention"/>
    <w:basedOn w:val="DefaultParagraphFont"/>
    <w:uiPriority w:val="99"/>
    <w:semiHidden/>
    <w:unhideWhenUsed/>
    <w:rsid w:val="00F162B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276861">
      <w:bodyDiv w:val="1"/>
      <w:marLeft w:val="0"/>
      <w:marRight w:val="0"/>
      <w:marTop w:val="0"/>
      <w:marBottom w:val="0"/>
      <w:divBdr>
        <w:top w:val="none" w:sz="0" w:space="0" w:color="auto"/>
        <w:left w:val="none" w:sz="0" w:space="0" w:color="auto"/>
        <w:bottom w:val="none" w:sz="0" w:space="0" w:color="auto"/>
        <w:right w:val="none" w:sz="0" w:space="0" w:color="auto"/>
      </w:divBdr>
    </w:div>
    <w:div w:id="721558964">
      <w:bodyDiv w:val="1"/>
      <w:marLeft w:val="0"/>
      <w:marRight w:val="0"/>
      <w:marTop w:val="0"/>
      <w:marBottom w:val="0"/>
      <w:divBdr>
        <w:top w:val="none" w:sz="0" w:space="0" w:color="auto"/>
        <w:left w:val="none" w:sz="0" w:space="0" w:color="auto"/>
        <w:bottom w:val="none" w:sz="0" w:space="0" w:color="auto"/>
        <w:right w:val="none" w:sz="0" w:space="0" w:color="auto"/>
      </w:divBdr>
    </w:div>
    <w:div w:id="1010328588">
      <w:bodyDiv w:val="1"/>
      <w:marLeft w:val="0"/>
      <w:marRight w:val="0"/>
      <w:marTop w:val="0"/>
      <w:marBottom w:val="0"/>
      <w:divBdr>
        <w:top w:val="none" w:sz="0" w:space="0" w:color="auto"/>
        <w:left w:val="none" w:sz="0" w:space="0" w:color="auto"/>
        <w:bottom w:val="none" w:sz="0" w:space="0" w:color="auto"/>
        <w:right w:val="none" w:sz="0" w:space="0" w:color="auto"/>
      </w:divBdr>
    </w:div>
    <w:div w:id="1100370508">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2721258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961759178">
      <w:bodyDiv w:val="1"/>
      <w:marLeft w:val="0"/>
      <w:marRight w:val="0"/>
      <w:marTop w:val="0"/>
      <w:marBottom w:val="0"/>
      <w:divBdr>
        <w:top w:val="none" w:sz="0" w:space="0" w:color="auto"/>
        <w:left w:val="none" w:sz="0" w:space="0" w:color="auto"/>
        <w:bottom w:val="none" w:sz="0" w:space="0" w:color="auto"/>
        <w:right w:val="none" w:sz="0" w:space="0" w:color="auto"/>
      </w:divBdr>
    </w:div>
    <w:div w:id="2008555829">
      <w:bodyDiv w:val="1"/>
      <w:marLeft w:val="0"/>
      <w:marRight w:val="0"/>
      <w:marTop w:val="0"/>
      <w:marBottom w:val="0"/>
      <w:divBdr>
        <w:top w:val="none" w:sz="0" w:space="0" w:color="auto"/>
        <w:left w:val="none" w:sz="0" w:space="0" w:color="auto"/>
        <w:bottom w:val="none" w:sz="0" w:space="0" w:color="auto"/>
        <w:right w:val="none" w:sz="0" w:space="0" w:color="auto"/>
      </w:divBdr>
    </w:div>
    <w:div w:id="2035185575">
      <w:bodyDiv w:val="1"/>
      <w:marLeft w:val="0"/>
      <w:marRight w:val="0"/>
      <w:marTop w:val="0"/>
      <w:marBottom w:val="0"/>
      <w:divBdr>
        <w:top w:val="none" w:sz="0" w:space="0" w:color="auto"/>
        <w:left w:val="none" w:sz="0" w:space="0" w:color="auto"/>
        <w:bottom w:val="none" w:sz="0" w:space="0" w:color="auto"/>
        <w:right w:val="none" w:sz="0" w:space="0" w:color="auto"/>
      </w:divBdr>
    </w:div>
    <w:div w:id="2128504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chart" Target="charts/chart2.xml"/><Relationship Id="rId39" Type="http://schemas.openxmlformats.org/officeDocument/2006/relationships/hyperlink" Target="https://doi.org/10.1117/12.3030837" TargetMode="External"/><Relationship Id="rId21" Type="http://schemas.openxmlformats.org/officeDocument/2006/relationships/image" Target="media/image10.png"/><Relationship Id="rId34" Type="http://schemas.openxmlformats.org/officeDocument/2006/relationships/hyperlink" Target="https://doi.org/10.1109/ICESC60852.2024.10689771" TargetMode="External"/><Relationship Id="rId42" Type="http://schemas.openxmlformats.org/officeDocument/2006/relationships/hyperlink" Target="https://doi.org/10.1016/j.prp.2024.155120" TargetMode="External"/><Relationship Id="rId47" Type="http://schemas.openxmlformats.org/officeDocument/2006/relationships/hyperlink" Target="http://dx.doi.org/10.29228/ijastech..1528281" TargetMode="External"/><Relationship Id="rId50" Type="http://schemas.openxmlformats.org/officeDocument/2006/relationships/hyperlink" Target="https://doi.org/10.1115/1.4067588" TargetMode="External"/><Relationship Id="rId55" Type="http://schemas.openxmlformats.org/officeDocument/2006/relationships/hyperlink" Target="https://doi.org/10.1007/s12206-024-1219-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chart" Target="charts/chart5.xml"/><Relationship Id="rId11" Type="http://schemas.openxmlformats.org/officeDocument/2006/relationships/hyperlink" Target="mailto:vijayanandh.raja@gmail.com" TargetMode="External"/><Relationship Id="rId24" Type="http://schemas.openxmlformats.org/officeDocument/2006/relationships/image" Target="media/image13.png"/><Relationship Id="rId32" Type="http://schemas.openxmlformats.org/officeDocument/2006/relationships/hyperlink" Target="https://doi.org/10.1109/ICONSTEM60960.2024.10568716" TargetMode="External"/><Relationship Id="rId37" Type="http://schemas.openxmlformats.org/officeDocument/2006/relationships/hyperlink" Target="https://doi.org/10.1109/ICONSTEM60960.2024.10568819" TargetMode="External"/><Relationship Id="rId40" Type="http://schemas.openxmlformats.org/officeDocument/2006/relationships/hyperlink" Target="https://doi.org/10.1016/j.advms.2024.09.008" TargetMode="External"/><Relationship Id="rId45" Type="http://schemas.openxmlformats.org/officeDocument/2006/relationships/hyperlink" Target="https://doi.org/10.4271/2024-01-5257" TargetMode="External"/><Relationship Id="rId53" Type="http://schemas.openxmlformats.org/officeDocument/2006/relationships/hyperlink" Target="https://doi.org/10.1007/s10854-024-14135-6" TargetMode="External"/><Relationship Id="rId58" Type="http://schemas.openxmlformats.org/officeDocument/2006/relationships/hyperlink" Target="https://doi.org/10.4271/05-18-02-0015" TargetMode="Externa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image" Target="media/image8.png"/><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chart" Target="charts/chart3.xml"/><Relationship Id="rId30" Type="http://schemas.openxmlformats.org/officeDocument/2006/relationships/chart" Target="charts/chart6.xml"/><Relationship Id="rId35" Type="http://schemas.openxmlformats.org/officeDocument/2006/relationships/hyperlink" Target="https://doi.org/10.1117/12.3030842" TargetMode="External"/><Relationship Id="rId43" Type="http://schemas.openxmlformats.org/officeDocument/2006/relationships/hyperlink" Target="https://doi.org/10.1115/1.4067631" TargetMode="External"/><Relationship Id="rId48" Type="http://schemas.openxmlformats.org/officeDocument/2006/relationships/hyperlink" Target="https://doi.org/10.1080/13640461.2024.2447101" TargetMode="External"/><Relationship Id="rId56" Type="http://schemas.openxmlformats.org/officeDocument/2006/relationships/hyperlink" Target="https://doi.org/10.1007/s12206-024-1216-4" TargetMode="External"/><Relationship Id="rId8" Type="http://schemas.openxmlformats.org/officeDocument/2006/relationships/webSettings" Target="webSettings.xml"/><Relationship Id="rId51" Type="http://schemas.openxmlformats.org/officeDocument/2006/relationships/hyperlink" Target="https://doi.org/10.4271/2024-01-5260"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chart" Target="charts/chart1.xml"/><Relationship Id="rId33" Type="http://schemas.openxmlformats.org/officeDocument/2006/relationships/hyperlink" Target="https://doi.org/10.1093/ijlct/ctae002" TargetMode="External"/><Relationship Id="rId38" Type="http://schemas.openxmlformats.org/officeDocument/2006/relationships/hyperlink" Target="https://doi.org/10.1007/s11082-024-08027-6" TargetMode="External"/><Relationship Id="rId46" Type="http://schemas.openxmlformats.org/officeDocument/2006/relationships/hyperlink" Target="https://doi.org/10.4271/2024-01-5256" TargetMode="External"/><Relationship Id="rId59" Type="http://schemas.openxmlformats.org/officeDocument/2006/relationships/footer" Target="footer1.xml"/><Relationship Id="rId20" Type="http://schemas.openxmlformats.org/officeDocument/2006/relationships/image" Target="media/image9.png"/><Relationship Id="rId41" Type="http://schemas.openxmlformats.org/officeDocument/2006/relationships/hyperlink" Target="https://doi.org/10.1109/ICESC60852.2024.10689771" TargetMode="External"/><Relationship Id="rId54" Type="http://schemas.openxmlformats.org/officeDocument/2006/relationships/hyperlink" Target="https://doi.org/10.1007/s11664-024-11669-7"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chart" Target="charts/chart4.xml"/><Relationship Id="rId36" Type="http://schemas.openxmlformats.org/officeDocument/2006/relationships/hyperlink" Target="https://doi.org/10.1007/s10973-024-13970-3" TargetMode="External"/><Relationship Id="rId49" Type="http://schemas.openxmlformats.org/officeDocument/2006/relationships/hyperlink" Target="https://doi.org/10.1016/j.applthermaleng.2025.125608R" TargetMode="External"/><Relationship Id="rId57" Type="http://schemas.openxmlformats.org/officeDocument/2006/relationships/hyperlink" Target="https://doi.org/10.1007/s11029-025-10305-7" TargetMode="External"/><Relationship Id="rId10" Type="http://schemas.openxmlformats.org/officeDocument/2006/relationships/endnotes" Target="endnotes.xml"/><Relationship Id="rId31" Type="http://schemas.openxmlformats.org/officeDocument/2006/relationships/hyperlink" Target="https://doi.org/10.1177/095440892412727" TargetMode="External"/><Relationship Id="rId44" Type="http://schemas.openxmlformats.org/officeDocument/2006/relationships/hyperlink" Target="https://doi.org/10.4271/05-18-03-0017" TargetMode="External"/><Relationship Id="rId52" Type="http://schemas.openxmlformats.org/officeDocument/2006/relationships/hyperlink" Target="https://doi.org/10.1007/s10973-024-13973-0"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729820380950104"/>
          <c:y val="3.7766730429882711E-2"/>
          <c:w val="0.83709253718095555"/>
          <c:h val="0.83569108946127479"/>
        </c:manualLayout>
      </c:layout>
      <c:barChart>
        <c:barDir val="col"/>
        <c:grouping val="clustered"/>
        <c:varyColors val="0"/>
        <c:ser>
          <c:idx val="0"/>
          <c:order val="0"/>
          <c:tx>
            <c:strRef>
              <c:f>'Sheet1 (2)'!$A$6</c:f>
              <c:strCache>
                <c:ptCount val="1"/>
                <c:pt idx="0">
                  <c:v>Total deformation</c:v>
                </c:pt>
              </c:strCache>
            </c:strRef>
          </c:tx>
          <c:spPr>
            <a:solidFill>
              <a:schemeClr val="accent1">
                <a:lumMod val="20000"/>
                <a:lumOff val="80000"/>
              </a:schemeClr>
            </a:solidFill>
            <a:ln>
              <a:solidFill>
                <a:schemeClr val="tx1"/>
              </a:solidFill>
            </a:ln>
            <a:effectLst>
              <a:outerShdw blurRad="50800" dist="101600" dir="21540000" algn="bl" rotWithShape="0">
                <a:prstClr val="black">
                  <a:alpha val="90000"/>
                </a:prstClr>
              </a:outerShdw>
            </a:effectLst>
          </c:spPr>
          <c:invertIfNegative val="0"/>
          <c:dLbls>
            <c:spPr>
              <a:noFill/>
              <a:ln>
                <a:noFill/>
              </a:ln>
              <a:effectLst/>
            </c:spPr>
            <c:txPr>
              <a:bodyPr rot="0" spcFirstLastPara="1" vertOverflow="ellipsis" vert="horz" wrap="square" anchor="ctr" anchorCtr="1"/>
              <a:lstStyle/>
              <a:p>
                <a:pPr>
                  <a:defRPr sz="1000" b="1" i="0" u="none" strike="noStrike" kern="1200" baseline="0">
                    <a:solidFill>
                      <a:sysClr val="windowText" lastClr="000000"/>
                    </a:solidFill>
                    <a:latin typeface="Times" panose="02020603050405020304" pitchFamily="18" charset="0"/>
                    <a:ea typeface="+mn-ea"/>
                    <a:cs typeface="Times" panose="02020603050405020304" pitchFamily="18"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 (2)'!$B$2:$C$2</c:f>
              <c:strCache>
                <c:ptCount val="2"/>
                <c:pt idx="0">
                  <c:v>With SWCNTs</c:v>
                </c:pt>
                <c:pt idx="1">
                  <c:v>With MWCNTs</c:v>
                </c:pt>
              </c:strCache>
            </c:strRef>
          </c:cat>
          <c:val>
            <c:numRef>
              <c:f>'Sheet1 (2)'!$B$6:$C$6</c:f>
              <c:numCache>
                <c:formatCode>General</c:formatCode>
                <c:ptCount val="2"/>
                <c:pt idx="0">
                  <c:v>0.14460000000000001</c:v>
                </c:pt>
                <c:pt idx="1">
                  <c:v>0.15529000000000001</c:v>
                </c:pt>
              </c:numCache>
            </c:numRef>
          </c:val>
          <c:extLst>
            <c:ext xmlns:c16="http://schemas.microsoft.com/office/drawing/2014/chart" uri="{C3380CC4-5D6E-409C-BE32-E72D297353CC}">
              <c16:uniqueId val="{00000000-9FE4-4237-B89B-DC198F16D919}"/>
            </c:ext>
          </c:extLst>
        </c:ser>
        <c:dLbls>
          <c:dLblPos val="ctr"/>
          <c:showLegendKey val="0"/>
          <c:showVal val="1"/>
          <c:showCatName val="0"/>
          <c:showSerName val="0"/>
          <c:showPercent val="0"/>
          <c:showBubbleSize val="0"/>
        </c:dLbls>
        <c:gapWidth val="76"/>
        <c:axId val="292629120"/>
        <c:axId val="292636160"/>
      </c:barChart>
      <c:catAx>
        <c:axId val="29262912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effectLst/>
                <a:latin typeface="Times" panose="02020603050405020304" pitchFamily="18" charset="0"/>
                <a:ea typeface="+mn-ea"/>
                <a:cs typeface="Times" panose="02020603050405020304" pitchFamily="18" charset="0"/>
              </a:defRPr>
            </a:pPr>
            <a:endParaRPr lang="en-US"/>
          </a:p>
        </c:txPr>
        <c:crossAx val="292636160"/>
        <c:crosses val="autoZero"/>
        <c:auto val="1"/>
        <c:lblAlgn val="ctr"/>
        <c:lblOffset val="100"/>
        <c:noMultiLvlLbl val="0"/>
      </c:catAx>
      <c:valAx>
        <c:axId val="292636160"/>
        <c:scaling>
          <c:orientation val="minMax"/>
        </c:scaling>
        <c:delete val="1"/>
        <c:axPos val="l"/>
        <c:title>
          <c:tx>
            <c:rich>
              <a:bodyPr rot="-5400000" spcFirstLastPara="1" vertOverflow="ellipsis" vert="horz" wrap="square" anchor="ctr" anchorCtr="1"/>
              <a:lstStyle/>
              <a:p>
                <a:pPr>
                  <a:defRPr sz="1000" b="1" i="0" u="none" strike="noStrike" kern="1200" baseline="0">
                    <a:solidFill>
                      <a:sysClr val="windowText" lastClr="000000"/>
                    </a:solidFill>
                    <a:latin typeface="Times" panose="02020603050405020304" pitchFamily="18" charset="0"/>
                    <a:ea typeface="+mn-ea"/>
                    <a:cs typeface="Times" panose="02020603050405020304" pitchFamily="18" charset="0"/>
                  </a:defRPr>
                </a:pPr>
                <a:r>
                  <a:rPr lang="en-IN"/>
                  <a:t>Total Deformation (mm)</a:t>
                </a:r>
              </a:p>
            </c:rich>
          </c:tx>
          <c:layout>
            <c:manualLayout>
              <c:xMode val="edge"/>
              <c:yMode val="edge"/>
              <c:x val="5.1961676262394361E-2"/>
              <c:y val="0.1503633020448715"/>
            </c:manualLayout>
          </c:layout>
          <c:overlay val="0"/>
          <c:spPr>
            <a:noFill/>
            <a:ln>
              <a:noFill/>
            </a:ln>
            <a:effectLst/>
          </c:spPr>
        </c:title>
        <c:numFmt formatCode="General" sourceLinked="1"/>
        <c:majorTickMark val="none"/>
        <c:minorTickMark val="none"/>
        <c:tickLblPos val="nextTo"/>
        <c:crossAx val="292629120"/>
        <c:crosses val="autoZero"/>
        <c:crossBetween val="between"/>
      </c:valAx>
      <c:spPr>
        <a:noFill/>
        <a:ln w="38100">
          <a:solidFill>
            <a:schemeClr val="accent1">
              <a:lumMod val="40000"/>
              <a:lumOff val="60000"/>
            </a:schemeClr>
          </a:solidFill>
        </a:ln>
        <a:effectLst/>
      </c:spPr>
    </c:plotArea>
    <c:plotVisOnly val="1"/>
    <c:dispBlanksAs val="gap"/>
    <c:showDLblsOverMax val="0"/>
    <c:extLst/>
  </c:chart>
  <c:spPr>
    <a:noFill/>
    <a:ln w="28575" cap="flat" cmpd="sng" algn="ctr">
      <a:solidFill>
        <a:schemeClr val="accent1">
          <a:lumMod val="40000"/>
          <a:lumOff val="60000"/>
        </a:schemeClr>
      </a:solidFill>
      <a:round/>
    </a:ln>
    <a:effectLst/>
  </c:spPr>
  <c:txPr>
    <a:bodyPr/>
    <a:lstStyle/>
    <a:p>
      <a:pPr>
        <a:defRPr sz="1000">
          <a:solidFill>
            <a:sysClr val="windowText" lastClr="000000"/>
          </a:solidFill>
          <a:latin typeface="Times" panose="02020603050405020304" pitchFamily="18" charset="0"/>
          <a:cs typeface="Times" panose="02020603050405020304"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979746697609209"/>
          <c:y val="0.10741568311823781"/>
          <c:w val="0.76298021628022517"/>
          <c:h val="0.74916654002952987"/>
        </c:manualLayout>
      </c:layout>
      <c:barChart>
        <c:barDir val="col"/>
        <c:grouping val="clustered"/>
        <c:varyColors val="0"/>
        <c:ser>
          <c:idx val="0"/>
          <c:order val="0"/>
          <c:tx>
            <c:strRef>
              <c:f>'Sheet1 (2)'!$A$5</c:f>
              <c:strCache>
                <c:ptCount val="1"/>
                <c:pt idx="0">
                  <c:v>Equivalent Stress</c:v>
                </c:pt>
              </c:strCache>
            </c:strRef>
          </c:tx>
          <c:spPr>
            <a:solidFill>
              <a:schemeClr val="accent3">
                <a:lumMod val="20000"/>
                <a:lumOff val="80000"/>
              </a:schemeClr>
            </a:solidFill>
            <a:ln>
              <a:solidFill>
                <a:schemeClr val="tx1"/>
              </a:solidFill>
            </a:ln>
            <a:effectLst>
              <a:outerShdw blurRad="50800" dist="101600" dir="21540000" algn="bl" rotWithShape="0">
                <a:prstClr val="black">
                  <a:alpha val="90000"/>
                </a:prstClr>
              </a:outerShdw>
            </a:effectLst>
          </c:spPr>
          <c:invertIfNegative val="0"/>
          <c:dLbls>
            <c:spPr>
              <a:noFill/>
              <a:ln>
                <a:noFill/>
              </a:ln>
              <a:effectLst/>
            </c:spPr>
            <c:txPr>
              <a:bodyPr rot="0" spcFirstLastPara="1" vertOverflow="ellipsis" vert="horz" wrap="square" anchor="ctr" anchorCtr="1"/>
              <a:lstStyle/>
              <a:p>
                <a:pPr>
                  <a:defRPr sz="1050" b="1" i="0" u="none" strike="noStrike" kern="1200" baseline="0">
                    <a:solidFill>
                      <a:sysClr val="windowText" lastClr="000000"/>
                    </a:solidFill>
                    <a:latin typeface="Times" panose="02020603050405020304" pitchFamily="18" charset="0"/>
                    <a:ea typeface="+mn-ea"/>
                    <a:cs typeface="Times" panose="02020603050405020304" pitchFamily="18"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 (2)'!$B$2:$C$2</c:f>
              <c:strCache>
                <c:ptCount val="2"/>
                <c:pt idx="0">
                  <c:v>With SWCNTs</c:v>
                </c:pt>
                <c:pt idx="1">
                  <c:v>With MWCNTs</c:v>
                </c:pt>
              </c:strCache>
            </c:strRef>
          </c:cat>
          <c:val>
            <c:numRef>
              <c:f>'Sheet1 (2)'!$B$5:$C$5</c:f>
              <c:numCache>
                <c:formatCode>General</c:formatCode>
                <c:ptCount val="2"/>
                <c:pt idx="0">
                  <c:v>4516</c:v>
                </c:pt>
                <c:pt idx="1">
                  <c:v>4349.1000000000004</c:v>
                </c:pt>
              </c:numCache>
            </c:numRef>
          </c:val>
          <c:extLst>
            <c:ext xmlns:c16="http://schemas.microsoft.com/office/drawing/2014/chart" uri="{C3380CC4-5D6E-409C-BE32-E72D297353CC}">
              <c16:uniqueId val="{00000000-094C-417C-B175-87206DF98640}"/>
            </c:ext>
          </c:extLst>
        </c:ser>
        <c:dLbls>
          <c:dLblPos val="ctr"/>
          <c:showLegendKey val="0"/>
          <c:showVal val="1"/>
          <c:showCatName val="0"/>
          <c:showSerName val="0"/>
          <c:showPercent val="0"/>
          <c:showBubbleSize val="0"/>
        </c:dLbls>
        <c:gapWidth val="76"/>
        <c:axId val="292721408"/>
        <c:axId val="292724096"/>
      </c:barChart>
      <c:catAx>
        <c:axId val="29272140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ysClr val="windowText" lastClr="000000"/>
                </a:solidFill>
                <a:effectLst/>
                <a:latin typeface="Times" panose="02020603050405020304" pitchFamily="18" charset="0"/>
                <a:ea typeface="+mn-ea"/>
                <a:cs typeface="Times" panose="02020603050405020304" pitchFamily="18" charset="0"/>
              </a:defRPr>
            </a:pPr>
            <a:endParaRPr lang="en-US"/>
          </a:p>
        </c:txPr>
        <c:crossAx val="292724096"/>
        <c:crosses val="autoZero"/>
        <c:auto val="1"/>
        <c:lblAlgn val="ctr"/>
        <c:lblOffset val="100"/>
        <c:noMultiLvlLbl val="0"/>
      </c:catAx>
      <c:valAx>
        <c:axId val="292724096"/>
        <c:scaling>
          <c:orientation val="minMax"/>
        </c:scaling>
        <c:delete val="1"/>
        <c:axPos val="l"/>
        <c:title>
          <c:tx>
            <c:rich>
              <a:bodyPr rot="-5400000" spcFirstLastPara="1" vertOverflow="ellipsis" vert="horz" wrap="square" anchor="ctr" anchorCtr="1"/>
              <a:lstStyle/>
              <a:p>
                <a:pPr>
                  <a:defRPr sz="1050" b="1" i="0" u="none" strike="noStrike" kern="1200" baseline="0">
                    <a:solidFill>
                      <a:sysClr val="windowText" lastClr="000000"/>
                    </a:solidFill>
                    <a:latin typeface="Times" panose="02020603050405020304" pitchFamily="18" charset="0"/>
                    <a:ea typeface="+mn-ea"/>
                    <a:cs typeface="Times" panose="02020603050405020304" pitchFamily="18" charset="0"/>
                  </a:defRPr>
                </a:pPr>
                <a:r>
                  <a:rPr lang="en-IN"/>
                  <a:t>Equivalent Stress (MPa)</a:t>
                </a:r>
              </a:p>
            </c:rich>
          </c:tx>
          <c:layout>
            <c:manualLayout>
              <c:xMode val="edge"/>
              <c:yMode val="edge"/>
              <c:x val="4.8292828997066807E-2"/>
              <c:y val="0.22610713689380679"/>
            </c:manualLayout>
          </c:layout>
          <c:overlay val="0"/>
          <c:spPr>
            <a:noFill/>
            <a:ln>
              <a:noFill/>
            </a:ln>
            <a:effectLst/>
          </c:spPr>
        </c:title>
        <c:numFmt formatCode="General" sourceLinked="1"/>
        <c:majorTickMark val="none"/>
        <c:minorTickMark val="none"/>
        <c:tickLblPos val="nextTo"/>
        <c:crossAx val="292721408"/>
        <c:crosses val="autoZero"/>
        <c:crossBetween val="between"/>
      </c:valAx>
      <c:spPr>
        <a:noFill/>
        <a:ln w="34925">
          <a:solidFill>
            <a:schemeClr val="accent3">
              <a:lumMod val="20000"/>
              <a:lumOff val="80000"/>
            </a:schemeClr>
          </a:solidFill>
        </a:ln>
        <a:effectLst/>
      </c:spPr>
    </c:plotArea>
    <c:plotVisOnly val="1"/>
    <c:dispBlanksAs val="gap"/>
    <c:showDLblsOverMax val="0"/>
    <c:extLst/>
  </c:chart>
  <c:spPr>
    <a:noFill/>
    <a:ln w="34925" cap="flat" cmpd="sng" algn="ctr">
      <a:solidFill>
        <a:schemeClr val="accent3">
          <a:lumMod val="20000"/>
          <a:lumOff val="80000"/>
        </a:schemeClr>
      </a:solidFill>
      <a:round/>
    </a:ln>
    <a:effectLst/>
  </c:spPr>
  <c:txPr>
    <a:bodyPr/>
    <a:lstStyle/>
    <a:p>
      <a:pPr>
        <a:defRPr sz="1050">
          <a:solidFill>
            <a:sysClr val="windowText" lastClr="000000"/>
          </a:solidFill>
          <a:latin typeface="Times" panose="02020603050405020304" pitchFamily="18" charset="0"/>
          <a:cs typeface="Times" panose="02020603050405020304" pitchFamily="18"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14269867087703"/>
          <c:y val="7.6571670891199803E-2"/>
          <c:w val="0.74942867448396955"/>
          <c:h val="0.77547264976210895"/>
        </c:manualLayout>
      </c:layout>
      <c:barChart>
        <c:barDir val="col"/>
        <c:grouping val="clustered"/>
        <c:varyColors val="0"/>
        <c:ser>
          <c:idx val="0"/>
          <c:order val="0"/>
          <c:tx>
            <c:strRef>
              <c:f>'Sheet1 (2)'!$A$4</c:f>
              <c:strCache>
                <c:ptCount val="1"/>
                <c:pt idx="0">
                  <c:v>Equivalent Elastic Strain</c:v>
                </c:pt>
              </c:strCache>
            </c:strRef>
          </c:tx>
          <c:spPr>
            <a:solidFill>
              <a:schemeClr val="accent2">
                <a:lumMod val="20000"/>
                <a:lumOff val="80000"/>
              </a:schemeClr>
            </a:solidFill>
            <a:ln>
              <a:solidFill>
                <a:schemeClr val="tx1"/>
              </a:solidFill>
            </a:ln>
            <a:effectLst>
              <a:outerShdw blurRad="50800" dist="101600" dir="18900000" algn="bl" rotWithShape="0">
                <a:prstClr val="black">
                  <a:alpha val="9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Times" panose="02020603050405020304" pitchFamily="18" charset="0"/>
                    <a:ea typeface="+mn-ea"/>
                    <a:cs typeface="Times" panose="02020603050405020304" pitchFamily="18"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 (2)'!$B$2:$C$2</c:f>
              <c:strCache>
                <c:ptCount val="2"/>
                <c:pt idx="0">
                  <c:v>With SWCNTs</c:v>
                </c:pt>
                <c:pt idx="1">
                  <c:v>With MWCNTs</c:v>
                </c:pt>
              </c:strCache>
            </c:strRef>
          </c:cat>
          <c:val>
            <c:numRef>
              <c:f>'Sheet1 (2)'!$B$4:$C$4</c:f>
              <c:numCache>
                <c:formatCode>General</c:formatCode>
                <c:ptCount val="2"/>
                <c:pt idx="0">
                  <c:v>3.2345999999999998E-3</c:v>
                </c:pt>
                <c:pt idx="1">
                  <c:v>3.4588000000000002E-3</c:v>
                </c:pt>
              </c:numCache>
            </c:numRef>
          </c:val>
          <c:extLst>
            <c:ext xmlns:c16="http://schemas.microsoft.com/office/drawing/2014/chart" uri="{C3380CC4-5D6E-409C-BE32-E72D297353CC}">
              <c16:uniqueId val="{00000000-38A1-4730-88C7-768D0772EB45}"/>
            </c:ext>
          </c:extLst>
        </c:ser>
        <c:dLbls>
          <c:dLblPos val="inEnd"/>
          <c:showLegendKey val="0"/>
          <c:showVal val="1"/>
          <c:showCatName val="0"/>
          <c:showSerName val="0"/>
          <c:showPercent val="0"/>
          <c:showBubbleSize val="0"/>
        </c:dLbls>
        <c:gapWidth val="76"/>
        <c:axId val="292747904"/>
        <c:axId val="292754944"/>
      </c:barChart>
      <c:catAx>
        <c:axId val="29274790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effectLst/>
                <a:latin typeface="Times" panose="02020603050405020304" pitchFamily="18" charset="0"/>
                <a:ea typeface="+mn-ea"/>
                <a:cs typeface="Times" panose="02020603050405020304" pitchFamily="18" charset="0"/>
              </a:defRPr>
            </a:pPr>
            <a:endParaRPr lang="en-US"/>
          </a:p>
        </c:txPr>
        <c:crossAx val="292754944"/>
        <c:crosses val="autoZero"/>
        <c:auto val="1"/>
        <c:lblAlgn val="ctr"/>
        <c:lblOffset val="100"/>
        <c:noMultiLvlLbl val="0"/>
      </c:catAx>
      <c:valAx>
        <c:axId val="292754944"/>
        <c:scaling>
          <c:orientation val="minMax"/>
        </c:scaling>
        <c:delete val="1"/>
        <c:axPos val="l"/>
        <c:title>
          <c:tx>
            <c:rich>
              <a:bodyPr rot="-5400000" spcFirstLastPara="1" vertOverflow="ellipsis" vert="horz" wrap="square" anchor="ctr" anchorCtr="1"/>
              <a:lstStyle/>
              <a:p>
                <a:pPr>
                  <a:defRPr sz="1200" b="1" i="0" u="none" strike="noStrike" kern="1200" baseline="0">
                    <a:solidFill>
                      <a:sysClr val="windowText" lastClr="000000"/>
                    </a:solidFill>
                    <a:latin typeface="Times" panose="02020603050405020304" pitchFamily="18" charset="0"/>
                    <a:ea typeface="+mn-ea"/>
                    <a:cs typeface="Times" panose="02020603050405020304" pitchFamily="18" charset="0"/>
                  </a:defRPr>
                </a:pPr>
                <a:r>
                  <a:rPr lang="en-IN"/>
                  <a:t>Equivalent Elastic strain (mm/mm)</a:t>
                </a:r>
              </a:p>
            </c:rich>
          </c:tx>
          <c:layout>
            <c:manualLayout>
              <c:xMode val="edge"/>
              <c:yMode val="edge"/>
              <c:x val="4.8710312944985922E-2"/>
              <c:y val="0.12074151486212967"/>
            </c:manualLayout>
          </c:layout>
          <c:overlay val="0"/>
          <c:spPr>
            <a:noFill/>
            <a:ln>
              <a:noFill/>
            </a:ln>
            <a:effectLst/>
          </c:spPr>
        </c:title>
        <c:numFmt formatCode="General" sourceLinked="1"/>
        <c:majorTickMark val="none"/>
        <c:minorTickMark val="none"/>
        <c:tickLblPos val="nextTo"/>
        <c:crossAx val="292747904"/>
        <c:crosses val="autoZero"/>
        <c:crossBetween val="between"/>
      </c:valAx>
      <c:spPr>
        <a:noFill/>
        <a:ln w="34925">
          <a:solidFill>
            <a:schemeClr val="accent2">
              <a:lumMod val="20000"/>
              <a:lumOff val="80000"/>
            </a:schemeClr>
          </a:solidFill>
        </a:ln>
        <a:effectLst/>
      </c:spPr>
    </c:plotArea>
    <c:plotVisOnly val="1"/>
    <c:dispBlanksAs val="gap"/>
    <c:showDLblsOverMax val="0"/>
    <c:extLst/>
  </c:chart>
  <c:spPr>
    <a:noFill/>
    <a:ln w="38100" cap="flat" cmpd="sng" algn="ctr">
      <a:solidFill>
        <a:schemeClr val="accent2">
          <a:lumMod val="20000"/>
          <a:lumOff val="80000"/>
        </a:schemeClr>
      </a:solidFill>
      <a:round/>
    </a:ln>
    <a:effectLst/>
  </c:spPr>
  <c:txPr>
    <a:bodyPr/>
    <a:lstStyle/>
    <a:p>
      <a:pPr>
        <a:defRPr sz="1200">
          <a:solidFill>
            <a:sysClr val="windowText" lastClr="000000"/>
          </a:solidFill>
          <a:latin typeface="Times" panose="02020603050405020304" pitchFamily="18" charset="0"/>
          <a:cs typeface="Times" panose="02020603050405020304" pitchFamily="18" charset="0"/>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214456339025039"/>
          <c:y val="6.9237209592124427E-2"/>
          <c:w val="0.74574651345446863"/>
          <c:h val="0.7759146755362476"/>
        </c:manualLayout>
      </c:layout>
      <c:barChart>
        <c:barDir val="col"/>
        <c:grouping val="clustered"/>
        <c:varyColors val="0"/>
        <c:ser>
          <c:idx val="0"/>
          <c:order val="0"/>
          <c:tx>
            <c:strRef>
              <c:f>'Sheet1 (2)'!$A$7</c:f>
              <c:strCache>
                <c:ptCount val="1"/>
                <c:pt idx="0">
                  <c:v>Normal stress</c:v>
                </c:pt>
              </c:strCache>
            </c:strRef>
          </c:tx>
          <c:spPr>
            <a:solidFill>
              <a:srgbClr val="FC8380"/>
            </a:solidFill>
            <a:ln>
              <a:solidFill>
                <a:schemeClr val="tx1"/>
              </a:solidFill>
            </a:ln>
            <a:effectLst>
              <a:outerShdw blurRad="50800" dist="101600" dir="21540000" algn="ctr" rotWithShape="0">
                <a:srgbClr val="000000">
                  <a:alpha val="90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Times" panose="02020603050405020304" pitchFamily="18" charset="0"/>
                    <a:ea typeface="+mn-ea"/>
                    <a:cs typeface="Times" panose="02020603050405020304" pitchFamily="18"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 (2)'!$B$2:$C$2</c:f>
              <c:strCache>
                <c:ptCount val="2"/>
                <c:pt idx="0">
                  <c:v>With SWCNTs</c:v>
                </c:pt>
                <c:pt idx="1">
                  <c:v>With MWCNTs</c:v>
                </c:pt>
              </c:strCache>
            </c:strRef>
          </c:cat>
          <c:val>
            <c:numRef>
              <c:f>'Sheet1 (2)'!$B$7:$C$7</c:f>
              <c:numCache>
                <c:formatCode>General</c:formatCode>
                <c:ptCount val="2"/>
                <c:pt idx="0">
                  <c:v>2563.3000000000002</c:v>
                </c:pt>
                <c:pt idx="1">
                  <c:v>2447</c:v>
                </c:pt>
              </c:numCache>
            </c:numRef>
          </c:val>
          <c:extLst>
            <c:ext xmlns:c16="http://schemas.microsoft.com/office/drawing/2014/chart" uri="{C3380CC4-5D6E-409C-BE32-E72D297353CC}">
              <c16:uniqueId val="{00000000-2144-4943-97E8-AA53101DB951}"/>
            </c:ext>
          </c:extLst>
        </c:ser>
        <c:dLbls>
          <c:dLblPos val="inEnd"/>
          <c:showLegendKey val="0"/>
          <c:showVal val="1"/>
          <c:showCatName val="0"/>
          <c:showSerName val="0"/>
          <c:showPercent val="0"/>
          <c:showBubbleSize val="0"/>
        </c:dLbls>
        <c:gapWidth val="76"/>
        <c:axId val="292823808"/>
        <c:axId val="292826496"/>
      </c:barChart>
      <c:catAx>
        <c:axId val="29282380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effectLst/>
                <a:latin typeface="Times" panose="02020603050405020304" pitchFamily="18" charset="0"/>
                <a:ea typeface="+mn-ea"/>
                <a:cs typeface="Times" panose="02020603050405020304" pitchFamily="18" charset="0"/>
              </a:defRPr>
            </a:pPr>
            <a:endParaRPr lang="en-US"/>
          </a:p>
        </c:txPr>
        <c:crossAx val="292826496"/>
        <c:crosses val="autoZero"/>
        <c:auto val="1"/>
        <c:lblAlgn val="ctr"/>
        <c:lblOffset val="100"/>
        <c:noMultiLvlLbl val="0"/>
      </c:catAx>
      <c:valAx>
        <c:axId val="292826496"/>
        <c:scaling>
          <c:orientation val="minMax"/>
        </c:scaling>
        <c:delete val="1"/>
        <c:axPos val="l"/>
        <c:title>
          <c:tx>
            <c:rich>
              <a:bodyPr rot="-5400000" spcFirstLastPara="1" vertOverflow="ellipsis" vert="horz" wrap="square" anchor="ctr" anchorCtr="1"/>
              <a:lstStyle/>
              <a:p>
                <a:pPr>
                  <a:defRPr sz="1200" b="1" i="0" u="none" strike="noStrike" kern="1200" baseline="0">
                    <a:solidFill>
                      <a:sysClr val="windowText" lastClr="000000"/>
                    </a:solidFill>
                    <a:latin typeface="Times" panose="02020603050405020304" pitchFamily="18" charset="0"/>
                    <a:ea typeface="+mn-ea"/>
                    <a:cs typeface="Times" panose="02020603050405020304" pitchFamily="18" charset="0"/>
                  </a:defRPr>
                </a:pPr>
                <a:r>
                  <a:rPr lang="en-IN"/>
                  <a:t>Normal Stress (MPa)</a:t>
                </a:r>
              </a:p>
            </c:rich>
          </c:tx>
          <c:layout>
            <c:manualLayout>
              <c:xMode val="edge"/>
              <c:yMode val="edge"/>
              <c:x val="6.1549656460587007E-2"/>
              <c:y val="9.7068173590370163E-2"/>
            </c:manualLayout>
          </c:layout>
          <c:overlay val="0"/>
          <c:spPr>
            <a:noFill/>
            <a:ln>
              <a:noFill/>
            </a:ln>
            <a:effectLst/>
          </c:spPr>
        </c:title>
        <c:numFmt formatCode="General" sourceLinked="1"/>
        <c:majorTickMark val="none"/>
        <c:minorTickMark val="none"/>
        <c:tickLblPos val="nextTo"/>
        <c:crossAx val="292823808"/>
        <c:crosses val="autoZero"/>
        <c:crossBetween val="between"/>
      </c:valAx>
      <c:dTable>
        <c:showHorzBorder val="1"/>
        <c:showVertBorder val="1"/>
        <c:showOutline val="1"/>
        <c:showKeys val="1"/>
        <c:spPr>
          <a:noFill/>
          <a:ln w="9525">
            <a:solidFill>
              <a:schemeClr val="dk1">
                <a:lumMod val="15000"/>
                <a:lumOff val="85000"/>
              </a:schemeClr>
            </a:solidFill>
          </a:ln>
          <a:effectLst/>
        </c:spPr>
        <c:txPr>
          <a:bodyPr rot="0" spcFirstLastPara="1" vertOverflow="ellipsis" vert="horz" wrap="square" anchor="ctr" anchorCtr="1"/>
          <a:lstStyle/>
          <a:p>
            <a:pPr rtl="0">
              <a:defRPr sz="1200" b="0" i="0" u="none" strike="noStrike" kern="1200" baseline="0">
                <a:solidFill>
                  <a:sysClr val="windowText" lastClr="000000"/>
                </a:solidFill>
                <a:latin typeface="Times" panose="02020603050405020304" pitchFamily="18" charset="0"/>
                <a:ea typeface="+mn-ea"/>
                <a:cs typeface="Times" panose="02020603050405020304" pitchFamily="18" charset="0"/>
              </a:defRPr>
            </a:pPr>
            <a:endParaRPr lang="en-US"/>
          </a:p>
        </c:txPr>
      </c:dTable>
      <c:spPr>
        <a:noFill/>
        <a:ln w="34925">
          <a:solidFill>
            <a:srgbClr val="E45667"/>
          </a:solidFill>
        </a:ln>
        <a:effectLst/>
      </c:spPr>
    </c:plotArea>
    <c:plotVisOnly val="1"/>
    <c:dispBlanksAs val="gap"/>
    <c:showDLblsOverMax val="0"/>
    <c:extLst/>
  </c:chart>
  <c:spPr>
    <a:noFill/>
    <a:ln w="38100" cap="flat" cmpd="sng" algn="ctr">
      <a:solidFill>
        <a:srgbClr val="E45667"/>
      </a:solidFill>
      <a:round/>
    </a:ln>
    <a:effectLst/>
  </c:spPr>
  <c:txPr>
    <a:bodyPr/>
    <a:lstStyle/>
    <a:p>
      <a:pPr>
        <a:defRPr sz="1200">
          <a:solidFill>
            <a:sysClr val="windowText" lastClr="000000"/>
          </a:solidFill>
          <a:latin typeface="Times" panose="02020603050405020304" pitchFamily="18" charset="0"/>
          <a:cs typeface="Times" panose="02020603050405020304" pitchFamily="18" charset="0"/>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012066231565481"/>
          <c:y val="5.3789731051344741E-2"/>
          <c:w val="0.84611097121934953"/>
          <c:h val="0.78012244190747559"/>
        </c:manualLayout>
      </c:layout>
      <c:barChart>
        <c:barDir val="col"/>
        <c:grouping val="clustered"/>
        <c:varyColors val="0"/>
        <c:ser>
          <c:idx val="0"/>
          <c:order val="0"/>
          <c:tx>
            <c:strRef>
              <c:f>'Sheet1 (2)'!$A$3</c:f>
              <c:strCache>
                <c:ptCount val="1"/>
                <c:pt idx="0">
                  <c:v>Shear stress</c:v>
                </c:pt>
              </c:strCache>
            </c:strRef>
          </c:tx>
          <c:spPr>
            <a:solidFill>
              <a:schemeClr val="accent4">
                <a:lumMod val="20000"/>
                <a:lumOff val="80000"/>
              </a:schemeClr>
            </a:solidFill>
            <a:ln>
              <a:solidFill>
                <a:schemeClr val="tx1"/>
              </a:solidFill>
            </a:ln>
            <a:effectLst>
              <a:outerShdw blurRad="50800" dist="101600" dir="2160000" algn="bl" rotWithShape="0">
                <a:prstClr val="black">
                  <a:alpha val="90000"/>
                </a:prstClr>
              </a:outerShdw>
            </a:effectLst>
          </c:spPr>
          <c:invertIfNegative val="0"/>
          <c:dLbls>
            <c:spPr>
              <a:noFill/>
              <a:ln>
                <a:noFill/>
              </a:ln>
              <a:effectLst/>
            </c:spPr>
            <c:txPr>
              <a:bodyPr rot="0" spcFirstLastPara="1" vertOverflow="ellipsis" vert="horz" wrap="square" anchor="ctr" anchorCtr="1"/>
              <a:lstStyle/>
              <a:p>
                <a:pPr>
                  <a:defRPr sz="1200" b="1" i="0" u="none" strike="noStrike" kern="1200" baseline="0">
                    <a:solidFill>
                      <a:sysClr val="windowText" lastClr="000000"/>
                    </a:solidFill>
                    <a:latin typeface="Times" panose="02020603050405020304" pitchFamily="18" charset="0"/>
                    <a:ea typeface="+mn-ea"/>
                    <a:cs typeface="Times" panose="02020603050405020304" pitchFamily="18"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 (2)'!$B$2:$C$2</c:f>
              <c:strCache>
                <c:ptCount val="2"/>
                <c:pt idx="0">
                  <c:v>With SWCNTs</c:v>
                </c:pt>
                <c:pt idx="1">
                  <c:v>With MWCNTs</c:v>
                </c:pt>
              </c:strCache>
            </c:strRef>
          </c:cat>
          <c:val>
            <c:numRef>
              <c:f>'Sheet1 (2)'!$B$3:$C$3</c:f>
              <c:numCache>
                <c:formatCode>General</c:formatCode>
                <c:ptCount val="2"/>
                <c:pt idx="0">
                  <c:v>1294.5</c:v>
                </c:pt>
                <c:pt idx="1">
                  <c:v>1307.5</c:v>
                </c:pt>
              </c:numCache>
            </c:numRef>
          </c:val>
          <c:extLst>
            <c:ext xmlns:c16="http://schemas.microsoft.com/office/drawing/2014/chart" uri="{C3380CC4-5D6E-409C-BE32-E72D297353CC}">
              <c16:uniqueId val="{00000000-BB3D-40B7-AC5F-92D9422B546F}"/>
            </c:ext>
          </c:extLst>
        </c:ser>
        <c:dLbls>
          <c:dLblPos val="ctr"/>
          <c:showLegendKey val="0"/>
          <c:showVal val="1"/>
          <c:showCatName val="0"/>
          <c:showSerName val="0"/>
          <c:showPercent val="0"/>
          <c:showBubbleSize val="0"/>
        </c:dLbls>
        <c:gapWidth val="76"/>
        <c:axId val="292868864"/>
        <c:axId val="292871552"/>
      </c:barChart>
      <c:catAx>
        <c:axId val="29286886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effectLst/>
                <a:latin typeface="Times" panose="02020603050405020304" pitchFamily="18" charset="0"/>
                <a:ea typeface="+mn-ea"/>
                <a:cs typeface="Times" panose="02020603050405020304" pitchFamily="18" charset="0"/>
              </a:defRPr>
            </a:pPr>
            <a:endParaRPr lang="en-US"/>
          </a:p>
        </c:txPr>
        <c:crossAx val="292871552"/>
        <c:crosses val="autoZero"/>
        <c:auto val="1"/>
        <c:lblAlgn val="ctr"/>
        <c:lblOffset val="100"/>
        <c:noMultiLvlLbl val="0"/>
      </c:catAx>
      <c:valAx>
        <c:axId val="292871552"/>
        <c:scaling>
          <c:orientation val="minMax"/>
        </c:scaling>
        <c:delete val="1"/>
        <c:axPos val="l"/>
        <c:title>
          <c:tx>
            <c:rich>
              <a:bodyPr rot="-5400000" spcFirstLastPara="1" vertOverflow="ellipsis" vert="horz" wrap="square" anchor="ctr" anchorCtr="1"/>
              <a:lstStyle/>
              <a:p>
                <a:pPr>
                  <a:defRPr sz="1200" b="1" i="0" u="none" strike="noStrike" kern="1200" baseline="0">
                    <a:solidFill>
                      <a:sysClr val="windowText" lastClr="000000"/>
                    </a:solidFill>
                    <a:latin typeface="Times" panose="02020603050405020304" pitchFamily="18" charset="0"/>
                    <a:ea typeface="+mn-ea"/>
                    <a:cs typeface="Times" panose="02020603050405020304" pitchFamily="18" charset="0"/>
                  </a:defRPr>
                </a:pPr>
                <a:r>
                  <a:rPr lang="en-IN"/>
                  <a:t>Shear stress (MPa)</a:t>
                </a:r>
              </a:p>
            </c:rich>
          </c:tx>
          <c:layout>
            <c:manualLayout>
              <c:xMode val="edge"/>
              <c:yMode val="edge"/>
              <c:x val="4.6102263202011738E-2"/>
              <c:y val="0.17772988505747125"/>
            </c:manualLayout>
          </c:layout>
          <c:overlay val="0"/>
          <c:spPr>
            <a:noFill/>
            <a:ln>
              <a:noFill/>
            </a:ln>
            <a:effectLst/>
          </c:spPr>
        </c:title>
        <c:numFmt formatCode="General" sourceLinked="1"/>
        <c:majorTickMark val="none"/>
        <c:minorTickMark val="none"/>
        <c:tickLblPos val="nextTo"/>
        <c:crossAx val="292868864"/>
        <c:crosses val="autoZero"/>
        <c:crossBetween val="between"/>
      </c:valAx>
      <c:spPr>
        <a:noFill/>
        <a:ln w="34925">
          <a:solidFill>
            <a:schemeClr val="accent4">
              <a:lumMod val="20000"/>
              <a:lumOff val="80000"/>
            </a:schemeClr>
          </a:solid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38100" cap="flat" cmpd="sng" algn="ctr">
      <a:solidFill>
        <a:schemeClr val="accent4">
          <a:lumMod val="20000"/>
          <a:lumOff val="80000"/>
        </a:schemeClr>
      </a:solidFill>
      <a:round/>
    </a:ln>
    <a:effectLst/>
  </c:spPr>
  <c:txPr>
    <a:bodyPr/>
    <a:lstStyle/>
    <a:p>
      <a:pPr>
        <a:defRPr sz="1200">
          <a:solidFill>
            <a:sysClr val="windowText" lastClr="000000"/>
          </a:solidFill>
          <a:latin typeface="Times" panose="02020603050405020304" pitchFamily="18" charset="0"/>
          <a:cs typeface="Times" panose="02020603050405020304" pitchFamily="18" charset="0"/>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319302567732189"/>
          <c:y val="8.0000498017711627E-2"/>
          <c:w val="0.76092970552406103"/>
          <c:h val="0.75851085589679645"/>
        </c:manualLayout>
      </c:layout>
      <c:barChart>
        <c:barDir val="col"/>
        <c:grouping val="clustered"/>
        <c:varyColors val="0"/>
        <c:ser>
          <c:idx val="0"/>
          <c:order val="0"/>
          <c:tx>
            <c:strRef>
              <c:f>'Sheet1 (2)'!$A$8</c:f>
              <c:strCache>
                <c:ptCount val="1"/>
                <c:pt idx="0">
                  <c:v>strain energy </c:v>
                </c:pt>
              </c:strCache>
            </c:strRef>
          </c:tx>
          <c:spPr>
            <a:solidFill>
              <a:srgbClr val="E6D2E6"/>
            </a:solidFill>
            <a:ln>
              <a:solidFill>
                <a:schemeClr val="tx1"/>
              </a:solidFill>
            </a:ln>
            <a:effectLst>
              <a:outerShdw blurRad="50800" dist="101600" dir="21540000" algn="ctr" rotWithShape="0">
                <a:srgbClr val="000000">
                  <a:alpha val="90000"/>
                </a:srgbClr>
              </a:outerShdw>
            </a:effectLst>
          </c:spPr>
          <c:invertIfNegative val="0"/>
          <c:dPt>
            <c:idx val="0"/>
            <c:invertIfNegative val="0"/>
            <c:bubble3D val="0"/>
            <c:spPr>
              <a:solidFill>
                <a:schemeClr val="bg2">
                  <a:lumMod val="90000"/>
                </a:schemeClr>
              </a:solidFill>
              <a:ln>
                <a:solidFill>
                  <a:schemeClr val="tx1"/>
                </a:solidFill>
              </a:ln>
              <a:effectLst>
                <a:outerShdw blurRad="50800" dist="101600" dir="21540000" algn="ctr" rotWithShape="0">
                  <a:srgbClr val="000000">
                    <a:alpha val="90000"/>
                  </a:srgbClr>
                </a:outerShdw>
              </a:effectLst>
            </c:spPr>
            <c:extLst>
              <c:ext xmlns:c16="http://schemas.microsoft.com/office/drawing/2014/chart" uri="{C3380CC4-5D6E-409C-BE32-E72D297353CC}">
                <c16:uniqueId val="{00000003-EC02-440C-9346-AB6EED44854F}"/>
              </c:ext>
            </c:extLst>
          </c:dPt>
          <c:dPt>
            <c:idx val="1"/>
            <c:invertIfNegative val="0"/>
            <c:bubble3D val="0"/>
            <c:spPr>
              <a:solidFill>
                <a:schemeClr val="bg2">
                  <a:lumMod val="90000"/>
                </a:schemeClr>
              </a:solidFill>
              <a:ln>
                <a:solidFill>
                  <a:schemeClr val="tx1"/>
                </a:solidFill>
              </a:ln>
              <a:effectLst>
                <a:outerShdw blurRad="50800" dist="101600" dir="21540000" algn="ctr" rotWithShape="0">
                  <a:srgbClr val="000000">
                    <a:alpha val="90000"/>
                  </a:srgbClr>
                </a:outerShdw>
              </a:effectLst>
            </c:spPr>
            <c:extLst>
              <c:ext xmlns:c16="http://schemas.microsoft.com/office/drawing/2014/chart" uri="{C3380CC4-5D6E-409C-BE32-E72D297353CC}">
                <c16:uniqueId val="{00000002-EC02-440C-9346-AB6EED44854F}"/>
              </c:ext>
            </c:extLst>
          </c:dPt>
          <c:dLbls>
            <c:spPr>
              <a:noFill/>
              <a:ln>
                <a:noFill/>
              </a:ln>
              <a:effectLst/>
            </c:spPr>
            <c:txPr>
              <a:bodyPr rot="0" spcFirstLastPara="1" vertOverflow="ellipsis" vert="horz" wrap="square" anchor="ctr" anchorCtr="1"/>
              <a:lstStyle/>
              <a:p>
                <a:pPr>
                  <a:defRPr sz="1200" b="1" i="0" u="none" strike="noStrike" kern="1200" baseline="0">
                    <a:solidFill>
                      <a:sysClr val="windowText" lastClr="000000"/>
                    </a:solidFill>
                    <a:latin typeface="Times" panose="02020603050405020304" pitchFamily="18" charset="0"/>
                    <a:ea typeface="+mn-ea"/>
                    <a:cs typeface="Times" panose="02020603050405020304" pitchFamily="18"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 (2)'!$B$2:$C$2</c:f>
              <c:strCache>
                <c:ptCount val="2"/>
                <c:pt idx="0">
                  <c:v>With SWCNTs</c:v>
                </c:pt>
                <c:pt idx="1">
                  <c:v>With MWCNTs</c:v>
                </c:pt>
              </c:strCache>
            </c:strRef>
          </c:cat>
          <c:val>
            <c:numRef>
              <c:f>'Sheet1 (2)'!$B$8:$C$8</c:f>
              <c:numCache>
                <c:formatCode>General</c:formatCode>
                <c:ptCount val="2"/>
                <c:pt idx="0">
                  <c:v>0.45607999999999999</c:v>
                </c:pt>
                <c:pt idx="1">
                  <c:v>0.55442999999999998</c:v>
                </c:pt>
              </c:numCache>
            </c:numRef>
          </c:val>
          <c:extLst>
            <c:ext xmlns:c16="http://schemas.microsoft.com/office/drawing/2014/chart" uri="{C3380CC4-5D6E-409C-BE32-E72D297353CC}">
              <c16:uniqueId val="{00000000-EC02-440C-9346-AB6EED44854F}"/>
            </c:ext>
          </c:extLst>
        </c:ser>
        <c:dLbls>
          <c:dLblPos val="ctr"/>
          <c:showLegendKey val="0"/>
          <c:showVal val="1"/>
          <c:showCatName val="0"/>
          <c:showSerName val="0"/>
          <c:showPercent val="0"/>
          <c:showBubbleSize val="0"/>
        </c:dLbls>
        <c:gapWidth val="76"/>
        <c:axId val="292904320"/>
        <c:axId val="292928512"/>
      </c:barChart>
      <c:catAx>
        <c:axId val="29290432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effectLst/>
                <a:latin typeface="Times" panose="02020603050405020304" pitchFamily="18" charset="0"/>
                <a:ea typeface="+mn-ea"/>
                <a:cs typeface="Times" panose="02020603050405020304" pitchFamily="18" charset="0"/>
              </a:defRPr>
            </a:pPr>
            <a:endParaRPr lang="en-US"/>
          </a:p>
        </c:txPr>
        <c:crossAx val="292928512"/>
        <c:crosses val="autoZero"/>
        <c:auto val="1"/>
        <c:lblAlgn val="ctr"/>
        <c:lblOffset val="100"/>
        <c:noMultiLvlLbl val="0"/>
      </c:catAx>
      <c:valAx>
        <c:axId val="292928512"/>
        <c:scaling>
          <c:orientation val="minMax"/>
        </c:scaling>
        <c:delete val="1"/>
        <c:axPos val="l"/>
        <c:title>
          <c:tx>
            <c:rich>
              <a:bodyPr rot="-5400000" spcFirstLastPara="1" vertOverflow="ellipsis" vert="horz" wrap="square" anchor="ctr" anchorCtr="1"/>
              <a:lstStyle/>
              <a:p>
                <a:pPr>
                  <a:defRPr sz="1200" b="1" i="0" u="none" strike="noStrike" kern="1200" baseline="0">
                    <a:solidFill>
                      <a:sysClr val="windowText" lastClr="000000"/>
                    </a:solidFill>
                    <a:latin typeface="Times" panose="02020603050405020304" pitchFamily="18" charset="0"/>
                    <a:ea typeface="+mn-ea"/>
                    <a:cs typeface="Times" panose="02020603050405020304" pitchFamily="18" charset="0"/>
                  </a:defRPr>
                </a:pPr>
                <a:r>
                  <a:rPr lang="en-IN"/>
                  <a:t>Strain Energy (mJ)</a:t>
                </a:r>
              </a:p>
            </c:rich>
          </c:tx>
          <c:layout>
            <c:manualLayout>
              <c:xMode val="edge"/>
              <c:yMode val="edge"/>
              <c:x val="3.9529459622120601E-2"/>
              <c:y val="0.18343903733344807"/>
            </c:manualLayout>
          </c:layout>
          <c:overlay val="0"/>
          <c:spPr>
            <a:noFill/>
            <a:ln>
              <a:noFill/>
            </a:ln>
            <a:effectLst/>
          </c:spPr>
        </c:title>
        <c:numFmt formatCode="General" sourceLinked="1"/>
        <c:majorTickMark val="none"/>
        <c:minorTickMark val="none"/>
        <c:tickLblPos val="nextTo"/>
        <c:crossAx val="292904320"/>
        <c:crosses val="autoZero"/>
        <c:crossBetween val="between"/>
      </c:valAx>
      <c:spPr>
        <a:noFill/>
        <a:ln w="34925">
          <a:solidFill>
            <a:schemeClr val="bg2">
              <a:lumMod val="90000"/>
            </a:schemeClr>
          </a:solidFill>
        </a:ln>
        <a:effectLst/>
      </c:spPr>
    </c:plotArea>
    <c:plotVisOnly val="1"/>
    <c:dispBlanksAs val="gap"/>
    <c:showDLblsOverMax val="0"/>
    <c:extLst/>
  </c:chart>
  <c:spPr>
    <a:noFill/>
    <a:ln w="38100" cap="flat" cmpd="sng" algn="ctr">
      <a:solidFill>
        <a:schemeClr val="bg2">
          <a:lumMod val="90000"/>
        </a:schemeClr>
      </a:solidFill>
      <a:round/>
    </a:ln>
    <a:effectLst/>
  </c:spPr>
  <c:txPr>
    <a:bodyPr/>
    <a:lstStyle/>
    <a:p>
      <a:pPr>
        <a:defRPr sz="1200">
          <a:solidFill>
            <a:sysClr val="windowText" lastClr="000000"/>
          </a:solidFill>
          <a:latin typeface="Times" panose="02020603050405020304" pitchFamily="18" charset="0"/>
          <a:cs typeface="Times" panose="02020603050405020304" pitchFamily="18"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4C1D67-F27C-4988-99C8-DB0576065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137</TotalTime>
  <Pages>12</Pages>
  <Words>4809</Words>
  <Characters>27413</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81</cp:revision>
  <cp:lastPrinted>2011-03-03T08:29:00Z</cp:lastPrinted>
  <dcterms:created xsi:type="dcterms:W3CDTF">2025-04-08T08:53:00Z</dcterms:created>
  <dcterms:modified xsi:type="dcterms:W3CDTF">2025-09-15T00:04:00Z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