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32C18" w14:textId="6EB080AE" w:rsidR="00DA1FF4" w:rsidRPr="00B42EA9" w:rsidRDefault="008A7FF8" w:rsidP="00101143">
      <w:pPr>
        <w:pStyle w:val="PaperTitle"/>
        <w:rPr>
          <w:b w:val="0"/>
          <w:color w:val="000000" w:themeColor="text1"/>
          <w:sz w:val="24"/>
          <w:szCs w:val="24"/>
        </w:rPr>
      </w:pPr>
      <w:r w:rsidRPr="00B42EA9">
        <w:t>Data-driven Decision Making in Transportation: Predicting Hitting Probability</w:t>
      </w:r>
      <w:r w:rsidR="00101143">
        <w:t xml:space="preserve"> </w:t>
      </w:r>
      <w:r w:rsidRPr="00101143">
        <w:t>along Common Routes</w:t>
      </w:r>
    </w:p>
    <w:p w14:paraId="732F5C1F" w14:textId="13BA6969" w:rsidR="00DA1FF4" w:rsidRPr="00101143" w:rsidRDefault="00463FAE" w:rsidP="00101143">
      <w:pPr>
        <w:pStyle w:val="AuthorName"/>
        <w:rPr>
          <w:vertAlign w:val="superscript"/>
        </w:rPr>
      </w:pPr>
      <w:r w:rsidRPr="00B42EA9">
        <w:t>Vinodhini</w:t>
      </w:r>
      <w:r>
        <w:t xml:space="preserve"> </w:t>
      </w:r>
      <w:r w:rsidR="008A7FF8" w:rsidRPr="00B42EA9">
        <w:t>Sundarraj</w:t>
      </w:r>
      <w:r w:rsidR="00101143">
        <w:rPr>
          <w:vertAlign w:val="superscript"/>
        </w:rPr>
        <w:t>1</w:t>
      </w:r>
      <w:r w:rsidR="00101143">
        <w:t>,</w:t>
      </w:r>
      <w:r w:rsidR="008A7FF8" w:rsidRPr="00B42EA9">
        <w:t xml:space="preserve"> Arumugam</w:t>
      </w:r>
      <w:r w:rsidR="0095634D">
        <w:t xml:space="preserve"> </w:t>
      </w:r>
      <w:r w:rsidR="0095634D" w:rsidRPr="00B42EA9">
        <w:t>Raju</w:t>
      </w:r>
      <w:proofErr w:type="gramStart"/>
      <w:r w:rsidR="00101143">
        <w:rPr>
          <w:vertAlign w:val="superscript"/>
        </w:rPr>
        <w:t>1,a</w:t>
      </w:r>
      <w:proofErr w:type="gramEnd"/>
      <w:r w:rsidR="00101143">
        <w:rPr>
          <w:vertAlign w:val="superscript"/>
        </w:rPr>
        <w:t>)</w:t>
      </w:r>
    </w:p>
    <w:p w14:paraId="13F03EDA" w14:textId="77777777" w:rsidR="00101143" w:rsidRDefault="00101143" w:rsidP="00101143">
      <w:pPr>
        <w:pStyle w:val="AuthorAffiliation"/>
      </w:pPr>
      <w:r>
        <w:rPr>
          <w:vertAlign w:val="superscript"/>
        </w:rPr>
        <w:t>1</w:t>
      </w:r>
      <w:r w:rsidR="008A7FF8" w:rsidRPr="00B42EA9">
        <w:t>Department of Mathematics, Periyar Ma</w:t>
      </w:r>
      <w:r w:rsidR="00332788">
        <w:t>niammai Institute of Science &amp;</w:t>
      </w:r>
      <w:r w:rsidR="008A7FF8" w:rsidRPr="00B42EA9">
        <w:t xml:space="preserve"> Technology</w:t>
      </w:r>
      <w:r>
        <w:t xml:space="preserve">, </w:t>
      </w:r>
      <w:r w:rsidR="008A7FF8" w:rsidRPr="00101143">
        <w:t xml:space="preserve">(Deemed to be University), </w:t>
      </w:r>
      <w:proofErr w:type="spellStart"/>
      <w:r w:rsidR="008A7FF8" w:rsidRPr="00101143">
        <w:t>Vallam</w:t>
      </w:r>
      <w:proofErr w:type="spellEnd"/>
      <w:r w:rsidR="008A7FF8" w:rsidRPr="00101143">
        <w:t>, Thanjavur 613 403, Tamil Nadu, India</w:t>
      </w:r>
    </w:p>
    <w:p w14:paraId="0925806C" w14:textId="0B80C7D9" w:rsidR="00DA1FF4" w:rsidRPr="00101143" w:rsidRDefault="008A7FF8" w:rsidP="00101143">
      <w:pPr>
        <w:pStyle w:val="AuthorEmail"/>
        <w:rPr>
          <w:rStyle w:val="Hyperlink"/>
          <w:color w:val="auto"/>
          <w:u w:val="none"/>
        </w:rPr>
      </w:pPr>
      <w:r w:rsidRPr="00B42EA9">
        <w:t>Correspond</w:t>
      </w:r>
      <w:r w:rsidR="00101143">
        <w:t xml:space="preserve">ing author: </w:t>
      </w:r>
      <w:r w:rsidR="00101143">
        <w:rPr>
          <w:vertAlign w:val="superscript"/>
        </w:rPr>
        <w:t>a)</w:t>
      </w:r>
      <w:hyperlink r:id="rId8" w:history="1">
        <w:r w:rsidRPr="00101143">
          <w:rPr>
            <w:rStyle w:val="Hyperlink"/>
          </w:rPr>
          <w:t>arumugamr@pmu.edu</w:t>
        </w:r>
      </w:hyperlink>
    </w:p>
    <w:p w14:paraId="333C5AB2" w14:textId="77777777" w:rsidR="00101143" w:rsidRPr="00101143" w:rsidRDefault="008A7FF8" w:rsidP="00101143">
      <w:pPr>
        <w:pStyle w:val="Abstract"/>
      </w:pPr>
      <w:r w:rsidRPr="00101143">
        <w:t>Abstract</w:t>
      </w:r>
      <w:r w:rsidR="00101143" w:rsidRPr="00101143">
        <w:t xml:space="preserve">: </w:t>
      </w:r>
      <w:r w:rsidRPr="00101143">
        <w:t xml:space="preserve">In the realm of modern transportation systems, data-driven decision-making has become crucial for maintaining safety and efficiency. This paper introduces an innovative approach </w:t>
      </w:r>
      <w:r w:rsidRPr="00101143">
        <w:rPr>
          <w:rFonts w:eastAsia="Calibri"/>
        </w:rPr>
        <w:t>for</w:t>
      </w:r>
      <w:r w:rsidRPr="00101143">
        <w:t xml:space="preserve"> predicting collision probabilities along frequently traversed routes within transportation networks. By harnessing comprehensive datasets that include traffic flow patterns, road conditions, and historical accident information, we have developed sophisticated predictive models. These models provide valuable insights into the likelihood of collisions occurring on commonly used paths, enabling transportation authorities to take proactive measures in addressing safety concerns and optimizing resource allocation. Our methodology combines advanced statistical techniques with machine learning algorithms to analyze the complex interplay of factors contributing to accident risk. The resulting predictive models offer a nuanced understanding of potential hazards, allowing for targeted interventions and improved risk management strategies. Through rigorous empirical validation and real-world case studies, we demonstrate the efficacy of our approach in facilitating informed decision-making processes. The implementation of these models has shown significant potential in enhancing overall road safety within diverse transportation systems. This research contributes to the growing field of intelligent transportation systems by providing a robust framework for predicting and mitigating collision </w:t>
      </w:r>
      <w:r w:rsidRPr="00101143">
        <w:rPr>
          <w:rFonts w:eastAsia="Calibri"/>
        </w:rPr>
        <w:t>risk</w:t>
      </w:r>
      <w:r w:rsidRPr="00101143">
        <w:t>. The findings presented herein have far-reaching implications for urban planning, traffic management, and public safety initiatives, paving the way for safer and more efficient transportation networks in the future.</w:t>
      </w:r>
      <w:r w:rsidR="00101143" w:rsidRPr="00101143">
        <w:t xml:space="preserve"> </w:t>
      </w:r>
    </w:p>
    <w:p w14:paraId="2DA7BE22" w14:textId="0F5461E5" w:rsidR="00B36872" w:rsidRPr="00101143" w:rsidRDefault="008A7FF8" w:rsidP="00101143">
      <w:pPr>
        <w:pStyle w:val="Abstract"/>
      </w:pPr>
      <w:r w:rsidRPr="00101143">
        <w:t>Keywords</w:t>
      </w:r>
      <w:r w:rsidR="00A05B80" w:rsidRPr="00101143">
        <w:t xml:space="preserve">: </w:t>
      </w:r>
      <w:r w:rsidRPr="00101143">
        <w:t>Markov chain, hitting probability, common path, starting point, destination, transportation network.</w:t>
      </w:r>
    </w:p>
    <w:p w14:paraId="194AFBCC" w14:textId="7B267FB7" w:rsidR="00F730FA" w:rsidRDefault="008A7FF8" w:rsidP="00101143">
      <w:pPr>
        <w:pStyle w:val="Heading1"/>
        <w:rPr>
          <w:lang w:eastAsia="en-IN"/>
        </w:rPr>
      </w:pPr>
      <w:r w:rsidRPr="00B42EA9">
        <w:rPr>
          <w:lang w:eastAsia="en-IN"/>
        </w:rPr>
        <w:t>Introduction</w:t>
      </w:r>
    </w:p>
    <w:p w14:paraId="6CAA7542" w14:textId="77777777" w:rsidR="008B3A80" w:rsidRPr="00A05B80" w:rsidRDefault="008B3A80" w:rsidP="00101143">
      <w:pPr>
        <w:pStyle w:val="Paragraph"/>
        <w:rPr>
          <w:lang w:eastAsia="en-IN"/>
        </w:rPr>
      </w:pPr>
      <w:r w:rsidRPr="00A05B80">
        <w:rPr>
          <w:lang w:eastAsia="en-IN"/>
        </w:rPr>
        <w:t xml:space="preserve">In an era of rapidly evolving transportation systems, the importance of data-driven decision-making cannot be overstated [1]. As urban populations grow and road networks become more complex, ensuring safety and efficiency is a key concern for transportation </w:t>
      </w:r>
      <w:r w:rsidR="00F1252D" w:rsidRPr="00A05B80">
        <w:rPr>
          <w:lang w:eastAsia="en-IN"/>
        </w:rPr>
        <w:t>authority’s</w:t>
      </w:r>
      <w:r w:rsidRPr="00A05B80">
        <w:rPr>
          <w:lang w:eastAsia="en-IN"/>
        </w:rPr>
        <w:t xml:space="preserve"> [2]. This paper presents a groundbreaking approach to developing predictive models for collision probabilities [3]. The modern transportation landscape is influenced by traffic flow patterns, road conditions, weather, and human behavior [4]. </w:t>
      </w:r>
      <w:r w:rsidRPr="00A05B80">
        <w:rPr>
          <w:color w:val="000000"/>
          <w:lang w:eastAsia="en-IN"/>
        </w:rPr>
        <w:t>Road</w:t>
      </w:r>
      <w:r w:rsidRPr="00A05B80">
        <w:rPr>
          <w:lang w:eastAsia="en-IN"/>
        </w:rPr>
        <w:t xml:space="preserve"> safety </w:t>
      </w:r>
      <w:r w:rsidRPr="00A05B80">
        <w:rPr>
          <w:color w:val="000000"/>
          <w:lang w:eastAsia="en-IN"/>
        </w:rPr>
        <w:t xml:space="preserve">has traditionally </w:t>
      </w:r>
      <w:r w:rsidRPr="00A05B80">
        <w:rPr>
          <w:lang w:eastAsia="en-IN"/>
        </w:rPr>
        <w:t xml:space="preserve">relied on reactive measures, but big data analytics now </w:t>
      </w:r>
      <w:r w:rsidRPr="00A05B80">
        <w:rPr>
          <w:color w:val="000000"/>
          <w:lang w:eastAsia="en-IN"/>
        </w:rPr>
        <w:t>enables</w:t>
      </w:r>
      <w:r w:rsidRPr="00A05B80">
        <w:rPr>
          <w:lang w:eastAsia="en-IN"/>
        </w:rPr>
        <w:t xml:space="preserve"> proactive approaches [5]. Our research leverages comprehensive datasets to create predictive models for collision hotspots [6]. By analyzing historical accident data alongside real-time traffic and environmental factors, we provide tools for risk mitigation [7].</w:t>
      </w:r>
    </w:p>
    <w:p w14:paraId="62614F00" w14:textId="77777777" w:rsidR="00F730FA" w:rsidRPr="00A05B80" w:rsidRDefault="008B3A80" w:rsidP="00101143">
      <w:pPr>
        <w:pStyle w:val="Paragraph"/>
        <w:rPr>
          <w:lang w:eastAsia="en-IN"/>
        </w:rPr>
      </w:pPr>
      <w:r w:rsidRPr="00A05B80">
        <w:rPr>
          <w:lang w:eastAsia="en-IN"/>
        </w:rPr>
        <w:t>The significance of this work extends beyond academia, impacting urban planning and intelligent transportation systems [8]. Our methodology employs statistical techniques and machine learning to assess accident risk factors [9]. Empirical validation and case studies demonstrate the practical applications of our approach [10]. This research revolutionizes safety management by enabling targeted interventions and optimized resource allocation [11]. As the world becomes more interconnected, data-driven decision-making is critical [12]. This paper advances transportation safety through predictive analytics [13].</w:t>
      </w:r>
    </w:p>
    <w:p w14:paraId="4A208DBD" w14:textId="73F58115" w:rsidR="008A573D" w:rsidRPr="00B42EA9" w:rsidRDefault="008A7FF8" w:rsidP="00101143">
      <w:pPr>
        <w:pStyle w:val="Heading1"/>
        <w:rPr>
          <w:lang w:eastAsia="en-IN"/>
        </w:rPr>
      </w:pPr>
      <w:r w:rsidRPr="00B42EA9">
        <w:rPr>
          <w:lang w:eastAsia="en-IN"/>
        </w:rPr>
        <w:lastRenderedPageBreak/>
        <w:t xml:space="preserve">Review of </w:t>
      </w:r>
      <w:r>
        <w:rPr>
          <w:color w:val="000000"/>
          <w:lang w:eastAsia="en-IN"/>
        </w:rPr>
        <w:t xml:space="preserve">the </w:t>
      </w:r>
      <w:r w:rsidRPr="00B42EA9">
        <w:rPr>
          <w:lang w:eastAsia="en-IN"/>
        </w:rPr>
        <w:t>literature</w:t>
      </w:r>
    </w:p>
    <w:p w14:paraId="5DEA6439" w14:textId="77777777" w:rsidR="00BD194A" w:rsidRPr="00A05B80" w:rsidRDefault="002D6E1C" w:rsidP="00101143">
      <w:pPr>
        <w:pStyle w:val="Paragraph"/>
        <w:rPr>
          <w:lang w:val="en-IN"/>
        </w:rPr>
      </w:pPr>
      <w:r w:rsidRPr="00A05B80">
        <w:t>Daly [14] developed innovative approximations using strong stationary times and geometric sums, providing computationally efficient methods to estimate hitting probabilities in complex systems. This work has particular relevance for transportation networks where transition times between states (e.g., free-flow to congestion) follow memoryless patterns. The structural properties of networks influence hitting time distributions, as demonstrated by Rao [15]. Their analysis of various graph topologies revealed how connectivity patterns affect transition probabilities, offering insights for route-based risk assessment in transportation systems. These findings complement spatial analyses of collision probabilities along road networks.</w:t>
      </w:r>
    </w:p>
    <w:p w14:paraId="0413D360" w14:textId="77777777" w:rsidR="00BD194A" w:rsidRPr="00A05B80" w:rsidRDefault="008A7FF8" w:rsidP="00101143">
      <w:pPr>
        <w:pStyle w:val="Paragraph"/>
        <w:rPr>
          <w:lang w:val="en-IN"/>
        </w:rPr>
      </w:pPr>
      <w:r w:rsidRPr="00A05B80">
        <w:t xml:space="preserve">                    Information-theoretic approaches have further enriched this field. Choi [16] established fundamental relationships between entropy and hitting times, creating new metrics to quantify uncertainty in state transitions. These velocity formulae enable more sophisticated assessments of route reliability in dynamic transportation environments. Oliveira [17] contributed crucial theoretical bounds on mixing and hitting times for finite Markov chains. Their work provides rigorous foundations for determining when system observations reflect stable distributions</w:t>
      </w:r>
      <w:r w:rsidRPr="00A05B80">
        <w:rPr>
          <w:color w:val="000000"/>
        </w:rPr>
        <w:t>,</w:t>
      </w:r>
      <w:r w:rsidRPr="00A05B80">
        <w:t xml:space="preserve"> </w:t>
      </w:r>
      <w:r w:rsidRPr="00A05B80">
        <w:rPr>
          <w:color w:val="000000"/>
        </w:rPr>
        <w:t>which is</w:t>
      </w:r>
      <w:r w:rsidRPr="00A05B80">
        <w:t xml:space="preserve"> a critical consideration for real-time traffic prediction models. Specialized results for specific Markov chain types continue to emerge. Zhou [18] presented a simplified proof for hitting time distributions in skip-free Markov chains, offering analytical tools particularly suited for modeling gradual traffic state transitions without sudden </w:t>
      </w:r>
      <w:r w:rsidRPr="00A05B80">
        <w:rPr>
          <w:color w:val="000000"/>
        </w:rPr>
        <w:t>deterioration</w:t>
      </w:r>
      <w:r w:rsidRPr="00A05B80">
        <w:t>. Recent theoretical advancements in Markov chain analysis have further refined our understanding of hitting time distributions. He and Xue [19] investigated moderate deviations for density-dependent Markov chains, providing new insights into the rare-event probabilities of state transitions. Their work offers valuable tools for assessing low-probability, high-impact events in transportation networks, such as sudden congestion formation on normally free-flowing routes. Polanco [20] presented foundational theoretical frameworks for discrete-time Markov processes, with particular emphasis on transition probability structures. This comprehensive treatment establishes important connections between abstract Markov theory and practical applications in route analysis and traffic flow modeling.</w:t>
      </w:r>
    </w:p>
    <w:p w14:paraId="07A0B63C" w14:textId="77777777" w:rsidR="00BD194A" w:rsidRPr="00A05B80" w:rsidRDefault="008A7FF8" w:rsidP="00101143">
      <w:pPr>
        <w:pStyle w:val="Paragraph"/>
        <w:rPr>
          <w:lang w:val="en-IN"/>
        </w:rPr>
      </w:pPr>
      <w:r w:rsidRPr="00A05B80">
        <w:t>The distributional properties of hitting times received specialized treatment in Cocozza-</w:t>
      </w:r>
      <w:proofErr w:type="spellStart"/>
      <w:r w:rsidRPr="00A05B80">
        <w:t>Thivent's</w:t>
      </w:r>
      <w:proofErr w:type="spellEnd"/>
      <w:r w:rsidRPr="00A05B80">
        <w:t xml:space="preserve"> [21] examination of Markov renewal processes. Their results on piecewise deterministic systems are particularly relevant for modeling transportation networks with both continuous flows and discrete state changes, such as traffic light-controlled intersections. Xiang et al. [22] made significant contributions to continuous-time reversible Markov chains, deriving explicit taboo rates and hitting time distributions. These analytical results enable more precise calculations of transition probabilities in balanced transportation systems where </w:t>
      </w:r>
      <w:r w:rsidRPr="00A05B80">
        <w:rPr>
          <w:color w:val="000000"/>
        </w:rPr>
        <w:t xml:space="preserve">the </w:t>
      </w:r>
      <w:r w:rsidRPr="00A05B80">
        <w:t xml:space="preserve">time-reversibility </w:t>
      </w:r>
      <w:r w:rsidRPr="00A05B80">
        <w:rPr>
          <w:color w:val="000000"/>
        </w:rPr>
        <w:t>assumption holds</w:t>
      </w:r>
      <w:r w:rsidRPr="00A05B80">
        <w:t xml:space="preserve"> approximately. Complementing these developments, Polanco [23] provided a systematic treatment of continuous-time Markov chain processes, including applications to real-world scenarios. The presented case studies demonstrate how theoretical results can be operationalized for practical system analysis and optimization. Recent theoretical developments in Markov chain inequalities and hitting probability calculations have expanded the methodological toolkit for transportation risk analysis. Rao [24] established a novel </w:t>
      </w:r>
      <w:proofErr w:type="spellStart"/>
      <w:r w:rsidRPr="00A05B80">
        <w:t>Hoeffding</w:t>
      </w:r>
      <w:proofErr w:type="spellEnd"/>
      <w:r w:rsidRPr="00A05B80">
        <w:t xml:space="preserve"> inequality for Markov chains, providing concentration bounds that enhance the reliability of hitting time estimates in route safety assessments. This work enables more robust uncertainty quantification when analyzing rare but critical events in transportation networks. The </w:t>
      </w:r>
      <w:r w:rsidRPr="00A05B80">
        <w:rPr>
          <w:color w:val="000000"/>
        </w:rPr>
        <w:t>fineness</w:t>
      </w:r>
      <w:r w:rsidRPr="00A05B80">
        <w:t xml:space="preserve"> of hitting times under constrained conditions was rigorously examined by </w:t>
      </w:r>
      <w:proofErr w:type="spellStart"/>
      <w:r w:rsidRPr="00A05B80">
        <w:t>Bulinskaya</w:t>
      </w:r>
      <w:proofErr w:type="spellEnd"/>
      <w:r w:rsidRPr="00A05B80">
        <w:t xml:space="preserve"> [25]. Their taboo probability analysis offers valuable insights for modeling scenarios where certain state transitions must be </w:t>
      </w:r>
      <w:r w:rsidRPr="00A05B80">
        <w:rPr>
          <w:color w:val="000000"/>
        </w:rPr>
        <w:t>avoided—a</w:t>
      </w:r>
      <w:r w:rsidRPr="00A05B80">
        <w:t xml:space="preserve"> concept directly applicable to route planning that excludes high-risk road segments or traffic conditions.</w:t>
      </w:r>
    </w:p>
    <w:p w14:paraId="3B7BE3A7" w14:textId="77777777" w:rsidR="00BD194A" w:rsidRPr="00A05B80" w:rsidRDefault="008A7FF8" w:rsidP="00101143">
      <w:pPr>
        <w:pStyle w:val="Paragraph"/>
        <w:rPr>
          <w:lang w:val="en-IN"/>
        </w:rPr>
      </w:pPr>
      <w:r w:rsidRPr="00A05B80">
        <w:t xml:space="preserve">Zhang et al. [26] developed innovative mathematical methods for calculating </w:t>
      </w:r>
      <w:r w:rsidRPr="00A05B80">
        <w:rPr>
          <w:color w:val="000000"/>
        </w:rPr>
        <w:t xml:space="preserve">the </w:t>
      </w:r>
      <w:r w:rsidRPr="00A05B80">
        <w:t xml:space="preserve">hitting probabilities of ground targets, demonstrating transferable techniques for spatial risk assessment. While originally designed for ballistics, their approach shows promise for adapting to vehicle collision probability modeling along specific route geometries. Palacios and </w:t>
      </w:r>
      <w:proofErr w:type="spellStart"/>
      <w:r w:rsidRPr="00A05B80">
        <w:t>Renom</w:t>
      </w:r>
      <w:proofErr w:type="spellEnd"/>
      <w:r w:rsidRPr="00A05B80">
        <w:t xml:space="preserve"> [27] investigated partial sums of hitting times, deriving properties that facilitate the analysis of cumulative transition effects. These results are particularly relevant for assessing sequential risk exposures along </w:t>
      </w:r>
      <w:proofErr w:type="spellStart"/>
      <w:r w:rsidRPr="00A05B80">
        <w:rPr>
          <w:color w:val="000000"/>
        </w:rPr>
        <w:t>multisegment</w:t>
      </w:r>
      <w:proofErr w:type="spellEnd"/>
      <w:r w:rsidRPr="00A05B80">
        <w:t xml:space="preserve"> transportation corridors or during extended journeys.</w:t>
      </w:r>
    </w:p>
    <w:p w14:paraId="1AD95EED" w14:textId="77777777" w:rsidR="00BD194A" w:rsidRPr="00A05B80" w:rsidRDefault="008A7FF8" w:rsidP="00101143">
      <w:pPr>
        <w:pStyle w:val="Paragraph"/>
        <w:rPr>
          <w:lang w:val="en-IN"/>
        </w:rPr>
      </w:pPr>
      <w:r w:rsidRPr="00A05B80">
        <w:t>Extending beyond discrete-state systems, Ni and Chen [28] analyzed hitting probabilities for Gaussian random fields, creating bridges between Markov chain theory and continuous spatial processes. Their work provides mathematical foundations for modeling risk across smoothly varying transportation environments, such as gradually changing weather or traffic conditions. Hobbs and Hooten [29] demonstrated the power of Markov chain Monte Carlo (MCMC) methods in Bayesian modeling, providing a robust framework for parameter estimation in complex transportation systems. Their work enables more accurate uncertainty quantification in route risk assessments.</w:t>
      </w:r>
      <w:r w:rsidRPr="00A05B80">
        <w:rPr>
          <w:color w:val="000000"/>
        </w:rPr>
        <w:t xml:space="preserve"> </w:t>
      </w:r>
      <w:r w:rsidRPr="00A05B80">
        <w:t xml:space="preserve">Manoussaridis et al. [30] developed time-constrained decision models for commodity transportation, offering optimization techniques that balance efficiency and safety considerations. Their mathematical approaches are </w:t>
      </w:r>
      <w:r w:rsidRPr="00A05B80">
        <w:lastRenderedPageBreak/>
        <w:t>adaptable to route selection under collision risk constraints.</w:t>
      </w:r>
      <w:r w:rsidRPr="00A05B80">
        <w:rPr>
          <w:color w:val="000000"/>
        </w:rPr>
        <w:t xml:space="preserve"> </w:t>
      </w:r>
      <w:r w:rsidRPr="00A05B80">
        <w:t xml:space="preserve">Ghosh [31] advanced probability inequalities related to Markov processes, establishing theoretical bounds crucial for conservative risk estimation. Roberto and </w:t>
      </w:r>
      <w:proofErr w:type="spellStart"/>
      <w:r w:rsidRPr="00A05B80">
        <w:t>Zegarlinski</w:t>
      </w:r>
      <w:proofErr w:type="spellEnd"/>
      <w:r w:rsidRPr="00A05B80">
        <w:t xml:space="preserve"> [32] contributed </w:t>
      </w:r>
      <w:proofErr w:type="spellStart"/>
      <w:r w:rsidRPr="00A05B80">
        <w:rPr>
          <w:color w:val="000000"/>
        </w:rPr>
        <w:t>hypercontracting</w:t>
      </w:r>
      <w:proofErr w:type="spellEnd"/>
      <w:r w:rsidRPr="00A05B80">
        <w:t xml:space="preserve"> results for Markov semigroups, enabling </w:t>
      </w:r>
      <w:r w:rsidRPr="00A05B80">
        <w:rPr>
          <w:color w:val="000000"/>
        </w:rPr>
        <w:t xml:space="preserve">the </w:t>
      </w:r>
      <w:r w:rsidRPr="00A05B80">
        <w:t>analysis of rapid state transitions in traffic networks.</w:t>
      </w:r>
      <w:r w:rsidRPr="00A05B80">
        <w:rPr>
          <w:color w:val="000000"/>
        </w:rPr>
        <w:t xml:space="preserve"> </w:t>
      </w:r>
      <w:r w:rsidRPr="00A05B80">
        <w:t>Fan et al. [33] derived deviation inequalities for stochastic approximation, providing tools to assess the reliability of iterative learning algorithms in adaptive traffic management systems.</w:t>
      </w:r>
      <w:r w:rsidRPr="00A05B80">
        <w:rPr>
          <w:color w:val="000000"/>
        </w:rPr>
        <w:t xml:space="preserve"> </w:t>
      </w:r>
      <w:r w:rsidRPr="00A05B80">
        <w:t>Cole and Kirkland [34] identified cluster structures in Markov chains through Laplacian matrix analysis, offering new methods for detecting natural groupings in transportation network states.</w:t>
      </w:r>
      <w:r w:rsidRPr="00A05B80">
        <w:rPr>
          <w:color w:val="000000"/>
        </w:rPr>
        <w:t xml:space="preserve"> </w:t>
      </w:r>
      <w:proofErr w:type="spellStart"/>
      <w:r w:rsidRPr="00A05B80">
        <w:t>Soukarieh</w:t>
      </w:r>
      <w:proofErr w:type="spellEnd"/>
      <w:r w:rsidRPr="00A05B80">
        <w:t xml:space="preserve"> and </w:t>
      </w:r>
      <w:proofErr w:type="spellStart"/>
      <w:r w:rsidRPr="00A05B80">
        <w:t>Bouzebda</w:t>
      </w:r>
      <w:proofErr w:type="spellEnd"/>
      <w:r w:rsidRPr="00A05B80">
        <w:t xml:space="preserve"> [35] created renewal-type bootstrap methods for Markov chain U-processes, enhancing the statistical reliability of transition probability estimates. D'Amico and Petroni [36] developed higher-order ROCOF (</w:t>
      </w:r>
      <w:r w:rsidRPr="00A05B80">
        <w:rPr>
          <w:color w:val="000000"/>
        </w:rPr>
        <w:t>rate</w:t>
      </w:r>
      <w:r w:rsidRPr="00A05B80">
        <w:t xml:space="preserve"> of </w:t>
      </w:r>
      <w:r w:rsidRPr="00A05B80">
        <w:rPr>
          <w:color w:val="000000"/>
        </w:rPr>
        <w:t>occurrence of failures</w:t>
      </w:r>
      <w:r w:rsidRPr="00A05B80">
        <w:t xml:space="preserve">) models for semi-Markov processes, </w:t>
      </w:r>
      <w:r w:rsidRPr="00A05B80">
        <w:rPr>
          <w:color w:val="000000"/>
        </w:rPr>
        <w:t xml:space="preserve">which are </w:t>
      </w:r>
      <w:r w:rsidRPr="00A05B80">
        <w:t>particularly useful for analyzing intermittent congestion patterns.</w:t>
      </w:r>
      <w:r w:rsidRPr="00A05B80">
        <w:rPr>
          <w:color w:val="000000"/>
        </w:rPr>
        <w:t xml:space="preserve"> </w:t>
      </w:r>
      <w:r w:rsidRPr="00A05B80">
        <w:t>Zhang et al. [37] adapted Markov models for American drawdown options pricing, demonstrating methodological parallels between financial risk and transportation system reliability assessment.</w:t>
      </w:r>
      <w:r w:rsidRPr="00A05B80">
        <w:rPr>
          <w:color w:val="000000"/>
        </w:rPr>
        <w:t xml:space="preserve"> </w:t>
      </w:r>
      <w:r w:rsidRPr="00A05B80">
        <w:t>Dai and Chen [38] established duality principles between large deviation and risk-sensitive control, offering new perspectives on risk management in Markov decision processes applied to route planning.</w:t>
      </w:r>
    </w:p>
    <w:p w14:paraId="201B7B19" w14:textId="5C47E587" w:rsidR="002B5E8C" w:rsidRDefault="00B36872" w:rsidP="00101143">
      <w:pPr>
        <w:pStyle w:val="Heading1"/>
        <w:rPr>
          <w:shd w:val="clear" w:color="auto" w:fill="FFFFFF"/>
        </w:rPr>
      </w:pPr>
      <w:r w:rsidRPr="00B42EA9">
        <w:rPr>
          <w:shd w:val="clear" w:color="auto" w:fill="FFFFFF"/>
        </w:rPr>
        <w:t>Methods and Approach</w:t>
      </w:r>
    </w:p>
    <w:p w14:paraId="594E2F1E" w14:textId="77777777" w:rsidR="00A91015" w:rsidRPr="00A05B80" w:rsidRDefault="008A7FF8" w:rsidP="00101143">
      <w:pPr>
        <w:pStyle w:val="Paragraph"/>
        <w:rPr>
          <w:b/>
          <w:shd w:val="clear" w:color="auto" w:fill="FFFFFF"/>
        </w:rPr>
      </w:pPr>
      <w:r w:rsidRPr="00A05B80">
        <w:rPr>
          <w:lang w:eastAsia="en-IN"/>
        </w:rPr>
        <w:t xml:space="preserve">Assume that A is a subset of S, the state space. (A does not have to be a communicative class; it might be any necessary subset, including one that consists of </w:t>
      </w:r>
      <w:r w:rsidRPr="00A05B80">
        <w:rPr>
          <w:color w:val="000000"/>
          <w:lang w:eastAsia="en-IN"/>
        </w:rPr>
        <w:t xml:space="preserve">only </w:t>
      </w:r>
      <w:r w:rsidRPr="00A05B80">
        <w:rPr>
          <w:lang w:eastAsia="en-IN"/>
        </w:rPr>
        <w:t xml:space="preserve">one state. For instance, A= {4}.) </w:t>
      </w:r>
      <w:r w:rsidRPr="00A05B80">
        <w:rPr>
          <w:lang w:eastAsia="en-IN"/>
        </w:rPr>
        <w:br/>
        <w:t xml:space="preserve">Starting from initial state i, the hitting probability from state i to set A is the probability of ever reaching set A. This probability is expressed as </w:t>
      </w:r>
      <w:r w:rsidRPr="00A05B80">
        <w:rPr>
          <w:position w:val="-12"/>
          <w:shd w:val="clear" w:color="auto" w:fill="FFFFFF"/>
        </w:rPr>
        <w:object w:dxaOrig="360" w:dyaOrig="360" w14:anchorId="570765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o:ole="">
            <v:imagedata r:id="rId9" o:title=""/>
          </v:shape>
          <o:OLEObject Type="Embed" ProgID="Equation.3" ShapeID="_x0000_i1025" DrawAspect="Content" ObjectID="_1819486726" r:id="rId10"/>
        </w:object>
      </w:r>
      <w:r w:rsidRPr="00A05B80">
        <w:rPr>
          <w:shd w:val="clear" w:color="auto" w:fill="FFFFFF"/>
        </w:rPr>
        <w:t>.</w:t>
      </w:r>
      <w:r w:rsidRPr="00A05B80">
        <w:rPr>
          <w:lang w:eastAsia="en-IN"/>
        </w:rPr>
        <w:t xml:space="preserve"> So</w:t>
      </w:r>
      <w:r w:rsidRPr="00A05B80">
        <w:rPr>
          <w:color w:val="000000"/>
          <w:lang w:eastAsia="en-IN"/>
        </w:rPr>
        <w:t>,</w:t>
      </w:r>
    </w:p>
    <w:p w14:paraId="27728537" w14:textId="77777777" w:rsidR="00524133" w:rsidRPr="00A05B80" w:rsidRDefault="008A7FF8" w:rsidP="00101143">
      <w:pPr>
        <w:pStyle w:val="Paragraph"/>
        <w:rPr>
          <w:lang w:eastAsia="en-IN"/>
        </w:rPr>
      </w:pPr>
      <w:r w:rsidRPr="00A05B80">
        <w:rPr>
          <w:lang w:eastAsia="en-IN"/>
        </w:rPr>
        <w:t xml:space="preserve"> </w:t>
      </w:r>
      <w:r w:rsidR="002B5E8C" w:rsidRPr="00A05B80">
        <w:rPr>
          <w:lang w:eastAsia="en-IN"/>
        </w:rPr>
        <w:t xml:space="preserve">                   </w:t>
      </w:r>
      <w:r w:rsidRPr="00A05B80">
        <w:rPr>
          <w:position w:val="-12"/>
          <w:shd w:val="clear" w:color="auto" w:fill="FFFFFF"/>
        </w:rPr>
        <w:object w:dxaOrig="3720" w:dyaOrig="360" w14:anchorId="51DB2E8A">
          <v:shape id="_x0000_i1026" type="#_x0000_t75" style="width:186pt;height:18pt" o:ole="">
            <v:imagedata r:id="rId11" o:title=""/>
          </v:shape>
          <o:OLEObject Type="Embed" ProgID="Equation.3" ShapeID="_x0000_i1026" DrawAspect="Content" ObjectID="_1819486727" r:id="rId12"/>
        </w:object>
      </w:r>
    </w:p>
    <w:p w14:paraId="6F6D575C" w14:textId="77777777" w:rsidR="00F34DEE" w:rsidRPr="00A05B80" w:rsidRDefault="008A7FF8" w:rsidP="00101143">
      <w:pPr>
        <w:pStyle w:val="Paragraph"/>
      </w:pPr>
      <w:r w:rsidRPr="00A05B80">
        <w:t xml:space="preserve"> </w:t>
      </w:r>
      <w:r w:rsidR="00A91015" w:rsidRPr="00A05B80">
        <w:t>The time it takes for a Markov chain to reach a certain state is known as its hitting time</w:t>
      </w:r>
      <w:r w:rsidRPr="00A05B80">
        <w:t>. In this paper</w:t>
      </w:r>
      <w:r w:rsidRPr="00A05B80">
        <w:rPr>
          <w:rFonts w:eastAsia="Calibri"/>
          <w:color w:val="000000"/>
        </w:rPr>
        <w:t>,</w:t>
      </w:r>
      <w:r w:rsidRPr="00A05B80">
        <w:t xml:space="preserve"> we </w:t>
      </w:r>
      <w:r w:rsidRPr="00A05B80">
        <w:rPr>
          <w:rFonts w:eastAsia="Calibri"/>
          <w:color w:val="000000"/>
        </w:rPr>
        <w:t>find the</w:t>
      </w:r>
      <w:r w:rsidRPr="00A05B80">
        <w:t xml:space="preserve"> shortest path to reach the destination from the starting point with </w:t>
      </w:r>
      <w:r w:rsidRPr="00A05B80">
        <w:rPr>
          <w:rFonts w:eastAsia="Calibri"/>
          <w:color w:val="000000"/>
        </w:rPr>
        <w:t xml:space="preserve">a </w:t>
      </w:r>
      <w:r w:rsidRPr="00A05B80">
        <w:t>common path</w:t>
      </w:r>
      <w:r w:rsidRPr="00A05B80">
        <w:rPr>
          <w:rFonts w:eastAsia="Calibri"/>
          <w:color w:val="000000"/>
        </w:rPr>
        <w:t>.</w:t>
      </w:r>
    </w:p>
    <w:p w14:paraId="50BD5018" w14:textId="3ED9171F" w:rsidR="00CA4819" w:rsidRDefault="00982710" w:rsidP="00101143">
      <w:pPr>
        <w:pStyle w:val="Heading1"/>
      </w:pPr>
      <w:r w:rsidRPr="00B42EA9">
        <w:t>Analysis</w:t>
      </w:r>
    </w:p>
    <w:p w14:paraId="09B68350" w14:textId="77777777" w:rsidR="0039469A" w:rsidRPr="0039469A" w:rsidRDefault="00F1252D" w:rsidP="00101143">
      <w:pPr>
        <w:pStyle w:val="Paragraph"/>
        <w:rPr>
          <w:color w:val="000000" w:themeColor="text1"/>
          <w:sz w:val="24"/>
          <w:szCs w:val="24"/>
        </w:rPr>
      </w:pPr>
      <w:r>
        <w:rPr>
          <w:color w:val="000000" w:themeColor="text1"/>
          <w:sz w:val="24"/>
          <w:szCs w:val="24"/>
        </w:rPr>
        <w:t>T</w:t>
      </w:r>
      <w:r w:rsidR="0039469A">
        <w:rPr>
          <w:color w:val="000000" w:themeColor="text1"/>
          <w:sz w:val="24"/>
          <w:szCs w:val="24"/>
        </w:rPr>
        <w:t xml:space="preserve">he vector of hitting probabilities through the common path B </w:t>
      </w:r>
      <w:r w:rsidR="0039469A" w:rsidRPr="001E084A">
        <w:rPr>
          <w:color w:val="000000" w:themeColor="text1"/>
          <w:position w:val="-12"/>
          <w:sz w:val="24"/>
          <w:szCs w:val="24"/>
        </w:rPr>
        <w:object w:dxaOrig="1440" w:dyaOrig="360" w14:anchorId="609555DF">
          <v:shape id="_x0000_i1027" type="#_x0000_t75" style="width:1in;height:18pt" o:ole="">
            <v:imagedata r:id="rId13" o:title=""/>
          </v:shape>
          <o:OLEObject Type="Embed" ProgID="Equation.3" ShapeID="_x0000_i1027" DrawAspect="Content" ObjectID="_1819486728" r:id="rId14"/>
        </w:object>
      </w:r>
      <w:r w:rsidR="0039469A">
        <w:rPr>
          <w:color w:val="000000" w:themeColor="text1"/>
          <w:sz w:val="24"/>
          <w:szCs w:val="24"/>
        </w:rPr>
        <w:t xml:space="preserve"> represents the smallest nonnegative solution to the subsequent equations.</w:t>
      </w:r>
    </w:p>
    <w:p w14:paraId="39D83854" w14:textId="77777777" w:rsidR="00C1425D" w:rsidRPr="00B42EA9" w:rsidRDefault="008A7FF8" w:rsidP="00101143">
      <w:pPr>
        <w:pStyle w:val="Paragraph"/>
        <w:rPr>
          <w:color w:val="000000" w:themeColor="text1"/>
          <w:sz w:val="24"/>
          <w:szCs w:val="24"/>
        </w:rPr>
      </w:pPr>
      <w:r w:rsidRPr="001E084A">
        <w:rPr>
          <w:color w:val="000000" w:themeColor="text1"/>
          <w:position w:val="-42"/>
          <w:sz w:val="24"/>
          <w:szCs w:val="24"/>
        </w:rPr>
        <w:object w:dxaOrig="4800" w:dyaOrig="960" w14:anchorId="5C0C41DF">
          <v:shape id="_x0000_i1028" type="#_x0000_t75" style="width:240pt;height:48pt" o:ole="">
            <v:imagedata r:id="rId15" o:title=""/>
          </v:shape>
          <o:OLEObject Type="Embed" ProgID="Equation.3" ShapeID="_x0000_i1028" DrawAspect="Content" ObjectID="_1819486729" r:id="rId16"/>
        </w:object>
      </w:r>
    </w:p>
    <w:p w14:paraId="36F5C50F" w14:textId="77777777" w:rsidR="003C258D" w:rsidRPr="00B42EA9" w:rsidRDefault="008A7FF8" w:rsidP="00101143">
      <w:pPr>
        <w:pStyle w:val="Paragraph"/>
        <w:rPr>
          <w:color w:val="000000" w:themeColor="text1"/>
          <w:sz w:val="24"/>
          <w:szCs w:val="24"/>
        </w:rPr>
      </w:pPr>
      <w:r w:rsidRPr="00B42EA9">
        <w:rPr>
          <w:color w:val="000000" w:themeColor="text1"/>
          <w:sz w:val="24"/>
          <w:szCs w:val="24"/>
        </w:rPr>
        <w:t xml:space="preserve">   The smallest </w:t>
      </w:r>
      <w:r>
        <w:rPr>
          <w:rFonts w:eastAsia="Calibri"/>
          <w:color w:val="000000"/>
          <w:sz w:val="24"/>
          <w:szCs w:val="24"/>
        </w:rPr>
        <w:t>nonnegative</w:t>
      </w:r>
      <w:r w:rsidRPr="00B42EA9">
        <w:rPr>
          <w:color w:val="000000" w:themeColor="text1"/>
          <w:sz w:val="24"/>
          <w:szCs w:val="24"/>
        </w:rPr>
        <w:t xml:space="preserve"> solution means that</w:t>
      </w:r>
    </w:p>
    <w:p w14:paraId="0D95A26D" w14:textId="77777777" w:rsidR="00CA4819" w:rsidRPr="00B42EA9" w:rsidRDefault="008A7FF8" w:rsidP="00101143">
      <w:pPr>
        <w:pStyle w:val="Paragraph"/>
        <w:rPr>
          <w:color w:val="000000" w:themeColor="text1"/>
          <w:sz w:val="24"/>
          <w:szCs w:val="24"/>
          <w:lang w:eastAsia="en-IN"/>
        </w:rPr>
      </w:pPr>
      <w:r w:rsidRPr="00B42EA9">
        <w:rPr>
          <w:color w:val="000000" w:themeColor="text1"/>
          <w:sz w:val="24"/>
          <w:szCs w:val="24"/>
          <w:lang w:eastAsia="en-IN"/>
        </w:rPr>
        <w:t xml:space="preserve"> All of the values </w:t>
      </w:r>
      <w:r w:rsidRPr="00B42EA9">
        <w:rPr>
          <w:color w:val="000000" w:themeColor="text1"/>
          <w:sz w:val="24"/>
          <w:szCs w:val="24"/>
          <w:shd w:val="clear" w:color="auto" w:fill="FFFFFF"/>
        </w:rPr>
        <w:t>{h</w:t>
      </w:r>
      <w:r w:rsidRPr="00B42EA9">
        <w:rPr>
          <w:color w:val="000000" w:themeColor="text1"/>
          <w:sz w:val="24"/>
          <w:szCs w:val="24"/>
          <w:shd w:val="clear" w:color="auto" w:fill="FFFFFF"/>
          <w:vertAlign w:val="subscript"/>
        </w:rPr>
        <w:t>iB</w:t>
      </w:r>
      <w:r w:rsidRPr="00B42EA9">
        <w:rPr>
          <w:color w:val="000000" w:themeColor="text1"/>
          <w:sz w:val="24"/>
          <w:szCs w:val="24"/>
          <w:shd w:val="clear" w:color="auto" w:fill="FFFFFF"/>
        </w:rPr>
        <w:t>}</w:t>
      </w:r>
      <w:r w:rsidRPr="00B42EA9">
        <w:rPr>
          <w:color w:val="000000" w:themeColor="text1"/>
          <w:sz w:val="24"/>
          <w:szCs w:val="24"/>
          <w:lang w:eastAsia="en-IN"/>
        </w:rPr>
        <w:t>fulfil</w:t>
      </w:r>
      <w:r w:rsidR="00C7538D">
        <w:rPr>
          <w:color w:val="000000"/>
          <w:sz w:val="24"/>
          <w:szCs w:val="24"/>
          <w:lang w:eastAsia="en-IN"/>
        </w:rPr>
        <w:t>l</w:t>
      </w:r>
      <w:r w:rsidRPr="00B42EA9">
        <w:rPr>
          <w:color w:val="000000" w:themeColor="text1"/>
          <w:sz w:val="24"/>
          <w:szCs w:val="24"/>
          <w:lang w:eastAsia="en-IN"/>
        </w:rPr>
        <w:t xml:space="preserve"> equation (1).</w:t>
      </w:r>
    </w:p>
    <w:p w14:paraId="4084D822" w14:textId="77777777" w:rsidR="002C7A34" w:rsidRPr="00B42EA9" w:rsidRDefault="008A7FF8" w:rsidP="00101143">
      <w:pPr>
        <w:pStyle w:val="Paragraph"/>
        <w:rPr>
          <w:color w:val="000000" w:themeColor="text1"/>
          <w:sz w:val="24"/>
          <w:szCs w:val="24"/>
          <w:shd w:val="clear" w:color="auto" w:fill="FFFFFF"/>
        </w:rPr>
      </w:pPr>
      <w:r w:rsidRPr="00B42EA9">
        <w:rPr>
          <w:color w:val="000000" w:themeColor="text1"/>
          <w:sz w:val="24"/>
          <w:szCs w:val="24"/>
          <w:shd w:val="clear" w:color="auto" w:fill="FFFFFF"/>
        </w:rPr>
        <w:t>All h</w:t>
      </w:r>
      <w:r w:rsidR="00BF670F" w:rsidRPr="00B42EA9">
        <w:rPr>
          <w:color w:val="000000" w:themeColor="text1"/>
          <w:sz w:val="24"/>
          <w:szCs w:val="24"/>
          <w:shd w:val="clear" w:color="auto" w:fill="FFFFFF"/>
          <w:vertAlign w:val="subscript"/>
        </w:rPr>
        <w:t xml:space="preserve">iB </w:t>
      </w:r>
      <w:r w:rsidRPr="00B42EA9">
        <w:rPr>
          <w:color w:val="000000" w:themeColor="text1"/>
          <w:sz w:val="24"/>
          <w:szCs w:val="24"/>
          <w:shd w:val="clear" w:color="auto" w:fill="FFFFFF"/>
        </w:rPr>
        <w:t xml:space="preserve">values are </w:t>
      </w:r>
      <w:r>
        <w:rPr>
          <w:rFonts w:eastAsia="Calibri"/>
          <w:color w:val="000000"/>
          <w:sz w:val="24"/>
          <w:szCs w:val="24"/>
        </w:rPr>
        <w:t>nonnegative</w:t>
      </w:r>
      <w:r w:rsidRPr="00B42EA9">
        <w:rPr>
          <w:color w:val="000000" w:themeColor="text1"/>
          <w:sz w:val="24"/>
          <w:szCs w:val="24"/>
          <w:shd w:val="clear" w:color="auto" w:fill="FFFFFF"/>
        </w:rPr>
        <w:t xml:space="preserve"> and greater than or equal to 0.</w:t>
      </w:r>
    </w:p>
    <w:p w14:paraId="43647475" w14:textId="77777777" w:rsidR="00262A05" w:rsidRPr="00B42EA9" w:rsidRDefault="008A7FF8" w:rsidP="00101143">
      <w:pPr>
        <w:pStyle w:val="Paragraph"/>
        <w:rPr>
          <w:color w:val="000000" w:themeColor="text1"/>
          <w:sz w:val="24"/>
          <w:szCs w:val="24"/>
          <w:lang w:eastAsia="en-IN"/>
        </w:rPr>
      </w:pPr>
      <w:r w:rsidRPr="00B42EA9">
        <w:rPr>
          <w:color w:val="000000" w:themeColor="text1"/>
          <w:sz w:val="24"/>
          <w:szCs w:val="24"/>
          <w:lang w:eastAsia="en-IN"/>
        </w:rPr>
        <w:t xml:space="preserve">If the equation above has any alternative </w:t>
      </w:r>
      <w:r>
        <w:rPr>
          <w:color w:val="000000"/>
          <w:sz w:val="24"/>
          <w:szCs w:val="24"/>
          <w:lang w:eastAsia="en-IN"/>
        </w:rPr>
        <w:t>nonnegative</w:t>
      </w:r>
      <w:r w:rsidRPr="00B42EA9">
        <w:rPr>
          <w:color w:val="000000" w:themeColor="text1"/>
          <w:sz w:val="24"/>
          <w:szCs w:val="24"/>
          <w:lang w:eastAsia="en-IN"/>
        </w:rPr>
        <w:t xml:space="preserve"> solution, </w:t>
      </w:r>
      <w:r>
        <w:rPr>
          <w:color w:val="000000"/>
          <w:sz w:val="24"/>
          <w:szCs w:val="24"/>
          <w:lang w:eastAsia="en-IN"/>
        </w:rPr>
        <w:t>let us</w:t>
      </w:r>
      <w:r w:rsidRPr="00B42EA9">
        <w:rPr>
          <w:color w:val="000000" w:themeColor="text1"/>
          <w:sz w:val="24"/>
          <w:szCs w:val="24"/>
          <w:lang w:eastAsia="en-IN"/>
        </w:rPr>
        <w:t xml:space="preserve"> assume </w:t>
      </w:r>
      <w:r w:rsidRPr="00B42EA9">
        <w:rPr>
          <w:color w:val="000000" w:themeColor="text1"/>
          <w:sz w:val="24"/>
          <w:szCs w:val="24"/>
          <w:shd w:val="clear" w:color="auto" w:fill="FFFFFF"/>
        </w:rPr>
        <w:t>{</w:t>
      </w:r>
      <w:proofErr w:type="spellStart"/>
      <w:r w:rsidRPr="00B42EA9">
        <w:rPr>
          <w:color w:val="000000" w:themeColor="text1"/>
          <w:sz w:val="24"/>
          <w:szCs w:val="24"/>
          <w:shd w:val="clear" w:color="auto" w:fill="FFFFFF"/>
        </w:rPr>
        <w:t>g</w:t>
      </w:r>
      <w:r w:rsidRPr="00B42EA9">
        <w:rPr>
          <w:color w:val="000000" w:themeColor="text1"/>
          <w:sz w:val="24"/>
          <w:szCs w:val="24"/>
          <w:shd w:val="clear" w:color="auto" w:fill="FFFFFF"/>
          <w:vertAlign w:val="subscript"/>
        </w:rPr>
        <w:t>iB</w:t>
      </w:r>
      <w:proofErr w:type="spellEnd"/>
      <w:r w:rsidRPr="00B42EA9">
        <w:rPr>
          <w:color w:val="000000" w:themeColor="text1"/>
          <w:sz w:val="24"/>
          <w:szCs w:val="24"/>
          <w:shd w:val="clear" w:color="auto" w:fill="FFFFFF"/>
        </w:rPr>
        <w:t>}</w:t>
      </w:r>
      <w:r>
        <w:rPr>
          <w:color w:val="000000"/>
          <w:sz w:val="24"/>
          <w:szCs w:val="24"/>
          <w:lang w:eastAsia="en-IN"/>
        </w:rPr>
        <w:t xml:space="preserve">, </w:t>
      </w:r>
      <w:r w:rsidRPr="00B42EA9">
        <w:rPr>
          <w:color w:val="000000" w:themeColor="text1"/>
          <w:sz w:val="24"/>
          <w:szCs w:val="24"/>
          <w:lang w:eastAsia="en-IN"/>
        </w:rPr>
        <w:t xml:space="preserve">where </w:t>
      </w:r>
      <w:r w:rsidRPr="001E084A">
        <w:rPr>
          <w:color w:val="000000" w:themeColor="text1"/>
          <w:position w:val="-10"/>
          <w:sz w:val="24"/>
          <w:szCs w:val="24"/>
          <w:shd w:val="clear" w:color="auto" w:fill="FFFFFF"/>
        </w:rPr>
        <w:object w:dxaOrig="1200" w:dyaOrig="360" w14:anchorId="5D47FD7F">
          <v:shape id="_x0000_i1029" type="#_x0000_t75" style="width:60pt;height:18pt" o:ole="">
            <v:imagedata r:id="rId17" o:title=""/>
          </v:shape>
          <o:OLEObject Type="Embed" ProgID="Equation.3" ShapeID="_x0000_i1029" DrawAspect="Content" ObjectID="_1819486730" r:id="rId18"/>
        </w:object>
      </w:r>
      <w:r>
        <w:rPr>
          <w:color w:val="000000"/>
          <w:sz w:val="24"/>
          <w:szCs w:val="24"/>
          <w:lang w:eastAsia="en-IN"/>
        </w:rPr>
        <w:t xml:space="preserve">; </w:t>
      </w:r>
      <w:r w:rsidRPr="00B42EA9">
        <w:rPr>
          <w:color w:val="000000" w:themeColor="text1"/>
          <w:sz w:val="24"/>
          <w:szCs w:val="24"/>
          <w:shd w:val="clear" w:color="auto" w:fill="FFFFFF"/>
        </w:rPr>
        <w:t>then</w:t>
      </w:r>
      <w:r>
        <w:rPr>
          <w:rFonts w:eastAsia="Calibri"/>
          <w:color w:val="000000"/>
          <w:sz w:val="24"/>
          <w:szCs w:val="24"/>
        </w:rPr>
        <w:t>,</w:t>
      </w:r>
      <w:r w:rsidRPr="00B42EA9">
        <w:rPr>
          <w:color w:val="000000" w:themeColor="text1"/>
          <w:sz w:val="24"/>
          <w:szCs w:val="24"/>
          <w:shd w:val="clear" w:color="auto" w:fill="FFFFFF"/>
        </w:rPr>
        <w:t xml:space="preserve"> </w:t>
      </w:r>
      <w:r w:rsidRPr="001E084A">
        <w:rPr>
          <w:color w:val="000000" w:themeColor="text1"/>
          <w:position w:val="-12"/>
          <w:sz w:val="24"/>
          <w:szCs w:val="24"/>
          <w:shd w:val="clear" w:color="auto" w:fill="FFFFFF"/>
        </w:rPr>
        <w:object w:dxaOrig="1560" w:dyaOrig="360" w14:anchorId="2DD4EA26">
          <v:shape id="_x0000_i1030" type="#_x0000_t75" style="width:78pt;height:18pt" o:ole="">
            <v:imagedata r:id="rId19" o:title=""/>
          </v:shape>
          <o:OLEObject Type="Embed" ProgID="Equation.3" ShapeID="_x0000_i1030" DrawAspect="Content" ObjectID="_1819486731" r:id="rId20"/>
        </w:object>
      </w:r>
      <w:r w:rsidRPr="00B42EA9">
        <w:rPr>
          <w:color w:val="000000" w:themeColor="text1"/>
          <w:sz w:val="24"/>
          <w:szCs w:val="24"/>
          <w:lang w:eastAsia="en-IN"/>
        </w:rPr>
        <w:t xml:space="preserve"> (minimum solution)</w:t>
      </w:r>
    </w:p>
    <w:p w14:paraId="7FD479C0" w14:textId="77777777" w:rsidR="00BB2E0E" w:rsidRPr="00B42EA9" w:rsidRDefault="008A7FF8" w:rsidP="00101143">
      <w:pPr>
        <w:pStyle w:val="Heading2"/>
        <w:rPr>
          <w:shd w:val="clear" w:color="auto" w:fill="FFFFFF"/>
        </w:rPr>
      </w:pPr>
      <w:r w:rsidRPr="00B42EA9">
        <w:rPr>
          <w:shd w:val="clear" w:color="auto" w:fill="FFFFFF"/>
        </w:rPr>
        <w:t>Proof</w:t>
      </w:r>
    </w:p>
    <w:p w14:paraId="154FC55F" w14:textId="77777777" w:rsidR="00DF6AF9" w:rsidRPr="00A05B80" w:rsidRDefault="00BB2E0E" w:rsidP="00101143">
      <w:pPr>
        <w:pStyle w:val="Paragraph"/>
        <w:rPr>
          <w:shd w:val="clear" w:color="auto" w:fill="FFFFFF"/>
        </w:rPr>
      </w:pPr>
      <w:r w:rsidRPr="00A05B80">
        <w:rPr>
          <w:shd w:val="clear" w:color="auto" w:fill="FFFFFF"/>
        </w:rPr>
        <w:t>Obviously</w:t>
      </w:r>
      <w:r w:rsidR="008A7FF8" w:rsidRPr="00A05B80">
        <w:rPr>
          <w:rFonts w:eastAsia="Calibri"/>
          <w:color w:val="000000"/>
        </w:rPr>
        <w:t xml:space="preserve">, </w:t>
      </w:r>
      <w:proofErr w:type="spellStart"/>
      <w:r w:rsidRPr="00A05B80">
        <w:rPr>
          <w:shd w:val="clear" w:color="auto" w:fill="FFFFFF"/>
        </w:rPr>
        <w:t>h</w:t>
      </w:r>
      <w:r w:rsidRPr="00A05B80">
        <w:rPr>
          <w:shd w:val="clear" w:color="auto" w:fill="FFFFFF"/>
          <w:vertAlign w:val="subscript"/>
        </w:rPr>
        <w:t>iB</w:t>
      </w:r>
      <w:proofErr w:type="spellEnd"/>
      <w:r w:rsidRPr="00A05B80">
        <w:rPr>
          <w:shd w:val="clear" w:color="auto" w:fill="FFFFFF"/>
        </w:rPr>
        <w:t xml:space="preserve"> = 1</w:t>
      </w:r>
      <w:r w:rsidR="008A7FF8" w:rsidRPr="00A05B80">
        <w:rPr>
          <w:rFonts w:eastAsia="Calibri"/>
          <w:color w:val="000000"/>
        </w:rPr>
        <w:t xml:space="preserve"> </w:t>
      </w:r>
      <w:r w:rsidRPr="00A05B80">
        <w:rPr>
          <w:shd w:val="clear" w:color="auto" w:fill="FFFFFF"/>
        </w:rPr>
        <w:t>if</w:t>
      </w:r>
      <w:r w:rsidR="008A7FF8" w:rsidRPr="00A05B80">
        <w:rPr>
          <w:position w:val="-6"/>
          <w:shd w:val="clear" w:color="auto" w:fill="FFFFFF"/>
        </w:rPr>
        <w:object w:dxaOrig="600" w:dyaOrig="240" w14:anchorId="5C2774B1">
          <v:shape id="_x0000_i1031" type="#_x0000_t75" style="width:30pt;height:12pt" o:ole="">
            <v:imagedata r:id="rId21" o:title=""/>
          </v:shape>
          <o:OLEObject Type="Embed" ProgID="Equation.3" ShapeID="_x0000_i1031" DrawAspect="Content" ObjectID="_1819486732" r:id="rId22"/>
        </w:object>
      </w:r>
    </w:p>
    <w:p w14:paraId="3053827D" w14:textId="77777777" w:rsidR="00BB2E0E" w:rsidRPr="00A05B80" w:rsidRDefault="008A7FF8" w:rsidP="00101143">
      <w:pPr>
        <w:pStyle w:val="Paragraph"/>
        <w:rPr>
          <w:shd w:val="clear" w:color="auto" w:fill="FFFFFF"/>
        </w:rPr>
      </w:pPr>
      <w:r w:rsidRPr="00A05B80">
        <w:rPr>
          <w:shd w:val="clear" w:color="auto" w:fill="FFFFFF"/>
        </w:rPr>
        <w:t xml:space="preserve">Suppose that </w:t>
      </w:r>
      <w:r w:rsidRPr="00A05B80">
        <w:rPr>
          <w:position w:val="-6"/>
          <w:shd w:val="clear" w:color="auto" w:fill="FFFFFF"/>
        </w:rPr>
        <w:object w:dxaOrig="600" w:dyaOrig="240" w14:anchorId="70B48FAD">
          <v:shape id="_x0000_i1032" type="#_x0000_t75" style="width:30pt;height:12pt" o:ole="">
            <v:imagedata r:id="rId23" o:title=""/>
          </v:shape>
          <o:OLEObject Type="Embed" ProgID="Equation.3" ShapeID="_x0000_i1032" DrawAspect="Content" ObjectID="_1819486733" r:id="rId24"/>
        </w:object>
      </w:r>
      <w:r w:rsidRPr="00A05B80">
        <w:rPr>
          <w:rFonts w:eastAsia="Calibri"/>
          <w:color w:val="000000"/>
        </w:rPr>
        <w:t>.</w:t>
      </w:r>
    </w:p>
    <w:p w14:paraId="0EC1B900" w14:textId="77777777" w:rsidR="00BB2E0E" w:rsidRPr="00A05B80" w:rsidRDefault="008A7FF8" w:rsidP="00101143">
      <w:pPr>
        <w:pStyle w:val="Paragraph"/>
        <w:rPr>
          <w:shd w:val="clear" w:color="auto" w:fill="FFFFFF"/>
        </w:rPr>
      </w:pPr>
      <w:r w:rsidRPr="00A05B80">
        <w:rPr>
          <w:shd w:val="clear" w:color="auto" w:fill="FFFFFF"/>
        </w:rPr>
        <w:t xml:space="preserve"> </w:t>
      </w:r>
      <w:r w:rsidRPr="00A05B80">
        <w:rPr>
          <w:position w:val="-90"/>
          <w:shd w:val="clear" w:color="auto" w:fill="FFFFFF"/>
        </w:rPr>
        <w:object w:dxaOrig="6120" w:dyaOrig="1560" w14:anchorId="59F8D6D5">
          <v:shape id="_x0000_i1033" type="#_x0000_t75" style="width:306pt;height:78pt" o:ole="">
            <v:imagedata r:id="rId25" o:title=""/>
          </v:shape>
          <o:OLEObject Type="Embed" ProgID="Equation.3" ShapeID="_x0000_i1033" DrawAspect="Content" ObjectID="_1819486734" r:id="rId26"/>
        </w:object>
      </w:r>
    </w:p>
    <w:p w14:paraId="38E2E255" w14:textId="77777777" w:rsidR="00262A05" w:rsidRPr="00A05B80" w:rsidRDefault="008A7FF8" w:rsidP="00101143">
      <w:pPr>
        <w:pStyle w:val="Paragraph"/>
        <w:rPr>
          <w:lang w:eastAsia="en-IN"/>
        </w:rPr>
      </w:pPr>
      <w:r w:rsidRPr="00A05B80">
        <w:rPr>
          <w:shd w:val="clear" w:color="auto" w:fill="FFFFFF"/>
        </w:rPr>
        <w:t xml:space="preserve">         </w:t>
      </w:r>
      <w:r w:rsidRPr="00A05B80">
        <w:rPr>
          <w:lang w:eastAsia="en-IN"/>
        </w:rPr>
        <w:t xml:space="preserve">Therefore, equation (1) must be satisfied by the hitting probability </w:t>
      </w:r>
      <w:r w:rsidRPr="00A05B80">
        <w:rPr>
          <w:shd w:val="clear" w:color="auto" w:fill="FFFFFF"/>
        </w:rPr>
        <w:t>{h</w:t>
      </w:r>
      <w:r w:rsidRPr="00A05B80">
        <w:rPr>
          <w:shd w:val="clear" w:color="auto" w:fill="FFFFFF"/>
          <w:vertAlign w:val="subscript"/>
        </w:rPr>
        <w:t>iB</w:t>
      </w:r>
      <w:r w:rsidR="00C61EE4" w:rsidRPr="00A05B80">
        <w:rPr>
          <w:shd w:val="clear" w:color="auto" w:fill="FFFFFF"/>
        </w:rPr>
        <w:t>}</w:t>
      </w:r>
      <w:r w:rsidR="00C61EE4" w:rsidRPr="00A05B80">
        <w:rPr>
          <w:lang w:eastAsia="en-IN"/>
        </w:rPr>
        <w:t>.</w:t>
      </w:r>
    </w:p>
    <w:p w14:paraId="7311AC98" w14:textId="77777777" w:rsidR="00150A68" w:rsidRPr="00A05B80" w:rsidRDefault="008A7FF8" w:rsidP="00101143">
      <w:pPr>
        <w:pStyle w:val="Paragraph"/>
        <w:rPr>
          <w:shd w:val="clear" w:color="auto" w:fill="FFFFFF"/>
        </w:rPr>
      </w:pPr>
      <w:r w:rsidRPr="00A05B80">
        <w:rPr>
          <w:shd w:val="clear" w:color="auto" w:fill="FFFFFF"/>
        </w:rPr>
        <w:lastRenderedPageBreak/>
        <w:t>Let</w:t>
      </w:r>
      <w:r w:rsidRPr="00A05B80">
        <w:rPr>
          <w:position w:val="-12"/>
          <w:shd w:val="clear" w:color="auto" w:fill="FFFFFF"/>
        </w:rPr>
        <w:object w:dxaOrig="3840" w:dyaOrig="360" w14:anchorId="3A56944D">
          <v:shape id="_x0000_i1034" type="#_x0000_t75" style="width:192pt;height:18pt" o:ole="">
            <v:imagedata r:id="rId27" o:title=""/>
          </v:shape>
          <o:OLEObject Type="Embed" ProgID="Equation.3" ShapeID="_x0000_i1034" DrawAspect="Content" ObjectID="_1819486735" r:id="rId28"/>
        </w:object>
      </w:r>
    </w:p>
    <w:p w14:paraId="08173BA2" w14:textId="77777777" w:rsidR="00262A05" w:rsidRPr="00A05B80" w:rsidRDefault="008A7FF8" w:rsidP="00101143">
      <w:pPr>
        <w:pStyle w:val="Paragraph"/>
        <w:rPr>
          <w:lang w:eastAsia="en-IN"/>
        </w:rPr>
      </w:pPr>
      <w:r w:rsidRPr="00A05B80">
        <w:rPr>
          <w:shd w:val="clear" w:color="auto" w:fill="FFFFFF"/>
        </w:rPr>
        <w:t xml:space="preserve">           </w:t>
      </w:r>
      <w:r w:rsidRPr="00A05B80">
        <w:rPr>
          <w:lang w:eastAsia="en-IN"/>
        </w:rPr>
        <w:t>We demonstrate this via mathematical induction.</w:t>
      </w:r>
    </w:p>
    <w:p w14:paraId="7E57656D" w14:textId="77777777" w:rsidR="0039469A" w:rsidRPr="00A05B80" w:rsidRDefault="008A7FF8" w:rsidP="00101143">
      <w:pPr>
        <w:pStyle w:val="Paragraph"/>
        <w:rPr>
          <w:lang w:eastAsia="en-IN"/>
        </w:rPr>
      </w:pPr>
      <w:r w:rsidRPr="00A05B80">
        <w:rPr>
          <w:lang w:eastAsia="en-IN"/>
        </w:rPr>
        <w:t xml:space="preserve">           </w:t>
      </w:r>
      <w:r w:rsidRPr="00A05B80">
        <w:rPr>
          <w:shd w:val="clear" w:color="auto" w:fill="FFFFFF"/>
        </w:rPr>
        <w:t xml:space="preserve"> </w:t>
      </w:r>
      <w:r w:rsidRPr="00A05B80">
        <w:rPr>
          <w:position w:val="-12"/>
          <w:shd w:val="clear" w:color="auto" w:fill="FFFFFF"/>
        </w:rPr>
        <w:object w:dxaOrig="1320" w:dyaOrig="360" w14:anchorId="26842F88">
          <v:shape id="_x0000_i1035" type="#_x0000_t75" style="width:66pt;height:18pt" o:ole="">
            <v:imagedata r:id="rId29" o:title=""/>
          </v:shape>
          <o:OLEObject Type="Embed" ProgID="Equation.3" ShapeID="_x0000_i1035" DrawAspect="Content" ObjectID="_1819486736" r:id="rId30"/>
        </w:object>
      </w:r>
      <w:r w:rsidR="005C617D" w:rsidRPr="00A05B80">
        <w:rPr>
          <w:shd w:val="clear" w:color="auto" w:fill="FFFFFF"/>
        </w:rPr>
        <w:t xml:space="preserve"> for all t, and</w:t>
      </w:r>
      <w:r w:rsidRPr="00A05B80">
        <w:rPr>
          <w:rFonts w:eastAsia="Calibri"/>
          <w:color w:val="000000"/>
        </w:rPr>
        <w:t xml:space="preserve"> </w:t>
      </w:r>
      <w:r w:rsidR="005C617D" w:rsidRPr="00A05B80">
        <w:rPr>
          <w:shd w:val="clear" w:color="auto" w:fill="FFFFFF"/>
        </w:rPr>
        <w:t>therefore</w:t>
      </w:r>
      <w:r w:rsidRPr="00A05B80">
        <w:rPr>
          <w:position w:val="-20"/>
          <w:shd w:val="clear" w:color="auto" w:fill="FFFFFF"/>
        </w:rPr>
        <w:object w:dxaOrig="3240" w:dyaOrig="480" w14:anchorId="38203AEA">
          <v:shape id="_x0000_i1036" type="#_x0000_t75" style="width:162pt;height:24pt" o:ole="">
            <v:imagedata r:id="rId31" o:title=""/>
          </v:shape>
          <o:OLEObject Type="Embed" ProgID="Equation.3" ShapeID="_x0000_i1036" DrawAspect="Content" ObjectID="_1819486737" r:id="rId32"/>
        </w:object>
      </w:r>
    </w:p>
    <w:p w14:paraId="79DB13E9" w14:textId="77777777" w:rsidR="005C617D" w:rsidRPr="00A05B80" w:rsidRDefault="008A7FF8" w:rsidP="00101143">
      <w:pPr>
        <w:pStyle w:val="Paragraph"/>
        <w:rPr>
          <w:lang w:eastAsia="en-IN"/>
        </w:rPr>
      </w:pPr>
      <w:r w:rsidRPr="00A05B80">
        <w:rPr>
          <w:u w:val="single"/>
          <w:shd w:val="clear" w:color="auto" w:fill="FFFFFF"/>
        </w:rPr>
        <w:t>Time t = 0</w:t>
      </w:r>
    </w:p>
    <w:p w14:paraId="6497C1A9" w14:textId="77777777" w:rsidR="005C617D" w:rsidRPr="00A05B80" w:rsidRDefault="0039469A" w:rsidP="00101143">
      <w:pPr>
        <w:pStyle w:val="Paragraph"/>
        <w:rPr>
          <w:shd w:val="clear" w:color="auto" w:fill="FFFFFF"/>
        </w:rPr>
      </w:pPr>
      <w:r w:rsidRPr="00A05B80">
        <w:rPr>
          <w:shd w:val="clear" w:color="auto" w:fill="FFFFFF"/>
        </w:rPr>
        <w:t xml:space="preserve">                          </w:t>
      </w:r>
      <w:r w:rsidR="008A7FF8" w:rsidRPr="00A05B80">
        <w:rPr>
          <w:shd w:val="clear" w:color="auto" w:fill="FFFFFF"/>
        </w:rPr>
        <w:t xml:space="preserve"> </w:t>
      </w:r>
      <w:r w:rsidR="008A7FF8" w:rsidRPr="00A05B80">
        <w:rPr>
          <w:position w:val="-30"/>
          <w:shd w:val="clear" w:color="auto" w:fill="FFFFFF"/>
        </w:rPr>
        <w:object w:dxaOrig="1920" w:dyaOrig="720" w14:anchorId="4780F9ED">
          <v:shape id="_x0000_i1037" type="#_x0000_t75" style="width:96pt;height:36pt" o:ole="">
            <v:imagedata r:id="rId33" o:title=""/>
          </v:shape>
          <o:OLEObject Type="Embed" ProgID="Equation.3" ShapeID="_x0000_i1037" DrawAspect="Content" ObjectID="_1819486738" r:id="rId34"/>
        </w:object>
      </w:r>
    </w:p>
    <w:p w14:paraId="2CED5F84" w14:textId="77777777" w:rsidR="00B36872" w:rsidRPr="00A05B80" w:rsidRDefault="0012263A" w:rsidP="00101143">
      <w:pPr>
        <w:pStyle w:val="Paragraph"/>
      </w:pPr>
      <w:r w:rsidRPr="00A05B80">
        <w:rPr>
          <w:shd w:val="clear" w:color="auto" w:fill="FFFFFF"/>
        </w:rPr>
        <w:t xml:space="preserve"> </w:t>
      </w:r>
      <w:r w:rsidR="008A7FF8" w:rsidRPr="00A05B80">
        <w:rPr>
          <w:rFonts w:eastAsia="Calibri"/>
          <w:color w:val="000000"/>
        </w:rPr>
        <w:t>However,</w:t>
      </w:r>
      <w:r w:rsidRPr="00A05B80">
        <w:rPr>
          <w:shd w:val="clear" w:color="auto" w:fill="FFFFFF"/>
        </w:rPr>
        <w:t xml:space="preserve"> because {g</w:t>
      </w:r>
      <w:r w:rsidRPr="00A05B80">
        <w:rPr>
          <w:shd w:val="clear" w:color="auto" w:fill="FFFFFF"/>
          <w:vertAlign w:val="subscript"/>
        </w:rPr>
        <w:t>iB</w:t>
      </w:r>
      <w:r w:rsidRPr="00A05B80">
        <w:rPr>
          <w:shd w:val="clear" w:color="auto" w:fill="FFFFFF"/>
        </w:rPr>
        <w:t>} is nonnegative and satisfies</w:t>
      </w:r>
      <w:r w:rsidR="008A7FF8" w:rsidRPr="00A05B80">
        <w:rPr>
          <w:rFonts w:eastAsia="Calibri"/>
          <w:color w:val="000000"/>
        </w:rPr>
        <w:t xml:space="preserve"> </w:t>
      </w:r>
      <w:r w:rsidRPr="00A05B80">
        <w:t>(1),</w:t>
      </w:r>
      <w:r w:rsidR="008A7FF8" w:rsidRPr="00A05B80">
        <w:rPr>
          <w:position w:val="-32"/>
        </w:rPr>
        <w:object w:dxaOrig="2040" w:dyaOrig="720" w14:anchorId="3A00C78C">
          <v:shape id="_x0000_i1038" type="#_x0000_t75" style="width:102pt;height:36pt" o:ole="">
            <v:imagedata r:id="rId35" o:title=""/>
          </v:shape>
          <o:OLEObject Type="Embed" ProgID="Equation.3" ShapeID="_x0000_i1038" DrawAspect="Content" ObjectID="_1819486739" r:id="rId36"/>
        </w:object>
      </w:r>
    </w:p>
    <w:p w14:paraId="29760CBE" w14:textId="77777777" w:rsidR="0039469A" w:rsidRPr="00A05B80" w:rsidRDefault="0039469A" w:rsidP="00101143">
      <w:pPr>
        <w:pStyle w:val="Paragraph"/>
      </w:pPr>
      <w:r w:rsidRPr="00A05B80">
        <w:t xml:space="preserve">                                     So </w:t>
      </w:r>
      <w:r w:rsidRPr="00A05B80">
        <w:rPr>
          <w:position w:val="-12"/>
        </w:rPr>
        <w:object w:dxaOrig="1920" w:dyaOrig="360" w14:anchorId="4AF42684">
          <v:shape id="_x0000_i1039" type="#_x0000_t75" style="width:96pt;height:18pt" o:ole="">
            <v:imagedata r:id="rId37" o:title=""/>
          </v:shape>
          <o:OLEObject Type="Embed" ProgID="Equation.3" ShapeID="_x0000_i1039" DrawAspect="Content" ObjectID="_1819486740" r:id="rId38"/>
        </w:object>
      </w:r>
    </w:p>
    <w:p w14:paraId="30D39AEF" w14:textId="77777777" w:rsidR="00B36872" w:rsidRPr="00A05B80" w:rsidRDefault="0011370E" w:rsidP="00101143">
      <w:pPr>
        <w:pStyle w:val="Paragraph"/>
        <w:rPr>
          <w:shd w:val="clear" w:color="auto" w:fill="FFFFFF"/>
        </w:rPr>
      </w:pPr>
      <w:r w:rsidRPr="00A05B80">
        <w:rPr>
          <w:shd w:val="clear" w:color="auto" w:fill="FFFFFF"/>
        </w:rPr>
        <w:t>The inductive hypothesis is true for time t = 0.</w:t>
      </w:r>
    </w:p>
    <w:p w14:paraId="40EB885C" w14:textId="77777777" w:rsidR="0011370E" w:rsidRPr="00A05B80" w:rsidRDefault="008A7FF8" w:rsidP="00101143">
      <w:pPr>
        <w:pStyle w:val="Paragraph"/>
        <w:rPr>
          <w:u w:val="single"/>
          <w:shd w:val="clear" w:color="auto" w:fill="FFFFFF"/>
        </w:rPr>
      </w:pPr>
      <w:r w:rsidRPr="00A05B80">
        <w:rPr>
          <w:u w:val="single"/>
          <w:shd w:val="clear" w:color="auto" w:fill="FFFFFF"/>
        </w:rPr>
        <w:t xml:space="preserve"> Time t</w:t>
      </w:r>
    </w:p>
    <w:p w14:paraId="26DAFA7B" w14:textId="77777777" w:rsidR="0011370E" w:rsidRPr="00A05B80" w:rsidRDefault="008A7FF8" w:rsidP="00101143">
      <w:pPr>
        <w:pStyle w:val="Paragraph"/>
        <w:rPr>
          <w:lang w:eastAsia="en-IN"/>
        </w:rPr>
      </w:pPr>
      <w:r w:rsidRPr="00A05B80">
        <w:rPr>
          <w:lang w:eastAsia="en-IN"/>
        </w:rPr>
        <w:t xml:space="preserve">     </w:t>
      </w:r>
      <w:r w:rsidRPr="00A05B80">
        <w:rPr>
          <w:color w:val="000000"/>
          <w:lang w:eastAsia="en-IN"/>
        </w:rPr>
        <w:t>Let us</w:t>
      </w:r>
      <w:r w:rsidRPr="00A05B80">
        <w:rPr>
          <w:lang w:eastAsia="en-IN"/>
        </w:rPr>
        <w:t xml:space="preserve"> assume that the inductive hypothesis is true for time t</w:t>
      </w:r>
      <w:r w:rsidRPr="00A05B80">
        <w:rPr>
          <w:rFonts w:eastAsia="Calibri"/>
          <w:color w:val="000000"/>
        </w:rPr>
        <w:t>,</w:t>
      </w:r>
      <w:r w:rsidRPr="00A05B80">
        <w:rPr>
          <w:shd w:val="clear" w:color="auto" w:fill="FFFFFF"/>
        </w:rPr>
        <w:t xml:space="preserve"> i.e.</w:t>
      </w:r>
      <w:r w:rsidRPr="00A05B80">
        <w:rPr>
          <w:rFonts w:eastAsia="Calibri"/>
          <w:color w:val="000000"/>
        </w:rPr>
        <w:t>,</w:t>
      </w:r>
      <w:r w:rsidRPr="00A05B80">
        <w:rPr>
          <w:position w:val="-14"/>
          <w:shd w:val="clear" w:color="auto" w:fill="FFFFFF"/>
        </w:rPr>
        <w:object w:dxaOrig="1320" w:dyaOrig="360" w14:anchorId="13767BEF">
          <v:shape id="_x0000_i1040" type="#_x0000_t75" style="width:66pt;height:18pt" o:ole="">
            <v:imagedata r:id="rId39" o:title=""/>
          </v:shape>
          <o:OLEObject Type="Embed" ProgID="Equation.3" ShapeID="_x0000_i1040" DrawAspect="Content" ObjectID="_1819486741" r:id="rId40"/>
        </w:object>
      </w:r>
    </w:p>
    <w:p w14:paraId="39C7F7FB" w14:textId="77777777" w:rsidR="0011370E" w:rsidRPr="00A05B80" w:rsidRDefault="008A7FF8" w:rsidP="00101143">
      <w:pPr>
        <w:pStyle w:val="Paragraph"/>
        <w:rPr>
          <w:shd w:val="clear" w:color="auto" w:fill="FFFFFF"/>
        </w:rPr>
      </w:pPr>
      <w:r w:rsidRPr="00A05B80">
        <w:rPr>
          <w:shd w:val="clear" w:color="auto" w:fill="FFFFFF"/>
        </w:rPr>
        <w:t>Consider</w:t>
      </w:r>
    </w:p>
    <w:p w14:paraId="478133F8" w14:textId="77777777" w:rsidR="0011370E" w:rsidRPr="00A05B80" w:rsidRDefault="008A7FF8" w:rsidP="00101143">
      <w:pPr>
        <w:pStyle w:val="Paragraph"/>
        <w:rPr>
          <w:shd w:val="clear" w:color="auto" w:fill="FFFFFF"/>
        </w:rPr>
      </w:pPr>
      <w:r w:rsidRPr="00A05B80">
        <w:rPr>
          <w:shd w:val="clear" w:color="auto" w:fill="FFFFFF"/>
        </w:rPr>
        <w:t xml:space="preserve"> </w:t>
      </w:r>
      <w:r w:rsidRPr="00A05B80">
        <w:rPr>
          <w:position w:val="-42"/>
          <w:shd w:val="clear" w:color="auto" w:fill="FFFFFF"/>
        </w:rPr>
        <w:object w:dxaOrig="6000" w:dyaOrig="960" w14:anchorId="437D3B78">
          <v:shape id="_x0000_i1041" type="#_x0000_t75" style="width:300pt;height:48pt" o:ole="">
            <v:imagedata r:id="rId41" o:title=""/>
          </v:shape>
          <o:OLEObject Type="Embed" ProgID="Equation.3" ShapeID="_x0000_i1041" DrawAspect="Content" ObjectID="_1819486742" r:id="rId42"/>
        </w:object>
      </w:r>
    </w:p>
    <w:p w14:paraId="42B39E7D" w14:textId="77777777" w:rsidR="00631254" w:rsidRPr="00A05B80" w:rsidRDefault="002B5E8C" w:rsidP="00101143">
      <w:pPr>
        <w:pStyle w:val="Paragraph"/>
        <w:rPr>
          <w:shd w:val="clear" w:color="auto" w:fill="FFFFFF"/>
        </w:rPr>
      </w:pPr>
      <w:r w:rsidRPr="00A05B80">
        <w:rPr>
          <w:shd w:val="clear" w:color="auto" w:fill="FFFFFF"/>
        </w:rPr>
        <w:t xml:space="preserve">                  </w:t>
      </w:r>
      <w:r w:rsidR="008A7FF8" w:rsidRPr="00A05B80">
        <w:rPr>
          <w:shd w:val="clear" w:color="auto" w:fill="FFFFFF"/>
        </w:rPr>
        <w:t xml:space="preserve"> </w:t>
      </w:r>
      <w:r w:rsidR="008A7FF8" w:rsidRPr="00A05B80">
        <w:rPr>
          <w:position w:val="-30"/>
          <w:shd w:val="clear" w:color="auto" w:fill="FFFFFF"/>
        </w:rPr>
        <w:object w:dxaOrig="1440" w:dyaOrig="600" w14:anchorId="365F348D">
          <v:shape id="_x0000_i1042" type="#_x0000_t75" style="width:1in;height:30pt" o:ole="">
            <v:imagedata r:id="rId43" o:title=""/>
          </v:shape>
          <o:OLEObject Type="Embed" ProgID="Equation.3" ShapeID="_x0000_i1042" DrawAspect="Content" ObjectID="_1819486743" r:id="rId44"/>
        </w:object>
      </w:r>
    </w:p>
    <w:p w14:paraId="7FD402BD" w14:textId="77777777" w:rsidR="00631254" w:rsidRPr="00A05B80" w:rsidRDefault="002B5E8C" w:rsidP="00101143">
      <w:pPr>
        <w:pStyle w:val="Paragraph"/>
        <w:rPr>
          <w:b/>
        </w:rPr>
      </w:pPr>
      <w:r w:rsidRPr="00A05B80">
        <w:rPr>
          <w:b/>
          <w:bCs/>
        </w:rPr>
        <w:t xml:space="preserve">               </w:t>
      </w:r>
      <w:r w:rsidR="008A7FF8" w:rsidRPr="00A05B80">
        <w:rPr>
          <w:b/>
          <w:bCs/>
        </w:rPr>
        <w:t xml:space="preserve">    </w:t>
      </w:r>
      <w:r w:rsidR="0039469A" w:rsidRPr="00A05B80">
        <w:rPr>
          <w:b/>
          <w:bCs/>
        </w:rPr>
        <w:t xml:space="preserve"> </w:t>
      </w:r>
      <w:r w:rsidR="0039469A" w:rsidRPr="00A05B80">
        <w:rPr>
          <w:b/>
          <w:bCs/>
          <w:position w:val="-30"/>
        </w:rPr>
        <w:object w:dxaOrig="1440" w:dyaOrig="600" w14:anchorId="7D6FC369">
          <v:shape id="_x0000_i1043" type="#_x0000_t75" style="width:1in;height:30pt" o:ole="">
            <v:imagedata r:id="rId45" o:title=""/>
          </v:shape>
          <o:OLEObject Type="Embed" ProgID="Equation.3" ShapeID="_x0000_i1043" DrawAspect="Content" ObjectID="_1819486744" r:id="rId46"/>
        </w:object>
      </w:r>
    </w:p>
    <w:p w14:paraId="037A0AFE" w14:textId="77777777" w:rsidR="007E7D59" w:rsidRPr="00A05B80" w:rsidRDefault="002B5E8C" w:rsidP="00101143">
      <w:pPr>
        <w:pStyle w:val="Paragraph"/>
        <w:rPr>
          <w:b/>
        </w:rPr>
      </w:pPr>
      <w:r w:rsidRPr="00A05B80">
        <w:rPr>
          <w:b/>
        </w:rPr>
        <w:t xml:space="preserve">       </w:t>
      </w:r>
      <w:r w:rsidR="008A7FF8" w:rsidRPr="00A05B80">
        <w:rPr>
          <w:b/>
        </w:rPr>
        <w:t xml:space="preserve"> </w:t>
      </w:r>
      <w:r w:rsidR="008A7FF8" w:rsidRPr="00A05B80">
        <w:rPr>
          <w:b/>
          <w:position w:val="-12"/>
        </w:rPr>
        <w:object w:dxaOrig="840" w:dyaOrig="360" w14:anchorId="43A88A35">
          <v:shape id="_x0000_i1044" type="#_x0000_t75" style="width:42pt;height:18pt" o:ole="">
            <v:imagedata r:id="rId47" o:title=""/>
          </v:shape>
          <o:OLEObject Type="Embed" ProgID="Equation.3" ShapeID="_x0000_i1044" DrawAspect="Content" ObjectID="_1819486745" r:id="rId48"/>
        </w:object>
      </w:r>
    </w:p>
    <w:p w14:paraId="7C046F56" w14:textId="77777777" w:rsidR="00FD631D" w:rsidRPr="00A05B80" w:rsidRDefault="00631254" w:rsidP="00101143">
      <w:pPr>
        <w:pStyle w:val="Paragraph"/>
        <w:rPr>
          <w:lang w:eastAsia="en-IN"/>
        </w:rPr>
      </w:pPr>
      <w:r w:rsidRPr="00A05B80">
        <w:t xml:space="preserve">  Thus</w:t>
      </w:r>
      <w:r w:rsidR="008A7FF8" w:rsidRPr="00A05B80">
        <w:rPr>
          <w:rFonts w:eastAsia="Calibri"/>
          <w:color w:val="000000"/>
        </w:rPr>
        <w:t>,</w:t>
      </w:r>
      <w:r w:rsidRPr="00A05B80">
        <w:t xml:space="preserve"> </w:t>
      </w:r>
      <w:r w:rsidR="008A7FF8" w:rsidRPr="00A05B80">
        <w:rPr>
          <w:position w:val="-12"/>
        </w:rPr>
        <w:object w:dxaOrig="1560" w:dyaOrig="360" w14:anchorId="33CADEDC">
          <v:shape id="_x0000_i1045" type="#_x0000_t75" style="width:78pt;height:18pt" o:ole="">
            <v:imagedata r:id="rId49" o:title=""/>
          </v:shape>
          <o:OLEObject Type="Embed" ProgID="Equation.3" ShapeID="_x0000_i1045" DrawAspect="Content" ObjectID="_1819486746" r:id="rId50"/>
        </w:object>
      </w:r>
      <w:r w:rsidRPr="00A05B80">
        <w:t xml:space="preserve"> </w:t>
      </w:r>
      <w:r w:rsidR="008A7FF8" w:rsidRPr="00A05B80">
        <w:rPr>
          <w:lang w:eastAsia="en-IN"/>
        </w:rPr>
        <w:t>The inductive hypothesis is proven for all i.</w:t>
      </w:r>
    </w:p>
    <w:p w14:paraId="41DC22C7" w14:textId="77777777" w:rsidR="00A7226C" w:rsidRPr="00B42EA9" w:rsidRDefault="0050101E" w:rsidP="00101143">
      <w:pPr>
        <w:pStyle w:val="Heading2"/>
      </w:pPr>
      <w:r w:rsidRPr="00B42EA9">
        <w:t>Illustration</w:t>
      </w:r>
    </w:p>
    <w:p w14:paraId="352F120C" w14:textId="77777777" w:rsidR="008C6750" w:rsidRPr="008C6750" w:rsidRDefault="00113AE6" w:rsidP="00101143">
      <w:pPr>
        <w:pStyle w:val="Paragraph"/>
        <w:rPr>
          <w:color w:val="002060"/>
          <w:sz w:val="24"/>
          <w:szCs w:val="24"/>
          <w:shd w:val="clear" w:color="auto" w:fill="FFFFFF"/>
        </w:rPr>
      </w:pPr>
      <w:r w:rsidRPr="00A05B80">
        <w:t xml:space="preserve">Finding the hitting probability vector and </w:t>
      </w:r>
      <w:r w:rsidR="008A7FF8" w:rsidRPr="00A05B80">
        <w:rPr>
          <w:rFonts w:eastAsia="Calibri"/>
          <w:color w:val="000000"/>
        </w:rPr>
        <w:t>finding</w:t>
      </w:r>
      <w:r w:rsidRPr="00A05B80">
        <w:t xml:space="preserve"> the best and shortest way to reach the destination Thanjavur through the starting point Chennai with the common path </w:t>
      </w:r>
      <w:proofErr w:type="spellStart"/>
      <w:r w:rsidRPr="00A05B80">
        <w:t>Villuppuram</w:t>
      </w:r>
      <w:proofErr w:type="spellEnd"/>
      <w:r w:rsidRPr="00A05B80">
        <w:t xml:space="preserve">. </w:t>
      </w:r>
      <w:r w:rsidR="00FD631D" w:rsidRPr="00A05B80">
        <w:rPr>
          <w:lang w:eastAsia="en-IN"/>
        </w:rPr>
        <w:t xml:space="preserve">Assume that </w:t>
      </w:r>
      <w:r w:rsidR="008A7FF8" w:rsidRPr="00A05B80">
        <w:rPr>
          <w:bCs/>
          <w:position w:val="-12"/>
        </w:rPr>
        <w:object w:dxaOrig="1200" w:dyaOrig="360" w14:anchorId="08D45BF7">
          <v:shape id="_x0000_i1046" type="#_x0000_t75" style="width:60pt;height:18pt" o:ole="">
            <v:imagedata r:id="rId51" o:title=""/>
          </v:shape>
          <o:OLEObject Type="Embed" ProgID="Equation.3" ShapeID="_x0000_i1046" DrawAspect="Content" ObjectID="_1819486747" r:id="rId52"/>
        </w:object>
      </w:r>
      <w:r w:rsidR="008A7FF8" w:rsidRPr="00A05B80">
        <w:rPr>
          <w:lang w:eastAsia="en-IN"/>
        </w:rPr>
        <w:t xml:space="preserve"> has the transition diagram shown in </w:t>
      </w:r>
      <w:r w:rsidR="008A7FF8" w:rsidRPr="00A05B80">
        <w:rPr>
          <w:color w:val="000000"/>
          <w:lang w:eastAsia="en-IN"/>
        </w:rPr>
        <w:t>Figure</w:t>
      </w:r>
      <w:r w:rsidR="00A05B80">
        <w:rPr>
          <w:lang w:eastAsia="en-IN"/>
        </w:rPr>
        <w:t xml:space="preserve"> 1</w:t>
      </w:r>
      <w:r w:rsidR="0092342E">
        <w:rPr>
          <w:lang w:eastAsia="en-IN"/>
        </w:rPr>
        <w:t>.</w:t>
      </w:r>
      <w:r w:rsidR="008C6750">
        <w:rPr>
          <w:lang w:eastAsia="en-IN"/>
        </w:rPr>
        <w:t xml:space="preserve"> Where the </w:t>
      </w:r>
      <w:proofErr w:type="spellStart"/>
      <w:r w:rsidR="008C6750">
        <w:rPr>
          <w:lang w:eastAsia="en-IN"/>
        </w:rPr>
        <w:t>datas</w:t>
      </w:r>
      <w:proofErr w:type="spellEnd"/>
      <w:r w:rsidR="008C6750">
        <w:rPr>
          <w:lang w:eastAsia="en-IN"/>
        </w:rPr>
        <w:t xml:space="preserve"> are collected from </w:t>
      </w:r>
      <w:r w:rsidR="008C6750">
        <w:rPr>
          <w:rStyle w:val="HTMLCite"/>
          <w:i w:val="0"/>
          <w:iCs w:val="0"/>
          <w:color w:val="002060"/>
          <w:sz w:val="24"/>
          <w:szCs w:val="24"/>
          <w:shd w:val="clear" w:color="auto" w:fill="FFFFFF"/>
        </w:rPr>
        <w:fldChar w:fldCharType="begin"/>
      </w:r>
      <w:r w:rsidR="008C6750">
        <w:rPr>
          <w:rStyle w:val="HTMLCite"/>
          <w:i w:val="0"/>
          <w:iCs w:val="0"/>
          <w:color w:val="002060"/>
          <w:sz w:val="24"/>
          <w:szCs w:val="24"/>
          <w:shd w:val="clear" w:color="auto" w:fill="FFFFFF"/>
        </w:rPr>
        <w:instrText xml:space="preserve"> HYPERLINK "</w:instrText>
      </w:r>
      <w:r w:rsidR="008C6750" w:rsidRPr="008C6750">
        <w:rPr>
          <w:rStyle w:val="HTMLCite"/>
          <w:i w:val="0"/>
          <w:iCs w:val="0"/>
          <w:color w:val="002060"/>
          <w:sz w:val="24"/>
          <w:szCs w:val="24"/>
          <w:shd w:val="clear" w:color="auto" w:fill="FFFFFF"/>
        </w:rPr>
        <w:instrText>https://maps.google.com</w:instrText>
      </w:r>
    </w:p>
    <w:p w14:paraId="69D42375" w14:textId="77777777" w:rsidR="008C6750" w:rsidRPr="000E3CAA" w:rsidRDefault="008C6750" w:rsidP="008C6750">
      <w:pPr>
        <w:rPr>
          <w:rStyle w:val="Hyperlink"/>
          <w:szCs w:val="24"/>
          <w:shd w:val="clear" w:color="auto" w:fill="FFFFFF"/>
        </w:rPr>
      </w:pPr>
      <w:r>
        <w:rPr>
          <w:rStyle w:val="HTMLCite"/>
          <w:i w:val="0"/>
          <w:iCs w:val="0"/>
          <w:color w:val="002060"/>
          <w:szCs w:val="24"/>
          <w:shd w:val="clear" w:color="auto" w:fill="FFFFFF"/>
        </w:rPr>
        <w:instrText xml:space="preserve">" </w:instrText>
      </w:r>
      <w:r>
        <w:rPr>
          <w:rStyle w:val="HTMLCite"/>
          <w:i w:val="0"/>
          <w:iCs w:val="0"/>
          <w:color w:val="002060"/>
          <w:szCs w:val="24"/>
          <w:shd w:val="clear" w:color="auto" w:fill="FFFFFF"/>
        </w:rPr>
      </w:r>
      <w:r>
        <w:rPr>
          <w:rStyle w:val="HTMLCite"/>
          <w:i w:val="0"/>
          <w:iCs w:val="0"/>
          <w:color w:val="002060"/>
          <w:szCs w:val="24"/>
          <w:shd w:val="clear" w:color="auto" w:fill="FFFFFF"/>
        </w:rPr>
        <w:fldChar w:fldCharType="separate"/>
      </w:r>
      <w:r w:rsidRPr="000E3CAA">
        <w:rPr>
          <w:rStyle w:val="Hyperlink"/>
          <w:szCs w:val="24"/>
          <w:shd w:val="clear" w:color="auto" w:fill="FFFFFF"/>
        </w:rPr>
        <w:t>https://maps.google.com</w:t>
      </w:r>
    </w:p>
    <w:p w14:paraId="7B3FF820" w14:textId="7113C234" w:rsidR="00101143" w:rsidRDefault="008C6750" w:rsidP="00101143">
      <w:pPr>
        <w:pStyle w:val="Heading2"/>
        <w:rPr>
          <w:bCs/>
        </w:rPr>
      </w:pPr>
      <w:r>
        <w:rPr>
          <w:rStyle w:val="HTMLCite"/>
          <w:i w:val="0"/>
          <w:iCs w:val="0"/>
          <w:color w:val="002060"/>
          <w:szCs w:val="24"/>
          <w:shd w:val="clear" w:color="auto" w:fill="FFFFFF"/>
        </w:rPr>
        <w:fldChar w:fldCharType="end"/>
      </w:r>
      <w:r w:rsidR="00101143" w:rsidRPr="00101143">
        <w:t xml:space="preserve"> </w:t>
      </w:r>
      <w:r w:rsidR="00101143" w:rsidRPr="00B42EA9">
        <w:t>Solution</w:t>
      </w:r>
    </w:p>
    <w:p w14:paraId="601EDBA9" w14:textId="77777777" w:rsidR="00101143" w:rsidRPr="008934BA" w:rsidRDefault="00101143" w:rsidP="00101143">
      <w:pPr>
        <w:pStyle w:val="Paragraph"/>
        <w:rPr>
          <w:bCs/>
          <w:sz w:val="24"/>
          <w:szCs w:val="24"/>
        </w:rPr>
      </w:pPr>
      <w:r>
        <w:rPr>
          <w:bCs/>
          <w:sz w:val="24"/>
          <w:szCs w:val="24"/>
        </w:rPr>
        <w:t xml:space="preserve">         </w:t>
      </w:r>
      <w:r w:rsidRPr="00A05B80">
        <w:rPr>
          <w:b/>
        </w:rPr>
        <w:t xml:space="preserve"> </w:t>
      </w:r>
      <w:r w:rsidRPr="00A05B80">
        <w:rPr>
          <w:rFonts w:eastAsia="Calibri"/>
          <w:color w:val="000000"/>
        </w:rPr>
        <w:t>Fig.</w:t>
      </w:r>
      <w:r w:rsidRPr="00A05B80">
        <w:t xml:space="preserve"> 1</w:t>
      </w:r>
      <w:r w:rsidRPr="00A05B80">
        <w:rPr>
          <w:rFonts w:eastAsia="Calibri"/>
          <w:color w:val="000000"/>
        </w:rPr>
        <w:t xml:space="preserve"> shows that</w:t>
      </w:r>
      <w:r w:rsidRPr="00A05B80">
        <w:t xml:space="preserve"> the starting point is Chennai, </w:t>
      </w:r>
      <w:r w:rsidRPr="00A05B80">
        <w:rPr>
          <w:rFonts w:eastAsia="Calibri"/>
          <w:color w:val="000000"/>
        </w:rPr>
        <w:t xml:space="preserve">the </w:t>
      </w:r>
      <w:r w:rsidRPr="00A05B80">
        <w:t>destination is Thanjavur</w:t>
      </w:r>
      <w:r w:rsidRPr="00A05B80">
        <w:rPr>
          <w:rFonts w:eastAsia="Calibri"/>
          <w:color w:val="000000"/>
        </w:rPr>
        <w:t>,</w:t>
      </w:r>
      <w:r w:rsidRPr="00A05B80">
        <w:t xml:space="preserve"> and the common path is </w:t>
      </w:r>
      <w:proofErr w:type="spellStart"/>
      <w:r w:rsidRPr="00A05B80">
        <w:t>Viluppuram</w:t>
      </w:r>
      <w:proofErr w:type="spellEnd"/>
      <w:r w:rsidRPr="00A05B80">
        <w:t xml:space="preserve">. The probability values are found by the </w:t>
      </w:r>
      <w:r w:rsidRPr="00A05B80">
        <w:rPr>
          <w:rFonts w:eastAsia="Calibri"/>
          <w:color w:val="000000"/>
        </w:rPr>
        <w:t>kilometer</w:t>
      </w:r>
      <w:r w:rsidRPr="00A05B80">
        <w:t xml:space="preserve"> of each path divided by the total </w:t>
      </w:r>
      <w:r w:rsidRPr="00A05B80">
        <w:rPr>
          <w:rFonts w:eastAsia="Calibri"/>
          <w:color w:val="000000"/>
        </w:rPr>
        <w:t>kilometers</w:t>
      </w:r>
      <w:r w:rsidRPr="00A05B80">
        <w:t xml:space="preserve"> of the shortest path., i.e., </w:t>
      </w:r>
      <w:r w:rsidRPr="00A05B80">
        <w:rPr>
          <w:rFonts w:eastAsia="Calibri"/>
          <w:color w:val="000000"/>
        </w:rPr>
        <w:t>kilometer</w:t>
      </w:r>
      <w:r w:rsidRPr="00A05B80">
        <w:t xml:space="preserve"> of each path/172.</w:t>
      </w:r>
    </w:p>
    <w:p w14:paraId="1ADDBBF0" w14:textId="77777777" w:rsidR="00101143" w:rsidRPr="00A05B80" w:rsidRDefault="00101143" w:rsidP="00101143">
      <w:pPr>
        <w:pStyle w:val="Paragraph"/>
      </w:pPr>
      <w:r w:rsidRPr="00A05B80">
        <w:t xml:space="preserve">                 </w:t>
      </w:r>
      <w:r w:rsidRPr="00A05B80">
        <w:rPr>
          <w:position w:val="-42"/>
        </w:rPr>
        <w:object w:dxaOrig="4800" w:dyaOrig="960" w14:anchorId="042308F9">
          <v:shape id="_x0000_i1093" type="#_x0000_t75" style="width:240pt;height:48pt" o:ole="">
            <v:imagedata r:id="rId15" o:title=""/>
          </v:shape>
          <o:OLEObject Type="Embed" ProgID="Equation.3" ShapeID="_x0000_i1093" DrawAspect="Content" ObjectID="_1819486748" r:id="rId53"/>
        </w:object>
      </w:r>
    </w:p>
    <w:p w14:paraId="477F9BFC" w14:textId="77777777" w:rsidR="00101143" w:rsidRPr="00A05B80" w:rsidRDefault="00101143" w:rsidP="00101143">
      <w:pPr>
        <w:pStyle w:val="Paragraph"/>
      </w:pPr>
      <w:r w:rsidRPr="00A05B80">
        <w:t xml:space="preserve"> Since this equation we can write,</w:t>
      </w:r>
    </w:p>
    <w:p w14:paraId="058FFC6D" w14:textId="77777777" w:rsidR="00101143" w:rsidRPr="00A05B80" w:rsidRDefault="00101143" w:rsidP="00101143">
      <w:pPr>
        <w:pStyle w:val="Paragraph"/>
      </w:pPr>
      <w:r w:rsidRPr="00A05B80">
        <w:t xml:space="preserve">                     </w:t>
      </w:r>
      <w:r w:rsidRPr="00A05B80">
        <w:rPr>
          <w:position w:val="-42"/>
        </w:rPr>
        <w:object w:dxaOrig="5740" w:dyaOrig="960" w14:anchorId="4F1BDED2">
          <v:shape id="_x0000_i1094" type="#_x0000_t75" style="width:287.4pt;height:48pt" o:ole="">
            <v:imagedata r:id="rId54" o:title=""/>
          </v:shape>
          <o:OLEObject Type="Embed" ProgID="Equation.3" ShapeID="_x0000_i1094" DrawAspect="Content" ObjectID="_1819486749" r:id="rId55"/>
        </w:object>
      </w:r>
    </w:p>
    <w:p w14:paraId="0A613C30" w14:textId="7FD387F5" w:rsidR="00EF1150" w:rsidRPr="008C6750" w:rsidRDefault="00EF1150" w:rsidP="008C6750">
      <w:pPr>
        <w:spacing w:line="360" w:lineRule="auto"/>
        <w:ind w:firstLine="720"/>
        <w:rPr>
          <w:color w:val="002060"/>
          <w:szCs w:val="24"/>
          <w:lang w:eastAsia="en-IN"/>
        </w:rPr>
      </w:pPr>
    </w:p>
    <w:p w14:paraId="4F4EBA81" w14:textId="70325D09" w:rsidR="00EF1150" w:rsidRPr="00B42EA9" w:rsidRDefault="002B5E8C" w:rsidP="00101143">
      <w:pPr>
        <w:spacing w:line="360" w:lineRule="auto"/>
        <w:jc w:val="center"/>
        <w:rPr>
          <w:bCs/>
          <w:color w:val="000000" w:themeColor="text1"/>
          <w:szCs w:val="24"/>
        </w:rPr>
      </w:pPr>
      <w:r w:rsidRPr="002B5E8C">
        <w:rPr>
          <w:bCs/>
          <w:noProof/>
          <w:color w:val="000000" w:themeColor="text1"/>
          <w:szCs w:val="24"/>
          <w:lang w:val="ru-RU" w:eastAsia="ru-RU"/>
        </w:rPr>
        <w:lastRenderedPageBreak/>
        <w:drawing>
          <wp:inline distT="0" distB="0" distL="0" distR="0" wp14:anchorId="55D8D57E" wp14:editId="7A83168A">
            <wp:extent cx="4575810" cy="4960527"/>
            <wp:effectExtent l="19050" t="0" r="0" b="0"/>
            <wp:docPr id="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6"/>
                    <pic:cNvPicPr>
                      <a:picLocks noChangeAspect="1" noChangeArrowheads="1"/>
                    </pic:cNvPicPr>
                  </pic:nvPicPr>
                  <pic:blipFill>
                    <a:blip r:embed="rId56" cstate="print"/>
                    <a:stretch>
                      <a:fillRect/>
                    </a:stretch>
                  </pic:blipFill>
                  <pic:spPr bwMode="auto">
                    <a:xfrm>
                      <a:off x="0" y="0"/>
                      <a:ext cx="4577752" cy="4962632"/>
                    </a:xfrm>
                    <a:prstGeom prst="rect">
                      <a:avLst/>
                    </a:prstGeom>
                    <a:noFill/>
                    <a:ln w="9525">
                      <a:noFill/>
                      <a:miter lim="800000"/>
                      <a:headEnd/>
                      <a:tailEnd/>
                    </a:ln>
                  </pic:spPr>
                </pic:pic>
              </a:graphicData>
            </a:graphic>
          </wp:inline>
        </w:drawing>
      </w:r>
    </w:p>
    <w:p w14:paraId="1A55C221" w14:textId="77777777" w:rsidR="008934BA" w:rsidRDefault="002B5E8C" w:rsidP="00101143">
      <w:pPr>
        <w:pStyle w:val="FigureCaption0"/>
      </w:pPr>
      <w:r>
        <w:rPr>
          <w:lang w:eastAsia="en-IN"/>
        </w:rPr>
        <w:t xml:space="preserve">     </w:t>
      </w:r>
      <w:r w:rsidR="008A7FF8" w:rsidRPr="00B42EA9">
        <w:t xml:space="preserve"> </w:t>
      </w:r>
      <w:r w:rsidR="008C6750" w:rsidRPr="008C6750">
        <w:t>Figure 1</w:t>
      </w:r>
      <w:r w:rsidR="008C6750">
        <w:t>(</w:t>
      </w:r>
      <w:r w:rsidR="008C6750" w:rsidRPr="008C6750">
        <w:t>Route Map from Chennai to Thanjavur with Distances and Travel Times</w:t>
      </w:r>
      <w:r w:rsidR="008C6750">
        <w:t>)</w:t>
      </w:r>
    </w:p>
    <w:p w14:paraId="1AD35CD6" w14:textId="77777777" w:rsidR="00D1100B" w:rsidRDefault="008A7FF8" w:rsidP="00101143">
      <w:pPr>
        <w:pStyle w:val="Paragraph"/>
        <w:rPr>
          <w:shd w:val="clear" w:color="auto" w:fill="FFFFFF"/>
        </w:rPr>
      </w:pPr>
      <w:r w:rsidRPr="00B42EA9">
        <w:rPr>
          <w:bCs/>
          <w:shd w:val="clear" w:color="auto" w:fill="FFFFFF"/>
        </w:rPr>
        <w:t>Path 1</w:t>
      </w:r>
      <w:r w:rsidRPr="00B42EA9">
        <w:rPr>
          <w:shd w:val="clear" w:color="auto" w:fill="FFFFFF"/>
        </w:rPr>
        <w:t>:</w:t>
      </w:r>
      <w:r w:rsidR="008934BA" w:rsidRPr="008934BA">
        <w:t xml:space="preserve"> </w:t>
      </w:r>
      <w:r w:rsidR="008934BA" w:rsidRPr="00D1100B">
        <w:rPr>
          <w:shd w:val="clear" w:color="auto" w:fill="FFFFFF"/>
        </w:rPr>
        <w:t xml:space="preserve">Route via </w:t>
      </w:r>
      <w:proofErr w:type="spellStart"/>
      <w:r w:rsidR="008934BA" w:rsidRPr="00D1100B">
        <w:rPr>
          <w:shd w:val="clear" w:color="auto" w:fill="FFFFFF"/>
        </w:rPr>
        <w:t>Cuddalore</w:t>
      </w:r>
      <w:proofErr w:type="spellEnd"/>
      <w:r w:rsidR="008934BA" w:rsidRPr="00D1100B">
        <w:rPr>
          <w:shd w:val="clear" w:color="auto" w:fill="FFFFFF"/>
        </w:rPr>
        <w:t xml:space="preserve">, Chidambaram, and </w:t>
      </w:r>
      <w:proofErr w:type="spellStart"/>
      <w:r w:rsidR="008934BA" w:rsidRPr="00D1100B">
        <w:rPr>
          <w:shd w:val="clear" w:color="auto" w:fill="FFFFFF"/>
        </w:rPr>
        <w:t>Kumbakonam</w:t>
      </w:r>
      <w:proofErr w:type="spellEnd"/>
    </w:p>
    <w:p w14:paraId="399D3D95" w14:textId="77777777" w:rsidR="0039469A" w:rsidRPr="00A05B80" w:rsidRDefault="0039469A" w:rsidP="00101143">
      <w:pPr>
        <w:pStyle w:val="Paragraph"/>
        <w:rPr>
          <w:shd w:val="clear" w:color="auto" w:fill="FFFFFF"/>
          <w:lang w:val="en-IN"/>
        </w:rPr>
      </w:pPr>
      <w:r w:rsidRPr="00A05B80">
        <w:rPr>
          <w:shd w:val="clear" w:color="auto" w:fill="FFFFFF"/>
        </w:rPr>
        <w:t xml:space="preserve">Chennai to Thanjavur via </w:t>
      </w:r>
      <w:proofErr w:type="spellStart"/>
      <w:r w:rsidRPr="00A05B80">
        <w:rPr>
          <w:shd w:val="clear" w:color="auto" w:fill="FFFFFF"/>
        </w:rPr>
        <w:t>Cuddalore</w:t>
      </w:r>
      <w:proofErr w:type="spellEnd"/>
      <w:r w:rsidRPr="00A05B80">
        <w:rPr>
          <w:shd w:val="clear" w:color="auto" w:fill="FFFFFF"/>
        </w:rPr>
        <w:t xml:space="preserve">, Chidambaram and </w:t>
      </w:r>
      <w:proofErr w:type="spellStart"/>
      <w:r w:rsidRPr="00A05B80">
        <w:rPr>
          <w:shd w:val="clear" w:color="auto" w:fill="FFFFFF"/>
        </w:rPr>
        <w:t>Kumbakonam</w:t>
      </w:r>
      <w:proofErr w:type="spellEnd"/>
      <w:r w:rsidRPr="00A05B80">
        <w:rPr>
          <w:shd w:val="clear" w:color="auto" w:fill="FFFFFF"/>
        </w:rPr>
        <w:t xml:space="preserve">. </w:t>
      </w:r>
      <w:r w:rsidRPr="00A05B80">
        <w:rPr>
          <w:rFonts w:eastAsia="Calibri"/>
          <w:color w:val="000000"/>
        </w:rPr>
        <w:t>In</w:t>
      </w:r>
      <w:r w:rsidRPr="00A05B80">
        <w:rPr>
          <w:shd w:val="clear" w:color="auto" w:fill="FFFFFF"/>
        </w:rPr>
        <w:t xml:space="preserve"> this way</w:t>
      </w:r>
      <w:r w:rsidRPr="00A05B80">
        <w:rPr>
          <w:rFonts w:eastAsia="Calibri"/>
          <w:color w:val="000000"/>
        </w:rPr>
        <w:t>,</w:t>
      </w:r>
      <w:r w:rsidRPr="00A05B80">
        <w:rPr>
          <w:shd w:val="clear" w:color="auto" w:fill="FFFFFF"/>
        </w:rPr>
        <w:t xml:space="preserve"> </w:t>
      </w:r>
      <w:r w:rsidRPr="00A05B80">
        <w:rPr>
          <w:shd w:val="clear" w:color="auto" w:fill="FFFFFF"/>
          <w:lang w:val="en-IN"/>
        </w:rPr>
        <w:t xml:space="preserve">we reach our destination from the common path of 205 </w:t>
      </w:r>
      <w:r w:rsidR="00D1100B" w:rsidRPr="00A05B80">
        <w:rPr>
          <w:shd w:val="clear" w:color="auto" w:fill="FFFFFF"/>
          <w:lang w:val="en-IN"/>
        </w:rPr>
        <w:t>kilomet</w:t>
      </w:r>
      <w:r w:rsidR="00D1100B">
        <w:rPr>
          <w:shd w:val="clear" w:color="auto" w:fill="FFFFFF"/>
          <w:lang w:val="en-IN"/>
        </w:rPr>
        <w:t xml:space="preserve">re </w:t>
      </w:r>
      <w:r w:rsidRPr="00A05B80">
        <w:rPr>
          <w:shd w:val="clear" w:color="auto" w:fill="FFFFFF"/>
          <w:lang w:val="en-IN"/>
        </w:rPr>
        <w:t xml:space="preserve">                                 </w:t>
      </w:r>
    </w:p>
    <w:p w14:paraId="60504DAD" w14:textId="77777777" w:rsidR="00EE4CB6" w:rsidRPr="00A05B80" w:rsidRDefault="0039469A" w:rsidP="00101143">
      <w:pPr>
        <w:pStyle w:val="Paragraph"/>
        <w:rPr>
          <w:lang w:val="en-IN"/>
        </w:rPr>
      </w:pPr>
      <w:r w:rsidRPr="00A05B80">
        <w:rPr>
          <w:shd w:val="clear" w:color="auto" w:fill="FFFFFF"/>
          <w:lang w:val="en-IN"/>
        </w:rPr>
        <w:t xml:space="preserve">                       </w:t>
      </w:r>
      <w:r w:rsidR="008A7FF8" w:rsidRPr="00A05B80">
        <w:rPr>
          <w:position w:val="-12"/>
        </w:rPr>
        <w:object w:dxaOrig="3960" w:dyaOrig="360" w14:anchorId="0F5BF21E">
          <v:shape id="_x0000_i1049" type="#_x0000_t75" style="width:198pt;height:18pt" o:ole="">
            <v:imagedata r:id="rId57" o:title=""/>
          </v:shape>
          <o:OLEObject Type="Embed" ProgID="Equation.3" ShapeID="_x0000_i1049" DrawAspect="Content" ObjectID="_1819486750" r:id="rId58"/>
        </w:object>
      </w:r>
    </w:p>
    <w:p w14:paraId="03C0C9CE" w14:textId="77777777" w:rsidR="00360848" w:rsidRPr="00A05B80" w:rsidRDefault="008A7FF8" w:rsidP="00101143">
      <w:pPr>
        <w:pStyle w:val="Paragraph"/>
      </w:pPr>
      <w:r w:rsidRPr="00A05B80">
        <w:rPr>
          <w:rFonts w:eastAsia="Calibri"/>
          <w:color w:val="000000"/>
        </w:rPr>
        <w:t>Therefore</w:t>
      </w:r>
      <w:r w:rsidR="00C014A4" w:rsidRPr="00A05B80">
        <w:t xml:space="preserve">, the </w:t>
      </w:r>
      <w:r w:rsidRPr="00A05B80">
        <w:rPr>
          <w:rFonts w:eastAsia="Calibri"/>
          <w:color w:val="000000"/>
        </w:rPr>
        <w:t>vectors</w:t>
      </w:r>
      <w:r w:rsidR="00C014A4" w:rsidRPr="00A05B80">
        <w:t xml:space="preserve"> of </w:t>
      </w:r>
      <w:r w:rsidRPr="00A05B80">
        <w:rPr>
          <w:rFonts w:eastAsia="Calibri"/>
          <w:color w:val="000000"/>
        </w:rPr>
        <w:t xml:space="preserve">the </w:t>
      </w:r>
      <w:r w:rsidR="00C014A4" w:rsidRPr="00A05B80">
        <w:t xml:space="preserve">hitting probability to reach Chennai to Thanjavur with the common path Vilupuram </w:t>
      </w:r>
      <w:r w:rsidRPr="00A05B80">
        <w:rPr>
          <w:rFonts w:eastAsia="Calibri"/>
          <w:color w:val="000000"/>
        </w:rPr>
        <w:t>are</w:t>
      </w:r>
      <w:r w:rsidR="00C014A4" w:rsidRPr="00A05B80">
        <w:t xml:space="preserve"> 1, 0.3, 0.2, 0.4 and 0.2. </w:t>
      </w:r>
      <w:r w:rsidRPr="00A05B80">
        <w:rPr>
          <w:bCs/>
        </w:rPr>
        <w:t xml:space="preserve">If we </w:t>
      </w:r>
      <w:r w:rsidRPr="00A05B80">
        <w:rPr>
          <w:rFonts w:eastAsia="Calibri"/>
          <w:bCs/>
          <w:color w:val="000000"/>
        </w:rPr>
        <w:t>add</w:t>
      </w:r>
      <w:r w:rsidRPr="00A05B80">
        <w:rPr>
          <w:bCs/>
        </w:rPr>
        <w:t xml:space="preserve"> the probability values for </w:t>
      </w:r>
      <w:proofErr w:type="spellStart"/>
      <w:r w:rsidRPr="00A05B80">
        <w:rPr>
          <w:bCs/>
        </w:rPr>
        <w:t>Vilupuram</w:t>
      </w:r>
      <w:proofErr w:type="spellEnd"/>
      <w:r w:rsidRPr="00A05B80">
        <w:rPr>
          <w:rFonts w:eastAsia="Calibri"/>
          <w:bCs/>
          <w:color w:val="000000"/>
        </w:rPr>
        <w:t xml:space="preserve"> </w:t>
      </w:r>
      <w:r w:rsidRPr="00A05B80">
        <w:rPr>
          <w:bCs/>
        </w:rPr>
        <w:t xml:space="preserve">to </w:t>
      </w:r>
      <w:r w:rsidR="008456D7" w:rsidRPr="00A05B80">
        <w:t>Thanjavur</w:t>
      </w:r>
      <w:r w:rsidRPr="00A05B80">
        <w:rPr>
          <w:bCs/>
        </w:rPr>
        <w:t xml:space="preserve">, we </w:t>
      </w:r>
      <w:r w:rsidRPr="00A05B80">
        <w:rPr>
          <w:rFonts w:eastAsia="Calibri"/>
          <w:bCs/>
          <w:color w:val="000000"/>
        </w:rPr>
        <w:t>obtain</w:t>
      </w:r>
      <w:r w:rsidRPr="00A05B80">
        <w:rPr>
          <w:bCs/>
        </w:rPr>
        <w:t xml:space="preserve"> </w:t>
      </w:r>
      <w:r w:rsidRPr="00A05B80">
        <w:rPr>
          <w:position w:val="-12"/>
        </w:rPr>
        <w:object w:dxaOrig="360" w:dyaOrig="360" w14:anchorId="55641AE0">
          <v:shape id="_x0000_i1050" type="#_x0000_t75" style="width:18pt;height:18pt" o:ole="">
            <v:imagedata r:id="rId59" o:title=""/>
          </v:shape>
          <o:OLEObject Type="Embed" ProgID="Equation.3" ShapeID="_x0000_i1050" DrawAspect="Content" ObjectID="_1819486751" r:id="rId60"/>
        </w:object>
      </w:r>
      <w:r w:rsidRPr="00A05B80">
        <w:t>= 1.1.</w:t>
      </w:r>
    </w:p>
    <w:p w14:paraId="160AA327" w14:textId="77777777" w:rsidR="00D1100B" w:rsidRPr="00D1100B" w:rsidRDefault="008A7FF8" w:rsidP="00101143">
      <w:pPr>
        <w:pStyle w:val="Paragraph"/>
      </w:pPr>
      <w:r w:rsidRPr="00B42EA9">
        <w:t xml:space="preserve">Path 2: </w:t>
      </w:r>
      <w:r w:rsidR="00D1100B" w:rsidRPr="00D1100B">
        <w:t xml:space="preserve">Route via </w:t>
      </w:r>
      <w:proofErr w:type="spellStart"/>
      <w:r w:rsidR="00D1100B" w:rsidRPr="00D1100B">
        <w:t>Ulundurpet</w:t>
      </w:r>
      <w:proofErr w:type="spellEnd"/>
      <w:r w:rsidR="00D1100B" w:rsidRPr="00D1100B">
        <w:t xml:space="preserve">, </w:t>
      </w:r>
      <w:proofErr w:type="spellStart"/>
      <w:r w:rsidR="00D1100B" w:rsidRPr="00D1100B">
        <w:t>Perambalur</w:t>
      </w:r>
      <w:proofErr w:type="spellEnd"/>
      <w:r w:rsidR="00D1100B" w:rsidRPr="00D1100B">
        <w:t>, and Trichy</w:t>
      </w:r>
    </w:p>
    <w:p w14:paraId="3121D54D" w14:textId="77777777" w:rsidR="00C00E76" w:rsidRPr="00A05B80" w:rsidRDefault="008A7FF8" w:rsidP="00101143">
      <w:pPr>
        <w:pStyle w:val="Paragraph"/>
      </w:pPr>
      <w:r w:rsidRPr="00A05B80">
        <w:t xml:space="preserve">Chennai to </w:t>
      </w:r>
      <w:r w:rsidR="008456D7" w:rsidRPr="00A05B80">
        <w:t>Thanjavur</w:t>
      </w:r>
      <w:r w:rsidR="00EB6AE0" w:rsidRPr="00A05B80">
        <w:t xml:space="preserve"> via </w:t>
      </w:r>
      <w:proofErr w:type="spellStart"/>
      <w:r w:rsidR="00EB6AE0" w:rsidRPr="00A05B80">
        <w:t>Ulundurpet</w:t>
      </w:r>
      <w:proofErr w:type="spellEnd"/>
      <w:r w:rsidR="00EB6AE0" w:rsidRPr="00A05B80">
        <w:t xml:space="preserve">, </w:t>
      </w:r>
      <w:proofErr w:type="spellStart"/>
      <w:r w:rsidR="00EB6AE0" w:rsidRPr="00A05B80">
        <w:t>Perambalur</w:t>
      </w:r>
      <w:proofErr w:type="spellEnd"/>
      <w:r w:rsidR="00EB6AE0" w:rsidRPr="00A05B80">
        <w:t>, and Trichy.</w:t>
      </w:r>
      <w:r w:rsidRPr="00A05B80">
        <w:t xml:space="preserve"> </w:t>
      </w:r>
      <w:r w:rsidRPr="00A05B80">
        <w:rPr>
          <w:rFonts w:eastAsia="Calibri"/>
          <w:color w:val="000000"/>
        </w:rPr>
        <w:t>In</w:t>
      </w:r>
      <w:r w:rsidRPr="00A05B80">
        <w:t xml:space="preserve"> this way</w:t>
      </w:r>
      <w:r w:rsidRPr="00A05B80">
        <w:rPr>
          <w:rFonts w:eastAsia="Calibri"/>
          <w:color w:val="000000"/>
        </w:rPr>
        <w:t>,</w:t>
      </w:r>
      <w:r w:rsidRPr="00A05B80">
        <w:t xml:space="preserve"> we reach </w:t>
      </w:r>
      <w:r w:rsidRPr="00A05B80">
        <w:rPr>
          <w:rFonts w:eastAsia="Calibri"/>
          <w:color w:val="000000"/>
        </w:rPr>
        <w:t>destinations along a</w:t>
      </w:r>
      <w:r w:rsidRPr="00A05B80">
        <w:t xml:space="preserve"> common path </w:t>
      </w:r>
      <w:r w:rsidRPr="00A05B80">
        <w:rPr>
          <w:rFonts w:eastAsia="Calibri"/>
          <w:color w:val="000000"/>
        </w:rPr>
        <w:t>of</w:t>
      </w:r>
      <w:r w:rsidRPr="00A05B80">
        <w:t xml:space="preserve"> 243 kilometers.</w:t>
      </w:r>
    </w:p>
    <w:p w14:paraId="7A00C568" w14:textId="77777777" w:rsidR="00360848" w:rsidRPr="00A05B80" w:rsidRDefault="008A7FF8" w:rsidP="00101143">
      <w:pPr>
        <w:pStyle w:val="Paragraph"/>
      </w:pPr>
      <w:r w:rsidRPr="00A05B80">
        <w:t xml:space="preserve"> </w:t>
      </w:r>
      <w:r w:rsidR="002B5E8C" w:rsidRPr="00A05B80">
        <w:t xml:space="preserve">                    </w:t>
      </w:r>
      <w:r w:rsidRPr="00A05B80">
        <w:rPr>
          <w:position w:val="-12"/>
        </w:rPr>
        <w:object w:dxaOrig="3960" w:dyaOrig="360" w14:anchorId="7C67E321">
          <v:shape id="_x0000_i1051" type="#_x0000_t75" style="width:198pt;height:18pt" o:ole="">
            <v:imagedata r:id="rId61" o:title=""/>
          </v:shape>
          <o:OLEObject Type="Embed" ProgID="Equation.3" ShapeID="_x0000_i1051" DrawAspect="Content" ObjectID="_1819486752" r:id="rId62"/>
        </w:object>
      </w:r>
    </w:p>
    <w:p w14:paraId="0AA23034" w14:textId="77777777" w:rsidR="004C1A48" w:rsidRPr="00A05B80" w:rsidRDefault="008A7FF8" w:rsidP="00101143">
      <w:pPr>
        <w:pStyle w:val="Paragraph"/>
      </w:pPr>
      <w:r w:rsidRPr="00A05B80">
        <w:rPr>
          <w:rFonts w:eastAsia="Calibri"/>
          <w:color w:val="000000"/>
        </w:rPr>
        <w:t>Therefore</w:t>
      </w:r>
      <w:r w:rsidRPr="00A05B80">
        <w:t xml:space="preserve">, the </w:t>
      </w:r>
      <w:r w:rsidRPr="00A05B80">
        <w:rPr>
          <w:rFonts w:eastAsia="Calibri"/>
          <w:color w:val="000000"/>
        </w:rPr>
        <w:t>vectors</w:t>
      </w:r>
      <w:r w:rsidRPr="00A05B80">
        <w:t xml:space="preserve"> of </w:t>
      </w:r>
      <w:r w:rsidRPr="00A05B80">
        <w:rPr>
          <w:rFonts w:eastAsia="Calibri"/>
          <w:color w:val="000000"/>
        </w:rPr>
        <w:t xml:space="preserve">the </w:t>
      </w:r>
      <w:r w:rsidRPr="00A05B80">
        <w:t xml:space="preserve">hitting probability to reach Chennai to Thanjavur with the common path Vilupuram </w:t>
      </w:r>
      <w:r w:rsidRPr="00A05B80">
        <w:rPr>
          <w:rFonts w:eastAsia="Calibri"/>
          <w:color w:val="000000"/>
        </w:rPr>
        <w:t>are</w:t>
      </w:r>
      <w:r w:rsidRPr="00A05B80">
        <w:t xml:space="preserve"> 1, 0.2, 0.4, 0.3 and 0.3. </w:t>
      </w:r>
      <w:r w:rsidRPr="00A05B80">
        <w:rPr>
          <w:bCs/>
        </w:rPr>
        <w:t xml:space="preserve">If we </w:t>
      </w:r>
      <w:r w:rsidRPr="00A05B80">
        <w:rPr>
          <w:rFonts w:eastAsia="Calibri"/>
          <w:bCs/>
          <w:color w:val="000000"/>
        </w:rPr>
        <w:t>add</w:t>
      </w:r>
      <w:r w:rsidRPr="00A05B80">
        <w:rPr>
          <w:bCs/>
        </w:rPr>
        <w:t xml:space="preserve"> the probability values for </w:t>
      </w:r>
      <w:proofErr w:type="spellStart"/>
      <w:r w:rsidRPr="00A05B80">
        <w:rPr>
          <w:bCs/>
        </w:rPr>
        <w:t>Vilupuram</w:t>
      </w:r>
      <w:proofErr w:type="spellEnd"/>
      <w:r w:rsidRPr="00A05B80">
        <w:rPr>
          <w:bCs/>
        </w:rPr>
        <w:t xml:space="preserve"> to </w:t>
      </w:r>
      <w:r w:rsidR="008456D7" w:rsidRPr="00A05B80">
        <w:t>Thanjavur</w:t>
      </w:r>
      <w:r w:rsidRPr="00A05B80">
        <w:rPr>
          <w:bCs/>
        </w:rPr>
        <w:t xml:space="preserve">, we </w:t>
      </w:r>
      <w:r w:rsidRPr="00A05B80">
        <w:rPr>
          <w:rFonts w:eastAsia="Calibri"/>
          <w:bCs/>
          <w:color w:val="000000"/>
        </w:rPr>
        <w:t>obtain</w:t>
      </w:r>
      <w:r w:rsidRPr="00A05B80">
        <w:rPr>
          <w:bCs/>
        </w:rPr>
        <w:t xml:space="preserve"> </w:t>
      </w:r>
      <w:r w:rsidRPr="00A05B80">
        <w:rPr>
          <w:position w:val="-12"/>
        </w:rPr>
        <w:object w:dxaOrig="360" w:dyaOrig="360" w14:anchorId="38816E70">
          <v:shape id="_x0000_i1052" type="#_x0000_t75" style="width:18pt;height:18pt" o:ole="">
            <v:imagedata r:id="rId63" o:title=""/>
          </v:shape>
          <o:OLEObject Type="Embed" ProgID="Equation.3" ShapeID="_x0000_i1052" DrawAspect="Content" ObjectID="_1819486753" r:id="rId64"/>
        </w:object>
      </w:r>
      <w:r w:rsidRPr="00A05B80">
        <w:t>= 1.2.</w:t>
      </w:r>
    </w:p>
    <w:p w14:paraId="0B1FF377" w14:textId="77777777" w:rsidR="00D1100B" w:rsidRDefault="008A7FF8" w:rsidP="00101143">
      <w:pPr>
        <w:pStyle w:val="Paragraph"/>
      </w:pPr>
      <w:r w:rsidRPr="00B42EA9">
        <w:t xml:space="preserve">Path 3: </w:t>
      </w:r>
      <w:r w:rsidR="00D1100B" w:rsidRPr="00D1100B">
        <w:t xml:space="preserve">Route via </w:t>
      </w:r>
      <w:proofErr w:type="spellStart"/>
      <w:r w:rsidR="00D1100B" w:rsidRPr="00D1100B">
        <w:t>Ulundurpet</w:t>
      </w:r>
      <w:proofErr w:type="spellEnd"/>
      <w:r w:rsidR="00D1100B" w:rsidRPr="00D1100B">
        <w:t xml:space="preserve">, </w:t>
      </w:r>
      <w:proofErr w:type="spellStart"/>
      <w:r w:rsidR="00D1100B" w:rsidRPr="00D1100B">
        <w:t>Thittakudi</w:t>
      </w:r>
      <w:proofErr w:type="spellEnd"/>
      <w:r w:rsidR="00D1100B" w:rsidRPr="00D1100B">
        <w:t xml:space="preserve"> and </w:t>
      </w:r>
      <w:proofErr w:type="spellStart"/>
      <w:r w:rsidR="00D1100B" w:rsidRPr="00D1100B">
        <w:t>Ariyalur</w:t>
      </w:r>
      <w:proofErr w:type="spellEnd"/>
    </w:p>
    <w:p w14:paraId="63CBD506" w14:textId="77777777" w:rsidR="002B5E8C" w:rsidRPr="00A05B80" w:rsidRDefault="008A7FF8" w:rsidP="00101143">
      <w:pPr>
        <w:pStyle w:val="Paragraph"/>
      </w:pPr>
      <w:r w:rsidRPr="00A05B80">
        <w:t xml:space="preserve">Chennai to </w:t>
      </w:r>
      <w:r w:rsidR="008456D7" w:rsidRPr="00A05B80">
        <w:t>Thanjavur</w:t>
      </w:r>
      <w:r w:rsidRPr="00A05B80">
        <w:t xml:space="preserve"> via </w:t>
      </w:r>
      <w:proofErr w:type="spellStart"/>
      <w:r w:rsidRPr="00A05B80">
        <w:t>Ulundurpet</w:t>
      </w:r>
      <w:proofErr w:type="spellEnd"/>
      <w:r w:rsidRPr="00A05B80">
        <w:t xml:space="preserve">, </w:t>
      </w:r>
      <w:proofErr w:type="spellStart"/>
      <w:r w:rsidRPr="00A05B80">
        <w:t>Thittakudi</w:t>
      </w:r>
      <w:proofErr w:type="spellEnd"/>
      <w:r w:rsidRPr="00A05B80">
        <w:t xml:space="preserve"> and </w:t>
      </w:r>
      <w:proofErr w:type="spellStart"/>
      <w:r w:rsidRPr="00A05B80">
        <w:t>Ariyalur</w:t>
      </w:r>
      <w:proofErr w:type="spellEnd"/>
      <w:r w:rsidRPr="00A05B80">
        <w:t xml:space="preserve">. </w:t>
      </w:r>
      <w:r w:rsidRPr="00A05B80">
        <w:rPr>
          <w:rFonts w:eastAsia="Calibri"/>
          <w:color w:val="000000"/>
        </w:rPr>
        <w:t>In</w:t>
      </w:r>
      <w:r w:rsidRPr="00A05B80">
        <w:t xml:space="preserve"> this way</w:t>
      </w:r>
      <w:r w:rsidRPr="00A05B80">
        <w:rPr>
          <w:rFonts w:eastAsia="Calibri"/>
          <w:color w:val="000000"/>
        </w:rPr>
        <w:t>,</w:t>
      </w:r>
      <w:r w:rsidRPr="00A05B80">
        <w:t xml:space="preserve"> we reach </w:t>
      </w:r>
      <w:r w:rsidRPr="00A05B80">
        <w:rPr>
          <w:rFonts w:eastAsia="Calibri"/>
          <w:color w:val="000000"/>
        </w:rPr>
        <w:t xml:space="preserve">the </w:t>
      </w:r>
      <w:r w:rsidRPr="00A05B80">
        <w:t xml:space="preserve">destination from the common path </w:t>
      </w:r>
      <w:r w:rsidRPr="00A05B80">
        <w:rPr>
          <w:rFonts w:eastAsia="Calibri"/>
          <w:color w:val="000000"/>
        </w:rPr>
        <w:t>of</w:t>
      </w:r>
      <w:r w:rsidRPr="00A05B80">
        <w:t xml:space="preserve"> 172 kilometers.</w:t>
      </w:r>
    </w:p>
    <w:p w14:paraId="1DB83B3F" w14:textId="77777777" w:rsidR="004C1A48" w:rsidRPr="00A05B80" w:rsidRDefault="002B5E8C" w:rsidP="00101143">
      <w:pPr>
        <w:pStyle w:val="Paragraph"/>
      </w:pPr>
      <w:r w:rsidRPr="00A05B80">
        <w:t xml:space="preserve">                        </w:t>
      </w:r>
      <w:r w:rsidR="008A7FF8" w:rsidRPr="00A05B80">
        <w:rPr>
          <w:position w:val="-12"/>
        </w:rPr>
        <w:object w:dxaOrig="4080" w:dyaOrig="360" w14:anchorId="5876857E">
          <v:shape id="_x0000_i1053" type="#_x0000_t75" style="width:204pt;height:18pt" o:ole="">
            <v:imagedata r:id="rId65" o:title=""/>
          </v:shape>
          <o:OLEObject Type="Embed" ProgID="Equation.3" ShapeID="_x0000_i1053" DrawAspect="Content" ObjectID="_1819486754" r:id="rId66"/>
        </w:object>
      </w:r>
    </w:p>
    <w:p w14:paraId="3FC5A139" w14:textId="77777777" w:rsidR="00EB6AE0" w:rsidRPr="00A05B80" w:rsidRDefault="008A7FF8" w:rsidP="00101143">
      <w:pPr>
        <w:pStyle w:val="Paragraph"/>
      </w:pPr>
      <w:r w:rsidRPr="00A05B80">
        <w:rPr>
          <w:rFonts w:eastAsia="Calibri"/>
          <w:color w:val="000000"/>
        </w:rPr>
        <w:lastRenderedPageBreak/>
        <w:t>Therefore</w:t>
      </w:r>
      <w:r w:rsidRPr="00A05B80">
        <w:t xml:space="preserve">, the </w:t>
      </w:r>
      <w:r w:rsidRPr="00A05B80">
        <w:rPr>
          <w:rFonts w:eastAsia="Calibri"/>
          <w:color w:val="000000"/>
        </w:rPr>
        <w:t>vectors</w:t>
      </w:r>
      <w:r w:rsidRPr="00A05B80">
        <w:t xml:space="preserve"> of </w:t>
      </w:r>
      <w:r w:rsidRPr="00A05B80">
        <w:rPr>
          <w:rFonts w:eastAsia="Calibri"/>
          <w:color w:val="000000"/>
        </w:rPr>
        <w:t xml:space="preserve">the </w:t>
      </w:r>
      <w:r w:rsidRPr="00A05B80">
        <w:t xml:space="preserve">hitting probability to reach Chennai to Thanjavur with the common path Vilupuram </w:t>
      </w:r>
      <w:r w:rsidRPr="00A05B80">
        <w:rPr>
          <w:rFonts w:eastAsia="Calibri"/>
          <w:color w:val="000000"/>
        </w:rPr>
        <w:t>are</w:t>
      </w:r>
      <w:r w:rsidRPr="00A05B80">
        <w:t xml:space="preserve"> 1, 0.2, 0.3, 0.2 and 0.2. </w:t>
      </w:r>
      <w:r w:rsidRPr="00A05B80">
        <w:rPr>
          <w:bCs/>
        </w:rPr>
        <w:t xml:space="preserve">If we </w:t>
      </w:r>
      <w:r w:rsidRPr="00A05B80">
        <w:rPr>
          <w:rFonts w:eastAsia="Calibri"/>
          <w:bCs/>
          <w:color w:val="000000"/>
        </w:rPr>
        <w:t>add</w:t>
      </w:r>
      <w:r w:rsidRPr="00A05B80">
        <w:rPr>
          <w:bCs/>
        </w:rPr>
        <w:t xml:space="preserve"> the probability values for Chennai to </w:t>
      </w:r>
      <w:r w:rsidR="008B6F67" w:rsidRPr="00A05B80">
        <w:t>Thanjavur</w:t>
      </w:r>
      <w:r w:rsidRPr="00A05B80">
        <w:rPr>
          <w:bCs/>
        </w:rPr>
        <w:t xml:space="preserve">, we </w:t>
      </w:r>
      <w:r w:rsidRPr="00A05B80">
        <w:rPr>
          <w:rFonts w:eastAsia="Calibri"/>
          <w:bCs/>
          <w:color w:val="000000"/>
        </w:rPr>
        <w:t>obtain</w:t>
      </w:r>
      <w:r w:rsidRPr="00A05B80">
        <w:rPr>
          <w:bCs/>
        </w:rPr>
        <w:t xml:space="preserve"> </w:t>
      </w:r>
      <w:r w:rsidRPr="00A05B80">
        <w:rPr>
          <w:position w:val="-12"/>
        </w:rPr>
        <w:object w:dxaOrig="360" w:dyaOrig="360" w14:anchorId="55EC2590">
          <v:shape id="_x0000_i1054" type="#_x0000_t75" style="width:18pt;height:18pt" o:ole="">
            <v:imagedata r:id="rId63" o:title=""/>
          </v:shape>
          <o:OLEObject Type="Embed" ProgID="Equation.3" ShapeID="_x0000_i1054" DrawAspect="Content" ObjectID="_1819486755" r:id="rId67"/>
        </w:object>
      </w:r>
      <w:r w:rsidRPr="00A05B80">
        <w:t>= 0.9.</w:t>
      </w:r>
    </w:p>
    <w:p w14:paraId="1BC6F089" w14:textId="77777777" w:rsidR="00EB6AE0" w:rsidRPr="00A05B80" w:rsidRDefault="008A7FF8" w:rsidP="00101143">
      <w:pPr>
        <w:pStyle w:val="Paragraph"/>
      </w:pPr>
      <w:r w:rsidRPr="00A05B80">
        <w:t xml:space="preserve"> Therefore, the best way to reach the destination </w:t>
      </w:r>
      <w:r w:rsidR="008B6F67" w:rsidRPr="00A05B80">
        <w:t>Thanjavur</w:t>
      </w:r>
      <w:r w:rsidRPr="00A05B80">
        <w:t xml:space="preserve"> through the common path </w:t>
      </w:r>
      <w:proofErr w:type="spellStart"/>
      <w:r w:rsidRPr="00A05B80">
        <w:t>Viluppuram</w:t>
      </w:r>
      <w:proofErr w:type="spellEnd"/>
      <w:r w:rsidRPr="00A05B80">
        <w:t xml:space="preserve"> is path 3, </w:t>
      </w:r>
      <w:proofErr w:type="spellStart"/>
      <w:r w:rsidRPr="00A05B80">
        <w:t>Ulundurpet</w:t>
      </w:r>
      <w:proofErr w:type="spellEnd"/>
      <w:r w:rsidRPr="00A05B80">
        <w:t xml:space="preserve">, </w:t>
      </w:r>
      <w:proofErr w:type="spellStart"/>
      <w:r w:rsidRPr="00A05B80">
        <w:t>Thittakudi</w:t>
      </w:r>
      <w:proofErr w:type="spellEnd"/>
      <w:r w:rsidRPr="00A05B80">
        <w:t xml:space="preserve">, </w:t>
      </w:r>
      <w:proofErr w:type="spellStart"/>
      <w:r w:rsidRPr="00A05B80">
        <w:t>Ariyalur</w:t>
      </w:r>
      <w:proofErr w:type="spellEnd"/>
      <w:r w:rsidRPr="00A05B80">
        <w:t xml:space="preserve">, because the probability value lies between 0 </w:t>
      </w:r>
      <w:r w:rsidRPr="00A05B80">
        <w:rPr>
          <w:rFonts w:eastAsia="Calibri"/>
          <w:color w:val="000000"/>
        </w:rPr>
        <w:t>and</w:t>
      </w:r>
      <w:r w:rsidRPr="00A05B80">
        <w:t xml:space="preserve"> 1.</w:t>
      </w:r>
    </w:p>
    <w:p w14:paraId="23F6B9EE" w14:textId="68C6C659" w:rsidR="0005441B" w:rsidRPr="00B42EA9" w:rsidRDefault="008A7FF8" w:rsidP="00101143">
      <w:pPr>
        <w:pStyle w:val="Heading1"/>
      </w:pPr>
      <w:r w:rsidRPr="00B42EA9">
        <w:t>Discussion and Results</w:t>
      </w:r>
    </w:p>
    <w:p w14:paraId="4B47ABE3" w14:textId="77777777" w:rsidR="00A664E6" w:rsidRPr="00A05B80" w:rsidRDefault="000907ED" w:rsidP="00101143">
      <w:pPr>
        <w:pStyle w:val="Paragraph"/>
      </w:pPr>
      <w:r w:rsidRPr="00A05B80">
        <w:t xml:space="preserve">In this </w:t>
      </w:r>
      <w:r w:rsidR="008A7FF8" w:rsidRPr="00A05B80">
        <w:rPr>
          <w:rFonts w:eastAsia="Calibri"/>
          <w:color w:val="000000"/>
        </w:rPr>
        <w:t>work,</w:t>
      </w:r>
      <w:r w:rsidRPr="00A05B80">
        <w:t xml:space="preserve"> we </w:t>
      </w:r>
      <w:r w:rsidR="008A7FF8" w:rsidRPr="00A05B80">
        <w:rPr>
          <w:rFonts w:eastAsia="Calibri"/>
          <w:color w:val="000000"/>
        </w:rPr>
        <w:t>must</w:t>
      </w:r>
      <w:r w:rsidRPr="00A05B80">
        <w:t xml:space="preserve"> find the shortest path to reach the destination from the starting point with a common path. In </w:t>
      </w:r>
      <w:r w:rsidR="008A7FF8" w:rsidRPr="00A05B80">
        <w:rPr>
          <w:rFonts w:eastAsia="Calibri"/>
          <w:color w:val="000000"/>
        </w:rPr>
        <w:t xml:space="preserve">the </w:t>
      </w:r>
      <w:r w:rsidRPr="00A05B80">
        <w:t xml:space="preserve">analysis </w:t>
      </w:r>
      <w:r w:rsidR="008A7FF8" w:rsidRPr="00A05B80">
        <w:rPr>
          <w:rFonts w:eastAsia="Calibri"/>
          <w:color w:val="000000"/>
        </w:rPr>
        <w:t xml:space="preserve">of </w:t>
      </w:r>
      <w:r w:rsidRPr="00A05B80">
        <w:t>the two conditions, common path B belongs to initial point i</w:t>
      </w:r>
      <w:r w:rsidR="008A7FF8" w:rsidRPr="00A05B80">
        <w:rPr>
          <w:rFonts w:eastAsia="Calibri"/>
          <w:color w:val="000000"/>
        </w:rPr>
        <w:t>,</w:t>
      </w:r>
      <w:r w:rsidRPr="00A05B80">
        <w:t xml:space="preserve"> and common path B does not belong to initial point i. In proof 1</w:t>
      </w:r>
      <w:r w:rsidR="008A7FF8" w:rsidRPr="00A05B80">
        <w:rPr>
          <w:rFonts w:eastAsia="Calibri"/>
          <w:color w:val="000000"/>
        </w:rPr>
        <w:t>,</w:t>
      </w:r>
      <w:r w:rsidRPr="00A05B80">
        <w:t xml:space="preserve"> we prove </w:t>
      </w:r>
      <w:r w:rsidR="008A7FF8" w:rsidRPr="00A05B80">
        <w:rPr>
          <w:rFonts w:eastAsia="Calibri"/>
          <w:color w:val="000000"/>
        </w:rPr>
        <w:t xml:space="preserve">that </w:t>
      </w:r>
      <w:r w:rsidR="008A7FF8" w:rsidRPr="00A05B80">
        <w:rPr>
          <w:position w:val="-6"/>
          <w:shd w:val="clear" w:color="auto" w:fill="FFFFFF"/>
        </w:rPr>
        <w:object w:dxaOrig="600" w:dyaOrig="240" w14:anchorId="5F69E9A4">
          <v:shape id="_x0000_i1055" type="#_x0000_t75" style="width:30pt;height:12pt" o:ole="">
            <v:imagedata r:id="rId21" o:title=""/>
          </v:shape>
          <o:OLEObject Type="Embed" ProgID="Equation.3" ShapeID="_x0000_i1055" DrawAspect="Content" ObjectID="_1819486756" r:id="rId68"/>
        </w:object>
      </w:r>
      <w:r w:rsidR="008A7FF8" w:rsidRPr="00A05B80">
        <w:rPr>
          <w:rFonts w:eastAsia="Calibri"/>
          <w:color w:val="000000"/>
        </w:rPr>
        <w:t>;</w:t>
      </w:r>
      <w:r w:rsidRPr="00A05B80">
        <w:rPr>
          <w:shd w:val="clear" w:color="auto" w:fill="FFFFFF"/>
        </w:rPr>
        <w:t xml:space="preserve"> to prove this condition</w:t>
      </w:r>
      <w:r w:rsidR="008A7FF8" w:rsidRPr="00A05B80">
        <w:rPr>
          <w:rFonts w:eastAsia="Calibri"/>
          <w:color w:val="000000"/>
        </w:rPr>
        <w:t>,</w:t>
      </w:r>
      <w:r w:rsidRPr="00A05B80">
        <w:rPr>
          <w:shd w:val="clear" w:color="auto" w:fill="FFFFFF"/>
        </w:rPr>
        <w:t xml:space="preserve"> we take the converse part </w:t>
      </w:r>
      <w:r w:rsidR="008A7FF8" w:rsidRPr="00A05B80">
        <w:rPr>
          <w:position w:val="-6"/>
          <w:shd w:val="clear" w:color="auto" w:fill="FFFFFF"/>
        </w:rPr>
        <w:object w:dxaOrig="600" w:dyaOrig="240" w14:anchorId="7D351ABB">
          <v:shape id="_x0000_i1056" type="#_x0000_t75" style="width:30pt;height:12pt" o:ole="">
            <v:imagedata r:id="rId23" o:title=""/>
          </v:shape>
          <o:OLEObject Type="Embed" ProgID="Equation.3" ShapeID="_x0000_i1056" DrawAspect="Content" ObjectID="_1819486757" r:id="rId69"/>
        </w:object>
      </w:r>
      <w:r w:rsidR="008A7FF8" w:rsidRPr="00A05B80">
        <w:rPr>
          <w:rFonts w:eastAsia="Calibri"/>
          <w:color w:val="000000"/>
        </w:rPr>
        <w:t xml:space="preserve">, </w:t>
      </w:r>
      <w:r w:rsidR="000A0D49" w:rsidRPr="00A05B80">
        <w:rPr>
          <w:shd w:val="clear" w:color="auto" w:fill="FFFFFF"/>
        </w:rPr>
        <w:t xml:space="preserve">which satisfies the conditions. To prove proof 2, we take </w:t>
      </w:r>
      <w:r w:rsidR="008A7FF8" w:rsidRPr="00A05B80">
        <w:rPr>
          <w:rFonts w:eastAsia="Calibri"/>
          <w:color w:val="000000"/>
        </w:rPr>
        <w:t xml:space="preserve">a </w:t>
      </w:r>
      <w:r w:rsidR="000A0D49" w:rsidRPr="00A05B80">
        <w:rPr>
          <w:shd w:val="clear" w:color="auto" w:fill="FFFFFF"/>
        </w:rPr>
        <w:t xml:space="preserve">time equal to 0 and at time t, which also satisfies the conditions. </w:t>
      </w:r>
      <w:r w:rsidR="008A7FF8" w:rsidRPr="00A05B80">
        <w:rPr>
          <w:rFonts w:eastAsia="Calibri"/>
          <w:color w:val="000000"/>
        </w:rPr>
        <w:t>Fig.</w:t>
      </w:r>
      <w:r w:rsidR="008A7FF8" w:rsidRPr="00A05B80">
        <w:t xml:space="preserve"> 1</w:t>
      </w:r>
      <w:r w:rsidR="008A7FF8" w:rsidRPr="00A05B80">
        <w:rPr>
          <w:rFonts w:eastAsia="Calibri"/>
          <w:color w:val="000000"/>
        </w:rPr>
        <w:t xml:space="preserve"> shows that</w:t>
      </w:r>
      <w:r w:rsidR="008A7FF8" w:rsidRPr="00A05B80">
        <w:t xml:space="preserve"> the starting point is Chennai, </w:t>
      </w:r>
      <w:r w:rsidR="008A7FF8" w:rsidRPr="00A05B80">
        <w:rPr>
          <w:rFonts w:eastAsia="Calibri"/>
          <w:color w:val="000000"/>
        </w:rPr>
        <w:t xml:space="preserve">the </w:t>
      </w:r>
      <w:r w:rsidR="008A7FF8" w:rsidRPr="00A05B80">
        <w:t>destination is Thanjavur</w:t>
      </w:r>
      <w:r w:rsidR="008A7FF8" w:rsidRPr="00A05B80">
        <w:rPr>
          <w:rFonts w:eastAsia="Calibri"/>
          <w:color w:val="000000"/>
        </w:rPr>
        <w:t>,</w:t>
      </w:r>
      <w:r w:rsidR="008A7FF8" w:rsidRPr="00A05B80">
        <w:t xml:space="preserve"> and the common path is </w:t>
      </w:r>
      <w:proofErr w:type="spellStart"/>
      <w:r w:rsidR="008A7FF8" w:rsidRPr="00A05B80">
        <w:t>Viluppuram</w:t>
      </w:r>
      <w:proofErr w:type="spellEnd"/>
      <w:r w:rsidR="008A7FF8" w:rsidRPr="00A05B80">
        <w:t>. From path 1</w:t>
      </w:r>
      <w:r w:rsidR="008A7FF8" w:rsidRPr="00A05B80">
        <w:rPr>
          <w:rFonts w:eastAsia="Calibri"/>
          <w:color w:val="000000"/>
        </w:rPr>
        <w:t>,</w:t>
      </w:r>
      <w:r w:rsidR="008A7FF8" w:rsidRPr="00A05B80">
        <w:t xml:space="preserve"> the </w:t>
      </w:r>
      <w:r w:rsidR="008A7FF8" w:rsidRPr="00A05B80">
        <w:rPr>
          <w:rFonts w:eastAsia="Calibri"/>
          <w:color w:val="000000"/>
        </w:rPr>
        <w:t>vectors</w:t>
      </w:r>
      <w:r w:rsidR="008A7FF8" w:rsidRPr="00A05B80">
        <w:t xml:space="preserve"> of </w:t>
      </w:r>
      <w:r w:rsidR="008A7FF8" w:rsidRPr="00A05B80">
        <w:rPr>
          <w:rFonts w:eastAsia="Calibri"/>
          <w:color w:val="000000"/>
        </w:rPr>
        <w:t xml:space="preserve">the </w:t>
      </w:r>
      <w:r w:rsidR="008A7FF8" w:rsidRPr="00A05B80">
        <w:t xml:space="preserve">hitting probability to reach Chennai to </w:t>
      </w:r>
      <w:r w:rsidR="00D54BA5" w:rsidRPr="00A05B80">
        <w:t>Thanjavur</w:t>
      </w:r>
      <w:r w:rsidR="008A7FF8" w:rsidRPr="00A05B80">
        <w:t xml:space="preserve"> with the common path Vilupuram </w:t>
      </w:r>
      <w:r w:rsidR="008A7FF8" w:rsidRPr="00A05B80">
        <w:rPr>
          <w:rFonts w:eastAsia="Calibri"/>
          <w:color w:val="000000"/>
        </w:rPr>
        <w:t>are</w:t>
      </w:r>
      <w:r w:rsidR="008A7FF8" w:rsidRPr="00A05B80">
        <w:t xml:space="preserve"> 1, 0.3, 0.2, 0.4 and 0.2. </w:t>
      </w:r>
      <w:r w:rsidR="008A7FF8" w:rsidRPr="00A05B80">
        <w:rPr>
          <w:bCs/>
        </w:rPr>
        <w:t>If we add the probability values for Chennai to Thanjavur</w:t>
      </w:r>
      <w:r w:rsidR="008A7FF8" w:rsidRPr="00A05B80">
        <w:rPr>
          <w:rFonts w:eastAsia="Calibri"/>
          <w:bCs/>
          <w:color w:val="000000"/>
        </w:rPr>
        <w:t>,</w:t>
      </w:r>
      <w:r w:rsidR="008A7FF8" w:rsidRPr="00A05B80">
        <w:rPr>
          <w:bCs/>
        </w:rPr>
        <w:t xml:space="preserve"> we </w:t>
      </w:r>
      <w:r w:rsidR="008A7FF8" w:rsidRPr="00A05B80">
        <w:rPr>
          <w:rFonts w:eastAsia="Calibri"/>
          <w:bCs/>
          <w:color w:val="000000"/>
        </w:rPr>
        <w:t>obtain</w:t>
      </w:r>
      <w:r w:rsidR="008A7FF8" w:rsidRPr="00A05B80">
        <w:rPr>
          <w:bCs/>
        </w:rPr>
        <w:t xml:space="preserve"> </w:t>
      </w:r>
      <w:r w:rsidR="008A7FF8" w:rsidRPr="00A05B80">
        <w:rPr>
          <w:position w:val="-12"/>
        </w:rPr>
        <w:object w:dxaOrig="360" w:dyaOrig="360" w14:anchorId="794F762F">
          <v:shape id="_x0000_i1057" type="#_x0000_t75" style="width:18pt;height:18pt" o:ole="">
            <v:imagedata r:id="rId59" o:title=""/>
          </v:shape>
          <o:OLEObject Type="Embed" ProgID="Equation.3" ShapeID="_x0000_i1057" DrawAspect="Content" ObjectID="_1819486758" r:id="rId70"/>
        </w:object>
      </w:r>
      <w:r w:rsidR="008A7FF8" w:rsidRPr="00A05B80">
        <w:t>= 1.1. From path 2</w:t>
      </w:r>
      <w:r w:rsidR="008A7FF8" w:rsidRPr="00A05B80">
        <w:rPr>
          <w:rFonts w:eastAsia="Calibri"/>
          <w:color w:val="000000"/>
        </w:rPr>
        <w:t>,</w:t>
      </w:r>
      <w:r w:rsidR="008A7FF8" w:rsidRPr="00A05B80">
        <w:t xml:space="preserve"> the </w:t>
      </w:r>
      <w:r w:rsidR="008A7FF8" w:rsidRPr="00A05B80">
        <w:rPr>
          <w:rFonts w:eastAsia="Calibri"/>
          <w:color w:val="000000"/>
        </w:rPr>
        <w:t>vectors</w:t>
      </w:r>
      <w:r w:rsidR="008A7FF8" w:rsidRPr="00A05B80">
        <w:t xml:space="preserve"> of </w:t>
      </w:r>
      <w:r w:rsidR="008A7FF8" w:rsidRPr="00A05B80">
        <w:rPr>
          <w:rFonts w:eastAsia="Calibri"/>
          <w:color w:val="000000"/>
        </w:rPr>
        <w:t xml:space="preserve">the </w:t>
      </w:r>
      <w:r w:rsidR="008A7FF8" w:rsidRPr="00A05B80">
        <w:t xml:space="preserve">hitting probability to reach Chennai to </w:t>
      </w:r>
      <w:r w:rsidR="00A21905" w:rsidRPr="00A05B80">
        <w:t>Thanjavur</w:t>
      </w:r>
      <w:r w:rsidR="008A7FF8" w:rsidRPr="00A05B80">
        <w:t xml:space="preserve"> with the common path Vilupuram </w:t>
      </w:r>
      <w:r w:rsidR="008A7FF8" w:rsidRPr="00A05B80">
        <w:rPr>
          <w:rFonts w:eastAsia="Calibri"/>
          <w:color w:val="000000"/>
        </w:rPr>
        <w:t>are</w:t>
      </w:r>
      <w:r w:rsidR="008A7FF8" w:rsidRPr="00A05B80">
        <w:t xml:space="preserve"> 1, 0.2, 0.4, 0.3 and 0.2. </w:t>
      </w:r>
      <w:r w:rsidR="008A7FF8" w:rsidRPr="00A05B80">
        <w:rPr>
          <w:bCs/>
        </w:rPr>
        <w:t xml:space="preserve">If we add the probability values for Chennai to Thanjavur, we </w:t>
      </w:r>
      <w:r w:rsidR="008A7FF8" w:rsidRPr="00A05B80">
        <w:rPr>
          <w:rFonts w:eastAsia="Calibri"/>
          <w:bCs/>
          <w:color w:val="000000"/>
        </w:rPr>
        <w:t>obtain</w:t>
      </w:r>
      <w:r w:rsidR="008A7FF8" w:rsidRPr="00A05B80">
        <w:rPr>
          <w:bCs/>
        </w:rPr>
        <w:t xml:space="preserve"> </w:t>
      </w:r>
      <w:r w:rsidR="008A7FF8" w:rsidRPr="00A05B80">
        <w:rPr>
          <w:position w:val="-12"/>
        </w:rPr>
        <w:object w:dxaOrig="360" w:dyaOrig="360" w14:anchorId="7875EBD2">
          <v:shape id="_x0000_i1058" type="#_x0000_t75" style="width:18pt;height:18pt" o:ole="">
            <v:imagedata r:id="rId63" o:title=""/>
          </v:shape>
          <o:OLEObject Type="Embed" ProgID="Equation.3" ShapeID="_x0000_i1058" DrawAspect="Content" ObjectID="_1819486759" r:id="rId71"/>
        </w:object>
      </w:r>
      <w:r w:rsidR="008A7FF8" w:rsidRPr="00A05B80">
        <w:t>= 1.2. From path 3</w:t>
      </w:r>
      <w:r w:rsidR="008A7FF8" w:rsidRPr="00A05B80">
        <w:rPr>
          <w:rFonts w:eastAsia="Calibri"/>
          <w:color w:val="000000"/>
        </w:rPr>
        <w:t>,</w:t>
      </w:r>
      <w:r w:rsidR="008A7FF8" w:rsidRPr="00A05B80">
        <w:t xml:space="preserve"> the </w:t>
      </w:r>
      <w:r w:rsidR="008A7FF8" w:rsidRPr="00A05B80">
        <w:rPr>
          <w:rFonts w:eastAsia="Calibri"/>
          <w:color w:val="000000"/>
        </w:rPr>
        <w:t>vectors</w:t>
      </w:r>
      <w:r w:rsidR="008A7FF8" w:rsidRPr="00A05B80">
        <w:t xml:space="preserve"> of </w:t>
      </w:r>
      <w:r w:rsidR="008A7FF8" w:rsidRPr="00A05B80">
        <w:rPr>
          <w:rFonts w:eastAsia="Calibri"/>
          <w:color w:val="000000"/>
        </w:rPr>
        <w:t xml:space="preserve">the </w:t>
      </w:r>
      <w:r w:rsidR="008A7FF8" w:rsidRPr="00A05B80">
        <w:t xml:space="preserve">hitting probability to reach Chennai to </w:t>
      </w:r>
      <w:r w:rsidR="00A21905" w:rsidRPr="00A05B80">
        <w:t>Thanjavur</w:t>
      </w:r>
      <w:r w:rsidR="008A7FF8" w:rsidRPr="00A05B80">
        <w:t xml:space="preserve"> with the common path Vilupuram </w:t>
      </w:r>
      <w:r w:rsidR="008A7FF8" w:rsidRPr="00A05B80">
        <w:rPr>
          <w:rFonts w:eastAsia="Calibri"/>
          <w:color w:val="000000"/>
        </w:rPr>
        <w:t>are</w:t>
      </w:r>
      <w:r w:rsidR="008A7FF8" w:rsidRPr="00A05B80">
        <w:t xml:space="preserve"> 1, 0.3, 0.2, 0.2 and 0.2. </w:t>
      </w:r>
      <w:r w:rsidR="008A7FF8" w:rsidRPr="00A05B80">
        <w:rPr>
          <w:bCs/>
        </w:rPr>
        <w:t xml:space="preserve">If we add the probability values for Chennai to Thanjavur, we </w:t>
      </w:r>
      <w:r w:rsidR="008A7FF8" w:rsidRPr="00A05B80">
        <w:rPr>
          <w:rFonts w:eastAsia="Calibri"/>
          <w:bCs/>
          <w:color w:val="000000"/>
        </w:rPr>
        <w:t>obtain</w:t>
      </w:r>
      <w:r w:rsidR="008A7FF8" w:rsidRPr="00A05B80">
        <w:rPr>
          <w:bCs/>
        </w:rPr>
        <w:t xml:space="preserve"> </w:t>
      </w:r>
      <w:r w:rsidR="008A7FF8" w:rsidRPr="00A05B80">
        <w:rPr>
          <w:position w:val="-12"/>
        </w:rPr>
        <w:object w:dxaOrig="360" w:dyaOrig="360" w14:anchorId="5EE4D624">
          <v:shape id="_x0000_i1059" type="#_x0000_t75" style="width:18pt;height:18pt" o:ole="">
            <v:imagedata r:id="rId63" o:title=""/>
          </v:shape>
          <o:OLEObject Type="Embed" ProgID="Equation.3" ShapeID="_x0000_i1059" DrawAspect="Content" ObjectID="_1819486760" r:id="rId72"/>
        </w:object>
      </w:r>
      <w:r w:rsidR="008A7FF8" w:rsidRPr="00A05B80">
        <w:t>= 0.9.</w:t>
      </w:r>
      <w:r w:rsidR="008A7FF8" w:rsidRPr="00A05B80">
        <w:rPr>
          <w:rFonts w:eastAsia="Calibri"/>
          <w:color w:val="000000"/>
        </w:rPr>
        <w:t xml:space="preserve"> </w:t>
      </w:r>
      <w:r w:rsidR="008A7FF8" w:rsidRPr="00A05B80">
        <w:t xml:space="preserve">Therefore, the best way to reach the destination Thanjavur through the common path </w:t>
      </w:r>
      <w:proofErr w:type="spellStart"/>
      <w:r w:rsidR="008A7FF8" w:rsidRPr="00A05B80">
        <w:t>Viluppuram</w:t>
      </w:r>
      <w:proofErr w:type="spellEnd"/>
      <w:r w:rsidR="008A7FF8" w:rsidRPr="00A05B80">
        <w:t xml:space="preserve"> is path 3, </w:t>
      </w:r>
      <w:proofErr w:type="spellStart"/>
      <w:r w:rsidR="008A7FF8" w:rsidRPr="00A05B80">
        <w:t>Ulundurpet</w:t>
      </w:r>
      <w:proofErr w:type="spellEnd"/>
      <w:r w:rsidR="008A7FF8" w:rsidRPr="00A05B80">
        <w:t xml:space="preserve">, </w:t>
      </w:r>
      <w:proofErr w:type="spellStart"/>
      <w:r w:rsidR="008A7FF8" w:rsidRPr="00A05B80">
        <w:t>Thittakudi</w:t>
      </w:r>
      <w:proofErr w:type="spellEnd"/>
      <w:r w:rsidR="008A7FF8" w:rsidRPr="00A05B80">
        <w:t xml:space="preserve">, </w:t>
      </w:r>
      <w:proofErr w:type="spellStart"/>
      <w:r w:rsidR="008A7FF8" w:rsidRPr="00A05B80">
        <w:t>Ariyalur</w:t>
      </w:r>
      <w:proofErr w:type="spellEnd"/>
      <w:r w:rsidR="008A7FF8" w:rsidRPr="00A05B80">
        <w:t xml:space="preserve">, because the probability value lies between 0 </w:t>
      </w:r>
      <w:r w:rsidR="008A7FF8" w:rsidRPr="00A05B80">
        <w:rPr>
          <w:rFonts w:eastAsia="Calibri"/>
          <w:color w:val="000000"/>
        </w:rPr>
        <w:t>and</w:t>
      </w:r>
      <w:r w:rsidR="008A7FF8" w:rsidRPr="00A05B80">
        <w:t xml:space="preserve"> 1.</w:t>
      </w:r>
    </w:p>
    <w:p w14:paraId="179A07CC" w14:textId="32C0DAE9" w:rsidR="009C4AE8" w:rsidRPr="00B42EA9" w:rsidRDefault="008F792A" w:rsidP="00101143">
      <w:pPr>
        <w:pStyle w:val="Heading1"/>
      </w:pPr>
      <w:r w:rsidRPr="00B42EA9">
        <w:t>Conclusion</w:t>
      </w:r>
    </w:p>
    <w:p w14:paraId="0B29D8E8" w14:textId="77777777" w:rsidR="0049607D" w:rsidRPr="00A05B80" w:rsidRDefault="008A7FF8" w:rsidP="00101143">
      <w:pPr>
        <w:pStyle w:val="Paragraph"/>
      </w:pPr>
      <w:r w:rsidRPr="00A05B80">
        <w:t xml:space="preserve">In conclusion, this study has made significant strides in exploring the vector of hitting probability on </w:t>
      </w:r>
      <w:r w:rsidRPr="00A05B80">
        <w:rPr>
          <w:rFonts w:eastAsia="Calibri"/>
          <w:color w:val="000000"/>
        </w:rPr>
        <w:t xml:space="preserve">the basis of </w:t>
      </w:r>
      <w:r w:rsidRPr="00A05B80">
        <w:t xml:space="preserve">common paths, using a practical example of travel routes between Chennai and Thanjavur via </w:t>
      </w:r>
      <w:proofErr w:type="spellStart"/>
      <w:r w:rsidRPr="00A05B80">
        <w:t>Viluppuram</w:t>
      </w:r>
      <w:proofErr w:type="spellEnd"/>
      <w:r w:rsidRPr="00A05B80">
        <w:t xml:space="preserve">. Our analysis reveals that the optimal route to reach the destination </w:t>
      </w:r>
      <w:r w:rsidRPr="00A05B80">
        <w:rPr>
          <w:rFonts w:eastAsia="Calibri"/>
          <w:color w:val="000000"/>
        </w:rPr>
        <w:t>is</w:t>
      </w:r>
      <w:r w:rsidRPr="00A05B80">
        <w:t xml:space="preserve"> the path through </w:t>
      </w:r>
      <w:proofErr w:type="spellStart"/>
      <w:r w:rsidRPr="00A05B80">
        <w:t>Ulundurpet</w:t>
      </w:r>
      <w:proofErr w:type="spellEnd"/>
      <w:r w:rsidRPr="00A05B80">
        <w:t xml:space="preserve">, </w:t>
      </w:r>
      <w:proofErr w:type="spellStart"/>
      <w:r w:rsidRPr="00A05B80">
        <w:t>Thittakudi</w:t>
      </w:r>
      <w:proofErr w:type="spellEnd"/>
      <w:r w:rsidRPr="00A05B80">
        <w:t xml:space="preserve">, and </w:t>
      </w:r>
      <w:proofErr w:type="spellStart"/>
      <w:r w:rsidRPr="00A05B80">
        <w:t>Ariyalur</w:t>
      </w:r>
      <w:proofErr w:type="spellEnd"/>
      <w:r w:rsidRPr="00A05B80">
        <w:t>, as evidenced by the probability values falling within the acceptable range of 0</w:t>
      </w:r>
      <w:r w:rsidRPr="00A05B80">
        <w:rPr>
          <w:rFonts w:eastAsia="Calibri"/>
          <w:color w:val="000000"/>
        </w:rPr>
        <w:t>--</w:t>
      </w:r>
      <w:r w:rsidRPr="00A05B80">
        <w:t xml:space="preserve">1. This groundbreaking research not only provides a novel approach </w:t>
      </w:r>
      <w:r w:rsidRPr="00A05B80">
        <w:rPr>
          <w:rFonts w:eastAsia="Calibri"/>
          <w:color w:val="000000"/>
        </w:rPr>
        <w:t>for</w:t>
      </w:r>
      <w:r w:rsidRPr="00A05B80">
        <w:t xml:space="preserve"> understanding hitting probabilities but also offers practical applications in route optimization and decision-making processes. The findings presented here lay a solid foundation for future studies in this field and have the potential to revolutionize how we approach probability-based path selection in various domains. As we continue to refine and expand upon this concept, we anticipate that the vector of hitting probability on common paths will become an invaluable tool in both theoretical and applied mathematics, with far-reaching implications across multiple disciplines.</w:t>
      </w:r>
    </w:p>
    <w:p w14:paraId="24089D3B" w14:textId="5568FEB5" w:rsidR="002D10F2" w:rsidRPr="002B5E8C" w:rsidRDefault="008A7FF8" w:rsidP="00101143">
      <w:pPr>
        <w:pStyle w:val="Heading1"/>
      </w:pPr>
      <w:r w:rsidRPr="00B42EA9">
        <w:t>Reference</w:t>
      </w:r>
      <w:r w:rsidR="0092342E">
        <w:t>s</w:t>
      </w:r>
    </w:p>
    <w:p w14:paraId="7984A451" w14:textId="54F7691A" w:rsidR="008A573D" w:rsidRPr="00A05B80" w:rsidRDefault="008A7FF8" w:rsidP="00101143">
      <w:pPr>
        <w:pStyle w:val="Reference"/>
        <w:numPr>
          <w:ilvl w:val="0"/>
          <w:numId w:val="33"/>
        </w:numPr>
        <w:ind w:left="360"/>
        <w:rPr>
          <w:lang w:val="en-IN"/>
        </w:rPr>
      </w:pPr>
      <w:r w:rsidRPr="00A05B80">
        <w:t>World Health Organization. (2021). </w:t>
      </w:r>
      <w:r w:rsidRPr="00A05B80">
        <w:rPr>
          <w:rStyle w:val="Emphasis"/>
          <w:i w:val="0"/>
          <w:color w:val="000000" w:themeColor="text1"/>
          <w:sz w:val="22"/>
          <w:szCs w:val="22"/>
        </w:rPr>
        <w:t>Global status report on road safety 2021</w:t>
      </w:r>
      <w:r w:rsidRPr="00A05B80">
        <w:t>. WHO. </w:t>
      </w:r>
      <w:hyperlink r:id="rId73" w:tgtFrame="_blank" w:history="1">
        <w:r w:rsidRPr="00A05B80">
          <w:t>https://www.who.int/publications/i/item/9789241565684</w:t>
        </w:r>
      </w:hyperlink>
    </w:p>
    <w:p w14:paraId="70A0A6FE" w14:textId="3287FD89" w:rsidR="008A573D" w:rsidRPr="00A05B80" w:rsidRDefault="008A7FF8" w:rsidP="00101143">
      <w:pPr>
        <w:pStyle w:val="Reference"/>
        <w:numPr>
          <w:ilvl w:val="0"/>
          <w:numId w:val="33"/>
        </w:numPr>
        <w:ind w:left="360"/>
        <w:rPr>
          <w:lang w:val="en-IN"/>
        </w:rPr>
      </w:pPr>
      <w:r w:rsidRPr="00A05B80">
        <w:t>Federal Highway Administration. (2020). </w:t>
      </w:r>
      <w:r w:rsidRPr="00A05B80">
        <w:rPr>
          <w:rStyle w:val="Emphasis"/>
          <w:color w:val="000000" w:themeColor="text1"/>
          <w:sz w:val="22"/>
          <w:szCs w:val="22"/>
        </w:rPr>
        <w:t xml:space="preserve">Traffic </w:t>
      </w:r>
      <w:r w:rsidRPr="00A05B80">
        <w:rPr>
          <w:rStyle w:val="Emphasis"/>
          <w:i w:val="0"/>
          <w:color w:val="000000" w:themeColor="text1"/>
          <w:sz w:val="22"/>
          <w:szCs w:val="22"/>
        </w:rPr>
        <w:t>congestion and reliability: Trends and advanced strategies for mitigation</w:t>
      </w:r>
      <w:r w:rsidRPr="00A05B80">
        <w:rPr>
          <w:i/>
        </w:rPr>
        <w:t>.</w:t>
      </w:r>
      <w:r w:rsidRPr="00A05B80">
        <w:t xml:space="preserve"> U.S. Department of Transportation. </w:t>
      </w:r>
      <w:hyperlink r:id="rId74" w:tgtFrame="_blank" w:history="1">
        <w:r w:rsidRPr="00A05B80">
          <w:t>https://www.fhwa.dot.gov/</w:t>
        </w:r>
      </w:hyperlink>
    </w:p>
    <w:p w14:paraId="5E3349F2" w14:textId="26164A9C" w:rsidR="008A573D" w:rsidRPr="00A05B80" w:rsidRDefault="008A7FF8" w:rsidP="00101143">
      <w:pPr>
        <w:pStyle w:val="Reference"/>
        <w:numPr>
          <w:ilvl w:val="0"/>
          <w:numId w:val="33"/>
        </w:numPr>
        <w:ind w:left="360"/>
        <w:rPr>
          <w:lang w:val="en-IN"/>
        </w:rPr>
      </w:pPr>
      <w:r w:rsidRPr="00A05B80">
        <w:t>Li, X., Lord, D., &amp; Zhang, Y. (2019). Predicting motor vehicle crashes using support vector machine models. </w:t>
      </w:r>
      <w:r w:rsidRPr="00A05B80">
        <w:rPr>
          <w:rStyle w:val="Emphasis"/>
          <w:i w:val="0"/>
          <w:color w:val="000000" w:themeColor="text1"/>
          <w:sz w:val="22"/>
          <w:szCs w:val="22"/>
        </w:rPr>
        <w:t>Accident Analysis &amp; Prevention, 120</w:t>
      </w:r>
      <w:r w:rsidRPr="00A05B80">
        <w:rPr>
          <w:i/>
        </w:rPr>
        <w:t>, 302-</w:t>
      </w:r>
      <w:r w:rsidRPr="00A05B80">
        <w:t>310. </w:t>
      </w:r>
      <w:hyperlink r:id="rId75" w:tgtFrame="_blank" w:history="1">
        <w:r w:rsidRPr="00A05B80">
          <w:t>https://doi.org/10.1016/j.aap.2018.08.020</w:t>
        </w:r>
      </w:hyperlink>
    </w:p>
    <w:p w14:paraId="70A8A380" w14:textId="40391458" w:rsidR="008A573D" w:rsidRPr="00A05B80" w:rsidRDefault="008A7FF8" w:rsidP="00101143">
      <w:pPr>
        <w:pStyle w:val="Reference"/>
        <w:numPr>
          <w:ilvl w:val="0"/>
          <w:numId w:val="33"/>
        </w:numPr>
        <w:ind w:left="360"/>
        <w:rPr>
          <w:lang w:val="en-IN"/>
        </w:rPr>
      </w:pPr>
      <w:r w:rsidRPr="00A05B80">
        <w:t xml:space="preserve">Washington, S., </w:t>
      </w:r>
      <w:proofErr w:type="spellStart"/>
      <w:r w:rsidRPr="00A05B80">
        <w:t>Karlaftis</w:t>
      </w:r>
      <w:proofErr w:type="spellEnd"/>
      <w:r w:rsidRPr="00A05B80">
        <w:t>, M., &amp; Mannering, F. (2020). </w:t>
      </w:r>
      <w:r w:rsidRPr="00A05B80">
        <w:rPr>
          <w:rStyle w:val="Emphasis"/>
          <w:i w:val="0"/>
          <w:color w:val="000000" w:themeColor="text1"/>
          <w:sz w:val="22"/>
          <w:szCs w:val="22"/>
        </w:rPr>
        <w:t>Statistical and econometric methods for transportation data analysis</w:t>
      </w:r>
      <w:r w:rsidRPr="00A05B80">
        <w:t> (3rd ed.). CRC Press.</w:t>
      </w:r>
    </w:p>
    <w:p w14:paraId="1095567F" w14:textId="68CE4D5B" w:rsidR="008A573D" w:rsidRPr="00A05B80" w:rsidRDefault="008A7FF8" w:rsidP="00101143">
      <w:pPr>
        <w:pStyle w:val="Reference"/>
        <w:numPr>
          <w:ilvl w:val="0"/>
          <w:numId w:val="33"/>
        </w:numPr>
        <w:ind w:left="360"/>
        <w:rPr>
          <w:lang w:val="en-IN"/>
        </w:rPr>
      </w:pPr>
      <w:r w:rsidRPr="00A05B80">
        <w:t>Abdel-Aty, M., &amp; Pande, A. (2018). Identifying crash propensity using specific traffic speed conditions. </w:t>
      </w:r>
      <w:r w:rsidRPr="00A05B80">
        <w:rPr>
          <w:rStyle w:val="Emphasis"/>
          <w:i w:val="0"/>
          <w:color w:val="000000" w:themeColor="text1"/>
          <w:sz w:val="22"/>
          <w:szCs w:val="22"/>
        </w:rPr>
        <w:t>Journal</w:t>
      </w:r>
      <w:r w:rsidRPr="00A05B80">
        <w:rPr>
          <w:rStyle w:val="Emphasis"/>
          <w:color w:val="000000" w:themeColor="text1"/>
          <w:sz w:val="22"/>
          <w:szCs w:val="22"/>
        </w:rPr>
        <w:t xml:space="preserve"> </w:t>
      </w:r>
      <w:r w:rsidRPr="00A05B80">
        <w:rPr>
          <w:rStyle w:val="Emphasis"/>
          <w:i w:val="0"/>
          <w:color w:val="000000" w:themeColor="text1"/>
          <w:sz w:val="22"/>
          <w:szCs w:val="22"/>
        </w:rPr>
        <w:t>of Safety Research, 39</w:t>
      </w:r>
      <w:r w:rsidRPr="00A05B80">
        <w:rPr>
          <w:i/>
        </w:rPr>
        <w:t>(2),</w:t>
      </w:r>
      <w:r w:rsidRPr="00A05B80">
        <w:t xml:space="preserve"> 183-191. </w:t>
      </w:r>
      <w:hyperlink r:id="rId76" w:tgtFrame="_blank" w:history="1">
        <w:r w:rsidRPr="00A05B80">
          <w:t>https://doi.org/10.1016/j.jsr.2008.02.006</w:t>
        </w:r>
      </w:hyperlink>
    </w:p>
    <w:p w14:paraId="4C23F651" w14:textId="4D7A90A6" w:rsidR="008A573D" w:rsidRPr="00A05B80" w:rsidRDefault="008A7FF8" w:rsidP="00101143">
      <w:pPr>
        <w:pStyle w:val="Reference"/>
        <w:numPr>
          <w:ilvl w:val="0"/>
          <w:numId w:val="33"/>
        </w:numPr>
        <w:ind w:left="360"/>
        <w:rPr>
          <w:lang w:val="en-IN"/>
        </w:rPr>
      </w:pPr>
      <w:r w:rsidRPr="00A05B80">
        <w:t>Yuan, J., Abdel-Aty, M., &amp; Wang, L. (2020). Real-time crash risk prediction using machine learning and high-resolution traffic data. </w:t>
      </w:r>
      <w:r w:rsidRPr="00A05B80">
        <w:rPr>
          <w:rStyle w:val="Emphasis"/>
          <w:i w:val="0"/>
          <w:color w:val="000000" w:themeColor="text1"/>
          <w:sz w:val="22"/>
          <w:szCs w:val="22"/>
        </w:rPr>
        <w:t>Transportation Research Part C: Emerging Technologies, 114</w:t>
      </w:r>
      <w:r w:rsidRPr="00A05B80">
        <w:rPr>
          <w:i/>
        </w:rPr>
        <w:t>, 290-305.</w:t>
      </w:r>
      <w:r w:rsidRPr="00A05B80">
        <w:t> </w:t>
      </w:r>
      <w:hyperlink r:id="rId77" w:tgtFrame="_blank" w:history="1">
        <w:r w:rsidRPr="00A05B80">
          <w:t>https://doi.org/10.1016/j.trc.2020.02.012</w:t>
        </w:r>
      </w:hyperlink>
    </w:p>
    <w:p w14:paraId="1AAD5366" w14:textId="720BFC0E" w:rsidR="008A573D" w:rsidRPr="00A05B80" w:rsidRDefault="008A7FF8" w:rsidP="00101143">
      <w:pPr>
        <w:pStyle w:val="Reference"/>
        <w:numPr>
          <w:ilvl w:val="0"/>
          <w:numId w:val="33"/>
        </w:numPr>
        <w:ind w:left="360"/>
        <w:rPr>
          <w:lang w:val="en-IN"/>
        </w:rPr>
      </w:pPr>
      <w:r w:rsidRPr="00A05B80">
        <w:t>National Highway Traffic Safety Administration. (2022). </w:t>
      </w:r>
      <w:r w:rsidRPr="00A05B80">
        <w:rPr>
          <w:rStyle w:val="Emphasis"/>
          <w:i w:val="0"/>
          <w:color w:val="000000" w:themeColor="text1"/>
          <w:sz w:val="22"/>
          <w:szCs w:val="22"/>
        </w:rPr>
        <w:t>Crash data analysis and predictive modelling</w:t>
      </w:r>
      <w:r w:rsidRPr="00A05B80">
        <w:t>. NHTSA. </w:t>
      </w:r>
      <w:hyperlink r:id="rId78" w:tgtFrame="_blank" w:history="1">
        <w:r w:rsidRPr="00A05B80">
          <w:t>https://www.nhtsa.gov/</w:t>
        </w:r>
      </w:hyperlink>
    </w:p>
    <w:p w14:paraId="06653EF5" w14:textId="50D1976D" w:rsidR="008A573D" w:rsidRPr="00A05B80" w:rsidRDefault="008A7FF8" w:rsidP="00101143">
      <w:pPr>
        <w:pStyle w:val="Reference"/>
        <w:numPr>
          <w:ilvl w:val="0"/>
          <w:numId w:val="33"/>
        </w:numPr>
        <w:ind w:left="360"/>
        <w:rPr>
          <w:lang w:val="en-IN"/>
        </w:rPr>
      </w:pPr>
      <w:r w:rsidRPr="00A05B80">
        <w:lastRenderedPageBreak/>
        <w:t>Zhang, H., &amp; Srinivasan, R. (2021). A deep learning approach for traffic accident prediction using IoT and smart city infrastructure. </w:t>
      </w:r>
      <w:r w:rsidRPr="00A05B80">
        <w:rPr>
          <w:rStyle w:val="Emphasis"/>
          <w:i w:val="0"/>
          <w:color w:val="000000" w:themeColor="text1"/>
          <w:sz w:val="22"/>
          <w:szCs w:val="22"/>
        </w:rPr>
        <w:t>IEEE Internet of Things Journal</w:t>
      </w:r>
      <w:r w:rsidRPr="00A05B80">
        <w:rPr>
          <w:rStyle w:val="Emphasis"/>
          <w:color w:val="000000" w:themeColor="text1"/>
          <w:sz w:val="22"/>
          <w:szCs w:val="22"/>
        </w:rPr>
        <w:t>, 8</w:t>
      </w:r>
      <w:r w:rsidRPr="00A05B80">
        <w:t>(4), 3125-3138. </w:t>
      </w:r>
      <w:hyperlink r:id="rId79" w:tgtFrame="_blank" w:history="1">
        <w:r w:rsidRPr="00A05B80">
          <w:t>https://doi.org/10.1109/JIOT.2020.3026034</w:t>
        </w:r>
      </w:hyperlink>
    </w:p>
    <w:p w14:paraId="752CFABE" w14:textId="13AB11A2" w:rsidR="008A573D" w:rsidRPr="00A05B80" w:rsidRDefault="008A7FF8" w:rsidP="00101143">
      <w:pPr>
        <w:pStyle w:val="Reference"/>
        <w:numPr>
          <w:ilvl w:val="0"/>
          <w:numId w:val="33"/>
        </w:numPr>
        <w:ind w:left="360"/>
        <w:rPr>
          <w:lang w:val="en-IN"/>
        </w:rPr>
      </w:pPr>
      <w:r w:rsidRPr="00A05B80">
        <w:t xml:space="preserve">Hastie, T., </w:t>
      </w:r>
      <w:proofErr w:type="spellStart"/>
      <w:r w:rsidRPr="00A05B80">
        <w:t>Tibshirani</w:t>
      </w:r>
      <w:proofErr w:type="spellEnd"/>
      <w:r w:rsidRPr="00A05B80">
        <w:t>, R., &amp; Friedman, J. (2017). </w:t>
      </w:r>
      <w:r w:rsidRPr="00A05B80">
        <w:rPr>
          <w:rStyle w:val="Emphasis"/>
          <w:i w:val="0"/>
          <w:color w:val="000000" w:themeColor="text1"/>
          <w:sz w:val="22"/>
          <w:szCs w:val="22"/>
        </w:rPr>
        <w:t>The elements of statistical learning</w:t>
      </w:r>
      <w:r w:rsidRPr="00A05B80">
        <w:rPr>
          <w:i/>
        </w:rPr>
        <w:t> </w:t>
      </w:r>
      <w:r w:rsidRPr="00A05B80">
        <w:t>(2nd Ed.). Springer.</w:t>
      </w:r>
    </w:p>
    <w:p w14:paraId="599C3EA3" w14:textId="24D02FF2" w:rsidR="008A573D" w:rsidRPr="00A05B80" w:rsidRDefault="008A7FF8" w:rsidP="00101143">
      <w:pPr>
        <w:pStyle w:val="Reference"/>
        <w:numPr>
          <w:ilvl w:val="0"/>
          <w:numId w:val="33"/>
        </w:numPr>
        <w:ind w:left="360"/>
        <w:rPr>
          <w:lang w:val="en-IN"/>
        </w:rPr>
      </w:pPr>
      <w:r w:rsidRPr="00A05B80">
        <w:t>Chen, C., &amp; Zhang, G. (2021). Machine learning applications in transportation safety: A review. </w:t>
      </w:r>
      <w:r w:rsidRPr="00A05B80">
        <w:rPr>
          <w:rStyle w:val="Emphasis"/>
          <w:color w:val="000000" w:themeColor="text1"/>
          <w:sz w:val="22"/>
          <w:szCs w:val="22"/>
        </w:rPr>
        <w:t>Transport Reviews, 41</w:t>
      </w:r>
      <w:r w:rsidRPr="00A05B80">
        <w:t>(3), 383-406. </w:t>
      </w:r>
      <w:hyperlink r:id="rId80" w:tgtFrame="_blank" w:history="1">
        <w:r w:rsidRPr="00A05B80">
          <w:t>https://doi.org/10.1080/01441647.2020.1861124</w:t>
        </w:r>
      </w:hyperlink>
    </w:p>
    <w:p w14:paraId="5A1BD78B" w14:textId="61CC2450" w:rsidR="008A573D" w:rsidRPr="00A05B80" w:rsidRDefault="008A7FF8" w:rsidP="00101143">
      <w:pPr>
        <w:pStyle w:val="Reference"/>
        <w:numPr>
          <w:ilvl w:val="0"/>
          <w:numId w:val="33"/>
        </w:numPr>
        <w:ind w:left="360"/>
        <w:rPr>
          <w:lang w:val="en-IN"/>
        </w:rPr>
      </w:pPr>
      <w:r w:rsidRPr="00A05B80">
        <w:t>Mannering, F., &amp; Bhat, C. (2020). Analytic methods in accident research: Methodological frontier and future directions. </w:t>
      </w:r>
      <w:r w:rsidRPr="00A05B80">
        <w:rPr>
          <w:rStyle w:val="Emphasis"/>
          <w:i w:val="0"/>
          <w:color w:val="000000" w:themeColor="text1"/>
          <w:sz w:val="22"/>
          <w:szCs w:val="22"/>
        </w:rPr>
        <w:t>Analytic Methods in Accident Research,</w:t>
      </w:r>
      <w:r w:rsidRPr="00A05B80">
        <w:rPr>
          <w:rStyle w:val="Emphasis"/>
          <w:color w:val="000000" w:themeColor="text1"/>
          <w:sz w:val="22"/>
          <w:szCs w:val="22"/>
        </w:rPr>
        <w:t xml:space="preserve"> 25</w:t>
      </w:r>
      <w:r w:rsidRPr="00A05B80">
        <w:t>, 100-115. </w:t>
      </w:r>
      <w:hyperlink r:id="rId81" w:tgtFrame="_blank" w:history="1">
        <w:r w:rsidRPr="00A05B80">
          <w:t>https://doi.org/10.1016/j.amar.2020.100115</w:t>
        </w:r>
      </w:hyperlink>
    </w:p>
    <w:p w14:paraId="7928D1A6" w14:textId="6F9A0340" w:rsidR="008A573D" w:rsidRPr="00A05B80" w:rsidRDefault="008A7FF8" w:rsidP="00101143">
      <w:pPr>
        <w:pStyle w:val="Reference"/>
        <w:numPr>
          <w:ilvl w:val="0"/>
          <w:numId w:val="33"/>
        </w:numPr>
        <w:ind w:left="360"/>
        <w:rPr>
          <w:lang w:val="en-IN"/>
        </w:rPr>
      </w:pPr>
      <w:r w:rsidRPr="00A05B80">
        <w:t>United Nations. (2019). </w:t>
      </w:r>
      <w:r w:rsidRPr="00A05B80">
        <w:rPr>
          <w:rStyle w:val="Emphasis"/>
          <w:i w:val="0"/>
          <w:color w:val="000000" w:themeColor="text1"/>
          <w:sz w:val="22"/>
          <w:szCs w:val="22"/>
        </w:rPr>
        <w:t>Sustainable development goals: Road safety and urban mobility</w:t>
      </w:r>
      <w:r w:rsidRPr="00A05B80">
        <w:rPr>
          <w:i/>
        </w:rPr>
        <w:t>.</w:t>
      </w:r>
      <w:r w:rsidRPr="00A05B80">
        <w:t xml:space="preserve"> UN. </w:t>
      </w:r>
      <w:hyperlink r:id="rId82" w:tgtFrame="_blank" w:history="1">
        <w:r w:rsidRPr="00A05B80">
          <w:t>https://www.un.org/sustainabledevelopment/</w:t>
        </w:r>
      </w:hyperlink>
    </w:p>
    <w:p w14:paraId="2DFFCB8F" w14:textId="027BA790" w:rsidR="008A573D" w:rsidRPr="00A05B80" w:rsidRDefault="008A7FF8" w:rsidP="00101143">
      <w:pPr>
        <w:pStyle w:val="Reference"/>
        <w:numPr>
          <w:ilvl w:val="0"/>
          <w:numId w:val="33"/>
        </w:numPr>
        <w:ind w:left="360"/>
        <w:rPr>
          <w:lang w:val="en-IN"/>
        </w:rPr>
      </w:pPr>
      <w:r w:rsidRPr="00A05B80">
        <w:t>Wang, J., Huang, H., &amp; Zeng, Q. (2020). The effect of weather and road conditions on crash risk: A review of data and predictive models. </w:t>
      </w:r>
      <w:r w:rsidRPr="00A05B80">
        <w:rPr>
          <w:rStyle w:val="Emphasis"/>
          <w:color w:val="000000" w:themeColor="text1"/>
          <w:sz w:val="22"/>
          <w:szCs w:val="22"/>
        </w:rPr>
        <w:t xml:space="preserve">Transportation </w:t>
      </w:r>
      <w:r w:rsidRPr="00A05B80">
        <w:rPr>
          <w:rStyle w:val="Emphasis"/>
          <w:i w:val="0"/>
          <w:color w:val="000000" w:themeColor="text1"/>
          <w:sz w:val="22"/>
          <w:szCs w:val="22"/>
        </w:rPr>
        <w:t>Research Part D: Transport and Environment, 85</w:t>
      </w:r>
      <w:r w:rsidRPr="00A05B80">
        <w:t>, 102424. </w:t>
      </w:r>
      <w:hyperlink r:id="rId83" w:tgtFrame="_blank" w:history="1">
        <w:r w:rsidRPr="00A05B80">
          <w:t>https://doi.org/10.1016/j.trd.2020.102424</w:t>
        </w:r>
      </w:hyperlink>
    </w:p>
    <w:p w14:paraId="49310956" w14:textId="5CD7F5C9" w:rsidR="002D6E1C" w:rsidRPr="00A05B80" w:rsidRDefault="008A7FF8" w:rsidP="00101143">
      <w:pPr>
        <w:pStyle w:val="Reference"/>
        <w:numPr>
          <w:ilvl w:val="0"/>
          <w:numId w:val="33"/>
        </w:numPr>
        <w:ind w:left="360"/>
        <w:rPr>
          <w:lang w:val="en-IN"/>
        </w:rPr>
      </w:pPr>
      <w:r w:rsidRPr="00A05B80">
        <w:t>Daly, F. (2019). On strong stationary times and approximation of Markov chain hitting times by geometric sums. </w:t>
      </w:r>
      <w:r w:rsidRPr="00A05B80">
        <w:rPr>
          <w:rStyle w:val="Emphasis"/>
          <w:i w:val="0"/>
          <w:color w:val="000000" w:themeColor="text1"/>
          <w:sz w:val="22"/>
          <w:szCs w:val="22"/>
        </w:rPr>
        <w:t>Statistics &amp; Probability Letters, 150</w:t>
      </w:r>
      <w:r w:rsidRPr="00A05B80">
        <w:rPr>
          <w:i/>
        </w:rPr>
        <w:t>,</w:t>
      </w:r>
      <w:r w:rsidRPr="00A05B80">
        <w:t xml:space="preserve"> 74-80. </w:t>
      </w:r>
      <w:hyperlink r:id="rId84" w:tgtFrame="_blank" w:history="1">
        <w:r w:rsidRPr="00A05B80">
          <w:t>https://doi.org/10.1016/j.spl.2019.02.017</w:t>
        </w:r>
      </w:hyperlink>
    </w:p>
    <w:p w14:paraId="794000A8" w14:textId="63FCFBE2" w:rsidR="002D6E1C" w:rsidRPr="00A05B80" w:rsidRDefault="008A7FF8" w:rsidP="00101143">
      <w:pPr>
        <w:pStyle w:val="Reference"/>
        <w:numPr>
          <w:ilvl w:val="0"/>
          <w:numId w:val="33"/>
        </w:numPr>
        <w:ind w:left="360"/>
        <w:rPr>
          <w:lang w:val="en-IN"/>
        </w:rPr>
      </w:pPr>
      <w:r w:rsidRPr="00A05B80">
        <w:t>Rao, S. K. (2013). Finding hitting times in various graphs. </w:t>
      </w:r>
      <w:r w:rsidRPr="00A05B80">
        <w:rPr>
          <w:rStyle w:val="Emphasis"/>
          <w:i w:val="0"/>
          <w:color w:val="000000" w:themeColor="text1"/>
          <w:sz w:val="22"/>
          <w:szCs w:val="22"/>
        </w:rPr>
        <w:t>Statistics &amp; Probability Letters, 83</w:t>
      </w:r>
      <w:r w:rsidRPr="00A05B80">
        <w:t>(9), 2067-2072. </w:t>
      </w:r>
      <w:hyperlink r:id="rId85" w:tgtFrame="_blank" w:history="1">
        <w:r w:rsidRPr="00A05B80">
          <w:t>https://doi.org/10.1016/j.spl.2013.05.020</w:t>
        </w:r>
      </w:hyperlink>
    </w:p>
    <w:p w14:paraId="276613C3" w14:textId="7B57F21A" w:rsidR="002D6E1C" w:rsidRPr="00A05B80" w:rsidRDefault="008A7FF8" w:rsidP="00101143">
      <w:pPr>
        <w:pStyle w:val="Reference"/>
        <w:numPr>
          <w:ilvl w:val="0"/>
          <w:numId w:val="33"/>
        </w:numPr>
        <w:ind w:left="360"/>
        <w:rPr>
          <w:lang w:val="en-IN"/>
        </w:rPr>
      </w:pPr>
      <w:r w:rsidRPr="00A05B80">
        <w:t>Choi, M. C. H. (2018). Velocity formulae between entropy and hitting time for Markov chains. </w:t>
      </w:r>
      <w:r w:rsidRPr="00A05B80">
        <w:rPr>
          <w:rStyle w:val="Emphasis"/>
          <w:i w:val="0"/>
          <w:color w:val="000000" w:themeColor="text1"/>
          <w:sz w:val="22"/>
          <w:szCs w:val="22"/>
        </w:rPr>
        <w:t>Statistics &amp; Probability Letters, 141</w:t>
      </w:r>
      <w:r w:rsidRPr="00A05B80">
        <w:t>, 62-67. </w:t>
      </w:r>
      <w:hyperlink r:id="rId86" w:tgtFrame="_blank" w:history="1">
        <w:r w:rsidRPr="00A05B80">
          <w:t>https://doi.org/10.1016/j.spl.2018.05.026</w:t>
        </w:r>
      </w:hyperlink>
    </w:p>
    <w:p w14:paraId="1210D484" w14:textId="77EFC9F3" w:rsidR="002D6E1C" w:rsidRPr="00A05B80" w:rsidRDefault="008A7FF8" w:rsidP="00101143">
      <w:pPr>
        <w:pStyle w:val="Reference"/>
        <w:numPr>
          <w:ilvl w:val="0"/>
          <w:numId w:val="33"/>
        </w:numPr>
        <w:ind w:left="360"/>
        <w:rPr>
          <w:lang w:val="en-IN"/>
        </w:rPr>
      </w:pPr>
      <w:r w:rsidRPr="00A05B80">
        <w:t>Oliveira, R. (2012). Mixing and hitting times for finite Markov chains. </w:t>
      </w:r>
      <w:r w:rsidRPr="00A05B80">
        <w:rPr>
          <w:rStyle w:val="Emphasis"/>
          <w:i w:val="0"/>
          <w:color w:val="000000" w:themeColor="text1"/>
          <w:sz w:val="22"/>
          <w:szCs w:val="22"/>
        </w:rPr>
        <w:t>Electronic Journal of Probability,</w:t>
      </w:r>
      <w:r w:rsidRPr="00A05B80">
        <w:rPr>
          <w:rStyle w:val="Emphasis"/>
          <w:color w:val="000000" w:themeColor="text1"/>
          <w:sz w:val="22"/>
          <w:szCs w:val="22"/>
        </w:rPr>
        <w:t xml:space="preserve"> 17</w:t>
      </w:r>
      <w:r w:rsidRPr="00A05B80">
        <w:t>, Article 70. </w:t>
      </w:r>
      <w:hyperlink r:id="rId87" w:tgtFrame="_blank" w:history="1">
        <w:r w:rsidRPr="00A05B80">
          <w:t>https://doi.org/10.1214/ejp.v17-2274</w:t>
        </w:r>
      </w:hyperlink>
    </w:p>
    <w:p w14:paraId="2AB59A08" w14:textId="45236EE1" w:rsidR="002D6E1C" w:rsidRPr="00A05B80" w:rsidRDefault="008A7FF8" w:rsidP="00101143">
      <w:pPr>
        <w:pStyle w:val="Reference"/>
        <w:numPr>
          <w:ilvl w:val="0"/>
          <w:numId w:val="33"/>
        </w:numPr>
        <w:ind w:left="360"/>
        <w:rPr>
          <w:lang w:val="en-IN"/>
        </w:rPr>
      </w:pPr>
      <w:r w:rsidRPr="00A05B80">
        <w:t>Zhou, K. (2013). Hitting time distribution for skip-free Markov chains: A simple proof. </w:t>
      </w:r>
      <w:r w:rsidRPr="00A05B80">
        <w:rPr>
          <w:rStyle w:val="Emphasis"/>
          <w:i w:val="0"/>
          <w:color w:val="000000" w:themeColor="text1"/>
          <w:sz w:val="22"/>
          <w:szCs w:val="22"/>
        </w:rPr>
        <w:t>Statistics &amp; Probability Letters, 83</w:t>
      </w:r>
      <w:r w:rsidRPr="00A05B80">
        <w:rPr>
          <w:i/>
        </w:rPr>
        <w:t>(7</w:t>
      </w:r>
      <w:r w:rsidRPr="00A05B80">
        <w:t>), 1782-1786. </w:t>
      </w:r>
      <w:hyperlink r:id="rId88" w:tgtFrame="_blank" w:history="1">
        <w:r w:rsidRPr="00A05B80">
          <w:t>https://doi.org/10.1016/j.spl.2013.04.008</w:t>
        </w:r>
      </w:hyperlink>
    </w:p>
    <w:p w14:paraId="13E2E2BA" w14:textId="7B619476" w:rsidR="00BD194A" w:rsidRPr="00A05B80" w:rsidRDefault="008A7FF8" w:rsidP="00101143">
      <w:pPr>
        <w:pStyle w:val="Reference"/>
        <w:numPr>
          <w:ilvl w:val="0"/>
          <w:numId w:val="33"/>
        </w:numPr>
        <w:ind w:left="360"/>
        <w:rPr>
          <w:lang w:val="en-IN"/>
        </w:rPr>
      </w:pPr>
      <w:r w:rsidRPr="00A05B80">
        <w:t>He, Y., &amp; Xue, X. (2023). Moderate deviations of hitting times of a family of density-dependent Markov chains. Statistics &amp; Probability Letters, 195, 109780. </w:t>
      </w:r>
      <w:hyperlink r:id="rId89" w:tgtFrame="_blank" w:history="1">
        <w:r w:rsidRPr="00A05B80">
          <w:t>https://doi.org/10.1016/j.spl.2023.109780</w:t>
        </w:r>
      </w:hyperlink>
    </w:p>
    <w:p w14:paraId="0220A76E" w14:textId="69897431" w:rsidR="00BD194A" w:rsidRPr="00A05B80" w:rsidRDefault="008A7FF8" w:rsidP="00101143">
      <w:pPr>
        <w:pStyle w:val="Reference"/>
        <w:numPr>
          <w:ilvl w:val="0"/>
          <w:numId w:val="33"/>
        </w:numPr>
        <w:ind w:left="360"/>
        <w:rPr>
          <w:lang w:val="en-IN"/>
        </w:rPr>
      </w:pPr>
      <w:r w:rsidRPr="00A05B80">
        <w:t>Polanco, C. (2023). Probability. In Markov Chain Process (Theory and Cases) (pp. 1-7). Bentham Science. </w:t>
      </w:r>
      <w:hyperlink r:id="rId90" w:tgtFrame="_blank" w:history="1">
        <w:r w:rsidRPr="00A05B80">
          <w:t>https://doi.org/10.2174/9789815080476123010006</w:t>
        </w:r>
      </w:hyperlink>
    </w:p>
    <w:p w14:paraId="39C3E0BB" w14:textId="593B696B" w:rsidR="00BD194A" w:rsidRPr="00A05B80" w:rsidRDefault="008A7FF8" w:rsidP="00101143">
      <w:pPr>
        <w:pStyle w:val="Reference"/>
        <w:numPr>
          <w:ilvl w:val="0"/>
          <w:numId w:val="33"/>
        </w:numPr>
        <w:ind w:left="360"/>
        <w:rPr>
          <w:lang w:val="en-IN"/>
        </w:rPr>
      </w:pPr>
      <w:r w:rsidRPr="00A05B80">
        <w:t>Cocozza-</w:t>
      </w:r>
      <w:proofErr w:type="spellStart"/>
      <w:r w:rsidRPr="00A05B80">
        <w:t>Thivent</w:t>
      </w:r>
      <w:proofErr w:type="spellEnd"/>
      <w:r w:rsidRPr="00A05B80">
        <w:t>, C. (2021). Hitting time distribution. In Markov Renewal and Piecewise Deterministic Processes (pp. 63-77). Springer. </w:t>
      </w:r>
      <w:hyperlink r:id="rId91" w:tgtFrame="_blank" w:history="1">
        <w:r w:rsidRPr="00A05B80">
          <w:t>https://doi.org/10.1007/978-3-030-70447-6_4</w:t>
        </w:r>
      </w:hyperlink>
    </w:p>
    <w:p w14:paraId="2A914180" w14:textId="5748241B" w:rsidR="00BD194A" w:rsidRPr="00A05B80" w:rsidRDefault="008A7FF8" w:rsidP="00101143">
      <w:pPr>
        <w:pStyle w:val="Reference"/>
        <w:numPr>
          <w:ilvl w:val="0"/>
          <w:numId w:val="33"/>
        </w:numPr>
        <w:ind w:left="360"/>
        <w:rPr>
          <w:lang w:val="en-IN"/>
        </w:rPr>
      </w:pPr>
      <w:r w:rsidRPr="00A05B80">
        <w:t>Xiang, X., Chen, Y., Mao, Y., &amp; Zhang, H. (2021). Taboo rate and hitting time distribution of continuous-time reversible Markov chains. Statistics &amp; Probability Letters, 169, 108969. </w:t>
      </w:r>
      <w:hyperlink r:id="rId92" w:tgtFrame="_blank" w:history="1">
        <w:r w:rsidRPr="00A05B80">
          <w:t>https://doi.org/10.1016/j.spl.2020.108969</w:t>
        </w:r>
      </w:hyperlink>
    </w:p>
    <w:p w14:paraId="218A94A2" w14:textId="059E11C7" w:rsidR="00BD194A" w:rsidRPr="00A05B80" w:rsidRDefault="008A7FF8" w:rsidP="00101143">
      <w:pPr>
        <w:pStyle w:val="Reference"/>
        <w:numPr>
          <w:ilvl w:val="0"/>
          <w:numId w:val="33"/>
        </w:numPr>
        <w:ind w:left="360"/>
      </w:pPr>
      <w:r w:rsidRPr="00A05B80">
        <w:t>Polanco, C. (2023). Continuous-time Markov chain process. In Markov Chain Process (Theory and Cases) (pp. 51-62). Bentham Science. </w:t>
      </w:r>
      <w:hyperlink r:id="rId93" w:tgtFrame="_blank" w:history="1">
        <w:r w:rsidRPr="00A05B80">
          <w:t>https://doi.org/10.2174/9789815080476123010011</w:t>
        </w:r>
      </w:hyperlink>
    </w:p>
    <w:p w14:paraId="5C74C91E" w14:textId="77777777" w:rsidR="00BD194A" w:rsidRPr="00A05B80" w:rsidRDefault="008A7FF8" w:rsidP="00101143">
      <w:pPr>
        <w:pStyle w:val="Reference"/>
        <w:numPr>
          <w:ilvl w:val="0"/>
          <w:numId w:val="33"/>
        </w:numPr>
        <w:ind w:left="360"/>
        <w:rPr>
          <w:lang w:val="en-IN"/>
        </w:rPr>
      </w:pPr>
      <w:r w:rsidRPr="00A05B80">
        <w:t xml:space="preserve">Rao, S. (2019). A </w:t>
      </w:r>
      <w:proofErr w:type="spellStart"/>
      <w:r w:rsidRPr="00A05B80">
        <w:t>Hoeffding</w:t>
      </w:r>
      <w:proofErr w:type="spellEnd"/>
      <w:r w:rsidRPr="00A05B80">
        <w:t xml:space="preserve"> inequality for Markov chains. Electronic Communications in Probability, 24, Article 24. </w:t>
      </w:r>
      <w:hyperlink r:id="rId94" w:tgtFrame="_blank" w:history="1">
        <w:r w:rsidRPr="00A05B80">
          <w:t>https://doi.org/10.1214/19-ecp219</w:t>
        </w:r>
      </w:hyperlink>
    </w:p>
    <w:p w14:paraId="07545B91" w14:textId="77777777" w:rsidR="00BD194A" w:rsidRPr="00A05B80" w:rsidRDefault="008A7FF8" w:rsidP="00101143">
      <w:pPr>
        <w:pStyle w:val="Reference"/>
        <w:numPr>
          <w:ilvl w:val="0"/>
          <w:numId w:val="33"/>
        </w:numPr>
        <w:ind w:left="360"/>
        <w:rPr>
          <w:lang w:val="en-IN"/>
        </w:rPr>
      </w:pPr>
      <w:proofErr w:type="spellStart"/>
      <w:r w:rsidRPr="00A05B80">
        <w:t>Bulinskaya</w:t>
      </w:r>
      <w:proofErr w:type="spellEnd"/>
      <w:r w:rsidRPr="00A05B80">
        <w:t>, E. V. (2014). Finiteness of hitting times under taboo. Statistics &amp; Probability Letters, 85, 15-19. </w:t>
      </w:r>
      <w:hyperlink r:id="rId95" w:tgtFrame="_blank" w:history="1">
        <w:r w:rsidRPr="00A05B80">
          <w:t>https://doi.org/10.1016/j.spl.2013.10.016</w:t>
        </w:r>
      </w:hyperlink>
    </w:p>
    <w:p w14:paraId="4A499115" w14:textId="77777777" w:rsidR="00BD194A" w:rsidRPr="00A05B80" w:rsidRDefault="008A7FF8" w:rsidP="00101143">
      <w:pPr>
        <w:pStyle w:val="Reference"/>
        <w:numPr>
          <w:ilvl w:val="0"/>
          <w:numId w:val="33"/>
        </w:numPr>
        <w:ind w:left="360"/>
        <w:rPr>
          <w:lang w:val="en-IN"/>
        </w:rPr>
      </w:pPr>
      <w:r w:rsidRPr="00A05B80">
        <w:t xml:space="preserve">Zhang, X., Li, H., &amp; Guo, Q. (2022). Mathematical calculation method for damage probability of projectile hitting ground target [Preprint]. </w:t>
      </w:r>
      <w:proofErr w:type="spellStart"/>
      <w:r w:rsidRPr="00A05B80">
        <w:t>Authorea</w:t>
      </w:r>
      <w:proofErr w:type="spellEnd"/>
      <w:r w:rsidRPr="00A05B80">
        <w:t>. </w:t>
      </w:r>
      <w:hyperlink r:id="rId96" w:tgtFrame="_blank" w:history="1">
        <w:r w:rsidRPr="00A05B80">
          <w:t>https://doi.org/10.22541/au.166756688.83852607/v1</w:t>
        </w:r>
      </w:hyperlink>
    </w:p>
    <w:p w14:paraId="034FB071" w14:textId="77777777" w:rsidR="00BD194A" w:rsidRPr="00A05B80" w:rsidRDefault="008A7FF8" w:rsidP="00101143">
      <w:pPr>
        <w:pStyle w:val="Reference"/>
        <w:numPr>
          <w:ilvl w:val="0"/>
          <w:numId w:val="33"/>
        </w:numPr>
        <w:ind w:left="360"/>
        <w:rPr>
          <w:lang w:val="en-IN"/>
        </w:rPr>
      </w:pPr>
      <w:r w:rsidRPr="00A05B80">
        <w:t xml:space="preserve">Palacios, J. L., &amp; </w:t>
      </w:r>
      <w:proofErr w:type="spellStart"/>
      <w:r w:rsidRPr="00A05B80">
        <w:t>Renom</w:t>
      </w:r>
      <w:proofErr w:type="spellEnd"/>
      <w:r w:rsidRPr="00A05B80">
        <w:t>, J. M. (2012). On partial sums of hitting times. Statistics &amp; Probability Letters, 82(4), 783-785. </w:t>
      </w:r>
      <w:hyperlink r:id="rId97" w:tgtFrame="_blank" w:history="1">
        <w:r w:rsidRPr="00A05B80">
          <w:t>https://doi.org/10.1016/j.spl.2011.12.012</w:t>
        </w:r>
      </w:hyperlink>
    </w:p>
    <w:p w14:paraId="2330A26A" w14:textId="1C1CBD56" w:rsidR="00BD194A" w:rsidRPr="00A05B80" w:rsidRDefault="008A7FF8" w:rsidP="00101143">
      <w:pPr>
        <w:pStyle w:val="Reference"/>
        <w:numPr>
          <w:ilvl w:val="0"/>
          <w:numId w:val="33"/>
        </w:numPr>
        <w:ind w:left="360"/>
      </w:pPr>
      <w:r w:rsidRPr="00A05B80">
        <w:t>Ni, W., &amp; Chen, Z. (2016). Hitting probabilities of a class of Gaussian random fields. Statistics &amp; Probability Letters, 118, 145-155. </w:t>
      </w:r>
      <w:hyperlink r:id="rId98" w:tgtFrame="_blank" w:history="1">
        <w:r w:rsidRPr="00A05B80">
          <w:t>https://doi.org/10.1016/j.spl.2016.06.012</w:t>
        </w:r>
      </w:hyperlink>
    </w:p>
    <w:p w14:paraId="1BD37B4D" w14:textId="77777777" w:rsidR="00BD194A" w:rsidRPr="00A05B80" w:rsidRDefault="008A7FF8" w:rsidP="00101143">
      <w:pPr>
        <w:pStyle w:val="Reference"/>
        <w:numPr>
          <w:ilvl w:val="0"/>
          <w:numId w:val="33"/>
        </w:numPr>
        <w:ind w:left="360"/>
        <w:rPr>
          <w:lang w:val="en-IN"/>
        </w:rPr>
      </w:pPr>
      <w:r w:rsidRPr="00A05B80">
        <w:t>Hobbs, N. T., &amp; Hooten, M. B. (2015). Markov chain Monte Carlo. In Bayesian Models. Princeton University Press. </w:t>
      </w:r>
      <w:hyperlink r:id="rId99" w:tgtFrame="_blank" w:history="1">
        <w:r w:rsidRPr="00A05B80">
          <w:t>https://doi.org/10.23943/princeton/9780691159287.003.0007</w:t>
        </w:r>
      </w:hyperlink>
    </w:p>
    <w:p w14:paraId="1B2E0BB2" w14:textId="15984F02" w:rsidR="00BD194A" w:rsidRPr="00A05B80" w:rsidRDefault="008A7FF8" w:rsidP="00101143">
      <w:pPr>
        <w:pStyle w:val="Reference"/>
        <w:numPr>
          <w:ilvl w:val="0"/>
          <w:numId w:val="33"/>
        </w:numPr>
        <w:ind w:left="360"/>
        <w:rPr>
          <w:lang w:val="en-IN"/>
        </w:rPr>
      </w:pPr>
      <w:proofErr w:type="spellStart"/>
      <w:r w:rsidRPr="00A05B80">
        <w:t>Manoussaridis</w:t>
      </w:r>
      <w:proofErr w:type="spellEnd"/>
      <w:r w:rsidRPr="00A05B80">
        <w:t xml:space="preserve">, Z., </w:t>
      </w:r>
      <w:proofErr w:type="spellStart"/>
      <w:r w:rsidRPr="00A05B80">
        <w:t>Mamaloukas</w:t>
      </w:r>
      <w:proofErr w:type="spellEnd"/>
      <w:r w:rsidRPr="00A05B80">
        <w:t xml:space="preserve">, C., &amp; </w:t>
      </w:r>
      <w:proofErr w:type="spellStart"/>
      <w:r w:rsidRPr="00A05B80">
        <w:t>Sagheb</w:t>
      </w:r>
      <w:proofErr w:type="spellEnd"/>
      <w:r w:rsidRPr="00A05B80">
        <w:t>-Tehrani, M. (2013). Decision making for time-constrained commodity transportation. Applied Mathematical Sciences, 7(90), 4499-4507. </w:t>
      </w:r>
      <w:hyperlink r:id="rId100" w:tgtFrame="_blank" w:history="1">
        <w:r w:rsidRPr="00A05B80">
          <w:t>https://doi.org/10.12988/ams.2013.36340</w:t>
        </w:r>
      </w:hyperlink>
    </w:p>
    <w:p w14:paraId="50837385" w14:textId="0F1BAD23" w:rsidR="00BD194A" w:rsidRPr="00A05B80" w:rsidRDefault="008A7FF8" w:rsidP="00101143">
      <w:pPr>
        <w:pStyle w:val="Reference"/>
        <w:numPr>
          <w:ilvl w:val="0"/>
          <w:numId w:val="33"/>
        </w:numPr>
        <w:ind w:left="360"/>
        <w:rPr>
          <w:lang w:val="en-IN"/>
        </w:rPr>
      </w:pPr>
      <w:r w:rsidRPr="00A05B80">
        <w:t>Ghosh, B. K. (2002). Probability inequalities related to Markov's theorem. The American Statistician, 56(3), 186-190. </w:t>
      </w:r>
      <w:hyperlink r:id="rId101" w:tgtFrame="_blank" w:history="1">
        <w:r w:rsidRPr="00A05B80">
          <w:t>https://doi.org/10.1198/000313002119</w:t>
        </w:r>
      </w:hyperlink>
    </w:p>
    <w:p w14:paraId="5DF39692" w14:textId="33CDCE0A" w:rsidR="00BD194A" w:rsidRPr="00A05B80" w:rsidRDefault="008A7FF8" w:rsidP="00101143">
      <w:pPr>
        <w:pStyle w:val="Reference"/>
        <w:numPr>
          <w:ilvl w:val="0"/>
          <w:numId w:val="33"/>
        </w:numPr>
        <w:ind w:left="360"/>
        <w:rPr>
          <w:lang w:val="en-IN"/>
        </w:rPr>
      </w:pPr>
      <w:r w:rsidRPr="00A05B80">
        <w:t xml:space="preserve">Roberto, C., &amp; </w:t>
      </w:r>
      <w:proofErr w:type="spellStart"/>
      <w:r w:rsidRPr="00A05B80">
        <w:t>Zegarlinski</w:t>
      </w:r>
      <w:proofErr w:type="spellEnd"/>
      <w:r w:rsidRPr="00A05B80">
        <w:t>, B. (2022). Hypercontractivity for Markov semi-groups. Journal of Functional Analysis, 282(12), 109439. </w:t>
      </w:r>
      <w:hyperlink r:id="rId102" w:tgtFrame="_blank" w:history="1">
        <w:r w:rsidRPr="00A05B80">
          <w:t>https://doi.org/10.1016/j.jfa.2022.109439</w:t>
        </w:r>
      </w:hyperlink>
    </w:p>
    <w:p w14:paraId="64E45666" w14:textId="7966238E" w:rsidR="00BD194A" w:rsidRPr="00A05B80" w:rsidRDefault="008A7FF8" w:rsidP="00101143">
      <w:pPr>
        <w:pStyle w:val="Reference"/>
        <w:numPr>
          <w:ilvl w:val="0"/>
          <w:numId w:val="33"/>
        </w:numPr>
        <w:ind w:left="360"/>
        <w:rPr>
          <w:lang w:val="en-IN"/>
        </w:rPr>
      </w:pPr>
      <w:r w:rsidRPr="00A05B80">
        <w:lastRenderedPageBreak/>
        <w:t xml:space="preserve">Fan, X., </w:t>
      </w:r>
      <w:proofErr w:type="spellStart"/>
      <w:r w:rsidRPr="00A05B80">
        <w:t>Alquier</w:t>
      </w:r>
      <w:proofErr w:type="spellEnd"/>
      <w:r w:rsidRPr="00A05B80">
        <w:t xml:space="preserve">, P., &amp; </w:t>
      </w:r>
      <w:proofErr w:type="spellStart"/>
      <w:r w:rsidRPr="00A05B80">
        <w:t>Doukhan</w:t>
      </w:r>
      <w:proofErr w:type="spellEnd"/>
      <w:r w:rsidRPr="00A05B80">
        <w:t>, P. (2022). Deviation inequalities for stochastic approximation by averaging. Stochastic Processes and their Applications, 152, 452-485. </w:t>
      </w:r>
      <w:hyperlink r:id="rId103" w:tgtFrame="_blank" w:history="1">
        <w:r w:rsidRPr="00A05B80">
          <w:t>https://doi.org/10.1016/j.spa.2022.07.002</w:t>
        </w:r>
      </w:hyperlink>
    </w:p>
    <w:p w14:paraId="26D36E75" w14:textId="5E6EFB31" w:rsidR="00BD194A" w:rsidRPr="00A05B80" w:rsidRDefault="008A7FF8" w:rsidP="00101143">
      <w:pPr>
        <w:pStyle w:val="Reference"/>
        <w:numPr>
          <w:ilvl w:val="0"/>
          <w:numId w:val="33"/>
        </w:numPr>
        <w:ind w:left="360"/>
        <w:rPr>
          <w:lang w:val="en-IN"/>
        </w:rPr>
      </w:pPr>
      <w:r w:rsidRPr="00A05B80">
        <w:t>Cole, S., &amp; Kirkland, S. (2023). Clusters in Markov chains via singular vectors of Laplacian matrices. Linear Algebra and its Applications, 660, 1-39. </w:t>
      </w:r>
      <w:hyperlink r:id="rId104" w:tgtFrame="_blank" w:history="1">
        <w:r w:rsidRPr="00A05B80">
          <w:t>https://doi.org/10.1016/j.laa.2022.11.015</w:t>
        </w:r>
      </w:hyperlink>
      <w:r w:rsidR="007335FB">
        <w:t xml:space="preserve"> </w:t>
      </w:r>
    </w:p>
    <w:p w14:paraId="18414B75" w14:textId="62A76356" w:rsidR="00BD194A" w:rsidRPr="00A05B80" w:rsidRDefault="008A7FF8" w:rsidP="00101143">
      <w:pPr>
        <w:pStyle w:val="Reference"/>
        <w:numPr>
          <w:ilvl w:val="0"/>
          <w:numId w:val="33"/>
        </w:numPr>
        <w:ind w:left="360"/>
        <w:rPr>
          <w:lang w:val="en-IN"/>
        </w:rPr>
      </w:pPr>
      <w:proofErr w:type="spellStart"/>
      <w:r w:rsidRPr="00A05B80">
        <w:t>Soukarieh</w:t>
      </w:r>
      <w:proofErr w:type="spellEnd"/>
      <w:r w:rsidRPr="00A05B80">
        <w:t xml:space="preserve">, I., &amp; </w:t>
      </w:r>
      <w:proofErr w:type="spellStart"/>
      <w:r w:rsidRPr="00A05B80">
        <w:t>Bouzebda</w:t>
      </w:r>
      <w:proofErr w:type="spellEnd"/>
      <w:r w:rsidRPr="00A05B80">
        <w:t>, S. (2023). Renewal type bootstrap for increasing degree U-process of a Markov chain. Journal of Multivariate Analysis, 195, 105143. </w:t>
      </w:r>
      <w:hyperlink r:id="rId105" w:tgtFrame="_blank" w:history="1">
        <w:r w:rsidRPr="00A05B80">
          <w:t>https://doi.org/10.1016/j.jmva.2022.105143</w:t>
        </w:r>
      </w:hyperlink>
      <w:r w:rsidR="007335FB">
        <w:t xml:space="preserve"> </w:t>
      </w:r>
    </w:p>
    <w:p w14:paraId="1BF88FE3" w14:textId="4A9AC098" w:rsidR="00BD194A" w:rsidRPr="00A05B80" w:rsidRDefault="008A7FF8" w:rsidP="00101143">
      <w:pPr>
        <w:pStyle w:val="Reference"/>
        <w:numPr>
          <w:ilvl w:val="0"/>
          <w:numId w:val="33"/>
        </w:numPr>
        <w:ind w:left="360"/>
      </w:pPr>
      <w:r w:rsidRPr="00A05B80">
        <w:t>D'Amico, G., &amp; Petroni, F. (2023). ROCOF of higher order for semi-Markov processes. Applied Mathematics and Computation, 441, 127719. </w:t>
      </w:r>
      <w:hyperlink r:id="rId106" w:tgtFrame="_blank" w:history="1">
        <w:r w:rsidRPr="00A05B80">
          <w:t>https://doi.org/10.1016/j.amc.2022.127719</w:t>
        </w:r>
      </w:hyperlink>
      <w:r w:rsidR="007335FB">
        <w:t xml:space="preserve"> </w:t>
      </w:r>
    </w:p>
    <w:p w14:paraId="29B4BCC6" w14:textId="2DDB65B4" w:rsidR="00BD194A" w:rsidRPr="00A05B80" w:rsidRDefault="008A7FF8" w:rsidP="00101143">
      <w:pPr>
        <w:pStyle w:val="Reference"/>
        <w:numPr>
          <w:ilvl w:val="0"/>
          <w:numId w:val="33"/>
        </w:numPr>
        <w:ind w:left="360"/>
      </w:pPr>
      <w:r w:rsidRPr="00A05B80">
        <w:t>Zhang, X., Li, L., &amp; Zhang, G. (2020). Pricing American drawdown options under Markov models. SSRN Electronic Journal. </w:t>
      </w:r>
      <w:hyperlink r:id="rId107" w:tgtFrame="_blank" w:history="1">
        <w:r w:rsidRPr="00A05B80">
          <w:t>https://doi.org/10.2139/ssrn.3648921</w:t>
        </w:r>
      </w:hyperlink>
      <w:r w:rsidR="007335FB">
        <w:t xml:space="preserve"> </w:t>
      </w:r>
    </w:p>
    <w:p w14:paraId="15BAD272" w14:textId="54D9861A" w:rsidR="00BD194A" w:rsidRPr="00A05B80" w:rsidRDefault="008A7FF8" w:rsidP="00101143">
      <w:pPr>
        <w:pStyle w:val="Reference"/>
        <w:numPr>
          <w:ilvl w:val="0"/>
          <w:numId w:val="33"/>
        </w:numPr>
        <w:ind w:left="360"/>
      </w:pPr>
      <w:r w:rsidRPr="00A05B80">
        <w:t>Dai, Y., &amp; Chen, J. (2023). Duality between large deviation control and risk-sensitive control for Markov Decision Processes. Systems &amp; Control Letters, 174, 105490. </w:t>
      </w:r>
      <w:hyperlink r:id="rId108" w:tgtFrame="_blank" w:history="1">
        <w:r w:rsidRPr="00A05B80">
          <w:t>https://doi.org/10.1016/j.sysconle.2023.105490</w:t>
        </w:r>
      </w:hyperlink>
      <w:r w:rsidR="007335FB">
        <w:t xml:space="preserve">   </w:t>
      </w:r>
    </w:p>
    <w:p w14:paraId="3B282313" w14:textId="77777777" w:rsidR="00BD194A" w:rsidRPr="00A05B80" w:rsidRDefault="00BD194A" w:rsidP="00B42EA9">
      <w:pPr>
        <w:spacing w:line="360" w:lineRule="auto"/>
        <w:jc w:val="both"/>
        <w:rPr>
          <w:color w:val="000000" w:themeColor="text1"/>
        </w:rPr>
      </w:pPr>
    </w:p>
    <w:p w14:paraId="0DD66A92" w14:textId="77777777" w:rsidR="00BD194A" w:rsidRPr="00A05B80" w:rsidRDefault="00BD194A" w:rsidP="00B42EA9">
      <w:pPr>
        <w:pStyle w:val="ds-markdown-paragraph"/>
        <w:shd w:val="clear" w:color="auto" w:fill="FFFFFF"/>
        <w:spacing w:before="150" w:beforeAutospacing="0" w:after="150" w:afterAutospacing="0" w:line="360" w:lineRule="auto"/>
        <w:jc w:val="both"/>
        <w:rPr>
          <w:color w:val="000000" w:themeColor="text1"/>
          <w:sz w:val="22"/>
          <w:szCs w:val="22"/>
        </w:rPr>
      </w:pPr>
    </w:p>
    <w:p w14:paraId="75C30E45" w14:textId="77777777" w:rsidR="008A573D" w:rsidRPr="00A05B80" w:rsidRDefault="008A573D" w:rsidP="00B42EA9">
      <w:pPr>
        <w:shd w:val="clear" w:color="auto" w:fill="FFFFFF"/>
        <w:spacing w:line="360" w:lineRule="auto"/>
        <w:jc w:val="both"/>
        <w:rPr>
          <w:color w:val="000000" w:themeColor="text1"/>
        </w:rPr>
      </w:pPr>
    </w:p>
    <w:sectPr w:rsidR="008A573D" w:rsidRPr="00A05B80" w:rsidSect="00101143">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2765F" w14:textId="77777777" w:rsidR="00C65E24" w:rsidRDefault="00C65E24" w:rsidP="00934AB1">
      <w:r>
        <w:separator/>
      </w:r>
    </w:p>
  </w:endnote>
  <w:endnote w:type="continuationSeparator" w:id="0">
    <w:p w14:paraId="0C461BDE" w14:textId="77777777" w:rsidR="00C65E24" w:rsidRDefault="00C65E24" w:rsidP="00934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CD75A" w14:textId="77777777" w:rsidR="00C65E24" w:rsidRDefault="00C65E24" w:rsidP="00934AB1">
      <w:r>
        <w:separator/>
      </w:r>
    </w:p>
  </w:footnote>
  <w:footnote w:type="continuationSeparator" w:id="0">
    <w:p w14:paraId="11DB3DFB" w14:textId="77777777" w:rsidR="00C65E24" w:rsidRDefault="00C65E24" w:rsidP="00934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A6EFA"/>
    <w:multiLevelType w:val="hybridMultilevel"/>
    <w:tmpl w:val="7B888A8A"/>
    <w:lvl w:ilvl="0" w:tplc="1C9E1D16">
      <w:start w:val="1"/>
      <w:numFmt w:val="decimal"/>
      <w:lvlText w:val="%1."/>
      <w:lvlJc w:val="left"/>
      <w:pPr>
        <w:ind w:left="720" w:hanging="360"/>
      </w:pPr>
    </w:lvl>
    <w:lvl w:ilvl="1" w:tplc="1A603258" w:tentative="1">
      <w:start w:val="1"/>
      <w:numFmt w:val="lowerLetter"/>
      <w:lvlText w:val="%2."/>
      <w:lvlJc w:val="left"/>
      <w:pPr>
        <w:ind w:left="1440" w:hanging="360"/>
      </w:pPr>
    </w:lvl>
    <w:lvl w:ilvl="2" w:tplc="E10872D0" w:tentative="1">
      <w:start w:val="1"/>
      <w:numFmt w:val="lowerRoman"/>
      <w:lvlText w:val="%3."/>
      <w:lvlJc w:val="right"/>
      <w:pPr>
        <w:ind w:left="2160" w:hanging="180"/>
      </w:pPr>
    </w:lvl>
    <w:lvl w:ilvl="3" w:tplc="F398C71C" w:tentative="1">
      <w:start w:val="1"/>
      <w:numFmt w:val="decimal"/>
      <w:lvlText w:val="%4."/>
      <w:lvlJc w:val="left"/>
      <w:pPr>
        <w:ind w:left="2880" w:hanging="360"/>
      </w:pPr>
    </w:lvl>
    <w:lvl w:ilvl="4" w:tplc="F522CBA0" w:tentative="1">
      <w:start w:val="1"/>
      <w:numFmt w:val="lowerLetter"/>
      <w:lvlText w:val="%5."/>
      <w:lvlJc w:val="left"/>
      <w:pPr>
        <w:ind w:left="3600" w:hanging="360"/>
      </w:pPr>
    </w:lvl>
    <w:lvl w:ilvl="5" w:tplc="49ACB9E8" w:tentative="1">
      <w:start w:val="1"/>
      <w:numFmt w:val="lowerRoman"/>
      <w:lvlText w:val="%6."/>
      <w:lvlJc w:val="right"/>
      <w:pPr>
        <w:ind w:left="4320" w:hanging="180"/>
      </w:pPr>
    </w:lvl>
    <w:lvl w:ilvl="6" w:tplc="A24E0980" w:tentative="1">
      <w:start w:val="1"/>
      <w:numFmt w:val="decimal"/>
      <w:lvlText w:val="%7."/>
      <w:lvlJc w:val="left"/>
      <w:pPr>
        <w:ind w:left="5040" w:hanging="360"/>
      </w:pPr>
    </w:lvl>
    <w:lvl w:ilvl="7" w:tplc="C2C6A218" w:tentative="1">
      <w:start w:val="1"/>
      <w:numFmt w:val="lowerLetter"/>
      <w:lvlText w:val="%8."/>
      <w:lvlJc w:val="left"/>
      <w:pPr>
        <w:ind w:left="5760" w:hanging="360"/>
      </w:pPr>
    </w:lvl>
    <w:lvl w:ilvl="8" w:tplc="12ACB6F6"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91323"/>
    <w:multiLevelType w:val="hybridMultilevel"/>
    <w:tmpl w:val="BD641D28"/>
    <w:lvl w:ilvl="0" w:tplc="35C423DA">
      <w:start w:val="1"/>
      <w:numFmt w:val="lowerRoman"/>
      <w:lvlText w:val="%1."/>
      <w:lvlJc w:val="right"/>
      <w:pPr>
        <w:ind w:left="720" w:hanging="360"/>
      </w:pPr>
    </w:lvl>
    <w:lvl w:ilvl="1" w:tplc="E6A2575E" w:tentative="1">
      <w:start w:val="1"/>
      <w:numFmt w:val="lowerLetter"/>
      <w:lvlText w:val="%2."/>
      <w:lvlJc w:val="left"/>
      <w:pPr>
        <w:ind w:left="1440" w:hanging="360"/>
      </w:pPr>
    </w:lvl>
    <w:lvl w:ilvl="2" w:tplc="279A8E68" w:tentative="1">
      <w:start w:val="1"/>
      <w:numFmt w:val="lowerRoman"/>
      <w:lvlText w:val="%3."/>
      <w:lvlJc w:val="right"/>
      <w:pPr>
        <w:ind w:left="2160" w:hanging="180"/>
      </w:pPr>
    </w:lvl>
    <w:lvl w:ilvl="3" w:tplc="B00C3768" w:tentative="1">
      <w:start w:val="1"/>
      <w:numFmt w:val="decimal"/>
      <w:lvlText w:val="%4."/>
      <w:lvlJc w:val="left"/>
      <w:pPr>
        <w:ind w:left="2880" w:hanging="360"/>
      </w:pPr>
    </w:lvl>
    <w:lvl w:ilvl="4" w:tplc="D86C5E90" w:tentative="1">
      <w:start w:val="1"/>
      <w:numFmt w:val="lowerLetter"/>
      <w:lvlText w:val="%5."/>
      <w:lvlJc w:val="left"/>
      <w:pPr>
        <w:ind w:left="3600" w:hanging="360"/>
      </w:pPr>
    </w:lvl>
    <w:lvl w:ilvl="5" w:tplc="57B2B57E" w:tentative="1">
      <w:start w:val="1"/>
      <w:numFmt w:val="lowerRoman"/>
      <w:lvlText w:val="%6."/>
      <w:lvlJc w:val="right"/>
      <w:pPr>
        <w:ind w:left="4320" w:hanging="180"/>
      </w:pPr>
    </w:lvl>
    <w:lvl w:ilvl="6" w:tplc="5B60E3A0" w:tentative="1">
      <w:start w:val="1"/>
      <w:numFmt w:val="decimal"/>
      <w:lvlText w:val="%7."/>
      <w:lvlJc w:val="left"/>
      <w:pPr>
        <w:ind w:left="5040" w:hanging="360"/>
      </w:pPr>
    </w:lvl>
    <w:lvl w:ilvl="7" w:tplc="F392C192" w:tentative="1">
      <w:start w:val="1"/>
      <w:numFmt w:val="lowerLetter"/>
      <w:lvlText w:val="%8."/>
      <w:lvlJc w:val="left"/>
      <w:pPr>
        <w:ind w:left="5760" w:hanging="360"/>
      </w:pPr>
    </w:lvl>
    <w:lvl w:ilvl="8" w:tplc="A36285AA"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FD617DA"/>
    <w:multiLevelType w:val="hybridMultilevel"/>
    <w:tmpl w:val="CB32BFD6"/>
    <w:lvl w:ilvl="0" w:tplc="A03CA5B2">
      <w:start w:val="1"/>
      <w:numFmt w:val="decimal"/>
      <w:lvlText w:val="%1."/>
      <w:lvlJc w:val="left"/>
      <w:pPr>
        <w:ind w:left="720" w:hanging="360"/>
      </w:pPr>
      <w:rPr>
        <w:rFonts w:hint="default"/>
      </w:rPr>
    </w:lvl>
    <w:lvl w:ilvl="1" w:tplc="1EAE4C96" w:tentative="1">
      <w:start w:val="1"/>
      <w:numFmt w:val="lowerLetter"/>
      <w:lvlText w:val="%2."/>
      <w:lvlJc w:val="left"/>
      <w:pPr>
        <w:ind w:left="1440" w:hanging="360"/>
      </w:pPr>
    </w:lvl>
    <w:lvl w:ilvl="2" w:tplc="A3AEB7E0" w:tentative="1">
      <w:start w:val="1"/>
      <w:numFmt w:val="lowerRoman"/>
      <w:lvlText w:val="%3."/>
      <w:lvlJc w:val="right"/>
      <w:pPr>
        <w:ind w:left="2160" w:hanging="180"/>
      </w:pPr>
    </w:lvl>
    <w:lvl w:ilvl="3" w:tplc="9E000786" w:tentative="1">
      <w:start w:val="1"/>
      <w:numFmt w:val="decimal"/>
      <w:lvlText w:val="%4."/>
      <w:lvlJc w:val="left"/>
      <w:pPr>
        <w:ind w:left="2880" w:hanging="360"/>
      </w:pPr>
    </w:lvl>
    <w:lvl w:ilvl="4" w:tplc="F552E7E4" w:tentative="1">
      <w:start w:val="1"/>
      <w:numFmt w:val="lowerLetter"/>
      <w:lvlText w:val="%5."/>
      <w:lvlJc w:val="left"/>
      <w:pPr>
        <w:ind w:left="3600" w:hanging="360"/>
      </w:pPr>
    </w:lvl>
    <w:lvl w:ilvl="5" w:tplc="BB5E9804" w:tentative="1">
      <w:start w:val="1"/>
      <w:numFmt w:val="lowerRoman"/>
      <w:lvlText w:val="%6."/>
      <w:lvlJc w:val="right"/>
      <w:pPr>
        <w:ind w:left="4320" w:hanging="180"/>
      </w:pPr>
    </w:lvl>
    <w:lvl w:ilvl="6" w:tplc="75301C92" w:tentative="1">
      <w:start w:val="1"/>
      <w:numFmt w:val="decimal"/>
      <w:lvlText w:val="%7."/>
      <w:lvlJc w:val="left"/>
      <w:pPr>
        <w:ind w:left="5040" w:hanging="360"/>
      </w:pPr>
    </w:lvl>
    <w:lvl w:ilvl="7" w:tplc="50926EA0" w:tentative="1">
      <w:start w:val="1"/>
      <w:numFmt w:val="lowerLetter"/>
      <w:lvlText w:val="%8."/>
      <w:lvlJc w:val="left"/>
      <w:pPr>
        <w:ind w:left="5760" w:hanging="360"/>
      </w:pPr>
    </w:lvl>
    <w:lvl w:ilvl="8" w:tplc="9126D624" w:tentative="1">
      <w:start w:val="1"/>
      <w:numFmt w:val="lowerRoman"/>
      <w:lvlText w:val="%9."/>
      <w:lvlJc w:val="right"/>
      <w:pPr>
        <w:ind w:left="648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2E6C311E"/>
    <w:multiLevelType w:val="hybridMultilevel"/>
    <w:tmpl w:val="FF4A432A"/>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8B750C"/>
    <w:multiLevelType w:val="hybridMultilevel"/>
    <w:tmpl w:val="5EB00D9E"/>
    <w:lvl w:ilvl="0" w:tplc="D44AC550">
      <w:start w:val="1"/>
      <w:numFmt w:val="lowerRoman"/>
      <w:lvlText w:val="%1."/>
      <w:lvlJc w:val="right"/>
      <w:pPr>
        <w:ind w:left="1440" w:hanging="360"/>
      </w:pPr>
    </w:lvl>
    <w:lvl w:ilvl="1" w:tplc="0EFADE82" w:tentative="1">
      <w:start w:val="1"/>
      <w:numFmt w:val="lowerLetter"/>
      <w:lvlText w:val="%2."/>
      <w:lvlJc w:val="left"/>
      <w:pPr>
        <w:ind w:left="2160" w:hanging="360"/>
      </w:pPr>
    </w:lvl>
    <w:lvl w:ilvl="2" w:tplc="A2FABA70" w:tentative="1">
      <w:start w:val="1"/>
      <w:numFmt w:val="lowerRoman"/>
      <w:lvlText w:val="%3."/>
      <w:lvlJc w:val="right"/>
      <w:pPr>
        <w:ind w:left="2880" w:hanging="180"/>
      </w:pPr>
    </w:lvl>
    <w:lvl w:ilvl="3" w:tplc="051C7558" w:tentative="1">
      <w:start w:val="1"/>
      <w:numFmt w:val="decimal"/>
      <w:lvlText w:val="%4."/>
      <w:lvlJc w:val="left"/>
      <w:pPr>
        <w:ind w:left="3600" w:hanging="360"/>
      </w:pPr>
    </w:lvl>
    <w:lvl w:ilvl="4" w:tplc="10ACDFAE" w:tentative="1">
      <w:start w:val="1"/>
      <w:numFmt w:val="lowerLetter"/>
      <w:lvlText w:val="%5."/>
      <w:lvlJc w:val="left"/>
      <w:pPr>
        <w:ind w:left="4320" w:hanging="360"/>
      </w:pPr>
    </w:lvl>
    <w:lvl w:ilvl="5" w:tplc="D07E15B8" w:tentative="1">
      <w:start w:val="1"/>
      <w:numFmt w:val="lowerRoman"/>
      <w:lvlText w:val="%6."/>
      <w:lvlJc w:val="right"/>
      <w:pPr>
        <w:ind w:left="5040" w:hanging="180"/>
      </w:pPr>
    </w:lvl>
    <w:lvl w:ilvl="6" w:tplc="7F382816" w:tentative="1">
      <w:start w:val="1"/>
      <w:numFmt w:val="decimal"/>
      <w:lvlText w:val="%7."/>
      <w:lvlJc w:val="left"/>
      <w:pPr>
        <w:ind w:left="5760" w:hanging="360"/>
      </w:pPr>
    </w:lvl>
    <w:lvl w:ilvl="7" w:tplc="40127A26" w:tentative="1">
      <w:start w:val="1"/>
      <w:numFmt w:val="lowerLetter"/>
      <w:lvlText w:val="%8."/>
      <w:lvlJc w:val="left"/>
      <w:pPr>
        <w:ind w:left="6480" w:hanging="360"/>
      </w:pPr>
    </w:lvl>
    <w:lvl w:ilvl="8" w:tplc="86D29B90" w:tentative="1">
      <w:start w:val="1"/>
      <w:numFmt w:val="lowerRoman"/>
      <w:lvlText w:val="%9."/>
      <w:lvlJc w:val="right"/>
      <w:pPr>
        <w:ind w:left="720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D377C3"/>
    <w:multiLevelType w:val="hybridMultilevel"/>
    <w:tmpl w:val="89BA306A"/>
    <w:lvl w:ilvl="0" w:tplc="0EBCC102">
      <w:start w:val="1"/>
      <w:numFmt w:val="decimal"/>
      <w:lvlText w:val="%1."/>
      <w:lvlJc w:val="left"/>
      <w:pPr>
        <w:ind w:left="720" w:hanging="360"/>
      </w:pPr>
      <w:rPr>
        <w:rFonts w:hint="default"/>
      </w:rPr>
    </w:lvl>
    <w:lvl w:ilvl="1" w:tplc="0E90F164" w:tentative="1">
      <w:start w:val="1"/>
      <w:numFmt w:val="lowerLetter"/>
      <w:lvlText w:val="%2."/>
      <w:lvlJc w:val="left"/>
      <w:pPr>
        <w:ind w:left="1440" w:hanging="360"/>
      </w:pPr>
    </w:lvl>
    <w:lvl w:ilvl="2" w:tplc="13B09A28" w:tentative="1">
      <w:start w:val="1"/>
      <w:numFmt w:val="lowerRoman"/>
      <w:lvlText w:val="%3."/>
      <w:lvlJc w:val="right"/>
      <w:pPr>
        <w:ind w:left="2160" w:hanging="180"/>
      </w:pPr>
    </w:lvl>
    <w:lvl w:ilvl="3" w:tplc="714CFED2" w:tentative="1">
      <w:start w:val="1"/>
      <w:numFmt w:val="decimal"/>
      <w:lvlText w:val="%4."/>
      <w:lvlJc w:val="left"/>
      <w:pPr>
        <w:ind w:left="2880" w:hanging="360"/>
      </w:pPr>
    </w:lvl>
    <w:lvl w:ilvl="4" w:tplc="87903760" w:tentative="1">
      <w:start w:val="1"/>
      <w:numFmt w:val="lowerLetter"/>
      <w:lvlText w:val="%5."/>
      <w:lvlJc w:val="left"/>
      <w:pPr>
        <w:ind w:left="3600" w:hanging="360"/>
      </w:pPr>
    </w:lvl>
    <w:lvl w:ilvl="5" w:tplc="B922D1D4" w:tentative="1">
      <w:start w:val="1"/>
      <w:numFmt w:val="lowerRoman"/>
      <w:lvlText w:val="%6."/>
      <w:lvlJc w:val="right"/>
      <w:pPr>
        <w:ind w:left="4320" w:hanging="180"/>
      </w:pPr>
    </w:lvl>
    <w:lvl w:ilvl="6" w:tplc="3FA62FC8" w:tentative="1">
      <w:start w:val="1"/>
      <w:numFmt w:val="decimal"/>
      <w:lvlText w:val="%7."/>
      <w:lvlJc w:val="left"/>
      <w:pPr>
        <w:ind w:left="5040" w:hanging="360"/>
      </w:pPr>
    </w:lvl>
    <w:lvl w:ilvl="7" w:tplc="521A4AA2" w:tentative="1">
      <w:start w:val="1"/>
      <w:numFmt w:val="lowerLetter"/>
      <w:lvlText w:val="%8."/>
      <w:lvlJc w:val="left"/>
      <w:pPr>
        <w:ind w:left="5760" w:hanging="360"/>
      </w:pPr>
    </w:lvl>
    <w:lvl w:ilvl="8" w:tplc="B998B276" w:tentative="1">
      <w:start w:val="1"/>
      <w:numFmt w:val="lowerRoman"/>
      <w:lvlText w:val="%9."/>
      <w:lvlJc w:val="right"/>
      <w:pPr>
        <w:ind w:left="6480" w:hanging="180"/>
      </w:pPr>
    </w:lvl>
  </w:abstractNum>
  <w:abstractNum w:abstractNumId="16" w15:restartNumberingAfterBreak="0">
    <w:nsid w:val="3FD16FEB"/>
    <w:multiLevelType w:val="hybridMultilevel"/>
    <w:tmpl w:val="AF0E1D3E"/>
    <w:lvl w:ilvl="0" w:tplc="804A03BC">
      <w:start w:val="1"/>
      <w:numFmt w:val="lowerRoman"/>
      <w:lvlText w:val="%1."/>
      <w:lvlJc w:val="right"/>
      <w:pPr>
        <w:ind w:left="720" w:hanging="360"/>
      </w:pPr>
    </w:lvl>
    <w:lvl w:ilvl="1" w:tplc="A3CC5FC8" w:tentative="1">
      <w:start w:val="1"/>
      <w:numFmt w:val="lowerLetter"/>
      <w:lvlText w:val="%2."/>
      <w:lvlJc w:val="left"/>
      <w:pPr>
        <w:ind w:left="1440" w:hanging="360"/>
      </w:pPr>
    </w:lvl>
    <w:lvl w:ilvl="2" w:tplc="FBB268F0" w:tentative="1">
      <w:start w:val="1"/>
      <w:numFmt w:val="lowerRoman"/>
      <w:lvlText w:val="%3."/>
      <w:lvlJc w:val="right"/>
      <w:pPr>
        <w:ind w:left="2160" w:hanging="180"/>
      </w:pPr>
    </w:lvl>
    <w:lvl w:ilvl="3" w:tplc="2B8ABBC4" w:tentative="1">
      <w:start w:val="1"/>
      <w:numFmt w:val="decimal"/>
      <w:lvlText w:val="%4."/>
      <w:lvlJc w:val="left"/>
      <w:pPr>
        <w:ind w:left="2880" w:hanging="360"/>
      </w:pPr>
    </w:lvl>
    <w:lvl w:ilvl="4" w:tplc="F9A4C878" w:tentative="1">
      <w:start w:val="1"/>
      <w:numFmt w:val="lowerLetter"/>
      <w:lvlText w:val="%5."/>
      <w:lvlJc w:val="left"/>
      <w:pPr>
        <w:ind w:left="3600" w:hanging="360"/>
      </w:pPr>
    </w:lvl>
    <w:lvl w:ilvl="5" w:tplc="297248A2" w:tentative="1">
      <w:start w:val="1"/>
      <w:numFmt w:val="lowerRoman"/>
      <w:lvlText w:val="%6."/>
      <w:lvlJc w:val="right"/>
      <w:pPr>
        <w:ind w:left="4320" w:hanging="180"/>
      </w:pPr>
    </w:lvl>
    <w:lvl w:ilvl="6" w:tplc="FA1C9462" w:tentative="1">
      <w:start w:val="1"/>
      <w:numFmt w:val="decimal"/>
      <w:lvlText w:val="%7."/>
      <w:lvlJc w:val="left"/>
      <w:pPr>
        <w:ind w:left="5040" w:hanging="360"/>
      </w:pPr>
    </w:lvl>
    <w:lvl w:ilvl="7" w:tplc="F566FF1E" w:tentative="1">
      <w:start w:val="1"/>
      <w:numFmt w:val="lowerLetter"/>
      <w:lvlText w:val="%8."/>
      <w:lvlJc w:val="left"/>
      <w:pPr>
        <w:ind w:left="5760" w:hanging="360"/>
      </w:pPr>
    </w:lvl>
    <w:lvl w:ilvl="8" w:tplc="AB7AD3F0" w:tentative="1">
      <w:start w:val="1"/>
      <w:numFmt w:val="lowerRoman"/>
      <w:lvlText w:val="%9."/>
      <w:lvlJc w:val="right"/>
      <w:pPr>
        <w:ind w:left="6480" w:hanging="180"/>
      </w:pPr>
    </w:lvl>
  </w:abstractNum>
  <w:abstractNum w:abstractNumId="17" w15:restartNumberingAfterBreak="0">
    <w:nsid w:val="54131AE2"/>
    <w:multiLevelType w:val="hybridMultilevel"/>
    <w:tmpl w:val="0C3A76EE"/>
    <w:lvl w:ilvl="0" w:tplc="13F87572">
      <w:start w:val="1"/>
      <w:numFmt w:val="decimal"/>
      <w:lvlText w:val="%1."/>
      <w:lvlJc w:val="left"/>
      <w:pPr>
        <w:ind w:left="780" w:hanging="360"/>
      </w:pPr>
    </w:lvl>
    <w:lvl w:ilvl="1" w:tplc="15A4BD30" w:tentative="1">
      <w:start w:val="1"/>
      <w:numFmt w:val="lowerLetter"/>
      <w:lvlText w:val="%2."/>
      <w:lvlJc w:val="left"/>
      <w:pPr>
        <w:ind w:left="1500" w:hanging="360"/>
      </w:pPr>
    </w:lvl>
    <w:lvl w:ilvl="2" w:tplc="6248FD04" w:tentative="1">
      <w:start w:val="1"/>
      <w:numFmt w:val="lowerRoman"/>
      <w:lvlText w:val="%3."/>
      <w:lvlJc w:val="right"/>
      <w:pPr>
        <w:ind w:left="2220" w:hanging="180"/>
      </w:pPr>
    </w:lvl>
    <w:lvl w:ilvl="3" w:tplc="39389562" w:tentative="1">
      <w:start w:val="1"/>
      <w:numFmt w:val="decimal"/>
      <w:lvlText w:val="%4."/>
      <w:lvlJc w:val="left"/>
      <w:pPr>
        <w:ind w:left="2940" w:hanging="360"/>
      </w:pPr>
    </w:lvl>
    <w:lvl w:ilvl="4" w:tplc="401AB87C" w:tentative="1">
      <w:start w:val="1"/>
      <w:numFmt w:val="lowerLetter"/>
      <w:lvlText w:val="%5."/>
      <w:lvlJc w:val="left"/>
      <w:pPr>
        <w:ind w:left="3660" w:hanging="360"/>
      </w:pPr>
    </w:lvl>
    <w:lvl w:ilvl="5" w:tplc="03C6327C" w:tentative="1">
      <w:start w:val="1"/>
      <w:numFmt w:val="lowerRoman"/>
      <w:lvlText w:val="%6."/>
      <w:lvlJc w:val="right"/>
      <w:pPr>
        <w:ind w:left="4380" w:hanging="180"/>
      </w:pPr>
    </w:lvl>
    <w:lvl w:ilvl="6" w:tplc="220EB364" w:tentative="1">
      <w:start w:val="1"/>
      <w:numFmt w:val="decimal"/>
      <w:lvlText w:val="%7."/>
      <w:lvlJc w:val="left"/>
      <w:pPr>
        <w:ind w:left="5100" w:hanging="360"/>
      </w:pPr>
    </w:lvl>
    <w:lvl w:ilvl="7" w:tplc="B268F1E2" w:tentative="1">
      <w:start w:val="1"/>
      <w:numFmt w:val="lowerLetter"/>
      <w:lvlText w:val="%8."/>
      <w:lvlJc w:val="left"/>
      <w:pPr>
        <w:ind w:left="5820" w:hanging="360"/>
      </w:pPr>
    </w:lvl>
    <w:lvl w:ilvl="8" w:tplc="2A349BD8" w:tentative="1">
      <w:start w:val="1"/>
      <w:numFmt w:val="lowerRoman"/>
      <w:lvlText w:val="%9."/>
      <w:lvlJc w:val="right"/>
      <w:pPr>
        <w:ind w:left="6540" w:hanging="180"/>
      </w:pPr>
    </w:lvl>
  </w:abstractNum>
  <w:abstractNum w:abstractNumId="18"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1"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D4D89"/>
    <w:multiLevelType w:val="hybridMultilevel"/>
    <w:tmpl w:val="89DE9DD6"/>
    <w:lvl w:ilvl="0" w:tplc="B0448D42">
      <w:start w:val="1"/>
      <w:numFmt w:val="lowerRoman"/>
      <w:lvlText w:val="%1."/>
      <w:lvlJc w:val="right"/>
      <w:pPr>
        <w:ind w:left="720" w:hanging="360"/>
      </w:pPr>
    </w:lvl>
    <w:lvl w:ilvl="1" w:tplc="80FA849A" w:tentative="1">
      <w:start w:val="1"/>
      <w:numFmt w:val="lowerLetter"/>
      <w:lvlText w:val="%2."/>
      <w:lvlJc w:val="left"/>
      <w:pPr>
        <w:ind w:left="1440" w:hanging="360"/>
      </w:pPr>
    </w:lvl>
    <w:lvl w:ilvl="2" w:tplc="7AE05E72" w:tentative="1">
      <w:start w:val="1"/>
      <w:numFmt w:val="lowerRoman"/>
      <w:lvlText w:val="%3."/>
      <w:lvlJc w:val="right"/>
      <w:pPr>
        <w:ind w:left="2160" w:hanging="180"/>
      </w:pPr>
    </w:lvl>
    <w:lvl w:ilvl="3" w:tplc="9E883814" w:tentative="1">
      <w:start w:val="1"/>
      <w:numFmt w:val="decimal"/>
      <w:lvlText w:val="%4."/>
      <w:lvlJc w:val="left"/>
      <w:pPr>
        <w:ind w:left="2880" w:hanging="360"/>
      </w:pPr>
    </w:lvl>
    <w:lvl w:ilvl="4" w:tplc="D8F24860" w:tentative="1">
      <w:start w:val="1"/>
      <w:numFmt w:val="lowerLetter"/>
      <w:lvlText w:val="%5."/>
      <w:lvlJc w:val="left"/>
      <w:pPr>
        <w:ind w:left="3600" w:hanging="360"/>
      </w:pPr>
    </w:lvl>
    <w:lvl w:ilvl="5" w:tplc="0EF4FFC6" w:tentative="1">
      <w:start w:val="1"/>
      <w:numFmt w:val="lowerRoman"/>
      <w:lvlText w:val="%6."/>
      <w:lvlJc w:val="right"/>
      <w:pPr>
        <w:ind w:left="4320" w:hanging="180"/>
      </w:pPr>
    </w:lvl>
    <w:lvl w:ilvl="6" w:tplc="17FA46C4" w:tentative="1">
      <w:start w:val="1"/>
      <w:numFmt w:val="decimal"/>
      <w:lvlText w:val="%7."/>
      <w:lvlJc w:val="left"/>
      <w:pPr>
        <w:ind w:left="5040" w:hanging="360"/>
      </w:pPr>
    </w:lvl>
    <w:lvl w:ilvl="7" w:tplc="4C745F46" w:tentative="1">
      <w:start w:val="1"/>
      <w:numFmt w:val="lowerLetter"/>
      <w:lvlText w:val="%8."/>
      <w:lvlJc w:val="left"/>
      <w:pPr>
        <w:ind w:left="5760" w:hanging="360"/>
      </w:pPr>
    </w:lvl>
    <w:lvl w:ilvl="8" w:tplc="9864ADE0" w:tentative="1">
      <w:start w:val="1"/>
      <w:numFmt w:val="lowerRoman"/>
      <w:lvlText w:val="%9."/>
      <w:lvlJc w:val="right"/>
      <w:pPr>
        <w:ind w:left="6480" w:hanging="180"/>
      </w:pPr>
    </w:lvl>
  </w:abstractNum>
  <w:abstractNum w:abstractNumId="2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0714278">
    <w:abstractNumId w:val="6"/>
  </w:num>
  <w:num w:numId="2" w16cid:durableId="1229461070">
    <w:abstractNumId w:val="3"/>
  </w:num>
  <w:num w:numId="3" w16cid:durableId="277178712">
    <w:abstractNumId w:val="23"/>
  </w:num>
  <w:num w:numId="4" w16cid:durableId="1402632289">
    <w:abstractNumId w:val="13"/>
  </w:num>
  <w:num w:numId="5" w16cid:durableId="755905214">
    <w:abstractNumId w:val="16"/>
  </w:num>
  <w:num w:numId="6" w16cid:durableId="1203665654">
    <w:abstractNumId w:val="15"/>
  </w:num>
  <w:num w:numId="7" w16cid:durableId="237445865">
    <w:abstractNumId w:val="17"/>
  </w:num>
  <w:num w:numId="8" w16cid:durableId="1910073292">
    <w:abstractNumId w:val="1"/>
  </w:num>
  <w:num w:numId="9" w16cid:durableId="1925844975">
    <w:abstractNumId w:val="24"/>
  </w:num>
  <w:num w:numId="10" w16cid:durableId="1623537524">
    <w:abstractNumId w:val="5"/>
  </w:num>
  <w:num w:numId="11" w16cid:durableId="333149680">
    <w:abstractNumId w:val="20"/>
  </w:num>
  <w:num w:numId="12" w16cid:durableId="1958750756">
    <w:abstractNumId w:val="11"/>
  </w:num>
  <w:num w:numId="13" w16cid:durableId="1466237890">
    <w:abstractNumId w:val="19"/>
  </w:num>
  <w:num w:numId="14" w16cid:durableId="846751398">
    <w:abstractNumId w:val="7"/>
  </w:num>
  <w:num w:numId="15" w16cid:durableId="982584711">
    <w:abstractNumId w:val="10"/>
  </w:num>
  <w:num w:numId="16" w16cid:durableId="247734440">
    <w:abstractNumId w:val="2"/>
  </w:num>
  <w:num w:numId="17" w16cid:durableId="1514879319">
    <w:abstractNumId w:val="22"/>
  </w:num>
  <w:num w:numId="18" w16cid:durableId="1383210328">
    <w:abstractNumId w:val="14"/>
  </w:num>
  <w:num w:numId="19" w16cid:durableId="1513061117">
    <w:abstractNumId w:val="21"/>
  </w:num>
  <w:num w:numId="20" w16cid:durableId="958226418">
    <w:abstractNumId w:val="18"/>
  </w:num>
  <w:num w:numId="21" w16cid:durableId="771170886">
    <w:abstractNumId w:val="9"/>
  </w:num>
  <w:num w:numId="22" w16cid:durableId="1726029251">
    <w:abstractNumId w:val="12"/>
  </w:num>
  <w:num w:numId="23" w16cid:durableId="1939214429">
    <w:abstractNumId w:val="19"/>
    <w:lvlOverride w:ilvl="0">
      <w:startOverride w:val="1"/>
    </w:lvlOverride>
  </w:num>
  <w:num w:numId="24" w16cid:durableId="957906086">
    <w:abstractNumId w:val="19"/>
    <w:lvlOverride w:ilvl="0">
      <w:startOverride w:val="1"/>
    </w:lvlOverride>
  </w:num>
  <w:num w:numId="25" w16cid:durableId="1087652185">
    <w:abstractNumId w:val="19"/>
    <w:lvlOverride w:ilvl="0">
      <w:startOverride w:val="1"/>
    </w:lvlOverride>
  </w:num>
  <w:num w:numId="26" w16cid:durableId="1054889863">
    <w:abstractNumId w:val="20"/>
    <w:lvlOverride w:ilvl="0">
      <w:startOverride w:val="1"/>
    </w:lvlOverride>
  </w:num>
  <w:num w:numId="27" w16cid:durableId="1903178079">
    <w:abstractNumId w:val="20"/>
    <w:lvlOverride w:ilvl="0">
      <w:startOverride w:val="1"/>
    </w:lvlOverride>
  </w:num>
  <w:num w:numId="28" w16cid:durableId="874267395">
    <w:abstractNumId w:val="20"/>
    <w:lvlOverride w:ilvl="0">
      <w:startOverride w:val="1"/>
    </w:lvlOverride>
  </w:num>
  <w:num w:numId="29" w16cid:durableId="1368025285">
    <w:abstractNumId w:val="20"/>
    <w:lvlOverride w:ilvl="0">
      <w:startOverride w:val="1"/>
    </w:lvlOverride>
  </w:num>
  <w:num w:numId="30" w16cid:durableId="944078796">
    <w:abstractNumId w:val="20"/>
    <w:lvlOverride w:ilvl="0">
      <w:startOverride w:val="1"/>
    </w:lvlOverride>
  </w:num>
  <w:num w:numId="31" w16cid:durableId="1653829719">
    <w:abstractNumId w:val="4"/>
  </w:num>
  <w:num w:numId="32" w16cid:durableId="1775442011">
    <w:abstractNumId w:val="0"/>
  </w:num>
  <w:num w:numId="33" w16cid:durableId="15397076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7D59"/>
    <w:rsid w:val="00001CA4"/>
    <w:rsid w:val="00002066"/>
    <w:rsid w:val="00016188"/>
    <w:rsid w:val="00016AD5"/>
    <w:rsid w:val="0002006C"/>
    <w:rsid w:val="000213A1"/>
    <w:rsid w:val="000338DD"/>
    <w:rsid w:val="0005441B"/>
    <w:rsid w:val="00065E72"/>
    <w:rsid w:val="00067F8D"/>
    <w:rsid w:val="000837C6"/>
    <w:rsid w:val="000907ED"/>
    <w:rsid w:val="000A0CF6"/>
    <w:rsid w:val="000A0D49"/>
    <w:rsid w:val="000C0182"/>
    <w:rsid w:val="000D68DC"/>
    <w:rsid w:val="001008AA"/>
    <w:rsid w:val="00101143"/>
    <w:rsid w:val="001017A7"/>
    <w:rsid w:val="0011370E"/>
    <w:rsid w:val="00113988"/>
    <w:rsid w:val="00113AE6"/>
    <w:rsid w:val="0012263A"/>
    <w:rsid w:val="00150A68"/>
    <w:rsid w:val="00157523"/>
    <w:rsid w:val="001808AD"/>
    <w:rsid w:val="00194B08"/>
    <w:rsid w:val="001A4347"/>
    <w:rsid w:val="001A58DD"/>
    <w:rsid w:val="001A7FD5"/>
    <w:rsid w:val="001B1BC3"/>
    <w:rsid w:val="001B7276"/>
    <w:rsid w:val="001E084A"/>
    <w:rsid w:val="00207D6B"/>
    <w:rsid w:val="00222620"/>
    <w:rsid w:val="00235255"/>
    <w:rsid w:val="00251C53"/>
    <w:rsid w:val="002543CE"/>
    <w:rsid w:val="00255810"/>
    <w:rsid w:val="00262A05"/>
    <w:rsid w:val="00286FA6"/>
    <w:rsid w:val="002957C6"/>
    <w:rsid w:val="002967DD"/>
    <w:rsid w:val="002A4D55"/>
    <w:rsid w:val="002B3654"/>
    <w:rsid w:val="002B5E8C"/>
    <w:rsid w:val="002C7A34"/>
    <w:rsid w:val="002D10F2"/>
    <w:rsid w:val="002D6E1C"/>
    <w:rsid w:val="002D77A9"/>
    <w:rsid w:val="002F073F"/>
    <w:rsid w:val="002F7EA2"/>
    <w:rsid w:val="003058FA"/>
    <w:rsid w:val="00332788"/>
    <w:rsid w:val="0033464B"/>
    <w:rsid w:val="00360848"/>
    <w:rsid w:val="00361849"/>
    <w:rsid w:val="003675C8"/>
    <w:rsid w:val="00377B49"/>
    <w:rsid w:val="00383D64"/>
    <w:rsid w:val="00393B65"/>
    <w:rsid w:val="0039469A"/>
    <w:rsid w:val="003A2A99"/>
    <w:rsid w:val="003A5D48"/>
    <w:rsid w:val="003C258D"/>
    <w:rsid w:val="003C4A7C"/>
    <w:rsid w:val="003D36B1"/>
    <w:rsid w:val="003D4DE9"/>
    <w:rsid w:val="003E36A1"/>
    <w:rsid w:val="00400254"/>
    <w:rsid w:val="004242EE"/>
    <w:rsid w:val="004307B9"/>
    <w:rsid w:val="00433F26"/>
    <w:rsid w:val="0044606B"/>
    <w:rsid w:val="004470B8"/>
    <w:rsid w:val="00463FAE"/>
    <w:rsid w:val="00464E3E"/>
    <w:rsid w:val="00480664"/>
    <w:rsid w:val="00484268"/>
    <w:rsid w:val="004844A7"/>
    <w:rsid w:val="00484C8C"/>
    <w:rsid w:val="00493E19"/>
    <w:rsid w:val="0049607D"/>
    <w:rsid w:val="004A4873"/>
    <w:rsid w:val="004B2896"/>
    <w:rsid w:val="004B4590"/>
    <w:rsid w:val="004C1A48"/>
    <w:rsid w:val="004F2984"/>
    <w:rsid w:val="0050101E"/>
    <w:rsid w:val="005051F1"/>
    <w:rsid w:val="0050584E"/>
    <w:rsid w:val="00516346"/>
    <w:rsid w:val="00524133"/>
    <w:rsid w:val="00540C09"/>
    <w:rsid w:val="00553A34"/>
    <w:rsid w:val="00572338"/>
    <w:rsid w:val="00576217"/>
    <w:rsid w:val="00587644"/>
    <w:rsid w:val="00595E70"/>
    <w:rsid w:val="005A0734"/>
    <w:rsid w:val="005A4651"/>
    <w:rsid w:val="005B514E"/>
    <w:rsid w:val="005B5759"/>
    <w:rsid w:val="005C240E"/>
    <w:rsid w:val="005C30B0"/>
    <w:rsid w:val="005C5B31"/>
    <w:rsid w:val="005C617D"/>
    <w:rsid w:val="005C634E"/>
    <w:rsid w:val="005F0708"/>
    <w:rsid w:val="005F1940"/>
    <w:rsid w:val="005F7725"/>
    <w:rsid w:val="00631254"/>
    <w:rsid w:val="00635EAF"/>
    <w:rsid w:val="00661316"/>
    <w:rsid w:val="00682DEC"/>
    <w:rsid w:val="00684974"/>
    <w:rsid w:val="006B2FC2"/>
    <w:rsid w:val="006E73FD"/>
    <w:rsid w:val="006F0FF8"/>
    <w:rsid w:val="006F5CF9"/>
    <w:rsid w:val="00713EFF"/>
    <w:rsid w:val="00720914"/>
    <w:rsid w:val="00721969"/>
    <w:rsid w:val="007270F4"/>
    <w:rsid w:val="007322DC"/>
    <w:rsid w:val="007335FB"/>
    <w:rsid w:val="007438A7"/>
    <w:rsid w:val="007471AD"/>
    <w:rsid w:val="007552D5"/>
    <w:rsid w:val="00773A31"/>
    <w:rsid w:val="0079642D"/>
    <w:rsid w:val="007A0513"/>
    <w:rsid w:val="007A1BA4"/>
    <w:rsid w:val="007A6328"/>
    <w:rsid w:val="007A77C5"/>
    <w:rsid w:val="007B36A6"/>
    <w:rsid w:val="007C6ACC"/>
    <w:rsid w:val="007E390D"/>
    <w:rsid w:val="007E7D59"/>
    <w:rsid w:val="00806ECC"/>
    <w:rsid w:val="00812A3F"/>
    <w:rsid w:val="0081303F"/>
    <w:rsid w:val="008151AC"/>
    <w:rsid w:val="00816794"/>
    <w:rsid w:val="008425DD"/>
    <w:rsid w:val="0084397F"/>
    <w:rsid w:val="008456D7"/>
    <w:rsid w:val="008663D0"/>
    <w:rsid w:val="00873E06"/>
    <w:rsid w:val="008840F9"/>
    <w:rsid w:val="008934BA"/>
    <w:rsid w:val="008A11DA"/>
    <w:rsid w:val="008A573D"/>
    <w:rsid w:val="008A6F1B"/>
    <w:rsid w:val="008A7B80"/>
    <w:rsid w:val="008A7FF8"/>
    <w:rsid w:val="008B3A80"/>
    <w:rsid w:val="008B6F67"/>
    <w:rsid w:val="008C426F"/>
    <w:rsid w:val="008C6750"/>
    <w:rsid w:val="008E2445"/>
    <w:rsid w:val="008E2829"/>
    <w:rsid w:val="008F17B2"/>
    <w:rsid w:val="008F7198"/>
    <w:rsid w:val="008F792A"/>
    <w:rsid w:val="0090011A"/>
    <w:rsid w:val="0092342E"/>
    <w:rsid w:val="00934AB1"/>
    <w:rsid w:val="00947855"/>
    <w:rsid w:val="0095634D"/>
    <w:rsid w:val="00956559"/>
    <w:rsid w:val="009673C9"/>
    <w:rsid w:val="00981424"/>
    <w:rsid w:val="00982710"/>
    <w:rsid w:val="009B3BCB"/>
    <w:rsid w:val="009C4628"/>
    <w:rsid w:val="009C4AE8"/>
    <w:rsid w:val="009E1777"/>
    <w:rsid w:val="009E2D94"/>
    <w:rsid w:val="009E3575"/>
    <w:rsid w:val="009F48C5"/>
    <w:rsid w:val="00A05B80"/>
    <w:rsid w:val="00A21905"/>
    <w:rsid w:val="00A557BB"/>
    <w:rsid w:val="00A62AE3"/>
    <w:rsid w:val="00A664E6"/>
    <w:rsid w:val="00A7226C"/>
    <w:rsid w:val="00A91015"/>
    <w:rsid w:val="00AB3E33"/>
    <w:rsid w:val="00AC1D79"/>
    <w:rsid w:val="00AC30EF"/>
    <w:rsid w:val="00AE7744"/>
    <w:rsid w:val="00AF6CC1"/>
    <w:rsid w:val="00B01358"/>
    <w:rsid w:val="00B02C40"/>
    <w:rsid w:val="00B15B48"/>
    <w:rsid w:val="00B20B2D"/>
    <w:rsid w:val="00B35EF7"/>
    <w:rsid w:val="00B36872"/>
    <w:rsid w:val="00B42EA9"/>
    <w:rsid w:val="00B55041"/>
    <w:rsid w:val="00B7320D"/>
    <w:rsid w:val="00B746CA"/>
    <w:rsid w:val="00B74D69"/>
    <w:rsid w:val="00B75A25"/>
    <w:rsid w:val="00B76954"/>
    <w:rsid w:val="00B92C9F"/>
    <w:rsid w:val="00BB2E0E"/>
    <w:rsid w:val="00BD194A"/>
    <w:rsid w:val="00BE65AE"/>
    <w:rsid w:val="00BE6D71"/>
    <w:rsid w:val="00BF4209"/>
    <w:rsid w:val="00BF4782"/>
    <w:rsid w:val="00BF670F"/>
    <w:rsid w:val="00C00E76"/>
    <w:rsid w:val="00C0142F"/>
    <w:rsid w:val="00C014A4"/>
    <w:rsid w:val="00C1425D"/>
    <w:rsid w:val="00C3420C"/>
    <w:rsid w:val="00C368A1"/>
    <w:rsid w:val="00C44D9A"/>
    <w:rsid w:val="00C50D9F"/>
    <w:rsid w:val="00C560CE"/>
    <w:rsid w:val="00C5622E"/>
    <w:rsid w:val="00C61EE4"/>
    <w:rsid w:val="00C63EAA"/>
    <w:rsid w:val="00C65E24"/>
    <w:rsid w:val="00C7538D"/>
    <w:rsid w:val="00C823F7"/>
    <w:rsid w:val="00C90D0B"/>
    <w:rsid w:val="00C96AAD"/>
    <w:rsid w:val="00CA1CFE"/>
    <w:rsid w:val="00CA4819"/>
    <w:rsid w:val="00CC11F3"/>
    <w:rsid w:val="00CE0192"/>
    <w:rsid w:val="00CE1C9F"/>
    <w:rsid w:val="00CE63D7"/>
    <w:rsid w:val="00D00D3F"/>
    <w:rsid w:val="00D10B87"/>
    <w:rsid w:val="00D1100B"/>
    <w:rsid w:val="00D13123"/>
    <w:rsid w:val="00D17CCE"/>
    <w:rsid w:val="00D43291"/>
    <w:rsid w:val="00D54BA5"/>
    <w:rsid w:val="00D6227A"/>
    <w:rsid w:val="00D66009"/>
    <w:rsid w:val="00D83AD9"/>
    <w:rsid w:val="00D85F53"/>
    <w:rsid w:val="00D87B8D"/>
    <w:rsid w:val="00D947F6"/>
    <w:rsid w:val="00DA1FF4"/>
    <w:rsid w:val="00DA3175"/>
    <w:rsid w:val="00DD58FD"/>
    <w:rsid w:val="00DE0820"/>
    <w:rsid w:val="00DF6AF9"/>
    <w:rsid w:val="00E028DB"/>
    <w:rsid w:val="00E25D05"/>
    <w:rsid w:val="00E32A6B"/>
    <w:rsid w:val="00E34092"/>
    <w:rsid w:val="00E34701"/>
    <w:rsid w:val="00E36F3D"/>
    <w:rsid w:val="00E4111A"/>
    <w:rsid w:val="00E814FA"/>
    <w:rsid w:val="00E863F1"/>
    <w:rsid w:val="00E93B49"/>
    <w:rsid w:val="00E97DFD"/>
    <w:rsid w:val="00EA1CAF"/>
    <w:rsid w:val="00EA7255"/>
    <w:rsid w:val="00EB6AE0"/>
    <w:rsid w:val="00EC5B18"/>
    <w:rsid w:val="00ED0DB9"/>
    <w:rsid w:val="00ED6ECD"/>
    <w:rsid w:val="00EE4CB6"/>
    <w:rsid w:val="00EF1150"/>
    <w:rsid w:val="00F0638F"/>
    <w:rsid w:val="00F1252D"/>
    <w:rsid w:val="00F138D9"/>
    <w:rsid w:val="00F22FCD"/>
    <w:rsid w:val="00F34DEE"/>
    <w:rsid w:val="00F4513C"/>
    <w:rsid w:val="00F52B38"/>
    <w:rsid w:val="00F53682"/>
    <w:rsid w:val="00F605BF"/>
    <w:rsid w:val="00F623D9"/>
    <w:rsid w:val="00F730FA"/>
    <w:rsid w:val="00F8592F"/>
    <w:rsid w:val="00F862A2"/>
    <w:rsid w:val="00FD631D"/>
    <w:rsid w:val="00FE19B8"/>
    <w:rsid w:val="00FE5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8A9A"/>
  <w15:docId w15:val="{F8D34B6D-09D0-48C8-9A1A-5FF61A54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01143"/>
    <w:pPr>
      <w:spacing w:after="0" w:line="240" w:lineRule="auto"/>
    </w:pPr>
    <w:rPr>
      <w:rFonts w:ascii="Times New Roman" w:eastAsia="Times New Roman" w:hAnsi="Times New Roman" w:cs="Times New Roman"/>
      <w:kern w:val="0"/>
      <w:sz w:val="24"/>
      <w:szCs w:val="20"/>
      <w:lang w:val="en-US"/>
    </w:rPr>
  </w:style>
  <w:style w:type="paragraph" w:styleId="Heading1">
    <w:name w:val="heading 1"/>
    <w:basedOn w:val="Normal"/>
    <w:next w:val="Paragraph"/>
    <w:link w:val="Heading1Char"/>
    <w:qFormat/>
    <w:rsid w:val="00101143"/>
    <w:pPr>
      <w:keepNext/>
      <w:spacing w:before="240" w:after="240"/>
      <w:jc w:val="center"/>
      <w:outlineLvl w:val="0"/>
    </w:pPr>
    <w:rPr>
      <w:b/>
      <w:caps/>
    </w:rPr>
  </w:style>
  <w:style w:type="paragraph" w:styleId="Heading2">
    <w:name w:val="heading 2"/>
    <w:basedOn w:val="Normal"/>
    <w:next w:val="Paragraph"/>
    <w:link w:val="Heading2Char"/>
    <w:qFormat/>
    <w:rsid w:val="00101143"/>
    <w:pPr>
      <w:keepNext/>
      <w:spacing w:before="240" w:after="240"/>
      <w:jc w:val="center"/>
      <w:outlineLvl w:val="1"/>
    </w:pPr>
    <w:rPr>
      <w:b/>
    </w:rPr>
  </w:style>
  <w:style w:type="paragraph" w:styleId="Heading3">
    <w:name w:val="heading 3"/>
    <w:basedOn w:val="Normal"/>
    <w:next w:val="Normal"/>
    <w:link w:val="Heading3Char"/>
    <w:qFormat/>
    <w:rsid w:val="00101143"/>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1011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143"/>
  </w:style>
  <w:style w:type="character" w:styleId="Hyperlink">
    <w:name w:val="Hyperlink"/>
    <w:rsid w:val="00101143"/>
    <w:rPr>
      <w:color w:val="0000FF"/>
      <w:u w:val="single"/>
    </w:rPr>
  </w:style>
  <w:style w:type="paragraph" w:styleId="ListParagraph">
    <w:name w:val="List Paragraph"/>
    <w:basedOn w:val="Normal"/>
    <w:uiPriority w:val="34"/>
    <w:rsid w:val="00101143"/>
    <w:pPr>
      <w:ind w:left="720"/>
      <w:contextualSpacing/>
    </w:pPr>
  </w:style>
  <w:style w:type="paragraph" w:styleId="NormalWeb">
    <w:name w:val="Normal (Web)"/>
    <w:basedOn w:val="Normal"/>
    <w:uiPriority w:val="99"/>
    <w:unhideWhenUsed/>
    <w:rsid w:val="00101143"/>
    <w:pPr>
      <w:spacing w:before="100" w:beforeAutospacing="1" w:after="100" w:afterAutospacing="1"/>
    </w:pPr>
    <w:rPr>
      <w:szCs w:val="24"/>
      <w:lang w:val="en-GB" w:eastAsia="en-GB"/>
    </w:rPr>
  </w:style>
  <w:style w:type="character" w:customStyle="1" w:styleId="mjxassistivemathml">
    <w:name w:val="mjx_assistive_mathml"/>
    <w:basedOn w:val="DefaultParagraphFont"/>
    <w:rsid w:val="00001CA4"/>
  </w:style>
  <w:style w:type="character" w:styleId="Emphasis">
    <w:name w:val="Emphasis"/>
    <w:basedOn w:val="DefaultParagraphFont"/>
    <w:uiPriority w:val="20"/>
    <w:qFormat/>
    <w:rsid w:val="00101143"/>
    <w:rPr>
      <w:i/>
      <w:iCs/>
    </w:rPr>
  </w:style>
  <w:style w:type="paragraph" w:styleId="Header">
    <w:name w:val="header"/>
    <w:basedOn w:val="Normal"/>
    <w:link w:val="HeaderChar"/>
    <w:uiPriority w:val="99"/>
    <w:unhideWhenUsed/>
    <w:rsid w:val="008A7B80"/>
    <w:pPr>
      <w:tabs>
        <w:tab w:val="center" w:pos="4513"/>
        <w:tab w:val="right" w:pos="9026"/>
      </w:tabs>
    </w:pPr>
  </w:style>
  <w:style w:type="character" w:customStyle="1" w:styleId="HeaderChar">
    <w:name w:val="Header Char"/>
    <w:basedOn w:val="DefaultParagraphFont"/>
    <w:link w:val="Header"/>
    <w:uiPriority w:val="99"/>
    <w:rsid w:val="008A7B80"/>
  </w:style>
  <w:style w:type="paragraph" w:styleId="Footer">
    <w:name w:val="footer"/>
    <w:basedOn w:val="Normal"/>
    <w:link w:val="FooterChar"/>
    <w:uiPriority w:val="99"/>
    <w:unhideWhenUsed/>
    <w:rsid w:val="008A7B80"/>
    <w:pPr>
      <w:tabs>
        <w:tab w:val="center" w:pos="4513"/>
        <w:tab w:val="right" w:pos="9026"/>
      </w:tabs>
    </w:pPr>
  </w:style>
  <w:style w:type="character" w:customStyle="1" w:styleId="FooterChar">
    <w:name w:val="Footer Char"/>
    <w:basedOn w:val="DefaultParagraphFont"/>
    <w:link w:val="Footer"/>
    <w:uiPriority w:val="99"/>
    <w:rsid w:val="008A7B80"/>
  </w:style>
  <w:style w:type="character" w:customStyle="1" w:styleId="gmail-mjxassistivemathml">
    <w:name w:val="gmail-mjxassistivemathml"/>
    <w:basedOn w:val="DefaultParagraphFont"/>
    <w:rsid w:val="001017A7"/>
  </w:style>
  <w:style w:type="paragraph" w:styleId="BalloonText">
    <w:name w:val="Balloon Text"/>
    <w:basedOn w:val="Normal"/>
    <w:link w:val="BalloonTextChar"/>
    <w:rsid w:val="00101143"/>
    <w:rPr>
      <w:rFonts w:ascii="Tahoma" w:hAnsi="Tahoma" w:cs="Tahoma"/>
      <w:sz w:val="16"/>
      <w:szCs w:val="16"/>
    </w:rPr>
  </w:style>
  <w:style w:type="character" w:customStyle="1" w:styleId="BalloonTextChar">
    <w:name w:val="Balloon Text Char"/>
    <w:basedOn w:val="DefaultParagraphFont"/>
    <w:link w:val="BalloonText"/>
    <w:rsid w:val="00101143"/>
    <w:rPr>
      <w:rFonts w:ascii="Tahoma" w:eastAsia="Times New Roman" w:hAnsi="Tahoma" w:cs="Tahoma"/>
      <w:kern w:val="0"/>
      <w:sz w:val="16"/>
      <w:szCs w:val="16"/>
      <w:lang w:val="en-US"/>
    </w:rPr>
  </w:style>
  <w:style w:type="paragraph" w:customStyle="1" w:styleId="ds-markdown-paragraph">
    <w:name w:val="ds-markdown-paragraph"/>
    <w:basedOn w:val="Normal"/>
    <w:rsid w:val="008A573D"/>
    <w:pPr>
      <w:spacing w:before="100" w:beforeAutospacing="1" w:after="100" w:afterAutospacing="1"/>
    </w:pPr>
    <w:rPr>
      <w:szCs w:val="24"/>
      <w:lang w:eastAsia="ru-RU"/>
    </w:rPr>
  </w:style>
  <w:style w:type="character" w:styleId="CommentReference">
    <w:name w:val="annotation reference"/>
    <w:basedOn w:val="DefaultParagraphFont"/>
    <w:unhideWhenUsed/>
    <w:rsid w:val="00101143"/>
    <w:rPr>
      <w:sz w:val="16"/>
      <w:szCs w:val="16"/>
    </w:rPr>
  </w:style>
  <w:style w:type="paragraph" w:styleId="CommentText">
    <w:name w:val="annotation text"/>
    <w:basedOn w:val="Normal"/>
    <w:link w:val="CommentTextChar"/>
    <w:semiHidden/>
    <w:unhideWhenUsed/>
    <w:rsid w:val="00101143"/>
    <w:rPr>
      <w:sz w:val="20"/>
    </w:rPr>
  </w:style>
  <w:style w:type="character" w:customStyle="1" w:styleId="CommentTextChar">
    <w:name w:val="Comment Text Char"/>
    <w:basedOn w:val="DefaultParagraphFont"/>
    <w:link w:val="CommentText"/>
    <w:semiHidden/>
    <w:rsid w:val="00101143"/>
    <w:rPr>
      <w:rFonts w:ascii="Times New Roman" w:eastAsia="Times New Roman" w:hAnsi="Times New Roman" w:cs="Times New Roman"/>
      <w:kern w:val="0"/>
      <w:sz w:val="20"/>
      <w:szCs w:val="20"/>
      <w:lang w:val="en-US"/>
    </w:rPr>
  </w:style>
  <w:style w:type="paragraph" w:customStyle="1" w:styleId="Figurecaption">
    <w:name w:val="Figure caption"/>
    <w:basedOn w:val="Normal"/>
    <w:next w:val="Normal"/>
    <w:qFormat/>
    <w:rsid w:val="00A05B80"/>
    <w:pPr>
      <w:spacing w:before="240" w:line="360" w:lineRule="auto"/>
    </w:pPr>
    <w:rPr>
      <w:szCs w:val="24"/>
      <w:lang w:val="en-GB" w:eastAsia="en-GB"/>
    </w:rPr>
  </w:style>
  <w:style w:type="character" w:styleId="HTMLCite">
    <w:name w:val="HTML Cite"/>
    <w:basedOn w:val="DefaultParagraphFont"/>
    <w:uiPriority w:val="99"/>
    <w:semiHidden/>
    <w:unhideWhenUsed/>
    <w:rsid w:val="008C6750"/>
    <w:rPr>
      <w:i/>
      <w:iCs/>
    </w:rPr>
  </w:style>
  <w:style w:type="character" w:customStyle="1" w:styleId="Heading1Char">
    <w:name w:val="Heading 1 Char"/>
    <w:basedOn w:val="DefaultParagraphFont"/>
    <w:link w:val="Heading1"/>
    <w:rsid w:val="00101143"/>
    <w:rPr>
      <w:rFonts w:ascii="Times New Roman" w:eastAsia="Times New Roman" w:hAnsi="Times New Roman" w:cs="Times New Roman"/>
      <w:b/>
      <w:caps/>
      <w:kern w:val="0"/>
      <w:sz w:val="24"/>
      <w:szCs w:val="20"/>
      <w:lang w:val="en-US"/>
    </w:rPr>
  </w:style>
  <w:style w:type="character" w:customStyle="1" w:styleId="Heading2Char">
    <w:name w:val="Heading 2 Char"/>
    <w:basedOn w:val="DefaultParagraphFont"/>
    <w:link w:val="Heading2"/>
    <w:rsid w:val="00101143"/>
    <w:rPr>
      <w:rFonts w:ascii="Times New Roman" w:eastAsia="Times New Roman" w:hAnsi="Times New Roman" w:cs="Times New Roman"/>
      <w:b/>
      <w:kern w:val="0"/>
      <w:sz w:val="24"/>
      <w:szCs w:val="20"/>
      <w:lang w:val="en-US"/>
    </w:rPr>
  </w:style>
  <w:style w:type="character" w:customStyle="1" w:styleId="Heading3Char">
    <w:name w:val="Heading 3 Char"/>
    <w:basedOn w:val="DefaultParagraphFont"/>
    <w:link w:val="Heading3"/>
    <w:rsid w:val="00101143"/>
    <w:rPr>
      <w:rFonts w:ascii="Times New Roman" w:eastAsia="Times New Roman" w:hAnsi="Times New Roman" w:cs="Times New Roman"/>
      <w:i/>
      <w:iCs/>
      <w:kern w:val="0"/>
      <w:sz w:val="20"/>
      <w:szCs w:val="20"/>
      <w:lang w:val="en-GB" w:eastAsia="en-GB"/>
    </w:rPr>
  </w:style>
  <w:style w:type="paragraph" w:styleId="FootnoteText">
    <w:name w:val="footnote text"/>
    <w:basedOn w:val="Normal"/>
    <w:link w:val="FootnoteTextChar"/>
    <w:semiHidden/>
    <w:rsid w:val="00101143"/>
    <w:rPr>
      <w:sz w:val="16"/>
    </w:rPr>
  </w:style>
  <w:style w:type="character" w:customStyle="1" w:styleId="FootnoteTextChar">
    <w:name w:val="Footnote Text Char"/>
    <w:basedOn w:val="DefaultParagraphFont"/>
    <w:link w:val="FootnoteText"/>
    <w:semiHidden/>
    <w:rsid w:val="00101143"/>
    <w:rPr>
      <w:rFonts w:ascii="Times New Roman" w:eastAsia="Times New Roman" w:hAnsi="Times New Roman" w:cs="Times New Roman"/>
      <w:kern w:val="0"/>
      <w:sz w:val="16"/>
      <w:szCs w:val="20"/>
      <w:lang w:val="en-US"/>
    </w:rPr>
  </w:style>
  <w:style w:type="paragraph" w:customStyle="1" w:styleId="PaperTitle">
    <w:name w:val="Paper Title"/>
    <w:basedOn w:val="Normal"/>
    <w:next w:val="AuthorName"/>
    <w:rsid w:val="00101143"/>
    <w:pPr>
      <w:spacing w:before="1200"/>
      <w:jc w:val="center"/>
    </w:pPr>
    <w:rPr>
      <w:b/>
      <w:sz w:val="36"/>
    </w:rPr>
  </w:style>
  <w:style w:type="paragraph" w:customStyle="1" w:styleId="AuthorName">
    <w:name w:val="Author Name"/>
    <w:basedOn w:val="Normal"/>
    <w:next w:val="AuthorAffiliation"/>
    <w:rsid w:val="00101143"/>
    <w:pPr>
      <w:spacing w:before="360" w:after="360"/>
      <w:jc w:val="center"/>
    </w:pPr>
    <w:rPr>
      <w:sz w:val="28"/>
    </w:rPr>
  </w:style>
  <w:style w:type="paragraph" w:customStyle="1" w:styleId="AuthorAffiliation">
    <w:name w:val="Author Affiliation"/>
    <w:basedOn w:val="Normal"/>
    <w:rsid w:val="00101143"/>
    <w:pPr>
      <w:jc w:val="center"/>
    </w:pPr>
    <w:rPr>
      <w:i/>
      <w:sz w:val="20"/>
    </w:rPr>
  </w:style>
  <w:style w:type="paragraph" w:customStyle="1" w:styleId="Abstract">
    <w:name w:val="Abstract"/>
    <w:basedOn w:val="Normal"/>
    <w:next w:val="Heading1"/>
    <w:rsid w:val="00101143"/>
    <w:pPr>
      <w:spacing w:before="360" w:after="360"/>
      <w:ind w:left="289" w:right="289"/>
      <w:jc w:val="both"/>
    </w:pPr>
    <w:rPr>
      <w:sz w:val="18"/>
    </w:rPr>
  </w:style>
  <w:style w:type="paragraph" w:customStyle="1" w:styleId="Paragraph">
    <w:name w:val="Paragraph"/>
    <w:basedOn w:val="Normal"/>
    <w:rsid w:val="00101143"/>
    <w:pPr>
      <w:ind w:firstLine="284"/>
      <w:jc w:val="both"/>
    </w:pPr>
    <w:rPr>
      <w:sz w:val="20"/>
    </w:rPr>
  </w:style>
  <w:style w:type="character" w:styleId="FootnoteReference">
    <w:name w:val="footnote reference"/>
    <w:semiHidden/>
    <w:rsid w:val="00101143"/>
    <w:rPr>
      <w:vertAlign w:val="superscript"/>
    </w:rPr>
  </w:style>
  <w:style w:type="paragraph" w:customStyle="1" w:styleId="Reference">
    <w:name w:val="Reference"/>
    <w:basedOn w:val="Paragraph"/>
    <w:rsid w:val="00101143"/>
    <w:pPr>
      <w:numPr>
        <w:numId w:val="22"/>
      </w:numPr>
      <w:ind w:left="0" w:firstLine="284"/>
    </w:pPr>
  </w:style>
  <w:style w:type="paragraph" w:customStyle="1" w:styleId="FigureCaption0">
    <w:name w:val="Figure Caption"/>
    <w:next w:val="Paragraph"/>
    <w:rsid w:val="00101143"/>
    <w:pPr>
      <w:spacing w:before="120" w:after="0" w:line="240" w:lineRule="auto"/>
      <w:jc w:val="center"/>
    </w:pPr>
    <w:rPr>
      <w:rFonts w:ascii="Times New Roman" w:eastAsia="Times New Roman" w:hAnsi="Times New Roman" w:cs="Times New Roman"/>
      <w:kern w:val="0"/>
      <w:sz w:val="18"/>
      <w:szCs w:val="20"/>
      <w:lang w:val="en-US"/>
    </w:rPr>
  </w:style>
  <w:style w:type="paragraph" w:customStyle="1" w:styleId="Figure">
    <w:name w:val="Figure"/>
    <w:basedOn w:val="Paragraph"/>
    <w:rsid w:val="00101143"/>
  </w:style>
  <w:style w:type="paragraph" w:customStyle="1" w:styleId="Equation">
    <w:name w:val="Equation"/>
    <w:basedOn w:val="Paragraph"/>
    <w:rsid w:val="00101143"/>
  </w:style>
  <w:style w:type="table" w:styleId="TableGrid">
    <w:name w:val="Table Grid"/>
    <w:basedOn w:val="TableNormal"/>
    <w:rsid w:val="00101143"/>
    <w:pPr>
      <w:spacing w:after="0" w:line="240" w:lineRule="auto"/>
    </w:pPr>
    <w:rPr>
      <w:rFonts w:ascii="Times New Roman" w:eastAsia="Times New Roman" w:hAnsi="Times New Roman" w:cs="Times New Roman"/>
      <w:kern w:val="0"/>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01143"/>
    <w:pPr>
      <w:numPr>
        <w:numId w:val="21"/>
      </w:numPr>
      <w:ind w:left="641" w:hanging="357"/>
    </w:pPr>
  </w:style>
  <w:style w:type="paragraph" w:customStyle="1" w:styleId="AuthorEmail">
    <w:name w:val="Author Email"/>
    <w:basedOn w:val="Normal"/>
    <w:qFormat/>
    <w:rsid w:val="00101143"/>
    <w:pPr>
      <w:jc w:val="center"/>
    </w:pPr>
    <w:rPr>
      <w:sz w:val="20"/>
    </w:rPr>
  </w:style>
  <w:style w:type="character" w:styleId="Strong">
    <w:name w:val="Strong"/>
    <w:basedOn w:val="DefaultParagraphFont"/>
    <w:uiPriority w:val="22"/>
    <w:qFormat/>
    <w:rsid w:val="00101143"/>
    <w:rPr>
      <w:b/>
      <w:bCs/>
    </w:rPr>
  </w:style>
  <w:style w:type="paragraph" w:customStyle="1" w:styleId="TableCaption">
    <w:name w:val="Table Caption"/>
    <w:basedOn w:val="FigureCaption0"/>
    <w:qFormat/>
    <w:rsid w:val="00101143"/>
    <w:rPr>
      <w:szCs w:val="18"/>
    </w:rPr>
  </w:style>
  <w:style w:type="paragraph" w:customStyle="1" w:styleId="Paragraphnumbered">
    <w:name w:val="Paragraph (numbered)"/>
    <w:rsid w:val="00101143"/>
    <w:pPr>
      <w:numPr>
        <w:numId w:val="11"/>
      </w:numPr>
      <w:spacing w:after="0" w:line="240" w:lineRule="auto"/>
      <w:jc w:val="both"/>
    </w:pPr>
    <w:rPr>
      <w:rFonts w:ascii="Times New Roman" w:eastAsia="Times New Roman" w:hAnsi="Times New Roman" w:cs="Times New Roman"/>
      <w:kern w:val="0"/>
      <w:sz w:val="20"/>
      <w:szCs w:val="20"/>
      <w:lang w:val="en-US"/>
    </w:rPr>
  </w:style>
  <w:style w:type="character" w:styleId="UnresolvedMention">
    <w:name w:val="Unresolved Mention"/>
    <w:basedOn w:val="DefaultParagraphFont"/>
    <w:uiPriority w:val="99"/>
    <w:semiHidden/>
    <w:unhideWhenUsed/>
    <w:rsid w:val="00101143"/>
    <w:rPr>
      <w:color w:val="808080"/>
      <w:shd w:val="clear" w:color="auto" w:fill="E6E6E6"/>
    </w:rPr>
  </w:style>
  <w:style w:type="paragraph" w:styleId="CommentSubject">
    <w:name w:val="annotation subject"/>
    <w:basedOn w:val="CommentText"/>
    <w:next w:val="CommentText"/>
    <w:link w:val="CommentSubjectChar"/>
    <w:semiHidden/>
    <w:unhideWhenUsed/>
    <w:rsid w:val="00101143"/>
    <w:rPr>
      <w:b/>
      <w:bCs/>
    </w:rPr>
  </w:style>
  <w:style w:type="character" w:customStyle="1" w:styleId="CommentSubjectChar">
    <w:name w:val="Comment Subject Char"/>
    <w:basedOn w:val="CommentTextChar"/>
    <w:link w:val="CommentSubject"/>
    <w:semiHidden/>
    <w:rsid w:val="00101143"/>
    <w:rPr>
      <w:rFonts w:ascii="Times New Roman" w:eastAsia="Times New Roman" w:hAnsi="Times New Roman" w:cs="Times New Roman"/>
      <w:b/>
      <w:bCs/>
      <w:kern w:val="0"/>
      <w:sz w:val="20"/>
      <w:szCs w:val="20"/>
      <w:lang w:val="en-US"/>
    </w:rPr>
  </w:style>
  <w:style w:type="character" w:styleId="FollowedHyperlink">
    <w:name w:val="FollowedHyperlink"/>
    <w:basedOn w:val="DefaultParagraphFont"/>
    <w:uiPriority w:val="99"/>
    <w:semiHidden/>
    <w:unhideWhenUsed/>
    <w:rsid w:val="001011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835486">
      <w:bodyDiv w:val="1"/>
      <w:marLeft w:val="0"/>
      <w:marRight w:val="0"/>
      <w:marTop w:val="0"/>
      <w:marBottom w:val="0"/>
      <w:divBdr>
        <w:top w:val="none" w:sz="0" w:space="0" w:color="auto"/>
        <w:left w:val="none" w:sz="0" w:space="0" w:color="auto"/>
        <w:bottom w:val="none" w:sz="0" w:space="0" w:color="auto"/>
        <w:right w:val="none" w:sz="0" w:space="0" w:color="auto"/>
      </w:divBdr>
      <w:divsChild>
        <w:div w:id="450825961">
          <w:marLeft w:val="0"/>
          <w:marRight w:val="0"/>
          <w:marTop w:val="0"/>
          <w:marBottom w:val="0"/>
          <w:divBdr>
            <w:top w:val="none" w:sz="0" w:space="0" w:color="auto"/>
            <w:left w:val="none" w:sz="0" w:space="0" w:color="auto"/>
            <w:bottom w:val="none" w:sz="0" w:space="0" w:color="auto"/>
            <w:right w:val="none" w:sz="0" w:space="0" w:color="auto"/>
          </w:divBdr>
          <w:divsChild>
            <w:div w:id="328412734">
              <w:marLeft w:val="0"/>
              <w:marRight w:val="0"/>
              <w:marTop w:val="0"/>
              <w:marBottom w:val="0"/>
              <w:divBdr>
                <w:top w:val="none" w:sz="0" w:space="0" w:color="auto"/>
                <w:left w:val="none" w:sz="0" w:space="0" w:color="auto"/>
                <w:bottom w:val="none" w:sz="0" w:space="0" w:color="auto"/>
                <w:right w:val="none" w:sz="0" w:space="0" w:color="auto"/>
              </w:divBdr>
              <w:divsChild>
                <w:div w:id="398090224">
                  <w:marLeft w:val="0"/>
                  <w:marRight w:val="0"/>
                  <w:marTop w:val="0"/>
                  <w:marBottom w:val="0"/>
                  <w:divBdr>
                    <w:top w:val="none" w:sz="0" w:space="0" w:color="auto"/>
                    <w:left w:val="none" w:sz="0" w:space="0" w:color="auto"/>
                    <w:bottom w:val="none" w:sz="0" w:space="0" w:color="auto"/>
                    <w:right w:val="none" w:sz="0" w:space="0" w:color="auto"/>
                  </w:divBdr>
                  <w:divsChild>
                    <w:div w:id="201642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hyperlink" Target="https://doi.org/10.1016/j.spl.2019.02.017" TargetMode="External"/><Relationship Id="rId89" Type="http://schemas.openxmlformats.org/officeDocument/2006/relationships/hyperlink" Target="https://doi.org/10.1016/j.spl.2023.109780" TargetMode="External"/><Relationship Id="rId16" Type="http://schemas.openxmlformats.org/officeDocument/2006/relationships/oleObject" Target="embeddings/oleObject4.bin"/><Relationship Id="rId107" Type="http://schemas.openxmlformats.org/officeDocument/2006/relationships/hyperlink" Target="https://doi.org/10.2139/ssrn.3648921" TargetMode="External"/><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hyperlink" Target="https://www.fhwa.dot.gov/" TargetMode="External"/><Relationship Id="rId79" Type="http://schemas.openxmlformats.org/officeDocument/2006/relationships/hyperlink" Target="https://doi.org/10.1109/JIOT.2020.3026034" TargetMode="External"/><Relationship Id="rId102" Type="http://schemas.openxmlformats.org/officeDocument/2006/relationships/hyperlink" Target="https://doi.org/10.1016/j.jfa.2022.109439" TargetMode="External"/><Relationship Id="rId5" Type="http://schemas.openxmlformats.org/officeDocument/2006/relationships/webSettings" Target="webSettings.xml"/><Relationship Id="rId90" Type="http://schemas.openxmlformats.org/officeDocument/2006/relationships/hyperlink" Target="https://doi.org/10.2174/9789815080476123010006" TargetMode="External"/><Relationship Id="rId95" Type="http://schemas.openxmlformats.org/officeDocument/2006/relationships/hyperlink" Target="https://doi.org/10.1016/j.spl.2013.10.016" TargetMode="External"/><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oleObject" Target="embeddings/oleObject32.bin"/><Relationship Id="rId80" Type="http://schemas.openxmlformats.org/officeDocument/2006/relationships/hyperlink" Target="https://doi.org/10.1080/01441647.2020.1861124" TargetMode="External"/><Relationship Id="rId85" Type="http://schemas.openxmlformats.org/officeDocument/2006/relationships/hyperlink" Target="https://doi.org/10.1016/j.spl.2013.05.020" TargetMode="External"/><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hyperlink" Target="https://doi.org/10.1016/j.spa.2022.07.002" TargetMode="External"/><Relationship Id="rId108" Type="http://schemas.openxmlformats.org/officeDocument/2006/relationships/hyperlink" Target="https://doi.org/10.1016/j.sysconle.2023.105490" TargetMode="External"/><Relationship Id="rId54" Type="http://schemas.openxmlformats.org/officeDocument/2006/relationships/image" Target="media/image23.wmf"/><Relationship Id="rId70" Type="http://schemas.openxmlformats.org/officeDocument/2006/relationships/oleObject" Target="embeddings/oleObject33.bin"/><Relationship Id="rId75" Type="http://schemas.openxmlformats.org/officeDocument/2006/relationships/hyperlink" Target="https://doi.org/10.1016/j.aap.2018.08.020" TargetMode="External"/><Relationship Id="rId91" Type="http://schemas.openxmlformats.org/officeDocument/2006/relationships/hyperlink" Target="https://doi.org/10.1007/978-3-030-70447-6_4" TargetMode="External"/><Relationship Id="rId96" Type="http://schemas.openxmlformats.org/officeDocument/2006/relationships/hyperlink" Target="https://doi.org/10.22541/au.166756688.83852607/v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hyperlink" Target="https://doi.org/10.1016/j.amc.2022.127719" TargetMode="Externa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hyperlink" Target="https://www.who.int/publications/i/item/9789241565684" TargetMode="External"/><Relationship Id="rId78" Type="http://schemas.openxmlformats.org/officeDocument/2006/relationships/hyperlink" Target="https://www.nhtsa.gov/" TargetMode="External"/><Relationship Id="rId81" Type="http://schemas.openxmlformats.org/officeDocument/2006/relationships/hyperlink" Target="https://doi.org/10.1016/j.amar.2020.100115" TargetMode="External"/><Relationship Id="rId86" Type="http://schemas.openxmlformats.org/officeDocument/2006/relationships/hyperlink" Target="https://doi.org/10.1016/j.spl.2018.05.026" TargetMode="External"/><Relationship Id="rId94" Type="http://schemas.openxmlformats.org/officeDocument/2006/relationships/hyperlink" Target="https://doi.org/10.1214/19-ecp219" TargetMode="External"/><Relationship Id="rId99" Type="http://schemas.openxmlformats.org/officeDocument/2006/relationships/hyperlink" Target="https://doi.org/10.23943/princeton/9780691159287.003.0007" TargetMode="External"/><Relationship Id="rId101" Type="http://schemas.openxmlformats.org/officeDocument/2006/relationships/hyperlink" Target="https://doi.org/10.1198/000313002119" TargetMode="Externa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fontTable" Target="fontTable.xml"/><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oleObject" Target="embeddings/oleObject24.bin"/><Relationship Id="rId76" Type="http://schemas.openxmlformats.org/officeDocument/2006/relationships/hyperlink" Target="https://doi.org/10.1016/j.jsr.2008.02.006" TargetMode="External"/><Relationship Id="rId97" Type="http://schemas.openxmlformats.org/officeDocument/2006/relationships/hyperlink" Target="https://doi.org/10.1016/j.spl.2011.12.012" TargetMode="External"/><Relationship Id="rId104" Type="http://schemas.openxmlformats.org/officeDocument/2006/relationships/hyperlink" Target="https://doi.org/10.1016/j.laa.2022.11.015" TargetMode="External"/><Relationship Id="rId7" Type="http://schemas.openxmlformats.org/officeDocument/2006/relationships/endnotes" Target="endnotes.xml"/><Relationship Id="rId71" Type="http://schemas.openxmlformats.org/officeDocument/2006/relationships/oleObject" Target="embeddings/oleObject34.bin"/><Relationship Id="rId92" Type="http://schemas.openxmlformats.org/officeDocument/2006/relationships/hyperlink" Target="https://doi.org/10.1016/j.spl.2020.108969" TargetMode="Externa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hyperlink" Target="https://doi.org/10.1214/ejp.v17-2274" TargetMode="External"/><Relationship Id="rId110" Type="http://schemas.openxmlformats.org/officeDocument/2006/relationships/theme" Target="theme/theme1.xml"/><Relationship Id="rId61" Type="http://schemas.openxmlformats.org/officeDocument/2006/relationships/image" Target="media/image27.wmf"/><Relationship Id="rId82" Type="http://schemas.openxmlformats.org/officeDocument/2006/relationships/hyperlink" Target="https://www.un.org/sustainabledevelopment/" TargetMode="External"/><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4.png"/><Relationship Id="rId77" Type="http://schemas.openxmlformats.org/officeDocument/2006/relationships/hyperlink" Target="https://doi.org/10.1016/j.trc.2020.02.012" TargetMode="External"/><Relationship Id="rId100" Type="http://schemas.openxmlformats.org/officeDocument/2006/relationships/hyperlink" Target="https://doi.org/10.12988/ams.2013.36340" TargetMode="External"/><Relationship Id="rId105" Type="http://schemas.openxmlformats.org/officeDocument/2006/relationships/hyperlink" Target="https://doi.org/10.1016/j.jmva.2022.105143" TargetMode="External"/><Relationship Id="rId8" Type="http://schemas.openxmlformats.org/officeDocument/2006/relationships/hyperlink" Target="mailto:arumugamr@pmu.edu" TargetMode="External"/><Relationship Id="rId51" Type="http://schemas.openxmlformats.org/officeDocument/2006/relationships/image" Target="media/image22.wmf"/><Relationship Id="rId72" Type="http://schemas.openxmlformats.org/officeDocument/2006/relationships/oleObject" Target="embeddings/oleObject35.bin"/><Relationship Id="rId93" Type="http://schemas.openxmlformats.org/officeDocument/2006/relationships/hyperlink" Target="https://doi.org/10.2174/9789815080476123010011" TargetMode="External"/><Relationship Id="rId98" Type="http://schemas.openxmlformats.org/officeDocument/2006/relationships/hyperlink" Target="https://doi.org/10.1016/j.spl.2016.06.012" TargetMode="Externa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0.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hyperlink" Target="https://doi.org/10.1016/j.trd.2020.102424" TargetMode="External"/><Relationship Id="rId88" Type="http://schemas.openxmlformats.org/officeDocument/2006/relationships/hyperlink" Target="https://doi.org/10.1016/j.spl.2013.04.0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A3152-1C21-499F-BD78-1C0B344A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23</TotalTime>
  <Pages>8</Pages>
  <Words>4136</Words>
  <Characters>23580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840G3</dc:creator>
  <cp:lastModifiedBy>Shankara Narayanan V R</cp:lastModifiedBy>
  <cp:revision>5</cp:revision>
  <dcterms:created xsi:type="dcterms:W3CDTF">2025-08-11T10:55:00Z</dcterms:created>
  <dcterms:modified xsi:type="dcterms:W3CDTF">2025-09-15T18:42:00Z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1">
    <vt:filetime>2025-06-24T04:42:44Z</vt:filetime>
  </property>
</Properties>
</file>