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jc w:val="left"/>
        <w:rPr>
          <w:sz w:val="36"/>
        </w:rPr>
      </w:pPr>
    </w:p>
    <w:p>
      <w:pPr>
        <w:pStyle w:val="Title"/>
      </w:pPr>
      <w:r>
        <w:rPr/>
        <w:t>The</w:t>
      </w:r>
      <w:r>
        <w:rPr>
          <w:spacing w:val="-8"/>
        </w:rPr>
        <w:t> </w:t>
      </w:r>
      <w:r>
        <w:rPr/>
        <w:t>Influence</w:t>
      </w:r>
      <w:r>
        <w:rPr>
          <w:spacing w:val="-4"/>
        </w:rPr>
        <w:t> </w:t>
      </w:r>
      <w:r>
        <w:rPr/>
        <w:t>of</w:t>
      </w:r>
      <w:r>
        <w:rPr>
          <w:spacing w:val="-5"/>
        </w:rPr>
        <w:t> </w:t>
      </w:r>
      <w:r>
        <w:rPr/>
        <w:t>Silanized</w:t>
      </w:r>
      <w:r>
        <w:rPr>
          <w:spacing w:val="-7"/>
        </w:rPr>
        <w:t> </w:t>
      </w:r>
      <w:r>
        <w:rPr/>
        <w:t>ZrO</w:t>
      </w:r>
      <w:r>
        <w:rPr>
          <w:vertAlign w:val="subscript"/>
        </w:rPr>
        <w:t>2</w:t>
      </w:r>
      <w:r>
        <w:rPr>
          <w:spacing w:val="-33"/>
          <w:vertAlign w:val="baseline"/>
        </w:rPr>
        <w:t> </w:t>
      </w:r>
      <w:r>
        <w:rPr>
          <w:vertAlign w:val="baseline"/>
        </w:rPr>
        <w:t>Fillers</w:t>
      </w:r>
      <w:r>
        <w:rPr>
          <w:spacing w:val="-5"/>
          <w:vertAlign w:val="baseline"/>
        </w:rPr>
        <w:t> </w:t>
      </w:r>
      <w:r>
        <w:rPr>
          <w:vertAlign w:val="baseline"/>
        </w:rPr>
        <w:t>on</w:t>
      </w:r>
      <w:r>
        <w:rPr>
          <w:spacing w:val="-8"/>
          <w:vertAlign w:val="baseline"/>
        </w:rPr>
        <w:t> </w:t>
      </w:r>
      <w:r>
        <w:rPr>
          <w:vertAlign w:val="baseline"/>
        </w:rPr>
        <w:t>the</w:t>
      </w:r>
      <w:r>
        <w:rPr>
          <w:spacing w:val="-5"/>
          <w:vertAlign w:val="baseline"/>
        </w:rPr>
        <w:t> </w:t>
      </w:r>
      <w:r>
        <w:rPr>
          <w:vertAlign w:val="baseline"/>
        </w:rPr>
        <w:t>Impact Resistance of Artificial Tooth Composites</w:t>
      </w:r>
    </w:p>
    <w:p>
      <w:pPr>
        <w:spacing w:before="360"/>
        <w:ind w:left="2" w:right="360" w:firstLine="0"/>
        <w:jc w:val="center"/>
        <w:rPr>
          <w:sz w:val="28"/>
        </w:rPr>
      </w:pPr>
      <w:r>
        <w:rPr>
          <w:sz w:val="28"/>
        </w:rPr>
        <w:t>Zela</w:t>
      </w:r>
      <w:r>
        <w:rPr>
          <w:spacing w:val="-18"/>
          <w:sz w:val="28"/>
        </w:rPr>
        <w:t> </w:t>
      </w:r>
      <w:r>
        <w:rPr>
          <w:sz w:val="28"/>
        </w:rPr>
        <w:t>Marni</w:t>
      </w:r>
      <w:r>
        <w:rPr>
          <w:spacing w:val="-6"/>
          <w:sz w:val="28"/>
        </w:rPr>
        <w:t> </w:t>
      </w:r>
      <w:r>
        <w:rPr>
          <w:sz w:val="28"/>
        </w:rPr>
        <w:t>Safitri</w:t>
      </w:r>
      <w:r>
        <w:rPr>
          <w:sz w:val="28"/>
          <w:vertAlign w:val="superscript"/>
        </w:rPr>
        <w:t>1,</w:t>
      </w:r>
      <w:r>
        <w:rPr>
          <w:spacing w:val="-27"/>
          <w:sz w:val="28"/>
          <w:vertAlign w:val="baseline"/>
        </w:rPr>
        <w:t> </w:t>
      </w:r>
      <w:r>
        <w:rPr>
          <w:sz w:val="28"/>
          <w:vertAlign w:val="superscript"/>
        </w:rPr>
        <w:t>b),</w:t>
      </w:r>
      <w:r>
        <w:rPr>
          <w:spacing w:val="-29"/>
          <w:sz w:val="28"/>
          <w:vertAlign w:val="baseline"/>
        </w:rPr>
        <w:t> </w:t>
      </w:r>
      <w:r>
        <w:rPr>
          <w:sz w:val="28"/>
          <w:vertAlign w:val="baseline"/>
        </w:rPr>
        <w:t>Bramantyo</w:t>
      </w:r>
      <w:r>
        <w:rPr>
          <w:spacing w:val="-4"/>
          <w:sz w:val="28"/>
          <w:vertAlign w:val="baseline"/>
        </w:rPr>
        <w:t> </w:t>
      </w:r>
      <w:r>
        <w:rPr>
          <w:sz w:val="28"/>
          <w:vertAlign w:val="baseline"/>
        </w:rPr>
        <w:t>Airlangga</w:t>
      </w:r>
      <w:r>
        <w:rPr>
          <w:sz w:val="28"/>
          <w:vertAlign w:val="superscript"/>
        </w:rPr>
        <w:t>2,</w:t>
      </w:r>
      <w:r>
        <w:rPr>
          <w:spacing w:val="-24"/>
          <w:sz w:val="28"/>
          <w:vertAlign w:val="baseline"/>
        </w:rPr>
        <w:t> </w:t>
      </w:r>
      <w:r>
        <w:rPr>
          <w:sz w:val="28"/>
          <w:vertAlign w:val="baseline"/>
        </w:rPr>
        <w:t>Sumarno</w:t>
      </w:r>
      <w:r>
        <w:rPr>
          <w:sz w:val="28"/>
          <w:vertAlign w:val="superscript"/>
        </w:rPr>
        <w:t>3,</w:t>
      </w:r>
      <w:r>
        <w:rPr>
          <w:spacing w:val="-27"/>
          <w:sz w:val="28"/>
          <w:vertAlign w:val="baseline"/>
        </w:rPr>
        <w:t> </w:t>
      </w:r>
      <w:r>
        <w:rPr>
          <w:spacing w:val="-5"/>
          <w:sz w:val="28"/>
          <w:vertAlign w:val="superscript"/>
        </w:rPr>
        <w:t>a)</w:t>
      </w:r>
    </w:p>
    <w:p>
      <w:pPr>
        <w:pStyle w:val="BodyText"/>
        <w:spacing w:before="38"/>
        <w:jc w:val="left"/>
        <w:rPr>
          <w:sz w:val="28"/>
        </w:rPr>
      </w:pPr>
    </w:p>
    <w:p>
      <w:pPr>
        <w:spacing w:before="0"/>
        <w:ind w:left="278" w:right="0" w:firstLine="0"/>
        <w:jc w:val="both"/>
        <w:rPr>
          <w:i/>
          <w:sz w:val="20"/>
        </w:rPr>
      </w:pPr>
      <w:r>
        <w:rPr>
          <w:sz w:val="20"/>
          <w:vertAlign w:val="superscript"/>
        </w:rPr>
        <w:t>1,2,3</w:t>
      </w:r>
      <w:r>
        <w:rPr>
          <w:spacing w:val="-17"/>
          <w:sz w:val="20"/>
          <w:vertAlign w:val="baseline"/>
        </w:rPr>
        <w:t> </w:t>
      </w:r>
      <w:r>
        <w:rPr>
          <w:i/>
          <w:sz w:val="20"/>
          <w:vertAlign w:val="baseline"/>
        </w:rPr>
        <w:t>Departement</w:t>
      </w:r>
      <w:r>
        <w:rPr>
          <w:i/>
          <w:spacing w:val="-11"/>
          <w:sz w:val="20"/>
          <w:vertAlign w:val="baseline"/>
        </w:rPr>
        <w:t> </w:t>
      </w:r>
      <w:r>
        <w:rPr>
          <w:i/>
          <w:sz w:val="20"/>
          <w:vertAlign w:val="baseline"/>
        </w:rPr>
        <w:t>of</w:t>
      </w:r>
      <w:r>
        <w:rPr>
          <w:i/>
          <w:spacing w:val="-7"/>
          <w:sz w:val="20"/>
          <w:vertAlign w:val="baseline"/>
        </w:rPr>
        <w:t> </w:t>
      </w:r>
      <w:r>
        <w:rPr>
          <w:i/>
          <w:sz w:val="20"/>
          <w:vertAlign w:val="baseline"/>
        </w:rPr>
        <w:t>Chemical</w:t>
      </w:r>
      <w:r>
        <w:rPr>
          <w:i/>
          <w:spacing w:val="-7"/>
          <w:sz w:val="20"/>
          <w:vertAlign w:val="baseline"/>
        </w:rPr>
        <w:t> </w:t>
      </w:r>
      <w:r>
        <w:rPr>
          <w:i/>
          <w:sz w:val="20"/>
          <w:vertAlign w:val="baseline"/>
        </w:rPr>
        <w:t>Engineering,</w:t>
      </w:r>
      <w:r>
        <w:rPr>
          <w:i/>
          <w:spacing w:val="-8"/>
          <w:sz w:val="20"/>
          <w:vertAlign w:val="baseline"/>
        </w:rPr>
        <w:t> </w:t>
      </w:r>
      <w:r>
        <w:rPr>
          <w:i/>
          <w:sz w:val="20"/>
          <w:vertAlign w:val="baseline"/>
        </w:rPr>
        <w:t>Institut</w:t>
      </w:r>
      <w:r>
        <w:rPr>
          <w:i/>
          <w:spacing w:val="-7"/>
          <w:sz w:val="20"/>
          <w:vertAlign w:val="baseline"/>
        </w:rPr>
        <w:t> </w:t>
      </w:r>
      <w:r>
        <w:rPr>
          <w:i/>
          <w:sz w:val="20"/>
          <w:vertAlign w:val="baseline"/>
        </w:rPr>
        <w:t>Teknologi</w:t>
      </w:r>
      <w:r>
        <w:rPr>
          <w:i/>
          <w:spacing w:val="-7"/>
          <w:sz w:val="20"/>
          <w:vertAlign w:val="baseline"/>
        </w:rPr>
        <w:t> </w:t>
      </w:r>
      <w:r>
        <w:rPr>
          <w:i/>
          <w:sz w:val="20"/>
          <w:vertAlign w:val="baseline"/>
        </w:rPr>
        <w:t>Sepuluh</w:t>
      </w:r>
      <w:r>
        <w:rPr>
          <w:i/>
          <w:spacing w:val="-5"/>
          <w:sz w:val="20"/>
          <w:vertAlign w:val="baseline"/>
        </w:rPr>
        <w:t> </w:t>
      </w:r>
      <w:r>
        <w:rPr>
          <w:i/>
          <w:sz w:val="20"/>
          <w:vertAlign w:val="baseline"/>
        </w:rPr>
        <w:t>Nopember,</w:t>
      </w:r>
      <w:r>
        <w:rPr>
          <w:i/>
          <w:spacing w:val="-6"/>
          <w:sz w:val="20"/>
          <w:vertAlign w:val="baseline"/>
        </w:rPr>
        <w:t> </w:t>
      </w:r>
      <w:r>
        <w:rPr>
          <w:i/>
          <w:sz w:val="20"/>
          <w:vertAlign w:val="baseline"/>
        </w:rPr>
        <w:t>Surabaya</w:t>
      </w:r>
      <w:r>
        <w:rPr>
          <w:i/>
          <w:spacing w:val="-5"/>
          <w:sz w:val="20"/>
          <w:vertAlign w:val="baseline"/>
        </w:rPr>
        <w:t> </w:t>
      </w:r>
      <w:r>
        <w:rPr>
          <w:i/>
          <w:sz w:val="20"/>
          <w:vertAlign w:val="baseline"/>
        </w:rPr>
        <w:t>60111,</w:t>
      </w:r>
      <w:r>
        <w:rPr>
          <w:i/>
          <w:spacing w:val="-8"/>
          <w:sz w:val="20"/>
          <w:vertAlign w:val="baseline"/>
        </w:rPr>
        <w:t> </w:t>
      </w:r>
      <w:r>
        <w:rPr>
          <w:i/>
          <w:spacing w:val="-2"/>
          <w:sz w:val="20"/>
          <w:vertAlign w:val="baseline"/>
        </w:rPr>
        <w:t>Indonesia</w:t>
      </w:r>
    </w:p>
    <w:p>
      <w:pPr>
        <w:pStyle w:val="BodyText"/>
        <w:spacing w:before="2"/>
        <w:jc w:val="left"/>
        <w:rPr>
          <w:i/>
        </w:rPr>
      </w:pPr>
    </w:p>
    <w:p>
      <w:pPr>
        <w:pStyle w:val="BodyText"/>
        <w:spacing w:line="229" w:lineRule="exact"/>
        <w:ind w:left="2511"/>
        <w:jc w:val="left"/>
      </w:pPr>
      <w:r>
        <w:rPr>
          <w:vertAlign w:val="superscript"/>
        </w:rPr>
        <w:t>a)</w:t>
      </w:r>
      <w:r>
        <w:rPr>
          <w:spacing w:val="-11"/>
          <w:vertAlign w:val="baseline"/>
        </w:rPr>
        <w:t> </w:t>
      </w:r>
      <w:r>
        <w:rPr>
          <w:vertAlign w:val="baseline"/>
        </w:rPr>
        <w:t>Corresponding</w:t>
      </w:r>
      <w:r>
        <w:rPr>
          <w:spacing w:val="-8"/>
          <w:vertAlign w:val="baseline"/>
        </w:rPr>
        <w:t> </w:t>
      </w:r>
      <w:r>
        <w:rPr>
          <w:vertAlign w:val="baseline"/>
        </w:rPr>
        <w:t>author:</w:t>
      </w:r>
      <w:r>
        <w:rPr>
          <w:spacing w:val="-11"/>
          <w:vertAlign w:val="baseline"/>
        </w:rPr>
        <w:t> </w:t>
      </w:r>
      <w:hyperlink r:id="rId5">
        <w:r>
          <w:rPr>
            <w:vertAlign w:val="baseline"/>
          </w:rPr>
          <w:t>onramus@chem-</w:t>
        </w:r>
        <w:r>
          <w:rPr>
            <w:spacing w:val="-2"/>
            <w:vertAlign w:val="baseline"/>
          </w:rPr>
          <w:t>eng.its.ac.id</w:t>
        </w:r>
      </w:hyperlink>
    </w:p>
    <w:p>
      <w:pPr>
        <w:pStyle w:val="BodyText"/>
        <w:spacing w:line="229" w:lineRule="exact"/>
        <w:ind w:left="3457"/>
        <w:jc w:val="left"/>
      </w:pPr>
      <w:r>
        <w:rPr>
          <w:vertAlign w:val="superscript"/>
        </w:rPr>
        <w:t>b)</w:t>
      </w:r>
      <w:r>
        <w:rPr>
          <w:spacing w:val="-2"/>
          <w:vertAlign w:val="baseline"/>
        </w:rPr>
        <w:t> </w:t>
      </w:r>
      <w:hyperlink r:id="rId6">
        <w:r>
          <w:rPr>
            <w:spacing w:val="-2"/>
            <w:vertAlign w:val="baseline"/>
          </w:rPr>
          <w:t>zelamarnisafitri@gmail.com</w:t>
        </w:r>
      </w:hyperlink>
    </w:p>
    <w:p>
      <w:pPr>
        <w:pStyle w:val="BodyText"/>
        <w:spacing w:before="130"/>
        <w:jc w:val="left"/>
      </w:pPr>
    </w:p>
    <w:p>
      <w:pPr>
        <w:tabs>
          <w:tab w:pos="4380" w:val="left" w:leader="none"/>
          <w:tab w:pos="8253" w:val="left" w:leader="none"/>
        </w:tabs>
        <w:spacing w:line="240" w:lineRule="auto" w:before="0"/>
        <w:ind w:left="288" w:right="643" w:firstLine="0"/>
        <w:jc w:val="both"/>
        <w:rPr>
          <w:sz w:val="18"/>
        </w:rPr>
      </w:pPr>
      <w:r>
        <w:rPr>
          <w:b/>
          <w:sz w:val="18"/>
        </w:rPr>
        <w:t>Abstract. </w:t>
      </w:r>
      <w:r>
        <w:rPr>
          <w:sz w:val="18"/>
        </w:rPr>
        <w:t>Dental health remains a critical concern in Indonesia, with a high prevalence of dental damage affecting a significant</w:t>
      </w:r>
      <w:r>
        <w:rPr>
          <w:spacing w:val="-4"/>
          <w:sz w:val="18"/>
        </w:rPr>
        <w:t> </w:t>
      </w:r>
      <w:r>
        <w:rPr>
          <w:sz w:val="18"/>
        </w:rPr>
        <w:t>portion</w:t>
      </w:r>
      <w:r>
        <w:rPr>
          <w:spacing w:val="-3"/>
          <w:sz w:val="18"/>
        </w:rPr>
        <w:t> </w:t>
      </w:r>
      <w:r>
        <w:rPr>
          <w:sz w:val="18"/>
        </w:rPr>
        <w:t>of</w:t>
      </w:r>
      <w:r>
        <w:rPr>
          <w:spacing w:val="-4"/>
          <w:sz w:val="18"/>
        </w:rPr>
        <w:t> </w:t>
      </w:r>
      <w:r>
        <w:rPr>
          <w:sz w:val="18"/>
        </w:rPr>
        <w:t>the</w:t>
      </w:r>
      <w:r>
        <w:rPr>
          <w:spacing w:val="-5"/>
          <w:sz w:val="18"/>
        </w:rPr>
        <w:t> </w:t>
      </w:r>
      <w:r>
        <w:rPr>
          <w:sz w:val="18"/>
        </w:rPr>
        <w:t>population.</w:t>
      </w:r>
      <w:r>
        <w:rPr>
          <w:spacing w:val="-4"/>
          <w:sz w:val="18"/>
        </w:rPr>
        <w:t> </w:t>
      </w:r>
      <w:r>
        <w:rPr>
          <w:sz w:val="18"/>
        </w:rPr>
        <w:t>Prosthetic</w:t>
      </w:r>
      <w:r>
        <w:rPr>
          <w:spacing w:val="-5"/>
          <w:sz w:val="18"/>
        </w:rPr>
        <w:t> </w:t>
      </w:r>
      <w:r>
        <w:rPr>
          <w:sz w:val="18"/>
        </w:rPr>
        <w:t>dentistry</w:t>
      </w:r>
      <w:r>
        <w:rPr>
          <w:spacing w:val="-3"/>
          <w:sz w:val="18"/>
        </w:rPr>
        <w:t> </w:t>
      </w:r>
      <w:r>
        <w:rPr>
          <w:sz w:val="18"/>
        </w:rPr>
        <w:t>plays</w:t>
      </w:r>
      <w:r>
        <w:rPr>
          <w:spacing w:val="-5"/>
          <w:sz w:val="18"/>
        </w:rPr>
        <w:t> </w:t>
      </w:r>
      <w:r>
        <w:rPr>
          <w:sz w:val="18"/>
        </w:rPr>
        <w:t>a</w:t>
      </w:r>
      <w:r>
        <w:rPr>
          <w:spacing w:val="-3"/>
          <w:sz w:val="18"/>
        </w:rPr>
        <w:t> </w:t>
      </w:r>
      <w:r>
        <w:rPr>
          <w:sz w:val="18"/>
        </w:rPr>
        <w:t>crucial</w:t>
      </w:r>
      <w:r>
        <w:rPr>
          <w:spacing w:val="-2"/>
          <w:sz w:val="18"/>
        </w:rPr>
        <w:t> </w:t>
      </w:r>
      <w:r>
        <w:rPr>
          <w:sz w:val="18"/>
        </w:rPr>
        <w:t>role</w:t>
      </w:r>
      <w:r>
        <w:rPr>
          <w:spacing w:val="-5"/>
          <w:sz w:val="18"/>
        </w:rPr>
        <w:t> </w:t>
      </w:r>
      <w:r>
        <w:rPr>
          <w:sz w:val="18"/>
        </w:rPr>
        <w:t>in</w:t>
      </w:r>
      <w:r>
        <w:rPr>
          <w:spacing w:val="-3"/>
          <w:sz w:val="18"/>
        </w:rPr>
        <w:t> </w:t>
      </w:r>
      <w:r>
        <w:rPr>
          <w:sz w:val="18"/>
        </w:rPr>
        <w:t>restoring</w:t>
      </w:r>
      <w:r>
        <w:rPr>
          <w:spacing w:val="-3"/>
          <w:sz w:val="18"/>
        </w:rPr>
        <w:t> </w:t>
      </w:r>
      <w:r>
        <w:rPr>
          <w:sz w:val="18"/>
        </w:rPr>
        <w:t>oral</w:t>
      </w:r>
      <w:r>
        <w:rPr>
          <w:spacing w:val="-4"/>
          <w:sz w:val="18"/>
        </w:rPr>
        <w:t> </w:t>
      </w:r>
      <w:r>
        <w:rPr>
          <w:sz w:val="18"/>
        </w:rPr>
        <w:t>function</w:t>
      </w:r>
      <w:r>
        <w:rPr>
          <w:spacing w:val="-1"/>
          <w:sz w:val="18"/>
        </w:rPr>
        <w:t> </w:t>
      </w:r>
      <w:r>
        <w:rPr>
          <w:sz w:val="18"/>
        </w:rPr>
        <w:t>and</w:t>
      </w:r>
      <w:r>
        <w:rPr>
          <w:spacing w:val="-1"/>
          <w:sz w:val="18"/>
        </w:rPr>
        <w:t> </w:t>
      </w:r>
      <w:r>
        <w:rPr>
          <w:sz w:val="18"/>
        </w:rPr>
        <w:t>aesthetics,</w:t>
      </w:r>
      <w:r>
        <w:rPr>
          <w:spacing w:val="-2"/>
          <w:sz w:val="18"/>
        </w:rPr>
        <w:t> </w:t>
      </w:r>
      <w:r>
        <w:rPr>
          <w:sz w:val="18"/>
        </w:rPr>
        <w:t>with polymethyl</w:t>
      </w:r>
      <w:r>
        <w:rPr>
          <w:spacing w:val="-4"/>
          <w:sz w:val="18"/>
        </w:rPr>
        <w:t> </w:t>
      </w:r>
      <w:r>
        <w:rPr>
          <w:sz w:val="18"/>
        </w:rPr>
        <w:t>methacrylate</w:t>
      </w:r>
      <w:r>
        <w:rPr>
          <w:spacing w:val="-5"/>
          <w:sz w:val="18"/>
        </w:rPr>
        <w:t> </w:t>
      </w:r>
      <w:r>
        <w:rPr>
          <w:sz w:val="18"/>
        </w:rPr>
        <w:t>(PMMA)</w:t>
      </w:r>
      <w:r>
        <w:rPr>
          <w:spacing w:val="-4"/>
          <w:sz w:val="18"/>
        </w:rPr>
        <w:t> </w:t>
      </w:r>
      <w:r>
        <w:rPr>
          <w:sz w:val="18"/>
        </w:rPr>
        <w:t>being</w:t>
      </w:r>
      <w:r>
        <w:rPr>
          <w:spacing w:val="-3"/>
          <w:sz w:val="18"/>
        </w:rPr>
        <w:t> </w:t>
      </w:r>
      <w:r>
        <w:rPr>
          <w:sz w:val="18"/>
        </w:rPr>
        <w:t>a</w:t>
      </w:r>
      <w:r>
        <w:rPr>
          <w:spacing w:val="-5"/>
          <w:sz w:val="18"/>
        </w:rPr>
        <w:t> </w:t>
      </w:r>
      <w:r>
        <w:rPr>
          <w:sz w:val="18"/>
        </w:rPr>
        <w:t>commonly</w:t>
      </w:r>
      <w:r>
        <w:rPr>
          <w:spacing w:val="-5"/>
          <w:sz w:val="18"/>
        </w:rPr>
        <w:t> </w:t>
      </w:r>
      <w:r>
        <w:rPr>
          <w:sz w:val="18"/>
        </w:rPr>
        <w:t>used</w:t>
      </w:r>
      <w:r>
        <w:rPr>
          <w:spacing w:val="-3"/>
          <w:sz w:val="18"/>
        </w:rPr>
        <w:t> </w:t>
      </w:r>
      <w:r>
        <w:rPr>
          <w:sz w:val="18"/>
        </w:rPr>
        <w:t>material</w:t>
      </w:r>
      <w:r>
        <w:rPr>
          <w:spacing w:val="-4"/>
          <w:sz w:val="18"/>
        </w:rPr>
        <w:t> </w:t>
      </w:r>
      <w:r>
        <w:rPr>
          <w:sz w:val="18"/>
        </w:rPr>
        <w:t>despite</w:t>
      </w:r>
      <w:r>
        <w:rPr>
          <w:spacing w:val="-5"/>
          <w:sz w:val="18"/>
        </w:rPr>
        <w:t> </w:t>
      </w:r>
      <w:r>
        <w:rPr>
          <w:sz w:val="18"/>
        </w:rPr>
        <w:t>its</w:t>
      </w:r>
      <w:r>
        <w:rPr>
          <w:spacing w:val="-5"/>
          <w:sz w:val="18"/>
        </w:rPr>
        <w:t> </w:t>
      </w:r>
      <w:r>
        <w:rPr>
          <w:sz w:val="18"/>
        </w:rPr>
        <w:t>limitations</w:t>
      </w:r>
      <w:r>
        <w:rPr>
          <w:spacing w:val="-5"/>
          <w:sz w:val="18"/>
        </w:rPr>
        <w:t> </w:t>
      </w:r>
      <w:r>
        <w:rPr>
          <w:sz w:val="18"/>
        </w:rPr>
        <w:t>in</w:t>
      </w:r>
      <w:r>
        <w:rPr>
          <w:spacing w:val="-5"/>
          <w:sz w:val="18"/>
        </w:rPr>
        <w:t> </w:t>
      </w:r>
      <w:r>
        <w:rPr>
          <w:sz w:val="18"/>
        </w:rPr>
        <w:t>impact</w:t>
      </w:r>
      <w:r>
        <w:rPr>
          <w:spacing w:val="-4"/>
          <w:sz w:val="18"/>
        </w:rPr>
        <w:t> </w:t>
      </w:r>
      <w:r>
        <w:rPr>
          <w:sz w:val="18"/>
        </w:rPr>
        <w:t>resistance.</w:t>
      </w:r>
      <w:r>
        <w:rPr>
          <w:spacing w:val="-4"/>
          <w:sz w:val="18"/>
        </w:rPr>
        <w:t> </w:t>
      </w:r>
      <w:r>
        <w:rPr>
          <w:sz w:val="18"/>
        </w:rPr>
        <w:t>This</w:t>
      </w:r>
      <w:r>
        <w:rPr>
          <w:spacing w:val="-4"/>
          <w:sz w:val="18"/>
        </w:rPr>
        <w:t> </w:t>
      </w:r>
      <w:r>
        <w:rPr>
          <w:sz w:val="18"/>
        </w:rPr>
        <w:t>study </w:t>
      </w:r>
      <w:r>
        <w:rPr>
          <w:position w:val="1"/>
          <w:sz w:val="18"/>
        </w:rPr>
        <w:t>explores the incorporation of silanized zirconia dioxide (ZrO</w:t>
      </w:r>
      <w:r>
        <w:rPr>
          <w:sz w:val="12"/>
        </w:rPr>
        <w:t>2</w:t>
      </w:r>
      <w:r>
        <w:rPr>
          <w:position w:val="1"/>
          <w:sz w:val="18"/>
        </w:rPr>
        <w:t>) fillers into PMMA artificial tooth composites to enhance their mechanical properties. ZrO</w:t>
      </w:r>
      <w:r>
        <w:rPr>
          <w:sz w:val="12"/>
        </w:rPr>
        <w:t>2</w:t>
      </w:r>
      <w:r>
        <w:rPr>
          <w:spacing w:val="19"/>
          <w:sz w:val="12"/>
        </w:rPr>
        <w:t> </w:t>
      </w:r>
      <w:r>
        <w:rPr>
          <w:position w:val="1"/>
          <w:sz w:val="18"/>
        </w:rPr>
        <w:t>nanoparticles were silanized with γ-methacryloxypropyltrimethoxysilane (γ-MPS) and </w:t>
      </w:r>
      <w:r>
        <w:rPr>
          <w:sz w:val="18"/>
        </w:rPr>
        <w:t>integrated into PMMA using suspension polymerization. Impact strength testing, conducted according to ASTM D6110 </w:t>
      </w:r>
      <w:r>
        <w:rPr>
          <w:position w:val="1"/>
          <w:sz w:val="18"/>
        </w:rPr>
        <w:t>standards, revealed that composites with ZrO</w:t>
      </w:r>
      <w:r>
        <w:rPr>
          <w:sz w:val="12"/>
        </w:rPr>
        <w:t>2</w:t>
      </w:r>
      <w:r>
        <w:rPr>
          <w:spacing w:val="16"/>
          <w:sz w:val="12"/>
        </w:rPr>
        <w:t> </w:t>
      </w:r>
      <w:r>
        <w:rPr>
          <w:position w:val="1"/>
          <w:sz w:val="18"/>
        </w:rPr>
        <w:t>concentrations of 2%, 3%, 4%, and</w:t>
      </w:r>
      <w:r>
        <w:rPr>
          <w:spacing w:val="-1"/>
          <w:position w:val="1"/>
          <w:sz w:val="18"/>
        </w:rPr>
        <w:t> </w:t>
      </w:r>
      <w:r>
        <w:rPr>
          <w:position w:val="1"/>
          <w:sz w:val="18"/>
        </w:rPr>
        <w:t>5% achieved impact strengths meeting ISO 22112:2016 standards (2 kJ/m²), with the highest impact strength observed at 5% ZrO</w:t>
      </w:r>
      <w:r>
        <w:rPr>
          <w:sz w:val="12"/>
        </w:rPr>
        <w:t>2</w:t>
      </w:r>
      <w:r>
        <w:rPr>
          <w:position w:val="1"/>
          <w:sz w:val="18"/>
        </w:rPr>
        <w:t>. FTIR analysis confirmed strong chemical bonding between ZrO</w:t>
      </w:r>
      <w:r>
        <w:rPr>
          <w:sz w:val="12"/>
        </w:rPr>
        <w:t>2</w:t>
      </w:r>
      <w:r>
        <w:rPr>
          <w:spacing w:val="37"/>
          <w:sz w:val="12"/>
        </w:rPr>
        <w:t> </w:t>
      </w:r>
      <w:r>
        <w:rPr>
          <w:position w:val="1"/>
          <w:sz w:val="18"/>
        </w:rPr>
        <w:t>and PMMA, enhancing material strength and durability while maintaining an aesthetically pleasing natural white color resembling real teeth. This research highlights the potential of ZrO</w:t>
      </w:r>
      <w:r>
        <w:rPr>
          <w:sz w:val="12"/>
        </w:rPr>
        <w:t>2</w:t>
      </w:r>
      <w:r>
        <w:rPr>
          <w:position w:val="1"/>
          <w:sz w:val="18"/>
        </w:rPr>
        <w:t>-modified </w:t>
      </w:r>
      <w:r>
        <w:rPr>
          <w:sz w:val="18"/>
        </w:rPr>
        <w:t>PMMA</w:t>
      </w:r>
      <w:r>
        <w:rPr>
          <w:spacing w:val="-8"/>
          <w:sz w:val="18"/>
        </w:rPr>
        <w:t> </w:t>
      </w:r>
      <w:r>
        <w:rPr>
          <w:sz w:val="18"/>
        </w:rPr>
        <w:t>composites</w:t>
      </w:r>
      <w:r>
        <w:rPr>
          <w:spacing w:val="-11"/>
          <w:sz w:val="18"/>
        </w:rPr>
        <w:t> </w:t>
      </w:r>
      <w:r>
        <w:rPr>
          <w:sz w:val="18"/>
        </w:rPr>
        <w:t>as</w:t>
      </w:r>
      <w:r>
        <w:rPr>
          <w:spacing w:val="-8"/>
          <w:sz w:val="18"/>
        </w:rPr>
        <w:t> </w:t>
      </w:r>
      <w:r>
        <w:rPr>
          <w:sz w:val="18"/>
        </w:rPr>
        <w:t>durable</w:t>
      </w:r>
      <w:r>
        <w:rPr>
          <w:spacing w:val="-8"/>
          <w:sz w:val="18"/>
        </w:rPr>
        <w:t> </w:t>
      </w:r>
      <w:r>
        <w:rPr>
          <w:sz w:val="18"/>
        </w:rPr>
        <w:t>and</w:t>
      </w:r>
      <w:r>
        <w:rPr>
          <w:spacing w:val="-7"/>
          <w:sz w:val="18"/>
        </w:rPr>
        <w:t> </w:t>
      </w:r>
      <w:r>
        <w:rPr>
          <w:sz w:val="18"/>
        </w:rPr>
        <w:t>aesthetically</w:t>
      </w:r>
      <w:r>
        <w:rPr>
          <w:spacing w:val="-9"/>
          <w:sz w:val="18"/>
        </w:rPr>
        <w:t> </w:t>
      </w:r>
      <w:r>
        <w:rPr>
          <w:sz w:val="18"/>
        </w:rPr>
        <w:t>superior</w:t>
      </w:r>
      <w:r>
        <w:rPr>
          <w:spacing w:val="-10"/>
          <w:sz w:val="18"/>
        </w:rPr>
        <w:t> </w:t>
      </w:r>
      <w:r>
        <w:rPr>
          <w:sz w:val="18"/>
        </w:rPr>
        <w:t>alternatives</w:t>
      </w:r>
      <w:r>
        <w:rPr>
          <w:spacing w:val="-8"/>
          <w:sz w:val="18"/>
        </w:rPr>
        <w:t> </w:t>
      </w:r>
      <w:r>
        <w:rPr>
          <w:sz w:val="18"/>
        </w:rPr>
        <w:t>in</w:t>
      </w:r>
      <w:r>
        <w:rPr>
          <w:spacing w:val="-9"/>
          <w:sz w:val="18"/>
        </w:rPr>
        <w:t> </w:t>
      </w:r>
      <w:r>
        <w:rPr>
          <w:sz w:val="18"/>
        </w:rPr>
        <w:t>prosthetic</w:t>
      </w:r>
      <w:r>
        <w:rPr>
          <w:spacing w:val="-11"/>
          <w:sz w:val="18"/>
        </w:rPr>
        <w:t> </w:t>
      </w:r>
      <w:r>
        <w:rPr>
          <w:sz w:val="18"/>
        </w:rPr>
        <w:t>dentistry,</w:t>
      </w:r>
      <w:r>
        <w:rPr>
          <w:spacing w:val="-9"/>
          <w:sz w:val="18"/>
        </w:rPr>
        <w:t> </w:t>
      </w:r>
      <w:r>
        <w:rPr>
          <w:sz w:val="18"/>
        </w:rPr>
        <w:t>addressing</w:t>
      </w:r>
      <w:r>
        <w:rPr>
          <w:spacing w:val="-9"/>
          <w:sz w:val="18"/>
        </w:rPr>
        <w:t> </w:t>
      </w:r>
      <w:r>
        <w:rPr>
          <w:sz w:val="18"/>
        </w:rPr>
        <w:t>both</w:t>
      </w:r>
      <w:r>
        <w:rPr>
          <w:spacing w:val="-9"/>
          <w:sz w:val="18"/>
        </w:rPr>
        <w:t> </w:t>
      </w:r>
      <w:r>
        <w:rPr>
          <w:sz w:val="18"/>
        </w:rPr>
        <w:t>functional</w:t>
      </w:r>
      <w:r>
        <w:rPr>
          <w:spacing w:val="-10"/>
          <w:sz w:val="18"/>
        </w:rPr>
        <w:t> </w:t>
      </w:r>
      <w:r>
        <w:rPr>
          <w:sz w:val="18"/>
        </w:rPr>
        <w:t>and </w:t>
      </w:r>
      <w:r>
        <w:rPr>
          <w:spacing w:val="-2"/>
          <w:sz w:val="18"/>
        </w:rPr>
        <w:t>aesthetic</w:t>
      </w:r>
      <w:r>
        <w:rPr>
          <w:sz w:val="18"/>
        </w:rPr>
        <w:tab/>
      </w:r>
      <w:r>
        <w:rPr>
          <w:spacing w:val="-4"/>
          <w:sz w:val="18"/>
        </w:rPr>
        <w:t>needs</w:t>
      </w:r>
      <w:r>
        <w:rPr>
          <w:sz w:val="18"/>
        </w:rPr>
        <w:tab/>
      </w:r>
      <w:r>
        <w:rPr>
          <w:spacing w:val="-2"/>
          <w:sz w:val="18"/>
        </w:rPr>
        <w:t>effectively. </w:t>
      </w:r>
      <w:r>
        <w:rPr>
          <w:b/>
          <w:sz w:val="18"/>
        </w:rPr>
        <w:t>Keywords: </w:t>
      </w:r>
      <w:r>
        <w:rPr>
          <w:sz w:val="18"/>
        </w:rPr>
        <w:t>Denture Teeth, Zirconium, Silane Coupling Agent, Heat Cured Polymerization</w:t>
      </w:r>
    </w:p>
    <w:p>
      <w:pPr>
        <w:pStyle w:val="BodyText"/>
        <w:spacing w:before="154"/>
        <w:jc w:val="left"/>
        <w:rPr>
          <w:sz w:val="18"/>
        </w:rPr>
      </w:pPr>
    </w:p>
    <w:p>
      <w:pPr>
        <w:pStyle w:val="Heading1"/>
        <w:ind w:left="4"/>
      </w:pPr>
      <w:r>
        <w:rPr>
          <w:spacing w:val="-2"/>
        </w:rPr>
        <w:t>INTRODUCTION</w:t>
      </w:r>
    </w:p>
    <w:p>
      <w:pPr>
        <w:pStyle w:val="BodyText"/>
        <w:spacing w:before="239"/>
        <w:ind w:right="354" w:firstLine="283"/>
      </w:pPr>
      <w:r>
        <w:rPr/>
        <w:t>The development of artificial teeth has seen significant advancements in addressing the limitations of traditional materials. Resin-based artificial teeth, particularly those made from polymethyl methacrylate (PMMA), have gained popularity due to their affordability, lightweight nature, and crack resistance compared to ceramic counterparts[1]. However, their susceptibility to wear presents a challenge in achieving long-term functionality and durability. To </w:t>
      </w:r>
      <w:r>
        <w:rPr>
          <w:position w:val="2"/>
        </w:rPr>
        <w:t>overcome this, researchers have explored the incorporation of zirconia (ZrO</w:t>
      </w:r>
      <w:r>
        <w:rPr>
          <w:sz w:val="13"/>
        </w:rPr>
        <w:t>2</w:t>
      </w:r>
      <w:r>
        <w:rPr>
          <w:position w:val="2"/>
        </w:rPr>
        <w:t>) nanoparticles into the PMMA matrix </w:t>
      </w:r>
      <w:r>
        <w:rPr/>
        <w:t>as a potential solution[2].</w:t>
      </w:r>
    </w:p>
    <w:p>
      <w:pPr>
        <w:pStyle w:val="BodyText"/>
        <w:spacing w:line="237" w:lineRule="auto"/>
        <w:ind w:right="357" w:firstLine="283"/>
      </w:pPr>
      <w:r>
        <w:rPr>
          <w:position w:val="2"/>
        </w:rPr>
        <w:t>ZrO</w:t>
      </w:r>
      <w:r>
        <w:rPr>
          <w:sz w:val="13"/>
        </w:rPr>
        <w:t>2</w:t>
      </w:r>
      <w:r>
        <w:rPr>
          <w:spacing w:val="40"/>
          <w:sz w:val="13"/>
        </w:rPr>
        <w:t> </w:t>
      </w:r>
      <w:r>
        <w:rPr>
          <w:position w:val="2"/>
        </w:rPr>
        <w:t>nanoparticles are widely recognized for their biocompatibility, high fracture resistance, and superior </w:t>
      </w:r>
      <w:r>
        <w:rPr/>
        <w:t>dispersion properties.</w:t>
      </w:r>
      <w:r>
        <w:rPr>
          <w:spacing w:val="-1"/>
        </w:rPr>
        <w:t> </w:t>
      </w:r>
      <w:r>
        <w:rPr/>
        <w:t>When reinforced</w:t>
      </w:r>
      <w:r>
        <w:rPr>
          <w:spacing w:val="-2"/>
        </w:rPr>
        <w:t> </w:t>
      </w:r>
      <w:r>
        <w:rPr/>
        <w:t>in PMMA</w:t>
      </w:r>
      <w:r>
        <w:rPr>
          <w:spacing w:val="-1"/>
        </w:rPr>
        <w:t> </w:t>
      </w:r>
      <w:r>
        <w:rPr/>
        <w:t>using the</w:t>
      </w:r>
      <w:r>
        <w:rPr>
          <w:spacing w:val="-3"/>
        </w:rPr>
        <w:t> </w:t>
      </w:r>
      <w:r>
        <w:rPr/>
        <w:t>silane coupling</w:t>
      </w:r>
      <w:r>
        <w:rPr>
          <w:spacing w:val="-2"/>
        </w:rPr>
        <w:t> </w:t>
      </w:r>
      <w:r>
        <w:rPr/>
        <w:t>agent</w:t>
      </w:r>
      <w:r>
        <w:rPr>
          <w:spacing w:val="-1"/>
        </w:rPr>
        <w:t> </w:t>
      </w:r>
      <w:r>
        <w:rPr/>
        <w:t>γ-MPS,</w:t>
      </w:r>
      <w:r>
        <w:rPr>
          <w:spacing w:val="-1"/>
        </w:rPr>
        <w:t> </w:t>
      </w:r>
      <w:r>
        <w:rPr/>
        <w:t>these</w:t>
      </w:r>
      <w:r>
        <w:rPr>
          <w:spacing w:val="-1"/>
        </w:rPr>
        <w:t> </w:t>
      </w:r>
      <w:r>
        <w:rPr/>
        <w:t>nanoparticles</w:t>
      </w:r>
      <w:r>
        <w:rPr>
          <w:spacing w:val="-2"/>
        </w:rPr>
        <w:t> </w:t>
      </w:r>
      <w:r>
        <w:rPr/>
        <w:t>form</w:t>
      </w:r>
      <w:r>
        <w:rPr>
          <w:spacing w:val="-2"/>
        </w:rPr>
        <w:t> </w:t>
      </w:r>
      <w:r>
        <w:rPr/>
        <w:t>a </w:t>
      </w:r>
      <w:r>
        <w:rPr>
          <w:position w:val="2"/>
        </w:rPr>
        <w:t>strong</w:t>
      </w:r>
      <w:r>
        <w:rPr>
          <w:spacing w:val="-9"/>
          <w:position w:val="2"/>
        </w:rPr>
        <w:t> </w:t>
      </w:r>
      <w:r>
        <w:rPr>
          <w:position w:val="2"/>
        </w:rPr>
        <w:t>bond</w:t>
      </w:r>
      <w:r>
        <w:rPr>
          <w:spacing w:val="-9"/>
          <w:position w:val="2"/>
        </w:rPr>
        <w:t> </w:t>
      </w:r>
      <w:r>
        <w:rPr>
          <w:position w:val="2"/>
        </w:rPr>
        <w:t>between</w:t>
      </w:r>
      <w:r>
        <w:rPr>
          <w:spacing w:val="-9"/>
          <w:position w:val="2"/>
        </w:rPr>
        <w:t> </w:t>
      </w:r>
      <w:r>
        <w:rPr>
          <w:position w:val="2"/>
        </w:rPr>
        <w:t>the</w:t>
      </w:r>
      <w:r>
        <w:rPr>
          <w:spacing w:val="-10"/>
          <w:position w:val="2"/>
        </w:rPr>
        <w:t> </w:t>
      </w:r>
      <w:r>
        <w:rPr>
          <w:position w:val="2"/>
        </w:rPr>
        <w:t>inorganic</w:t>
      </w:r>
      <w:r>
        <w:rPr>
          <w:spacing w:val="-10"/>
          <w:position w:val="2"/>
        </w:rPr>
        <w:t> </w:t>
      </w:r>
      <w:r>
        <w:rPr>
          <w:position w:val="2"/>
        </w:rPr>
        <w:t>ZrO</w:t>
      </w:r>
      <w:r>
        <w:rPr>
          <w:sz w:val="13"/>
        </w:rPr>
        <w:t>2</w:t>
      </w:r>
      <w:r>
        <w:rPr>
          <w:spacing w:val="7"/>
          <w:sz w:val="13"/>
        </w:rPr>
        <w:t> </w:t>
      </w:r>
      <w:r>
        <w:rPr>
          <w:position w:val="2"/>
        </w:rPr>
        <w:t>and</w:t>
      </w:r>
      <w:r>
        <w:rPr>
          <w:spacing w:val="-9"/>
          <w:position w:val="2"/>
        </w:rPr>
        <w:t> </w:t>
      </w:r>
      <w:r>
        <w:rPr>
          <w:position w:val="2"/>
        </w:rPr>
        <w:t>the</w:t>
      </w:r>
      <w:r>
        <w:rPr>
          <w:spacing w:val="-12"/>
          <w:position w:val="2"/>
        </w:rPr>
        <w:t> </w:t>
      </w:r>
      <w:r>
        <w:rPr>
          <w:position w:val="2"/>
        </w:rPr>
        <w:t>organic</w:t>
      </w:r>
      <w:r>
        <w:rPr>
          <w:spacing w:val="-10"/>
          <w:position w:val="2"/>
        </w:rPr>
        <w:t> </w:t>
      </w:r>
      <w:r>
        <w:rPr>
          <w:position w:val="2"/>
        </w:rPr>
        <w:t>PMMA</w:t>
      </w:r>
      <w:r>
        <w:rPr>
          <w:spacing w:val="-10"/>
          <w:position w:val="2"/>
        </w:rPr>
        <w:t> </w:t>
      </w:r>
      <w:r>
        <w:rPr>
          <w:position w:val="2"/>
        </w:rPr>
        <w:t>matrix[3].</w:t>
      </w:r>
      <w:r>
        <w:rPr>
          <w:spacing w:val="-10"/>
          <w:position w:val="2"/>
        </w:rPr>
        <w:t> </w:t>
      </w:r>
      <w:r>
        <w:rPr>
          <w:position w:val="2"/>
        </w:rPr>
        <w:t>This</w:t>
      </w:r>
      <w:r>
        <w:rPr>
          <w:spacing w:val="-11"/>
          <w:position w:val="2"/>
        </w:rPr>
        <w:t> </w:t>
      </w:r>
      <w:r>
        <w:rPr>
          <w:position w:val="2"/>
        </w:rPr>
        <w:t>integration</w:t>
      </w:r>
      <w:r>
        <w:rPr>
          <w:spacing w:val="-9"/>
          <w:position w:val="2"/>
        </w:rPr>
        <w:t> </w:t>
      </w:r>
      <w:r>
        <w:rPr>
          <w:position w:val="2"/>
        </w:rPr>
        <w:t>significantly</w:t>
      </w:r>
      <w:r>
        <w:rPr>
          <w:spacing w:val="-10"/>
          <w:position w:val="2"/>
        </w:rPr>
        <w:t> </w:t>
      </w:r>
      <w:r>
        <w:rPr>
          <w:position w:val="2"/>
        </w:rPr>
        <w:t>enhances</w:t>
      </w:r>
      <w:r>
        <w:rPr>
          <w:spacing w:val="-11"/>
          <w:position w:val="2"/>
        </w:rPr>
        <w:t> </w:t>
      </w:r>
      <w:r>
        <w:rPr>
          <w:position w:val="2"/>
        </w:rPr>
        <w:t>the </w:t>
      </w:r>
      <w:r>
        <w:rPr/>
        <w:t>mechanical and functional properties of the composite material. Additionally, the uniform distribution, fine particle </w:t>
      </w:r>
      <w:r>
        <w:rPr>
          <w:position w:val="2"/>
        </w:rPr>
        <w:t>size, and high interfacial shear strength between ZrO</w:t>
      </w:r>
      <w:r>
        <w:rPr>
          <w:sz w:val="13"/>
        </w:rPr>
        <w:t>2</w:t>
      </w:r>
      <w:r>
        <w:rPr>
          <w:spacing w:val="27"/>
          <w:sz w:val="13"/>
        </w:rPr>
        <w:t> </w:t>
      </w:r>
      <w:r>
        <w:rPr>
          <w:position w:val="2"/>
        </w:rPr>
        <w:t>nanoparticles and the PMMA matrix contribute to improved </w:t>
      </w:r>
      <w:r>
        <w:rPr/>
        <w:t>wear resistance and overall performance[4].</w:t>
      </w:r>
    </w:p>
    <w:p>
      <w:pPr>
        <w:pStyle w:val="BodyText"/>
        <w:spacing w:line="237" w:lineRule="auto"/>
        <w:ind w:right="357" w:firstLine="283"/>
      </w:pPr>
      <w:r>
        <w:rPr>
          <w:position w:val="2"/>
        </w:rPr>
        <w:t>In this study, a novel composite artificial tooth was developed by incorporating ZrO</w:t>
      </w:r>
      <w:r>
        <w:rPr>
          <w:sz w:val="13"/>
        </w:rPr>
        <w:t>2</w:t>
      </w:r>
      <w:r>
        <w:rPr>
          <w:spacing w:val="21"/>
          <w:sz w:val="13"/>
        </w:rPr>
        <w:t> </w:t>
      </w:r>
      <w:r>
        <w:rPr>
          <w:position w:val="2"/>
        </w:rPr>
        <w:t>nanoparticles into PMMA. Unlike previous studies, this work focuses on optimizing the performance of ZrO</w:t>
      </w:r>
      <w:r>
        <w:rPr>
          <w:sz w:val="13"/>
        </w:rPr>
        <w:t>2</w:t>
      </w:r>
      <w:r>
        <w:rPr>
          <w:position w:val="2"/>
        </w:rPr>
        <w:t>-reinforced nanocomposites by investigating the effects of silanization levels and filler concentrations. By examining the interactions between ZrO</w:t>
      </w:r>
      <w:r>
        <w:rPr>
          <w:sz w:val="13"/>
        </w:rPr>
        <w:t>2</w:t>
      </w:r>
      <w:r>
        <w:rPr>
          <w:spacing w:val="40"/>
          <w:sz w:val="13"/>
        </w:rPr>
        <w:t> </w:t>
      </w:r>
      <w:r>
        <w:rPr/>
        <w:t>and the PMMA matrix, this study provides novel insights into achieving a balanced enhancement of physical and mechanical properties, contributing to the development of more durable resin-based dentures.</w:t>
      </w:r>
    </w:p>
    <w:p>
      <w:pPr>
        <w:pStyle w:val="BodyText"/>
        <w:spacing w:after="0" w:line="237" w:lineRule="auto"/>
        <w:sectPr>
          <w:type w:val="continuous"/>
          <w:pgSz w:w="12240" w:h="15840"/>
          <w:pgMar w:top="1820" w:bottom="280" w:left="1440" w:right="1080"/>
        </w:sectPr>
      </w:pPr>
    </w:p>
    <w:p>
      <w:pPr>
        <w:pStyle w:val="Heading1"/>
        <w:spacing w:before="79"/>
      </w:pPr>
      <w:r>
        <w:rPr/>
        <w:t>MATERIALS</w:t>
      </w:r>
      <w:r>
        <w:rPr>
          <w:spacing w:val="-4"/>
        </w:rPr>
        <w:t> </w:t>
      </w:r>
      <w:r>
        <w:rPr/>
        <w:t>AND</w:t>
      </w:r>
      <w:r>
        <w:rPr>
          <w:spacing w:val="-3"/>
        </w:rPr>
        <w:t> </w:t>
      </w:r>
      <w:r>
        <w:rPr>
          <w:spacing w:val="-2"/>
        </w:rPr>
        <w:t>METHODS</w:t>
      </w:r>
    </w:p>
    <w:p>
      <w:pPr>
        <w:pStyle w:val="Heading2"/>
        <w:spacing w:before="240"/>
      </w:pPr>
      <w:r>
        <w:rPr>
          <w:spacing w:val="-2"/>
        </w:rPr>
        <w:t>Materials</w:t>
      </w:r>
    </w:p>
    <w:p>
      <w:pPr>
        <w:pStyle w:val="BodyText"/>
        <w:spacing w:before="2"/>
        <w:ind w:right="352" w:firstLine="283"/>
      </w:pPr>
      <w:r>
        <w:rPr/>
        <w:t>The materials utilized in this study included analytical-grade methyl methacrylate (MMA, 99%) obtained from Sigma-Aldrich, serving as the monomer after undergoing vacuum distillation as a purification step. Technical-grade polyvinyl</w:t>
      </w:r>
      <w:r>
        <w:rPr>
          <w:spacing w:val="-10"/>
        </w:rPr>
        <w:t> </w:t>
      </w:r>
      <w:r>
        <w:rPr/>
        <w:t>alcohol</w:t>
      </w:r>
      <w:r>
        <w:rPr>
          <w:spacing w:val="-10"/>
        </w:rPr>
        <w:t> </w:t>
      </w:r>
      <w:r>
        <w:rPr/>
        <w:t>(PVA)</w:t>
      </w:r>
      <w:r>
        <w:rPr>
          <w:spacing w:val="-10"/>
        </w:rPr>
        <w:t> </w:t>
      </w:r>
      <w:r>
        <w:rPr/>
        <w:t>and</w:t>
      </w:r>
      <w:r>
        <w:rPr>
          <w:spacing w:val="-9"/>
        </w:rPr>
        <w:t> </w:t>
      </w:r>
      <w:r>
        <w:rPr/>
        <w:t>distilled</w:t>
      </w:r>
      <w:r>
        <w:rPr>
          <w:spacing w:val="-9"/>
        </w:rPr>
        <w:t> </w:t>
      </w:r>
      <w:r>
        <w:rPr/>
        <w:t>water</w:t>
      </w:r>
      <w:r>
        <w:rPr>
          <w:spacing w:val="-10"/>
        </w:rPr>
        <w:t> </w:t>
      </w:r>
      <w:r>
        <w:rPr/>
        <w:t>were</w:t>
      </w:r>
      <w:r>
        <w:rPr>
          <w:spacing w:val="-10"/>
        </w:rPr>
        <w:t> </w:t>
      </w:r>
      <w:r>
        <w:rPr/>
        <w:t>prepared</w:t>
      </w:r>
      <w:r>
        <w:rPr>
          <w:spacing w:val="-9"/>
        </w:rPr>
        <w:t> </w:t>
      </w:r>
      <w:r>
        <w:rPr/>
        <w:t>and</w:t>
      </w:r>
      <w:r>
        <w:rPr>
          <w:spacing w:val="-9"/>
        </w:rPr>
        <w:t> </w:t>
      </w:r>
      <w:r>
        <w:rPr/>
        <w:t>used</w:t>
      </w:r>
      <w:r>
        <w:rPr>
          <w:spacing w:val="-9"/>
        </w:rPr>
        <w:t> </w:t>
      </w:r>
      <w:r>
        <w:rPr/>
        <w:t>in</w:t>
      </w:r>
      <w:r>
        <w:rPr>
          <w:spacing w:val="-12"/>
        </w:rPr>
        <w:t> </w:t>
      </w:r>
      <w:r>
        <w:rPr/>
        <w:t>the</w:t>
      </w:r>
      <w:r>
        <w:rPr>
          <w:spacing w:val="-10"/>
        </w:rPr>
        <w:t> </w:t>
      </w:r>
      <w:r>
        <w:rPr/>
        <w:t>synthesis</w:t>
      </w:r>
      <w:r>
        <w:rPr>
          <w:spacing w:val="-11"/>
        </w:rPr>
        <w:t> </w:t>
      </w:r>
      <w:r>
        <w:rPr/>
        <w:t>process.</w:t>
      </w:r>
      <w:r>
        <w:rPr>
          <w:spacing w:val="-10"/>
        </w:rPr>
        <w:t> </w:t>
      </w:r>
      <w:r>
        <w:rPr/>
        <w:t>Benzoyl</w:t>
      </w:r>
      <w:r>
        <w:rPr>
          <w:spacing w:val="-10"/>
        </w:rPr>
        <w:t> </w:t>
      </w:r>
      <w:r>
        <w:rPr/>
        <w:t>peroxide</w:t>
      </w:r>
      <w:r>
        <w:rPr>
          <w:spacing w:val="-10"/>
        </w:rPr>
        <w:t> </w:t>
      </w:r>
      <w:r>
        <w:rPr/>
        <w:t>(BPO) initiators,</w:t>
      </w:r>
      <w:r>
        <w:rPr>
          <w:spacing w:val="-13"/>
        </w:rPr>
        <w:t> </w:t>
      </w:r>
      <w:r>
        <w:rPr/>
        <w:t>sourced</w:t>
      </w:r>
      <w:r>
        <w:rPr>
          <w:spacing w:val="-12"/>
        </w:rPr>
        <w:t> </w:t>
      </w:r>
      <w:r>
        <w:rPr/>
        <w:t>from</w:t>
      </w:r>
      <w:r>
        <w:rPr>
          <w:spacing w:val="-13"/>
        </w:rPr>
        <w:t> </w:t>
      </w:r>
      <w:r>
        <w:rPr/>
        <w:t>Sigma-Aldrich,</w:t>
      </w:r>
      <w:r>
        <w:rPr>
          <w:spacing w:val="-12"/>
        </w:rPr>
        <w:t> </w:t>
      </w:r>
      <w:r>
        <w:rPr/>
        <w:t>were</w:t>
      </w:r>
      <w:r>
        <w:rPr>
          <w:spacing w:val="-13"/>
        </w:rPr>
        <w:t> </w:t>
      </w:r>
      <w:r>
        <w:rPr/>
        <w:t>employed</w:t>
      </w:r>
      <w:r>
        <w:rPr>
          <w:spacing w:val="-12"/>
        </w:rPr>
        <w:t> </w:t>
      </w:r>
      <w:r>
        <w:rPr/>
        <w:t>to</w:t>
      </w:r>
      <w:r>
        <w:rPr>
          <w:spacing w:val="-13"/>
        </w:rPr>
        <w:t> </w:t>
      </w:r>
      <w:r>
        <w:rPr/>
        <w:t>initiate</w:t>
      </w:r>
      <w:r>
        <w:rPr>
          <w:spacing w:val="-12"/>
        </w:rPr>
        <w:t> </w:t>
      </w:r>
      <w:r>
        <w:rPr/>
        <w:t>the</w:t>
      </w:r>
      <w:r>
        <w:rPr>
          <w:spacing w:val="-13"/>
        </w:rPr>
        <w:t> </w:t>
      </w:r>
      <w:r>
        <w:rPr/>
        <w:t>polymerization</w:t>
      </w:r>
      <w:r>
        <w:rPr>
          <w:spacing w:val="-12"/>
        </w:rPr>
        <w:t> </w:t>
      </w:r>
      <w:r>
        <w:rPr/>
        <w:t>reaction.</w:t>
      </w:r>
      <w:r>
        <w:rPr>
          <w:spacing w:val="-13"/>
        </w:rPr>
        <w:t> </w:t>
      </w:r>
      <w:r>
        <w:rPr/>
        <w:t>Additionally,</w:t>
      </w:r>
      <w:r>
        <w:rPr>
          <w:spacing w:val="-12"/>
        </w:rPr>
        <w:t> </w:t>
      </w:r>
      <w:r>
        <w:rPr/>
        <w:t>technical- grade ethanol with a purity of 98% was employed in the experimental setup. Zirconium oxide from Sigma-Aldrich was utilized as the filler material, while γ-methacryloxypropyltrimethoxysilane (γ-MPS) was employed for silanization. Ethylene glycol dimethacrylate (EGDMA) served as the cross-linking agent in the composite material </w:t>
      </w:r>
      <w:r>
        <w:rPr>
          <w:spacing w:val="-2"/>
        </w:rPr>
        <w:t>synthesis.</w:t>
      </w:r>
    </w:p>
    <w:p>
      <w:pPr>
        <w:pStyle w:val="Heading2"/>
        <w:spacing w:line="275" w:lineRule="exact"/>
        <w:ind w:left="4"/>
      </w:pPr>
      <w:r>
        <w:rPr>
          <w:spacing w:val="-2"/>
        </w:rPr>
        <w:t>Methods</w:t>
      </w:r>
    </w:p>
    <w:p>
      <w:pPr>
        <w:pStyle w:val="BodyText"/>
        <w:ind w:right="354" w:firstLine="283"/>
      </w:pPr>
      <w:r>
        <w:rPr/>
        <w:t>In this study, suspension polymerization was employed to produce polymethyl methacrylate (PMMA) particles, followed</w:t>
      </w:r>
      <w:r>
        <w:rPr>
          <w:spacing w:val="-9"/>
        </w:rPr>
        <w:t> </w:t>
      </w:r>
      <w:r>
        <w:rPr/>
        <w:t>by</w:t>
      </w:r>
      <w:r>
        <w:rPr>
          <w:spacing w:val="-7"/>
        </w:rPr>
        <w:t> </w:t>
      </w:r>
      <w:r>
        <w:rPr/>
        <w:t>a</w:t>
      </w:r>
      <w:r>
        <w:rPr>
          <w:spacing w:val="-10"/>
        </w:rPr>
        <w:t> </w:t>
      </w:r>
      <w:r>
        <w:rPr/>
        <w:t>washing</w:t>
      </w:r>
      <w:r>
        <w:rPr>
          <w:spacing w:val="-9"/>
        </w:rPr>
        <w:t> </w:t>
      </w:r>
      <w:r>
        <w:rPr/>
        <w:t>procedure</w:t>
      </w:r>
      <w:r>
        <w:rPr>
          <w:spacing w:val="-7"/>
        </w:rPr>
        <w:t> </w:t>
      </w:r>
      <w:r>
        <w:rPr/>
        <w:t>using</w:t>
      </w:r>
      <w:r>
        <w:rPr>
          <w:spacing w:val="-9"/>
        </w:rPr>
        <w:t> </w:t>
      </w:r>
      <w:r>
        <w:rPr/>
        <w:t>an</w:t>
      </w:r>
      <w:r>
        <w:rPr>
          <w:spacing w:val="-9"/>
        </w:rPr>
        <w:t> </w:t>
      </w:r>
      <w:r>
        <w:rPr/>
        <w:t>ethanol-water</w:t>
      </w:r>
      <w:r>
        <w:rPr>
          <w:spacing w:val="-7"/>
        </w:rPr>
        <w:t> </w:t>
      </w:r>
      <w:r>
        <w:rPr/>
        <w:t>mixture.</w:t>
      </w:r>
      <w:r>
        <w:rPr>
          <w:spacing w:val="-7"/>
        </w:rPr>
        <w:t> </w:t>
      </w:r>
      <w:r>
        <w:rPr/>
        <w:t>The</w:t>
      </w:r>
      <w:r>
        <w:rPr>
          <w:spacing w:val="-7"/>
        </w:rPr>
        <w:t> </w:t>
      </w:r>
      <w:r>
        <w:rPr/>
        <w:t>resulting</w:t>
      </w:r>
      <w:r>
        <w:rPr>
          <w:spacing w:val="-7"/>
        </w:rPr>
        <w:t> </w:t>
      </w:r>
      <w:r>
        <w:rPr/>
        <w:t>PMMA</w:t>
      </w:r>
      <w:r>
        <w:rPr>
          <w:spacing w:val="-8"/>
        </w:rPr>
        <w:t> </w:t>
      </w:r>
      <w:r>
        <w:rPr/>
        <w:t>particles</w:t>
      </w:r>
      <w:r>
        <w:rPr>
          <w:spacing w:val="-9"/>
        </w:rPr>
        <w:t> </w:t>
      </w:r>
      <w:r>
        <w:rPr/>
        <w:t>were</w:t>
      </w:r>
      <w:r>
        <w:rPr>
          <w:spacing w:val="-7"/>
        </w:rPr>
        <w:t> </w:t>
      </w:r>
      <w:r>
        <w:rPr/>
        <w:t>combined</w:t>
      </w:r>
      <w:r>
        <w:rPr>
          <w:spacing w:val="-7"/>
        </w:rPr>
        <w:t> </w:t>
      </w:r>
      <w:r>
        <w:rPr/>
        <w:t>with </w:t>
      </w:r>
      <w:r>
        <w:rPr>
          <w:position w:val="2"/>
        </w:rPr>
        <w:t>1%, 2%, 3%, 4%, and 5% by weight zirconium oxide (ZrO</w:t>
      </w:r>
      <w:r>
        <w:rPr>
          <w:sz w:val="13"/>
        </w:rPr>
        <w:t>2</w:t>
      </w:r>
      <w:r>
        <w:rPr>
          <w:position w:val="2"/>
        </w:rPr>
        <w:t>) fillers that had been silanized with 5% γ- </w:t>
      </w:r>
      <w:r>
        <w:rPr/>
        <w:t>methacryloxypropyltrimethoxysilane (γ-MPS) using a V-type blender to achieve a homogeneous solid mixture. Subsequently, a liquid phase was prepared by combining methyl methacrylate (MMA) and ethylene glycol dimethacrylate (EGDMA). The powder-to-liquid ratio used was 2.5:1. The solid and liquid components were then mixed in a stainless-steel bowl until a homogeneous dough stage was reached.</w:t>
      </w:r>
    </w:p>
    <w:p>
      <w:pPr>
        <w:pStyle w:val="BodyText"/>
        <w:spacing w:before="4"/>
        <w:jc w:val="left"/>
      </w:pPr>
    </w:p>
    <w:p>
      <w:pPr>
        <w:pStyle w:val="Heading1"/>
      </w:pPr>
      <w:r>
        <w:rPr/>
        <w:t>RESULT</w:t>
      </w:r>
      <w:r>
        <w:rPr>
          <w:spacing w:val="-3"/>
        </w:rPr>
        <w:t> </w:t>
      </w:r>
      <w:r>
        <w:rPr/>
        <w:t>AND</w:t>
      </w:r>
      <w:r>
        <w:rPr>
          <w:spacing w:val="-2"/>
        </w:rPr>
        <w:t> DISCUSSION</w:t>
      </w:r>
    </w:p>
    <w:p>
      <w:pPr>
        <w:pStyle w:val="BodyText"/>
        <w:spacing w:line="237" w:lineRule="auto" w:before="243"/>
        <w:ind w:right="354" w:firstLine="283"/>
      </w:pPr>
      <w:r>
        <w:rPr>
          <w:position w:val="2"/>
        </w:rPr>
        <w:t>ZrO</w:t>
      </w:r>
      <w:r>
        <w:rPr>
          <w:sz w:val="13"/>
        </w:rPr>
        <w:t>2</w:t>
      </w:r>
      <w:r>
        <w:rPr>
          <w:spacing w:val="-1"/>
          <w:sz w:val="13"/>
        </w:rPr>
        <w:t> </w:t>
      </w:r>
      <w:r>
        <w:rPr>
          <w:position w:val="2"/>
        </w:rPr>
        <w:t>nanoparticles,</w:t>
      </w:r>
      <w:r>
        <w:rPr>
          <w:spacing w:val="-5"/>
          <w:position w:val="2"/>
        </w:rPr>
        <w:t> </w:t>
      </w:r>
      <w:r>
        <w:rPr>
          <w:position w:val="2"/>
        </w:rPr>
        <w:t>known</w:t>
      </w:r>
      <w:r>
        <w:rPr>
          <w:spacing w:val="-4"/>
          <w:position w:val="2"/>
        </w:rPr>
        <w:t> </w:t>
      </w:r>
      <w:r>
        <w:rPr>
          <w:position w:val="2"/>
        </w:rPr>
        <w:t>for</w:t>
      </w:r>
      <w:r>
        <w:rPr>
          <w:spacing w:val="-7"/>
          <w:position w:val="2"/>
        </w:rPr>
        <w:t> </w:t>
      </w:r>
      <w:r>
        <w:rPr>
          <w:position w:val="2"/>
        </w:rPr>
        <w:t>their</w:t>
      </w:r>
      <w:r>
        <w:rPr>
          <w:spacing w:val="-5"/>
          <w:position w:val="2"/>
        </w:rPr>
        <w:t> </w:t>
      </w:r>
      <w:r>
        <w:rPr>
          <w:position w:val="2"/>
        </w:rPr>
        <w:t>biocompatibility,</w:t>
      </w:r>
      <w:r>
        <w:rPr>
          <w:spacing w:val="-5"/>
          <w:position w:val="2"/>
        </w:rPr>
        <w:t> </w:t>
      </w:r>
      <w:r>
        <w:rPr>
          <w:position w:val="2"/>
        </w:rPr>
        <w:t>high</w:t>
      </w:r>
      <w:r>
        <w:rPr>
          <w:spacing w:val="-4"/>
          <w:position w:val="2"/>
        </w:rPr>
        <w:t> </w:t>
      </w:r>
      <w:r>
        <w:rPr>
          <w:position w:val="2"/>
        </w:rPr>
        <w:t>fracture</w:t>
      </w:r>
      <w:r>
        <w:rPr>
          <w:spacing w:val="-5"/>
          <w:position w:val="2"/>
        </w:rPr>
        <w:t> </w:t>
      </w:r>
      <w:r>
        <w:rPr>
          <w:position w:val="2"/>
        </w:rPr>
        <w:t>resistance,</w:t>
      </w:r>
      <w:r>
        <w:rPr>
          <w:spacing w:val="-5"/>
          <w:position w:val="2"/>
        </w:rPr>
        <w:t> </w:t>
      </w:r>
      <w:r>
        <w:rPr>
          <w:position w:val="2"/>
        </w:rPr>
        <w:t>and</w:t>
      </w:r>
      <w:r>
        <w:rPr>
          <w:spacing w:val="-4"/>
          <w:position w:val="2"/>
        </w:rPr>
        <w:t> </w:t>
      </w:r>
      <w:r>
        <w:rPr>
          <w:position w:val="2"/>
        </w:rPr>
        <w:t>optimal</w:t>
      </w:r>
      <w:r>
        <w:rPr>
          <w:spacing w:val="-5"/>
          <w:position w:val="2"/>
        </w:rPr>
        <w:t> </w:t>
      </w:r>
      <w:r>
        <w:rPr>
          <w:position w:val="2"/>
        </w:rPr>
        <w:t>particle</w:t>
      </w:r>
      <w:r>
        <w:rPr>
          <w:spacing w:val="-5"/>
          <w:position w:val="2"/>
        </w:rPr>
        <w:t> </w:t>
      </w:r>
      <w:r>
        <w:rPr>
          <w:position w:val="2"/>
        </w:rPr>
        <w:t>dispersion,</w:t>
      </w:r>
      <w:r>
        <w:rPr>
          <w:spacing w:val="-5"/>
          <w:position w:val="2"/>
        </w:rPr>
        <w:t> </w:t>
      </w:r>
      <w:r>
        <w:rPr>
          <w:position w:val="2"/>
        </w:rPr>
        <w:t>are </w:t>
      </w:r>
      <w:r>
        <w:rPr/>
        <w:t>reinforced in PMMA artificial teeth using the silane coupling agent γ-MPS. γ-MPS effectively bridges the bond between inorganic and organic materials, enhancing the mechanical and functional properties of the composite [5]. </w:t>
      </w:r>
      <w:r>
        <w:rPr>
          <w:position w:val="2"/>
        </w:rPr>
        <w:t>This</w:t>
      </w:r>
      <w:r>
        <w:rPr>
          <w:spacing w:val="-1"/>
          <w:position w:val="2"/>
        </w:rPr>
        <w:t> </w:t>
      </w:r>
      <w:r>
        <w:rPr>
          <w:position w:val="2"/>
        </w:rPr>
        <w:t>improvement</w:t>
      </w:r>
      <w:r>
        <w:rPr>
          <w:spacing w:val="-1"/>
          <w:position w:val="2"/>
        </w:rPr>
        <w:t> </w:t>
      </w:r>
      <w:r>
        <w:rPr>
          <w:position w:val="2"/>
        </w:rPr>
        <w:t>is</w:t>
      </w:r>
      <w:r>
        <w:rPr>
          <w:spacing w:val="-1"/>
          <w:position w:val="2"/>
        </w:rPr>
        <w:t> </w:t>
      </w:r>
      <w:r>
        <w:rPr>
          <w:position w:val="2"/>
        </w:rPr>
        <w:t>attributed to the</w:t>
      </w:r>
      <w:r>
        <w:rPr>
          <w:spacing w:val="-2"/>
          <w:position w:val="2"/>
        </w:rPr>
        <w:t> </w:t>
      </w:r>
      <w:r>
        <w:rPr>
          <w:position w:val="2"/>
        </w:rPr>
        <w:t>phase</w:t>
      </w:r>
      <w:r>
        <w:rPr>
          <w:spacing w:val="-1"/>
          <w:position w:val="2"/>
        </w:rPr>
        <w:t> </w:t>
      </w:r>
      <w:r>
        <w:rPr>
          <w:position w:val="2"/>
        </w:rPr>
        <w:t>transformation</w:t>
      </w:r>
      <w:r>
        <w:rPr>
          <w:spacing w:val="-1"/>
          <w:position w:val="2"/>
        </w:rPr>
        <w:t> </w:t>
      </w:r>
      <w:r>
        <w:rPr>
          <w:position w:val="2"/>
        </w:rPr>
        <w:t>from tetragonal</w:t>
      </w:r>
      <w:r>
        <w:rPr>
          <w:spacing w:val="-1"/>
          <w:position w:val="2"/>
        </w:rPr>
        <w:t> </w:t>
      </w:r>
      <w:r>
        <w:rPr>
          <w:position w:val="2"/>
        </w:rPr>
        <w:t>to monoclinic</w:t>
      </w:r>
      <w:r>
        <w:rPr>
          <w:spacing w:val="-2"/>
          <w:position w:val="2"/>
        </w:rPr>
        <w:t> </w:t>
      </w:r>
      <w:r>
        <w:rPr>
          <w:position w:val="2"/>
        </w:rPr>
        <w:t>ZrO</w:t>
      </w:r>
      <w:r>
        <w:rPr>
          <w:sz w:val="13"/>
        </w:rPr>
        <w:t>2</w:t>
      </w:r>
      <w:r>
        <w:rPr>
          <w:position w:val="2"/>
        </w:rPr>
        <w:t>,</w:t>
      </w:r>
      <w:r>
        <w:rPr>
          <w:spacing w:val="-1"/>
          <w:position w:val="2"/>
        </w:rPr>
        <w:t> </w:t>
      </w:r>
      <w:r>
        <w:rPr>
          <w:position w:val="2"/>
        </w:rPr>
        <w:t>which absorbs</w:t>
      </w:r>
      <w:r>
        <w:rPr>
          <w:spacing w:val="-1"/>
          <w:position w:val="2"/>
        </w:rPr>
        <w:t> </w:t>
      </w:r>
      <w:r>
        <w:rPr>
          <w:position w:val="2"/>
        </w:rPr>
        <w:t>crack </w:t>
      </w:r>
      <w:r>
        <w:rPr/>
        <w:t>energy. The uniform</w:t>
      </w:r>
      <w:r>
        <w:rPr>
          <w:spacing w:val="-1"/>
        </w:rPr>
        <w:t> </w:t>
      </w:r>
      <w:r>
        <w:rPr/>
        <w:t>distribution, fine size, and</w:t>
      </w:r>
      <w:r>
        <w:rPr>
          <w:spacing w:val="-1"/>
        </w:rPr>
        <w:t> </w:t>
      </w:r>
      <w:r>
        <w:rPr/>
        <w:t>high surface</w:t>
      </w:r>
      <w:r>
        <w:rPr>
          <w:spacing w:val="-2"/>
        </w:rPr>
        <w:t> </w:t>
      </w:r>
      <w:r>
        <w:rPr/>
        <w:t>shear strength between the nanoparticles</w:t>
      </w:r>
      <w:r>
        <w:rPr>
          <w:spacing w:val="-1"/>
        </w:rPr>
        <w:t> </w:t>
      </w:r>
      <w:r>
        <w:rPr/>
        <w:t>and the matrix allow the nanoparticles to integrate into the polymer chains, preventing cracks and enhancing the mechanical and functional properties of the PMMA artificial teeth [6], [7].</w:t>
      </w:r>
    </w:p>
    <w:p>
      <w:pPr>
        <w:pStyle w:val="BodyText"/>
        <w:spacing w:before="6"/>
        <w:ind w:right="363" w:firstLine="283"/>
      </w:pPr>
      <w:r>
        <w:rPr>
          <w:b/>
          <w:spacing w:val="-2"/>
        </w:rPr>
        <w:t>FIGURE</w:t>
      </w:r>
      <w:r>
        <w:rPr>
          <w:b/>
          <w:spacing w:val="-4"/>
        </w:rPr>
        <w:t> </w:t>
      </w:r>
      <w:r>
        <w:rPr>
          <w:b/>
          <w:spacing w:val="-2"/>
        </w:rPr>
        <w:t>1 </w:t>
      </w:r>
      <w:r>
        <w:rPr>
          <w:spacing w:val="-2"/>
        </w:rPr>
        <w:t>illustrates</w:t>
      </w:r>
      <w:r>
        <w:rPr>
          <w:spacing w:val="-3"/>
        </w:rPr>
        <w:t> </w:t>
      </w:r>
      <w:r>
        <w:rPr>
          <w:spacing w:val="-2"/>
        </w:rPr>
        <w:t>the</w:t>
      </w:r>
      <w:r>
        <w:rPr>
          <w:spacing w:val="-3"/>
        </w:rPr>
        <w:t> </w:t>
      </w:r>
      <w:r>
        <w:rPr>
          <w:spacing w:val="-2"/>
        </w:rPr>
        <w:t>production outcome</w:t>
      </w:r>
      <w:r>
        <w:rPr>
          <w:spacing w:val="-3"/>
        </w:rPr>
        <w:t> </w:t>
      </w:r>
      <w:r>
        <w:rPr>
          <w:spacing w:val="-2"/>
        </w:rPr>
        <w:t>of the</w:t>
      </w:r>
      <w:r>
        <w:rPr>
          <w:spacing w:val="-3"/>
        </w:rPr>
        <w:t> </w:t>
      </w:r>
      <w:r>
        <w:rPr>
          <w:spacing w:val="-2"/>
        </w:rPr>
        <w:t>composite</w:t>
      </w:r>
      <w:r>
        <w:rPr>
          <w:spacing w:val="-3"/>
        </w:rPr>
        <w:t> </w:t>
      </w:r>
      <w:r>
        <w:rPr>
          <w:spacing w:val="-2"/>
        </w:rPr>
        <w:t>artificial</w:t>
      </w:r>
      <w:r>
        <w:rPr>
          <w:spacing w:val="-3"/>
        </w:rPr>
        <w:t> </w:t>
      </w:r>
      <w:r>
        <w:rPr>
          <w:spacing w:val="-2"/>
        </w:rPr>
        <w:t>tooth,</w:t>
      </w:r>
      <w:r>
        <w:rPr>
          <w:spacing w:val="-3"/>
        </w:rPr>
        <w:t> </w:t>
      </w:r>
      <w:r>
        <w:rPr>
          <w:spacing w:val="-2"/>
        </w:rPr>
        <w:t>displaying a</w:t>
      </w:r>
      <w:r>
        <w:rPr>
          <w:spacing w:val="-5"/>
        </w:rPr>
        <w:t> </w:t>
      </w:r>
      <w:r>
        <w:rPr>
          <w:spacing w:val="-2"/>
        </w:rPr>
        <w:t>white</w:t>
      </w:r>
      <w:r>
        <w:rPr>
          <w:spacing w:val="-3"/>
        </w:rPr>
        <w:t> </w:t>
      </w:r>
      <w:r>
        <w:rPr>
          <w:spacing w:val="-2"/>
        </w:rPr>
        <w:t>color that</w:t>
      </w:r>
      <w:r>
        <w:rPr>
          <w:spacing w:val="-3"/>
        </w:rPr>
        <w:t> </w:t>
      </w:r>
      <w:r>
        <w:rPr>
          <w:spacing w:val="-2"/>
        </w:rPr>
        <w:t>closely </w:t>
      </w:r>
      <w:r>
        <w:rPr/>
        <w:t>resembles</w:t>
      </w:r>
      <w:r>
        <w:rPr>
          <w:spacing w:val="-2"/>
        </w:rPr>
        <w:t> </w:t>
      </w:r>
      <w:r>
        <w:rPr/>
        <w:t>the natural</w:t>
      </w:r>
      <w:r>
        <w:rPr>
          <w:spacing w:val="-1"/>
        </w:rPr>
        <w:t> </w:t>
      </w:r>
      <w:r>
        <w:rPr/>
        <w:t>shade</w:t>
      </w:r>
      <w:r>
        <w:rPr>
          <w:spacing w:val="-3"/>
        </w:rPr>
        <w:t> </w:t>
      </w:r>
      <w:r>
        <w:rPr/>
        <w:t>of</w:t>
      </w:r>
      <w:r>
        <w:rPr>
          <w:spacing w:val="-2"/>
        </w:rPr>
        <w:t> </w:t>
      </w:r>
      <w:r>
        <w:rPr/>
        <w:t>teeth.</w:t>
      </w:r>
      <w:r>
        <w:rPr>
          <w:spacing w:val="-1"/>
        </w:rPr>
        <w:t> </w:t>
      </w:r>
      <w:r>
        <w:rPr/>
        <w:t>This</w:t>
      </w:r>
      <w:r>
        <w:rPr>
          <w:spacing w:val="-2"/>
        </w:rPr>
        <w:t> </w:t>
      </w:r>
      <w:r>
        <w:rPr/>
        <w:t>composite</w:t>
      </w:r>
      <w:r>
        <w:rPr>
          <w:spacing w:val="-1"/>
        </w:rPr>
        <w:t> </w:t>
      </w:r>
      <w:r>
        <w:rPr/>
        <w:t>has</w:t>
      </w:r>
      <w:r>
        <w:rPr>
          <w:spacing w:val="-1"/>
        </w:rPr>
        <w:t> </w:t>
      </w:r>
      <w:r>
        <w:rPr/>
        <w:t>been meticulously designed to</w:t>
      </w:r>
      <w:r>
        <w:rPr>
          <w:spacing w:val="-2"/>
        </w:rPr>
        <w:t> </w:t>
      </w:r>
      <w:r>
        <w:rPr/>
        <w:t>match the color,</w:t>
      </w:r>
      <w:r>
        <w:rPr>
          <w:spacing w:val="-1"/>
        </w:rPr>
        <w:t> </w:t>
      </w:r>
      <w:r>
        <w:rPr/>
        <w:t>texture,</w:t>
      </w:r>
      <w:r>
        <w:rPr>
          <w:spacing w:val="-1"/>
        </w:rPr>
        <w:t> </w:t>
      </w:r>
      <w:r>
        <w:rPr/>
        <w:t>and luster</w:t>
      </w:r>
      <w:r>
        <w:rPr>
          <w:spacing w:val="-2"/>
        </w:rPr>
        <w:t> </w:t>
      </w:r>
      <w:r>
        <w:rPr/>
        <w:t>of</w:t>
      </w:r>
      <w:r>
        <w:rPr>
          <w:spacing w:val="-5"/>
        </w:rPr>
        <w:t> </w:t>
      </w:r>
      <w:r>
        <w:rPr/>
        <w:t>real</w:t>
      </w:r>
      <w:r>
        <w:rPr>
          <w:spacing w:val="-4"/>
        </w:rPr>
        <w:t> </w:t>
      </w:r>
      <w:r>
        <w:rPr/>
        <w:t>teeth,</w:t>
      </w:r>
      <w:r>
        <w:rPr>
          <w:spacing w:val="-5"/>
        </w:rPr>
        <w:t> </w:t>
      </w:r>
      <w:r>
        <w:rPr/>
        <w:t>providing</w:t>
      </w:r>
      <w:r>
        <w:rPr>
          <w:spacing w:val="-4"/>
        </w:rPr>
        <w:t> </w:t>
      </w:r>
      <w:r>
        <w:rPr/>
        <w:t>a</w:t>
      </w:r>
      <w:r>
        <w:rPr>
          <w:spacing w:val="-3"/>
        </w:rPr>
        <w:t> </w:t>
      </w:r>
      <w:r>
        <w:rPr/>
        <w:t>highly</w:t>
      </w:r>
      <w:r>
        <w:rPr>
          <w:spacing w:val="-2"/>
        </w:rPr>
        <w:t> </w:t>
      </w:r>
      <w:r>
        <w:rPr/>
        <w:t>aesthetic</w:t>
      </w:r>
      <w:r>
        <w:rPr>
          <w:spacing w:val="-3"/>
        </w:rPr>
        <w:t> </w:t>
      </w:r>
      <w:r>
        <w:rPr/>
        <w:t>and</w:t>
      </w:r>
      <w:r>
        <w:rPr>
          <w:spacing w:val="-4"/>
        </w:rPr>
        <w:t> </w:t>
      </w:r>
      <w:r>
        <w:rPr/>
        <w:t>natural</w:t>
      </w:r>
      <w:r>
        <w:rPr>
          <w:spacing w:val="-5"/>
        </w:rPr>
        <w:t> </w:t>
      </w:r>
      <w:r>
        <w:rPr/>
        <w:t>appearance.</w:t>
      </w:r>
      <w:r>
        <w:rPr>
          <w:spacing w:val="-5"/>
        </w:rPr>
        <w:t> </w:t>
      </w:r>
      <w:r>
        <w:rPr/>
        <w:t>In</w:t>
      </w:r>
      <w:r>
        <w:rPr>
          <w:spacing w:val="-2"/>
        </w:rPr>
        <w:t> </w:t>
      </w:r>
      <w:r>
        <w:rPr/>
        <w:t>the</w:t>
      </w:r>
      <w:r>
        <w:rPr>
          <w:spacing w:val="-5"/>
        </w:rPr>
        <w:t> </w:t>
      </w:r>
      <w:r>
        <w:rPr/>
        <w:t>fabrication</w:t>
      </w:r>
      <w:r>
        <w:rPr>
          <w:spacing w:val="-4"/>
        </w:rPr>
        <w:t> </w:t>
      </w:r>
      <w:r>
        <w:rPr/>
        <w:t>process,</w:t>
      </w:r>
      <w:r>
        <w:rPr>
          <w:spacing w:val="-3"/>
        </w:rPr>
        <w:t> </w:t>
      </w:r>
      <w:r>
        <w:rPr/>
        <w:t>this</w:t>
      </w:r>
      <w:r>
        <w:rPr>
          <w:spacing w:val="-4"/>
        </w:rPr>
        <w:t> </w:t>
      </w:r>
      <w:r>
        <w:rPr/>
        <w:t>artificial</w:t>
      </w:r>
      <w:r>
        <w:rPr>
          <w:spacing w:val="-3"/>
        </w:rPr>
        <w:t> </w:t>
      </w:r>
      <w:r>
        <w:rPr/>
        <w:t>tooth composite</w:t>
      </w:r>
      <w:r>
        <w:rPr>
          <w:spacing w:val="-3"/>
        </w:rPr>
        <w:t> </w:t>
      </w:r>
      <w:r>
        <w:rPr/>
        <w:t>not</w:t>
      </w:r>
      <w:r>
        <w:rPr>
          <w:spacing w:val="-3"/>
        </w:rPr>
        <w:t> </w:t>
      </w:r>
      <w:r>
        <w:rPr/>
        <w:t>only</w:t>
      </w:r>
      <w:r>
        <w:rPr>
          <w:spacing w:val="-2"/>
        </w:rPr>
        <w:t> </w:t>
      </w:r>
      <w:r>
        <w:rPr/>
        <w:t>offers</w:t>
      </w:r>
      <w:r>
        <w:rPr>
          <w:spacing w:val="-3"/>
        </w:rPr>
        <w:t> </w:t>
      </w:r>
      <w:r>
        <w:rPr/>
        <w:t>optimal</w:t>
      </w:r>
      <w:r>
        <w:rPr>
          <w:spacing w:val="-3"/>
        </w:rPr>
        <w:t> </w:t>
      </w:r>
      <w:r>
        <w:rPr/>
        <w:t>color</w:t>
      </w:r>
      <w:r>
        <w:rPr>
          <w:spacing w:val="-3"/>
        </w:rPr>
        <w:t> </w:t>
      </w:r>
      <w:r>
        <w:rPr/>
        <w:t>matching</w:t>
      </w:r>
      <w:r>
        <w:rPr>
          <w:spacing w:val="-2"/>
        </w:rPr>
        <w:t> </w:t>
      </w:r>
      <w:r>
        <w:rPr/>
        <w:t>but</w:t>
      </w:r>
      <w:r>
        <w:rPr>
          <w:spacing w:val="-3"/>
        </w:rPr>
        <w:t> </w:t>
      </w:r>
      <w:r>
        <w:rPr/>
        <w:t>also</w:t>
      </w:r>
      <w:r>
        <w:rPr>
          <w:spacing w:val="-2"/>
        </w:rPr>
        <w:t> </w:t>
      </w:r>
      <w:r>
        <w:rPr/>
        <w:t>exhibits</w:t>
      </w:r>
      <w:r>
        <w:rPr>
          <w:spacing w:val="-3"/>
        </w:rPr>
        <w:t> </w:t>
      </w:r>
      <w:r>
        <w:rPr/>
        <w:t>high</w:t>
      </w:r>
      <w:r>
        <w:rPr>
          <w:spacing w:val="-2"/>
        </w:rPr>
        <w:t> </w:t>
      </w:r>
      <w:r>
        <w:rPr/>
        <w:t>strength</w:t>
      </w:r>
      <w:r>
        <w:rPr>
          <w:spacing w:val="-4"/>
        </w:rPr>
        <w:t> </w:t>
      </w:r>
      <w:r>
        <w:rPr/>
        <w:t>and</w:t>
      </w:r>
      <w:r>
        <w:rPr>
          <w:spacing w:val="-3"/>
        </w:rPr>
        <w:t> </w:t>
      </w:r>
      <w:r>
        <w:rPr/>
        <w:t>durability.</w:t>
      </w:r>
      <w:r>
        <w:rPr>
          <w:spacing w:val="-3"/>
        </w:rPr>
        <w:t> </w:t>
      </w:r>
      <w:r>
        <w:rPr/>
        <w:t>The</w:t>
      </w:r>
      <w:r>
        <w:rPr>
          <w:spacing w:val="-3"/>
        </w:rPr>
        <w:t> </w:t>
      </w:r>
      <w:r>
        <w:rPr/>
        <w:t>results</w:t>
      </w:r>
      <w:r>
        <w:rPr>
          <w:spacing w:val="-3"/>
        </w:rPr>
        <w:t> </w:t>
      </w:r>
      <w:r>
        <w:rPr/>
        <w:t>shown</w:t>
      </w:r>
      <w:r>
        <w:rPr>
          <w:spacing w:val="-2"/>
        </w:rPr>
        <w:t> </w:t>
      </w:r>
      <w:r>
        <w:rPr/>
        <w:t>in the figure demonstrate the composite's ability to achieve a uniform white color, making it an ideal choice for tooth replacements that are both functional and aesthetically pleasing.</w:t>
      </w:r>
    </w:p>
    <w:p>
      <w:pPr>
        <w:spacing w:before="0"/>
        <w:ind w:left="283" w:right="0" w:firstLine="0"/>
        <w:jc w:val="left"/>
        <w:rPr>
          <w:sz w:val="20"/>
        </w:rPr>
      </w:pPr>
      <w:r>
        <w:rPr>
          <w:spacing w:val="-10"/>
          <w:sz w:val="20"/>
        </w:rPr>
        <w:t>.</w:t>
      </w:r>
    </w:p>
    <w:p>
      <w:pPr>
        <w:spacing w:after="0"/>
        <w:jc w:val="left"/>
        <w:rPr>
          <w:sz w:val="20"/>
        </w:rPr>
        <w:sectPr>
          <w:pgSz w:w="12240" w:h="15840"/>
          <w:pgMar w:top="1360" w:bottom="280" w:left="1440" w:right="1080"/>
        </w:sectPr>
      </w:pPr>
    </w:p>
    <w:p>
      <w:pPr>
        <w:pStyle w:val="BodyText"/>
        <w:ind w:left="2850"/>
        <w:jc w:val="left"/>
      </w:pPr>
      <w:r>
        <w:rPr/>
        <w:drawing>
          <wp:inline distT="0" distB="0" distL="0" distR="0">
            <wp:extent cx="2312192" cy="2517648"/>
            <wp:effectExtent l="0" t="0" r="0" b="0"/>
            <wp:docPr id="1" name="Image 1"/>
            <wp:cNvGraphicFramePr>
              <a:graphicFrameLocks/>
            </wp:cNvGraphicFramePr>
            <a:graphic>
              <a:graphicData uri="http://schemas.openxmlformats.org/drawingml/2006/picture">
                <pic:pic>
                  <pic:nvPicPr>
                    <pic:cNvPr id="1" name="Image 1"/>
                    <pic:cNvPicPr/>
                  </pic:nvPicPr>
                  <pic:blipFill>
                    <a:blip r:embed="rId7" cstate="print"/>
                    <a:stretch>
                      <a:fillRect/>
                    </a:stretch>
                  </pic:blipFill>
                  <pic:spPr>
                    <a:xfrm>
                      <a:off x="0" y="0"/>
                      <a:ext cx="2312192" cy="2517648"/>
                    </a:xfrm>
                    <a:prstGeom prst="rect">
                      <a:avLst/>
                    </a:prstGeom>
                  </pic:spPr>
                </pic:pic>
              </a:graphicData>
            </a:graphic>
          </wp:inline>
        </w:drawing>
      </w:r>
      <w:r>
        <w:rPr/>
      </w:r>
    </w:p>
    <w:p>
      <w:pPr>
        <w:pStyle w:val="BodyText"/>
        <w:spacing w:before="50"/>
        <w:jc w:val="left"/>
        <w:rPr>
          <w:sz w:val="18"/>
        </w:rPr>
      </w:pPr>
    </w:p>
    <w:p>
      <w:pPr>
        <w:spacing w:before="0"/>
        <w:ind w:left="0" w:right="354" w:firstLine="0"/>
        <w:jc w:val="center"/>
        <w:rPr>
          <w:sz w:val="18"/>
        </w:rPr>
      </w:pPr>
      <w:r>
        <w:rPr>
          <w:b/>
          <w:sz w:val="18"/>
        </w:rPr>
        <w:t>FIGURE</w:t>
      </w:r>
      <w:r>
        <w:rPr>
          <w:b/>
          <w:spacing w:val="45"/>
          <w:sz w:val="18"/>
        </w:rPr>
        <w:t> </w:t>
      </w:r>
      <w:r>
        <w:rPr>
          <w:b/>
          <w:sz w:val="18"/>
        </w:rPr>
        <w:t>1. </w:t>
      </w:r>
      <w:r>
        <w:rPr>
          <w:sz w:val="18"/>
        </w:rPr>
        <w:t>Result</w:t>
      </w:r>
      <w:r>
        <w:rPr>
          <w:spacing w:val="-2"/>
          <w:sz w:val="18"/>
        </w:rPr>
        <w:t> </w:t>
      </w:r>
      <w:r>
        <w:rPr>
          <w:sz w:val="18"/>
        </w:rPr>
        <w:t>of</w:t>
      </w:r>
      <w:r>
        <w:rPr>
          <w:spacing w:val="-1"/>
          <w:sz w:val="18"/>
        </w:rPr>
        <w:t> </w:t>
      </w:r>
      <w:r>
        <w:rPr>
          <w:sz w:val="18"/>
        </w:rPr>
        <w:t>Artificial</w:t>
      </w:r>
      <w:r>
        <w:rPr>
          <w:spacing w:val="-2"/>
          <w:sz w:val="18"/>
        </w:rPr>
        <w:t> </w:t>
      </w:r>
      <w:r>
        <w:rPr>
          <w:sz w:val="18"/>
        </w:rPr>
        <w:t>Tooth</w:t>
      </w:r>
      <w:r>
        <w:rPr>
          <w:spacing w:val="1"/>
          <w:sz w:val="18"/>
        </w:rPr>
        <w:t> </w:t>
      </w:r>
      <w:r>
        <w:rPr>
          <w:spacing w:val="-2"/>
          <w:sz w:val="18"/>
        </w:rPr>
        <w:t>Composites</w:t>
      </w:r>
    </w:p>
    <w:p>
      <w:pPr>
        <w:pStyle w:val="BodyText"/>
        <w:spacing w:before="32"/>
        <w:jc w:val="left"/>
        <w:rPr>
          <w:sz w:val="18"/>
        </w:rPr>
      </w:pPr>
    </w:p>
    <w:p>
      <w:pPr>
        <w:pStyle w:val="Heading2"/>
        <w:ind w:left="3"/>
      </w:pPr>
      <w:r>
        <w:rPr/>
        <w:t>Fourier-Transform</w:t>
      </w:r>
      <w:r>
        <w:rPr>
          <w:spacing w:val="-7"/>
        </w:rPr>
        <w:t> </w:t>
      </w:r>
      <w:r>
        <w:rPr/>
        <w:t>Infrared</w:t>
      </w:r>
      <w:r>
        <w:rPr>
          <w:spacing w:val="-7"/>
        </w:rPr>
        <w:t> </w:t>
      </w:r>
      <w:r>
        <w:rPr>
          <w:spacing w:val="-2"/>
        </w:rPr>
        <w:t>Spectroscopy</w:t>
      </w:r>
    </w:p>
    <w:p>
      <w:pPr>
        <w:pStyle w:val="BodyText"/>
        <w:spacing w:line="237" w:lineRule="auto" w:before="241"/>
        <w:ind w:left="108" w:right="466" w:firstLine="283"/>
        <w:rPr>
          <w:position w:val="2"/>
        </w:rPr>
      </w:pPr>
      <w:r>
        <w:rPr/>
        <w:t>FTIR analysis, as shown in </w:t>
      </w:r>
      <w:r>
        <w:rPr>
          <w:b/>
        </w:rPr>
        <w:t>FIGURE 2</w:t>
      </w:r>
      <w:r>
        <w:rPr/>
        <w:t>, was conducted to investigate the metal-oxygen and carbon-oxygen </w:t>
      </w:r>
      <w:r>
        <w:rPr>
          <w:position w:val="2"/>
        </w:rPr>
        <w:t>bonds</w:t>
      </w:r>
      <w:r>
        <w:rPr>
          <w:spacing w:val="-2"/>
          <w:position w:val="2"/>
        </w:rPr>
        <w:t> </w:t>
      </w:r>
      <w:r>
        <w:rPr>
          <w:position w:val="2"/>
        </w:rPr>
        <w:t>in</w:t>
      </w:r>
      <w:r>
        <w:rPr>
          <w:spacing w:val="-2"/>
          <w:position w:val="2"/>
        </w:rPr>
        <w:t> </w:t>
      </w:r>
      <w:r>
        <w:rPr>
          <w:position w:val="2"/>
        </w:rPr>
        <w:t>the silanization of ZrO</w:t>
      </w:r>
      <w:r>
        <w:rPr>
          <w:sz w:val="13"/>
        </w:rPr>
        <w:t>2</w:t>
      </w:r>
      <w:r>
        <w:rPr>
          <w:spacing w:val="16"/>
          <w:sz w:val="13"/>
        </w:rPr>
        <w:t> </w:t>
      </w:r>
      <w:r>
        <w:rPr>
          <w:position w:val="2"/>
        </w:rPr>
        <w:t>with γ-MPS</w:t>
      </w:r>
      <w:r>
        <w:rPr>
          <w:spacing w:val="-1"/>
          <w:position w:val="2"/>
        </w:rPr>
        <w:t> </w:t>
      </w:r>
      <w:r>
        <w:rPr>
          <w:position w:val="2"/>
        </w:rPr>
        <w:t>and in the resulting artificial</w:t>
      </w:r>
      <w:r>
        <w:rPr>
          <w:spacing w:val="-1"/>
          <w:position w:val="2"/>
        </w:rPr>
        <w:t> </w:t>
      </w:r>
      <w:r>
        <w:rPr>
          <w:position w:val="2"/>
        </w:rPr>
        <w:t>tooth composite.</w:t>
      </w:r>
      <w:r>
        <w:rPr>
          <w:spacing w:val="-1"/>
          <w:position w:val="2"/>
        </w:rPr>
        <w:t> </w:t>
      </w:r>
      <w:r>
        <w:rPr>
          <w:position w:val="2"/>
        </w:rPr>
        <w:t>The analysis</w:t>
      </w:r>
      <w:r>
        <w:rPr>
          <w:spacing w:val="-2"/>
          <w:position w:val="2"/>
        </w:rPr>
        <w:t> </w:t>
      </w:r>
      <w:r>
        <w:rPr>
          <w:position w:val="2"/>
        </w:rPr>
        <w:t>revealed a broad peak at 3414 cm⁻¹ in both ZrO</w:t>
      </w:r>
      <w:r>
        <w:rPr>
          <w:sz w:val="13"/>
        </w:rPr>
        <w:t>2</w:t>
      </w:r>
      <w:r>
        <w:rPr>
          <w:spacing w:val="25"/>
          <w:sz w:val="13"/>
        </w:rPr>
        <w:t> </w:t>
      </w:r>
      <w:r>
        <w:rPr>
          <w:position w:val="2"/>
        </w:rPr>
        <w:t>and ZrO2-γ-MPS, indicating the stretching of hydroxyl (O-H) bonds.</w:t>
      </w:r>
    </w:p>
    <w:p>
      <w:pPr>
        <w:pStyle w:val="BodyText"/>
        <w:spacing w:line="237" w:lineRule="auto"/>
        <w:ind w:left="108" w:right="461" w:firstLine="283"/>
        <w:rPr>
          <w:position w:val="2"/>
        </w:rPr>
      </w:pPr>
      <w:r>
        <w:rPr>
          <w:position w:val="2"/>
        </w:rPr>
        <w:t>The FTIR spectrum of ZrO</w:t>
      </w:r>
      <w:r>
        <w:rPr>
          <w:sz w:val="13"/>
        </w:rPr>
        <w:t>2</w:t>
      </w:r>
      <w:r>
        <w:rPr>
          <w:spacing w:val="27"/>
          <w:sz w:val="13"/>
        </w:rPr>
        <w:t> </w:t>
      </w:r>
      <w:r>
        <w:rPr>
          <w:position w:val="2"/>
        </w:rPr>
        <w:t>nanoparticles displayed sharp and strong stretching vibration bonds at 750 cm⁻¹ </w:t>
      </w:r>
      <w:r>
        <w:rPr/>
        <w:t>and 673 cm⁻¹, signifying the presence of metal-oxygen Zr-O bonds [8]. Upon silanization, new peaks emerged, such</w:t>
      </w:r>
      <w:r>
        <w:rPr>
          <w:spacing w:val="-3"/>
        </w:rPr>
        <w:t> </w:t>
      </w:r>
      <w:r>
        <w:rPr/>
        <w:t>as</w:t>
      </w:r>
      <w:r>
        <w:rPr>
          <w:spacing w:val="-5"/>
        </w:rPr>
        <w:t> </w:t>
      </w:r>
      <w:r>
        <w:rPr/>
        <w:t>at</w:t>
      </w:r>
      <w:r>
        <w:rPr>
          <w:spacing w:val="-4"/>
        </w:rPr>
        <w:t> </w:t>
      </w:r>
      <w:r>
        <w:rPr/>
        <w:t>1162</w:t>
      </w:r>
      <w:r>
        <w:rPr>
          <w:spacing w:val="-3"/>
        </w:rPr>
        <w:t> </w:t>
      </w:r>
      <w:r>
        <w:rPr/>
        <w:t>cm⁻¹</w:t>
      </w:r>
      <w:r>
        <w:rPr>
          <w:spacing w:val="-4"/>
        </w:rPr>
        <w:t> </w:t>
      </w:r>
      <w:r>
        <w:rPr/>
        <w:t>and</w:t>
      </w:r>
      <w:r>
        <w:rPr>
          <w:spacing w:val="-6"/>
        </w:rPr>
        <w:t> </w:t>
      </w:r>
      <w:r>
        <w:rPr/>
        <w:t>1294</w:t>
      </w:r>
      <w:r>
        <w:rPr>
          <w:spacing w:val="-6"/>
        </w:rPr>
        <w:t> </w:t>
      </w:r>
      <w:r>
        <w:rPr/>
        <w:t>cm⁻¹,</w:t>
      </w:r>
      <w:r>
        <w:rPr>
          <w:spacing w:val="-4"/>
        </w:rPr>
        <w:t> </w:t>
      </w:r>
      <w:r>
        <w:rPr/>
        <w:t>indicating</w:t>
      </w:r>
      <w:r>
        <w:rPr>
          <w:spacing w:val="-3"/>
        </w:rPr>
        <w:t> </w:t>
      </w:r>
      <w:r>
        <w:rPr/>
        <w:t>hydroxyl</w:t>
      </w:r>
      <w:r>
        <w:rPr>
          <w:spacing w:val="-7"/>
        </w:rPr>
        <w:t> </w:t>
      </w:r>
      <w:r>
        <w:rPr/>
        <w:t>groups</w:t>
      </w:r>
      <w:r>
        <w:rPr>
          <w:spacing w:val="-5"/>
        </w:rPr>
        <w:t> </w:t>
      </w:r>
      <w:r>
        <w:rPr/>
        <w:t>in</w:t>
      </w:r>
      <w:r>
        <w:rPr>
          <w:spacing w:val="-4"/>
        </w:rPr>
        <w:t> </w:t>
      </w:r>
      <w:r>
        <w:rPr/>
        <w:t>Zr-O-Si</w:t>
      </w:r>
      <w:r>
        <w:rPr>
          <w:spacing w:val="-5"/>
        </w:rPr>
        <w:t> </w:t>
      </w:r>
      <w:r>
        <w:rPr/>
        <w:t>and</w:t>
      </w:r>
      <w:r>
        <w:rPr>
          <w:spacing w:val="-6"/>
        </w:rPr>
        <w:t> </w:t>
      </w:r>
      <w:r>
        <w:rPr/>
        <w:t>C-Si</w:t>
      </w:r>
      <w:r>
        <w:rPr>
          <w:spacing w:val="-5"/>
        </w:rPr>
        <w:t> </w:t>
      </w:r>
      <w:r>
        <w:rPr/>
        <w:t>groups</w:t>
      </w:r>
      <w:r>
        <w:rPr>
          <w:spacing w:val="-5"/>
        </w:rPr>
        <w:t> </w:t>
      </w:r>
      <w:r>
        <w:rPr/>
        <w:t>from</w:t>
      </w:r>
      <w:r>
        <w:rPr>
          <w:spacing w:val="-4"/>
        </w:rPr>
        <w:t> </w:t>
      </w:r>
      <w:r>
        <w:rPr/>
        <w:t>the</w:t>
      </w:r>
      <w:r>
        <w:rPr>
          <w:spacing w:val="-6"/>
        </w:rPr>
        <w:t> </w:t>
      </w:r>
      <w:r>
        <w:rPr/>
        <w:t>hydrolysis</w:t>
      </w:r>
      <w:r>
        <w:rPr>
          <w:spacing w:val="-5"/>
        </w:rPr>
        <w:t> </w:t>
      </w:r>
      <w:r>
        <w:rPr/>
        <w:t>of </w:t>
      </w:r>
      <w:r>
        <w:rPr>
          <w:position w:val="2"/>
        </w:rPr>
        <w:t>Si-O-CH</w:t>
      </w:r>
      <w:r>
        <w:rPr>
          <w:sz w:val="13"/>
        </w:rPr>
        <w:t>3</w:t>
      </w:r>
      <w:r>
        <w:rPr>
          <w:spacing w:val="20"/>
          <w:sz w:val="13"/>
        </w:rPr>
        <w:t> </w:t>
      </w:r>
      <w:r>
        <w:rPr>
          <w:position w:val="2"/>
        </w:rPr>
        <w:t>groups [9]. Peaks at 1321 cm⁻¹, 1400-1650 cm⁻¹, 1717 cm⁻¹, and 2840-3000 cm⁻¹ were attributed to C- H,</w:t>
      </w:r>
      <w:r>
        <w:rPr>
          <w:spacing w:val="-3"/>
          <w:position w:val="2"/>
        </w:rPr>
        <w:t> </w:t>
      </w:r>
      <w:r>
        <w:rPr>
          <w:position w:val="2"/>
        </w:rPr>
        <w:t>C-C=C,</w:t>
      </w:r>
      <w:r>
        <w:rPr>
          <w:spacing w:val="-3"/>
          <w:position w:val="2"/>
        </w:rPr>
        <w:t> </w:t>
      </w:r>
      <w:r>
        <w:rPr>
          <w:position w:val="2"/>
        </w:rPr>
        <w:t>C=O,</w:t>
      </w:r>
      <w:r>
        <w:rPr>
          <w:spacing w:val="-3"/>
          <w:position w:val="2"/>
        </w:rPr>
        <w:t> </w:t>
      </w:r>
      <w:r>
        <w:rPr>
          <w:position w:val="2"/>
        </w:rPr>
        <w:t>and</w:t>
      </w:r>
      <w:r>
        <w:rPr>
          <w:spacing w:val="-2"/>
          <w:position w:val="2"/>
        </w:rPr>
        <w:t> </w:t>
      </w:r>
      <w:r>
        <w:rPr>
          <w:position w:val="2"/>
        </w:rPr>
        <w:t>C-H</w:t>
      </w:r>
      <w:r>
        <w:rPr>
          <w:spacing w:val="-3"/>
          <w:position w:val="2"/>
        </w:rPr>
        <w:t> </w:t>
      </w:r>
      <w:r>
        <w:rPr>
          <w:position w:val="2"/>
        </w:rPr>
        <w:t>bonds</w:t>
      </w:r>
      <w:r>
        <w:rPr>
          <w:spacing w:val="-4"/>
          <w:position w:val="2"/>
        </w:rPr>
        <w:t> </w:t>
      </w:r>
      <w:r>
        <w:rPr>
          <w:position w:val="2"/>
        </w:rPr>
        <w:t>from</w:t>
      </w:r>
      <w:r>
        <w:rPr>
          <w:spacing w:val="-5"/>
          <w:position w:val="2"/>
        </w:rPr>
        <w:t> </w:t>
      </w:r>
      <w:r>
        <w:rPr>
          <w:position w:val="2"/>
        </w:rPr>
        <w:t>the</w:t>
      </w:r>
      <w:r>
        <w:rPr>
          <w:spacing w:val="-5"/>
          <w:position w:val="2"/>
        </w:rPr>
        <w:t> </w:t>
      </w:r>
      <w:r>
        <w:rPr>
          <w:position w:val="2"/>
        </w:rPr>
        <w:t>γ-MPS</w:t>
      </w:r>
      <w:r>
        <w:rPr>
          <w:spacing w:val="-3"/>
          <w:position w:val="2"/>
        </w:rPr>
        <w:t> </w:t>
      </w:r>
      <w:r>
        <w:rPr>
          <w:position w:val="2"/>
        </w:rPr>
        <w:t>monomer</w:t>
      </w:r>
      <w:r>
        <w:rPr>
          <w:spacing w:val="-3"/>
          <w:position w:val="2"/>
        </w:rPr>
        <w:t> </w:t>
      </w:r>
      <w:r>
        <w:rPr>
          <w:position w:val="2"/>
        </w:rPr>
        <w:t>[10],</w:t>
      </w:r>
      <w:r>
        <w:rPr>
          <w:spacing w:val="-5"/>
          <w:position w:val="2"/>
        </w:rPr>
        <w:t> </w:t>
      </w:r>
      <w:r>
        <w:rPr>
          <w:position w:val="2"/>
        </w:rPr>
        <w:t>indicating</w:t>
      </w:r>
      <w:r>
        <w:rPr>
          <w:spacing w:val="-4"/>
          <w:position w:val="2"/>
        </w:rPr>
        <w:t> </w:t>
      </w:r>
      <w:r>
        <w:rPr>
          <w:position w:val="2"/>
        </w:rPr>
        <w:t>interactions</w:t>
      </w:r>
      <w:r>
        <w:rPr>
          <w:spacing w:val="-5"/>
          <w:position w:val="2"/>
        </w:rPr>
        <w:t> </w:t>
      </w:r>
      <w:r>
        <w:rPr>
          <w:position w:val="2"/>
        </w:rPr>
        <w:t>between</w:t>
      </w:r>
      <w:r>
        <w:rPr>
          <w:spacing w:val="-2"/>
          <w:position w:val="2"/>
        </w:rPr>
        <w:t> </w:t>
      </w:r>
      <w:r>
        <w:rPr>
          <w:position w:val="2"/>
        </w:rPr>
        <w:t>γ-MPS</w:t>
      </w:r>
      <w:r>
        <w:rPr>
          <w:spacing w:val="-4"/>
          <w:position w:val="2"/>
        </w:rPr>
        <w:t> </w:t>
      </w:r>
      <w:r>
        <w:rPr>
          <w:position w:val="2"/>
        </w:rPr>
        <w:t>and</w:t>
      </w:r>
      <w:r>
        <w:rPr>
          <w:spacing w:val="-4"/>
          <w:position w:val="2"/>
        </w:rPr>
        <w:t> </w:t>
      </w:r>
      <w:r>
        <w:rPr>
          <w:position w:val="2"/>
        </w:rPr>
        <w:t>ZrO</w:t>
      </w:r>
      <w:r>
        <w:rPr>
          <w:sz w:val="13"/>
        </w:rPr>
        <w:t>2</w:t>
      </w:r>
      <w:r>
        <w:rPr>
          <w:spacing w:val="40"/>
          <w:sz w:val="13"/>
        </w:rPr>
        <w:t> </w:t>
      </w:r>
      <w:r>
        <w:rPr>
          <w:position w:val="2"/>
        </w:rPr>
        <w:t>in ZrO</w:t>
      </w:r>
      <w:r>
        <w:rPr>
          <w:sz w:val="13"/>
        </w:rPr>
        <w:t>2</w:t>
      </w:r>
      <w:r>
        <w:rPr>
          <w:position w:val="2"/>
        </w:rPr>
        <w:t>-γ-MPS.</w:t>
      </w:r>
    </w:p>
    <w:p>
      <w:pPr>
        <w:pStyle w:val="BodyText"/>
        <w:spacing w:line="237" w:lineRule="auto"/>
        <w:ind w:left="108" w:right="464" w:firstLine="283"/>
      </w:pPr>
      <w:r>
        <w:rPr>
          <w:position w:val="2"/>
        </w:rPr>
        <w:t>The</w:t>
      </w:r>
      <w:r>
        <w:rPr>
          <w:spacing w:val="-3"/>
          <w:position w:val="2"/>
        </w:rPr>
        <w:t> </w:t>
      </w:r>
      <w:r>
        <w:rPr>
          <w:position w:val="2"/>
        </w:rPr>
        <w:t>resulting</w:t>
      </w:r>
      <w:r>
        <w:rPr>
          <w:spacing w:val="-2"/>
          <w:position w:val="2"/>
        </w:rPr>
        <w:t> </w:t>
      </w:r>
      <w:r>
        <w:rPr>
          <w:position w:val="2"/>
        </w:rPr>
        <w:t>artificial</w:t>
      </w:r>
      <w:r>
        <w:rPr>
          <w:spacing w:val="-3"/>
          <w:position w:val="2"/>
        </w:rPr>
        <w:t> </w:t>
      </w:r>
      <w:r>
        <w:rPr>
          <w:position w:val="2"/>
        </w:rPr>
        <w:t>tooth</w:t>
      </w:r>
      <w:r>
        <w:rPr>
          <w:spacing w:val="-2"/>
          <w:position w:val="2"/>
        </w:rPr>
        <w:t> </w:t>
      </w:r>
      <w:r>
        <w:rPr>
          <w:position w:val="2"/>
        </w:rPr>
        <w:t>composite</w:t>
      </w:r>
      <w:r>
        <w:rPr>
          <w:spacing w:val="-3"/>
          <w:position w:val="2"/>
        </w:rPr>
        <w:t> </w:t>
      </w:r>
      <w:r>
        <w:rPr>
          <w:position w:val="2"/>
        </w:rPr>
        <w:t>exhibited</w:t>
      </w:r>
      <w:r>
        <w:rPr>
          <w:spacing w:val="-2"/>
          <w:position w:val="2"/>
        </w:rPr>
        <w:t> </w:t>
      </w:r>
      <w:r>
        <w:rPr>
          <w:position w:val="2"/>
        </w:rPr>
        <w:t>similar</w:t>
      </w:r>
      <w:r>
        <w:rPr>
          <w:spacing w:val="-3"/>
          <w:position w:val="2"/>
        </w:rPr>
        <w:t> </w:t>
      </w:r>
      <w:r>
        <w:rPr>
          <w:position w:val="2"/>
        </w:rPr>
        <w:t>peaks</w:t>
      </w:r>
      <w:r>
        <w:rPr>
          <w:spacing w:val="-4"/>
          <w:position w:val="2"/>
        </w:rPr>
        <w:t> </w:t>
      </w:r>
      <w:r>
        <w:rPr>
          <w:position w:val="2"/>
        </w:rPr>
        <w:t>to</w:t>
      </w:r>
      <w:r>
        <w:rPr>
          <w:spacing w:val="-2"/>
          <w:position w:val="2"/>
        </w:rPr>
        <w:t> </w:t>
      </w:r>
      <w:r>
        <w:rPr>
          <w:position w:val="2"/>
        </w:rPr>
        <w:t>ZrO</w:t>
      </w:r>
      <w:r>
        <w:rPr>
          <w:sz w:val="13"/>
        </w:rPr>
        <w:t>2</w:t>
      </w:r>
      <w:r>
        <w:rPr>
          <w:position w:val="2"/>
        </w:rPr>
        <w:t>-γ-MPS,</w:t>
      </w:r>
      <w:r>
        <w:rPr>
          <w:spacing w:val="-3"/>
          <w:position w:val="2"/>
        </w:rPr>
        <w:t> </w:t>
      </w:r>
      <w:r>
        <w:rPr>
          <w:position w:val="2"/>
        </w:rPr>
        <w:t>along</w:t>
      </w:r>
      <w:r>
        <w:rPr>
          <w:spacing w:val="-2"/>
          <w:position w:val="2"/>
        </w:rPr>
        <w:t> </w:t>
      </w:r>
      <w:r>
        <w:rPr>
          <w:position w:val="2"/>
        </w:rPr>
        <w:t>with</w:t>
      </w:r>
      <w:r>
        <w:rPr>
          <w:spacing w:val="-2"/>
          <w:position w:val="2"/>
        </w:rPr>
        <w:t> </w:t>
      </w:r>
      <w:r>
        <w:rPr>
          <w:position w:val="2"/>
        </w:rPr>
        <w:t>sharp</w:t>
      </w:r>
      <w:r>
        <w:rPr>
          <w:spacing w:val="-2"/>
          <w:position w:val="2"/>
        </w:rPr>
        <w:t> </w:t>
      </w:r>
      <w:r>
        <w:rPr>
          <w:position w:val="2"/>
        </w:rPr>
        <w:t>C-C</w:t>
      </w:r>
      <w:r>
        <w:rPr>
          <w:spacing w:val="-4"/>
          <w:position w:val="2"/>
        </w:rPr>
        <w:t> </w:t>
      </w:r>
      <w:r>
        <w:rPr>
          <w:position w:val="2"/>
        </w:rPr>
        <w:t>and</w:t>
      </w:r>
      <w:r>
        <w:rPr>
          <w:spacing w:val="-2"/>
          <w:position w:val="2"/>
        </w:rPr>
        <w:t> </w:t>
      </w:r>
      <w:r>
        <w:rPr>
          <w:position w:val="2"/>
        </w:rPr>
        <w:t>C-O </w:t>
      </w:r>
      <w:r>
        <w:rPr/>
        <w:t>peaks, indicating the main matrix of the artificial tooth. This analysis confirms that the composite successfully </w:t>
      </w:r>
      <w:r>
        <w:rPr>
          <w:position w:val="2"/>
        </w:rPr>
        <w:t>integrated</w:t>
      </w:r>
      <w:r>
        <w:rPr>
          <w:spacing w:val="-6"/>
          <w:position w:val="2"/>
        </w:rPr>
        <w:t> </w:t>
      </w:r>
      <w:r>
        <w:rPr>
          <w:position w:val="2"/>
        </w:rPr>
        <w:t>silanized</w:t>
      </w:r>
      <w:r>
        <w:rPr>
          <w:spacing w:val="-8"/>
          <w:position w:val="2"/>
        </w:rPr>
        <w:t> </w:t>
      </w:r>
      <w:r>
        <w:rPr>
          <w:position w:val="2"/>
        </w:rPr>
        <w:t>ZrO</w:t>
      </w:r>
      <w:r>
        <w:rPr>
          <w:sz w:val="13"/>
        </w:rPr>
        <w:t>2</w:t>
      </w:r>
      <w:r>
        <w:rPr>
          <w:spacing w:val="10"/>
          <w:sz w:val="13"/>
        </w:rPr>
        <w:t> </w:t>
      </w:r>
      <w:r>
        <w:rPr>
          <w:position w:val="2"/>
        </w:rPr>
        <w:t>with</w:t>
      </w:r>
      <w:r>
        <w:rPr>
          <w:spacing w:val="-12"/>
          <w:position w:val="2"/>
        </w:rPr>
        <w:t> </w:t>
      </w:r>
      <w:r>
        <w:rPr>
          <w:position w:val="2"/>
        </w:rPr>
        <w:t>γ-MPS,</w:t>
      </w:r>
      <w:r>
        <w:rPr>
          <w:spacing w:val="-7"/>
          <w:position w:val="2"/>
        </w:rPr>
        <w:t> </w:t>
      </w:r>
      <w:r>
        <w:rPr>
          <w:position w:val="2"/>
        </w:rPr>
        <w:t>resulting</w:t>
      </w:r>
      <w:r>
        <w:rPr>
          <w:spacing w:val="-7"/>
          <w:position w:val="2"/>
        </w:rPr>
        <w:t> </w:t>
      </w:r>
      <w:r>
        <w:rPr>
          <w:position w:val="2"/>
        </w:rPr>
        <w:t>in</w:t>
      </w:r>
      <w:r>
        <w:rPr>
          <w:spacing w:val="-9"/>
          <w:position w:val="2"/>
        </w:rPr>
        <w:t> </w:t>
      </w:r>
      <w:r>
        <w:rPr>
          <w:position w:val="2"/>
        </w:rPr>
        <w:t>a</w:t>
      </w:r>
      <w:r>
        <w:rPr>
          <w:spacing w:val="-10"/>
          <w:position w:val="2"/>
        </w:rPr>
        <w:t> </w:t>
      </w:r>
      <w:r>
        <w:rPr>
          <w:position w:val="2"/>
        </w:rPr>
        <w:t>material</w:t>
      </w:r>
      <w:r>
        <w:rPr>
          <w:spacing w:val="-10"/>
          <w:position w:val="2"/>
        </w:rPr>
        <w:t> </w:t>
      </w:r>
      <w:r>
        <w:rPr>
          <w:position w:val="2"/>
        </w:rPr>
        <w:t>with</w:t>
      </w:r>
      <w:r>
        <w:rPr>
          <w:spacing w:val="-7"/>
          <w:position w:val="2"/>
        </w:rPr>
        <w:t> </w:t>
      </w:r>
      <w:r>
        <w:rPr>
          <w:position w:val="2"/>
        </w:rPr>
        <w:t>strong</w:t>
      </w:r>
      <w:r>
        <w:rPr>
          <w:spacing w:val="-9"/>
          <w:position w:val="2"/>
        </w:rPr>
        <w:t> </w:t>
      </w:r>
      <w:r>
        <w:rPr>
          <w:position w:val="2"/>
        </w:rPr>
        <w:t>and</w:t>
      </w:r>
      <w:r>
        <w:rPr>
          <w:spacing w:val="-9"/>
          <w:position w:val="2"/>
        </w:rPr>
        <w:t> </w:t>
      </w:r>
      <w:r>
        <w:rPr>
          <w:position w:val="2"/>
        </w:rPr>
        <w:t>stable</w:t>
      </w:r>
      <w:r>
        <w:rPr>
          <w:spacing w:val="-8"/>
          <w:position w:val="2"/>
        </w:rPr>
        <w:t> </w:t>
      </w:r>
      <w:r>
        <w:rPr>
          <w:position w:val="2"/>
        </w:rPr>
        <w:t>chemical</w:t>
      </w:r>
      <w:r>
        <w:rPr>
          <w:spacing w:val="-8"/>
          <w:position w:val="2"/>
        </w:rPr>
        <w:t> </w:t>
      </w:r>
      <w:r>
        <w:rPr>
          <w:position w:val="2"/>
        </w:rPr>
        <w:t>bonds.</w:t>
      </w:r>
      <w:r>
        <w:rPr>
          <w:spacing w:val="-7"/>
          <w:position w:val="2"/>
        </w:rPr>
        <w:t> </w:t>
      </w:r>
      <w:r>
        <w:rPr>
          <w:position w:val="2"/>
        </w:rPr>
        <w:t>Consequently, </w:t>
      </w:r>
      <w:r>
        <w:rPr/>
        <w:t>this artificial tooth composite not only offers an aesthetic appearance resembling natural teeth but also enhanced strength and durability, making it ideal for clinical applications in dentistry.</w:t>
      </w:r>
    </w:p>
    <w:p>
      <w:pPr>
        <w:pStyle w:val="BodyText"/>
        <w:spacing w:after="0" w:line="237" w:lineRule="auto"/>
        <w:sectPr>
          <w:pgSz w:w="12240" w:h="15840"/>
          <w:pgMar w:top="1440" w:bottom="280" w:left="1440" w:right="1080"/>
        </w:sectPr>
      </w:pPr>
    </w:p>
    <w:p>
      <w:pPr>
        <w:pStyle w:val="BodyText"/>
        <w:spacing w:before="17"/>
        <w:jc w:val="left"/>
      </w:pPr>
    </w:p>
    <w:p>
      <w:pPr>
        <w:pStyle w:val="BodyText"/>
        <w:ind w:left="1573"/>
        <w:jc w:val="left"/>
      </w:pPr>
      <w:r>
        <w:rPr/>
        <w:drawing>
          <wp:inline distT="0" distB="0" distL="0" distR="0">
            <wp:extent cx="3966175" cy="3177540"/>
            <wp:effectExtent l="0" t="0" r="0" b="0"/>
            <wp:docPr id="2" name="Image 2"/>
            <wp:cNvGraphicFramePr>
              <a:graphicFrameLocks/>
            </wp:cNvGraphicFramePr>
            <a:graphic>
              <a:graphicData uri="http://schemas.openxmlformats.org/drawingml/2006/picture">
                <pic:pic>
                  <pic:nvPicPr>
                    <pic:cNvPr id="2" name="Image 2"/>
                    <pic:cNvPicPr/>
                  </pic:nvPicPr>
                  <pic:blipFill>
                    <a:blip r:embed="rId8" cstate="print"/>
                    <a:stretch>
                      <a:fillRect/>
                    </a:stretch>
                  </pic:blipFill>
                  <pic:spPr>
                    <a:xfrm>
                      <a:off x="0" y="0"/>
                      <a:ext cx="3966175" cy="3177540"/>
                    </a:xfrm>
                    <a:prstGeom prst="rect">
                      <a:avLst/>
                    </a:prstGeom>
                  </pic:spPr>
                </pic:pic>
              </a:graphicData>
            </a:graphic>
          </wp:inline>
        </w:drawing>
      </w:r>
      <w:r>
        <w:rPr/>
      </w:r>
    </w:p>
    <w:p>
      <w:pPr>
        <w:spacing w:before="192"/>
        <w:ind w:left="4" w:right="360" w:firstLine="0"/>
        <w:jc w:val="center"/>
        <w:rPr>
          <w:sz w:val="18"/>
        </w:rPr>
      </w:pPr>
      <w:r>
        <w:rPr>
          <w:b/>
          <w:sz w:val="18"/>
        </w:rPr>
        <w:t>FIGURE</w:t>
      </w:r>
      <w:r>
        <w:rPr>
          <w:b/>
          <w:spacing w:val="43"/>
          <w:sz w:val="18"/>
        </w:rPr>
        <w:t> </w:t>
      </w:r>
      <w:r>
        <w:rPr>
          <w:b/>
          <w:sz w:val="18"/>
        </w:rPr>
        <w:t>2. </w:t>
      </w:r>
      <w:r>
        <w:rPr>
          <w:sz w:val="18"/>
        </w:rPr>
        <w:t>FTIR</w:t>
      </w:r>
      <w:r>
        <w:rPr>
          <w:spacing w:val="-1"/>
          <w:sz w:val="18"/>
        </w:rPr>
        <w:t> </w:t>
      </w:r>
      <w:r>
        <w:rPr>
          <w:sz w:val="18"/>
        </w:rPr>
        <w:t>Analysis</w:t>
      </w:r>
      <w:r>
        <w:rPr>
          <w:spacing w:val="-2"/>
          <w:sz w:val="18"/>
        </w:rPr>
        <w:t> Results</w:t>
      </w:r>
    </w:p>
    <w:p>
      <w:pPr>
        <w:pStyle w:val="BodyText"/>
        <w:spacing w:before="31"/>
        <w:jc w:val="left"/>
        <w:rPr>
          <w:sz w:val="18"/>
        </w:rPr>
      </w:pPr>
    </w:p>
    <w:p>
      <w:pPr>
        <w:pStyle w:val="Heading2"/>
        <w:spacing w:before="1"/>
      </w:pPr>
      <w:r>
        <w:rPr/>
        <w:t>Impact</w:t>
      </w:r>
      <w:r>
        <w:rPr>
          <w:spacing w:val="-3"/>
        </w:rPr>
        <w:t> </w:t>
      </w:r>
      <w:r>
        <w:rPr/>
        <w:t>Strength</w:t>
      </w:r>
      <w:r>
        <w:rPr>
          <w:spacing w:val="-3"/>
        </w:rPr>
        <w:t> </w:t>
      </w:r>
      <w:r>
        <w:rPr>
          <w:spacing w:val="-2"/>
        </w:rPr>
        <w:t>Analysis</w:t>
      </w:r>
    </w:p>
    <w:p>
      <w:pPr>
        <w:pStyle w:val="BodyText"/>
        <w:spacing w:before="239"/>
        <w:ind w:right="354" w:firstLine="283"/>
      </w:pPr>
      <w:r>
        <w:rPr/>
        <w:t>Impact Strength analysis was conducted to determine the resistance of PMMA artificial teeth to sudden impacts or</w:t>
      </w:r>
      <w:r>
        <w:rPr>
          <w:spacing w:val="-13"/>
        </w:rPr>
        <w:t> </w:t>
      </w:r>
      <w:r>
        <w:rPr/>
        <w:t>pressure.</w:t>
      </w:r>
      <w:r>
        <w:rPr>
          <w:spacing w:val="-11"/>
        </w:rPr>
        <w:t> </w:t>
      </w:r>
      <w:r>
        <w:rPr/>
        <w:t>This</w:t>
      </w:r>
      <w:r>
        <w:rPr>
          <w:spacing w:val="-12"/>
        </w:rPr>
        <w:t> </w:t>
      </w:r>
      <w:r>
        <w:rPr/>
        <w:t>analysis</w:t>
      </w:r>
      <w:r>
        <w:rPr>
          <w:spacing w:val="-12"/>
        </w:rPr>
        <w:t> </w:t>
      </w:r>
      <w:r>
        <w:rPr/>
        <w:t>is</w:t>
      </w:r>
      <w:r>
        <w:rPr>
          <w:spacing w:val="-12"/>
        </w:rPr>
        <w:t> </w:t>
      </w:r>
      <w:r>
        <w:rPr/>
        <w:t>crucial</w:t>
      </w:r>
      <w:r>
        <w:rPr>
          <w:spacing w:val="-11"/>
        </w:rPr>
        <w:t> </w:t>
      </w:r>
      <w:r>
        <w:rPr/>
        <w:t>to</w:t>
      </w:r>
      <w:r>
        <w:rPr>
          <w:spacing w:val="-11"/>
        </w:rPr>
        <w:t> </w:t>
      </w:r>
      <w:r>
        <w:rPr/>
        <w:t>ensure</w:t>
      </w:r>
      <w:r>
        <w:rPr>
          <w:spacing w:val="-11"/>
        </w:rPr>
        <w:t> </w:t>
      </w:r>
      <w:r>
        <w:rPr/>
        <w:t>that</w:t>
      </w:r>
      <w:r>
        <w:rPr>
          <w:spacing w:val="-11"/>
        </w:rPr>
        <w:t> </w:t>
      </w:r>
      <w:r>
        <w:rPr/>
        <w:t>the</w:t>
      </w:r>
      <w:r>
        <w:rPr>
          <w:spacing w:val="-11"/>
        </w:rPr>
        <w:t> </w:t>
      </w:r>
      <w:r>
        <w:rPr/>
        <w:t>artificial</w:t>
      </w:r>
      <w:r>
        <w:rPr>
          <w:spacing w:val="-12"/>
        </w:rPr>
        <w:t> </w:t>
      </w:r>
      <w:r>
        <w:rPr/>
        <w:t>teeth</w:t>
      </w:r>
      <w:r>
        <w:rPr>
          <w:spacing w:val="-10"/>
        </w:rPr>
        <w:t> </w:t>
      </w:r>
      <w:r>
        <w:rPr/>
        <w:t>can</w:t>
      </w:r>
      <w:r>
        <w:rPr>
          <w:spacing w:val="-11"/>
        </w:rPr>
        <w:t> </w:t>
      </w:r>
      <w:r>
        <w:rPr/>
        <w:t>withstand</w:t>
      </w:r>
      <w:r>
        <w:rPr>
          <w:spacing w:val="-11"/>
        </w:rPr>
        <w:t> </w:t>
      </w:r>
      <w:r>
        <w:rPr/>
        <w:t>the</w:t>
      </w:r>
      <w:r>
        <w:rPr>
          <w:spacing w:val="-11"/>
        </w:rPr>
        <w:t> </w:t>
      </w:r>
      <w:r>
        <w:rPr/>
        <w:t>forces</w:t>
      </w:r>
      <w:r>
        <w:rPr>
          <w:spacing w:val="-13"/>
        </w:rPr>
        <w:t> </w:t>
      </w:r>
      <w:r>
        <w:rPr/>
        <w:t>encountered</w:t>
      </w:r>
      <w:r>
        <w:rPr>
          <w:spacing w:val="-11"/>
        </w:rPr>
        <w:t> </w:t>
      </w:r>
      <w:r>
        <w:rPr/>
        <w:t>during</w:t>
      </w:r>
      <w:r>
        <w:rPr>
          <w:spacing w:val="-11"/>
        </w:rPr>
        <w:t> </w:t>
      </w:r>
      <w:r>
        <w:rPr/>
        <w:t>eating or chewing hard foods, endure impacts from accidental drops that could cause damage, and resist frictional forces between the artificial teeth and oral tissues, which could lead to wear. For the Impact Strength analysis of PMMA artificial teeth, the ASTM D6110 standard for acrylic materials was used with dimensions of 55 mm x 10 mm x 10 mm and a 45° notch. The impact strength testing results are listed in </w:t>
      </w:r>
      <w:r>
        <w:rPr>
          <w:b/>
        </w:rPr>
        <w:t>TABLE 1 </w:t>
      </w:r>
      <w:r>
        <w:rPr/>
        <w:t>and </w:t>
      </w:r>
      <w:r>
        <w:rPr>
          <w:b/>
        </w:rPr>
        <w:t>TABLE 2. </w:t>
      </w:r>
      <w:r>
        <w:rPr/>
        <w:t>The testing was </w:t>
      </w:r>
      <w:r>
        <w:rPr>
          <w:position w:val="2"/>
        </w:rPr>
        <w:t>performed</w:t>
      </w:r>
      <w:r>
        <w:rPr>
          <w:spacing w:val="-8"/>
          <w:position w:val="2"/>
        </w:rPr>
        <w:t> </w:t>
      </w:r>
      <w:r>
        <w:rPr>
          <w:position w:val="2"/>
        </w:rPr>
        <w:t>with</w:t>
      </w:r>
      <w:r>
        <w:rPr>
          <w:spacing w:val="-8"/>
          <w:position w:val="2"/>
        </w:rPr>
        <w:t> </w:t>
      </w:r>
      <w:r>
        <w:rPr>
          <w:position w:val="2"/>
        </w:rPr>
        <w:t>varying</w:t>
      </w:r>
      <w:r>
        <w:rPr>
          <w:spacing w:val="-8"/>
          <w:position w:val="2"/>
        </w:rPr>
        <w:t> </w:t>
      </w:r>
      <w:r>
        <w:rPr>
          <w:position w:val="2"/>
        </w:rPr>
        <w:t>concentrations</w:t>
      </w:r>
      <w:r>
        <w:rPr>
          <w:spacing w:val="-10"/>
          <w:position w:val="2"/>
        </w:rPr>
        <w:t> </w:t>
      </w:r>
      <w:r>
        <w:rPr>
          <w:position w:val="2"/>
        </w:rPr>
        <w:t>of</w:t>
      </w:r>
      <w:r>
        <w:rPr>
          <w:spacing w:val="-9"/>
          <w:position w:val="2"/>
        </w:rPr>
        <w:t> </w:t>
      </w:r>
      <w:r>
        <w:rPr>
          <w:position w:val="2"/>
        </w:rPr>
        <w:t>γ-MPS</w:t>
      </w:r>
      <w:r>
        <w:rPr>
          <w:spacing w:val="-9"/>
          <w:position w:val="2"/>
        </w:rPr>
        <w:t> </w:t>
      </w:r>
      <w:r>
        <w:rPr>
          <w:position w:val="2"/>
        </w:rPr>
        <w:t>at</w:t>
      </w:r>
      <w:r>
        <w:rPr>
          <w:spacing w:val="-9"/>
          <w:position w:val="2"/>
        </w:rPr>
        <w:t> </w:t>
      </w:r>
      <w:r>
        <w:rPr>
          <w:position w:val="2"/>
        </w:rPr>
        <w:t>5%</w:t>
      </w:r>
      <w:r>
        <w:rPr>
          <w:spacing w:val="-10"/>
          <w:position w:val="2"/>
        </w:rPr>
        <w:t> </w:t>
      </w:r>
      <w:r>
        <w:rPr>
          <w:position w:val="2"/>
        </w:rPr>
        <w:t>and</w:t>
      </w:r>
      <w:r>
        <w:rPr>
          <w:spacing w:val="-8"/>
          <w:position w:val="2"/>
        </w:rPr>
        <w:t> </w:t>
      </w:r>
      <w:r>
        <w:rPr>
          <w:position w:val="2"/>
        </w:rPr>
        <w:t>ZrO</w:t>
      </w:r>
      <w:r>
        <w:rPr>
          <w:sz w:val="13"/>
        </w:rPr>
        <w:t>2</w:t>
      </w:r>
      <w:r>
        <w:rPr>
          <w:spacing w:val="8"/>
          <w:sz w:val="13"/>
        </w:rPr>
        <w:t> </w:t>
      </w:r>
      <w:r>
        <w:rPr>
          <w:position w:val="2"/>
        </w:rPr>
        <w:t>at</w:t>
      </w:r>
      <w:r>
        <w:rPr>
          <w:spacing w:val="-9"/>
          <w:position w:val="2"/>
        </w:rPr>
        <w:t> </w:t>
      </w:r>
      <w:r>
        <w:rPr>
          <w:position w:val="2"/>
        </w:rPr>
        <w:t>1%,</w:t>
      </w:r>
      <w:r>
        <w:rPr>
          <w:spacing w:val="-9"/>
          <w:position w:val="2"/>
        </w:rPr>
        <w:t> </w:t>
      </w:r>
      <w:r>
        <w:rPr>
          <w:position w:val="2"/>
        </w:rPr>
        <w:t>2%,</w:t>
      </w:r>
      <w:r>
        <w:rPr>
          <w:spacing w:val="-9"/>
          <w:position w:val="2"/>
        </w:rPr>
        <w:t> </w:t>
      </w:r>
      <w:r>
        <w:rPr>
          <w:position w:val="2"/>
        </w:rPr>
        <w:t>3%,</w:t>
      </w:r>
      <w:r>
        <w:rPr>
          <w:spacing w:val="-9"/>
          <w:position w:val="2"/>
        </w:rPr>
        <w:t> </w:t>
      </w:r>
      <w:r>
        <w:rPr>
          <w:position w:val="2"/>
        </w:rPr>
        <w:t>4%,</w:t>
      </w:r>
      <w:r>
        <w:rPr>
          <w:spacing w:val="-9"/>
          <w:position w:val="2"/>
        </w:rPr>
        <w:t> </w:t>
      </w:r>
      <w:r>
        <w:rPr>
          <w:position w:val="2"/>
        </w:rPr>
        <w:t>and</w:t>
      </w:r>
      <w:r>
        <w:rPr>
          <w:spacing w:val="-8"/>
          <w:position w:val="2"/>
        </w:rPr>
        <w:t> </w:t>
      </w:r>
      <w:r>
        <w:rPr>
          <w:position w:val="2"/>
        </w:rPr>
        <w:t>5%,</w:t>
      </w:r>
      <w:r>
        <w:rPr>
          <w:spacing w:val="-9"/>
          <w:position w:val="2"/>
        </w:rPr>
        <w:t> </w:t>
      </w:r>
      <w:r>
        <w:rPr>
          <w:position w:val="2"/>
        </w:rPr>
        <w:t>and</w:t>
      </w:r>
      <w:r>
        <w:rPr>
          <w:spacing w:val="-8"/>
          <w:position w:val="2"/>
        </w:rPr>
        <w:t> </w:t>
      </w:r>
      <w:r>
        <w:rPr>
          <w:position w:val="2"/>
        </w:rPr>
        <w:t>a</w:t>
      </w:r>
      <w:r>
        <w:rPr>
          <w:spacing w:val="-9"/>
          <w:position w:val="2"/>
        </w:rPr>
        <w:t> </w:t>
      </w:r>
      <w:r>
        <w:rPr>
          <w:position w:val="2"/>
        </w:rPr>
        <w:t>powder-to-liquid </w:t>
      </w:r>
      <w:r>
        <w:rPr/>
        <w:t>(P/L) ratio of 2.5:1.</w:t>
      </w:r>
    </w:p>
    <w:p>
      <w:pPr>
        <w:spacing w:before="228"/>
        <w:ind w:left="4" w:right="360" w:firstLine="0"/>
        <w:jc w:val="center"/>
        <w:rPr>
          <w:sz w:val="18"/>
        </w:rPr>
      </w:pPr>
      <w:r>
        <w:rPr>
          <w:b/>
          <w:sz w:val="18"/>
        </w:rPr>
        <w:t>TABLE</w:t>
      </w:r>
      <w:r>
        <w:rPr>
          <w:b/>
          <w:spacing w:val="43"/>
          <w:sz w:val="18"/>
        </w:rPr>
        <w:t> </w:t>
      </w:r>
      <w:r>
        <w:rPr>
          <w:b/>
          <w:sz w:val="18"/>
        </w:rPr>
        <w:t>1.</w:t>
      </w:r>
      <w:r>
        <w:rPr>
          <w:b/>
          <w:spacing w:val="-1"/>
          <w:sz w:val="18"/>
        </w:rPr>
        <w:t> </w:t>
      </w:r>
      <w:r>
        <w:rPr>
          <w:sz w:val="18"/>
        </w:rPr>
        <w:t>Impact</w:t>
      </w:r>
      <w:r>
        <w:rPr>
          <w:spacing w:val="-2"/>
          <w:sz w:val="18"/>
        </w:rPr>
        <w:t> </w:t>
      </w:r>
      <w:r>
        <w:rPr>
          <w:sz w:val="18"/>
        </w:rPr>
        <w:t>Strength</w:t>
      </w:r>
      <w:r>
        <w:rPr>
          <w:spacing w:val="-1"/>
          <w:sz w:val="18"/>
        </w:rPr>
        <w:t> </w:t>
      </w:r>
      <w:r>
        <w:rPr>
          <w:sz w:val="18"/>
        </w:rPr>
        <w:t>Values</w:t>
      </w:r>
      <w:r>
        <w:rPr>
          <w:spacing w:val="-1"/>
          <w:sz w:val="18"/>
        </w:rPr>
        <w:t> </w:t>
      </w:r>
      <w:r>
        <w:rPr>
          <w:sz w:val="18"/>
        </w:rPr>
        <w:t>without</w:t>
      </w:r>
      <w:r>
        <w:rPr>
          <w:spacing w:val="-1"/>
          <w:sz w:val="18"/>
        </w:rPr>
        <w:t> </w:t>
      </w:r>
      <w:r>
        <w:rPr>
          <w:spacing w:val="-2"/>
          <w:sz w:val="18"/>
        </w:rPr>
        <w:t>Silanization</w:t>
      </w:r>
    </w:p>
    <w:p>
      <w:pPr>
        <w:pStyle w:val="BodyText"/>
        <w:spacing w:before="6"/>
        <w:jc w:val="left"/>
        <w:rPr>
          <w:sz w:val="17"/>
        </w:rPr>
      </w:pPr>
    </w:p>
    <w:tbl>
      <w:tblPr>
        <w:tblW w:w="0" w:type="auto"/>
        <w:jc w:val="left"/>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23"/>
        <w:gridCol w:w="1651"/>
        <w:gridCol w:w="2024"/>
        <w:gridCol w:w="1656"/>
        <w:gridCol w:w="1600"/>
      </w:tblGrid>
      <w:tr>
        <w:trPr>
          <w:trHeight w:val="273" w:hRule="atLeast"/>
        </w:trPr>
        <w:tc>
          <w:tcPr>
            <w:tcW w:w="2423" w:type="dxa"/>
            <w:tcBorders>
              <w:top w:val="single" w:sz="4" w:space="0" w:color="000000"/>
              <w:bottom w:val="single" w:sz="4" w:space="0" w:color="000000"/>
            </w:tcBorders>
          </w:tcPr>
          <w:p>
            <w:pPr>
              <w:pStyle w:val="TableParagraph"/>
              <w:spacing w:before="33"/>
              <w:ind w:right="154"/>
              <w:rPr>
                <w:b/>
                <w:position w:val="1"/>
                <w:sz w:val="18"/>
              </w:rPr>
            </w:pPr>
            <w:r>
              <w:rPr>
                <w:b/>
                <w:position w:val="1"/>
                <w:sz w:val="18"/>
              </w:rPr>
              <w:t>ZrO</w:t>
            </w:r>
            <w:r>
              <w:rPr>
                <w:b/>
                <w:sz w:val="12"/>
              </w:rPr>
              <w:t>2</w:t>
            </w:r>
            <w:r>
              <w:rPr>
                <w:b/>
                <w:spacing w:val="-1"/>
                <w:sz w:val="12"/>
              </w:rPr>
              <w:t> </w:t>
            </w:r>
            <w:r>
              <w:rPr>
                <w:b/>
                <w:spacing w:val="-2"/>
                <w:position w:val="1"/>
                <w:sz w:val="18"/>
              </w:rPr>
              <w:t>Concentration</w:t>
            </w:r>
          </w:p>
        </w:tc>
        <w:tc>
          <w:tcPr>
            <w:tcW w:w="1651" w:type="dxa"/>
            <w:tcBorders>
              <w:top w:val="single" w:sz="4" w:space="0" w:color="000000"/>
              <w:bottom w:val="single" w:sz="4" w:space="0" w:color="000000"/>
            </w:tcBorders>
          </w:tcPr>
          <w:p>
            <w:pPr>
              <w:pStyle w:val="TableParagraph"/>
              <w:spacing w:before="33"/>
              <w:ind w:left="579"/>
              <w:jc w:val="left"/>
              <w:rPr>
                <w:b/>
                <w:sz w:val="18"/>
              </w:rPr>
            </w:pPr>
            <w:r>
              <w:rPr>
                <w:b/>
                <w:sz w:val="18"/>
              </w:rPr>
              <w:t>E </w:t>
            </w:r>
            <w:r>
              <w:rPr>
                <w:b/>
                <w:spacing w:val="-5"/>
                <w:sz w:val="18"/>
              </w:rPr>
              <w:t>(J)</w:t>
            </w:r>
          </w:p>
        </w:tc>
        <w:tc>
          <w:tcPr>
            <w:tcW w:w="2024" w:type="dxa"/>
            <w:tcBorders>
              <w:top w:val="single" w:sz="4" w:space="0" w:color="000000"/>
              <w:bottom w:val="single" w:sz="4" w:space="0" w:color="000000"/>
            </w:tcBorders>
          </w:tcPr>
          <w:p>
            <w:pPr>
              <w:pStyle w:val="TableParagraph"/>
              <w:spacing w:before="33"/>
              <w:ind w:left="38"/>
              <w:rPr>
                <w:b/>
                <w:sz w:val="18"/>
              </w:rPr>
            </w:pPr>
            <w:r>
              <w:rPr>
                <w:b/>
                <w:sz w:val="18"/>
              </w:rPr>
              <w:t>IS</w:t>
            </w:r>
            <w:r>
              <w:rPr>
                <w:b/>
                <w:spacing w:val="-1"/>
                <w:sz w:val="18"/>
              </w:rPr>
              <w:t> </w:t>
            </w:r>
            <w:r>
              <w:rPr>
                <w:b/>
                <w:spacing w:val="-2"/>
                <w:sz w:val="18"/>
              </w:rPr>
              <w:t>(kJ/m</w:t>
            </w:r>
            <w:r>
              <w:rPr>
                <w:b/>
                <w:spacing w:val="-2"/>
                <w:sz w:val="18"/>
                <w:vertAlign w:val="superscript"/>
              </w:rPr>
              <w:t>2</w:t>
            </w:r>
            <w:r>
              <w:rPr>
                <w:b/>
                <w:spacing w:val="-2"/>
                <w:sz w:val="18"/>
                <w:vertAlign w:val="baseline"/>
              </w:rPr>
              <w:t>)</w:t>
            </w:r>
          </w:p>
        </w:tc>
        <w:tc>
          <w:tcPr>
            <w:tcW w:w="1656" w:type="dxa"/>
            <w:tcBorders>
              <w:top w:val="single" w:sz="4" w:space="0" w:color="000000"/>
              <w:bottom w:val="single" w:sz="4" w:space="0" w:color="000000"/>
            </w:tcBorders>
          </w:tcPr>
          <w:p>
            <w:pPr>
              <w:pStyle w:val="TableParagraph"/>
              <w:spacing w:line="207" w:lineRule="exact"/>
              <w:ind w:left="41"/>
              <w:rPr>
                <w:b/>
                <w:sz w:val="18"/>
              </w:rPr>
            </w:pPr>
            <w:r>
              <w:rPr>
                <w:b/>
                <w:sz w:val="18"/>
              </w:rPr>
              <w:t>IS</w:t>
            </w:r>
            <w:r>
              <w:rPr>
                <w:b/>
                <w:spacing w:val="-1"/>
                <w:sz w:val="18"/>
              </w:rPr>
              <w:t> </w:t>
            </w:r>
            <w:r>
              <w:rPr>
                <w:b/>
                <w:spacing w:val="-5"/>
                <w:sz w:val="18"/>
              </w:rPr>
              <w:t>avg</w:t>
            </w:r>
          </w:p>
        </w:tc>
        <w:tc>
          <w:tcPr>
            <w:tcW w:w="1600" w:type="dxa"/>
            <w:tcBorders>
              <w:top w:val="single" w:sz="4" w:space="0" w:color="000000"/>
              <w:bottom w:val="single" w:sz="4" w:space="0" w:color="000000"/>
            </w:tcBorders>
          </w:tcPr>
          <w:p>
            <w:pPr>
              <w:pStyle w:val="TableParagraph"/>
              <w:spacing w:line="207" w:lineRule="exact"/>
              <w:ind w:left="50" w:right="2"/>
              <w:rPr>
                <w:b/>
                <w:sz w:val="18"/>
              </w:rPr>
            </w:pPr>
            <w:r>
              <w:rPr>
                <w:b/>
                <w:sz w:val="18"/>
              </w:rPr>
              <w:t>St. </w:t>
            </w:r>
            <w:r>
              <w:rPr>
                <w:b/>
                <w:spacing w:val="-5"/>
                <w:sz w:val="18"/>
              </w:rPr>
              <w:t>dev</w:t>
            </w:r>
          </w:p>
        </w:tc>
      </w:tr>
      <w:tr>
        <w:trPr>
          <w:trHeight w:val="215" w:hRule="atLeast"/>
        </w:trPr>
        <w:tc>
          <w:tcPr>
            <w:tcW w:w="2423" w:type="dxa"/>
            <w:tcBorders>
              <w:top w:val="single" w:sz="4" w:space="0" w:color="000000"/>
            </w:tcBorders>
          </w:tcPr>
          <w:p>
            <w:pPr>
              <w:pStyle w:val="TableParagraph"/>
              <w:jc w:val="left"/>
              <w:rPr>
                <w:sz w:val="14"/>
              </w:rPr>
            </w:pPr>
          </w:p>
        </w:tc>
        <w:tc>
          <w:tcPr>
            <w:tcW w:w="1651" w:type="dxa"/>
            <w:tcBorders>
              <w:top w:val="single" w:sz="4" w:space="0" w:color="000000"/>
            </w:tcBorders>
          </w:tcPr>
          <w:p>
            <w:pPr>
              <w:pStyle w:val="TableParagraph"/>
              <w:spacing w:line="195" w:lineRule="exact"/>
              <w:ind w:left="519"/>
              <w:jc w:val="left"/>
              <w:rPr>
                <w:sz w:val="18"/>
              </w:rPr>
            </w:pPr>
            <w:r>
              <w:rPr>
                <w:spacing w:val="-2"/>
                <w:sz w:val="18"/>
              </w:rPr>
              <w:t>0.0000</w:t>
            </w:r>
          </w:p>
        </w:tc>
        <w:tc>
          <w:tcPr>
            <w:tcW w:w="2024" w:type="dxa"/>
            <w:tcBorders>
              <w:top w:val="single" w:sz="4" w:space="0" w:color="000000"/>
            </w:tcBorders>
          </w:tcPr>
          <w:p>
            <w:pPr>
              <w:pStyle w:val="TableParagraph"/>
              <w:spacing w:line="195" w:lineRule="exact"/>
              <w:ind w:left="38" w:right="3"/>
              <w:rPr>
                <w:sz w:val="18"/>
              </w:rPr>
            </w:pPr>
            <w:r>
              <w:rPr>
                <w:spacing w:val="-2"/>
                <w:sz w:val="18"/>
              </w:rPr>
              <w:t>0.0000</w:t>
            </w:r>
          </w:p>
        </w:tc>
        <w:tc>
          <w:tcPr>
            <w:tcW w:w="1656" w:type="dxa"/>
            <w:tcBorders>
              <w:top w:val="single" w:sz="4" w:space="0" w:color="000000"/>
            </w:tcBorders>
          </w:tcPr>
          <w:p>
            <w:pPr>
              <w:pStyle w:val="TableParagraph"/>
              <w:jc w:val="left"/>
              <w:rPr>
                <w:sz w:val="14"/>
              </w:rPr>
            </w:pPr>
          </w:p>
        </w:tc>
        <w:tc>
          <w:tcPr>
            <w:tcW w:w="1600" w:type="dxa"/>
            <w:tcBorders>
              <w:top w:val="single" w:sz="4" w:space="0" w:color="000000"/>
            </w:tcBorders>
          </w:tcPr>
          <w:p>
            <w:pPr>
              <w:pStyle w:val="TableParagraph"/>
              <w:jc w:val="left"/>
              <w:rPr>
                <w:sz w:val="14"/>
              </w:rPr>
            </w:pPr>
          </w:p>
        </w:tc>
      </w:tr>
      <w:tr>
        <w:trPr>
          <w:trHeight w:val="232" w:hRule="atLeast"/>
        </w:trPr>
        <w:tc>
          <w:tcPr>
            <w:tcW w:w="2423" w:type="dxa"/>
          </w:tcPr>
          <w:p>
            <w:pPr>
              <w:pStyle w:val="TableParagraph"/>
              <w:spacing w:line="195" w:lineRule="exact" w:before="17"/>
              <w:ind w:left="1" w:right="154"/>
              <w:rPr>
                <w:sz w:val="18"/>
              </w:rPr>
            </w:pPr>
            <w:r>
              <w:rPr>
                <w:spacing w:val="-5"/>
                <w:sz w:val="18"/>
              </w:rPr>
              <w:t>0%</w:t>
            </w:r>
          </w:p>
        </w:tc>
        <w:tc>
          <w:tcPr>
            <w:tcW w:w="1651" w:type="dxa"/>
          </w:tcPr>
          <w:p>
            <w:pPr>
              <w:pStyle w:val="TableParagraph"/>
              <w:ind w:left="519"/>
              <w:jc w:val="left"/>
              <w:rPr>
                <w:sz w:val="18"/>
              </w:rPr>
            </w:pPr>
            <w:r>
              <w:rPr>
                <w:spacing w:val="-2"/>
                <w:sz w:val="18"/>
              </w:rPr>
              <w:t>0.1705</w:t>
            </w:r>
          </w:p>
        </w:tc>
        <w:tc>
          <w:tcPr>
            <w:tcW w:w="2024" w:type="dxa"/>
          </w:tcPr>
          <w:p>
            <w:pPr>
              <w:pStyle w:val="TableParagraph"/>
              <w:ind w:left="38" w:right="3"/>
              <w:rPr>
                <w:sz w:val="18"/>
              </w:rPr>
            </w:pPr>
            <w:r>
              <w:rPr>
                <w:spacing w:val="-2"/>
                <w:sz w:val="18"/>
              </w:rPr>
              <w:t>0.0021</w:t>
            </w:r>
          </w:p>
        </w:tc>
        <w:tc>
          <w:tcPr>
            <w:tcW w:w="1656" w:type="dxa"/>
          </w:tcPr>
          <w:p>
            <w:pPr>
              <w:pStyle w:val="TableParagraph"/>
              <w:spacing w:line="195" w:lineRule="exact" w:before="17"/>
              <w:ind w:left="41"/>
              <w:rPr>
                <w:sz w:val="18"/>
              </w:rPr>
            </w:pPr>
            <w:r>
              <w:rPr>
                <w:spacing w:val="-2"/>
                <w:sz w:val="18"/>
              </w:rPr>
              <w:t>0.7018</w:t>
            </w:r>
          </w:p>
        </w:tc>
        <w:tc>
          <w:tcPr>
            <w:tcW w:w="1600" w:type="dxa"/>
          </w:tcPr>
          <w:p>
            <w:pPr>
              <w:pStyle w:val="TableParagraph"/>
              <w:spacing w:line="195" w:lineRule="exact" w:before="17"/>
              <w:ind w:left="50"/>
              <w:rPr>
                <w:sz w:val="18"/>
              </w:rPr>
            </w:pPr>
            <w:r>
              <w:rPr>
                <w:spacing w:val="-2"/>
                <w:sz w:val="18"/>
              </w:rPr>
              <w:t>0.9925</w:t>
            </w:r>
          </w:p>
        </w:tc>
      </w:tr>
      <w:tr>
        <w:trPr>
          <w:trHeight w:val="221" w:hRule="atLeast"/>
        </w:trPr>
        <w:tc>
          <w:tcPr>
            <w:tcW w:w="2423" w:type="dxa"/>
            <w:tcBorders>
              <w:bottom w:val="single" w:sz="4" w:space="0" w:color="000000"/>
            </w:tcBorders>
          </w:tcPr>
          <w:p>
            <w:pPr>
              <w:pStyle w:val="TableParagraph"/>
              <w:jc w:val="left"/>
              <w:rPr>
                <w:sz w:val="14"/>
              </w:rPr>
            </w:pPr>
          </w:p>
        </w:tc>
        <w:tc>
          <w:tcPr>
            <w:tcW w:w="1651" w:type="dxa"/>
            <w:tcBorders>
              <w:bottom w:val="single" w:sz="4" w:space="0" w:color="000000"/>
            </w:tcBorders>
          </w:tcPr>
          <w:p>
            <w:pPr>
              <w:pStyle w:val="TableParagraph"/>
              <w:spacing w:line="201" w:lineRule="exact"/>
              <w:ind w:left="519"/>
              <w:jc w:val="left"/>
              <w:rPr>
                <w:sz w:val="18"/>
              </w:rPr>
            </w:pPr>
            <w:r>
              <w:rPr>
                <w:spacing w:val="-2"/>
                <w:sz w:val="18"/>
              </w:rPr>
              <w:t>0.0000</w:t>
            </w:r>
          </w:p>
        </w:tc>
        <w:tc>
          <w:tcPr>
            <w:tcW w:w="2024" w:type="dxa"/>
            <w:tcBorders>
              <w:bottom w:val="single" w:sz="4" w:space="0" w:color="000000"/>
            </w:tcBorders>
          </w:tcPr>
          <w:p>
            <w:pPr>
              <w:pStyle w:val="TableParagraph"/>
              <w:spacing w:line="201" w:lineRule="exact"/>
              <w:ind w:left="38" w:right="3"/>
              <w:rPr>
                <w:sz w:val="18"/>
              </w:rPr>
            </w:pPr>
            <w:r>
              <w:rPr>
                <w:spacing w:val="-2"/>
                <w:sz w:val="18"/>
              </w:rPr>
              <w:t>0.0000</w:t>
            </w:r>
          </w:p>
        </w:tc>
        <w:tc>
          <w:tcPr>
            <w:tcW w:w="1656" w:type="dxa"/>
            <w:tcBorders>
              <w:bottom w:val="single" w:sz="4" w:space="0" w:color="000000"/>
            </w:tcBorders>
          </w:tcPr>
          <w:p>
            <w:pPr>
              <w:pStyle w:val="TableParagraph"/>
              <w:jc w:val="left"/>
              <w:rPr>
                <w:sz w:val="14"/>
              </w:rPr>
            </w:pPr>
          </w:p>
        </w:tc>
        <w:tc>
          <w:tcPr>
            <w:tcW w:w="1600" w:type="dxa"/>
            <w:tcBorders>
              <w:bottom w:val="single" w:sz="4" w:space="0" w:color="000000"/>
            </w:tcBorders>
          </w:tcPr>
          <w:p>
            <w:pPr>
              <w:pStyle w:val="TableParagraph"/>
              <w:jc w:val="left"/>
              <w:rPr>
                <w:sz w:val="14"/>
              </w:rPr>
            </w:pPr>
          </w:p>
        </w:tc>
      </w:tr>
      <w:tr>
        <w:trPr>
          <w:trHeight w:val="247" w:hRule="atLeast"/>
        </w:trPr>
        <w:tc>
          <w:tcPr>
            <w:tcW w:w="2423" w:type="dxa"/>
            <w:tcBorders>
              <w:top w:val="single" w:sz="4" w:space="0" w:color="000000"/>
            </w:tcBorders>
          </w:tcPr>
          <w:p>
            <w:pPr>
              <w:pStyle w:val="TableParagraph"/>
              <w:jc w:val="left"/>
              <w:rPr>
                <w:sz w:val="18"/>
              </w:rPr>
            </w:pPr>
          </w:p>
        </w:tc>
        <w:tc>
          <w:tcPr>
            <w:tcW w:w="1651" w:type="dxa"/>
            <w:tcBorders>
              <w:top w:val="single" w:sz="4" w:space="0" w:color="000000"/>
            </w:tcBorders>
          </w:tcPr>
          <w:p>
            <w:pPr>
              <w:pStyle w:val="TableParagraph"/>
              <w:spacing w:before="16"/>
              <w:ind w:left="519"/>
              <w:jc w:val="left"/>
              <w:rPr>
                <w:sz w:val="18"/>
              </w:rPr>
            </w:pPr>
            <w:r>
              <w:rPr>
                <w:spacing w:val="-2"/>
                <w:sz w:val="18"/>
              </w:rPr>
              <w:t>0.0853</w:t>
            </w:r>
          </w:p>
        </w:tc>
        <w:tc>
          <w:tcPr>
            <w:tcW w:w="2024" w:type="dxa"/>
            <w:tcBorders>
              <w:top w:val="single" w:sz="4" w:space="0" w:color="000000"/>
            </w:tcBorders>
          </w:tcPr>
          <w:p>
            <w:pPr>
              <w:pStyle w:val="TableParagraph"/>
              <w:spacing w:before="16"/>
              <w:ind w:left="38" w:right="3"/>
              <w:rPr>
                <w:sz w:val="18"/>
              </w:rPr>
            </w:pPr>
            <w:r>
              <w:rPr>
                <w:spacing w:val="-2"/>
                <w:sz w:val="18"/>
              </w:rPr>
              <w:t>0.0010</w:t>
            </w:r>
          </w:p>
        </w:tc>
        <w:tc>
          <w:tcPr>
            <w:tcW w:w="1656" w:type="dxa"/>
            <w:tcBorders>
              <w:top w:val="single" w:sz="4" w:space="0" w:color="000000"/>
            </w:tcBorders>
          </w:tcPr>
          <w:p>
            <w:pPr>
              <w:pStyle w:val="TableParagraph"/>
              <w:jc w:val="left"/>
              <w:rPr>
                <w:sz w:val="18"/>
              </w:rPr>
            </w:pPr>
          </w:p>
        </w:tc>
        <w:tc>
          <w:tcPr>
            <w:tcW w:w="1600" w:type="dxa"/>
            <w:tcBorders>
              <w:top w:val="single" w:sz="4" w:space="0" w:color="000000"/>
            </w:tcBorders>
          </w:tcPr>
          <w:p>
            <w:pPr>
              <w:pStyle w:val="TableParagraph"/>
              <w:jc w:val="left"/>
              <w:rPr>
                <w:sz w:val="18"/>
              </w:rPr>
            </w:pPr>
          </w:p>
        </w:tc>
      </w:tr>
      <w:tr>
        <w:trPr>
          <w:trHeight w:val="247" w:hRule="atLeast"/>
        </w:trPr>
        <w:tc>
          <w:tcPr>
            <w:tcW w:w="2423" w:type="dxa"/>
          </w:tcPr>
          <w:p>
            <w:pPr>
              <w:pStyle w:val="TableParagraph"/>
              <w:spacing w:before="16"/>
              <w:ind w:left="1" w:right="154"/>
              <w:rPr>
                <w:sz w:val="18"/>
              </w:rPr>
            </w:pPr>
            <w:r>
              <w:rPr>
                <w:spacing w:val="-5"/>
                <w:sz w:val="18"/>
              </w:rPr>
              <w:t>5%</w:t>
            </w:r>
          </w:p>
        </w:tc>
        <w:tc>
          <w:tcPr>
            <w:tcW w:w="1651" w:type="dxa"/>
          </w:tcPr>
          <w:p>
            <w:pPr>
              <w:pStyle w:val="TableParagraph"/>
              <w:spacing w:before="16"/>
              <w:ind w:left="519"/>
              <w:jc w:val="left"/>
              <w:rPr>
                <w:sz w:val="18"/>
              </w:rPr>
            </w:pPr>
            <w:r>
              <w:rPr>
                <w:spacing w:val="-2"/>
                <w:sz w:val="18"/>
              </w:rPr>
              <w:t>0.0000</w:t>
            </w:r>
          </w:p>
        </w:tc>
        <w:tc>
          <w:tcPr>
            <w:tcW w:w="2024" w:type="dxa"/>
          </w:tcPr>
          <w:p>
            <w:pPr>
              <w:pStyle w:val="TableParagraph"/>
              <w:spacing w:before="16"/>
              <w:ind w:left="38" w:right="3"/>
              <w:rPr>
                <w:sz w:val="18"/>
              </w:rPr>
            </w:pPr>
            <w:r>
              <w:rPr>
                <w:spacing w:val="-2"/>
                <w:sz w:val="18"/>
              </w:rPr>
              <w:t>0.0000</w:t>
            </w:r>
          </w:p>
        </w:tc>
        <w:tc>
          <w:tcPr>
            <w:tcW w:w="1656" w:type="dxa"/>
          </w:tcPr>
          <w:p>
            <w:pPr>
              <w:pStyle w:val="TableParagraph"/>
              <w:spacing w:before="16"/>
              <w:ind w:left="41"/>
              <w:rPr>
                <w:sz w:val="18"/>
              </w:rPr>
            </w:pPr>
            <w:r>
              <w:rPr>
                <w:spacing w:val="-2"/>
                <w:sz w:val="18"/>
              </w:rPr>
              <w:t>0.2424</w:t>
            </w:r>
          </w:p>
        </w:tc>
        <w:tc>
          <w:tcPr>
            <w:tcW w:w="1600" w:type="dxa"/>
          </w:tcPr>
          <w:p>
            <w:pPr>
              <w:pStyle w:val="TableParagraph"/>
              <w:spacing w:before="16"/>
              <w:ind w:left="50"/>
              <w:rPr>
                <w:sz w:val="18"/>
              </w:rPr>
            </w:pPr>
            <w:r>
              <w:rPr>
                <w:spacing w:val="-2"/>
                <w:sz w:val="18"/>
              </w:rPr>
              <w:t>0.4843</w:t>
            </w:r>
          </w:p>
        </w:tc>
      </w:tr>
      <w:tr>
        <w:trPr>
          <w:trHeight w:val="236" w:hRule="atLeast"/>
        </w:trPr>
        <w:tc>
          <w:tcPr>
            <w:tcW w:w="2423" w:type="dxa"/>
            <w:tcBorders>
              <w:bottom w:val="single" w:sz="4" w:space="0" w:color="000000"/>
            </w:tcBorders>
          </w:tcPr>
          <w:p>
            <w:pPr>
              <w:pStyle w:val="TableParagraph"/>
              <w:jc w:val="left"/>
              <w:rPr>
                <w:sz w:val="16"/>
              </w:rPr>
            </w:pPr>
          </w:p>
        </w:tc>
        <w:tc>
          <w:tcPr>
            <w:tcW w:w="1651" w:type="dxa"/>
            <w:tcBorders>
              <w:bottom w:val="single" w:sz="4" w:space="0" w:color="000000"/>
            </w:tcBorders>
          </w:tcPr>
          <w:p>
            <w:pPr>
              <w:pStyle w:val="TableParagraph"/>
              <w:spacing w:line="201" w:lineRule="exact" w:before="16"/>
              <w:ind w:left="519"/>
              <w:jc w:val="left"/>
              <w:rPr>
                <w:sz w:val="18"/>
              </w:rPr>
            </w:pPr>
            <w:r>
              <w:rPr>
                <w:spacing w:val="-2"/>
                <w:sz w:val="18"/>
              </w:rPr>
              <w:t>0.0000</w:t>
            </w:r>
          </w:p>
        </w:tc>
        <w:tc>
          <w:tcPr>
            <w:tcW w:w="2024" w:type="dxa"/>
            <w:tcBorders>
              <w:bottom w:val="single" w:sz="4" w:space="0" w:color="000000"/>
            </w:tcBorders>
          </w:tcPr>
          <w:p>
            <w:pPr>
              <w:pStyle w:val="TableParagraph"/>
              <w:spacing w:line="201" w:lineRule="exact" w:before="16"/>
              <w:ind w:left="38" w:right="3"/>
              <w:rPr>
                <w:sz w:val="18"/>
              </w:rPr>
            </w:pPr>
            <w:r>
              <w:rPr>
                <w:spacing w:val="-2"/>
                <w:sz w:val="18"/>
              </w:rPr>
              <w:t>0.0000</w:t>
            </w:r>
          </w:p>
        </w:tc>
        <w:tc>
          <w:tcPr>
            <w:tcW w:w="1656" w:type="dxa"/>
            <w:tcBorders>
              <w:bottom w:val="single" w:sz="4" w:space="0" w:color="000000"/>
            </w:tcBorders>
          </w:tcPr>
          <w:p>
            <w:pPr>
              <w:pStyle w:val="TableParagraph"/>
              <w:jc w:val="left"/>
              <w:rPr>
                <w:sz w:val="16"/>
              </w:rPr>
            </w:pPr>
          </w:p>
        </w:tc>
        <w:tc>
          <w:tcPr>
            <w:tcW w:w="1600" w:type="dxa"/>
            <w:tcBorders>
              <w:bottom w:val="single" w:sz="4" w:space="0" w:color="000000"/>
            </w:tcBorders>
          </w:tcPr>
          <w:p>
            <w:pPr>
              <w:pStyle w:val="TableParagraph"/>
              <w:jc w:val="left"/>
              <w:rPr>
                <w:sz w:val="16"/>
              </w:rPr>
            </w:pPr>
          </w:p>
        </w:tc>
      </w:tr>
    </w:tbl>
    <w:p>
      <w:pPr>
        <w:pStyle w:val="BodyText"/>
        <w:spacing w:before="23"/>
        <w:jc w:val="left"/>
        <w:rPr>
          <w:sz w:val="18"/>
        </w:rPr>
      </w:pPr>
    </w:p>
    <w:p>
      <w:pPr>
        <w:spacing w:before="0"/>
        <w:ind w:left="4" w:right="360" w:firstLine="0"/>
        <w:jc w:val="center"/>
        <w:rPr>
          <w:position w:val="1"/>
          <w:sz w:val="18"/>
        </w:rPr>
      </w:pPr>
      <w:r>
        <w:rPr>
          <w:b/>
          <w:position w:val="1"/>
          <w:sz w:val="18"/>
        </w:rPr>
        <w:t>TABLE</w:t>
      </w:r>
      <w:r>
        <w:rPr>
          <w:b/>
          <w:spacing w:val="40"/>
          <w:position w:val="1"/>
          <w:sz w:val="18"/>
        </w:rPr>
        <w:t> </w:t>
      </w:r>
      <w:r>
        <w:rPr>
          <w:b/>
          <w:position w:val="1"/>
          <w:sz w:val="18"/>
        </w:rPr>
        <w:t>2. </w:t>
      </w:r>
      <w:r>
        <w:rPr>
          <w:position w:val="1"/>
          <w:sz w:val="18"/>
        </w:rPr>
        <w:t>Impact</w:t>
      </w:r>
      <w:r>
        <w:rPr>
          <w:spacing w:val="-4"/>
          <w:position w:val="1"/>
          <w:sz w:val="18"/>
        </w:rPr>
        <w:t> </w:t>
      </w:r>
      <w:r>
        <w:rPr>
          <w:position w:val="1"/>
          <w:sz w:val="18"/>
        </w:rPr>
        <w:t>Strength Values</w:t>
      </w:r>
      <w:r>
        <w:rPr>
          <w:spacing w:val="-2"/>
          <w:position w:val="1"/>
          <w:sz w:val="18"/>
        </w:rPr>
        <w:t> </w:t>
      </w:r>
      <w:r>
        <w:rPr>
          <w:position w:val="1"/>
          <w:sz w:val="18"/>
        </w:rPr>
        <w:t>with Silanization</w:t>
      </w:r>
      <w:r>
        <w:rPr>
          <w:spacing w:val="-3"/>
          <w:position w:val="1"/>
          <w:sz w:val="18"/>
        </w:rPr>
        <w:t> </w:t>
      </w:r>
      <w:r>
        <w:rPr>
          <w:position w:val="1"/>
          <w:sz w:val="18"/>
        </w:rPr>
        <w:t>at</w:t>
      </w:r>
      <w:r>
        <w:rPr>
          <w:spacing w:val="-1"/>
          <w:position w:val="1"/>
          <w:sz w:val="18"/>
        </w:rPr>
        <w:t> </w:t>
      </w:r>
      <w:r>
        <w:rPr>
          <w:position w:val="1"/>
          <w:sz w:val="18"/>
        </w:rPr>
        <w:t>Different</w:t>
      </w:r>
      <w:r>
        <w:rPr>
          <w:spacing w:val="-1"/>
          <w:position w:val="1"/>
          <w:sz w:val="18"/>
        </w:rPr>
        <w:t> </w:t>
      </w:r>
      <w:r>
        <w:rPr>
          <w:position w:val="1"/>
          <w:sz w:val="18"/>
        </w:rPr>
        <w:t>ZrO</w:t>
      </w:r>
      <w:r>
        <w:rPr>
          <w:sz w:val="12"/>
        </w:rPr>
        <w:t>2</w:t>
      </w:r>
      <w:r>
        <w:rPr>
          <w:spacing w:val="14"/>
          <w:sz w:val="12"/>
        </w:rPr>
        <w:t> </w:t>
      </w:r>
      <w:r>
        <w:rPr>
          <w:spacing w:val="-2"/>
          <w:position w:val="1"/>
          <w:sz w:val="18"/>
        </w:rPr>
        <w:t>Concentrations</w:t>
      </w:r>
    </w:p>
    <w:p>
      <w:pPr>
        <w:pStyle w:val="BodyText"/>
        <w:spacing w:before="9"/>
        <w:jc w:val="left"/>
        <w:rPr>
          <w:sz w:val="17"/>
        </w:rPr>
      </w:pPr>
    </w:p>
    <w:tbl>
      <w:tblPr>
        <w:tblW w:w="0" w:type="auto"/>
        <w:jc w:val="left"/>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23"/>
        <w:gridCol w:w="1651"/>
        <w:gridCol w:w="2024"/>
        <w:gridCol w:w="1656"/>
        <w:gridCol w:w="1600"/>
      </w:tblGrid>
      <w:tr>
        <w:trPr>
          <w:trHeight w:val="270" w:hRule="atLeast"/>
        </w:trPr>
        <w:tc>
          <w:tcPr>
            <w:tcW w:w="2423" w:type="dxa"/>
            <w:tcBorders>
              <w:top w:val="single" w:sz="4" w:space="0" w:color="000000"/>
              <w:bottom w:val="single" w:sz="4" w:space="0" w:color="000000"/>
            </w:tcBorders>
          </w:tcPr>
          <w:p>
            <w:pPr>
              <w:pStyle w:val="TableParagraph"/>
              <w:spacing w:before="33"/>
              <w:ind w:right="154"/>
              <w:rPr>
                <w:b/>
                <w:position w:val="1"/>
                <w:sz w:val="18"/>
              </w:rPr>
            </w:pPr>
            <w:r>
              <w:rPr>
                <w:b/>
                <w:position w:val="1"/>
                <w:sz w:val="18"/>
              </w:rPr>
              <w:t>ZrO</w:t>
            </w:r>
            <w:r>
              <w:rPr>
                <w:b/>
                <w:sz w:val="12"/>
              </w:rPr>
              <w:t>2</w:t>
            </w:r>
            <w:r>
              <w:rPr>
                <w:b/>
                <w:spacing w:val="-1"/>
                <w:sz w:val="12"/>
              </w:rPr>
              <w:t> </w:t>
            </w:r>
            <w:r>
              <w:rPr>
                <w:b/>
                <w:spacing w:val="-2"/>
                <w:position w:val="1"/>
                <w:sz w:val="18"/>
              </w:rPr>
              <w:t>Concentration</w:t>
            </w:r>
          </w:p>
        </w:tc>
        <w:tc>
          <w:tcPr>
            <w:tcW w:w="1651" w:type="dxa"/>
            <w:tcBorders>
              <w:top w:val="single" w:sz="4" w:space="0" w:color="000000"/>
              <w:bottom w:val="single" w:sz="4" w:space="0" w:color="000000"/>
            </w:tcBorders>
          </w:tcPr>
          <w:p>
            <w:pPr>
              <w:pStyle w:val="TableParagraph"/>
              <w:spacing w:before="33"/>
              <w:ind w:left="579"/>
              <w:jc w:val="left"/>
              <w:rPr>
                <w:b/>
                <w:sz w:val="18"/>
              </w:rPr>
            </w:pPr>
            <w:r>
              <w:rPr>
                <w:b/>
                <w:sz w:val="18"/>
              </w:rPr>
              <w:t>E </w:t>
            </w:r>
            <w:r>
              <w:rPr>
                <w:b/>
                <w:spacing w:val="-5"/>
                <w:sz w:val="18"/>
              </w:rPr>
              <w:t>(J)</w:t>
            </w:r>
          </w:p>
        </w:tc>
        <w:tc>
          <w:tcPr>
            <w:tcW w:w="2024" w:type="dxa"/>
            <w:tcBorders>
              <w:top w:val="single" w:sz="4" w:space="0" w:color="000000"/>
              <w:bottom w:val="single" w:sz="4" w:space="0" w:color="000000"/>
            </w:tcBorders>
          </w:tcPr>
          <w:p>
            <w:pPr>
              <w:pStyle w:val="TableParagraph"/>
              <w:spacing w:before="33"/>
              <w:ind w:left="38"/>
              <w:rPr>
                <w:b/>
                <w:sz w:val="18"/>
              </w:rPr>
            </w:pPr>
            <w:r>
              <w:rPr>
                <w:b/>
                <w:sz w:val="18"/>
              </w:rPr>
              <w:t>IS</w:t>
            </w:r>
            <w:r>
              <w:rPr>
                <w:b/>
                <w:spacing w:val="-1"/>
                <w:sz w:val="18"/>
              </w:rPr>
              <w:t> </w:t>
            </w:r>
            <w:r>
              <w:rPr>
                <w:b/>
                <w:spacing w:val="-2"/>
                <w:sz w:val="18"/>
              </w:rPr>
              <w:t>(kJ/m</w:t>
            </w:r>
            <w:r>
              <w:rPr>
                <w:b/>
                <w:spacing w:val="-2"/>
                <w:sz w:val="18"/>
                <w:vertAlign w:val="superscript"/>
              </w:rPr>
              <w:t>2</w:t>
            </w:r>
            <w:r>
              <w:rPr>
                <w:b/>
                <w:spacing w:val="-2"/>
                <w:sz w:val="18"/>
                <w:vertAlign w:val="baseline"/>
              </w:rPr>
              <w:t>)</w:t>
            </w:r>
          </w:p>
        </w:tc>
        <w:tc>
          <w:tcPr>
            <w:tcW w:w="1656" w:type="dxa"/>
            <w:tcBorders>
              <w:top w:val="single" w:sz="4" w:space="0" w:color="000000"/>
              <w:bottom w:val="single" w:sz="4" w:space="0" w:color="000000"/>
            </w:tcBorders>
          </w:tcPr>
          <w:p>
            <w:pPr>
              <w:pStyle w:val="TableParagraph"/>
              <w:spacing w:line="207" w:lineRule="exact"/>
              <w:ind w:left="41"/>
              <w:rPr>
                <w:b/>
                <w:sz w:val="18"/>
              </w:rPr>
            </w:pPr>
            <w:r>
              <w:rPr>
                <w:b/>
                <w:sz w:val="18"/>
              </w:rPr>
              <w:t>IS</w:t>
            </w:r>
            <w:r>
              <w:rPr>
                <w:b/>
                <w:spacing w:val="-1"/>
                <w:sz w:val="18"/>
              </w:rPr>
              <w:t> </w:t>
            </w:r>
            <w:r>
              <w:rPr>
                <w:b/>
                <w:spacing w:val="-5"/>
                <w:sz w:val="18"/>
              </w:rPr>
              <w:t>avg</w:t>
            </w:r>
          </w:p>
        </w:tc>
        <w:tc>
          <w:tcPr>
            <w:tcW w:w="1600" w:type="dxa"/>
            <w:tcBorders>
              <w:top w:val="single" w:sz="4" w:space="0" w:color="000000"/>
              <w:bottom w:val="single" w:sz="4" w:space="0" w:color="000000"/>
            </w:tcBorders>
          </w:tcPr>
          <w:p>
            <w:pPr>
              <w:pStyle w:val="TableParagraph"/>
              <w:spacing w:line="207" w:lineRule="exact"/>
              <w:ind w:left="50" w:right="2"/>
              <w:rPr>
                <w:b/>
                <w:sz w:val="18"/>
              </w:rPr>
            </w:pPr>
            <w:r>
              <w:rPr>
                <w:b/>
                <w:sz w:val="18"/>
              </w:rPr>
              <w:t>St. </w:t>
            </w:r>
            <w:r>
              <w:rPr>
                <w:b/>
                <w:spacing w:val="-5"/>
                <w:sz w:val="18"/>
              </w:rPr>
              <w:t>dev</w:t>
            </w:r>
          </w:p>
        </w:tc>
      </w:tr>
      <w:tr>
        <w:trPr>
          <w:trHeight w:val="216" w:hRule="atLeast"/>
        </w:trPr>
        <w:tc>
          <w:tcPr>
            <w:tcW w:w="2423" w:type="dxa"/>
            <w:tcBorders>
              <w:top w:val="single" w:sz="4" w:space="0" w:color="000000"/>
            </w:tcBorders>
          </w:tcPr>
          <w:p>
            <w:pPr>
              <w:pStyle w:val="TableParagraph"/>
              <w:jc w:val="left"/>
              <w:rPr>
                <w:sz w:val="14"/>
              </w:rPr>
            </w:pPr>
          </w:p>
        </w:tc>
        <w:tc>
          <w:tcPr>
            <w:tcW w:w="1651" w:type="dxa"/>
            <w:tcBorders>
              <w:top w:val="single" w:sz="4" w:space="0" w:color="000000"/>
            </w:tcBorders>
          </w:tcPr>
          <w:p>
            <w:pPr>
              <w:pStyle w:val="TableParagraph"/>
              <w:spacing w:line="196" w:lineRule="exact"/>
              <w:ind w:left="519"/>
              <w:jc w:val="left"/>
              <w:rPr>
                <w:sz w:val="18"/>
              </w:rPr>
            </w:pPr>
            <w:r>
              <w:rPr>
                <w:spacing w:val="-2"/>
                <w:sz w:val="18"/>
              </w:rPr>
              <w:t>0.1705</w:t>
            </w:r>
          </w:p>
        </w:tc>
        <w:tc>
          <w:tcPr>
            <w:tcW w:w="2024" w:type="dxa"/>
            <w:tcBorders>
              <w:top w:val="single" w:sz="4" w:space="0" w:color="000000"/>
            </w:tcBorders>
          </w:tcPr>
          <w:p>
            <w:pPr>
              <w:pStyle w:val="TableParagraph"/>
              <w:spacing w:line="196" w:lineRule="exact"/>
              <w:ind w:left="38" w:right="3"/>
              <w:rPr>
                <w:sz w:val="18"/>
              </w:rPr>
            </w:pPr>
            <w:r>
              <w:rPr>
                <w:spacing w:val="-2"/>
                <w:sz w:val="18"/>
              </w:rPr>
              <w:t>0.0021</w:t>
            </w:r>
          </w:p>
        </w:tc>
        <w:tc>
          <w:tcPr>
            <w:tcW w:w="1656" w:type="dxa"/>
            <w:tcBorders>
              <w:top w:val="single" w:sz="4" w:space="0" w:color="000000"/>
            </w:tcBorders>
          </w:tcPr>
          <w:p>
            <w:pPr>
              <w:pStyle w:val="TableParagraph"/>
              <w:jc w:val="left"/>
              <w:rPr>
                <w:sz w:val="14"/>
              </w:rPr>
            </w:pPr>
          </w:p>
        </w:tc>
        <w:tc>
          <w:tcPr>
            <w:tcW w:w="1600" w:type="dxa"/>
            <w:tcBorders>
              <w:top w:val="single" w:sz="4" w:space="0" w:color="000000"/>
            </w:tcBorders>
          </w:tcPr>
          <w:p>
            <w:pPr>
              <w:pStyle w:val="TableParagraph"/>
              <w:jc w:val="left"/>
              <w:rPr>
                <w:sz w:val="14"/>
              </w:rPr>
            </w:pPr>
          </w:p>
        </w:tc>
      </w:tr>
      <w:tr>
        <w:trPr>
          <w:trHeight w:val="224" w:hRule="atLeast"/>
        </w:trPr>
        <w:tc>
          <w:tcPr>
            <w:tcW w:w="2423" w:type="dxa"/>
          </w:tcPr>
          <w:p>
            <w:pPr>
              <w:pStyle w:val="TableParagraph"/>
              <w:spacing w:line="188" w:lineRule="exact" w:before="16"/>
              <w:ind w:left="1" w:right="154"/>
              <w:rPr>
                <w:sz w:val="18"/>
              </w:rPr>
            </w:pPr>
            <w:r>
              <w:rPr>
                <w:spacing w:val="-5"/>
                <w:sz w:val="18"/>
              </w:rPr>
              <w:t>1%</w:t>
            </w:r>
          </w:p>
        </w:tc>
        <w:tc>
          <w:tcPr>
            <w:tcW w:w="1651" w:type="dxa"/>
          </w:tcPr>
          <w:p>
            <w:pPr>
              <w:pStyle w:val="TableParagraph"/>
              <w:spacing w:line="202" w:lineRule="exact" w:before="2"/>
              <w:ind w:left="519"/>
              <w:jc w:val="left"/>
              <w:rPr>
                <w:sz w:val="18"/>
              </w:rPr>
            </w:pPr>
            <w:r>
              <w:rPr>
                <w:spacing w:val="-2"/>
                <w:sz w:val="18"/>
              </w:rPr>
              <w:t>0.1705</w:t>
            </w:r>
          </w:p>
        </w:tc>
        <w:tc>
          <w:tcPr>
            <w:tcW w:w="2024" w:type="dxa"/>
          </w:tcPr>
          <w:p>
            <w:pPr>
              <w:pStyle w:val="TableParagraph"/>
              <w:spacing w:line="202" w:lineRule="exact" w:before="2"/>
              <w:ind w:left="38" w:right="3"/>
              <w:rPr>
                <w:sz w:val="18"/>
              </w:rPr>
            </w:pPr>
            <w:r>
              <w:rPr>
                <w:spacing w:val="-2"/>
                <w:sz w:val="18"/>
              </w:rPr>
              <w:t>0.0021</w:t>
            </w:r>
          </w:p>
        </w:tc>
        <w:tc>
          <w:tcPr>
            <w:tcW w:w="1656" w:type="dxa"/>
          </w:tcPr>
          <w:p>
            <w:pPr>
              <w:pStyle w:val="TableParagraph"/>
              <w:spacing w:line="188" w:lineRule="exact" w:before="16"/>
              <w:ind w:left="41"/>
              <w:rPr>
                <w:sz w:val="18"/>
              </w:rPr>
            </w:pPr>
            <w:r>
              <w:rPr>
                <w:spacing w:val="-2"/>
                <w:sz w:val="18"/>
              </w:rPr>
              <w:t>5.5713</w:t>
            </w:r>
          </w:p>
        </w:tc>
        <w:tc>
          <w:tcPr>
            <w:tcW w:w="1600" w:type="dxa"/>
          </w:tcPr>
          <w:p>
            <w:pPr>
              <w:pStyle w:val="TableParagraph"/>
              <w:spacing w:line="188" w:lineRule="exact" w:before="16"/>
              <w:ind w:left="50"/>
              <w:rPr>
                <w:sz w:val="18"/>
              </w:rPr>
            </w:pPr>
            <w:r>
              <w:rPr>
                <w:spacing w:val="-2"/>
                <w:sz w:val="18"/>
              </w:rPr>
              <w:t>4.8831</w:t>
            </w:r>
          </w:p>
        </w:tc>
      </w:tr>
      <w:tr>
        <w:trPr>
          <w:trHeight w:val="230" w:hRule="atLeast"/>
        </w:trPr>
        <w:tc>
          <w:tcPr>
            <w:tcW w:w="2423" w:type="dxa"/>
            <w:tcBorders>
              <w:bottom w:val="single" w:sz="4" w:space="0" w:color="000000"/>
            </w:tcBorders>
          </w:tcPr>
          <w:p>
            <w:pPr>
              <w:pStyle w:val="TableParagraph"/>
              <w:jc w:val="left"/>
              <w:rPr>
                <w:sz w:val="16"/>
              </w:rPr>
            </w:pPr>
          </w:p>
        </w:tc>
        <w:tc>
          <w:tcPr>
            <w:tcW w:w="1651" w:type="dxa"/>
            <w:tcBorders>
              <w:bottom w:val="single" w:sz="4" w:space="0" w:color="000000"/>
            </w:tcBorders>
          </w:tcPr>
          <w:p>
            <w:pPr>
              <w:pStyle w:val="TableParagraph"/>
              <w:spacing w:line="200" w:lineRule="exact"/>
              <w:ind w:left="519"/>
              <w:jc w:val="left"/>
              <w:rPr>
                <w:sz w:val="18"/>
              </w:rPr>
            </w:pPr>
            <w:r>
              <w:rPr>
                <w:spacing w:val="-2"/>
                <w:sz w:val="18"/>
              </w:rPr>
              <w:t>1.0231</w:t>
            </w:r>
          </w:p>
        </w:tc>
        <w:tc>
          <w:tcPr>
            <w:tcW w:w="2024" w:type="dxa"/>
            <w:tcBorders>
              <w:bottom w:val="single" w:sz="4" w:space="0" w:color="000000"/>
            </w:tcBorders>
          </w:tcPr>
          <w:p>
            <w:pPr>
              <w:pStyle w:val="TableParagraph"/>
              <w:spacing w:line="201" w:lineRule="exact" w:before="10"/>
              <w:ind w:left="38" w:right="3"/>
              <w:rPr>
                <w:sz w:val="18"/>
              </w:rPr>
            </w:pPr>
            <w:r>
              <w:rPr>
                <w:spacing w:val="-2"/>
                <w:sz w:val="18"/>
              </w:rPr>
              <w:t>0.0125</w:t>
            </w:r>
          </w:p>
        </w:tc>
        <w:tc>
          <w:tcPr>
            <w:tcW w:w="1656" w:type="dxa"/>
            <w:tcBorders>
              <w:bottom w:val="single" w:sz="4" w:space="0" w:color="000000"/>
            </w:tcBorders>
          </w:tcPr>
          <w:p>
            <w:pPr>
              <w:pStyle w:val="TableParagraph"/>
              <w:jc w:val="left"/>
              <w:rPr>
                <w:sz w:val="16"/>
              </w:rPr>
            </w:pPr>
          </w:p>
        </w:tc>
        <w:tc>
          <w:tcPr>
            <w:tcW w:w="1600" w:type="dxa"/>
            <w:tcBorders>
              <w:bottom w:val="single" w:sz="4" w:space="0" w:color="000000"/>
            </w:tcBorders>
          </w:tcPr>
          <w:p>
            <w:pPr>
              <w:pStyle w:val="TableParagraph"/>
              <w:jc w:val="left"/>
              <w:rPr>
                <w:sz w:val="16"/>
              </w:rPr>
            </w:pPr>
          </w:p>
        </w:tc>
      </w:tr>
    </w:tbl>
    <w:p>
      <w:pPr>
        <w:pStyle w:val="TableParagraph"/>
        <w:spacing w:after="0"/>
        <w:jc w:val="left"/>
        <w:rPr>
          <w:sz w:val="16"/>
        </w:rPr>
        <w:sectPr>
          <w:pgSz w:w="12240" w:h="15840"/>
          <w:pgMar w:top="1820" w:bottom="280" w:left="1440" w:right="1080"/>
        </w:sectPr>
      </w:pPr>
    </w:p>
    <w:p>
      <w:pPr>
        <w:pStyle w:val="BodyText"/>
        <w:spacing w:before="1"/>
        <w:jc w:val="left"/>
        <w:rPr>
          <w:sz w:val="2"/>
        </w:rPr>
      </w:pPr>
    </w:p>
    <w:tbl>
      <w:tblPr>
        <w:tblW w:w="0" w:type="auto"/>
        <w:jc w:val="left"/>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99"/>
        <w:gridCol w:w="2048"/>
        <w:gridCol w:w="1855"/>
        <w:gridCol w:w="1783"/>
        <w:gridCol w:w="1570"/>
      </w:tblGrid>
      <w:tr>
        <w:trPr>
          <w:trHeight w:val="238" w:hRule="atLeast"/>
        </w:trPr>
        <w:tc>
          <w:tcPr>
            <w:tcW w:w="2099" w:type="dxa"/>
            <w:tcBorders>
              <w:top w:val="single" w:sz="4" w:space="0" w:color="000000"/>
            </w:tcBorders>
          </w:tcPr>
          <w:p>
            <w:pPr>
              <w:pStyle w:val="TableParagraph"/>
              <w:jc w:val="left"/>
              <w:rPr>
                <w:sz w:val="16"/>
              </w:rPr>
            </w:pPr>
          </w:p>
        </w:tc>
        <w:tc>
          <w:tcPr>
            <w:tcW w:w="2048" w:type="dxa"/>
            <w:tcBorders>
              <w:top w:val="single" w:sz="4" w:space="0" w:color="000000"/>
            </w:tcBorders>
          </w:tcPr>
          <w:p>
            <w:pPr>
              <w:pStyle w:val="TableParagraph"/>
              <w:ind w:left="135"/>
              <w:rPr>
                <w:sz w:val="18"/>
              </w:rPr>
            </w:pPr>
            <w:r>
              <w:rPr>
                <w:spacing w:val="-2"/>
                <w:sz w:val="18"/>
              </w:rPr>
              <w:t>1.5345</w:t>
            </w:r>
          </w:p>
        </w:tc>
        <w:tc>
          <w:tcPr>
            <w:tcW w:w="1855" w:type="dxa"/>
            <w:tcBorders>
              <w:top w:val="single" w:sz="4" w:space="0" w:color="000000"/>
            </w:tcBorders>
          </w:tcPr>
          <w:p>
            <w:pPr>
              <w:pStyle w:val="TableParagraph"/>
              <w:spacing w:line="204" w:lineRule="exact" w:before="14"/>
              <w:ind w:left="58"/>
              <w:rPr>
                <w:sz w:val="18"/>
              </w:rPr>
            </w:pPr>
            <w:r>
              <w:rPr>
                <w:spacing w:val="-2"/>
                <w:sz w:val="18"/>
              </w:rPr>
              <w:t>0.0185</w:t>
            </w:r>
          </w:p>
        </w:tc>
        <w:tc>
          <w:tcPr>
            <w:tcW w:w="1783" w:type="dxa"/>
            <w:tcBorders>
              <w:top w:val="single" w:sz="4" w:space="0" w:color="000000"/>
            </w:tcBorders>
          </w:tcPr>
          <w:p>
            <w:pPr>
              <w:pStyle w:val="TableParagraph"/>
              <w:jc w:val="left"/>
              <w:rPr>
                <w:sz w:val="16"/>
              </w:rPr>
            </w:pPr>
          </w:p>
        </w:tc>
        <w:tc>
          <w:tcPr>
            <w:tcW w:w="1570" w:type="dxa"/>
            <w:tcBorders>
              <w:top w:val="single" w:sz="4" w:space="0" w:color="000000"/>
            </w:tcBorders>
          </w:tcPr>
          <w:p>
            <w:pPr>
              <w:pStyle w:val="TableParagraph"/>
              <w:jc w:val="left"/>
              <w:rPr>
                <w:sz w:val="16"/>
              </w:rPr>
            </w:pPr>
          </w:p>
        </w:tc>
      </w:tr>
      <w:tr>
        <w:trPr>
          <w:trHeight w:val="247" w:hRule="atLeast"/>
        </w:trPr>
        <w:tc>
          <w:tcPr>
            <w:tcW w:w="2099" w:type="dxa"/>
          </w:tcPr>
          <w:p>
            <w:pPr>
              <w:pStyle w:val="TableParagraph"/>
              <w:spacing w:line="204" w:lineRule="exact" w:before="23"/>
              <w:ind w:right="841"/>
              <w:jc w:val="right"/>
              <w:rPr>
                <w:sz w:val="18"/>
              </w:rPr>
            </w:pPr>
            <w:r>
              <w:rPr>
                <w:spacing w:val="-5"/>
                <w:sz w:val="18"/>
              </w:rPr>
              <w:t>2%</w:t>
            </w:r>
          </w:p>
        </w:tc>
        <w:tc>
          <w:tcPr>
            <w:tcW w:w="2048" w:type="dxa"/>
          </w:tcPr>
          <w:p>
            <w:pPr>
              <w:pStyle w:val="TableParagraph"/>
              <w:spacing w:before="9"/>
              <w:ind w:left="135"/>
              <w:rPr>
                <w:sz w:val="18"/>
              </w:rPr>
            </w:pPr>
            <w:r>
              <w:rPr>
                <w:spacing w:val="-2"/>
                <w:sz w:val="18"/>
              </w:rPr>
              <w:t>0.6821</w:t>
            </w:r>
          </w:p>
        </w:tc>
        <w:tc>
          <w:tcPr>
            <w:tcW w:w="1855" w:type="dxa"/>
          </w:tcPr>
          <w:p>
            <w:pPr>
              <w:pStyle w:val="TableParagraph"/>
              <w:spacing w:line="204" w:lineRule="exact" w:before="23"/>
              <w:ind w:left="58"/>
              <w:rPr>
                <w:sz w:val="18"/>
              </w:rPr>
            </w:pPr>
            <w:r>
              <w:rPr>
                <w:spacing w:val="-2"/>
                <w:sz w:val="18"/>
              </w:rPr>
              <w:t>0.0081</w:t>
            </w:r>
          </w:p>
        </w:tc>
        <w:tc>
          <w:tcPr>
            <w:tcW w:w="1783" w:type="dxa"/>
          </w:tcPr>
          <w:p>
            <w:pPr>
              <w:pStyle w:val="TableParagraph"/>
              <w:spacing w:line="204" w:lineRule="exact" w:before="23"/>
              <w:ind w:right="543"/>
              <w:jc w:val="right"/>
              <w:rPr>
                <w:sz w:val="18"/>
              </w:rPr>
            </w:pPr>
            <w:r>
              <w:rPr>
                <w:spacing w:val="-2"/>
                <w:sz w:val="18"/>
              </w:rPr>
              <w:t>11.5445</w:t>
            </w:r>
          </w:p>
        </w:tc>
        <w:tc>
          <w:tcPr>
            <w:tcW w:w="1570" w:type="dxa"/>
          </w:tcPr>
          <w:p>
            <w:pPr>
              <w:pStyle w:val="TableParagraph"/>
              <w:spacing w:line="204" w:lineRule="exact" w:before="23"/>
              <w:ind w:left="18"/>
              <w:rPr>
                <w:sz w:val="18"/>
              </w:rPr>
            </w:pPr>
            <w:r>
              <w:rPr>
                <w:spacing w:val="-2"/>
                <w:sz w:val="18"/>
              </w:rPr>
              <w:t>4.9102</w:t>
            </w:r>
          </w:p>
        </w:tc>
      </w:tr>
      <w:tr>
        <w:trPr>
          <w:trHeight w:val="246" w:hRule="atLeast"/>
        </w:trPr>
        <w:tc>
          <w:tcPr>
            <w:tcW w:w="2099" w:type="dxa"/>
            <w:tcBorders>
              <w:bottom w:val="single" w:sz="4" w:space="0" w:color="000000"/>
            </w:tcBorders>
          </w:tcPr>
          <w:p>
            <w:pPr>
              <w:pStyle w:val="TableParagraph"/>
              <w:jc w:val="left"/>
              <w:rPr>
                <w:sz w:val="16"/>
              </w:rPr>
            </w:pPr>
          </w:p>
        </w:tc>
        <w:tc>
          <w:tcPr>
            <w:tcW w:w="2048" w:type="dxa"/>
            <w:tcBorders>
              <w:bottom w:val="single" w:sz="4" w:space="0" w:color="000000"/>
            </w:tcBorders>
          </w:tcPr>
          <w:p>
            <w:pPr>
              <w:pStyle w:val="TableParagraph"/>
              <w:spacing w:before="9"/>
              <w:ind w:left="135"/>
              <w:rPr>
                <w:sz w:val="18"/>
              </w:rPr>
            </w:pPr>
            <w:r>
              <w:rPr>
                <w:spacing w:val="-2"/>
                <w:sz w:val="18"/>
              </w:rPr>
              <w:t>0.6821</w:t>
            </w:r>
          </w:p>
        </w:tc>
        <w:tc>
          <w:tcPr>
            <w:tcW w:w="1855" w:type="dxa"/>
            <w:tcBorders>
              <w:bottom w:val="single" w:sz="4" w:space="0" w:color="000000"/>
            </w:tcBorders>
          </w:tcPr>
          <w:p>
            <w:pPr>
              <w:pStyle w:val="TableParagraph"/>
              <w:spacing w:line="203" w:lineRule="exact" w:before="23"/>
              <w:ind w:left="58"/>
              <w:rPr>
                <w:sz w:val="18"/>
              </w:rPr>
            </w:pPr>
            <w:r>
              <w:rPr>
                <w:spacing w:val="-2"/>
                <w:sz w:val="18"/>
              </w:rPr>
              <w:t>0.0080</w:t>
            </w:r>
          </w:p>
        </w:tc>
        <w:tc>
          <w:tcPr>
            <w:tcW w:w="1783" w:type="dxa"/>
            <w:tcBorders>
              <w:bottom w:val="single" w:sz="4" w:space="0" w:color="000000"/>
            </w:tcBorders>
          </w:tcPr>
          <w:p>
            <w:pPr>
              <w:pStyle w:val="TableParagraph"/>
              <w:jc w:val="left"/>
              <w:rPr>
                <w:sz w:val="16"/>
              </w:rPr>
            </w:pPr>
          </w:p>
        </w:tc>
        <w:tc>
          <w:tcPr>
            <w:tcW w:w="1570" w:type="dxa"/>
            <w:tcBorders>
              <w:bottom w:val="single" w:sz="4" w:space="0" w:color="000000"/>
            </w:tcBorders>
          </w:tcPr>
          <w:p>
            <w:pPr>
              <w:pStyle w:val="TableParagraph"/>
              <w:jc w:val="left"/>
              <w:rPr>
                <w:sz w:val="16"/>
              </w:rPr>
            </w:pPr>
          </w:p>
        </w:tc>
      </w:tr>
      <w:tr>
        <w:trPr>
          <w:trHeight w:val="237" w:hRule="atLeast"/>
        </w:trPr>
        <w:tc>
          <w:tcPr>
            <w:tcW w:w="2099" w:type="dxa"/>
            <w:tcBorders>
              <w:top w:val="single" w:sz="4" w:space="0" w:color="000000"/>
            </w:tcBorders>
          </w:tcPr>
          <w:p>
            <w:pPr>
              <w:pStyle w:val="TableParagraph"/>
              <w:jc w:val="left"/>
              <w:rPr>
                <w:sz w:val="16"/>
              </w:rPr>
            </w:pPr>
          </w:p>
        </w:tc>
        <w:tc>
          <w:tcPr>
            <w:tcW w:w="2048" w:type="dxa"/>
            <w:tcBorders>
              <w:top w:val="single" w:sz="4" w:space="0" w:color="000000"/>
            </w:tcBorders>
          </w:tcPr>
          <w:p>
            <w:pPr>
              <w:pStyle w:val="TableParagraph"/>
              <w:spacing w:line="207" w:lineRule="exact"/>
              <w:ind w:left="135"/>
              <w:rPr>
                <w:sz w:val="18"/>
              </w:rPr>
            </w:pPr>
            <w:r>
              <w:rPr>
                <w:spacing w:val="-2"/>
                <w:sz w:val="18"/>
              </w:rPr>
              <w:t>2.2162</w:t>
            </w:r>
          </w:p>
        </w:tc>
        <w:tc>
          <w:tcPr>
            <w:tcW w:w="1855" w:type="dxa"/>
            <w:tcBorders>
              <w:top w:val="single" w:sz="4" w:space="0" w:color="000000"/>
            </w:tcBorders>
          </w:tcPr>
          <w:p>
            <w:pPr>
              <w:pStyle w:val="TableParagraph"/>
              <w:spacing w:line="204" w:lineRule="exact" w:before="14"/>
              <w:ind w:left="58"/>
              <w:rPr>
                <w:sz w:val="18"/>
              </w:rPr>
            </w:pPr>
            <w:r>
              <w:rPr>
                <w:spacing w:val="-2"/>
                <w:sz w:val="18"/>
              </w:rPr>
              <w:t>0.0258</w:t>
            </w:r>
          </w:p>
        </w:tc>
        <w:tc>
          <w:tcPr>
            <w:tcW w:w="1783" w:type="dxa"/>
            <w:tcBorders>
              <w:top w:val="single" w:sz="4" w:space="0" w:color="000000"/>
            </w:tcBorders>
          </w:tcPr>
          <w:p>
            <w:pPr>
              <w:pStyle w:val="TableParagraph"/>
              <w:jc w:val="left"/>
              <w:rPr>
                <w:sz w:val="16"/>
              </w:rPr>
            </w:pPr>
          </w:p>
        </w:tc>
        <w:tc>
          <w:tcPr>
            <w:tcW w:w="1570" w:type="dxa"/>
            <w:tcBorders>
              <w:top w:val="single" w:sz="4" w:space="0" w:color="000000"/>
            </w:tcBorders>
          </w:tcPr>
          <w:p>
            <w:pPr>
              <w:pStyle w:val="TableParagraph"/>
              <w:jc w:val="left"/>
              <w:rPr>
                <w:sz w:val="16"/>
              </w:rPr>
            </w:pPr>
          </w:p>
        </w:tc>
      </w:tr>
      <w:tr>
        <w:trPr>
          <w:trHeight w:val="247" w:hRule="atLeast"/>
        </w:trPr>
        <w:tc>
          <w:tcPr>
            <w:tcW w:w="2099" w:type="dxa"/>
          </w:tcPr>
          <w:p>
            <w:pPr>
              <w:pStyle w:val="TableParagraph"/>
              <w:spacing w:line="204" w:lineRule="exact" w:before="23"/>
              <w:ind w:right="841"/>
              <w:jc w:val="right"/>
              <w:rPr>
                <w:sz w:val="18"/>
              </w:rPr>
            </w:pPr>
            <w:r>
              <w:rPr>
                <w:spacing w:val="-5"/>
                <w:sz w:val="18"/>
              </w:rPr>
              <w:t>3%</w:t>
            </w:r>
          </w:p>
        </w:tc>
        <w:tc>
          <w:tcPr>
            <w:tcW w:w="2048" w:type="dxa"/>
          </w:tcPr>
          <w:p>
            <w:pPr>
              <w:pStyle w:val="TableParagraph"/>
              <w:spacing w:before="9"/>
              <w:ind w:left="135"/>
              <w:rPr>
                <w:sz w:val="18"/>
              </w:rPr>
            </w:pPr>
            <w:r>
              <w:rPr>
                <w:spacing w:val="-2"/>
                <w:sz w:val="18"/>
              </w:rPr>
              <w:t>2.1310</w:t>
            </w:r>
          </w:p>
        </w:tc>
        <w:tc>
          <w:tcPr>
            <w:tcW w:w="1855" w:type="dxa"/>
          </w:tcPr>
          <w:p>
            <w:pPr>
              <w:pStyle w:val="TableParagraph"/>
              <w:spacing w:line="204" w:lineRule="exact" w:before="23"/>
              <w:ind w:left="58"/>
              <w:rPr>
                <w:sz w:val="18"/>
              </w:rPr>
            </w:pPr>
            <w:r>
              <w:rPr>
                <w:spacing w:val="-2"/>
                <w:sz w:val="18"/>
              </w:rPr>
              <w:t>0.0245</w:t>
            </w:r>
          </w:p>
        </w:tc>
        <w:tc>
          <w:tcPr>
            <w:tcW w:w="1783" w:type="dxa"/>
          </w:tcPr>
          <w:p>
            <w:pPr>
              <w:pStyle w:val="TableParagraph"/>
              <w:spacing w:line="204" w:lineRule="exact" w:before="23"/>
              <w:ind w:right="543"/>
              <w:jc w:val="right"/>
              <w:rPr>
                <w:sz w:val="18"/>
              </w:rPr>
            </w:pPr>
            <w:r>
              <w:rPr>
                <w:spacing w:val="-2"/>
                <w:sz w:val="18"/>
              </w:rPr>
              <w:t>27.0843</w:t>
            </w:r>
          </w:p>
        </w:tc>
        <w:tc>
          <w:tcPr>
            <w:tcW w:w="1570" w:type="dxa"/>
          </w:tcPr>
          <w:p>
            <w:pPr>
              <w:pStyle w:val="TableParagraph"/>
              <w:spacing w:line="204" w:lineRule="exact" w:before="23"/>
              <w:ind w:left="18"/>
              <w:rPr>
                <w:sz w:val="18"/>
              </w:rPr>
            </w:pPr>
            <w:r>
              <w:rPr>
                <w:spacing w:val="-2"/>
                <w:sz w:val="18"/>
              </w:rPr>
              <w:t>2.8102</w:t>
            </w:r>
          </w:p>
        </w:tc>
      </w:tr>
      <w:tr>
        <w:trPr>
          <w:trHeight w:val="246" w:hRule="atLeast"/>
        </w:trPr>
        <w:tc>
          <w:tcPr>
            <w:tcW w:w="2099" w:type="dxa"/>
            <w:tcBorders>
              <w:bottom w:val="single" w:sz="4" w:space="0" w:color="000000"/>
            </w:tcBorders>
          </w:tcPr>
          <w:p>
            <w:pPr>
              <w:pStyle w:val="TableParagraph"/>
              <w:jc w:val="left"/>
              <w:rPr>
                <w:sz w:val="16"/>
              </w:rPr>
            </w:pPr>
          </w:p>
        </w:tc>
        <w:tc>
          <w:tcPr>
            <w:tcW w:w="2048" w:type="dxa"/>
            <w:tcBorders>
              <w:bottom w:val="single" w:sz="4" w:space="0" w:color="000000"/>
            </w:tcBorders>
          </w:tcPr>
          <w:p>
            <w:pPr>
              <w:pStyle w:val="TableParagraph"/>
              <w:spacing w:before="9"/>
              <w:ind w:left="135"/>
              <w:rPr>
                <w:sz w:val="18"/>
              </w:rPr>
            </w:pPr>
            <w:r>
              <w:rPr>
                <w:spacing w:val="-2"/>
                <w:sz w:val="18"/>
              </w:rPr>
              <w:t>2.7271</w:t>
            </w:r>
          </w:p>
        </w:tc>
        <w:tc>
          <w:tcPr>
            <w:tcW w:w="1855" w:type="dxa"/>
            <w:tcBorders>
              <w:bottom w:val="single" w:sz="4" w:space="0" w:color="000000"/>
            </w:tcBorders>
          </w:tcPr>
          <w:p>
            <w:pPr>
              <w:pStyle w:val="TableParagraph"/>
              <w:spacing w:line="203" w:lineRule="exact" w:before="23"/>
              <w:ind w:left="58"/>
              <w:rPr>
                <w:sz w:val="18"/>
              </w:rPr>
            </w:pPr>
            <w:r>
              <w:rPr>
                <w:spacing w:val="-2"/>
                <w:sz w:val="18"/>
              </w:rPr>
              <w:t>0.0310</w:t>
            </w:r>
          </w:p>
        </w:tc>
        <w:tc>
          <w:tcPr>
            <w:tcW w:w="1783" w:type="dxa"/>
            <w:tcBorders>
              <w:bottom w:val="single" w:sz="4" w:space="0" w:color="000000"/>
            </w:tcBorders>
          </w:tcPr>
          <w:p>
            <w:pPr>
              <w:pStyle w:val="TableParagraph"/>
              <w:jc w:val="left"/>
              <w:rPr>
                <w:sz w:val="16"/>
              </w:rPr>
            </w:pPr>
          </w:p>
        </w:tc>
        <w:tc>
          <w:tcPr>
            <w:tcW w:w="1570" w:type="dxa"/>
            <w:tcBorders>
              <w:bottom w:val="single" w:sz="4" w:space="0" w:color="000000"/>
            </w:tcBorders>
          </w:tcPr>
          <w:p>
            <w:pPr>
              <w:pStyle w:val="TableParagraph"/>
              <w:jc w:val="left"/>
              <w:rPr>
                <w:sz w:val="16"/>
              </w:rPr>
            </w:pPr>
          </w:p>
        </w:tc>
      </w:tr>
      <w:tr>
        <w:trPr>
          <w:trHeight w:val="237" w:hRule="atLeast"/>
        </w:trPr>
        <w:tc>
          <w:tcPr>
            <w:tcW w:w="2099" w:type="dxa"/>
            <w:tcBorders>
              <w:top w:val="single" w:sz="4" w:space="0" w:color="000000"/>
            </w:tcBorders>
          </w:tcPr>
          <w:p>
            <w:pPr>
              <w:pStyle w:val="TableParagraph"/>
              <w:jc w:val="left"/>
              <w:rPr>
                <w:sz w:val="16"/>
              </w:rPr>
            </w:pPr>
          </w:p>
        </w:tc>
        <w:tc>
          <w:tcPr>
            <w:tcW w:w="2048" w:type="dxa"/>
            <w:tcBorders>
              <w:top w:val="single" w:sz="4" w:space="0" w:color="000000"/>
            </w:tcBorders>
          </w:tcPr>
          <w:p>
            <w:pPr>
              <w:pStyle w:val="TableParagraph"/>
              <w:spacing w:line="207" w:lineRule="exact"/>
              <w:ind w:left="135"/>
              <w:rPr>
                <w:sz w:val="18"/>
              </w:rPr>
            </w:pPr>
            <w:r>
              <w:rPr>
                <w:spacing w:val="-2"/>
                <w:sz w:val="18"/>
              </w:rPr>
              <w:t>2.9825</w:t>
            </w:r>
          </w:p>
        </w:tc>
        <w:tc>
          <w:tcPr>
            <w:tcW w:w="1855" w:type="dxa"/>
            <w:tcBorders>
              <w:top w:val="single" w:sz="4" w:space="0" w:color="000000"/>
            </w:tcBorders>
          </w:tcPr>
          <w:p>
            <w:pPr>
              <w:pStyle w:val="TableParagraph"/>
              <w:spacing w:line="204" w:lineRule="exact" w:before="14"/>
              <w:ind w:left="58"/>
              <w:rPr>
                <w:sz w:val="18"/>
              </w:rPr>
            </w:pPr>
            <w:r>
              <w:rPr>
                <w:spacing w:val="-2"/>
                <w:sz w:val="18"/>
              </w:rPr>
              <w:t>0.0335</w:t>
            </w:r>
          </w:p>
        </w:tc>
        <w:tc>
          <w:tcPr>
            <w:tcW w:w="1783" w:type="dxa"/>
            <w:tcBorders>
              <w:top w:val="single" w:sz="4" w:space="0" w:color="000000"/>
            </w:tcBorders>
          </w:tcPr>
          <w:p>
            <w:pPr>
              <w:pStyle w:val="TableParagraph"/>
              <w:jc w:val="left"/>
              <w:rPr>
                <w:sz w:val="16"/>
              </w:rPr>
            </w:pPr>
          </w:p>
        </w:tc>
        <w:tc>
          <w:tcPr>
            <w:tcW w:w="1570" w:type="dxa"/>
            <w:tcBorders>
              <w:top w:val="single" w:sz="4" w:space="0" w:color="000000"/>
            </w:tcBorders>
          </w:tcPr>
          <w:p>
            <w:pPr>
              <w:pStyle w:val="TableParagraph"/>
              <w:jc w:val="left"/>
              <w:rPr>
                <w:sz w:val="16"/>
              </w:rPr>
            </w:pPr>
          </w:p>
        </w:tc>
      </w:tr>
      <w:tr>
        <w:trPr>
          <w:trHeight w:val="247" w:hRule="atLeast"/>
        </w:trPr>
        <w:tc>
          <w:tcPr>
            <w:tcW w:w="2099" w:type="dxa"/>
          </w:tcPr>
          <w:p>
            <w:pPr>
              <w:pStyle w:val="TableParagraph"/>
              <w:spacing w:line="204" w:lineRule="exact" w:before="23"/>
              <w:ind w:right="841"/>
              <w:jc w:val="right"/>
              <w:rPr>
                <w:sz w:val="18"/>
              </w:rPr>
            </w:pPr>
            <w:r>
              <w:rPr>
                <w:spacing w:val="-5"/>
                <w:sz w:val="18"/>
              </w:rPr>
              <w:t>4%</w:t>
            </w:r>
          </w:p>
        </w:tc>
        <w:tc>
          <w:tcPr>
            <w:tcW w:w="2048" w:type="dxa"/>
          </w:tcPr>
          <w:p>
            <w:pPr>
              <w:pStyle w:val="TableParagraph"/>
              <w:spacing w:before="9"/>
              <w:ind w:left="135"/>
              <w:rPr>
                <w:sz w:val="18"/>
              </w:rPr>
            </w:pPr>
            <w:r>
              <w:rPr>
                <w:spacing w:val="-2"/>
                <w:sz w:val="18"/>
              </w:rPr>
              <w:t>2.7271</w:t>
            </w:r>
          </w:p>
        </w:tc>
        <w:tc>
          <w:tcPr>
            <w:tcW w:w="1855" w:type="dxa"/>
          </w:tcPr>
          <w:p>
            <w:pPr>
              <w:pStyle w:val="TableParagraph"/>
              <w:spacing w:line="204" w:lineRule="exact" w:before="23"/>
              <w:ind w:left="58"/>
              <w:rPr>
                <w:sz w:val="18"/>
              </w:rPr>
            </w:pPr>
            <w:r>
              <w:rPr>
                <w:spacing w:val="-2"/>
                <w:sz w:val="18"/>
              </w:rPr>
              <w:t>0.0303</w:t>
            </w:r>
          </w:p>
        </w:tc>
        <w:tc>
          <w:tcPr>
            <w:tcW w:w="1783" w:type="dxa"/>
          </w:tcPr>
          <w:p>
            <w:pPr>
              <w:pStyle w:val="TableParagraph"/>
              <w:spacing w:line="204" w:lineRule="exact" w:before="23"/>
              <w:ind w:right="543"/>
              <w:jc w:val="right"/>
              <w:rPr>
                <w:sz w:val="18"/>
              </w:rPr>
            </w:pPr>
            <w:r>
              <w:rPr>
                <w:spacing w:val="-2"/>
                <w:sz w:val="18"/>
              </w:rPr>
              <w:t>36.5561</w:t>
            </w:r>
          </w:p>
        </w:tc>
        <w:tc>
          <w:tcPr>
            <w:tcW w:w="1570" w:type="dxa"/>
          </w:tcPr>
          <w:p>
            <w:pPr>
              <w:pStyle w:val="TableParagraph"/>
              <w:spacing w:line="204" w:lineRule="exact" w:before="23"/>
              <w:ind w:left="18"/>
              <w:rPr>
                <w:sz w:val="18"/>
              </w:rPr>
            </w:pPr>
            <w:r>
              <w:rPr>
                <w:spacing w:val="-2"/>
                <w:sz w:val="18"/>
              </w:rPr>
              <w:t>6.7057</w:t>
            </w:r>
          </w:p>
        </w:tc>
      </w:tr>
      <w:tr>
        <w:trPr>
          <w:trHeight w:val="244" w:hRule="atLeast"/>
        </w:trPr>
        <w:tc>
          <w:tcPr>
            <w:tcW w:w="2099" w:type="dxa"/>
            <w:tcBorders>
              <w:bottom w:val="single" w:sz="4" w:space="0" w:color="000000"/>
            </w:tcBorders>
          </w:tcPr>
          <w:p>
            <w:pPr>
              <w:pStyle w:val="TableParagraph"/>
              <w:jc w:val="left"/>
              <w:rPr>
                <w:sz w:val="16"/>
              </w:rPr>
            </w:pPr>
          </w:p>
        </w:tc>
        <w:tc>
          <w:tcPr>
            <w:tcW w:w="2048" w:type="dxa"/>
            <w:tcBorders>
              <w:bottom w:val="single" w:sz="4" w:space="0" w:color="000000"/>
            </w:tcBorders>
          </w:tcPr>
          <w:p>
            <w:pPr>
              <w:pStyle w:val="TableParagraph"/>
              <w:spacing w:before="9"/>
              <w:ind w:left="135"/>
              <w:rPr>
                <w:sz w:val="18"/>
              </w:rPr>
            </w:pPr>
            <w:r>
              <w:rPr>
                <w:spacing w:val="-2"/>
                <w:sz w:val="18"/>
              </w:rPr>
              <w:t>4.1729</w:t>
            </w:r>
          </w:p>
        </w:tc>
        <w:tc>
          <w:tcPr>
            <w:tcW w:w="1855" w:type="dxa"/>
            <w:tcBorders>
              <w:bottom w:val="single" w:sz="4" w:space="0" w:color="000000"/>
            </w:tcBorders>
          </w:tcPr>
          <w:p>
            <w:pPr>
              <w:pStyle w:val="TableParagraph"/>
              <w:spacing w:line="201" w:lineRule="exact" w:before="23"/>
              <w:ind w:left="58"/>
              <w:rPr>
                <w:sz w:val="18"/>
              </w:rPr>
            </w:pPr>
            <w:r>
              <w:rPr>
                <w:spacing w:val="-2"/>
                <w:sz w:val="18"/>
              </w:rPr>
              <w:t>0.0459</w:t>
            </w:r>
          </w:p>
        </w:tc>
        <w:tc>
          <w:tcPr>
            <w:tcW w:w="1783" w:type="dxa"/>
            <w:tcBorders>
              <w:bottom w:val="single" w:sz="4" w:space="0" w:color="000000"/>
            </w:tcBorders>
          </w:tcPr>
          <w:p>
            <w:pPr>
              <w:pStyle w:val="TableParagraph"/>
              <w:jc w:val="left"/>
              <w:rPr>
                <w:sz w:val="16"/>
              </w:rPr>
            </w:pPr>
          </w:p>
        </w:tc>
        <w:tc>
          <w:tcPr>
            <w:tcW w:w="1570" w:type="dxa"/>
            <w:tcBorders>
              <w:bottom w:val="single" w:sz="4" w:space="0" w:color="000000"/>
            </w:tcBorders>
          </w:tcPr>
          <w:p>
            <w:pPr>
              <w:pStyle w:val="TableParagraph"/>
              <w:jc w:val="left"/>
              <w:rPr>
                <w:sz w:val="16"/>
              </w:rPr>
            </w:pPr>
          </w:p>
        </w:tc>
      </w:tr>
      <w:tr>
        <w:trPr>
          <w:trHeight w:val="239" w:hRule="atLeast"/>
        </w:trPr>
        <w:tc>
          <w:tcPr>
            <w:tcW w:w="2099" w:type="dxa"/>
            <w:tcBorders>
              <w:top w:val="single" w:sz="4" w:space="0" w:color="000000"/>
            </w:tcBorders>
          </w:tcPr>
          <w:p>
            <w:pPr>
              <w:pStyle w:val="TableParagraph"/>
              <w:jc w:val="left"/>
              <w:rPr>
                <w:sz w:val="16"/>
              </w:rPr>
            </w:pPr>
          </w:p>
        </w:tc>
        <w:tc>
          <w:tcPr>
            <w:tcW w:w="2048" w:type="dxa"/>
            <w:tcBorders>
              <w:top w:val="single" w:sz="4" w:space="0" w:color="000000"/>
            </w:tcBorders>
          </w:tcPr>
          <w:p>
            <w:pPr>
              <w:pStyle w:val="TableParagraph"/>
              <w:spacing w:line="207" w:lineRule="exact"/>
              <w:ind w:left="135"/>
              <w:rPr>
                <w:sz w:val="18"/>
              </w:rPr>
            </w:pPr>
            <w:r>
              <w:rPr>
                <w:spacing w:val="-2"/>
                <w:sz w:val="18"/>
              </w:rPr>
              <w:t>4.0030</w:t>
            </w:r>
          </w:p>
        </w:tc>
        <w:tc>
          <w:tcPr>
            <w:tcW w:w="1855" w:type="dxa"/>
            <w:tcBorders>
              <w:top w:val="single" w:sz="4" w:space="0" w:color="000000"/>
            </w:tcBorders>
          </w:tcPr>
          <w:p>
            <w:pPr>
              <w:pStyle w:val="TableParagraph"/>
              <w:spacing w:line="203" w:lineRule="exact" w:before="16"/>
              <w:ind w:left="58"/>
              <w:rPr>
                <w:sz w:val="18"/>
              </w:rPr>
            </w:pPr>
            <w:r>
              <w:rPr>
                <w:spacing w:val="-2"/>
                <w:sz w:val="18"/>
              </w:rPr>
              <w:t>0.0435</w:t>
            </w:r>
          </w:p>
        </w:tc>
        <w:tc>
          <w:tcPr>
            <w:tcW w:w="1783" w:type="dxa"/>
            <w:tcBorders>
              <w:top w:val="single" w:sz="4" w:space="0" w:color="000000"/>
            </w:tcBorders>
          </w:tcPr>
          <w:p>
            <w:pPr>
              <w:pStyle w:val="TableParagraph"/>
              <w:jc w:val="left"/>
              <w:rPr>
                <w:sz w:val="16"/>
              </w:rPr>
            </w:pPr>
          </w:p>
        </w:tc>
        <w:tc>
          <w:tcPr>
            <w:tcW w:w="1570" w:type="dxa"/>
            <w:tcBorders>
              <w:top w:val="single" w:sz="4" w:space="0" w:color="000000"/>
            </w:tcBorders>
          </w:tcPr>
          <w:p>
            <w:pPr>
              <w:pStyle w:val="TableParagraph"/>
              <w:jc w:val="left"/>
              <w:rPr>
                <w:sz w:val="16"/>
              </w:rPr>
            </w:pPr>
          </w:p>
        </w:tc>
      </w:tr>
      <w:tr>
        <w:trPr>
          <w:trHeight w:val="247" w:hRule="atLeast"/>
        </w:trPr>
        <w:tc>
          <w:tcPr>
            <w:tcW w:w="2099" w:type="dxa"/>
          </w:tcPr>
          <w:p>
            <w:pPr>
              <w:pStyle w:val="TableParagraph"/>
              <w:spacing w:line="203" w:lineRule="exact" w:before="24"/>
              <w:ind w:right="841"/>
              <w:jc w:val="right"/>
              <w:rPr>
                <w:sz w:val="18"/>
              </w:rPr>
            </w:pPr>
            <w:r>
              <w:rPr>
                <w:spacing w:val="-5"/>
                <w:sz w:val="18"/>
              </w:rPr>
              <w:t>5%</w:t>
            </w:r>
          </w:p>
        </w:tc>
        <w:tc>
          <w:tcPr>
            <w:tcW w:w="2048" w:type="dxa"/>
          </w:tcPr>
          <w:p>
            <w:pPr>
              <w:pStyle w:val="TableParagraph"/>
              <w:spacing w:before="8"/>
              <w:ind w:left="135"/>
              <w:rPr>
                <w:sz w:val="18"/>
              </w:rPr>
            </w:pPr>
            <w:r>
              <w:rPr>
                <w:spacing w:val="-2"/>
                <w:sz w:val="18"/>
              </w:rPr>
              <w:t>4.1729</w:t>
            </w:r>
          </w:p>
        </w:tc>
        <w:tc>
          <w:tcPr>
            <w:tcW w:w="1855" w:type="dxa"/>
          </w:tcPr>
          <w:p>
            <w:pPr>
              <w:pStyle w:val="TableParagraph"/>
              <w:spacing w:line="203" w:lineRule="exact" w:before="24"/>
              <w:ind w:left="58"/>
              <w:rPr>
                <w:sz w:val="18"/>
              </w:rPr>
            </w:pPr>
            <w:r>
              <w:rPr>
                <w:spacing w:val="-2"/>
                <w:sz w:val="18"/>
              </w:rPr>
              <w:t>0.0449</w:t>
            </w:r>
          </w:p>
        </w:tc>
        <w:tc>
          <w:tcPr>
            <w:tcW w:w="1783" w:type="dxa"/>
          </w:tcPr>
          <w:p>
            <w:pPr>
              <w:pStyle w:val="TableParagraph"/>
              <w:spacing w:line="203" w:lineRule="exact" w:before="24"/>
              <w:ind w:right="543"/>
              <w:jc w:val="right"/>
              <w:rPr>
                <w:sz w:val="18"/>
              </w:rPr>
            </w:pPr>
            <w:r>
              <w:rPr>
                <w:spacing w:val="-2"/>
                <w:sz w:val="18"/>
              </w:rPr>
              <w:t>43.3541</w:t>
            </w:r>
          </w:p>
        </w:tc>
        <w:tc>
          <w:tcPr>
            <w:tcW w:w="1570" w:type="dxa"/>
          </w:tcPr>
          <w:p>
            <w:pPr>
              <w:pStyle w:val="TableParagraph"/>
              <w:spacing w:line="203" w:lineRule="exact" w:before="24"/>
              <w:ind w:left="18"/>
              <w:rPr>
                <w:sz w:val="18"/>
              </w:rPr>
            </w:pPr>
            <w:r>
              <w:rPr>
                <w:spacing w:val="-2"/>
                <w:sz w:val="18"/>
              </w:rPr>
              <w:t>1.3067</w:t>
            </w:r>
          </w:p>
        </w:tc>
      </w:tr>
      <w:tr>
        <w:trPr>
          <w:trHeight w:val="245" w:hRule="atLeast"/>
        </w:trPr>
        <w:tc>
          <w:tcPr>
            <w:tcW w:w="2099" w:type="dxa"/>
            <w:tcBorders>
              <w:bottom w:val="single" w:sz="4" w:space="0" w:color="000000"/>
            </w:tcBorders>
          </w:tcPr>
          <w:p>
            <w:pPr>
              <w:pStyle w:val="TableParagraph"/>
              <w:jc w:val="left"/>
              <w:rPr>
                <w:sz w:val="16"/>
              </w:rPr>
            </w:pPr>
          </w:p>
        </w:tc>
        <w:tc>
          <w:tcPr>
            <w:tcW w:w="2048" w:type="dxa"/>
            <w:tcBorders>
              <w:bottom w:val="single" w:sz="4" w:space="0" w:color="000000"/>
            </w:tcBorders>
          </w:tcPr>
          <w:p>
            <w:pPr>
              <w:pStyle w:val="TableParagraph"/>
              <w:spacing w:before="8"/>
              <w:ind w:left="135"/>
              <w:rPr>
                <w:sz w:val="18"/>
              </w:rPr>
            </w:pPr>
            <w:r>
              <w:rPr>
                <w:spacing w:val="-2"/>
                <w:sz w:val="18"/>
              </w:rPr>
              <w:t>3.9180</w:t>
            </w:r>
          </w:p>
        </w:tc>
        <w:tc>
          <w:tcPr>
            <w:tcW w:w="1855" w:type="dxa"/>
            <w:tcBorders>
              <w:bottom w:val="single" w:sz="4" w:space="0" w:color="000000"/>
            </w:tcBorders>
          </w:tcPr>
          <w:p>
            <w:pPr>
              <w:pStyle w:val="TableParagraph"/>
              <w:spacing w:line="201" w:lineRule="exact" w:before="24"/>
              <w:ind w:left="58"/>
              <w:rPr>
                <w:sz w:val="18"/>
              </w:rPr>
            </w:pPr>
            <w:r>
              <w:rPr>
                <w:spacing w:val="-2"/>
                <w:sz w:val="18"/>
              </w:rPr>
              <w:t>0.0417</w:t>
            </w:r>
          </w:p>
        </w:tc>
        <w:tc>
          <w:tcPr>
            <w:tcW w:w="1783" w:type="dxa"/>
            <w:tcBorders>
              <w:bottom w:val="single" w:sz="4" w:space="0" w:color="000000"/>
            </w:tcBorders>
          </w:tcPr>
          <w:p>
            <w:pPr>
              <w:pStyle w:val="TableParagraph"/>
              <w:jc w:val="left"/>
              <w:rPr>
                <w:sz w:val="16"/>
              </w:rPr>
            </w:pPr>
          </w:p>
        </w:tc>
        <w:tc>
          <w:tcPr>
            <w:tcW w:w="1570" w:type="dxa"/>
            <w:tcBorders>
              <w:bottom w:val="single" w:sz="4" w:space="0" w:color="000000"/>
            </w:tcBorders>
          </w:tcPr>
          <w:p>
            <w:pPr>
              <w:pStyle w:val="TableParagraph"/>
              <w:jc w:val="left"/>
              <w:rPr>
                <w:sz w:val="16"/>
              </w:rPr>
            </w:pPr>
          </w:p>
        </w:tc>
      </w:tr>
    </w:tbl>
    <w:p>
      <w:pPr>
        <w:pStyle w:val="BodyText"/>
        <w:spacing w:before="2"/>
        <w:jc w:val="left"/>
      </w:pPr>
    </w:p>
    <w:p>
      <w:pPr>
        <w:pStyle w:val="BodyText"/>
        <w:spacing w:line="237" w:lineRule="auto"/>
        <w:ind w:right="357" w:firstLine="283"/>
        <w:rPr>
          <w:position w:val="2"/>
        </w:rPr>
      </w:pPr>
      <w:r>
        <w:rPr>
          <w:position w:val="2"/>
        </w:rPr>
        <w:drawing>
          <wp:anchor distT="0" distB="0" distL="0" distR="0" allowOverlap="1" layoutInCell="1" locked="0" behindDoc="1" simplePos="0" relativeHeight="487587840">
            <wp:simplePos x="0" y="0"/>
            <wp:positionH relativeFrom="page">
              <wp:posOffset>2080286</wp:posOffset>
            </wp:positionH>
            <wp:positionV relativeFrom="paragraph">
              <wp:posOffset>765574</wp:posOffset>
            </wp:positionV>
            <wp:extent cx="3592705" cy="3026664"/>
            <wp:effectExtent l="0" t="0" r="0" b="0"/>
            <wp:wrapTopAndBottom/>
            <wp:docPr id="3" name="Image 3"/>
            <wp:cNvGraphicFramePr>
              <a:graphicFrameLocks/>
            </wp:cNvGraphicFramePr>
            <a:graphic>
              <a:graphicData uri="http://schemas.openxmlformats.org/drawingml/2006/picture">
                <pic:pic>
                  <pic:nvPicPr>
                    <pic:cNvPr id="3" name="Image 3"/>
                    <pic:cNvPicPr/>
                  </pic:nvPicPr>
                  <pic:blipFill>
                    <a:blip r:embed="rId9" cstate="print"/>
                    <a:stretch>
                      <a:fillRect/>
                    </a:stretch>
                  </pic:blipFill>
                  <pic:spPr>
                    <a:xfrm>
                      <a:off x="0" y="0"/>
                      <a:ext cx="3592705" cy="3026664"/>
                    </a:xfrm>
                    <a:prstGeom prst="rect">
                      <a:avLst/>
                    </a:prstGeom>
                  </pic:spPr>
                </pic:pic>
              </a:graphicData>
            </a:graphic>
          </wp:anchor>
        </w:drawing>
      </w:r>
      <w:r>
        <w:rPr/>
        <w:t>The</w:t>
      </w:r>
      <w:r>
        <w:rPr>
          <w:spacing w:val="-4"/>
        </w:rPr>
        <w:t> </w:t>
      </w:r>
      <w:r>
        <w:rPr/>
        <w:t>overall</w:t>
      </w:r>
      <w:r>
        <w:rPr>
          <w:spacing w:val="-4"/>
        </w:rPr>
        <w:t> </w:t>
      </w:r>
      <w:r>
        <w:rPr/>
        <w:t>results</w:t>
      </w:r>
      <w:r>
        <w:rPr>
          <w:spacing w:val="-6"/>
        </w:rPr>
        <w:t> </w:t>
      </w:r>
      <w:r>
        <w:rPr/>
        <w:t>of</w:t>
      </w:r>
      <w:r>
        <w:rPr>
          <w:spacing w:val="-4"/>
        </w:rPr>
        <w:t> </w:t>
      </w:r>
      <w:r>
        <w:rPr/>
        <w:t>the</w:t>
      </w:r>
      <w:r>
        <w:rPr>
          <w:spacing w:val="-4"/>
        </w:rPr>
        <w:t> </w:t>
      </w:r>
      <w:r>
        <w:rPr/>
        <w:t>Impact</w:t>
      </w:r>
      <w:r>
        <w:rPr>
          <w:spacing w:val="-4"/>
        </w:rPr>
        <w:t> </w:t>
      </w:r>
      <w:r>
        <w:rPr/>
        <w:t>Strength</w:t>
      </w:r>
      <w:r>
        <w:rPr>
          <w:spacing w:val="-4"/>
        </w:rPr>
        <w:t> </w:t>
      </w:r>
      <w:r>
        <w:rPr/>
        <w:t>analysis</w:t>
      </w:r>
      <w:r>
        <w:rPr>
          <w:spacing w:val="-5"/>
        </w:rPr>
        <w:t> </w:t>
      </w:r>
      <w:r>
        <w:rPr/>
        <w:t>are</w:t>
      </w:r>
      <w:r>
        <w:rPr>
          <w:spacing w:val="-4"/>
        </w:rPr>
        <w:t> </w:t>
      </w:r>
      <w:r>
        <w:rPr/>
        <w:t>presented</w:t>
      </w:r>
      <w:r>
        <w:rPr>
          <w:spacing w:val="-3"/>
        </w:rPr>
        <w:t> </w:t>
      </w:r>
      <w:r>
        <w:rPr/>
        <w:t>in</w:t>
      </w:r>
      <w:r>
        <w:rPr>
          <w:spacing w:val="-4"/>
        </w:rPr>
        <w:t> </w:t>
      </w:r>
      <w:r>
        <w:rPr/>
        <w:t>a</w:t>
      </w:r>
      <w:r>
        <w:rPr>
          <w:spacing w:val="-4"/>
        </w:rPr>
        <w:t> </w:t>
      </w:r>
      <w:r>
        <w:rPr/>
        <w:t>bar</w:t>
      </w:r>
      <w:r>
        <w:rPr>
          <w:spacing w:val="-3"/>
        </w:rPr>
        <w:t> </w:t>
      </w:r>
      <w:r>
        <w:rPr/>
        <w:t>chart</w:t>
      </w:r>
      <w:r>
        <w:rPr>
          <w:spacing w:val="-5"/>
        </w:rPr>
        <w:t> </w:t>
      </w:r>
      <w:r>
        <w:rPr/>
        <w:t>in </w:t>
      </w:r>
      <w:r>
        <w:rPr>
          <w:b/>
        </w:rPr>
        <w:t>FIGURE</w:t>
      </w:r>
      <w:r>
        <w:rPr>
          <w:b/>
          <w:spacing w:val="-3"/>
        </w:rPr>
        <w:t> </w:t>
      </w:r>
      <w:r>
        <w:rPr>
          <w:b/>
        </w:rPr>
        <w:t>3.</w:t>
      </w:r>
      <w:r>
        <w:rPr>
          <w:b/>
          <w:spacing w:val="-3"/>
        </w:rPr>
        <w:t> </w:t>
      </w:r>
      <w:r>
        <w:rPr/>
        <w:t>It</w:t>
      </w:r>
      <w:r>
        <w:rPr>
          <w:spacing w:val="-5"/>
        </w:rPr>
        <w:t> </w:t>
      </w:r>
      <w:r>
        <w:rPr/>
        <w:t>is</w:t>
      </w:r>
      <w:r>
        <w:rPr>
          <w:spacing w:val="-5"/>
        </w:rPr>
        <w:t> </w:t>
      </w:r>
      <w:r>
        <w:rPr/>
        <w:t>evident</w:t>
      </w:r>
      <w:r>
        <w:rPr>
          <w:spacing w:val="-5"/>
        </w:rPr>
        <w:t> </w:t>
      </w:r>
      <w:r>
        <w:rPr/>
        <w:t>that</w:t>
      </w:r>
      <w:r>
        <w:rPr>
          <w:spacing w:val="-4"/>
        </w:rPr>
        <w:t> </w:t>
      </w:r>
      <w:r>
        <w:rPr/>
        <w:t>the </w:t>
      </w:r>
      <w:r>
        <w:rPr>
          <w:position w:val="2"/>
        </w:rPr>
        <w:t>higher</w:t>
      </w:r>
      <w:r>
        <w:rPr>
          <w:spacing w:val="-4"/>
          <w:position w:val="2"/>
        </w:rPr>
        <w:t> </w:t>
      </w:r>
      <w:r>
        <w:rPr>
          <w:position w:val="2"/>
        </w:rPr>
        <w:t>the</w:t>
      </w:r>
      <w:r>
        <w:rPr>
          <w:spacing w:val="-5"/>
          <w:position w:val="2"/>
        </w:rPr>
        <w:t> </w:t>
      </w:r>
      <w:r>
        <w:rPr>
          <w:position w:val="2"/>
        </w:rPr>
        <w:t>concentration</w:t>
      </w:r>
      <w:r>
        <w:rPr>
          <w:spacing w:val="-7"/>
          <w:position w:val="2"/>
        </w:rPr>
        <w:t> </w:t>
      </w:r>
      <w:r>
        <w:rPr>
          <w:position w:val="2"/>
        </w:rPr>
        <w:t>of</w:t>
      </w:r>
      <w:r>
        <w:rPr>
          <w:spacing w:val="-7"/>
          <w:position w:val="2"/>
        </w:rPr>
        <w:t> </w:t>
      </w:r>
      <w:r>
        <w:rPr>
          <w:position w:val="2"/>
        </w:rPr>
        <w:t>ZrO</w:t>
      </w:r>
      <w:r>
        <w:rPr>
          <w:sz w:val="13"/>
        </w:rPr>
        <w:t>2</w:t>
      </w:r>
      <w:r>
        <w:rPr>
          <w:spacing w:val="12"/>
          <w:sz w:val="13"/>
        </w:rPr>
        <w:t> </w:t>
      </w:r>
      <w:r>
        <w:rPr>
          <w:position w:val="2"/>
        </w:rPr>
        <w:t>added</w:t>
      </w:r>
      <w:r>
        <w:rPr>
          <w:spacing w:val="-4"/>
          <w:position w:val="2"/>
        </w:rPr>
        <w:t> </w:t>
      </w:r>
      <w:r>
        <w:rPr>
          <w:position w:val="2"/>
        </w:rPr>
        <w:t>to</w:t>
      </w:r>
      <w:r>
        <w:rPr>
          <w:spacing w:val="-4"/>
          <w:position w:val="2"/>
        </w:rPr>
        <w:t> </w:t>
      </w:r>
      <w:r>
        <w:rPr>
          <w:position w:val="2"/>
        </w:rPr>
        <w:t>the</w:t>
      </w:r>
      <w:r>
        <w:rPr>
          <w:spacing w:val="-5"/>
          <w:position w:val="2"/>
        </w:rPr>
        <w:t> </w:t>
      </w:r>
      <w:r>
        <w:rPr>
          <w:position w:val="2"/>
        </w:rPr>
        <w:t>PMMA</w:t>
      </w:r>
      <w:r>
        <w:rPr>
          <w:spacing w:val="-5"/>
          <w:position w:val="2"/>
        </w:rPr>
        <w:t> </w:t>
      </w:r>
      <w:r>
        <w:rPr>
          <w:position w:val="2"/>
        </w:rPr>
        <w:t>artificial</w:t>
      </w:r>
      <w:r>
        <w:rPr>
          <w:spacing w:val="-5"/>
          <w:position w:val="2"/>
        </w:rPr>
        <w:t> </w:t>
      </w:r>
      <w:r>
        <w:rPr>
          <w:position w:val="2"/>
        </w:rPr>
        <w:t>tooth</w:t>
      </w:r>
      <w:r>
        <w:rPr>
          <w:spacing w:val="-5"/>
          <w:position w:val="2"/>
        </w:rPr>
        <w:t> </w:t>
      </w:r>
      <w:r>
        <w:rPr>
          <w:position w:val="2"/>
        </w:rPr>
        <w:t>composite,</w:t>
      </w:r>
      <w:r>
        <w:rPr>
          <w:spacing w:val="-5"/>
          <w:position w:val="2"/>
        </w:rPr>
        <w:t> </w:t>
      </w:r>
      <w:r>
        <w:rPr>
          <w:position w:val="2"/>
        </w:rPr>
        <w:t>the</w:t>
      </w:r>
      <w:r>
        <w:rPr>
          <w:spacing w:val="-7"/>
          <w:position w:val="2"/>
        </w:rPr>
        <w:t> </w:t>
      </w:r>
      <w:r>
        <w:rPr>
          <w:position w:val="2"/>
        </w:rPr>
        <w:t>higher</w:t>
      </w:r>
      <w:r>
        <w:rPr>
          <w:spacing w:val="-7"/>
          <w:position w:val="2"/>
        </w:rPr>
        <w:t> </w:t>
      </w:r>
      <w:r>
        <w:rPr>
          <w:position w:val="2"/>
        </w:rPr>
        <w:t>the</w:t>
      </w:r>
      <w:r>
        <w:rPr>
          <w:spacing w:val="-5"/>
          <w:position w:val="2"/>
        </w:rPr>
        <w:t> </w:t>
      </w:r>
      <w:r>
        <w:rPr>
          <w:position w:val="2"/>
        </w:rPr>
        <w:t>impact</w:t>
      </w:r>
      <w:r>
        <w:rPr>
          <w:spacing w:val="-6"/>
          <w:position w:val="2"/>
        </w:rPr>
        <w:t> </w:t>
      </w:r>
      <w:r>
        <w:rPr>
          <w:position w:val="2"/>
        </w:rPr>
        <w:t>strength</w:t>
      </w:r>
      <w:r>
        <w:rPr>
          <w:spacing w:val="-5"/>
          <w:position w:val="2"/>
        </w:rPr>
        <w:t> </w:t>
      </w:r>
      <w:r>
        <w:rPr>
          <w:position w:val="2"/>
        </w:rPr>
        <w:t>values obtained.</w:t>
      </w:r>
      <w:r>
        <w:rPr>
          <w:spacing w:val="-6"/>
          <w:position w:val="2"/>
        </w:rPr>
        <w:t> </w:t>
      </w:r>
      <w:r>
        <w:rPr>
          <w:position w:val="2"/>
        </w:rPr>
        <w:t>According</w:t>
      </w:r>
      <w:r>
        <w:rPr>
          <w:spacing w:val="-6"/>
          <w:position w:val="2"/>
        </w:rPr>
        <w:t> </w:t>
      </w:r>
      <w:r>
        <w:rPr>
          <w:position w:val="2"/>
        </w:rPr>
        <w:t>to</w:t>
      </w:r>
      <w:r>
        <w:rPr>
          <w:spacing w:val="-6"/>
          <w:position w:val="2"/>
        </w:rPr>
        <w:t> </w:t>
      </w:r>
      <w:r>
        <w:rPr>
          <w:position w:val="2"/>
        </w:rPr>
        <w:t>the</w:t>
      </w:r>
      <w:r>
        <w:rPr>
          <w:spacing w:val="-6"/>
          <w:position w:val="2"/>
        </w:rPr>
        <w:t> </w:t>
      </w:r>
      <w:r>
        <w:rPr>
          <w:position w:val="2"/>
        </w:rPr>
        <w:t>analysis,</w:t>
      </w:r>
      <w:r>
        <w:rPr>
          <w:spacing w:val="-6"/>
          <w:position w:val="2"/>
        </w:rPr>
        <w:t> </w:t>
      </w:r>
      <w:r>
        <w:rPr>
          <w:position w:val="2"/>
        </w:rPr>
        <w:t>composites</w:t>
      </w:r>
      <w:r>
        <w:rPr>
          <w:spacing w:val="-8"/>
          <w:position w:val="2"/>
        </w:rPr>
        <w:t> </w:t>
      </w:r>
      <w:r>
        <w:rPr>
          <w:position w:val="2"/>
        </w:rPr>
        <w:t>with</w:t>
      </w:r>
      <w:r>
        <w:rPr>
          <w:spacing w:val="-6"/>
          <w:position w:val="2"/>
        </w:rPr>
        <w:t> </w:t>
      </w:r>
      <w:r>
        <w:rPr>
          <w:position w:val="2"/>
        </w:rPr>
        <w:t>ZrO</w:t>
      </w:r>
      <w:r>
        <w:rPr>
          <w:sz w:val="13"/>
        </w:rPr>
        <w:t>2</w:t>
      </w:r>
      <w:r>
        <w:rPr>
          <w:spacing w:val="11"/>
          <w:sz w:val="13"/>
        </w:rPr>
        <w:t> </w:t>
      </w:r>
      <w:r>
        <w:rPr>
          <w:position w:val="2"/>
        </w:rPr>
        <w:t>concentrations</w:t>
      </w:r>
      <w:r>
        <w:rPr>
          <w:spacing w:val="-8"/>
          <w:position w:val="2"/>
        </w:rPr>
        <w:t> </w:t>
      </w:r>
      <w:r>
        <w:rPr>
          <w:position w:val="2"/>
        </w:rPr>
        <w:t>of</w:t>
      </w:r>
      <w:r>
        <w:rPr>
          <w:spacing w:val="-6"/>
          <w:position w:val="2"/>
        </w:rPr>
        <w:t> </w:t>
      </w:r>
      <w:r>
        <w:rPr>
          <w:position w:val="2"/>
        </w:rPr>
        <w:t>2%,</w:t>
      </w:r>
      <w:r>
        <w:rPr>
          <w:spacing w:val="-7"/>
          <w:position w:val="2"/>
        </w:rPr>
        <w:t> </w:t>
      </w:r>
      <w:r>
        <w:rPr>
          <w:position w:val="2"/>
        </w:rPr>
        <w:t>3%,</w:t>
      </w:r>
      <w:r>
        <w:rPr>
          <w:spacing w:val="-7"/>
          <w:position w:val="2"/>
        </w:rPr>
        <w:t> </w:t>
      </w:r>
      <w:r>
        <w:rPr>
          <w:position w:val="2"/>
        </w:rPr>
        <w:t>4%,</w:t>
      </w:r>
      <w:r>
        <w:rPr>
          <w:spacing w:val="-7"/>
          <w:position w:val="2"/>
        </w:rPr>
        <w:t> </w:t>
      </w:r>
      <w:r>
        <w:rPr>
          <w:position w:val="2"/>
        </w:rPr>
        <w:t>and</w:t>
      </w:r>
      <w:r>
        <w:rPr>
          <w:spacing w:val="-6"/>
          <w:position w:val="2"/>
        </w:rPr>
        <w:t> </w:t>
      </w:r>
      <w:r>
        <w:rPr>
          <w:position w:val="2"/>
        </w:rPr>
        <w:t>5%</w:t>
      </w:r>
      <w:r>
        <w:rPr>
          <w:spacing w:val="-7"/>
          <w:position w:val="2"/>
        </w:rPr>
        <w:t> </w:t>
      </w:r>
      <w:r>
        <w:rPr>
          <w:position w:val="2"/>
        </w:rPr>
        <w:t>meet</w:t>
      </w:r>
      <w:r>
        <w:rPr>
          <w:spacing w:val="-7"/>
          <w:position w:val="2"/>
        </w:rPr>
        <w:t> </w:t>
      </w:r>
      <w:r>
        <w:rPr>
          <w:position w:val="2"/>
        </w:rPr>
        <w:t>the</w:t>
      </w:r>
      <w:r>
        <w:rPr>
          <w:spacing w:val="-6"/>
          <w:position w:val="2"/>
        </w:rPr>
        <w:t> </w:t>
      </w:r>
      <w:r>
        <w:rPr>
          <w:position w:val="2"/>
        </w:rPr>
        <w:t>minimum </w:t>
      </w:r>
      <w:r>
        <w:rPr/>
        <w:t>impact strength requirement for artificial teeth as per ISO 22112:2016, which is 2 kJ/m². This indicates that the </w:t>
      </w:r>
      <w:r>
        <w:rPr>
          <w:position w:val="2"/>
        </w:rPr>
        <w:t>addition of ZrO</w:t>
      </w:r>
      <w:r>
        <w:rPr>
          <w:sz w:val="13"/>
        </w:rPr>
        <w:t>2</w:t>
      </w:r>
      <w:r>
        <w:rPr>
          <w:spacing w:val="25"/>
          <w:sz w:val="13"/>
        </w:rPr>
        <w:t> </w:t>
      </w:r>
      <w:r>
        <w:rPr>
          <w:position w:val="2"/>
        </w:rPr>
        <w:t>enhances the impact resistance of PMMA artificial teeth against sudden impacts or pressures.</w:t>
      </w:r>
    </w:p>
    <w:p>
      <w:pPr>
        <w:spacing w:before="70"/>
        <w:ind w:left="3" w:right="360" w:firstLine="0"/>
        <w:jc w:val="center"/>
        <w:rPr>
          <w:sz w:val="18"/>
        </w:rPr>
      </w:pPr>
      <w:r>
        <w:rPr>
          <w:b/>
          <w:sz w:val="18"/>
        </w:rPr>
        <w:t>FIGURE</w:t>
      </w:r>
      <w:r>
        <w:rPr>
          <w:b/>
          <w:spacing w:val="44"/>
          <w:sz w:val="18"/>
        </w:rPr>
        <w:t> </w:t>
      </w:r>
      <w:r>
        <w:rPr>
          <w:b/>
          <w:sz w:val="18"/>
        </w:rPr>
        <w:t>3.</w:t>
      </w:r>
      <w:r>
        <w:rPr>
          <w:b/>
          <w:spacing w:val="-1"/>
          <w:sz w:val="18"/>
        </w:rPr>
        <w:t> </w:t>
      </w:r>
      <w:r>
        <w:rPr>
          <w:sz w:val="18"/>
        </w:rPr>
        <w:t>Impact </w:t>
      </w:r>
      <w:r>
        <w:rPr>
          <w:spacing w:val="-2"/>
          <w:sz w:val="18"/>
        </w:rPr>
        <w:t>Strength</w:t>
      </w:r>
    </w:p>
    <w:p>
      <w:pPr>
        <w:pStyle w:val="BodyText"/>
        <w:spacing w:line="235" w:lineRule="auto" w:before="200"/>
        <w:ind w:right="357" w:firstLine="283"/>
      </w:pPr>
      <w:r>
        <w:rPr>
          <w:position w:val="2"/>
        </w:rPr>
        <w:t>The inclusion of ZrO</w:t>
      </w:r>
      <w:r>
        <w:rPr>
          <w:sz w:val="13"/>
        </w:rPr>
        <w:t>2</w:t>
      </w:r>
      <w:r>
        <w:rPr>
          <w:spacing w:val="40"/>
          <w:sz w:val="13"/>
        </w:rPr>
        <w:t> </w:t>
      </w:r>
      <w:r>
        <w:rPr>
          <w:position w:val="2"/>
        </w:rPr>
        <w:t>nanoparticles not only significantly increases the impact strength values but also demonstrates a positive correlation between the increasing concentration of ZrO</w:t>
      </w:r>
      <w:r>
        <w:rPr>
          <w:sz w:val="13"/>
        </w:rPr>
        <w:t>2</w:t>
      </w:r>
      <w:r>
        <w:rPr>
          <w:spacing w:val="31"/>
          <w:sz w:val="13"/>
        </w:rPr>
        <w:t> </w:t>
      </w:r>
      <w:r>
        <w:rPr>
          <w:position w:val="2"/>
        </w:rPr>
        <w:t>and the improvement in material strength. Thus, the use of ZrO</w:t>
      </w:r>
      <w:r>
        <w:rPr>
          <w:sz w:val="13"/>
        </w:rPr>
        <w:t>2</w:t>
      </w:r>
      <w:r>
        <w:rPr>
          <w:spacing w:val="22"/>
          <w:sz w:val="13"/>
        </w:rPr>
        <w:t> </w:t>
      </w:r>
      <w:r>
        <w:rPr>
          <w:position w:val="2"/>
        </w:rPr>
        <w:t>in artificial tooth composites not only complies with international standards but also </w:t>
      </w:r>
      <w:r>
        <w:rPr/>
        <w:t>offers additional benefits in terms of durability and resistance to challenging mechanical conditions. These results </w:t>
      </w:r>
      <w:r>
        <w:rPr>
          <w:position w:val="2"/>
        </w:rPr>
        <w:t>suggest that ZrO</w:t>
      </w:r>
      <w:r>
        <w:rPr>
          <w:sz w:val="13"/>
        </w:rPr>
        <w:t>2</w:t>
      </w:r>
      <w:r>
        <w:rPr>
          <w:position w:val="2"/>
        </w:rPr>
        <w:t>-modified artificial tooth composites could be a more durable and reliable option for clinical </w:t>
      </w:r>
      <w:r>
        <w:rPr>
          <w:spacing w:val="-2"/>
        </w:rPr>
        <w:t>applications.</w:t>
      </w:r>
    </w:p>
    <w:p>
      <w:pPr>
        <w:pStyle w:val="Heading1"/>
        <w:spacing w:before="245"/>
      </w:pPr>
      <w:r>
        <w:rPr>
          <w:spacing w:val="-2"/>
        </w:rPr>
        <w:t>CONCLUSION</w:t>
      </w:r>
    </w:p>
    <w:p>
      <w:pPr>
        <w:pStyle w:val="BodyText"/>
        <w:spacing w:before="241"/>
        <w:ind w:right="357" w:firstLine="283"/>
      </w:pPr>
      <w:r>
        <w:rPr/>
        <w:t>This study successfully incorporated silanized zirconia nanoparticles into PMMA artificial tooth composites, significantly improving both their aesthetics and mechanical properties. The addition of nanoparticles, facilitated by a</w:t>
      </w:r>
      <w:r>
        <w:rPr>
          <w:spacing w:val="50"/>
        </w:rPr>
        <w:t> </w:t>
      </w:r>
      <w:r>
        <w:rPr/>
        <w:t>coupling</w:t>
      </w:r>
      <w:r>
        <w:rPr>
          <w:spacing w:val="52"/>
        </w:rPr>
        <w:t> </w:t>
      </w:r>
      <w:r>
        <w:rPr/>
        <w:t>agent,</w:t>
      </w:r>
      <w:r>
        <w:rPr>
          <w:spacing w:val="51"/>
        </w:rPr>
        <w:t> </w:t>
      </w:r>
      <w:r>
        <w:rPr/>
        <w:t>led</w:t>
      </w:r>
      <w:r>
        <w:rPr>
          <w:spacing w:val="52"/>
        </w:rPr>
        <w:t> </w:t>
      </w:r>
      <w:r>
        <w:rPr/>
        <w:t>to</w:t>
      </w:r>
      <w:r>
        <w:rPr>
          <w:spacing w:val="52"/>
        </w:rPr>
        <w:t> </w:t>
      </w:r>
      <w:r>
        <w:rPr/>
        <w:t>stronger</w:t>
      </w:r>
      <w:r>
        <w:rPr>
          <w:spacing w:val="52"/>
        </w:rPr>
        <w:t> </w:t>
      </w:r>
      <w:r>
        <w:rPr/>
        <w:t>and</w:t>
      </w:r>
      <w:r>
        <w:rPr>
          <w:spacing w:val="52"/>
        </w:rPr>
        <w:t> </w:t>
      </w:r>
      <w:r>
        <w:rPr/>
        <w:t>more</w:t>
      </w:r>
      <w:r>
        <w:rPr>
          <w:spacing w:val="51"/>
        </w:rPr>
        <w:t> </w:t>
      </w:r>
      <w:r>
        <w:rPr/>
        <w:t>impact-resistant</w:t>
      </w:r>
      <w:r>
        <w:rPr>
          <w:spacing w:val="51"/>
        </w:rPr>
        <w:t> </w:t>
      </w:r>
      <w:r>
        <w:rPr/>
        <w:t>artificial</w:t>
      </w:r>
      <w:r>
        <w:rPr>
          <w:spacing w:val="51"/>
        </w:rPr>
        <w:t> </w:t>
      </w:r>
      <w:r>
        <w:rPr/>
        <w:t>teeth</w:t>
      </w:r>
      <w:r>
        <w:rPr>
          <w:spacing w:val="54"/>
        </w:rPr>
        <w:t> </w:t>
      </w:r>
      <w:r>
        <w:rPr/>
        <w:t>that</w:t>
      </w:r>
      <w:r>
        <w:rPr>
          <w:spacing w:val="51"/>
        </w:rPr>
        <w:t> </w:t>
      </w:r>
      <w:r>
        <w:rPr/>
        <w:t>meet</w:t>
      </w:r>
      <w:r>
        <w:rPr>
          <w:spacing w:val="51"/>
        </w:rPr>
        <w:t> </w:t>
      </w:r>
      <w:r>
        <w:rPr/>
        <w:t>international</w:t>
      </w:r>
      <w:r>
        <w:rPr>
          <w:spacing w:val="51"/>
        </w:rPr>
        <w:t> </w:t>
      </w:r>
      <w:r>
        <w:rPr>
          <w:spacing w:val="-2"/>
        </w:rPr>
        <w:t>standards.</w:t>
      </w:r>
    </w:p>
    <w:p>
      <w:pPr>
        <w:pStyle w:val="BodyText"/>
        <w:spacing w:after="0"/>
        <w:sectPr>
          <w:pgSz w:w="12240" w:h="15840"/>
          <w:pgMar w:top="1420" w:bottom="280" w:left="1440" w:right="1080"/>
        </w:sectPr>
      </w:pPr>
    </w:p>
    <w:p>
      <w:pPr>
        <w:pStyle w:val="BodyText"/>
        <w:spacing w:before="61"/>
        <w:ind w:right="352"/>
      </w:pPr>
      <w:r>
        <w:rPr/>
        <w:t>Additionally,</w:t>
      </w:r>
      <w:r>
        <w:rPr>
          <w:spacing w:val="-13"/>
        </w:rPr>
        <w:t> </w:t>
      </w:r>
      <w:r>
        <w:rPr/>
        <w:t>the</w:t>
      </w:r>
      <w:r>
        <w:rPr>
          <w:spacing w:val="-12"/>
        </w:rPr>
        <w:t> </w:t>
      </w:r>
      <w:r>
        <w:rPr/>
        <w:t>composites</w:t>
      </w:r>
      <w:r>
        <w:rPr>
          <w:spacing w:val="-13"/>
        </w:rPr>
        <w:t> </w:t>
      </w:r>
      <w:r>
        <w:rPr/>
        <w:t>achieved</w:t>
      </w:r>
      <w:r>
        <w:rPr>
          <w:spacing w:val="-12"/>
        </w:rPr>
        <w:t> </w:t>
      </w:r>
      <w:r>
        <w:rPr/>
        <w:t>a</w:t>
      </w:r>
      <w:r>
        <w:rPr>
          <w:spacing w:val="-13"/>
        </w:rPr>
        <w:t> </w:t>
      </w:r>
      <w:r>
        <w:rPr/>
        <w:t>natural</w:t>
      </w:r>
      <w:r>
        <w:rPr>
          <w:spacing w:val="-12"/>
        </w:rPr>
        <w:t> </w:t>
      </w:r>
      <w:r>
        <w:rPr/>
        <w:t>white</w:t>
      </w:r>
      <w:r>
        <w:rPr>
          <w:spacing w:val="-13"/>
        </w:rPr>
        <w:t> </w:t>
      </w:r>
      <w:r>
        <w:rPr/>
        <w:t>color,</w:t>
      </w:r>
      <w:r>
        <w:rPr>
          <w:spacing w:val="-12"/>
        </w:rPr>
        <w:t> </w:t>
      </w:r>
      <w:r>
        <w:rPr/>
        <w:t>resembling</w:t>
      </w:r>
      <w:r>
        <w:rPr>
          <w:spacing w:val="-13"/>
        </w:rPr>
        <w:t> </w:t>
      </w:r>
      <w:r>
        <w:rPr/>
        <w:t>real</w:t>
      </w:r>
      <w:r>
        <w:rPr>
          <w:spacing w:val="-12"/>
        </w:rPr>
        <w:t> </w:t>
      </w:r>
      <w:r>
        <w:rPr/>
        <w:t>teeth.</w:t>
      </w:r>
      <w:r>
        <w:rPr>
          <w:spacing w:val="-13"/>
        </w:rPr>
        <w:t> </w:t>
      </w:r>
      <w:r>
        <w:rPr/>
        <w:t>Chemical</w:t>
      </w:r>
      <w:r>
        <w:rPr>
          <w:spacing w:val="-12"/>
        </w:rPr>
        <w:t> </w:t>
      </w:r>
      <w:r>
        <w:rPr/>
        <w:t>analysis</w:t>
      </w:r>
      <w:r>
        <w:rPr>
          <w:spacing w:val="-13"/>
        </w:rPr>
        <w:t> </w:t>
      </w:r>
      <w:r>
        <w:rPr/>
        <w:t>confirmed</w:t>
      </w:r>
      <w:r>
        <w:rPr>
          <w:spacing w:val="-12"/>
        </w:rPr>
        <w:t> </w:t>
      </w:r>
      <w:r>
        <w:rPr/>
        <w:t>strong </w:t>
      </w:r>
      <w:r>
        <w:rPr>
          <w:position w:val="2"/>
        </w:rPr>
        <w:t>bonding</w:t>
      </w:r>
      <w:r>
        <w:rPr>
          <w:spacing w:val="-13"/>
          <w:position w:val="2"/>
        </w:rPr>
        <w:t> </w:t>
      </w:r>
      <w:r>
        <w:rPr>
          <w:position w:val="2"/>
        </w:rPr>
        <w:t>between</w:t>
      </w:r>
      <w:r>
        <w:rPr>
          <w:spacing w:val="-11"/>
          <w:position w:val="2"/>
        </w:rPr>
        <w:t> </w:t>
      </w:r>
      <w:r>
        <w:rPr>
          <w:position w:val="2"/>
        </w:rPr>
        <w:t>the</w:t>
      </w:r>
      <w:r>
        <w:rPr>
          <w:spacing w:val="-12"/>
          <w:position w:val="2"/>
        </w:rPr>
        <w:t> </w:t>
      </w:r>
      <w:r>
        <w:rPr>
          <w:position w:val="2"/>
        </w:rPr>
        <w:t>components,</w:t>
      </w:r>
      <w:r>
        <w:rPr>
          <w:spacing w:val="-12"/>
          <w:position w:val="2"/>
        </w:rPr>
        <w:t> </w:t>
      </w:r>
      <w:r>
        <w:rPr>
          <w:position w:val="2"/>
        </w:rPr>
        <w:t>ensuring</w:t>
      </w:r>
      <w:r>
        <w:rPr>
          <w:spacing w:val="-12"/>
          <w:position w:val="2"/>
        </w:rPr>
        <w:t> </w:t>
      </w:r>
      <w:r>
        <w:rPr>
          <w:position w:val="2"/>
        </w:rPr>
        <w:t>long-term</w:t>
      </w:r>
      <w:r>
        <w:rPr>
          <w:spacing w:val="-12"/>
          <w:position w:val="2"/>
        </w:rPr>
        <w:t> </w:t>
      </w:r>
      <w:r>
        <w:rPr>
          <w:position w:val="2"/>
        </w:rPr>
        <w:t>stability.</w:t>
      </w:r>
      <w:r>
        <w:rPr>
          <w:spacing w:val="-12"/>
          <w:position w:val="2"/>
        </w:rPr>
        <w:t> </w:t>
      </w:r>
      <w:r>
        <w:rPr>
          <w:position w:val="2"/>
        </w:rPr>
        <w:t>Overall,</w:t>
      </w:r>
      <w:r>
        <w:rPr>
          <w:spacing w:val="-12"/>
          <w:position w:val="2"/>
        </w:rPr>
        <w:t> </w:t>
      </w:r>
      <w:r>
        <w:rPr>
          <w:position w:val="2"/>
        </w:rPr>
        <w:t>these</w:t>
      </w:r>
      <w:r>
        <w:rPr>
          <w:spacing w:val="-13"/>
          <w:position w:val="2"/>
        </w:rPr>
        <w:t> </w:t>
      </w:r>
      <w:r>
        <w:rPr>
          <w:position w:val="2"/>
        </w:rPr>
        <w:t>findings</w:t>
      </w:r>
      <w:r>
        <w:rPr>
          <w:spacing w:val="-12"/>
          <w:position w:val="2"/>
        </w:rPr>
        <w:t> </w:t>
      </w:r>
      <w:r>
        <w:rPr>
          <w:position w:val="2"/>
        </w:rPr>
        <w:t>suggest</w:t>
      </w:r>
      <w:r>
        <w:rPr>
          <w:spacing w:val="-13"/>
          <w:position w:val="2"/>
        </w:rPr>
        <w:t> </w:t>
      </w:r>
      <w:r>
        <w:rPr>
          <w:position w:val="2"/>
        </w:rPr>
        <w:t>ZrO</w:t>
      </w:r>
      <w:r>
        <w:rPr>
          <w:sz w:val="13"/>
        </w:rPr>
        <w:t>2</w:t>
      </w:r>
      <w:r>
        <w:rPr>
          <w:position w:val="2"/>
        </w:rPr>
        <w:t>-modified</w:t>
      </w:r>
      <w:r>
        <w:rPr>
          <w:spacing w:val="-11"/>
          <w:position w:val="2"/>
        </w:rPr>
        <w:t> </w:t>
      </w:r>
      <w:r>
        <w:rPr>
          <w:position w:val="2"/>
        </w:rPr>
        <w:t>PMMA </w:t>
      </w:r>
      <w:r>
        <w:rPr/>
        <w:t>composites as a promising alternative for artificial teeth, offering both superior durability and aesthetics. This advancement has the potential to significantly improve patient outcomes by providing strong and natural-looking prosthetic solutions. Further research can optimize these materials and validate their clinical performance for real- world applications.</w:t>
      </w:r>
    </w:p>
    <w:p>
      <w:pPr>
        <w:pStyle w:val="Heading1"/>
        <w:spacing w:before="233"/>
        <w:ind w:left="3"/>
      </w:pPr>
      <w:r>
        <w:rPr>
          <w:spacing w:val="-2"/>
        </w:rPr>
        <w:t>ACKNOWLEDGMENTS</w:t>
      </w:r>
    </w:p>
    <w:p>
      <w:pPr>
        <w:pStyle w:val="BodyText"/>
        <w:spacing w:before="242"/>
        <w:ind w:right="360" w:firstLine="283"/>
      </w:pPr>
      <w:r>
        <w:rPr/>
        <w:t>The authors gratefully acknowledge the financial support received from the Research, Innovation, and Entrepreneurship Grant</w:t>
      </w:r>
      <w:r>
        <w:rPr>
          <w:spacing w:val="-1"/>
        </w:rPr>
        <w:t> </w:t>
      </w:r>
      <w:r>
        <w:rPr/>
        <w:t>under</w:t>
      </w:r>
      <w:r>
        <w:rPr>
          <w:spacing w:val="-2"/>
        </w:rPr>
        <w:t> </w:t>
      </w:r>
      <w:r>
        <w:rPr/>
        <w:t>the Higher Education for Technology and Innovation Asian Development</w:t>
      </w:r>
      <w:r>
        <w:rPr>
          <w:spacing w:val="-1"/>
        </w:rPr>
        <w:t> </w:t>
      </w:r>
      <w:r>
        <w:rPr/>
        <w:t>Bank Loan, Grant Project Number 4110-INO, Fiscal Year 2024, Prototype Research Scheme, at the Institut Teknologi Sepuluh </w:t>
      </w:r>
      <w:r>
        <w:rPr>
          <w:spacing w:val="-2"/>
        </w:rPr>
        <w:t>Nopember.</w:t>
      </w:r>
    </w:p>
    <w:p>
      <w:pPr>
        <w:pStyle w:val="Heading1"/>
        <w:spacing w:before="238"/>
      </w:pPr>
      <w:r>
        <w:rPr>
          <w:spacing w:val="-2"/>
        </w:rPr>
        <w:t>REFERENCES</w:t>
      </w:r>
    </w:p>
    <w:p>
      <w:pPr>
        <w:pStyle w:val="ListParagraph"/>
        <w:numPr>
          <w:ilvl w:val="0"/>
          <w:numId w:val="1"/>
        </w:numPr>
        <w:tabs>
          <w:tab w:pos="640" w:val="left" w:leader="none"/>
        </w:tabs>
        <w:spacing w:line="240" w:lineRule="auto" w:before="242" w:after="0"/>
        <w:ind w:left="640" w:right="365" w:hanging="640"/>
        <w:jc w:val="right"/>
        <w:rPr>
          <w:sz w:val="20"/>
        </w:rPr>
      </w:pPr>
      <w:r>
        <w:rPr>
          <w:sz w:val="20"/>
        </w:rPr>
        <w:t>S.</w:t>
      </w:r>
      <w:r>
        <w:rPr>
          <w:spacing w:val="36"/>
          <w:sz w:val="20"/>
        </w:rPr>
        <w:t> </w:t>
      </w:r>
      <w:r>
        <w:rPr>
          <w:sz w:val="20"/>
        </w:rPr>
        <w:t>S.</w:t>
      </w:r>
      <w:r>
        <w:rPr>
          <w:spacing w:val="37"/>
          <w:sz w:val="20"/>
        </w:rPr>
        <w:t> </w:t>
      </w:r>
      <w:r>
        <w:rPr>
          <w:sz w:val="20"/>
        </w:rPr>
        <w:t>Jadhav,</w:t>
      </w:r>
      <w:r>
        <w:rPr>
          <w:spacing w:val="37"/>
          <w:sz w:val="20"/>
        </w:rPr>
        <w:t> </w:t>
      </w:r>
      <w:r>
        <w:rPr>
          <w:sz w:val="20"/>
        </w:rPr>
        <w:t>N.</w:t>
      </w:r>
      <w:r>
        <w:rPr>
          <w:spacing w:val="37"/>
          <w:sz w:val="20"/>
        </w:rPr>
        <w:t> </w:t>
      </w:r>
      <w:r>
        <w:rPr>
          <w:sz w:val="20"/>
        </w:rPr>
        <w:t>Mahajan,</w:t>
      </w:r>
      <w:r>
        <w:rPr>
          <w:spacing w:val="36"/>
          <w:sz w:val="20"/>
        </w:rPr>
        <w:t> </w:t>
      </w:r>
      <w:r>
        <w:rPr>
          <w:sz w:val="20"/>
        </w:rPr>
        <w:t>and</w:t>
      </w:r>
      <w:r>
        <w:rPr>
          <w:spacing w:val="38"/>
          <w:sz w:val="20"/>
        </w:rPr>
        <w:t> </w:t>
      </w:r>
      <w:r>
        <w:rPr>
          <w:sz w:val="20"/>
        </w:rPr>
        <w:t>R.</w:t>
      </w:r>
      <w:r>
        <w:rPr>
          <w:spacing w:val="37"/>
          <w:sz w:val="20"/>
        </w:rPr>
        <w:t> </w:t>
      </w:r>
      <w:r>
        <w:rPr>
          <w:sz w:val="20"/>
        </w:rPr>
        <w:t>Sethuraman,</w:t>
      </w:r>
      <w:r>
        <w:rPr>
          <w:spacing w:val="37"/>
          <w:sz w:val="20"/>
        </w:rPr>
        <w:t> </w:t>
      </w:r>
      <w:r>
        <w:rPr>
          <w:sz w:val="20"/>
        </w:rPr>
        <w:t>“Comparative</w:t>
      </w:r>
      <w:r>
        <w:rPr>
          <w:spacing w:val="36"/>
          <w:sz w:val="20"/>
        </w:rPr>
        <w:t> </w:t>
      </w:r>
      <w:r>
        <w:rPr>
          <w:sz w:val="20"/>
        </w:rPr>
        <w:t>evaluation</w:t>
      </w:r>
      <w:r>
        <w:rPr>
          <w:spacing w:val="35"/>
          <w:sz w:val="20"/>
        </w:rPr>
        <w:t> </w:t>
      </w:r>
      <w:r>
        <w:rPr>
          <w:sz w:val="20"/>
        </w:rPr>
        <w:t>of</w:t>
      </w:r>
      <w:r>
        <w:rPr>
          <w:spacing w:val="37"/>
          <w:sz w:val="20"/>
        </w:rPr>
        <w:t> </w:t>
      </w:r>
      <w:r>
        <w:rPr>
          <w:sz w:val="20"/>
        </w:rPr>
        <w:t>the</w:t>
      </w:r>
      <w:r>
        <w:rPr>
          <w:spacing w:val="37"/>
          <w:sz w:val="20"/>
        </w:rPr>
        <w:t> </w:t>
      </w:r>
      <w:r>
        <w:rPr>
          <w:sz w:val="20"/>
        </w:rPr>
        <w:t>amount</w:t>
      </w:r>
      <w:r>
        <w:rPr>
          <w:spacing w:val="36"/>
          <w:sz w:val="20"/>
        </w:rPr>
        <w:t> </w:t>
      </w:r>
      <w:r>
        <w:rPr>
          <w:sz w:val="20"/>
        </w:rPr>
        <w:t>of</w:t>
      </w:r>
      <w:r>
        <w:rPr>
          <w:spacing w:val="36"/>
          <w:sz w:val="20"/>
        </w:rPr>
        <w:t> </w:t>
      </w:r>
      <w:r>
        <w:rPr>
          <w:sz w:val="20"/>
        </w:rPr>
        <w:t>the</w:t>
      </w:r>
      <w:r>
        <w:rPr>
          <w:spacing w:val="35"/>
          <w:sz w:val="20"/>
        </w:rPr>
        <w:t> </w:t>
      </w:r>
      <w:r>
        <w:rPr>
          <w:spacing w:val="-2"/>
          <w:sz w:val="20"/>
        </w:rPr>
        <w:t>residual</w:t>
      </w:r>
    </w:p>
    <w:p>
      <w:pPr>
        <w:pStyle w:val="BodyText"/>
        <w:ind w:right="358"/>
        <w:jc w:val="right"/>
      </w:pPr>
      <w:r>
        <w:rPr/>
        <w:t>monomer</w:t>
      </w:r>
      <w:r>
        <w:rPr>
          <w:spacing w:val="-13"/>
        </w:rPr>
        <w:t> </w:t>
      </w:r>
      <w:r>
        <w:rPr/>
        <w:t>in</w:t>
      </w:r>
      <w:r>
        <w:rPr>
          <w:spacing w:val="-12"/>
        </w:rPr>
        <w:t> </w:t>
      </w:r>
      <w:r>
        <w:rPr/>
        <w:t>conventional</w:t>
      </w:r>
      <w:r>
        <w:rPr>
          <w:spacing w:val="-13"/>
        </w:rPr>
        <w:t> </w:t>
      </w:r>
      <w:r>
        <w:rPr/>
        <w:t>and</w:t>
      </w:r>
      <w:r>
        <w:rPr>
          <w:spacing w:val="-12"/>
        </w:rPr>
        <w:t> </w:t>
      </w:r>
      <w:r>
        <w:rPr/>
        <w:t>deep-frozen</w:t>
      </w:r>
      <w:r>
        <w:rPr>
          <w:spacing w:val="-12"/>
        </w:rPr>
        <w:t> </w:t>
      </w:r>
      <w:r>
        <w:rPr/>
        <w:t>heat</w:t>
      </w:r>
      <w:r>
        <w:rPr>
          <w:spacing w:val="-13"/>
        </w:rPr>
        <w:t> </w:t>
      </w:r>
      <w:r>
        <w:rPr/>
        <w:t>cure</w:t>
      </w:r>
      <w:r>
        <w:rPr>
          <w:spacing w:val="-12"/>
        </w:rPr>
        <w:t> </w:t>
      </w:r>
      <w:r>
        <w:rPr/>
        <w:t>polymethylmethacrylate</w:t>
      </w:r>
      <w:r>
        <w:rPr>
          <w:spacing w:val="-12"/>
        </w:rPr>
        <w:t> </w:t>
      </w:r>
      <w:r>
        <w:rPr/>
        <w:t>acrylic</w:t>
      </w:r>
      <w:r>
        <w:rPr>
          <w:spacing w:val="-13"/>
        </w:rPr>
        <w:t> </w:t>
      </w:r>
      <w:r>
        <w:rPr/>
        <w:t>resin:</w:t>
      </w:r>
      <w:r>
        <w:rPr>
          <w:spacing w:val="-12"/>
        </w:rPr>
        <w:t> </w:t>
      </w:r>
      <w:r>
        <w:rPr/>
        <w:t>An</w:t>
      </w:r>
      <w:r>
        <w:rPr>
          <w:spacing w:val="-11"/>
        </w:rPr>
        <w:t> </w:t>
      </w:r>
      <w:r>
        <w:rPr/>
        <w:t>in</w:t>
      </w:r>
      <w:r>
        <w:rPr>
          <w:spacing w:val="-12"/>
        </w:rPr>
        <w:t> </w:t>
      </w:r>
      <w:r>
        <w:rPr/>
        <w:t>vitro</w:t>
      </w:r>
      <w:r>
        <w:rPr>
          <w:spacing w:val="-11"/>
        </w:rPr>
        <w:t> </w:t>
      </w:r>
      <w:r>
        <w:rPr>
          <w:spacing w:val="-2"/>
        </w:rPr>
        <w:t>study,”</w:t>
      </w:r>
    </w:p>
    <w:p>
      <w:pPr>
        <w:spacing w:before="1"/>
        <w:ind w:left="641" w:right="0" w:firstLine="0"/>
        <w:jc w:val="both"/>
        <w:rPr>
          <w:sz w:val="20"/>
        </w:rPr>
      </w:pPr>
      <w:r>
        <w:rPr>
          <w:i/>
          <w:sz w:val="20"/>
        </w:rPr>
        <w:t>J.</w:t>
      </w:r>
      <w:r>
        <w:rPr>
          <w:i/>
          <w:spacing w:val="-3"/>
          <w:sz w:val="20"/>
        </w:rPr>
        <w:t> </w:t>
      </w:r>
      <w:r>
        <w:rPr>
          <w:i/>
          <w:sz w:val="20"/>
        </w:rPr>
        <w:t>Indian</w:t>
      </w:r>
      <w:r>
        <w:rPr>
          <w:i/>
          <w:spacing w:val="-3"/>
          <w:sz w:val="20"/>
        </w:rPr>
        <w:t> </w:t>
      </w:r>
      <w:r>
        <w:rPr>
          <w:i/>
          <w:sz w:val="20"/>
        </w:rPr>
        <w:t>Prosthodont.</w:t>
      </w:r>
      <w:r>
        <w:rPr>
          <w:i/>
          <w:spacing w:val="-3"/>
          <w:sz w:val="20"/>
        </w:rPr>
        <w:t> </w:t>
      </w:r>
      <w:r>
        <w:rPr>
          <w:i/>
          <w:sz w:val="20"/>
        </w:rPr>
        <w:t>Soc.</w:t>
      </w:r>
      <w:r>
        <w:rPr>
          <w:sz w:val="20"/>
        </w:rPr>
        <w:t>,</w:t>
      </w:r>
      <w:r>
        <w:rPr>
          <w:spacing w:val="-5"/>
          <w:sz w:val="20"/>
        </w:rPr>
        <w:t> </w:t>
      </w:r>
      <w:r>
        <w:rPr>
          <w:sz w:val="20"/>
        </w:rPr>
        <w:t>vol.</w:t>
      </w:r>
      <w:r>
        <w:rPr>
          <w:spacing w:val="-4"/>
          <w:sz w:val="20"/>
        </w:rPr>
        <w:t> </w:t>
      </w:r>
      <w:r>
        <w:rPr>
          <w:sz w:val="20"/>
        </w:rPr>
        <w:t>18,</w:t>
      </w:r>
      <w:r>
        <w:rPr>
          <w:spacing w:val="-5"/>
          <w:sz w:val="20"/>
        </w:rPr>
        <w:t> </w:t>
      </w:r>
      <w:r>
        <w:rPr>
          <w:sz w:val="20"/>
        </w:rPr>
        <w:t>no.</w:t>
      </w:r>
      <w:r>
        <w:rPr>
          <w:spacing w:val="-5"/>
          <w:sz w:val="20"/>
        </w:rPr>
        <w:t> </w:t>
      </w:r>
      <w:r>
        <w:rPr>
          <w:sz w:val="20"/>
        </w:rPr>
        <w:t>2,</w:t>
      </w:r>
      <w:r>
        <w:rPr>
          <w:spacing w:val="-4"/>
          <w:sz w:val="20"/>
        </w:rPr>
        <w:t> </w:t>
      </w:r>
      <w:r>
        <w:rPr>
          <w:sz w:val="20"/>
        </w:rPr>
        <w:t>pp.</w:t>
      </w:r>
      <w:r>
        <w:rPr>
          <w:spacing w:val="-3"/>
          <w:sz w:val="20"/>
        </w:rPr>
        <w:t> </w:t>
      </w:r>
      <w:r>
        <w:rPr>
          <w:sz w:val="20"/>
        </w:rPr>
        <w:t>147–153,</w:t>
      </w:r>
      <w:r>
        <w:rPr>
          <w:spacing w:val="-4"/>
          <w:sz w:val="20"/>
        </w:rPr>
        <w:t> </w:t>
      </w:r>
      <w:r>
        <w:rPr>
          <w:sz w:val="20"/>
        </w:rPr>
        <w:t>2018,</w:t>
      </w:r>
      <w:r>
        <w:rPr>
          <w:spacing w:val="-3"/>
          <w:sz w:val="20"/>
        </w:rPr>
        <w:t> </w:t>
      </w:r>
      <w:r>
        <w:rPr>
          <w:sz w:val="20"/>
        </w:rPr>
        <w:t>doi:</w:t>
      </w:r>
      <w:r>
        <w:rPr>
          <w:spacing w:val="-7"/>
          <w:sz w:val="20"/>
        </w:rPr>
        <w:t> </w:t>
      </w:r>
      <w:r>
        <w:rPr>
          <w:spacing w:val="-2"/>
          <w:sz w:val="20"/>
        </w:rPr>
        <w:t>10.4103/jips.jips_206_17.</w:t>
      </w:r>
    </w:p>
    <w:p>
      <w:pPr>
        <w:pStyle w:val="ListParagraph"/>
        <w:numPr>
          <w:ilvl w:val="0"/>
          <w:numId w:val="1"/>
        </w:numPr>
        <w:tabs>
          <w:tab w:pos="639" w:val="left" w:leader="none"/>
          <w:tab w:pos="641" w:val="left" w:leader="none"/>
        </w:tabs>
        <w:spacing w:line="240" w:lineRule="auto" w:before="0" w:after="0"/>
        <w:ind w:left="641" w:right="356" w:hanging="641"/>
        <w:jc w:val="both"/>
        <w:rPr>
          <w:sz w:val="20"/>
        </w:rPr>
      </w:pPr>
      <w:r>
        <w:rPr>
          <w:sz w:val="20"/>
        </w:rPr>
        <w:t>M.</w:t>
      </w:r>
      <w:r>
        <w:rPr>
          <w:spacing w:val="-9"/>
          <w:sz w:val="20"/>
        </w:rPr>
        <w:t> </w:t>
      </w:r>
      <w:r>
        <w:rPr>
          <w:sz w:val="20"/>
        </w:rPr>
        <w:t>M.</w:t>
      </w:r>
      <w:r>
        <w:rPr>
          <w:spacing w:val="-9"/>
          <w:sz w:val="20"/>
        </w:rPr>
        <w:t> </w:t>
      </w:r>
      <w:r>
        <w:rPr>
          <w:sz w:val="20"/>
        </w:rPr>
        <w:t>Gad,</w:t>
      </w:r>
      <w:r>
        <w:rPr>
          <w:spacing w:val="-10"/>
          <w:sz w:val="20"/>
        </w:rPr>
        <w:t> </w:t>
      </w:r>
      <w:r>
        <w:rPr>
          <w:sz w:val="20"/>
        </w:rPr>
        <w:t>R.</w:t>
      </w:r>
      <w:r>
        <w:rPr>
          <w:spacing w:val="-10"/>
          <w:sz w:val="20"/>
        </w:rPr>
        <w:t> </w:t>
      </w:r>
      <w:r>
        <w:rPr>
          <w:sz w:val="20"/>
        </w:rPr>
        <w:t>Abualsaud,</w:t>
      </w:r>
      <w:r>
        <w:rPr>
          <w:spacing w:val="-10"/>
          <w:sz w:val="20"/>
        </w:rPr>
        <w:t> </w:t>
      </w:r>
      <w:r>
        <w:rPr>
          <w:sz w:val="20"/>
        </w:rPr>
        <w:t>A.</w:t>
      </w:r>
      <w:r>
        <w:rPr>
          <w:spacing w:val="-13"/>
          <w:sz w:val="20"/>
        </w:rPr>
        <w:t> </w:t>
      </w:r>
      <w:r>
        <w:rPr>
          <w:sz w:val="20"/>
        </w:rPr>
        <w:t>Rahoma,</w:t>
      </w:r>
      <w:r>
        <w:rPr>
          <w:spacing w:val="-8"/>
          <w:sz w:val="20"/>
        </w:rPr>
        <w:t> </w:t>
      </w:r>
      <w:r>
        <w:rPr>
          <w:sz w:val="20"/>
        </w:rPr>
        <w:t>A.</w:t>
      </w:r>
      <w:r>
        <w:rPr>
          <w:spacing w:val="-10"/>
          <w:sz w:val="20"/>
        </w:rPr>
        <w:t> </w:t>
      </w:r>
      <w:r>
        <w:rPr>
          <w:sz w:val="20"/>
        </w:rPr>
        <w:t>M.</w:t>
      </w:r>
      <w:r>
        <w:rPr>
          <w:spacing w:val="-9"/>
          <w:sz w:val="20"/>
        </w:rPr>
        <w:t> </w:t>
      </w:r>
      <w:r>
        <w:rPr>
          <w:sz w:val="20"/>
        </w:rPr>
        <w:t>Al-Thobity,</w:t>
      </w:r>
      <w:r>
        <w:rPr>
          <w:spacing w:val="-10"/>
          <w:sz w:val="20"/>
        </w:rPr>
        <w:t> </w:t>
      </w:r>
      <w:r>
        <w:rPr>
          <w:sz w:val="20"/>
        </w:rPr>
        <w:t>K.</w:t>
      </w:r>
      <w:r>
        <w:rPr>
          <w:spacing w:val="-11"/>
          <w:sz w:val="20"/>
        </w:rPr>
        <w:t> </w:t>
      </w:r>
      <w:r>
        <w:rPr>
          <w:sz w:val="20"/>
        </w:rPr>
        <w:t>S.</w:t>
      </w:r>
      <w:r>
        <w:rPr>
          <w:spacing w:val="-10"/>
          <w:sz w:val="20"/>
        </w:rPr>
        <w:t> </w:t>
      </w:r>
      <w:r>
        <w:rPr>
          <w:sz w:val="20"/>
        </w:rPr>
        <w:t>Al-Abidi,</w:t>
      </w:r>
      <w:r>
        <w:rPr>
          <w:spacing w:val="-10"/>
          <w:sz w:val="20"/>
        </w:rPr>
        <w:t> </w:t>
      </w:r>
      <w:r>
        <w:rPr>
          <w:sz w:val="20"/>
        </w:rPr>
        <w:t>and</w:t>
      </w:r>
      <w:r>
        <w:rPr>
          <w:spacing w:val="-9"/>
          <w:sz w:val="20"/>
        </w:rPr>
        <w:t> </w:t>
      </w:r>
      <w:r>
        <w:rPr>
          <w:sz w:val="20"/>
        </w:rPr>
        <w:t>S.</w:t>
      </w:r>
      <w:r>
        <w:rPr>
          <w:spacing w:val="-10"/>
          <w:sz w:val="20"/>
        </w:rPr>
        <w:t> </w:t>
      </w:r>
      <w:r>
        <w:rPr>
          <w:sz w:val="20"/>
        </w:rPr>
        <w:t>Akhtar,</w:t>
      </w:r>
      <w:r>
        <w:rPr>
          <w:spacing w:val="-10"/>
          <w:sz w:val="20"/>
        </w:rPr>
        <w:t> </w:t>
      </w:r>
      <w:r>
        <w:rPr>
          <w:sz w:val="20"/>
        </w:rPr>
        <w:t>“Effect</w:t>
      </w:r>
      <w:r>
        <w:rPr>
          <w:spacing w:val="-10"/>
          <w:sz w:val="20"/>
        </w:rPr>
        <w:t> </w:t>
      </w:r>
      <w:r>
        <w:rPr>
          <w:sz w:val="20"/>
        </w:rPr>
        <w:t>of</w:t>
      </w:r>
      <w:r>
        <w:rPr>
          <w:spacing w:val="-10"/>
          <w:sz w:val="20"/>
        </w:rPr>
        <w:t> </w:t>
      </w:r>
      <w:r>
        <w:rPr>
          <w:sz w:val="20"/>
        </w:rPr>
        <w:t>zirconium oxide nanoparticles addition on the optical and tensile properties of polymethyl methacrylate denture base material,” </w:t>
      </w:r>
      <w:r>
        <w:rPr>
          <w:i/>
          <w:sz w:val="20"/>
        </w:rPr>
        <w:t>Int. J. Nanomedicine</w:t>
      </w:r>
      <w:r>
        <w:rPr>
          <w:sz w:val="20"/>
        </w:rPr>
        <w:t>, vol. 13, pp. 283–292, 2018, doi: 10.2147/IJN.S152571.</w:t>
      </w:r>
    </w:p>
    <w:p>
      <w:pPr>
        <w:pStyle w:val="ListParagraph"/>
        <w:numPr>
          <w:ilvl w:val="0"/>
          <w:numId w:val="1"/>
        </w:numPr>
        <w:tabs>
          <w:tab w:pos="639" w:val="left" w:leader="none"/>
          <w:tab w:pos="641" w:val="left" w:leader="none"/>
        </w:tabs>
        <w:spacing w:line="240" w:lineRule="auto" w:before="0" w:after="0"/>
        <w:ind w:left="641" w:right="355" w:hanging="641"/>
        <w:jc w:val="both"/>
        <w:rPr>
          <w:sz w:val="20"/>
        </w:rPr>
      </w:pPr>
      <w:r>
        <w:rPr>
          <w:sz w:val="20"/>
        </w:rPr>
        <w:t>M.</w:t>
      </w:r>
      <w:r>
        <w:rPr>
          <w:spacing w:val="-6"/>
          <w:sz w:val="20"/>
        </w:rPr>
        <w:t> </w:t>
      </w:r>
      <w:r>
        <w:rPr>
          <w:sz w:val="20"/>
        </w:rPr>
        <w:t>Gad,</w:t>
      </w:r>
      <w:r>
        <w:rPr>
          <w:spacing w:val="-6"/>
          <w:sz w:val="20"/>
        </w:rPr>
        <w:t> </w:t>
      </w:r>
      <w:r>
        <w:rPr>
          <w:sz w:val="20"/>
        </w:rPr>
        <w:t>A.</w:t>
      </w:r>
      <w:r>
        <w:rPr>
          <w:spacing w:val="-6"/>
          <w:sz w:val="20"/>
        </w:rPr>
        <w:t> </w:t>
      </w:r>
      <w:r>
        <w:rPr>
          <w:sz w:val="20"/>
        </w:rPr>
        <w:t>S.</w:t>
      </w:r>
      <w:r>
        <w:rPr>
          <w:spacing w:val="-7"/>
          <w:sz w:val="20"/>
        </w:rPr>
        <w:t> </w:t>
      </w:r>
      <w:r>
        <w:rPr>
          <w:sz w:val="20"/>
        </w:rPr>
        <w:t>Arrejaie,</w:t>
      </w:r>
      <w:r>
        <w:rPr>
          <w:spacing w:val="-6"/>
          <w:sz w:val="20"/>
        </w:rPr>
        <w:t> </w:t>
      </w:r>
      <w:r>
        <w:rPr>
          <w:sz w:val="20"/>
        </w:rPr>
        <w:t>M.</w:t>
      </w:r>
      <w:r>
        <w:rPr>
          <w:spacing w:val="-6"/>
          <w:sz w:val="20"/>
        </w:rPr>
        <w:t> </w:t>
      </w:r>
      <w:r>
        <w:rPr>
          <w:sz w:val="20"/>
        </w:rPr>
        <w:t>S.</w:t>
      </w:r>
      <w:r>
        <w:rPr>
          <w:spacing w:val="-4"/>
          <w:sz w:val="20"/>
        </w:rPr>
        <w:t> </w:t>
      </w:r>
      <w:r>
        <w:rPr>
          <w:sz w:val="20"/>
        </w:rPr>
        <w:t>Abdel-Halim,</w:t>
      </w:r>
      <w:r>
        <w:rPr>
          <w:spacing w:val="-6"/>
          <w:sz w:val="20"/>
        </w:rPr>
        <w:t> </w:t>
      </w:r>
      <w:r>
        <w:rPr>
          <w:sz w:val="20"/>
        </w:rPr>
        <w:t>and</w:t>
      </w:r>
      <w:r>
        <w:rPr>
          <w:spacing w:val="-6"/>
          <w:sz w:val="20"/>
        </w:rPr>
        <w:t> </w:t>
      </w:r>
      <w:r>
        <w:rPr>
          <w:sz w:val="20"/>
        </w:rPr>
        <w:t>A.</w:t>
      </w:r>
      <w:r>
        <w:rPr>
          <w:spacing w:val="-6"/>
          <w:sz w:val="20"/>
        </w:rPr>
        <w:t> </w:t>
      </w:r>
      <w:r>
        <w:rPr>
          <w:sz w:val="20"/>
        </w:rPr>
        <w:t>Rahoma,</w:t>
      </w:r>
      <w:r>
        <w:rPr>
          <w:spacing w:val="-8"/>
          <w:sz w:val="20"/>
        </w:rPr>
        <w:t> </w:t>
      </w:r>
      <w:r>
        <w:rPr>
          <w:sz w:val="20"/>
        </w:rPr>
        <w:t>“The</w:t>
      </w:r>
      <w:r>
        <w:rPr>
          <w:spacing w:val="-6"/>
          <w:sz w:val="20"/>
        </w:rPr>
        <w:t> </w:t>
      </w:r>
      <w:r>
        <w:rPr>
          <w:sz w:val="20"/>
        </w:rPr>
        <w:t>Reinforcement</w:t>
      </w:r>
      <w:r>
        <w:rPr>
          <w:spacing w:val="-7"/>
          <w:sz w:val="20"/>
        </w:rPr>
        <w:t> </w:t>
      </w:r>
      <w:r>
        <w:rPr>
          <w:sz w:val="20"/>
        </w:rPr>
        <w:t>Effect</w:t>
      </w:r>
      <w:r>
        <w:rPr>
          <w:spacing w:val="-7"/>
          <w:sz w:val="20"/>
        </w:rPr>
        <w:t> </w:t>
      </w:r>
      <w:r>
        <w:rPr>
          <w:sz w:val="20"/>
        </w:rPr>
        <w:t>of</w:t>
      </w:r>
      <w:r>
        <w:rPr>
          <w:spacing w:val="-8"/>
          <w:sz w:val="20"/>
        </w:rPr>
        <w:t> </w:t>
      </w:r>
      <w:r>
        <w:rPr>
          <w:sz w:val="20"/>
        </w:rPr>
        <w:t>Nano-Zirconia</w:t>
      </w:r>
      <w:r>
        <w:rPr>
          <w:spacing w:val="-9"/>
          <w:sz w:val="20"/>
        </w:rPr>
        <w:t> </w:t>
      </w:r>
      <w:r>
        <w:rPr>
          <w:sz w:val="20"/>
        </w:rPr>
        <w:t>on the Transverse Strength of Repaired Acrylic Denture Base,” </w:t>
      </w:r>
      <w:r>
        <w:rPr>
          <w:i/>
          <w:sz w:val="20"/>
        </w:rPr>
        <w:t>Int. J. Dent.</w:t>
      </w:r>
      <w:r>
        <w:rPr>
          <w:sz w:val="20"/>
        </w:rPr>
        <w:t>, vol. 2016, 2016, doi: </w:t>
      </w:r>
      <w:r>
        <w:rPr>
          <w:spacing w:val="-2"/>
          <w:sz w:val="20"/>
        </w:rPr>
        <w:t>10.1155/2016/7094056.</w:t>
      </w:r>
    </w:p>
    <w:p>
      <w:pPr>
        <w:pStyle w:val="ListParagraph"/>
        <w:numPr>
          <w:ilvl w:val="0"/>
          <w:numId w:val="1"/>
        </w:numPr>
        <w:tabs>
          <w:tab w:pos="639" w:val="left" w:leader="none"/>
          <w:tab w:pos="641" w:val="left" w:leader="none"/>
        </w:tabs>
        <w:spacing w:line="240" w:lineRule="auto" w:before="0" w:after="0"/>
        <w:ind w:left="641" w:right="354" w:hanging="641"/>
        <w:jc w:val="both"/>
        <w:rPr>
          <w:sz w:val="20"/>
        </w:rPr>
      </w:pPr>
      <w:r>
        <w:rPr>
          <w:sz w:val="20"/>
        </w:rPr>
        <w:t>S. Aati, Z. Akram, H. Ngo, and A. S. Fawzy, “Development of 3D printed resin reinforced with modified ZrO2</w:t>
      </w:r>
      <w:r>
        <w:rPr>
          <w:spacing w:val="-12"/>
          <w:sz w:val="20"/>
        </w:rPr>
        <w:t> </w:t>
      </w:r>
      <w:r>
        <w:rPr>
          <w:sz w:val="20"/>
        </w:rPr>
        <w:t>nanoparticles</w:t>
      </w:r>
      <w:r>
        <w:rPr>
          <w:spacing w:val="-12"/>
          <w:sz w:val="20"/>
        </w:rPr>
        <w:t> </w:t>
      </w:r>
      <w:r>
        <w:rPr>
          <w:sz w:val="20"/>
        </w:rPr>
        <w:t>for</w:t>
      </w:r>
      <w:r>
        <w:rPr>
          <w:spacing w:val="-12"/>
          <w:sz w:val="20"/>
        </w:rPr>
        <w:t> </w:t>
      </w:r>
      <w:r>
        <w:rPr>
          <w:sz w:val="20"/>
        </w:rPr>
        <w:t>long-term</w:t>
      </w:r>
      <w:r>
        <w:rPr>
          <w:spacing w:val="-12"/>
          <w:sz w:val="20"/>
        </w:rPr>
        <w:t> </w:t>
      </w:r>
      <w:r>
        <w:rPr>
          <w:sz w:val="20"/>
        </w:rPr>
        <w:t>provisional</w:t>
      </w:r>
      <w:r>
        <w:rPr>
          <w:spacing w:val="-12"/>
          <w:sz w:val="20"/>
        </w:rPr>
        <w:t> </w:t>
      </w:r>
      <w:r>
        <w:rPr>
          <w:sz w:val="20"/>
        </w:rPr>
        <w:t>dental</w:t>
      </w:r>
      <w:r>
        <w:rPr>
          <w:spacing w:val="-13"/>
          <w:sz w:val="20"/>
        </w:rPr>
        <w:t> </w:t>
      </w:r>
      <w:r>
        <w:rPr>
          <w:sz w:val="20"/>
        </w:rPr>
        <w:t>restorations,”</w:t>
      </w:r>
      <w:r>
        <w:rPr>
          <w:spacing w:val="-8"/>
          <w:sz w:val="20"/>
        </w:rPr>
        <w:t> </w:t>
      </w:r>
      <w:r>
        <w:rPr>
          <w:i/>
          <w:sz w:val="20"/>
        </w:rPr>
        <w:t>Dent.</w:t>
      </w:r>
      <w:r>
        <w:rPr>
          <w:i/>
          <w:spacing w:val="-12"/>
          <w:sz w:val="20"/>
        </w:rPr>
        <w:t> </w:t>
      </w:r>
      <w:r>
        <w:rPr>
          <w:i/>
          <w:sz w:val="20"/>
        </w:rPr>
        <w:t>Mater.</w:t>
      </w:r>
      <w:r>
        <w:rPr>
          <w:sz w:val="20"/>
        </w:rPr>
        <w:t>,</w:t>
      </w:r>
      <w:r>
        <w:rPr>
          <w:spacing w:val="-12"/>
          <w:sz w:val="20"/>
        </w:rPr>
        <w:t> </w:t>
      </w:r>
      <w:r>
        <w:rPr>
          <w:sz w:val="20"/>
        </w:rPr>
        <w:t>vol.</w:t>
      </w:r>
      <w:r>
        <w:rPr>
          <w:spacing w:val="-12"/>
          <w:sz w:val="20"/>
        </w:rPr>
        <w:t> </w:t>
      </w:r>
      <w:r>
        <w:rPr>
          <w:sz w:val="20"/>
        </w:rPr>
        <w:t>37,</w:t>
      </w:r>
      <w:r>
        <w:rPr>
          <w:spacing w:val="-12"/>
          <w:sz w:val="20"/>
        </w:rPr>
        <w:t> </w:t>
      </w:r>
      <w:r>
        <w:rPr>
          <w:sz w:val="20"/>
        </w:rPr>
        <w:t>no.</w:t>
      </w:r>
      <w:r>
        <w:rPr>
          <w:spacing w:val="-13"/>
          <w:sz w:val="20"/>
        </w:rPr>
        <w:t> </w:t>
      </w:r>
      <w:r>
        <w:rPr>
          <w:sz w:val="20"/>
        </w:rPr>
        <w:t>6,</w:t>
      </w:r>
      <w:r>
        <w:rPr>
          <w:spacing w:val="-11"/>
          <w:sz w:val="20"/>
        </w:rPr>
        <w:t> </w:t>
      </w:r>
      <w:r>
        <w:rPr>
          <w:sz w:val="20"/>
        </w:rPr>
        <w:t>pp.</w:t>
      </w:r>
      <w:r>
        <w:rPr>
          <w:spacing w:val="-12"/>
          <w:sz w:val="20"/>
        </w:rPr>
        <w:t> </w:t>
      </w:r>
      <w:r>
        <w:rPr>
          <w:sz w:val="20"/>
        </w:rPr>
        <w:t>e360–e374, 2021, doi: 10.1016/j.dental.2021.02.010.</w:t>
      </w:r>
    </w:p>
    <w:p>
      <w:pPr>
        <w:pStyle w:val="ListParagraph"/>
        <w:numPr>
          <w:ilvl w:val="0"/>
          <w:numId w:val="1"/>
        </w:numPr>
        <w:tabs>
          <w:tab w:pos="639" w:val="left" w:leader="none"/>
          <w:tab w:pos="641" w:val="left" w:leader="none"/>
        </w:tabs>
        <w:spacing w:line="240" w:lineRule="auto" w:before="0" w:after="0"/>
        <w:ind w:left="641" w:right="356" w:hanging="641"/>
        <w:jc w:val="both"/>
        <w:rPr>
          <w:sz w:val="20"/>
        </w:rPr>
      </w:pPr>
      <w:r>
        <w:rPr>
          <w:sz w:val="20"/>
        </w:rPr>
        <w:t>J. ALDABIB, “Effect of Silane Coupling Agent Content on Mechanical Properties of Hydroxyapatite/Poly(methyl methacrylate) Denture Base Composite,”</w:t>
      </w:r>
      <w:r>
        <w:rPr>
          <w:spacing w:val="18"/>
          <w:sz w:val="20"/>
        </w:rPr>
        <w:t> </w:t>
      </w:r>
      <w:r>
        <w:rPr>
          <w:i/>
          <w:sz w:val="20"/>
        </w:rPr>
        <w:t>Int. J. Chem. Technol.</w:t>
      </w:r>
      <w:r>
        <w:rPr>
          <w:sz w:val="20"/>
        </w:rPr>
        <w:t>, vol. 5, no. 1,</w:t>
      </w:r>
    </w:p>
    <w:p>
      <w:pPr>
        <w:pStyle w:val="BodyText"/>
        <w:spacing w:line="229" w:lineRule="exact"/>
        <w:ind w:left="641"/>
      </w:pPr>
      <w:r>
        <w:rPr/>
        <w:t>pp.</w:t>
      </w:r>
      <w:r>
        <w:rPr>
          <w:spacing w:val="-3"/>
        </w:rPr>
        <w:t> </w:t>
      </w:r>
      <w:r>
        <w:rPr/>
        <w:t>37–45,</w:t>
      </w:r>
      <w:r>
        <w:rPr>
          <w:spacing w:val="-3"/>
        </w:rPr>
        <w:t> </w:t>
      </w:r>
      <w:r>
        <w:rPr/>
        <w:t>2020,</w:t>
      </w:r>
      <w:r>
        <w:rPr>
          <w:spacing w:val="-4"/>
        </w:rPr>
        <w:t> </w:t>
      </w:r>
      <w:r>
        <w:rPr/>
        <w:t>doi:</w:t>
      </w:r>
      <w:r>
        <w:rPr>
          <w:spacing w:val="-4"/>
        </w:rPr>
        <w:t> </w:t>
      </w:r>
      <w:r>
        <w:rPr>
          <w:spacing w:val="-2"/>
        </w:rPr>
        <w:t>10.32571/ijct.783998.</w:t>
      </w:r>
    </w:p>
    <w:p>
      <w:pPr>
        <w:pStyle w:val="ListParagraph"/>
        <w:numPr>
          <w:ilvl w:val="0"/>
          <w:numId w:val="1"/>
        </w:numPr>
        <w:tabs>
          <w:tab w:pos="639" w:val="left" w:leader="none"/>
        </w:tabs>
        <w:spacing w:line="229" w:lineRule="exact" w:before="0" w:after="0"/>
        <w:ind w:left="639" w:right="0" w:hanging="639"/>
        <w:jc w:val="both"/>
        <w:rPr>
          <w:sz w:val="20"/>
        </w:rPr>
      </w:pPr>
      <w:r>
        <w:rPr>
          <w:sz w:val="20"/>
        </w:rPr>
        <w:t>A.</w:t>
      </w:r>
      <w:r>
        <w:rPr>
          <w:spacing w:val="12"/>
          <w:sz w:val="20"/>
        </w:rPr>
        <w:t> </w:t>
      </w:r>
      <w:r>
        <w:rPr>
          <w:sz w:val="20"/>
        </w:rPr>
        <w:t>M.</w:t>
      </w:r>
      <w:r>
        <w:rPr>
          <w:spacing w:val="12"/>
          <w:sz w:val="20"/>
        </w:rPr>
        <w:t> </w:t>
      </w:r>
      <w:r>
        <w:rPr>
          <w:sz w:val="20"/>
        </w:rPr>
        <w:t>A.</w:t>
      </w:r>
      <w:r>
        <w:rPr>
          <w:spacing w:val="13"/>
          <w:sz w:val="20"/>
        </w:rPr>
        <w:t> </w:t>
      </w:r>
      <w:r>
        <w:rPr>
          <w:sz w:val="20"/>
        </w:rPr>
        <w:t>Aljafery,</w:t>
      </w:r>
      <w:r>
        <w:rPr>
          <w:spacing w:val="12"/>
          <w:sz w:val="20"/>
        </w:rPr>
        <w:t> </w:t>
      </w:r>
      <w:r>
        <w:rPr>
          <w:sz w:val="20"/>
        </w:rPr>
        <w:t>“Effect</w:t>
      </w:r>
      <w:r>
        <w:rPr>
          <w:spacing w:val="11"/>
          <w:sz w:val="20"/>
        </w:rPr>
        <w:t> </w:t>
      </w:r>
      <w:r>
        <w:rPr>
          <w:sz w:val="20"/>
        </w:rPr>
        <w:t>of</w:t>
      </w:r>
      <w:r>
        <w:rPr>
          <w:spacing w:val="11"/>
          <w:sz w:val="20"/>
        </w:rPr>
        <w:t> </w:t>
      </w:r>
      <w:r>
        <w:rPr>
          <w:sz w:val="20"/>
        </w:rPr>
        <w:t>addition</w:t>
      </w:r>
      <w:r>
        <w:rPr>
          <w:spacing w:val="12"/>
          <w:sz w:val="20"/>
        </w:rPr>
        <w:t> </w:t>
      </w:r>
      <w:r>
        <w:rPr>
          <w:sz w:val="20"/>
        </w:rPr>
        <w:t>ZrO2-Al2O3</w:t>
      </w:r>
      <w:r>
        <w:rPr>
          <w:spacing w:val="11"/>
          <w:sz w:val="20"/>
        </w:rPr>
        <w:t> </w:t>
      </w:r>
      <w:r>
        <w:rPr>
          <w:sz w:val="20"/>
        </w:rPr>
        <w:t>nanoparticles</w:t>
      </w:r>
      <w:r>
        <w:rPr>
          <w:spacing w:val="11"/>
          <w:sz w:val="20"/>
        </w:rPr>
        <w:t> </w:t>
      </w:r>
      <w:r>
        <w:rPr>
          <w:sz w:val="20"/>
        </w:rPr>
        <w:t>mixture</w:t>
      </w:r>
      <w:r>
        <w:rPr>
          <w:spacing w:val="12"/>
          <w:sz w:val="20"/>
        </w:rPr>
        <w:t> </w:t>
      </w:r>
      <w:r>
        <w:rPr>
          <w:sz w:val="20"/>
        </w:rPr>
        <w:t>on</w:t>
      </w:r>
      <w:r>
        <w:rPr>
          <w:spacing w:val="13"/>
          <w:sz w:val="20"/>
        </w:rPr>
        <w:t> </w:t>
      </w:r>
      <w:r>
        <w:rPr>
          <w:sz w:val="20"/>
        </w:rPr>
        <w:t>some</w:t>
      </w:r>
      <w:r>
        <w:rPr>
          <w:spacing w:val="12"/>
          <w:sz w:val="20"/>
        </w:rPr>
        <w:t> </w:t>
      </w:r>
      <w:r>
        <w:rPr>
          <w:sz w:val="20"/>
        </w:rPr>
        <w:t>properties</w:t>
      </w:r>
      <w:r>
        <w:rPr>
          <w:spacing w:val="11"/>
          <w:sz w:val="20"/>
        </w:rPr>
        <w:t> </w:t>
      </w:r>
      <w:r>
        <w:rPr>
          <w:sz w:val="20"/>
        </w:rPr>
        <w:t>and</w:t>
      </w:r>
      <w:r>
        <w:rPr>
          <w:spacing w:val="13"/>
          <w:sz w:val="20"/>
        </w:rPr>
        <w:t> </w:t>
      </w:r>
      <w:r>
        <w:rPr>
          <w:spacing w:val="-2"/>
          <w:sz w:val="20"/>
        </w:rPr>
        <w:t>denture</w:t>
      </w:r>
    </w:p>
    <w:p>
      <w:pPr>
        <w:pStyle w:val="BodyText"/>
        <w:spacing w:before="1"/>
        <w:ind w:left="641"/>
      </w:pPr>
      <w:r>
        <w:rPr/>
        <w:t>base</w:t>
      </w:r>
      <w:r>
        <w:rPr>
          <w:spacing w:val="-4"/>
        </w:rPr>
        <w:t> </w:t>
      </w:r>
      <w:r>
        <w:rPr/>
        <w:t>adaptation</w:t>
      </w:r>
      <w:r>
        <w:rPr>
          <w:spacing w:val="-3"/>
        </w:rPr>
        <w:t> </w:t>
      </w:r>
      <w:r>
        <w:rPr/>
        <w:t>of</w:t>
      </w:r>
      <w:r>
        <w:rPr>
          <w:spacing w:val="-4"/>
        </w:rPr>
        <w:t> </w:t>
      </w:r>
      <w:r>
        <w:rPr/>
        <w:t>heat</w:t>
      </w:r>
      <w:r>
        <w:rPr>
          <w:spacing w:val="-4"/>
        </w:rPr>
        <w:t> </w:t>
      </w:r>
      <w:r>
        <w:rPr/>
        <w:t>cured</w:t>
      </w:r>
      <w:r>
        <w:rPr>
          <w:spacing w:val="-5"/>
        </w:rPr>
        <w:t> </w:t>
      </w:r>
      <w:r>
        <w:rPr/>
        <w:t>acrylic</w:t>
      </w:r>
      <w:r>
        <w:rPr>
          <w:spacing w:val="-3"/>
        </w:rPr>
        <w:t> </w:t>
      </w:r>
      <w:r>
        <w:rPr/>
        <w:t>resin</w:t>
      </w:r>
      <w:r>
        <w:rPr>
          <w:spacing w:val="-4"/>
        </w:rPr>
        <w:t> </w:t>
      </w:r>
      <w:r>
        <w:rPr/>
        <w:t>denture</w:t>
      </w:r>
      <w:r>
        <w:rPr>
          <w:spacing w:val="-4"/>
        </w:rPr>
        <w:t> </w:t>
      </w:r>
      <w:r>
        <w:rPr/>
        <w:t>base</w:t>
      </w:r>
      <w:r>
        <w:rPr>
          <w:spacing w:val="-3"/>
        </w:rPr>
        <w:t> </w:t>
      </w:r>
      <w:r>
        <w:rPr/>
        <w:t>material,”</w:t>
      </w:r>
      <w:r>
        <w:rPr>
          <w:spacing w:val="-4"/>
        </w:rPr>
        <w:t> </w:t>
      </w:r>
      <w:r>
        <w:rPr/>
        <w:t>vol.</w:t>
      </w:r>
      <w:r>
        <w:rPr>
          <w:spacing w:val="-4"/>
        </w:rPr>
        <w:t> </w:t>
      </w:r>
      <w:r>
        <w:rPr/>
        <w:t>27,</w:t>
      </w:r>
      <w:r>
        <w:rPr>
          <w:spacing w:val="-3"/>
        </w:rPr>
        <w:t> </w:t>
      </w:r>
      <w:r>
        <w:rPr/>
        <w:t>no.</w:t>
      </w:r>
      <w:r>
        <w:rPr>
          <w:spacing w:val="-4"/>
        </w:rPr>
        <w:t> </w:t>
      </w:r>
      <w:r>
        <w:rPr/>
        <w:t>September,</w:t>
      </w:r>
      <w:r>
        <w:rPr>
          <w:spacing w:val="-5"/>
        </w:rPr>
        <w:t> </w:t>
      </w:r>
      <w:r>
        <w:rPr/>
        <w:t>pp.</w:t>
      </w:r>
      <w:r>
        <w:rPr>
          <w:spacing w:val="-4"/>
        </w:rPr>
        <w:t> </w:t>
      </w:r>
      <w:r>
        <w:rPr/>
        <w:t>15–21,</w:t>
      </w:r>
      <w:r>
        <w:rPr>
          <w:spacing w:val="-4"/>
        </w:rPr>
        <w:t> </w:t>
      </w:r>
      <w:r>
        <w:rPr>
          <w:spacing w:val="-2"/>
        </w:rPr>
        <w:t>2015.</w:t>
      </w:r>
    </w:p>
    <w:p>
      <w:pPr>
        <w:pStyle w:val="ListParagraph"/>
        <w:numPr>
          <w:ilvl w:val="0"/>
          <w:numId w:val="1"/>
        </w:numPr>
        <w:tabs>
          <w:tab w:pos="639" w:val="left" w:leader="none"/>
          <w:tab w:pos="641" w:val="left" w:leader="none"/>
        </w:tabs>
        <w:spacing w:line="240" w:lineRule="auto" w:before="0" w:after="0"/>
        <w:ind w:left="641" w:right="354" w:hanging="641"/>
        <w:jc w:val="both"/>
        <w:rPr>
          <w:sz w:val="20"/>
        </w:rPr>
      </w:pPr>
      <w:r>
        <w:rPr>
          <w:sz w:val="20"/>
        </w:rPr>
        <w:t>M. M. Gad, A. Rahoma, A. M. Al-Thobity, and A. S. ArRejaie, “Influence of incorporation of ZrO2 nanoparticles</w:t>
      </w:r>
      <w:r>
        <w:rPr>
          <w:spacing w:val="-9"/>
          <w:sz w:val="20"/>
        </w:rPr>
        <w:t> </w:t>
      </w:r>
      <w:r>
        <w:rPr>
          <w:sz w:val="20"/>
        </w:rPr>
        <w:t>on</w:t>
      </w:r>
      <w:r>
        <w:rPr>
          <w:spacing w:val="-7"/>
          <w:sz w:val="20"/>
        </w:rPr>
        <w:t> </w:t>
      </w:r>
      <w:r>
        <w:rPr>
          <w:sz w:val="20"/>
        </w:rPr>
        <w:t>the</w:t>
      </w:r>
      <w:r>
        <w:rPr>
          <w:spacing w:val="-7"/>
          <w:sz w:val="20"/>
        </w:rPr>
        <w:t> </w:t>
      </w:r>
      <w:r>
        <w:rPr>
          <w:sz w:val="20"/>
        </w:rPr>
        <w:t>repair</w:t>
      </w:r>
      <w:r>
        <w:rPr>
          <w:spacing w:val="-7"/>
          <w:sz w:val="20"/>
        </w:rPr>
        <w:t> </w:t>
      </w:r>
      <w:r>
        <w:rPr>
          <w:sz w:val="20"/>
        </w:rPr>
        <w:t>strength</w:t>
      </w:r>
      <w:r>
        <w:rPr>
          <w:spacing w:val="-7"/>
          <w:sz w:val="20"/>
        </w:rPr>
        <w:t> </w:t>
      </w:r>
      <w:r>
        <w:rPr>
          <w:sz w:val="20"/>
        </w:rPr>
        <w:t>of</w:t>
      </w:r>
      <w:r>
        <w:rPr>
          <w:spacing w:val="-7"/>
          <w:sz w:val="20"/>
        </w:rPr>
        <w:t> </w:t>
      </w:r>
      <w:r>
        <w:rPr>
          <w:sz w:val="20"/>
        </w:rPr>
        <w:t>polymethyl</w:t>
      </w:r>
      <w:r>
        <w:rPr>
          <w:spacing w:val="-8"/>
          <w:sz w:val="20"/>
        </w:rPr>
        <w:t> </w:t>
      </w:r>
      <w:r>
        <w:rPr>
          <w:sz w:val="20"/>
        </w:rPr>
        <w:t>methacrylate</w:t>
      </w:r>
      <w:r>
        <w:rPr>
          <w:spacing w:val="-7"/>
          <w:sz w:val="20"/>
        </w:rPr>
        <w:t> </w:t>
      </w:r>
      <w:r>
        <w:rPr>
          <w:sz w:val="20"/>
        </w:rPr>
        <w:t>denture</w:t>
      </w:r>
      <w:r>
        <w:rPr>
          <w:spacing w:val="-7"/>
          <w:sz w:val="20"/>
        </w:rPr>
        <w:t> </w:t>
      </w:r>
      <w:r>
        <w:rPr>
          <w:sz w:val="20"/>
        </w:rPr>
        <w:t>bases,” </w:t>
      </w:r>
      <w:r>
        <w:rPr>
          <w:i/>
          <w:sz w:val="20"/>
        </w:rPr>
        <w:t>Int.</w:t>
      </w:r>
      <w:r>
        <w:rPr>
          <w:i/>
          <w:spacing w:val="-7"/>
          <w:sz w:val="20"/>
        </w:rPr>
        <w:t> </w:t>
      </w:r>
      <w:r>
        <w:rPr>
          <w:i/>
          <w:sz w:val="20"/>
        </w:rPr>
        <w:t>J.</w:t>
      </w:r>
      <w:r>
        <w:rPr>
          <w:i/>
          <w:spacing w:val="-7"/>
          <w:sz w:val="20"/>
        </w:rPr>
        <w:t> </w:t>
      </w:r>
      <w:r>
        <w:rPr>
          <w:i/>
          <w:sz w:val="20"/>
        </w:rPr>
        <w:t>Nanomedicine</w:t>
      </w:r>
      <w:r>
        <w:rPr>
          <w:sz w:val="20"/>
        </w:rPr>
        <w:t>,</w:t>
      </w:r>
      <w:r>
        <w:rPr>
          <w:spacing w:val="-7"/>
          <w:sz w:val="20"/>
        </w:rPr>
        <w:t> </w:t>
      </w:r>
      <w:r>
        <w:rPr>
          <w:sz w:val="20"/>
        </w:rPr>
        <w:t>vol.</w:t>
      </w:r>
      <w:r>
        <w:rPr>
          <w:spacing w:val="-7"/>
          <w:sz w:val="20"/>
        </w:rPr>
        <w:t> </w:t>
      </w:r>
      <w:r>
        <w:rPr>
          <w:sz w:val="20"/>
        </w:rPr>
        <w:t>11, 2016, doi: 10.2147/IJN.S120054.</w:t>
      </w:r>
    </w:p>
    <w:p>
      <w:pPr>
        <w:pStyle w:val="ListParagraph"/>
        <w:numPr>
          <w:ilvl w:val="0"/>
          <w:numId w:val="1"/>
        </w:numPr>
        <w:tabs>
          <w:tab w:pos="639" w:val="left" w:leader="none"/>
          <w:tab w:pos="641" w:val="left" w:leader="none"/>
        </w:tabs>
        <w:spacing w:line="240" w:lineRule="auto" w:before="1" w:after="0"/>
        <w:ind w:left="641" w:right="356" w:hanging="641"/>
        <w:jc w:val="both"/>
        <w:rPr>
          <w:sz w:val="20"/>
        </w:rPr>
      </w:pPr>
      <w:r>
        <w:rPr>
          <w:sz w:val="20"/>
        </w:rPr>
        <w:t>R. S. Das, S. K. Warkhade, A. Kumar, and A. V. Wankhade, “Graphene oxide-based zirconium oxide nanocomposite for enhanced visible light-driven photocatalytic activity,” </w:t>
      </w:r>
      <w:r>
        <w:rPr>
          <w:i/>
          <w:sz w:val="20"/>
        </w:rPr>
        <w:t>Res. Chem. Intermed.</w:t>
      </w:r>
      <w:r>
        <w:rPr>
          <w:sz w:val="20"/>
        </w:rPr>
        <w:t>, vol. 45, no. 4, pp. 1689–1705, 2019, doi: 10.1007/s11164-018-3699-z.</w:t>
      </w:r>
    </w:p>
    <w:p>
      <w:pPr>
        <w:pStyle w:val="ListParagraph"/>
        <w:numPr>
          <w:ilvl w:val="0"/>
          <w:numId w:val="1"/>
        </w:numPr>
        <w:tabs>
          <w:tab w:pos="639" w:val="left" w:leader="none"/>
          <w:tab w:pos="641" w:val="left" w:leader="none"/>
        </w:tabs>
        <w:spacing w:line="240" w:lineRule="auto" w:before="0" w:after="0"/>
        <w:ind w:left="641" w:right="354" w:hanging="641"/>
        <w:jc w:val="both"/>
        <w:rPr>
          <w:sz w:val="20"/>
        </w:rPr>
      </w:pPr>
      <w:r>
        <w:rPr>
          <w:sz w:val="20"/>
        </w:rPr>
        <w:t>S. Bhaskar, E. W. Awin, K. C. H. Kumar, A. Lale, S. Bernard, and R. Kumar, “Design of nanoscaled heterojunctions in precursor-derived t-ZrO2/SiOC(N) nanocomposites: Transgressing the boundaries of catalytic</w:t>
      </w:r>
      <w:r>
        <w:rPr>
          <w:spacing w:val="-9"/>
          <w:sz w:val="20"/>
        </w:rPr>
        <w:t> </w:t>
      </w:r>
      <w:r>
        <w:rPr>
          <w:sz w:val="20"/>
        </w:rPr>
        <w:t>activity</w:t>
      </w:r>
      <w:r>
        <w:rPr>
          <w:spacing w:val="-9"/>
          <w:sz w:val="20"/>
        </w:rPr>
        <w:t> </w:t>
      </w:r>
      <w:r>
        <w:rPr>
          <w:sz w:val="20"/>
        </w:rPr>
        <w:t>from</w:t>
      </w:r>
      <w:r>
        <w:rPr>
          <w:spacing w:val="-8"/>
          <w:sz w:val="20"/>
        </w:rPr>
        <w:t> </w:t>
      </w:r>
      <w:r>
        <w:rPr>
          <w:sz w:val="20"/>
        </w:rPr>
        <w:t>UV</w:t>
      </w:r>
      <w:r>
        <w:rPr>
          <w:spacing w:val="-9"/>
          <w:sz w:val="20"/>
        </w:rPr>
        <w:t> </w:t>
      </w:r>
      <w:r>
        <w:rPr>
          <w:sz w:val="20"/>
        </w:rPr>
        <w:t>to</w:t>
      </w:r>
      <w:r>
        <w:rPr>
          <w:spacing w:val="-8"/>
          <w:sz w:val="20"/>
        </w:rPr>
        <w:t> </w:t>
      </w:r>
      <w:r>
        <w:rPr>
          <w:sz w:val="20"/>
        </w:rPr>
        <w:t>visible</w:t>
      </w:r>
      <w:r>
        <w:rPr>
          <w:spacing w:val="-9"/>
          <w:sz w:val="20"/>
        </w:rPr>
        <w:t> </w:t>
      </w:r>
      <w:r>
        <w:rPr>
          <w:sz w:val="20"/>
        </w:rPr>
        <w:t>light,”</w:t>
      </w:r>
      <w:r>
        <w:rPr>
          <w:spacing w:val="-5"/>
          <w:sz w:val="20"/>
        </w:rPr>
        <w:t> </w:t>
      </w:r>
      <w:r>
        <w:rPr>
          <w:i/>
          <w:sz w:val="20"/>
        </w:rPr>
        <w:t>Sci.</w:t>
      </w:r>
      <w:r>
        <w:rPr>
          <w:i/>
          <w:spacing w:val="-9"/>
          <w:sz w:val="20"/>
        </w:rPr>
        <w:t> </w:t>
      </w:r>
      <w:r>
        <w:rPr>
          <w:i/>
          <w:sz w:val="20"/>
        </w:rPr>
        <w:t>Rep.</w:t>
      </w:r>
      <w:r>
        <w:rPr>
          <w:sz w:val="20"/>
        </w:rPr>
        <w:t>,</w:t>
      </w:r>
      <w:r>
        <w:rPr>
          <w:spacing w:val="-9"/>
          <w:sz w:val="20"/>
        </w:rPr>
        <w:t> </w:t>
      </w:r>
      <w:r>
        <w:rPr>
          <w:sz w:val="20"/>
        </w:rPr>
        <w:t>vol.</w:t>
      </w:r>
      <w:r>
        <w:rPr>
          <w:spacing w:val="-9"/>
          <w:sz w:val="20"/>
        </w:rPr>
        <w:t> </w:t>
      </w:r>
      <w:r>
        <w:rPr>
          <w:sz w:val="20"/>
        </w:rPr>
        <w:t>10,</w:t>
      </w:r>
      <w:r>
        <w:rPr>
          <w:spacing w:val="-11"/>
          <w:sz w:val="20"/>
        </w:rPr>
        <w:t> </w:t>
      </w:r>
      <w:r>
        <w:rPr>
          <w:sz w:val="20"/>
        </w:rPr>
        <w:t>no.</w:t>
      </w:r>
      <w:r>
        <w:rPr>
          <w:spacing w:val="-9"/>
          <w:sz w:val="20"/>
        </w:rPr>
        <w:t> </w:t>
      </w:r>
      <w:r>
        <w:rPr>
          <w:sz w:val="20"/>
        </w:rPr>
        <w:t>1,</w:t>
      </w:r>
      <w:r>
        <w:rPr>
          <w:spacing w:val="-11"/>
          <w:sz w:val="20"/>
        </w:rPr>
        <w:t> </w:t>
      </w:r>
      <w:r>
        <w:rPr>
          <w:sz w:val="20"/>
        </w:rPr>
        <w:t>pp.</w:t>
      </w:r>
      <w:r>
        <w:rPr>
          <w:spacing w:val="-11"/>
          <w:sz w:val="20"/>
        </w:rPr>
        <w:t> </w:t>
      </w:r>
      <w:r>
        <w:rPr>
          <w:sz w:val="20"/>
        </w:rPr>
        <w:t>1–13,</w:t>
      </w:r>
      <w:r>
        <w:rPr>
          <w:spacing w:val="-9"/>
          <w:sz w:val="20"/>
        </w:rPr>
        <w:t> </w:t>
      </w:r>
      <w:r>
        <w:rPr>
          <w:sz w:val="20"/>
        </w:rPr>
        <w:t>2020,</w:t>
      </w:r>
      <w:r>
        <w:rPr>
          <w:spacing w:val="-11"/>
          <w:sz w:val="20"/>
        </w:rPr>
        <w:t> </w:t>
      </w:r>
      <w:r>
        <w:rPr>
          <w:sz w:val="20"/>
        </w:rPr>
        <w:t>doi:</w:t>
      </w:r>
      <w:r>
        <w:rPr>
          <w:spacing w:val="-10"/>
          <w:sz w:val="20"/>
        </w:rPr>
        <w:t> </w:t>
      </w:r>
      <w:r>
        <w:rPr>
          <w:sz w:val="20"/>
        </w:rPr>
        <w:t>10.1038/s41598-019- </w:t>
      </w:r>
      <w:r>
        <w:rPr>
          <w:spacing w:val="-2"/>
          <w:sz w:val="20"/>
        </w:rPr>
        <w:t>57394-8.</w:t>
      </w:r>
    </w:p>
    <w:p>
      <w:pPr>
        <w:pStyle w:val="ListParagraph"/>
        <w:numPr>
          <w:ilvl w:val="0"/>
          <w:numId w:val="1"/>
        </w:numPr>
        <w:tabs>
          <w:tab w:pos="639" w:val="left" w:leader="none"/>
          <w:tab w:pos="641" w:val="left" w:leader="none"/>
        </w:tabs>
        <w:spacing w:line="240" w:lineRule="auto" w:before="0" w:after="0"/>
        <w:ind w:left="641" w:right="354" w:hanging="641"/>
        <w:jc w:val="both"/>
        <w:rPr>
          <w:sz w:val="20"/>
        </w:rPr>
      </w:pPr>
      <w:r>
        <w:rPr>
          <w:sz w:val="20"/>
        </w:rPr>
        <w:t>Y. Shirosaki, M. Kubo, S. Takashima, K. Tsuru, S. Hayakawa, and A. Osaka, “In vitro apatite formation on organic polymers modified with a silane coupling reagent,” </w:t>
      </w:r>
      <w:r>
        <w:rPr>
          <w:i/>
          <w:sz w:val="20"/>
        </w:rPr>
        <w:t>J. R. Soc. Interface</w:t>
      </w:r>
      <w:r>
        <w:rPr>
          <w:sz w:val="20"/>
        </w:rPr>
        <w:t>, vol. 2, no. 4, pp. 335–340, 2005, doi: 10.1098/rsif.2005.0048.</w:t>
      </w:r>
    </w:p>
    <w:sectPr>
      <w:pgSz w:w="12240" w:h="15840"/>
      <w:pgMar w:top="138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641" w:hanging="641"/>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548" w:hanging="641"/>
      </w:pPr>
      <w:rPr>
        <w:rFonts w:hint="default"/>
        <w:lang w:val="en-US" w:eastAsia="en-US" w:bidi="ar-SA"/>
      </w:rPr>
    </w:lvl>
    <w:lvl w:ilvl="2">
      <w:start w:val="0"/>
      <w:numFmt w:val="bullet"/>
      <w:lvlText w:val="•"/>
      <w:lvlJc w:val="left"/>
      <w:pPr>
        <w:ind w:left="2456" w:hanging="641"/>
      </w:pPr>
      <w:rPr>
        <w:rFonts w:hint="default"/>
        <w:lang w:val="en-US" w:eastAsia="en-US" w:bidi="ar-SA"/>
      </w:rPr>
    </w:lvl>
    <w:lvl w:ilvl="3">
      <w:start w:val="0"/>
      <w:numFmt w:val="bullet"/>
      <w:lvlText w:val="•"/>
      <w:lvlJc w:val="left"/>
      <w:pPr>
        <w:ind w:left="3364" w:hanging="641"/>
      </w:pPr>
      <w:rPr>
        <w:rFonts w:hint="default"/>
        <w:lang w:val="en-US" w:eastAsia="en-US" w:bidi="ar-SA"/>
      </w:rPr>
    </w:lvl>
    <w:lvl w:ilvl="4">
      <w:start w:val="0"/>
      <w:numFmt w:val="bullet"/>
      <w:lvlText w:val="•"/>
      <w:lvlJc w:val="left"/>
      <w:pPr>
        <w:ind w:left="4272" w:hanging="641"/>
      </w:pPr>
      <w:rPr>
        <w:rFonts w:hint="default"/>
        <w:lang w:val="en-US" w:eastAsia="en-US" w:bidi="ar-SA"/>
      </w:rPr>
    </w:lvl>
    <w:lvl w:ilvl="5">
      <w:start w:val="0"/>
      <w:numFmt w:val="bullet"/>
      <w:lvlText w:val="•"/>
      <w:lvlJc w:val="left"/>
      <w:pPr>
        <w:ind w:left="5180" w:hanging="641"/>
      </w:pPr>
      <w:rPr>
        <w:rFonts w:hint="default"/>
        <w:lang w:val="en-US" w:eastAsia="en-US" w:bidi="ar-SA"/>
      </w:rPr>
    </w:lvl>
    <w:lvl w:ilvl="6">
      <w:start w:val="0"/>
      <w:numFmt w:val="bullet"/>
      <w:lvlText w:val="•"/>
      <w:lvlJc w:val="left"/>
      <w:pPr>
        <w:ind w:left="6088" w:hanging="641"/>
      </w:pPr>
      <w:rPr>
        <w:rFonts w:hint="default"/>
        <w:lang w:val="en-US" w:eastAsia="en-US" w:bidi="ar-SA"/>
      </w:rPr>
    </w:lvl>
    <w:lvl w:ilvl="7">
      <w:start w:val="0"/>
      <w:numFmt w:val="bullet"/>
      <w:lvlText w:val="•"/>
      <w:lvlJc w:val="left"/>
      <w:pPr>
        <w:ind w:left="6996" w:hanging="641"/>
      </w:pPr>
      <w:rPr>
        <w:rFonts w:hint="default"/>
        <w:lang w:val="en-US" w:eastAsia="en-US" w:bidi="ar-SA"/>
      </w:rPr>
    </w:lvl>
    <w:lvl w:ilvl="8">
      <w:start w:val="0"/>
      <w:numFmt w:val="bullet"/>
      <w:lvlText w:val="•"/>
      <w:lvlJc w:val="left"/>
      <w:pPr>
        <w:ind w:left="7904" w:hanging="641"/>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5" w:right="360"/>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right="360"/>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ind w:right="360"/>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641" w:right="354" w:hanging="641"/>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onramus@chem-eng.its.ac.id" TargetMode="External"/><Relationship Id="rId6" Type="http://schemas.openxmlformats.org/officeDocument/2006/relationships/hyperlink" Target="mailto:zelamarnisafitri@gmail.com" TargetMode="Externa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png"/><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2025-10-15T14:08:38Z</dcterms:created>
  <dcterms:modified xsi:type="dcterms:W3CDTF">2025-10-15T14:08:38Z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2025-09-26T00:00:00Z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